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85337E" w:rsidRPr="0085337E" w14:paraId="173B7CF2" w14:textId="77777777" w:rsidTr="003B4FCD">
        <w:tc>
          <w:tcPr>
            <w:tcW w:w="2698" w:type="dxa"/>
            <w:tcBorders>
              <w:bottom w:val="nil"/>
            </w:tcBorders>
            <w:shd w:val="clear" w:color="auto" w:fill="auto"/>
            <w:noWrap/>
            <w:hideMark/>
          </w:tcPr>
          <w:p w14:paraId="1C8AEA54" w14:textId="77777777" w:rsidR="0085337E" w:rsidRPr="0085337E" w:rsidRDefault="0085337E" w:rsidP="0085337E">
            <w:pPr>
              <w:rPr>
                <w:b/>
                <w:lang w:val="fr-FR"/>
              </w:rPr>
            </w:pPr>
            <w:proofErr w:type="spellStart"/>
            <w:r w:rsidRPr="0085337E">
              <w:rPr>
                <w:b/>
                <w:lang w:val="fr-FR"/>
              </w:rPr>
              <w:t>Title</w:t>
            </w:r>
            <w:proofErr w:type="spellEnd"/>
          </w:p>
          <w:p w14:paraId="184C4926" w14:textId="22013B68" w:rsidR="0085337E" w:rsidRPr="0085337E" w:rsidRDefault="0085337E" w:rsidP="0085337E">
            <w:pPr>
              <w:rPr>
                <w:bCs/>
                <w:lang w:val="fr-FR"/>
              </w:rPr>
            </w:pPr>
            <w:r w:rsidRPr="0085337E">
              <w:rPr>
                <w:bCs/>
                <w:lang w:val="fr-FR"/>
              </w:rPr>
              <w:t>Recrutement d’un consultant national pour l’analyse de la base de données du test diagnostic et la rédaction du rapport</w:t>
            </w:r>
            <w:r w:rsidR="00D1003A">
              <w:rPr>
                <w:bCs/>
                <w:lang w:val="fr-FR"/>
              </w:rPr>
              <w:t xml:space="preserve"> d’analyse</w:t>
            </w:r>
          </w:p>
        </w:tc>
        <w:tc>
          <w:tcPr>
            <w:tcW w:w="2143" w:type="dxa"/>
            <w:tcBorders>
              <w:bottom w:val="nil"/>
            </w:tcBorders>
            <w:shd w:val="clear" w:color="auto" w:fill="auto"/>
          </w:tcPr>
          <w:p w14:paraId="419EE5DC" w14:textId="77777777" w:rsidR="0085337E" w:rsidRPr="0085337E" w:rsidRDefault="0085337E" w:rsidP="0085337E">
            <w:pPr>
              <w:rPr>
                <w:b/>
                <w:lang w:val="en-AU"/>
              </w:rPr>
            </w:pPr>
            <w:r w:rsidRPr="0085337E">
              <w:rPr>
                <w:b/>
                <w:lang w:val="en-AU"/>
              </w:rPr>
              <w:t>Funding Code</w:t>
            </w:r>
          </w:p>
        </w:tc>
        <w:tc>
          <w:tcPr>
            <w:tcW w:w="3070" w:type="dxa"/>
            <w:tcBorders>
              <w:bottom w:val="nil"/>
            </w:tcBorders>
            <w:shd w:val="clear" w:color="auto" w:fill="auto"/>
          </w:tcPr>
          <w:p w14:paraId="07E50576" w14:textId="77777777" w:rsidR="0085337E" w:rsidRPr="0085337E" w:rsidRDefault="0085337E" w:rsidP="0085337E">
            <w:pPr>
              <w:rPr>
                <w:b/>
                <w:lang w:val="en-AU"/>
              </w:rPr>
            </w:pPr>
            <w:r w:rsidRPr="0085337E">
              <w:rPr>
                <w:b/>
                <w:lang w:val="en-AU"/>
              </w:rPr>
              <w:t>Type of engagement</w:t>
            </w:r>
          </w:p>
          <w:p w14:paraId="780F3FDA" w14:textId="77777777" w:rsidR="0085337E" w:rsidRPr="0085337E" w:rsidRDefault="0085337E" w:rsidP="0085337E">
            <w:pPr>
              <w:rPr>
                <w:lang w:val="en-AU"/>
              </w:rPr>
            </w:pPr>
            <w:r w:rsidRPr="0085337E">
              <w:rPr>
                <w:lang w:val="en-AU"/>
              </w:rPr>
              <w:fldChar w:fldCharType="begin">
                <w:ffData>
                  <w:name w:val="Check11"/>
                  <w:enabled/>
                  <w:calcOnExit w:val="0"/>
                  <w:checkBox>
                    <w:sizeAuto/>
                    <w:default w:val="1"/>
                  </w:checkBox>
                </w:ffData>
              </w:fldChar>
            </w:r>
            <w:bookmarkStart w:id="0" w:name="Check11"/>
            <w:r w:rsidRPr="0085337E">
              <w:rPr>
                <w:lang w:val="en-AU"/>
              </w:rPr>
              <w:instrText xml:space="preserve"> FORMCHECKBOX </w:instrText>
            </w:r>
            <w:r w:rsidR="003519E8">
              <w:rPr>
                <w:lang w:val="en-AU"/>
              </w:rPr>
            </w:r>
            <w:r w:rsidR="003519E8">
              <w:rPr>
                <w:lang w:val="en-AU"/>
              </w:rPr>
              <w:fldChar w:fldCharType="separate"/>
            </w:r>
            <w:r w:rsidRPr="0085337E">
              <w:fldChar w:fldCharType="end"/>
            </w:r>
            <w:bookmarkEnd w:id="0"/>
            <w:r w:rsidRPr="0085337E">
              <w:rPr>
                <w:lang w:val="en-AU"/>
              </w:rPr>
              <w:t xml:space="preserve"> Consultant  </w:t>
            </w:r>
          </w:p>
          <w:p w14:paraId="7C11930A" w14:textId="77777777" w:rsidR="0085337E" w:rsidRPr="0085337E" w:rsidRDefault="0085337E" w:rsidP="0085337E">
            <w:pPr>
              <w:rPr>
                <w:lang w:val="en-AU"/>
              </w:rPr>
            </w:pPr>
            <w:r w:rsidRPr="0085337E">
              <w:rPr>
                <w:lang w:val="en-AU"/>
              </w:rPr>
              <w:fldChar w:fldCharType="begin">
                <w:ffData>
                  <w:name w:val="Check12"/>
                  <w:enabled/>
                  <w:calcOnExit w:val="0"/>
                  <w:checkBox>
                    <w:sizeAuto/>
                    <w:default w:val="0"/>
                  </w:checkBox>
                </w:ffData>
              </w:fldChar>
            </w:r>
            <w:bookmarkStart w:id="1" w:name="Check12"/>
            <w:r w:rsidRPr="0085337E">
              <w:rPr>
                <w:lang w:val="en-AU"/>
              </w:rPr>
              <w:instrText xml:space="preserve"> FORMCHECKBOX </w:instrText>
            </w:r>
            <w:r w:rsidR="003519E8">
              <w:rPr>
                <w:lang w:val="en-AU"/>
              </w:rPr>
            </w:r>
            <w:r w:rsidR="003519E8">
              <w:rPr>
                <w:lang w:val="en-AU"/>
              </w:rPr>
              <w:fldChar w:fldCharType="separate"/>
            </w:r>
            <w:r w:rsidRPr="0085337E">
              <w:fldChar w:fldCharType="end"/>
            </w:r>
            <w:bookmarkEnd w:id="1"/>
            <w:r w:rsidRPr="0085337E">
              <w:rPr>
                <w:lang w:val="en-AU"/>
              </w:rPr>
              <w:t xml:space="preserve"> Individual Contractor Part-Time</w:t>
            </w:r>
          </w:p>
          <w:p w14:paraId="4942E8C8" w14:textId="77777777" w:rsidR="0085337E" w:rsidRPr="0085337E" w:rsidRDefault="0085337E" w:rsidP="0085337E">
            <w:pPr>
              <w:rPr>
                <w:lang w:val="en-AU"/>
              </w:rPr>
            </w:pPr>
            <w:r w:rsidRPr="0085337E">
              <w:rPr>
                <w:lang w:val="en-AU"/>
              </w:rPr>
              <w:fldChar w:fldCharType="begin">
                <w:ffData>
                  <w:name w:val="Check12"/>
                  <w:enabled/>
                  <w:calcOnExit w:val="0"/>
                  <w:checkBox>
                    <w:sizeAuto/>
                    <w:default w:val="0"/>
                  </w:checkBox>
                </w:ffData>
              </w:fldChar>
            </w:r>
            <w:r w:rsidRPr="0085337E">
              <w:rPr>
                <w:lang w:val="en-AU"/>
              </w:rPr>
              <w:instrText xml:space="preserve"> FORMCHECKBOX </w:instrText>
            </w:r>
            <w:r w:rsidR="003519E8">
              <w:rPr>
                <w:lang w:val="en-AU"/>
              </w:rPr>
            </w:r>
            <w:r w:rsidR="003519E8">
              <w:rPr>
                <w:lang w:val="en-AU"/>
              </w:rPr>
              <w:fldChar w:fldCharType="separate"/>
            </w:r>
            <w:r w:rsidRPr="0085337E">
              <w:fldChar w:fldCharType="end"/>
            </w:r>
            <w:r w:rsidRPr="0085337E">
              <w:rPr>
                <w:lang w:val="en-AU"/>
              </w:rPr>
              <w:t xml:space="preserve"> Individual Contractor Full-Time</w:t>
            </w:r>
          </w:p>
        </w:tc>
        <w:tc>
          <w:tcPr>
            <w:tcW w:w="1976" w:type="dxa"/>
            <w:tcBorders>
              <w:bottom w:val="nil"/>
            </w:tcBorders>
            <w:shd w:val="clear" w:color="auto" w:fill="auto"/>
          </w:tcPr>
          <w:p w14:paraId="26E92E21" w14:textId="77777777" w:rsidR="0085337E" w:rsidRPr="0085337E" w:rsidRDefault="0085337E" w:rsidP="0085337E">
            <w:pPr>
              <w:rPr>
                <w:b/>
                <w:lang w:val="en-AU"/>
              </w:rPr>
            </w:pPr>
            <w:r w:rsidRPr="0085337E">
              <w:rPr>
                <w:b/>
                <w:lang w:val="en-AU"/>
              </w:rPr>
              <w:t>Duty Station:</w:t>
            </w:r>
          </w:p>
          <w:p w14:paraId="5A9B69ED" w14:textId="77777777" w:rsidR="0085337E" w:rsidRPr="0085337E" w:rsidRDefault="0085337E" w:rsidP="0085337E">
            <w:pPr>
              <w:rPr>
                <w:lang w:val="en-AU"/>
              </w:rPr>
            </w:pPr>
            <w:r w:rsidRPr="0085337E">
              <w:rPr>
                <w:lang w:val="en-AU"/>
              </w:rPr>
              <w:t xml:space="preserve">Comoros </w:t>
            </w:r>
          </w:p>
        </w:tc>
      </w:tr>
      <w:tr w:rsidR="0085337E" w:rsidRPr="00BE0A76" w14:paraId="4D55771D" w14:textId="77777777" w:rsidTr="003B4FCD">
        <w:trPr>
          <w:trHeight w:val="828"/>
        </w:trPr>
        <w:tc>
          <w:tcPr>
            <w:tcW w:w="9887" w:type="dxa"/>
            <w:gridSpan w:val="4"/>
            <w:tcBorders>
              <w:bottom w:val="single" w:sz="4" w:space="0" w:color="auto"/>
            </w:tcBorders>
            <w:shd w:val="clear" w:color="auto" w:fill="auto"/>
            <w:noWrap/>
            <w:hideMark/>
          </w:tcPr>
          <w:p w14:paraId="60350D34" w14:textId="45DD38AE" w:rsidR="0085337E" w:rsidRPr="0085337E" w:rsidRDefault="0085337E" w:rsidP="0085337E">
            <w:pPr>
              <w:rPr>
                <w:b/>
                <w:lang w:val="fr-FR"/>
              </w:rPr>
            </w:pPr>
            <w:proofErr w:type="spellStart"/>
            <w:r w:rsidRPr="0085337E">
              <w:rPr>
                <w:b/>
                <w:lang w:val="fr-FR"/>
              </w:rPr>
              <w:t>Purpose</w:t>
            </w:r>
            <w:proofErr w:type="spellEnd"/>
            <w:r w:rsidRPr="0085337E">
              <w:rPr>
                <w:b/>
                <w:lang w:val="fr-FR"/>
              </w:rPr>
              <w:t xml:space="preserve"> of Activity/</w:t>
            </w:r>
            <w:r w:rsidR="0094468A" w:rsidRPr="0085337E">
              <w:rPr>
                <w:b/>
                <w:lang w:val="fr-FR"/>
              </w:rPr>
              <w:t>Assignement :</w:t>
            </w:r>
            <w:r w:rsidRPr="0085337E">
              <w:rPr>
                <w:b/>
                <w:lang w:val="fr-FR"/>
              </w:rPr>
              <w:t xml:space="preserve"> </w:t>
            </w:r>
          </w:p>
          <w:p w14:paraId="6E48740E" w14:textId="6826CBEC" w:rsidR="0085337E" w:rsidRPr="0085337E" w:rsidRDefault="0085337E" w:rsidP="0094468A">
            <w:pPr>
              <w:spacing w:before="120"/>
              <w:rPr>
                <w:bCs/>
                <w:lang w:val="fr-FR"/>
              </w:rPr>
            </w:pPr>
            <w:r w:rsidRPr="0085337E">
              <w:rPr>
                <w:bCs/>
                <w:lang w:val="fr-FR"/>
              </w:rPr>
              <w:t xml:space="preserve">Analyser la base des données du test d’évaluation et  </w:t>
            </w:r>
            <w:r w:rsidR="00D1003A">
              <w:rPr>
                <w:bCs/>
                <w:lang w:val="fr-FR"/>
              </w:rPr>
              <w:t xml:space="preserve">rédiger le </w:t>
            </w:r>
            <w:r w:rsidRPr="0085337E">
              <w:rPr>
                <w:bCs/>
                <w:lang w:val="fr-FR"/>
              </w:rPr>
              <w:t xml:space="preserve">rapport </w:t>
            </w:r>
            <w:r w:rsidR="00D1003A">
              <w:rPr>
                <w:bCs/>
                <w:lang w:val="fr-FR"/>
              </w:rPr>
              <w:t xml:space="preserve">narratif </w:t>
            </w:r>
            <w:r w:rsidRPr="0085337E">
              <w:rPr>
                <w:bCs/>
                <w:lang w:val="fr-FR"/>
              </w:rPr>
              <w:t>des résultats</w:t>
            </w:r>
            <w:r w:rsidR="004909DF">
              <w:rPr>
                <w:bCs/>
                <w:lang w:val="fr-FR"/>
              </w:rPr>
              <w:t xml:space="preserve"> des élèves</w:t>
            </w:r>
          </w:p>
          <w:p w14:paraId="6C993A10" w14:textId="77777777" w:rsidR="0085337E" w:rsidRPr="0085337E" w:rsidRDefault="0085337E" w:rsidP="0085337E">
            <w:pPr>
              <w:rPr>
                <w:b/>
                <w:lang w:val="fr-FR"/>
              </w:rPr>
            </w:pPr>
          </w:p>
        </w:tc>
      </w:tr>
      <w:tr w:rsidR="0085337E" w:rsidRPr="00BE0A76" w14:paraId="37FD9DA3" w14:textId="77777777" w:rsidTr="0085337E">
        <w:trPr>
          <w:trHeight w:val="1247"/>
        </w:trPr>
        <w:tc>
          <w:tcPr>
            <w:tcW w:w="9887" w:type="dxa"/>
            <w:gridSpan w:val="4"/>
            <w:tcBorders>
              <w:bottom w:val="single" w:sz="4" w:space="0" w:color="auto"/>
            </w:tcBorders>
            <w:shd w:val="clear" w:color="auto" w:fill="auto"/>
            <w:noWrap/>
          </w:tcPr>
          <w:p w14:paraId="62C784C0" w14:textId="716179DC" w:rsidR="0085337E" w:rsidRPr="007D1B64" w:rsidRDefault="0085337E" w:rsidP="0085337E">
            <w:pPr>
              <w:rPr>
                <w:b/>
                <w:bCs/>
                <w:lang w:val="fr-FR"/>
              </w:rPr>
            </w:pPr>
            <w:r w:rsidRPr="007D1B64">
              <w:rPr>
                <w:b/>
                <w:bCs/>
                <w:lang w:val="fr-FR"/>
              </w:rPr>
              <w:t>Scope of Work and justification</w:t>
            </w:r>
          </w:p>
          <w:p w14:paraId="1B3CA533" w14:textId="77777777" w:rsidR="0085337E" w:rsidRPr="007D1B64" w:rsidRDefault="0085337E" w:rsidP="0085337E">
            <w:pPr>
              <w:rPr>
                <w:b/>
                <w:bCs/>
                <w:lang w:val="fr-FR"/>
              </w:rPr>
            </w:pPr>
          </w:p>
          <w:p w14:paraId="009A5B24" w14:textId="36C1E418" w:rsidR="0085337E" w:rsidRPr="0085337E" w:rsidRDefault="0085337E" w:rsidP="0085337E">
            <w:pPr>
              <w:rPr>
                <w:lang w:val="fr-FR"/>
              </w:rPr>
            </w:pPr>
            <w:r w:rsidRPr="0085337E">
              <w:rPr>
                <w:lang w:val="fr-FR"/>
              </w:rPr>
              <w:t>En 2020, le Ministère de l’Education Nationale avait pris des mesures spécifiques pour assurer la reprise des cours après les perturbations causées par la fermeture des écoles, pendant quatre mois, à la suite de la pandémie de la COVID- 19. Ces mesures ont porté sur l’application des gestes barrières, la réduction des effectifs élèves par classe, sur la révision des dates de la rentrée scolaire 202</w:t>
            </w:r>
            <w:r w:rsidR="00A256E9">
              <w:rPr>
                <w:lang w:val="fr-FR"/>
              </w:rPr>
              <w:t>0</w:t>
            </w:r>
            <w:r w:rsidRPr="0085337E">
              <w:rPr>
                <w:lang w:val="fr-FR"/>
              </w:rPr>
              <w:t>-202</w:t>
            </w:r>
            <w:r w:rsidR="00A256E9">
              <w:rPr>
                <w:lang w:val="fr-FR"/>
              </w:rPr>
              <w:t>1</w:t>
            </w:r>
            <w:r w:rsidRPr="0085337E">
              <w:rPr>
                <w:lang w:val="fr-FR"/>
              </w:rPr>
              <w:t xml:space="preserve"> et la provision des écoles en dispositif de récupération d’eau des pluies et des gels hydroalcooliques pour les soins des mains.</w:t>
            </w:r>
          </w:p>
          <w:p w14:paraId="3CA71DBD" w14:textId="6E53DAD8" w:rsidR="0085337E" w:rsidRPr="0085337E" w:rsidRDefault="0085337E" w:rsidP="0085337E">
            <w:pPr>
              <w:rPr>
                <w:lang w:val="fr-FR"/>
              </w:rPr>
            </w:pPr>
            <w:r w:rsidRPr="0085337E">
              <w:rPr>
                <w:bCs/>
                <w:lang w:val="fr-FR"/>
              </w:rPr>
              <w:t xml:space="preserve">En termes d’apprentissages, l’hypothèse de base a été que beaucoup d’élèves n’ont pas acquis les compétences requises pour la classe fréquentée au cours de l’année de la réduction des heures des cours. Sur cette base, le MEN par le biais de l’Inspection Générale de l’Education (IGEN) a planifié de réaliser </w:t>
            </w:r>
            <w:r w:rsidRPr="0085337E">
              <w:rPr>
                <w:lang w:val="fr-FR"/>
              </w:rPr>
              <w:t xml:space="preserve">un test d’évaluation diagnostique sur un échantillon d’élèves du primaire des trois </w:t>
            </w:r>
            <w:r w:rsidR="003D7B80">
              <w:rPr>
                <w:lang w:val="fr-FR"/>
              </w:rPr>
              <w:t>î</w:t>
            </w:r>
            <w:r w:rsidRPr="0085337E">
              <w:rPr>
                <w:lang w:val="fr-FR"/>
              </w:rPr>
              <w:t xml:space="preserve">les pour évaluer leurs acquis, réorganiser les enseignements/apprentissages pour des remédiations possibles, et orienter les enseignants sur la réalisation du programme/curriculum. </w:t>
            </w:r>
          </w:p>
          <w:p w14:paraId="722CB533" w14:textId="77777777" w:rsidR="0085337E" w:rsidRPr="0085337E" w:rsidRDefault="0085337E" w:rsidP="0085337E">
            <w:pPr>
              <w:rPr>
                <w:lang w:val="fr-FR"/>
              </w:rPr>
            </w:pPr>
          </w:p>
          <w:p w14:paraId="38304D27" w14:textId="77777777" w:rsidR="0085337E" w:rsidRPr="0094468A" w:rsidRDefault="0085337E" w:rsidP="0085337E">
            <w:pPr>
              <w:rPr>
                <w:b/>
                <w:lang w:val="fr-FR"/>
              </w:rPr>
            </w:pPr>
            <w:r w:rsidRPr="0085337E">
              <w:rPr>
                <w:lang w:val="fr-FR"/>
              </w:rPr>
              <w:t>De manière spécifique, ce test devrait permettre de :</w:t>
            </w:r>
          </w:p>
          <w:p w14:paraId="300CB31A" w14:textId="77777777" w:rsidR="0085337E" w:rsidRPr="0085337E" w:rsidRDefault="0085337E" w:rsidP="0094468A">
            <w:pPr>
              <w:numPr>
                <w:ilvl w:val="0"/>
                <w:numId w:val="26"/>
              </w:numPr>
              <w:rPr>
                <w:bCs/>
                <w:lang w:val="fr-FR"/>
              </w:rPr>
            </w:pPr>
            <w:r w:rsidRPr="0085337E">
              <w:rPr>
                <w:bCs/>
                <w:lang w:val="fr-FR"/>
              </w:rPr>
              <w:t>Avoir un aperçu global sur les acquis scolaires de tous les élèves des classes testées, c’est-à-dire CP2, CE1 et CM1 sur les trois disciplines</w:t>
            </w:r>
          </w:p>
          <w:p w14:paraId="723FAF6E" w14:textId="77777777" w:rsidR="0085337E" w:rsidRPr="0085337E" w:rsidRDefault="0085337E" w:rsidP="0094468A">
            <w:pPr>
              <w:numPr>
                <w:ilvl w:val="0"/>
                <w:numId w:val="26"/>
              </w:numPr>
              <w:rPr>
                <w:bCs/>
                <w:lang w:val="fr-FR"/>
              </w:rPr>
            </w:pPr>
            <w:r w:rsidRPr="0085337E">
              <w:rPr>
                <w:bCs/>
                <w:lang w:val="fr-FR"/>
              </w:rPr>
              <w:t xml:space="preserve">Détecter les lacunes pour y remédier très rapidement </w:t>
            </w:r>
          </w:p>
          <w:p w14:paraId="1039F7A4" w14:textId="21FF71F4" w:rsidR="0085337E" w:rsidRPr="0085337E" w:rsidRDefault="0085337E" w:rsidP="0094468A">
            <w:pPr>
              <w:numPr>
                <w:ilvl w:val="0"/>
                <w:numId w:val="26"/>
              </w:numPr>
              <w:rPr>
                <w:bCs/>
                <w:lang w:val="fr-FR"/>
              </w:rPr>
            </w:pPr>
            <w:r w:rsidRPr="0085337E">
              <w:rPr>
                <w:bCs/>
                <w:lang w:val="fr-FR"/>
              </w:rPr>
              <w:t>Elaborer des actions concrètes de remédiation au niveau de chaque école selon les résultats des élèves.</w:t>
            </w:r>
          </w:p>
          <w:p w14:paraId="1ADDF89E" w14:textId="768E17BB" w:rsidR="0085337E" w:rsidRPr="0085337E" w:rsidRDefault="0085337E" w:rsidP="0085337E">
            <w:pPr>
              <w:rPr>
                <w:lang w:val="fr-FR"/>
              </w:rPr>
            </w:pPr>
            <w:r w:rsidRPr="0085337E">
              <w:rPr>
                <w:lang w:val="fr-FR"/>
              </w:rPr>
              <w:t xml:space="preserve">Contrairement au calendrier initial qui prévoyait l’organisation du test </w:t>
            </w:r>
            <w:r w:rsidR="0094468A" w:rsidRPr="0085337E">
              <w:rPr>
                <w:lang w:val="fr-FR"/>
              </w:rPr>
              <w:t>diagnosti</w:t>
            </w:r>
            <w:r w:rsidR="0094468A">
              <w:rPr>
                <w:lang w:val="fr-FR"/>
              </w:rPr>
              <w:t>c</w:t>
            </w:r>
            <w:r w:rsidR="0094468A" w:rsidRPr="0085337E">
              <w:rPr>
                <w:lang w:val="fr-FR"/>
              </w:rPr>
              <w:t xml:space="preserve"> </w:t>
            </w:r>
            <w:r w:rsidR="0094468A">
              <w:rPr>
                <w:lang w:val="fr-FR"/>
              </w:rPr>
              <w:t>au</w:t>
            </w:r>
            <w:r w:rsidR="006A6EAE">
              <w:rPr>
                <w:lang w:val="fr-FR"/>
              </w:rPr>
              <w:t xml:space="preserve"> deuxième trimestre </w:t>
            </w:r>
            <w:r w:rsidR="0094468A">
              <w:rPr>
                <w:lang w:val="fr-FR"/>
              </w:rPr>
              <w:t>de</w:t>
            </w:r>
            <w:r w:rsidR="0094468A" w:rsidRPr="0085337E">
              <w:rPr>
                <w:lang w:val="fr-FR"/>
              </w:rPr>
              <w:t xml:space="preserve"> </w:t>
            </w:r>
            <w:r w:rsidR="0094468A">
              <w:rPr>
                <w:lang w:val="fr-FR"/>
              </w:rPr>
              <w:t>l’année</w:t>
            </w:r>
            <w:r w:rsidRPr="0085337E">
              <w:rPr>
                <w:lang w:val="fr-FR"/>
              </w:rPr>
              <w:t xml:space="preserve"> scolaire 202</w:t>
            </w:r>
            <w:r w:rsidR="00F4200B">
              <w:rPr>
                <w:lang w:val="fr-FR"/>
              </w:rPr>
              <w:t>0</w:t>
            </w:r>
            <w:r w:rsidRPr="0085337E">
              <w:rPr>
                <w:lang w:val="fr-FR"/>
              </w:rPr>
              <w:t>-202</w:t>
            </w:r>
            <w:r w:rsidR="00F4200B">
              <w:rPr>
                <w:lang w:val="fr-FR"/>
              </w:rPr>
              <w:t>1</w:t>
            </w:r>
            <w:r w:rsidRPr="0085337E">
              <w:rPr>
                <w:lang w:val="fr-FR"/>
              </w:rPr>
              <w:t xml:space="preserve"> </w:t>
            </w:r>
            <w:r w:rsidR="005B436A">
              <w:rPr>
                <w:lang w:val="fr-FR"/>
              </w:rPr>
              <w:t>dont la rentrée</w:t>
            </w:r>
            <w:r w:rsidRPr="0085337E">
              <w:rPr>
                <w:lang w:val="fr-FR"/>
              </w:rPr>
              <w:t xml:space="preserve"> a eu lieu </w:t>
            </w:r>
            <w:r w:rsidR="0094468A" w:rsidRPr="0085337E">
              <w:rPr>
                <w:lang w:val="fr-FR"/>
              </w:rPr>
              <w:t xml:space="preserve">en </w:t>
            </w:r>
            <w:r w:rsidR="0094468A">
              <w:rPr>
                <w:lang w:val="fr-FR"/>
              </w:rPr>
              <w:t>novembre</w:t>
            </w:r>
            <w:r w:rsidR="00F4200B">
              <w:rPr>
                <w:lang w:val="fr-FR"/>
              </w:rPr>
              <w:t xml:space="preserve"> 2020</w:t>
            </w:r>
            <w:r w:rsidRPr="0085337E">
              <w:rPr>
                <w:lang w:val="fr-FR"/>
              </w:rPr>
              <w:t xml:space="preserve">, le test n’a été administré à 18.697 élèves qu’en </w:t>
            </w:r>
            <w:r w:rsidRPr="0094468A">
              <w:rPr>
                <w:lang w:val="fr-FR"/>
              </w:rPr>
              <w:t>juillet 2022, soit deux semaines avant</w:t>
            </w:r>
            <w:r w:rsidRPr="0085337E">
              <w:rPr>
                <w:lang w:val="fr-FR"/>
              </w:rPr>
              <w:t xml:space="preserve"> la clôture de l’année scolaire. Les questions/items ont porté sur trois principales disciplines : Français, Mathématiques et Eveil. Elles avaient été revues pour les aligner à la période à laquelle elles étaient administrées. </w:t>
            </w:r>
          </w:p>
          <w:p w14:paraId="5097750D" w14:textId="77777777" w:rsidR="0085337E" w:rsidRPr="0085337E" w:rsidRDefault="0085337E" w:rsidP="0085337E">
            <w:pPr>
              <w:rPr>
                <w:lang w:val="fr-FR"/>
              </w:rPr>
            </w:pPr>
          </w:p>
          <w:p w14:paraId="5D7261A4" w14:textId="3FBADC16" w:rsidR="0085337E" w:rsidRDefault="0085337E" w:rsidP="0085337E">
            <w:pPr>
              <w:rPr>
                <w:lang w:val="fr-FR"/>
              </w:rPr>
            </w:pPr>
            <w:r w:rsidRPr="0085337E">
              <w:rPr>
                <w:lang w:val="fr-FR"/>
              </w:rPr>
              <w:t>Au terme du processus, une équipe des enseignants et d’inspecteurs de chaque CIPR a corrigé les épreuves des élèves dont les résultats consolidés ont été transmis à l’IGEN pour traitement et analyse en vue de l’élaboration du rapport final de l’exercice. Toutefois, le rapport disponible est très synthétique et ne présente pas clairement le niveau des acquisitions des élèves dans les trois disciplines. Il ne présente pas non plus de désagrégation par sexe</w:t>
            </w:r>
            <w:r w:rsidR="00DA0019">
              <w:rPr>
                <w:lang w:val="fr-FR"/>
              </w:rPr>
              <w:t xml:space="preserve"> et</w:t>
            </w:r>
            <w:r w:rsidR="00A65313">
              <w:rPr>
                <w:lang w:val="fr-FR"/>
              </w:rPr>
              <w:t xml:space="preserve"> par</w:t>
            </w:r>
            <w:r w:rsidRPr="0085337E">
              <w:rPr>
                <w:lang w:val="fr-FR"/>
              </w:rPr>
              <w:t xml:space="preserve"> écoles, encore moins des informations qualitatives en lien avec les objectifs attendus de l’important exercice d’évaluation des acquisitions des élèves au lendemain de la pandémie de la covid-19. Cette analyse qualitative des résultats des élèves est nécessaire pour le Ministère de l’Education pour servir de référence pour les actions visant à améliorer la qualité de l’éducation et aux partenaires du secteur de l’éducation aux Comores pour mieux orienter les appuis attendus pour le développement du secteur.</w:t>
            </w:r>
          </w:p>
          <w:p w14:paraId="7B7740DA" w14:textId="77777777" w:rsidR="007D1B64" w:rsidRPr="0085337E" w:rsidRDefault="007D1B64" w:rsidP="0085337E">
            <w:pPr>
              <w:rPr>
                <w:lang w:val="fr-FR"/>
              </w:rPr>
            </w:pPr>
          </w:p>
          <w:p w14:paraId="7947A438" w14:textId="77777777" w:rsidR="007D1B64" w:rsidRDefault="0085337E" w:rsidP="0085337E">
            <w:pPr>
              <w:rPr>
                <w:lang w:val="fr-FR"/>
              </w:rPr>
            </w:pPr>
            <w:r w:rsidRPr="0085337E">
              <w:rPr>
                <w:lang w:val="fr-FR"/>
              </w:rPr>
              <w:t>C’est donc dans ce contexte que l’UNICEF prévoi</w:t>
            </w:r>
            <w:r w:rsidR="004E1E4A">
              <w:rPr>
                <w:lang w:val="fr-FR"/>
              </w:rPr>
              <w:t>t</w:t>
            </w:r>
            <w:r w:rsidRPr="0085337E">
              <w:rPr>
                <w:lang w:val="fr-FR"/>
              </w:rPr>
              <w:t xml:space="preserve"> de recruter un/e consultant/e national/e disposant des capacités et les compétences requises pour appuyer l’équipe de l’IGEN pour approfondir l’exploitation de la </w:t>
            </w:r>
            <w:r w:rsidRPr="0085337E">
              <w:rPr>
                <w:lang w:val="fr-FR"/>
              </w:rPr>
              <w:lastRenderedPageBreak/>
              <w:t xml:space="preserve">base des données, procéder à l’analyse (quantitative et qualitative) des résultats des élèves et sortir un rapport détaillé avec des pistes de solutions et recommandations pour le Gouvernement et ses partenaires. Pour une durée d’un mois, le consultant national </w:t>
            </w:r>
            <w:r w:rsidR="00164ED4" w:rsidRPr="0085337E">
              <w:rPr>
                <w:lang w:val="fr-FR"/>
              </w:rPr>
              <w:t>travaillera</w:t>
            </w:r>
            <w:r w:rsidRPr="0085337E">
              <w:rPr>
                <w:lang w:val="fr-FR"/>
              </w:rPr>
              <w:t xml:space="preserve"> étroitement avec l’équipe de l’IGEN et toute directions techniques du Ministère de l’Education Nationale. L’UNICEF appuiera techniquement la consultation à travers la mise à disposition des documents globaux </w:t>
            </w:r>
            <w:r w:rsidR="00164ED4">
              <w:rPr>
                <w:lang w:val="fr-FR"/>
              </w:rPr>
              <w:t>et d’or</w:t>
            </w:r>
            <w:r w:rsidR="000F4177">
              <w:rPr>
                <w:lang w:val="fr-FR"/>
              </w:rPr>
              <w:t xml:space="preserve">ientation stratégique sur le </w:t>
            </w:r>
            <w:r w:rsidRPr="0085337E">
              <w:rPr>
                <w:lang w:val="fr-FR"/>
              </w:rPr>
              <w:t>sujet.</w:t>
            </w:r>
          </w:p>
          <w:p w14:paraId="0818BC54" w14:textId="28FFD2D3" w:rsidR="0085337E" w:rsidRPr="0085337E" w:rsidRDefault="0085337E" w:rsidP="0085337E">
            <w:pPr>
              <w:rPr>
                <w:b/>
                <w:bCs/>
                <w:lang w:val="fr-FR"/>
              </w:rPr>
            </w:pPr>
            <w:r w:rsidRPr="0085337E">
              <w:rPr>
                <w:lang w:val="fr-FR"/>
              </w:rPr>
              <w:t xml:space="preserve"> </w:t>
            </w:r>
          </w:p>
        </w:tc>
      </w:tr>
      <w:tr w:rsidR="0085337E" w:rsidRPr="0085337E" w14:paraId="451BF337" w14:textId="77777777" w:rsidTr="003B4FCD">
        <w:trPr>
          <w:trHeight w:val="60"/>
        </w:trPr>
        <w:tc>
          <w:tcPr>
            <w:tcW w:w="9887" w:type="dxa"/>
            <w:gridSpan w:val="4"/>
            <w:tcBorders>
              <w:top w:val="single" w:sz="4" w:space="0" w:color="auto"/>
            </w:tcBorders>
            <w:shd w:val="clear" w:color="auto" w:fill="auto"/>
            <w:noWrap/>
          </w:tcPr>
          <w:p w14:paraId="179535C2" w14:textId="77777777" w:rsidR="0085337E" w:rsidRPr="0085337E" w:rsidRDefault="0085337E" w:rsidP="0085337E">
            <w:r w:rsidRPr="0085337E">
              <w:rPr>
                <w:b/>
                <w:bCs/>
                <w:lang w:val="en-AU"/>
              </w:rPr>
              <w:lastRenderedPageBreak/>
              <w:t>Child Safeguarding </w:t>
            </w:r>
            <w:r w:rsidRPr="0085337E">
              <w:t> </w:t>
            </w:r>
          </w:p>
          <w:p w14:paraId="523C0826" w14:textId="77777777" w:rsidR="0085337E" w:rsidRPr="0085337E" w:rsidRDefault="0085337E" w:rsidP="0085337E">
            <w:pPr>
              <w:rPr>
                <w:lang w:val="en-AU"/>
              </w:rPr>
            </w:pPr>
            <w:r w:rsidRPr="0085337E">
              <w:rPr>
                <w:lang w:val="en-AU"/>
              </w:rPr>
              <w:t>Is this project/assignment considered as “</w:t>
            </w:r>
            <w:hyperlink r:id="rId14" w:tgtFrame="_blank" w:history="1">
              <w:r w:rsidRPr="0085337E">
                <w:rPr>
                  <w:rStyle w:val="Hyperlink"/>
                  <w:lang w:val="en-AU"/>
                </w:rPr>
                <w:t>Elevated Risk Role</w:t>
              </w:r>
            </w:hyperlink>
            <w:r w:rsidRPr="0085337E">
              <w:rPr>
                <w:lang w:val="en-AU"/>
              </w:rPr>
              <w:t>” from a child safeguarding perspective?  </w:t>
            </w:r>
          </w:p>
          <w:p w14:paraId="64118E3E" w14:textId="77777777" w:rsidR="0085337E" w:rsidRPr="0085337E" w:rsidRDefault="0085337E" w:rsidP="0085337E">
            <w:pPr>
              <w:rPr>
                <w:lang w:val="en-AU"/>
              </w:rPr>
            </w:pPr>
            <w:r w:rsidRPr="0085337E">
              <w:rPr>
                <w:lang w:val="en-AU"/>
              </w:rPr>
              <w:t> </w:t>
            </w:r>
          </w:p>
          <w:p w14:paraId="108AC4B5" w14:textId="641EAFEA" w:rsidR="0085337E" w:rsidRPr="0085337E" w:rsidRDefault="0085337E" w:rsidP="0085337E">
            <w:pPr>
              <w:rPr>
                <w:lang w:val="en-AU"/>
              </w:rPr>
            </w:pPr>
            <w:r w:rsidRPr="0085337E">
              <w:rPr>
                <w:lang w:val="en-AU"/>
              </w:rPr>
              <w:t>     </w:t>
            </w:r>
            <w:r w:rsidRPr="0085337E">
              <w:rPr>
                <w:lang w:val="en-AU"/>
              </w:rPr>
              <w:fldChar w:fldCharType="begin">
                <w:ffData>
                  <w:name w:val="Check9"/>
                  <w:enabled/>
                  <w:calcOnExit w:val="0"/>
                  <w:checkBox>
                    <w:sizeAuto/>
                    <w:default w:val="0"/>
                  </w:checkBox>
                </w:ffData>
              </w:fldChar>
            </w:r>
            <w:r w:rsidRPr="0085337E">
              <w:rPr>
                <w:lang w:val="en-AU"/>
              </w:rPr>
              <w:instrText xml:space="preserve"> </w:instrText>
            </w:r>
            <w:bookmarkStart w:id="2" w:name="Check9"/>
            <w:r w:rsidRPr="0085337E">
              <w:rPr>
                <w:lang w:val="en-AU"/>
              </w:rPr>
              <w:instrText xml:space="preserve">FORMCHECKBOX </w:instrText>
            </w:r>
            <w:r w:rsidR="003519E8">
              <w:rPr>
                <w:lang w:val="en-AU"/>
              </w:rPr>
            </w:r>
            <w:r w:rsidR="003519E8">
              <w:rPr>
                <w:lang w:val="en-AU"/>
              </w:rPr>
              <w:fldChar w:fldCharType="separate"/>
            </w:r>
            <w:r w:rsidRPr="0085337E">
              <w:fldChar w:fldCharType="end"/>
            </w:r>
            <w:bookmarkEnd w:id="2"/>
            <w:r w:rsidRPr="0085337E">
              <w:rPr>
                <w:lang w:val="en-AU"/>
              </w:rPr>
              <w:t>   YES    </w:t>
            </w:r>
            <w:r w:rsidRPr="0085337E">
              <w:rPr>
                <w:lang w:val="en-AU"/>
              </w:rPr>
              <w:fldChar w:fldCharType="begin">
                <w:ffData>
                  <w:name w:val=""/>
                  <w:enabled/>
                  <w:calcOnExit w:val="0"/>
                  <w:checkBox>
                    <w:sizeAuto/>
                    <w:default w:val="1"/>
                  </w:checkBox>
                </w:ffData>
              </w:fldChar>
            </w:r>
            <w:r w:rsidRPr="0085337E">
              <w:rPr>
                <w:lang w:val="en-AU"/>
              </w:rPr>
              <w:instrText xml:space="preserve"> FORMCHECKBOX </w:instrText>
            </w:r>
            <w:r w:rsidR="003519E8">
              <w:rPr>
                <w:lang w:val="en-AU"/>
              </w:rPr>
            </w:r>
            <w:r w:rsidR="003519E8">
              <w:rPr>
                <w:lang w:val="en-AU"/>
              </w:rPr>
              <w:fldChar w:fldCharType="separate"/>
            </w:r>
            <w:r w:rsidRPr="0085337E">
              <w:fldChar w:fldCharType="end"/>
            </w:r>
            <w:r w:rsidRPr="0085337E">
              <w:rPr>
                <w:lang w:val="en-AU"/>
              </w:rPr>
              <w:t>   NO </w:t>
            </w:r>
            <w:r w:rsidRPr="0085337E">
              <w:t xml:space="preserve">  </w:t>
            </w:r>
            <w:r w:rsidRPr="0085337E">
              <w:rPr>
                <w:lang w:val="en-AU"/>
              </w:rPr>
              <w:t>      If YES, check all that apply:</w:t>
            </w:r>
          </w:p>
          <w:p w14:paraId="36A9019C" w14:textId="77777777" w:rsidR="0085337E" w:rsidRPr="0085337E" w:rsidRDefault="0085337E" w:rsidP="0085337E">
            <w:r w:rsidRPr="0085337E">
              <w:rPr>
                <w:lang w:val="en-AU"/>
              </w:rPr>
              <w:t>                                                                                                                                                   </w:t>
            </w:r>
            <w:r w:rsidRPr="0085337E">
              <w:t> </w:t>
            </w:r>
          </w:p>
          <w:p w14:paraId="0CAF9DCF" w14:textId="77777777" w:rsidR="0085337E" w:rsidRPr="0085337E" w:rsidRDefault="0085337E" w:rsidP="0085337E">
            <w:r w:rsidRPr="0085337E">
              <w:rPr>
                <w:b/>
                <w:bCs/>
                <w:lang w:val="en-AU"/>
              </w:rPr>
              <w:t>   </w:t>
            </w:r>
            <w:r w:rsidRPr="0085337E">
              <w:t> </w:t>
            </w:r>
          </w:p>
          <w:p w14:paraId="4845C366" w14:textId="77777777" w:rsidR="0085337E" w:rsidRPr="0085337E" w:rsidRDefault="0085337E" w:rsidP="0085337E">
            <w:r w:rsidRPr="0085337E">
              <w:rPr>
                <w:b/>
                <w:bCs/>
                <w:lang w:val="en-AU"/>
              </w:rPr>
              <w:t>Direct contact role            </w:t>
            </w:r>
            <w:r w:rsidRPr="0085337E">
              <w:rPr>
                <w:lang w:val="en-AU"/>
              </w:rPr>
              <w:fldChar w:fldCharType="begin">
                <w:ffData>
                  <w:name w:val=""/>
                  <w:enabled/>
                  <w:calcOnExit w:val="0"/>
                  <w:checkBox>
                    <w:sizeAuto/>
                    <w:default w:val="0"/>
                  </w:checkBox>
                </w:ffData>
              </w:fldChar>
            </w:r>
            <w:r w:rsidRPr="0085337E">
              <w:rPr>
                <w:lang w:val="en-AU"/>
              </w:rPr>
              <w:instrText xml:space="preserve"> FORMCHECKBOX </w:instrText>
            </w:r>
            <w:r w:rsidR="003519E8">
              <w:rPr>
                <w:lang w:val="en-AU"/>
              </w:rPr>
            </w:r>
            <w:r w:rsidR="003519E8">
              <w:rPr>
                <w:lang w:val="en-AU"/>
              </w:rPr>
              <w:fldChar w:fldCharType="separate"/>
            </w:r>
            <w:r w:rsidRPr="0085337E">
              <w:fldChar w:fldCharType="end"/>
            </w:r>
            <w:r w:rsidRPr="0085337E">
              <w:rPr>
                <w:b/>
                <w:bCs/>
                <w:lang w:val="en-AU"/>
              </w:rPr>
              <w:t> </w:t>
            </w:r>
            <w:r w:rsidRPr="0085337E">
              <w:rPr>
                <w:lang w:val="en-AU"/>
              </w:rPr>
              <w:t> YES     </w:t>
            </w:r>
            <w:r w:rsidRPr="0085337E">
              <w:rPr>
                <w:lang w:val="en-AU"/>
              </w:rPr>
              <w:fldChar w:fldCharType="begin">
                <w:ffData>
                  <w:name w:val=""/>
                  <w:enabled/>
                  <w:calcOnExit w:val="0"/>
                  <w:checkBox>
                    <w:sizeAuto/>
                    <w:default w:val="1"/>
                  </w:checkBox>
                </w:ffData>
              </w:fldChar>
            </w:r>
            <w:r w:rsidRPr="0085337E">
              <w:rPr>
                <w:lang w:val="en-AU"/>
              </w:rPr>
              <w:instrText xml:space="preserve"> FORMCHECKBOX </w:instrText>
            </w:r>
            <w:r w:rsidR="003519E8">
              <w:rPr>
                <w:lang w:val="en-AU"/>
              </w:rPr>
            </w:r>
            <w:r w:rsidR="003519E8">
              <w:rPr>
                <w:lang w:val="en-AU"/>
              </w:rPr>
              <w:fldChar w:fldCharType="separate"/>
            </w:r>
            <w:r w:rsidRPr="0085337E">
              <w:fldChar w:fldCharType="end"/>
            </w:r>
            <w:r w:rsidRPr="0085337E">
              <w:rPr>
                <w:lang w:val="en-AU"/>
              </w:rPr>
              <w:t>  NO </w:t>
            </w:r>
            <w:r w:rsidRPr="0085337E">
              <w:rPr>
                <w:b/>
                <w:bCs/>
                <w:lang w:val="en-AU"/>
              </w:rPr>
              <w:t>       </w:t>
            </w:r>
            <w:r w:rsidRPr="0085337E">
              <w:t> </w:t>
            </w:r>
          </w:p>
          <w:p w14:paraId="3765F88C" w14:textId="77777777" w:rsidR="0085337E" w:rsidRPr="0085337E" w:rsidRDefault="0085337E" w:rsidP="0085337E">
            <w:r w:rsidRPr="0085337E">
              <w:rPr>
                <w:lang w:val="en-AU"/>
              </w:rPr>
              <w:t>If yes, please indicate the number of hours/months of direct interpersonal contact with children, or work in their immediately physical proximity, with limited supervision by a more senior member of personnel: </w:t>
            </w:r>
            <w:r w:rsidRPr="0085337E">
              <w:t> </w:t>
            </w:r>
          </w:p>
          <w:p w14:paraId="5DFCDA31" w14:textId="77777777" w:rsidR="0085337E" w:rsidRPr="0085337E" w:rsidRDefault="0085337E" w:rsidP="0085337E">
            <w:r w:rsidRPr="0085337E">
              <w:t> </w:t>
            </w:r>
          </w:p>
          <w:tbl>
            <w:tblPr>
              <w:tblStyle w:val="TableGrid"/>
              <w:tblW w:w="0" w:type="auto"/>
              <w:tblLayout w:type="fixed"/>
              <w:tblLook w:val="04A0" w:firstRow="1" w:lastRow="0" w:firstColumn="1" w:lastColumn="0" w:noHBand="0" w:noVBand="1"/>
            </w:tblPr>
            <w:tblGrid>
              <w:gridCol w:w="9661"/>
            </w:tblGrid>
            <w:tr w:rsidR="0085337E" w:rsidRPr="0085337E" w14:paraId="11F15104" w14:textId="77777777" w:rsidTr="003B4FCD">
              <w:tc>
                <w:tcPr>
                  <w:tcW w:w="9661" w:type="dxa"/>
                </w:tcPr>
                <w:p w14:paraId="484B60A4" w14:textId="77777777" w:rsidR="0085337E" w:rsidRPr="0085337E" w:rsidRDefault="0085337E" w:rsidP="00BE0A76">
                  <w:pPr>
                    <w:framePr w:hSpace="180" w:wrap="around" w:hAnchor="margin" w:y="530"/>
                  </w:pPr>
                </w:p>
                <w:p w14:paraId="0EC7616D" w14:textId="77777777" w:rsidR="0085337E" w:rsidRPr="0085337E" w:rsidRDefault="0085337E" w:rsidP="00BE0A76">
                  <w:pPr>
                    <w:framePr w:hSpace="180" w:wrap="around" w:hAnchor="margin" w:y="530"/>
                  </w:pPr>
                </w:p>
              </w:tc>
            </w:tr>
          </w:tbl>
          <w:p w14:paraId="71BDC5B1" w14:textId="77777777" w:rsidR="0085337E" w:rsidRPr="0085337E" w:rsidRDefault="0085337E" w:rsidP="0085337E"/>
          <w:p w14:paraId="1855FCD5" w14:textId="77777777" w:rsidR="0085337E" w:rsidRPr="0085337E" w:rsidRDefault="0085337E" w:rsidP="0085337E">
            <w:r w:rsidRPr="0085337E">
              <w:rPr>
                <w:b/>
                <w:bCs/>
                <w:lang w:val="en-AU"/>
              </w:rPr>
              <w:t>Child data role                  </w:t>
            </w:r>
            <w:r w:rsidRPr="0085337E">
              <w:rPr>
                <w:i/>
                <w:iCs/>
                <w:lang w:val="en-AU"/>
              </w:rPr>
              <w:t> </w:t>
            </w:r>
            <w:r w:rsidRPr="0085337E">
              <w:rPr>
                <w:lang w:val="en-AU"/>
              </w:rPr>
              <w:fldChar w:fldCharType="begin">
                <w:ffData>
                  <w:name w:val="Check9"/>
                  <w:enabled/>
                  <w:calcOnExit w:val="0"/>
                  <w:checkBox>
                    <w:sizeAuto/>
                    <w:default w:val="0"/>
                  </w:checkBox>
                </w:ffData>
              </w:fldChar>
            </w:r>
            <w:r w:rsidRPr="0085337E">
              <w:rPr>
                <w:lang w:val="en-AU"/>
              </w:rPr>
              <w:instrText xml:space="preserve"> FORMCHECKBOX </w:instrText>
            </w:r>
            <w:r w:rsidR="003519E8">
              <w:rPr>
                <w:lang w:val="en-AU"/>
              </w:rPr>
            </w:r>
            <w:r w:rsidR="003519E8">
              <w:rPr>
                <w:lang w:val="en-AU"/>
              </w:rPr>
              <w:fldChar w:fldCharType="separate"/>
            </w:r>
            <w:r w:rsidRPr="0085337E">
              <w:fldChar w:fldCharType="end"/>
            </w:r>
            <w:r w:rsidRPr="0085337E">
              <w:rPr>
                <w:b/>
                <w:bCs/>
                <w:lang w:val="en-AU"/>
              </w:rPr>
              <w:t> </w:t>
            </w:r>
            <w:r w:rsidRPr="0085337E">
              <w:rPr>
                <w:lang w:val="en-AU"/>
              </w:rPr>
              <w:t> YES    </w:t>
            </w:r>
            <w:r w:rsidRPr="0085337E">
              <w:rPr>
                <w:b/>
                <w:bCs/>
                <w:i/>
                <w:iCs/>
                <w:lang w:val="en-AU"/>
              </w:rPr>
              <w:t> </w:t>
            </w:r>
            <w:r w:rsidRPr="0085337E">
              <w:rPr>
                <w:lang w:val="en-AU"/>
              </w:rPr>
              <w:fldChar w:fldCharType="begin">
                <w:ffData>
                  <w:name w:val=""/>
                  <w:enabled/>
                  <w:calcOnExit w:val="0"/>
                  <w:checkBox>
                    <w:sizeAuto/>
                    <w:default w:val="1"/>
                  </w:checkBox>
                </w:ffData>
              </w:fldChar>
            </w:r>
            <w:r w:rsidRPr="0085337E">
              <w:rPr>
                <w:lang w:val="en-AU"/>
              </w:rPr>
              <w:instrText xml:space="preserve"> FORMCHECKBOX </w:instrText>
            </w:r>
            <w:r w:rsidR="003519E8">
              <w:rPr>
                <w:lang w:val="en-AU"/>
              </w:rPr>
            </w:r>
            <w:r w:rsidR="003519E8">
              <w:rPr>
                <w:lang w:val="en-AU"/>
              </w:rPr>
              <w:fldChar w:fldCharType="separate"/>
            </w:r>
            <w:r w:rsidRPr="0085337E">
              <w:fldChar w:fldCharType="end"/>
            </w:r>
            <w:r w:rsidRPr="0085337E">
              <w:rPr>
                <w:lang w:val="en-AU"/>
              </w:rPr>
              <w:t>  NO </w:t>
            </w:r>
            <w:r w:rsidRPr="0085337E">
              <w:rPr>
                <w:b/>
                <w:bCs/>
                <w:lang w:val="en-AU"/>
              </w:rPr>
              <w:t>                         </w:t>
            </w:r>
            <w:r w:rsidRPr="0085337E">
              <w:t> </w:t>
            </w:r>
          </w:p>
          <w:p w14:paraId="35D12FA7" w14:textId="77777777" w:rsidR="0085337E" w:rsidRPr="0085337E" w:rsidRDefault="0085337E" w:rsidP="0085337E">
            <w:r w:rsidRPr="0085337E">
              <w:rPr>
                <w:lang w:val="en-AU"/>
              </w:rPr>
              <w:t>If yes, please indicate the number of hours/months of manipulating or transmitting personal-identifiable information of children (name, national ID, location data, photos):</w:t>
            </w:r>
            <w:r w:rsidRPr="0085337E">
              <w:t> </w:t>
            </w:r>
          </w:p>
          <w:p w14:paraId="351DDCF4" w14:textId="77777777" w:rsidR="0085337E" w:rsidRPr="0085337E" w:rsidRDefault="0085337E" w:rsidP="0085337E">
            <w:r w:rsidRPr="0085337E">
              <w:t>  </w:t>
            </w:r>
          </w:p>
          <w:tbl>
            <w:tblPr>
              <w:tblStyle w:val="TableGrid"/>
              <w:tblW w:w="0" w:type="auto"/>
              <w:tblLayout w:type="fixed"/>
              <w:tblLook w:val="04A0" w:firstRow="1" w:lastRow="0" w:firstColumn="1" w:lastColumn="0" w:noHBand="0" w:noVBand="1"/>
            </w:tblPr>
            <w:tblGrid>
              <w:gridCol w:w="9661"/>
            </w:tblGrid>
            <w:tr w:rsidR="0085337E" w:rsidRPr="0085337E" w14:paraId="316C401C" w14:textId="77777777" w:rsidTr="003B4FCD">
              <w:tc>
                <w:tcPr>
                  <w:tcW w:w="9661" w:type="dxa"/>
                </w:tcPr>
                <w:p w14:paraId="55B25AD3" w14:textId="77777777" w:rsidR="0085337E" w:rsidRPr="0085337E" w:rsidRDefault="0085337E" w:rsidP="00BE0A76">
                  <w:pPr>
                    <w:framePr w:hSpace="180" w:wrap="around" w:hAnchor="margin" w:y="530"/>
                  </w:pPr>
                </w:p>
                <w:p w14:paraId="365336DB" w14:textId="77777777" w:rsidR="0085337E" w:rsidRPr="0085337E" w:rsidRDefault="0085337E" w:rsidP="00BE0A76">
                  <w:pPr>
                    <w:framePr w:hSpace="180" w:wrap="around" w:hAnchor="margin" w:y="530"/>
                  </w:pPr>
                </w:p>
              </w:tc>
            </w:tr>
          </w:tbl>
          <w:p w14:paraId="20E42FC4" w14:textId="77777777" w:rsidR="0085337E" w:rsidRPr="0085337E" w:rsidRDefault="0085337E" w:rsidP="0085337E"/>
          <w:p w14:paraId="6D093184" w14:textId="77777777" w:rsidR="0085337E" w:rsidRPr="0085337E" w:rsidRDefault="0085337E" w:rsidP="0085337E">
            <w:r w:rsidRPr="0085337E">
              <w:rPr>
                <w:lang w:val="en-AU"/>
              </w:rPr>
              <w:t>More information is available in the </w:t>
            </w:r>
            <w:hyperlink r:id="rId15" w:tgtFrame="_blank" w:history="1">
              <w:r w:rsidRPr="0085337E">
                <w:rPr>
                  <w:rStyle w:val="Hyperlink"/>
                  <w:lang w:val="en-AU"/>
                </w:rPr>
                <w:t>Child Safeguarding SharePoint</w:t>
              </w:r>
            </w:hyperlink>
            <w:r w:rsidRPr="0085337E">
              <w:rPr>
                <w:lang w:val="en-AU"/>
              </w:rPr>
              <w:t> and </w:t>
            </w:r>
            <w:hyperlink r:id="rId16" w:tgtFrame="_blank" w:history="1">
              <w:r w:rsidRPr="0085337E">
                <w:rPr>
                  <w:rStyle w:val="Hyperlink"/>
                  <w:lang w:val="en-AU"/>
                </w:rPr>
                <w:t>Child Safeguarding FAQs and Updates</w:t>
              </w:r>
            </w:hyperlink>
            <w:r w:rsidRPr="0085337E">
              <w:t> </w:t>
            </w:r>
          </w:p>
          <w:p w14:paraId="14BD8174" w14:textId="77777777" w:rsidR="0085337E" w:rsidRPr="0085337E" w:rsidRDefault="0085337E" w:rsidP="0085337E">
            <w:pPr>
              <w:rPr>
                <w:i/>
              </w:rPr>
            </w:pPr>
            <w:r w:rsidRPr="0085337E">
              <w:t> </w:t>
            </w:r>
          </w:p>
        </w:tc>
      </w:tr>
    </w:tbl>
    <w:p w14:paraId="7F9B1386" w14:textId="09CDA9DA" w:rsidR="00E704D2" w:rsidRDefault="00E704D2"/>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E704D2" w:rsidRPr="007613B3" w14:paraId="47267053" w14:textId="77777777" w:rsidTr="00C34C2B">
        <w:trPr>
          <w:trHeight w:val="70"/>
        </w:trPr>
        <w:tc>
          <w:tcPr>
            <w:tcW w:w="1636" w:type="dxa"/>
            <w:tcBorders>
              <w:bottom w:val="nil"/>
            </w:tcBorders>
            <w:shd w:val="clear" w:color="auto" w:fill="auto"/>
            <w:noWrap/>
          </w:tcPr>
          <w:p w14:paraId="62A22F74" w14:textId="28AFE96F" w:rsidR="00E704D2" w:rsidRPr="007613B3" w:rsidRDefault="00E704D2" w:rsidP="00C34C2B">
            <w:pPr>
              <w:spacing w:before="100" w:beforeAutospacing="1" w:after="100" w:afterAutospacing="1" w:line="240" w:lineRule="auto"/>
              <w:rPr>
                <w:rFonts w:ascii="Calibri" w:eastAsia="Arial Unicode MS" w:hAnsi="Calibri" w:cs="Calibri"/>
                <w:b/>
                <w:color w:val="auto"/>
                <w:lang w:val="en-AU"/>
              </w:rPr>
            </w:pPr>
          </w:p>
        </w:tc>
        <w:tc>
          <w:tcPr>
            <w:tcW w:w="3205" w:type="dxa"/>
            <w:gridSpan w:val="2"/>
            <w:tcBorders>
              <w:bottom w:val="nil"/>
            </w:tcBorders>
            <w:shd w:val="clear" w:color="auto" w:fill="auto"/>
            <w:noWrap/>
          </w:tcPr>
          <w:p w14:paraId="03036816" w14:textId="77777777" w:rsidR="00E704D2" w:rsidRPr="007613B3" w:rsidRDefault="00E704D2" w:rsidP="00C34C2B">
            <w:pPr>
              <w:spacing w:before="100" w:beforeAutospacing="1" w:after="100" w:afterAutospacing="1" w:line="240" w:lineRule="auto"/>
              <w:rPr>
                <w:rFonts w:ascii="Calibri" w:eastAsia="Arial Unicode MS" w:hAnsi="Calibri" w:cs="Calibri"/>
                <w:b/>
                <w:color w:val="auto"/>
                <w:lang w:val="en-AU"/>
              </w:rPr>
            </w:pPr>
          </w:p>
        </w:tc>
        <w:tc>
          <w:tcPr>
            <w:tcW w:w="5046" w:type="dxa"/>
            <w:gridSpan w:val="4"/>
            <w:tcBorders>
              <w:bottom w:val="nil"/>
            </w:tcBorders>
            <w:shd w:val="clear" w:color="auto" w:fill="auto"/>
          </w:tcPr>
          <w:p w14:paraId="34BCB988" w14:textId="77777777" w:rsidR="00E704D2" w:rsidRPr="007613B3" w:rsidRDefault="00E704D2" w:rsidP="00C34C2B">
            <w:pPr>
              <w:spacing w:before="100" w:beforeAutospacing="1" w:after="100" w:afterAutospacing="1" w:line="240" w:lineRule="auto"/>
              <w:rPr>
                <w:rFonts w:ascii="Calibri" w:eastAsia="Arial Unicode MS" w:hAnsi="Calibri" w:cs="Calibri"/>
                <w:b/>
                <w:color w:val="auto"/>
                <w:lang w:val="en-AU"/>
              </w:rPr>
            </w:pPr>
          </w:p>
        </w:tc>
      </w:tr>
      <w:tr w:rsidR="00C34C2B" w:rsidRPr="007613B3"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6B1D3870"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34C2B" w:rsidRPr="00BE0A76" w14:paraId="3C5C6567" w14:textId="77777777" w:rsidTr="00C34C2B">
        <w:tc>
          <w:tcPr>
            <w:tcW w:w="1636" w:type="dxa"/>
            <w:tcBorders>
              <w:top w:val="nil"/>
            </w:tcBorders>
            <w:shd w:val="clear" w:color="auto" w:fill="auto"/>
            <w:noWrap/>
          </w:tcPr>
          <w:p w14:paraId="53D469C4" w14:textId="651A52ED" w:rsidR="00C34C2B" w:rsidRPr="00273F6B" w:rsidRDefault="00273F6B" w:rsidP="00C34C2B">
            <w:pPr>
              <w:spacing w:before="60" w:after="60" w:line="240" w:lineRule="auto"/>
              <w:rPr>
                <w:rFonts w:ascii="Calibri" w:eastAsia="Arial Unicode MS" w:hAnsi="Calibri" w:cs="Calibri"/>
                <w:iCs/>
                <w:color w:val="auto"/>
              </w:rPr>
            </w:pPr>
            <w:r>
              <w:rPr>
                <w:rFonts w:ascii="Calibri" w:eastAsia="Arial Unicode MS" w:hAnsi="Calibri" w:cs="Calibri"/>
                <w:iCs/>
                <w:color w:val="auto"/>
              </w:rPr>
              <w:t>2023</w:t>
            </w:r>
          </w:p>
        </w:tc>
        <w:tc>
          <w:tcPr>
            <w:tcW w:w="3205" w:type="dxa"/>
            <w:gridSpan w:val="2"/>
            <w:tcBorders>
              <w:top w:val="nil"/>
            </w:tcBorders>
            <w:shd w:val="clear" w:color="auto" w:fill="auto"/>
            <w:noWrap/>
          </w:tcPr>
          <w:p w14:paraId="4953FF63" w14:textId="77777777" w:rsidR="00C34C2B" w:rsidRDefault="00982B96" w:rsidP="00C34C2B">
            <w:pPr>
              <w:spacing w:before="60" w:after="60" w:line="240" w:lineRule="auto"/>
              <w:rPr>
                <w:rFonts w:ascii="Calibri" w:eastAsia="Arial Unicode MS" w:hAnsi="Calibri" w:cs="Calibri"/>
                <w:iCs/>
                <w:color w:val="auto"/>
                <w:lang w:val="fr-FR"/>
              </w:rPr>
            </w:pPr>
            <w:r w:rsidRPr="00046C7E">
              <w:rPr>
                <w:rFonts w:ascii="Calibri" w:eastAsia="Arial Unicode MS" w:hAnsi="Calibri" w:cs="Calibri"/>
                <w:iCs/>
                <w:color w:val="auto"/>
                <w:lang w:val="fr-FR"/>
              </w:rPr>
              <w:t xml:space="preserve">Education </w:t>
            </w:r>
            <w:r w:rsidR="00046C7E" w:rsidRPr="00046C7E">
              <w:rPr>
                <w:rFonts w:ascii="Calibri" w:eastAsia="Arial Unicode MS" w:hAnsi="Calibri" w:cs="Calibri"/>
                <w:iCs/>
                <w:color w:val="auto"/>
                <w:lang w:val="fr-FR"/>
              </w:rPr>
              <w:t>de base y c</w:t>
            </w:r>
            <w:r w:rsidR="00046C7E">
              <w:rPr>
                <w:rFonts w:ascii="Calibri" w:eastAsia="Arial Unicode MS" w:hAnsi="Calibri" w:cs="Calibri"/>
                <w:iCs/>
                <w:color w:val="auto"/>
                <w:lang w:val="fr-FR"/>
              </w:rPr>
              <w:t>ompris WASH</w:t>
            </w:r>
          </w:p>
          <w:p w14:paraId="6A6CD7D9" w14:textId="77777777" w:rsidR="00645799" w:rsidRDefault="00645799" w:rsidP="00C34C2B">
            <w:pPr>
              <w:spacing w:before="60" w:after="60" w:line="240" w:lineRule="auto"/>
              <w:rPr>
                <w:rFonts w:ascii="Calibri" w:eastAsia="Arial Unicode MS" w:hAnsi="Calibri" w:cs="Calibri"/>
                <w:iCs/>
                <w:color w:val="auto"/>
                <w:lang w:val="fr-FR"/>
              </w:rPr>
            </w:pPr>
          </w:p>
          <w:p w14:paraId="69C545C6" w14:textId="77777777" w:rsidR="00645799" w:rsidRPr="000F3DB6" w:rsidRDefault="005404A2" w:rsidP="00C34C2B">
            <w:pPr>
              <w:spacing w:before="60" w:after="60" w:line="240" w:lineRule="auto"/>
              <w:rPr>
                <w:rFonts w:ascii="Calibri" w:eastAsia="Arial Unicode MS" w:hAnsi="Calibri" w:cs="Calibri"/>
                <w:iCs/>
                <w:color w:val="auto"/>
                <w:highlight w:val="yellow"/>
              </w:rPr>
            </w:pPr>
            <w:r w:rsidRPr="000F3DB6">
              <w:rPr>
                <w:rFonts w:ascii="Calibri" w:eastAsia="Arial Unicode MS" w:hAnsi="Calibri" w:cs="Calibri"/>
                <w:iCs/>
                <w:color w:val="auto"/>
                <w:highlight w:val="yellow"/>
              </w:rPr>
              <w:t>WBS 6620/AO/06/001</w:t>
            </w:r>
          </w:p>
          <w:p w14:paraId="16EA62EA" w14:textId="3F20E0B3" w:rsidR="005404A2" w:rsidRPr="000F3DB6" w:rsidRDefault="005404A2" w:rsidP="00C34C2B">
            <w:pPr>
              <w:spacing w:before="60" w:after="60" w:line="240" w:lineRule="auto"/>
              <w:rPr>
                <w:rFonts w:ascii="Calibri" w:eastAsia="Arial Unicode MS" w:hAnsi="Calibri" w:cs="Calibri"/>
                <w:iCs/>
                <w:color w:val="auto"/>
              </w:rPr>
            </w:pPr>
            <w:r w:rsidRPr="000F3DB6">
              <w:rPr>
                <w:rFonts w:ascii="Calibri" w:eastAsia="Arial Unicode MS" w:hAnsi="Calibri" w:cs="Calibri"/>
                <w:iCs/>
                <w:color w:val="auto"/>
                <w:highlight w:val="yellow"/>
              </w:rPr>
              <w:t>SC229</w:t>
            </w:r>
            <w:r w:rsidR="00D004DB" w:rsidRPr="000F3DB6">
              <w:rPr>
                <w:rFonts w:ascii="Calibri" w:eastAsia="Arial Unicode MS" w:hAnsi="Calibri" w:cs="Calibri"/>
                <w:iCs/>
                <w:color w:val="auto"/>
                <w:highlight w:val="yellow"/>
              </w:rPr>
              <w:t>904 (Global – Education)</w:t>
            </w:r>
          </w:p>
        </w:tc>
        <w:tc>
          <w:tcPr>
            <w:tcW w:w="5046" w:type="dxa"/>
            <w:gridSpan w:val="4"/>
            <w:tcBorders>
              <w:top w:val="nil"/>
            </w:tcBorders>
            <w:shd w:val="clear" w:color="auto" w:fill="auto"/>
          </w:tcPr>
          <w:p w14:paraId="38E17543" w14:textId="7110C7B3" w:rsidR="00C34C2B" w:rsidRPr="00046C7E" w:rsidRDefault="00046C7E" w:rsidP="00C34C2B">
            <w:pPr>
              <w:spacing w:before="60" w:after="60" w:line="240" w:lineRule="auto"/>
              <w:rPr>
                <w:rFonts w:ascii="Calibri" w:eastAsia="Arial Unicode MS" w:hAnsi="Calibri" w:cs="Calibri"/>
                <w:iCs/>
                <w:color w:val="auto"/>
                <w:lang w:val="fr-FR"/>
              </w:rPr>
            </w:pPr>
            <w:r>
              <w:rPr>
                <w:rFonts w:ascii="Calibri" w:eastAsia="Arial Unicode MS" w:hAnsi="Calibri" w:cs="Calibri"/>
                <w:iCs/>
                <w:color w:val="auto"/>
                <w:lang w:val="fr-FR"/>
              </w:rPr>
              <w:t xml:space="preserve">Il s’agit d’un </w:t>
            </w:r>
            <w:r w:rsidR="000A4E59">
              <w:rPr>
                <w:rFonts w:ascii="Calibri" w:eastAsia="Arial Unicode MS" w:hAnsi="Calibri" w:cs="Calibri"/>
                <w:iCs/>
                <w:color w:val="auto"/>
                <w:lang w:val="fr-FR"/>
              </w:rPr>
              <w:t>livrable s</w:t>
            </w:r>
            <w:r w:rsidR="00E83FC6">
              <w:rPr>
                <w:rFonts w:ascii="Calibri" w:eastAsia="Arial Unicode MS" w:hAnsi="Calibri" w:cs="Calibri"/>
                <w:iCs/>
                <w:color w:val="auto"/>
                <w:lang w:val="fr-FR"/>
              </w:rPr>
              <w:t>pécifique</w:t>
            </w:r>
            <w:r>
              <w:rPr>
                <w:rFonts w:ascii="Calibri" w:eastAsia="Arial Unicode MS" w:hAnsi="Calibri" w:cs="Calibri"/>
                <w:iCs/>
                <w:color w:val="auto"/>
                <w:lang w:val="fr-FR"/>
              </w:rPr>
              <w:t xml:space="preserve"> </w:t>
            </w:r>
            <w:r w:rsidR="000A4E59">
              <w:rPr>
                <w:rFonts w:ascii="Calibri" w:eastAsia="Arial Unicode MS" w:hAnsi="Calibri" w:cs="Calibri"/>
                <w:iCs/>
                <w:color w:val="auto"/>
                <w:lang w:val="fr-FR"/>
              </w:rPr>
              <w:t xml:space="preserve">nécessitant un </w:t>
            </w:r>
            <w:r w:rsidR="00061B37">
              <w:rPr>
                <w:rFonts w:ascii="Calibri" w:eastAsia="Arial Unicode MS" w:hAnsi="Calibri" w:cs="Calibri"/>
                <w:iCs/>
                <w:color w:val="auto"/>
                <w:lang w:val="fr-FR"/>
              </w:rPr>
              <w:t>appui</w:t>
            </w:r>
            <w:r w:rsidR="000A4E59">
              <w:rPr>
                <w:rFonts w:ascii="Calibri" w:eastAsia="Arial Unicode MS" w:hAnsi="Calibri" w:cs="Calibri"/>
                <w:iCs/>
                <w:color w:val="auto"/>
                <w:lang w:val="fr-FR"/>
              </w:rPr>
              <w:t xml:space="preserve"> technique </w:t>
            </w:r>
            <w:r w:rsidR="00051A77">
              <w:rPr>
                <w:rFonts w:ascii="Calibri" w:eastAsia="Arial Unicode MS" w:hAnsi="Calibri" w:cs="Calibri"/>
                <w:iCs/>
                <w:color w:val="auto"/>
                <w:lang w:val="fr-FR"/>
              </w:rPr>
              <w:t xml:space="preserve">auprès de </w:t>
            </w:r>
            <w:r w:rsidR="00E83FC6">
              <w:rPr>
                <w:rFonts w:ascii="Calibri" w:eastAsia="Arial Unicode MS" w:hAnsi="Calibri" w:cs="Calibri"/>
                <w:iCs/>
                <w:color w:val="auto"/>
                <w:lang w:val="fr-FR"/>
              </w:rPr>
              <w:t xml:space="preserve">l’IGEN </w:t>
            </w:r>
            <w:r w:rsidR="00051A77">
              <w:rPr>
                <w:rFonts w:ascii="Calibri" w:eastAsia="Arial Unicode MS" w:hAnsi="Calibri" w:cs="Calibri"/>
                <w:iCs/>
                <w:color w:val="auto"/>
                <w:lang w:val="fr-FR"/>
              </w:rPr>
              <w:t>pour exploiter la base des données</w:t>
            </w:r>
            <w:r w:rsidR="00591884">
              <w:rPr>
                <w:rFonts w:ascii="Calibri" w:eastAsia="Arial Unicode MS" w:hAnsi="Calibri" w:cs="Calibri"/>
                <w:iCs/>
                <w:color w:val="auto"/>
                <w:lang w:val="fr-FR"/>
              </w:rPr>
              <w:t xml:space="preserve"> et produire un rapport analytique dans un </w:t>
            </w:r>
            <w:r w:rsidR="00061B37">
              <w:rPr>
                <w:rFonts w:ascii="Calibri" w:eastAsia="Arial Unicode MS" w:hAnsi="Calibri" w:cs="Calibri"/>
                <w:iCs/>
                <w:color w:val="auto"/>
                <w:lang w:val="fr-FR"/>
              </w:rPr>
              <w:t>délai</w:t>
            </w:r>
            <w:r w:rsidR="00591884">
              <w:rPr>
                <w:rFonts w:ascii="Calibri" w:eastAsia="Arial Unicode MS" w:hAnsi="Calibri" w:cs="Calibri"/>
                <w:iCs/>
                <w:color w:val="auto"/>
                <w:lang w:val="fr-FR"/>
              </w:rPr>
              <w:t xml:space="preserve"> de 25 jours. </w:t>
            </w:r>
            <w:r w:rsidR="00061B37">
              <w:rPr>
                <w:rFonts w:ascii="Calibri" w:eastAsia="Arial Unicode MS" w:hAnsi="Calibri" w:cs="Calibri"/>
                <w:iCs/>
                <w:color w:val="auto"/>
                <w:lang w:val="fr-FR"/>
              </w:rPr>
              <w:t xml:space="preserve">Cet appui </w:t>
            </w:r>
            <w:r w:rsidR="002B26E3">
              <w:rPr>
                <w:rFonts w:ascii="Calibri" w:eastAsia="Arial Unicode MS" w:hAnsi="Calibri" w:cs="Calibri"/>
                <w:iCs/>
                <w:color w:val="auto"/>
                <w:lang w:val="fr-FR"/>
              </w:rPr>
              <w:t xml:space="preserve">sera </w:t>
            </w:r>
            <w:r w:rsidR="00061B37">
              <w:rPr>
                <w:rFonts w:ascii="Calibri" w:eastAsia="Arial Unicode MS" w:hAnsi="Calibri" w:cs="Calibri"/>
                <w:iCs/>
                <w:color w:val="auto"/>
                <w:lang w:val="fr-FR"/>
              </w:rPr>
              <w:t>aussi un</w:t>
            </w:r>
            <w:r w:rsidR="002B26E3">
              <w:rPr>
                <w:rFonts w:ascii="Calibri" w:eastAsia="Arial Unicode MS" w:hAnsi="Calibri" w:cs="Calibri"/>
                <w:iCs/>
                <w:color w:val="auto"/>
                <w:lang w:val="fr-FR"/>
              </w:rPr>
              <w:t xml:space="preserve">e opportunité de renforcement des capacités de l’équipe de l’IGEN dans ce domaine. </w:t>
            </w:r>
          </w:p>
        </w:tc>
      </w:tr>
      <w:tr w:rsidR="00C34C2B" w:rsidRPr="007613B3" w14:paraId="351AF15C" w14:textId="77777777" w:rsidTr="00C34C2B">
        <w:tc>
          <w:tcPr>
            <w:tcW w:w="9887" w:type="dxa"/>
            <w:gridSpan w:val="7"/>
            <w:tcBorders>
              <w:top w:val="nil"/>
            </w:tcBorders>
            <w:shd w:val="clear" w:color="auto" w:fill="auto"/>
            <w:noWrap/>
          </w:tcPr>
          <w:p w14:paraId="3FAB06FF" w14:textId="084F9E85"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410D5B">
              <w:rPr>
                <w:rFonts w:ascii="Calibri" w:eastAsia="Arial Unicode MS" w:hAnsi="Calibri" w:cs="Calibri"/>
                <w:color w:val="auto"/>
                <w:lang w:val="en-AU"/>
              </w:rPr>
              <w:fldChar w:fldCharType="begin">
                <w:ffData>
                  <w:name w:val=""/>
                  <w:enabled/>
                  <w:calcOnExit w:val="0"/>
                  <w:checkBox>
                    <w:sizeAuto/>
                    <w:default w:val="1"/>
                  </w:checkBox>
                </w:ffData>
              </w:fldChar>
            </w:r>
            <w:r w:rsidR="00410D5B">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00410D5B">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C30B8E8" w:rsidR="00C34C2B" w:rsidRPr="007613B3" w:rsidRDefault="00FE145D"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77777777" w:rsidR="00C34C2B" w:rsidRPr="007613B3" w:rsidRDefault="00C34C2B"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12E39C95" w:rsidR="00C34C2B" w:rsidRPr="007613B3" w:rsidRDefault="00FE145D"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505DC0D" w14:textId="77777777"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17CF57B9"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2E51AD8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C34C2B" w:rsidRPr="007613B3" w14:paraId="7B718A10" w14:textId="77777777" w:rsidTr="00C34C2B">
        <w:tc>
          <w:tcPr>
            <w:tcW w:w="4138" w:type="dxa"/>
            <w:gridSpan w:val="2"/>
            <w:tcBorders>
              <w:top w:val="nil"/>
            </w:tcBorders>
            <w:shd w:val="clear" w:color="auto" w:fill="auto"/>
            <w:noWrap/>
          </w:tcPr>
          <w:p w14:paraId="60F75F1A" w14:textId="77777777" w:rsidR="00C34C2B" w:rsidRDefault="003E5E3D"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Béatrice Wakimunu-Lélias</w:t>
            </w:r>
            <w:r w:rsidR="0094468A">
              <w:rPr>
                <w:rFonts w:ascii="Calibri" w:eastAsia="Arial Unicode MS" w:hAnsi="Calibri" w:cs="Calibri"/>
                <w:i/>
                <w:color w:val="auto"/>
                <w:lang w:val="en-AU"/>
              </w:rPr>
              <w:t>,</w:t>
            </w:r>
          </w:p>
          <w:p w14:paraId="04ACE128" w14:textId="462920F9" w:rsidR="0094468A" w:rsidRPr="007613B3" w:rsidRDefault="0094468A"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Chief Education</w:t>
            </w:r>
          </w:p>
        </w:tc>
        <w:tc>
          <w:tcPr>
            <w:tcW w:w="1980" w:type="dxa"/>
            <w:gridSpan w:val="2"/>
            <w:tcBorders>
              <w:top w:val="nil"/>
            </w:tcBorders>
            <w:shd w:val="clear" w:color="auto" w:fill="auto"/>
            <w:noWrap/>
          </w:tcPr>
          <w:p w14:paraId="77466A5C" w14:textId="2886A7EB" w:rsidR="00C34C2B" w:rsidRPr="007613B3" w:rsidRDefault="000F3DB6"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22</w:t>
            </w:r>
            <w:r w:rsidR="003E5E3D">
              <w:rPr>
                <w:rFonts w:ascii="Calibri" w:eastAsia="Arial Unicode MS" w:hAnsi="Calibri" w:cs="Calibri"/>
                <w:i/>
                <w:color w:val="auto"/>
                <w:lang w:val="en-AU"/>
              </w:rPr>
              <w:t>.05.2023</w:t>
            </w:r>
          </w:p>
        </w:tc>
        <w:tc>
          <w:tcPr>
            <w:tcW w:w="2070" w:type="dxa"/>
            <w:gridSpan w:val="2"/>
            <w:tcBorders>
              <w:top w:val="nil"/>
            </w:tcBorders>
            <w:shd w:val="clear" w:color="auto" w:fill="auto"/>
          </w:tcPr>
          <w:p w14:paraId="636B396A" w14:textId="6A038BB7" w:rsidR="00C34C2B" w:rsidRPr="007613B3" w:rsidRDefault="000F3DB6"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22</w:t>
            </w:r>
            <w:r w:rsidR="009D1CF3">
              <w:rPr>
                <w:rFonts w:ascii="Calibri" w:eastAsia="Arial Unicode MS" w:hAnsi="Calibri" w:cs="Calibri"/>
                <w:i/>
                <w:color w:val="auto"/>
                <w:lang w:val="en-AU"/>
              </w:rPr>
              <w:t>.0</w:t>
            </w:r>
            <w:r w:rsidR="00D83C64">
              <w:rPr>
                <w:rFonts w:ascii="Calibri" w:eastAsia="Arial Unicode MS" w:hAnsi="Calibri" w:cs="Calibri"/>
                <w:i/>
                <w:color w:val="auto"/>
                <w:lang w:val="en-AU"/>
              </w:rPr>
              <w:t>6</w:t>
            </w:r>
            <w:r w:rsidR="009D1CF3">
              <w:rPr>
                <w:rFonts w:ascii="Calibri" w:eastAsia="Arial Unicode MS" w:hAnsi="Calibri" w:cs="Calibri"/>
                <w:i/>
                <w:color w:val="auto"/>
                <w:lang w:val="en-AU"/>
              </w:rPr>
              <w:t>.2023</w:t>
            </w:r>
          </w:p>
        </w:tc>
        <w:tc>
          <w:tcPr>
            <w:tcW w:w="1699" w:type="dxa"/>
            <w:tcBorders>
              <w:top w:val="nil"/>
            </w:tcBorders>
            <w:shd w:val="clear" w:color="auto" w:fill="auto"/>
          </w:tcPr>
          <w:p w14:paraId="23868A3A" w14:textId="68E5B553" w:rsidR="00C34C2B" w:rsidRPr="007613B3" w:rsidRDefault="009D1CF3"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25</w:t>
            </w:r>
          </w:p>
        </w:tc>
      </w:tr>
    </w:tbl>
    <w:p w14:paraId="33D6FA81" w14:textId="32E2DD67" w:rsidR="00B14BE6" w:rsidRDefault="00B14BE6" w:rsidP="0051316F">
      <w:pPr>
        <w:rPr>
          <w:rFonts w:ascii="Calibri" w:hAnsi="Calibri" w:cs="Calibri"/>
          <w:b/>
          <w:bCs/>
          <w:sz w:val="24"/>
          <w:szCs w:val="24"/>
          <w:u w:val="single"/>
          <w:lang w:val="fr-FR"/>
        </w:rPr>
      </w:pPr>
    </w:p>
    <w:tbl>
      <w:tblPr>
        <w:tblStyle w:val="TableGrid"/>
        <w:tblW w:w="9895" w:type="dxa"/>
        <w:tblLook w:val="04A0" w:firstRow="1" w:lastRow="0" w:firstColumn="1" w:lastColumn="0" w:noHBand="0" w:noVBand="1"/>
      </w:tblPr>
      <w:tblGrid>
        <w:gridCol w:w="3595"/>
        <w:gridCol w:w="3060"/>
        <w:gridCol w:w="1620"/>
        <w:gridCol w:w="1620"/>
      </w:tblGrid>
      <w:tr w:rsidR="002A1E24" w:rsidRPr="002A1E24" w14:paraId="34DFDBB4" w14:textId="77777777" w:rsidTr="00AB531F">
        <w:tc>
          <w:tcPr>
            <w:tcW w:w="9895" w:type="dxa"/>
            <w:gridSpan w:val="4"/>
          </w:tcPr>
          <w:p w14:paraId="5ADEEABB" w14:textId="4491BFF6" w:rsidR="002A1E24" w:rsidRPr="002A1E24" w:rsidRDefault="00F0216A" w:rsidP="0051316F">
            <w:pPr>
              <w:rPr>
                <w:rFonts w:ascii="Calibri" w:hAnsi="Calibri" w:cs="Calibri"/>
                <w:b/>
                <w:bCs/>
                <w:u w:val="single"/>
                <w:lang w:val="fr-FR"/>
              </w:rPr>
            </w:pPr>
            <w:r w:rsidRPr="0054592E">
              <w:rPr>
                <w:rFonts w:ascii="Calibri" w:eastAsia="Arial Unicode MS" w:hAnsi="Calibri" w:cs="Calibri"/>
                <w:b/>
                <w:color w:val="auto"/>
                <w:lang w:val="en-AU"/>
              </w:rPr>
              <w:t>Work Assignment Overview</w:t>
            </w:r>
          </w:p>
        </w:tc>
      </w:tr>
      <w:tr w:rsidR="00A03C60" w14:paraId="0CA635E4" w14:textId="77777777" w:rsidTr="007270E4">
        <w:tc>
          <w:tcPr>
            <w:tcW w:w="3595" w:type="dxa"/>
          </w:tcPr>
          <w:p w14:paraId="0AFC6515" w14:textId="6BD69F4F" w:rsidR="00A03C60" w:rsidRDefault="00CD3504" w:rsidP="0051316F">
            <w:pPr>
              <w:rPr>
                <w:rFonts w:ascii="Calibri" w:hAnsi="Calibri" w:cs="Calibri"/>
                <w:b/>
                <w:bCs/>
                <w:sz w:val="24"/>
                <w:szCs w:val="24"/>
                <w:u w:val="single"/>
                <w:lang w:val="fr-FR"/>
              </w:rPr>
            </w:pPr>
            <w:r w:rsidRPr="007613B3">
              <w:rPr>
                <w:rFonts w:ascii="Calibri" w:eastAsia="Arial Unicode MS" w:hAnsi="Calibri" w:cs="Calibri"/>
                <w:color w:val="auto"/>
                <w:lang w:val="en-AU"/>
              </w:rPr>
              <w:t>Tasks/Milestone:</w:t>
            </w:r>
          </w:p>
        </w:tc>
        <w:tc>
          <w:tcPr>
            <w:tcW w:w="3060" w:type="dxa"/>
          </w:tcPr>
          <w:p w14:paraId="0FBE7E32" w14:textId="7E511351" w:rsidR="00A03C60" w:rsidRDefault="00746EA5" w:rsidP="0051316F">
            <w:pPr>
              <w:rPr>
                <w:rFonts w:ascii="Calibri" w:hAnsi="Calibri" w:cs="Calibri"/>
                <w:b/>
                <w:bCs/>
                <w:sz w:val="24"/>
                <w:szCs w:val="24"/>
                <w:u w:val="single"/>
                <w:lang w:val="fr-FR"/>
              </w:rPr>
            </w:pPr>
            <w:r w:rsidRPr="007613B3">
              <w:rPr>
                <w:rFonts w:ascii="Calibri" w:eastAsia="Arial Unicode MS" w:hAnsi="Calibri" w:cs="Calibri"/>
                <w:color w:val="auto"/>
                <w:lang w:val="en-AU"/>
              </w:rPr>
              <w:t>Deliverables/Outputs:</w:t>
            </w:r>
          </w:p>
        </w:tc>
        <w:tc>
          <w:tcPr>
            <w:tcW w:w="1620" w:type="dxa"/>
          </w:tcPr>
          <w:p w14:paraId="19FBF40C" w14:textId="5D776D27" w:rsidR="00A03C60" w:rsidRDefault="00212C47" w:rsidP="0051316F">
            <w:pPr>
              <w:rPr>
                <w:rFonts w:ascii="Calibri" w:hAnsi="Calibri" w:cs="Calibri"/>
                <w:b/>
                <w:bCs/>
                <w:sz w:val="24"/>
                <w:szCs w:val="24"/>
                <w:u w:val="single"/>
                <w:lang w:val="fr-FR"/>
              </w:rPr>
            </w:pPr>
            <w:r>
              <w:rPr>
                <w:rFonts w:ascii="Calibri" w:eastAsia="Arial Unicode MS" w:hAnsi="Calibri" w:cs="Calibri"/>
                <w:color w:val="auto"/>
                <w:lang w:val="en-AU"/>
              </w:rPr>
              <w:t>Timeline</w:t>
            </w:r>
          </w:p>
        </w:tc>
        <w:tc>
          <w:tcPr>
            <w:tcW w:w="1620" w:type="dxa"/>
          </w:tcPr>
          <w:p w14:paraId="71CE2674" w14:textId="4FF6FF5D" w:rsidR="00A03C60" w:rsidRDefault="00AD1BDA" w:rsidP="0051316F">
            <w:pPr>
              <w:rPr>
                <w:rFonts w:ascii="Calibri" w:hAnsi="Calibri" w:cs="Calibri"/>
                <w:b/>
                <w:bCs/>
                <w:sz w:val="24"/>
                <w:szCs w:val="24"/>
                <w:u w:val="single"/>
                <w:lang w:val="fr-FR"/>
              </w:rPr>
            </w:pPr>
            <w:r w:rsidRPr="007613B3">
              <w:rPr>
                <w:rFonts w:ascii="Calibri" w:eastAsia="Arial Unicode MS" w:hAnsi="Calibri" w:cs="Calibri"/>
                <w:color w:val="auto"/>
                <w:lang w:val="en-AU"/>
              </w:rPr>
              <w:t>Estimate Budget</w:t>
            </w:r>
          </w:p>
        </w:tc>
      </w:tr>
      <w:tr w:rsidR="00A03C60" w14:paraId="46B784EB" w14:textId="77777777" w:rsidTr="007270E4">
        <w:tc>
          <w:tcPr>
            <w:tcW w:w="3595" w:type="dxa"/>
          </w:tcPr>
          <w:p w14:paraId="5F6E2825" w14:textId="20D1F49C" w:rsidR="00A03C60" w:rsidRDefault="00F64613" w:rsidP="0051316F">
            <w:pPr>
              <w:rPr>
                <w:rFonts w:ascii="Calibri" w:hAnsi="Calibri" w:cs="Calibri"/>
                <w:b/>
                <w:bCs/>
                <w:sz w:val="24"/>
                <w:szCs w:val="24"/>
                <w:u w:val="single"/>
                <w:lang w:val="fr-FR"/>
              </w:rPr>
            </w:pPr>
            <w:r w:rsidRPr="00EC727F">
              <w:rPr>
                <w:rFonts w:ascii="Calibri" w:eastAsia="Arial Unicode MS" w:hAnsi="Calibri" w:cs="Calibri"/>
                <w:color w:val="auto"/>
                <w:lang w:val="fr-FR"/>
              </w:rPr>
              <w:t xml:space="preserve">Analyse documentaire </w:t>
            </w:r>
            <w:r>
              <w:rPr>
                <w:rFonts w:ascii="Calibri" w:eastAsia="Arial Unicode MS" w:hAnsi="Calibri" w:cs="Calibri"/>
                <w:color w:val="auto"/>
                <w:lang w:val="fr-FR"/>
              </w:rPr>
              <w:t>et compréhension de la base des données</w:t>
            </w:r>
          </w:p>
        </w:tc>
        <w:tc>
          <w:tcPr>
            <w:tcW w:w="3060" w:type="dxa"/>
          </w:tcPr>
          <w:p w14:paraId="2006F5C0" w14:textId="51B5C257" w:rsidR="00A03C60" w:rsidRDefault="00722CC8" w:rsidP="0051316F">
            <w:pPr>
              <w:rPr>
                <w:rFonts w:ascii="Calibri" w:hAnsi="Calibri" w:cs="Calibri"/>
                <w:b/>
                <w:bCs/>
                <w:sz w:val="24"/>
                <w:szCs w:val="24"/>
                <w:u w:val="single"/>
                <w:lang w:val="fr-FR"/>
              </w:rPr>
            </w:pPr>
            <w:r>
              <w:rPr>
                <w:rFonts w:ascii="Calibri" w:eastAsia="Arial Unicode MS" w:hAnsi="Calibri" w:cs="Calibri"/>
                <w:color w:val="auto"/>
                <w:lang w:val="fr-FR"/>
              </w:rPr>
              <w:t>Schéma</w:t>
            </w:r>
            <w:r w:rsidR="005C2F25">
              <w:rPr>
                <w:rFonts w:ascii="Calibri" w:eastAsia="Arial Unicode MS" w:hAnsi="Calibri" w:cs="Calibri"/>
                <w:color w:val="auto"/>
                <w:lang w:val="fr-FR"/>
              </w:rPr>
              <w:t xml:space="preserve"> </w:t>
            </w:r>
            <w:r>
              <w:rPr>
                <w:rFonts w:ascii="Calibri" w:eastAsia="Arial Unicode MS" w:hAnsi="Calibri" w:cs="Calibri"/>
                <w:color w:val="auto"/>
                <w:lang w:val="fr-FR"/>
              </w:rPr>
              <w:t>/</w:t>
            </w:r>
            <w:r w:rsidR="005C2F25">
              <w:rPr>
                <w:rFonts w:ascii="Calibri" w:eastAsia="Arial Unicode MS" w:hAnsi="Calibri" w:cs="Calibri"/>
                <w:color w:val="auto"/>
                <w:lang w:val="fr-FR"/>
              </w:rPr>
              <w:t xml:space="preserve"> </w:t>
            </w:r>
            <w:r>
              <w:rPr>
                <w:rFonts w:ascii="Calibri" w:eastAsia="Arial Unicode MS" w:hAnsi="Calibri" w:cs="Calibri"/>
                <w:color w:val="auto"/>
                <w:lang w:val="fr-FR"/>
              </w:rPr>
              <w:t>démarche d’analyse des données et canevas de rapport d’analyse des résultats du test</w:t>
            </w:r>
          </w:p>
        </w:tc>
        <w:tc>
          <w:tcPr>
            <w:tcW w:w="1620" w:type="dxa"/>
            <w:vAlign w:val="center"/>
          </w:tcPr>
          <w:p w14:paraId="460E8637" w14:textId="1251B306" w:rsidR="00A03C60" w:rsidRDefault="00153973" w:rsidP="002B7941">
            <w:pPr>
              <w:rPr>
                <w:rFonts w:ascii="Calibri" w:hAnsi="Calibri" w:cs="Calibri"/>
                <w:b/>
                <w:bCs/>
                <w:sz w:val="24"/>
                <w:szCs w:val="24"/>
                <w:u w:val="single"/>
                <w:lang w:val="fr-FR"/>
              </w:rPr>
            </w:pPr>
            <w:r>
              <w:rPr>
                <w:rFonts w:ascii="Calibri" w:eastAsia="Arial Unicode MS" w:hAnsi="Calibri" w:cs="Calibri"/>
                <w:color w:val="auto"/>
                <w:lang w:val="fr-FR"/>
              </w:rPr>
              <w:t>Semaine 1</w:t>
            </w:r>
          </w:p>
        </w:tc>
        <w:tc>
          <w:tcPr>
            <w:tcW w:w="1620" w:type="dxa"/>
            <w:vAlign w:val="center"/>
          </w:tcPr>
          <w:p w14:paraId="363FC00D" w14:textId="5953A329" w:rsidR="00A03C60" w:rsidRPr="003D4118" w:rsidRDefault="00153973" w:rsidP="002B7941">
            <w:pPr>
              <w:rPr>
                <w:rFonts w:ascii="Calibri" w:eastAsia="Arial Unicode MS" w:hAnsi="Calibri" w:cs="Calibri"/>
                <w:color w:val="auto"/>
                <w:lang w:val="fr-FR"/>
              </w:rPr>
            </w:pPr>
            <w:r w:rsidRPr="003D4118">
              <w:rPr>
                <w:rFonts w:ascii="Calibri" w:eastAsia="Arial Unicode MS" w:hAnsi="Calibri" w:cs="Calibri"/>
                <w:color w:val="auto"/>
                <w:lang w:val="fr-FR"/>
              </w:rPr>
              <w:t>10%</w:t>
            </w:r>
          </w:p>
        </w:tc>
      </w:tr>
      <w:tr w:rsidR="00BD4C81" w14:paraId="61A42DDC" w14:textId="77777777" w:rsidTr="007270E4">
        <w:tc>
          <w:tcPr>
            <w:tcW w:w="3595" w:type="dxa"/>
          </w:tcPr>
          <w:p w14:paraId="09730F2E" w14:textId="33DC78F7" w:rsidR="00BD4C81" w:rsidRDefault="00BD4C81" w:rsidP="00982DDE">
            <w:pPr>
              <w:rPr>
                <w:rFonts w:ascii="Calibri" w:hAnsi="Calibri" w:cs="Calibri"/>
                <w:b/>
                <w:bCs/>
                <w:sz w:val="24"/>
                <w:szCs w:val="24"/>
                <w:u w:val="single"/>
                <w:lang w:val="fr-FR"/>
              </w:rPr>
            </w:pPr>
            <w:r>
              <w:rPr>
                <w:rFonts w:ascii="Calibri" w:eastAsia="Arial Unicode MS" w:hAnsi="Calibri" w:cs="Calibri"/>
                <w:color w:val="auto"/>
                <w:lang w:val="fr-FR"/>
              </w:rPr>
              <w:t>Draft du rapport d’analyse y compris les pistes de solutions et recommandations</w:t>
            </w:r>
          </w:p>
        </w:tc>
        <w:tc>
          <w:tcPr>
            <w:tcW w:w="3060" w:type="dxa"/>
          </w:tcPr>
          <w:p w14:paraId="1E1A0917" w14:textId="3AF892FE" w:rsidR="00BD4C81" w:rsidRDefault="00BD4C81" w:rsidP="0051316F">
            <w:pPr>
              <w:rPr>
                <w:rFonts w:ascii="Calibri" w:hAnsi="Calibri" w:cs="Calibri"/>
                <w:b/>
                <w:bCs/>
                <w:sz w:val="24"/>
                <w:szCs w:val="24"/>
                <w:u w:val="single"/>
                <w:lang w:val="fr-FR"/>
              </w:rPr>
            </w:pPr>
            <w:r>
              <w:rPr>
                <w:rFonts w:ascii="Calibri" w:eastAsia="Arial Unicode MS" w:hAnsi="Calibri" w:cs="Calibri"/>
                <w:color w:val="auto"/>
                <w:lang w:val="fr-FR"/>
              </w:rPr>
              <w:t>Rapport provisoire</w:t>
            </w:r>
          </w:p>
        </w:tc>
        <w:tc>
          <w:tcPr>
            <w:tcW w:w="1620" w:type="dxa"/>
            <w:vMerge w:val="restart"/>
            <w:vAlign w:val="center"/>
          </w:tcPr>
          <w:p w14:paraId="67DB85BA" w14:textId="22AC5CFA" w:rsidR="00BD4C81" w:rsidRDefault="00AC353A" w:rsidP="002B7941">
            <w:pPr>
              <w:rPr>
                <w:rFonts w:ascii="Calibri" w:hAnsi="Calibri" w:cs="Calibri"/>
                <w:b/>
                <w:bCs/>
                <w:sz w:val="24"/>
                <w:szCs w:val="24"/>
                <w:u w:val="single"/>
                <w:lang w:val="fr-FR"/>
              </w:rPr>
            </w:pPr>
            <w:r>
              <w:rPr>
                <w:rFonts w:ascii="Calibri" w:eastAsia="Arial Unicode MS" w:hAnsi="Calibri" w:cs="Calibri"/>
                <w:color w:val="auto"/>
                <w:lang w:val="fr-FR"/>
              </w:rPr>
              <w:t>Semaines 2 et 3</w:t>
            </w:r>
          </w:p>
        </w:tc>
        <w:tc>
          <w:tcPr>
            <w:tcW w:w="1620" w:type="dxa"/>
            <w:vMerge w:val="restart"/>
            <w:vAlign w:val="center"/>
          </w:tcPr>
          <w:p w14:paraId="6BA6309F" w14:textId="66E6270C" w:rsidR="00BD4C81" w:rsidRPr="003D4118" w:rsidRDefault="003D4118" w:rsidP="002B7941">
            <w:pPr>
              <w:rPr>
                <w:rFonts w:ascii="Calibri" w:eastAsia="Arial Unicode MS" w:hAnsi="Calibri" w:cs="Calibri"/>
                <w:color w:val="auto"/>
                <w:lang w:val="fr-FR"/>
              </w:rPr>
            </w:pPr>
            <w:r w:rsidRPr="003D4118">
              <w:rPr>
                <w:rFonts w:ascii="Calibri" w:eastAsia="Arial Unicode MS" w:hAnsi="Calibri" w:cs="Calibri"/>
                <w:color w:val="auto"/>
                <w:lang w:val="fr-FR"/>
              </w:rPr>
              <w:t>50%</w:t>
            </w:r>
          </w:p>
        </w:tc>
      </w:tr>
      <w:tr w:rsidR="00BD4C81" w14:paraId="3BEFFF0E" w14:textId="77777777" w:rsidTr="007270E4">
        <w:tc>
          <w:tcPr>
            <w:tcW w:w="3595" w:type="dxa"/>
          </w:tcPr>
          <w:p w14:paraId="7280328D" w14:textId="1B7A70F4" w:rsidR="00BD4C81" w:rsidRDefault="00BD4C81" w:rsidP="0051316F">
            <w:pPr>
              <w:rPr>
                <w:rFonts w:ascii="Calibri" w:hAnsi="Calibri" w:cs="Calibri"/>
                <w:b/>
                <w:bCs/>
                <w:sz w:val="24"/>
                <w:szCs w:val="24"/>
                <w:u w:val="single"/>
                <w:lang w:val="fr-FR"/>
              </w:rPr>
            </w:pPr>
            <w:r>
              <w:rPr>
                <w:rFonts w:ascii="Calibri" w:eastAsia="Arial Unicode MS" w:hAnsi="Calibri" w:cs="Calibri"/>
                <w:color w:val="auto"/>
                <w:lang w:val="fr-FR"/>
              </w:rPr>
              <w:t>Atelier de présentation du rapport provisoire</w:t>
            </w:r>
          </w:p>
        </w:tc>
        <w:tc>
          <w:tcPr>
            <w:tcW w:w="3060" w:type="dxa"/>
          </w:tcPr>
          <w:p w14:paraId="3B203F10" w14:textId="4B3C13C3" w:rsidR="00BD4C81" w:rsidRDefault="00BD4C81" w:rsidP="0051316F">
            <w:pPr>
              <w:rPr>
                <w:rFonts w:ascii="Calibri" w:hAnsi="Calibri" w:cs="Calibri"/>
                <w:b/>
                <w:bCs/>
                <w:sz w:val="24"/>
                <w:szCs w:val="24"/>
                <w:u w:val="single"/>
                <w:lang w:val="fr-FR"/>
              </w:rPr>
            </w:pPr>
            <w:r>
              <w:rPr>
                <w:rFonts w:ascii="Calibri" w:eastAsia="Arial Unicode MS" w:hAnsi="Calibri" w:cs="Calibri"/>
                <w:color w:val="auto"/>
                <w:lang w:val="fr-FR"/>
              </w:rPr>
              <w:t>Présentation PowerPoint (illustré)</w:t>
            </w:r>
          </w:p>
        </w:tc>
        <w:tc>
          <w:tcPr>
            <w:tcW w:w="1620" w:type="dxa"/>
            <w:vMerge/>
            <w:vAlign w:val="center"/>
          </w:tcPr>
          <w:p w14:paraId="5F201BC2" w14:textId="77777777" w:rsidR="00BD4C81" w:rsidRDefault="00BD4C81" w:rsidP="002B7941">
            <w:pPr>
              <w:rPr>
                <w:rFonts w:ascii="Calibri" w:hAnsi="Calibri" w:cs="Calibri"/>
                <w:b/>
                <w:bCs/>
                <w:sz w:val="24"/>
                <w:szCs w:val="24"/>
                <w:u w:val="single"/>
                <w:lang w:val="fr-FR"/>
              </w:rPr>
            </w:pPr>
          </w:p>
        </w:tc>
        <w:tc>
          <w:tcPr>
            <w:tcW w:w="1620" w:type="dxa"/>
            <w:vMerge/>
            <w:vAlign w:val="center"/>
          </w:tcPr>
          <w:p w14:paraId="6DD5BE3C" w14:textId="77777777" w:rsidR="00BD4C81" w:rsidRPr="003D4118" w:rsidRDefault="00BD4C81" w:rsidP="002B7941">
            <w:pPr>
              <w:rPr>
                <w:rFonts w:ascii="Calibri" w:eastAsia="Arial Unicode MS" w:hAnsi="Calibri" w:cs="Calibri"/>
                <w:color w:val="auto"/>
                <w:lang w:val="fr-FR"/>
              </w:rPr>
            </w:pPr>
          </w:p>
        </w:tc>
      </w:tr>
      <w:tr w:rsidR="002A1E24" w14:paraId="41D46C8D" w14:textId="77777777" w:rsidTr="007270E4">
        <w:tc>
          <w:tcPr>
            <w:tcW w:w="3595" w:type="dxa"/>
          </w:tcPr>
          <w:p w14:paraId="3A052F11" w14:textId="7CE19ED8" w:rsidR="002A1E24" w:rsidRDefault="004734A9" w:rsidP="0051316F">
            <w:pPr>
              <w:rPr>
                <w:rFonts w:ascii="Calibri" w:hAnsi="Calibri" w:cs="Calibri"/>
                <w:b/>
                <w:bCs/>
                <w:sz w:val="24"/>
                <w:szCs w:val="24"/>
                <w:u w:val="single"/>
                <w:lang w:val="fr-FR"/>
              </w:rPr>
            </w:pPr>
            <w:r>
              <w:rPr>
                <w:rFonts w:ascii="Calibri" w:eastAsia="Arial Unicode MS" w:hAnsi="Calibri" w:cs="Calibri"/>
                <w:color w:val="auto"/>
                <w:lang w:val="fr-FR"/>
              </w:rPr>
              <w:t>Prise en compte des commentaires et contribution et élaboration du rapport final</w:t>
            </w:r>
          </w:p>
        </w:tc>
        <w:tc>
          <w:tcPr>
            <w:tcW w:w="3060" w:type="dxa"/>
          </w:tcPr>
          <w:p w14:paraId="73EB805B" w14:textId="70149F0E" w:rsidR="002A1E24" w:rsidRDefault="00351890" w:rsidP="0051316F">
            <w:pPr>
              <w:rPr>
                <w:rFonts w:ascii="Calibri" w:hAnsi="Calibri" w:cs="Calibri"/>
                <w:b/>
                <w:bCs/>
                <w:sz w:val="24"/>
                <w:szCs w:val="24"/>
                <w:u w:val="single"/>
                <w:lang w:val="fr-FR"/>
              </w:rPr>
            </w:pPr>
            <w:r>
              <w:rPr>
                <w:rFonts w:ascii="Calibri" w:eastAsia="Arial Unicode MS" w:hAnsi="Calibri" w:cs="Calibri"/>
                <w:color w:val="auto"/>
                <w:lang w:val="fr-FR"/>
              </w:rPr>
              <w:t>Rapport final</w:t>
            </w:r>
          </w:p>
        </w:tc>
        <w:tc>
          <w:tcPr>
            <w:tcW w:w="1620" w:type="dxa"/>
            <w:vAlign w:val="center"/>
          </w:tcPr>
          <w:p w14:paraId="2CA81374" w14:textId="717EF18F" w:rsidR="002A1E24" w:rsidRPr="00AC353A" w:rsidRDefault="00AC353A" w:rsidP="002B7941">
            <w:pPr>
              <w:rPr>
                <w:rFonts w:ascii="Calibri" w:hAnsi="Calibri" w:cs="Calibri"/>
                <w:sz w:val="24"/>
                <w:szCs w:val="24"/>
                <w:lang w:val="fr-FR"/>
              </w:rPr>
            </w:pPr>
            <w:r w:rsidRPr="003D4118">
              <w:rPr>
                <w:rFonts w:ascii="Calibri" w:eastAsia="Arial Unicode MS" w:hAnsi="Calibri" w:cs="Calibri"/>
                <w:color w:val="auto"/>
                <w:lang w:val="fr-FR"/>
              </w:rPr>
              <w:t>Semaine 4</w:t>
            </w:r>
          </w:p>
        </w:tc>
        <w:tc>
          <w:tcPr>
            <w:tcW w:w="1620" w:type="dxa"/>
            <w:vAlign w:val="center"/>
          </w:tcPr>
          <w:p w14:paraId="46FF0E4D" w14:textId="5525E26C" w:rsidR="002A1E24" w:rsidRPr="003D4118" w:rsidRDefault="00AC353A" w:rsidP="002B7941">
            <w:pPr>
              <w:rPr>
                <w:rFonts w:ascii="Calibri" w:eastAsia="Arial Unicode MS" w:hAnsi="Calibri" w:cs="Calibri"/>
                <w:color w:val="auto"/>
                <w:lang w:val="fr-FR"/>
              </w:rPr>
            </w:pPr>
            <w:r w:rsidRPr="003D4118">
              <w:rPr>
                <w:rFonts w:ascii="Calibri" w:eastAsia="Arial Unicode MS" w:hAnsi="Calibri" w:cs="Calibri"/>
                <w:color w:val="auto"/>
                <w:lang w:val="fr-FR"/>
              </w:rPr>
              <w:t>40%</w:t>
            </w:r>
          </w:p>
        </w:tc>
      </w:tr>
      <w:tr w:rsidR="00351890" w14:paraId="4F875252" w14:textId="77777777" w:rsidTr="00F411C3">
        <w:tc>
          <w:tcPr>
            <w:tcW w:w="8275" w:type="dxa"/>
            <w:gridSpan w:val="3"/>
          </w:tcPr>
          <w:p w14:paraId="20094586" w14:textId="7322D815" w:rsidR="00351890" w:rsidRPr="00351890" w:rsidRDefault="00351890" w:rsidP="0051316F">
            <w:pPr>
              <w:rPr>
                <w:rFonts w:ascii="Calibri" w:hAnsi="Calibri" w:cs="Calibri"/>
                <w:b/>
                <w:bCs/>
                <w:sz w:val="24"/>
                <w:szCs w:val="24"/>
                <w:lang w:val="fr-FR"/>
              </w:rPr>
            </w:pPr>
            <w:r>
              <w:rPr>
                <w:rFonts w:ascii="Calibri" w:hAnsi="Calibri" w:cs="Calibri"/>
                <w:b/>
                <w:bCs/>
                <w:sz w:val="24"/>
                <w:szCs w:val="24"/>
                <w:lang w:val="fr-FR"/>
              </w:rPr>
              <w:t xml:space="preserve">Total </w:t>
            </w:r>
          </w:p>
        </w:tc>
        <w:tc>
          <w:tcPr>
            <w:tcW w:w="1620" w:type="dxa"/>
          </w:tcPr>
          <w:p w14:paraId="1EBCE419" w14:textId="65E24ABB" w:rsidR="00351890" w:rsidRPr="003D4118" w:rsidRDefault="003D4118" w:rsidP="0051316F">
            <w:pPr>
              <w:rPr>
                <w:rFonts w:ascii="Calibri" w:hAnsi="Calibri" w:cs="Calibri"/>
                <w:b/>
                <w:bCs/>
                <w:sz w:val="24"/>
                <w:szCs w:val="24"/>
                <w:lang w:val="fr-FR"/>
              </w:rPr>
            </w:pPr>
            <w:r w:rsidRPr="003D4118">
              <w:rPr>
                <w:rFonts w:ascii="Calibri" w:hAnsi="Calibri" w:cs="Calibri"/>
                <w:b/>
                <w:bCs/>
                <w:sz w:val="24"/>
                <w:szCs w:val="24"/>
                <w:lang w:val="fr-FR"/>
              </w:rPr>
              <w:t>100%</w:t>
            </w:r>
          </w:p>
        </w:tc>
      </w:tr>
    </w:tbl>
    <w:p w14:paraId="076E15F9" w14:textId="77777777" w:rsidR="003F687E" w:rsidRDefault="003F687E" w:rsidP="0051316F">
      <w:pPr>
        <w:rPr>
          <w:rFonts w:ascii="Calibri" w:hAnsi="Calibri" w:cs="Calibri"/>
          <w:b/>
          <w:bCs/>
          <w:sz w:val="24"/>
          <w:szCs w:val="24"/>
          <w:u w:val="single"/>
          <w:lang w:val="fr-FR"/>
        </w:rPr>
      </w:pPr>
    </w:p>
    <w:p w14:paraId="1523F35C" w14:textId="77777777" w:rsidR="0051316F" w:rsidRDefault="0051316F" w:rsidP="0051316F">
      <w:pPr>
        <w:rPr>
          <w:rFonts w:ascii="Calibri" w:hAnsi="Calibri" w:cs="Calibri"/>
          <w:b/>
          <w:bCs/>
          <w:sz w:val="24"/>
          <w:szCs w:val="24"/>
          <w:u w:val="single"/>
          <w:lang w:val="fr-FR"/>
        </w:rPr>
      </w:pPr>
    </w:p>
    <w:p w14:paraId="522AA7FC" w14:textId="77777777" w:rsidR="0051316F" w:rsidRDefault="0051316F" w:rsidP="0051316F">
      <w:pPr>
        <w:rPr>
          <w:rFonts w:ascii="Calibri" w:hAnsi="Calibri" w:cs="Calibri"/>
          <w:b/>
          <w:bCs/>
          <w:sz w:val="24"/>
          <w:szCs w:val="24"/>
          <w:u w:val="single"/>
          <w:lang w:val="fr-FR"/>
        </w:rPr>
      </w:pPr>
    </w:p>
    <w:p w14:paraId="21F745B6" w14:textId="77777777" w:rsidR="00D004DB" w:rsidRDefault="00D004DB">
      <w:pPr>
        <w:jc w:val="center"/>
        <w:rPr>
          <w:rFonts w:ascii="Calibri" w:hAnsi="Calibri" w:cs="Calibri"/>
          <w:b/>
          <w:bCs/>
          <w:sz w:val="24"/>
          <w:szCs w:val="24"/>
          <w:u w:val="single"/>
          <w:lang w:val="fr-FR"/>
        </w:rPr>
      </w:pPr>
    </w:p>
    <w:p w14:paraId="4454964E" w14:textId="77777777" w:rsidR="0094468A" w:rsidRPr="00EC727F" w:rsidRDefault="0094468A">
      <w:pPr>
        <w:jc w:val="center"/>
        <w:rPr>
          <w:rFonts w:ascii="Calibri" w:hAnsi="Calibri" w:cs="Calibri"/>
          <w:b/>
          <w:bCs/>
          <w:sz w:val="24"/>
          <w:szCs w:val="24"/>
          <w:u w:val="single"/>
          <w:lang w:val="fr-FR"/>
        </w:rPr>
      </w:pPr>
    </w:p>
    <w:p w14:paraId="38316BEE" w14:textId="77777777" w:rsidR="00C34C2B" w:rsidRPr="00EC727F" w:rsidRDefault="00C34C2B" w:rsidP="0085337E">
      <w:pPr>
        <w:rPr>
          <w:rFonts w:ascii="Calibri" w:hAnsi="Calibri" w:cs="Calibri"/>
          <w:b/>
          <w:bCs/>
          <w:sz w:val="24"/>
          <w:szCs w:val="24"/>
          <w:u w:val="single"/>
          <w:lang w:val="fr-FR"/>
        </w:rPr>
      </w:pPr>
    </w:p>
    <w:tbl>
      <w:tblPr>
        <w:tblpPr w:leftFromText="180" w:rightFromText="180" w:vertAnchor="page" w:horzAnchor="margin" w:tblpY="1531"/>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41"/>
        <w:gridCol w:w="2339"/>
        <w:gridCol w:w="4251"/>
        <w:gridCol w:w="1030"/>
        <w:gridCol w:w="355"/>
        <w:gridCol w:w="949"/>
        <w:gridCol w:w="353"/>
      </w:tblGrid>
      <w:tr w:rsidR="007613B3" w:rsidRPr="007613B3" w14:paraId="76B706C3" w14:textId="77777777" w:rsidTr="00545ED7">
        <w:trPr>
          <w:gridAfter w:val="1"/>
          <w:wAfter w:w="352" w:type="dxa"/>
          <w:trHeight w:val="402"/>
        </w:trPr>
        <w:tc>
          <w:tcPr>
            <w:tcW w:w="3281"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lastRenderedPageBreak/>
              <w:t>Estimated Consultancy fee</w:t>
            </w:r>
          </w:p>
        </w:tc>
        <w:tc>
          <w:tcPr>
            <w:tcW w:w="425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545ED7">
        <w:trPr>
          <w:gridAfter w:val="1"/>
          <w:wAfter w:w="352" w:type="dxa"/>
          <w:trHeight w:val="665"/>
        </w:trPr>
        <w:tc>
          <w:tcPr>
            <w:tcW w:w="3281"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4252" w:type="dxa"/>
            <w:tcBorders>
              <w:top w:val="single" w:sz="8" w:space="0" w:color="6D6D6D"/>
              <w:left w:val="single" w:sz="8" w:space="0" w:color="6D6D6D"/>
              <w:bottom w:val="single" w:sz="8" w:space="0" w:color="6D6D6D"/>
              <w:right w:val="single" w:sz="8" w:space="0" w:color="6D6D6D"/>
            </w:tcBorders>
            <w:shd w:val="clear" w:color="auto" w:fill="auto"/>
          </w:tcPr>
          <w:p w14:paraId="09148FC0" w14:textId="207CE8A8" w:rsidR="007613B3" w:rsidRPr="007613B3" w:rsidRDefault="00BC1E1B"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545ED7">
        <w:trPr>
          <w:gridAfter w:val="1"/>
          <w:wAfter w:w="352" w:type="dxa"/>
          <w:trHeight w:val="602"/>
        </w:trPr>
        <w:tc>
          <w:tcPr>
            <w:tcW w:w="3281"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4252" w:type="dxa"/>
            <w:tcBorders>
              <w:top w:val="single" w:sz="8" w:space="0" w:color="6D6D6D"/>
              <w:left w:val="single" w:sz="8" w:space="0" w:color="6D6D6D"/>
              <w:bottom w:val="single" w:sz="8" w:space="0" w:color="6D6D6D"/>
              <w:right w:val="single" w:sz="8" w:space="0" w:color="6D6D6D"/>
            </w:tcBorders>
            <w:shd w:val="clear" w:color="auto" w:fill="auto"/>
          </w:tcPr>
          <w:p w14:paraId="26577F5E" w14:textId="28F99261" w:rsidR="007613B3" w:rsidRPr="007613B3" w:rsidRDefault="00BC1E1B"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545ED7">
        <w:trPr>
          <w:gridAfter w:val="1"/>
          <w:wAfter w:w="352" w:type="dxa"/>
          <w:trHeight w:val="389"/>
        </w:trPr>
        <w:tc>
          <w:tcPr>
            <w:tcW w:w="3281" w:type="dxa"/>
            <w:gridSpan w:val="2"/>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4252" w:type="dxa"/>
            <w:tcBorders>
              <w:top w:val="single" w:sz="8" w:space="0" w:color="6D6D6D"/>
              <w:left w:val="single" w:sz="8" w:space="0" w:color="6D6D6D"/>
              <w:bottom w:val="single" w:sz="8" w:space="0" w:color="6D6D6D"/>
              <w:right w:val="single" w:sz="8" w:space="0" w:color="6D6D6D"/>
            </w:tcBorders>
            <w:shd w:val="clear" w:color="auto" w:fill="auto"/>
          </w:tcPr>
          <w:p w14:paraId="308D5476" w14:textId="7CC41548" w:rsidR="007613B3" w:rsidRPr="007613B3" w:rsidRDefault="00BC1E1B"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545ED7">
        <w:trPr>
          <w:gridAfter w:val="1"/>
          <w:wAfter w:w="352" w:type="dxa"/>
          <w:trHeight w:val="402"/>
        </w:trPr>
        <w:tc>
          <w:tcPr>
            <w:tcW w:w="3281"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425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38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3"/>
      <w:tr w:rsidR="007613B3" w:rsidRPr="007613B3" w14:paraId="048658EA" w14:textId="77777777" w:rsidTr="00545ED7">
        <w:trPr>
          <w:gridAfter w:val="1"/>
          <w:wAfter w:w="351" w:type="dxa"/>
          <w:trHeight w:val="401"/>
        </w:trPr>
        <w:tc>
          <w:tcPr>
            <w:tcW w:w="3281" w:type="dxa"/>
            <w:gridSpan w:val="2"/>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586" w:type="dxa"/>
            <w:gridSpan w:val="4"/>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BE0A76" w14:paraId="2E966DF2" w14:textId="77777777" w:rsidTr="00545ED7">
        <w:trPr>
          <w:gridAfter w:val="1"/>
          <w:wAfter w:w="351" w:type="dxa"/>
          <w:trHeight w:val="401"/>
        </w:trPr>
        <w:tc>
          <w:tcPr>
            <w:tcW w:w="3281" w:type="dxa"/>
            <w:gridSpan w:val="2"/>
            <w:tcBorders>
              <w:top w:val="nil"/>
              <w:left w:val="single" w:sz="4" w:space="0" w:color="auto"/>
              <w:bottom w:val="single" w:sz="4" w:space="0" w:color="auto"/>
              <w:right w:val="single" w:sz="4" w:space="0" w:color="auto"/>
            </w:tcBorders>
            <w:shd w:val="clear" w:color="auto" w:fill="auto"/>
            <w:noWrap/>
          </w:tcPr>
          <w:p w14:paraId="310DC0FB" w14:textId="3409D1CD"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750B4F">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750B4F">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00750B4F">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6586" w:type="dxa"/>
            <w:gridSpan w:val="4"/>
            <w:tcBorders>
              <w:top w:val="nil"/>
              <w:left w:val="single" w:sz="4" w:space="0" w:color="auto"/>
              <w:bottom w:val="single" w:sz="4" w:space="0" w:color="auto"/>
              <w:right w:val="single" w:sz="4" w:space="0" w:color="auto"/>
            </w:tcBorders>
            <w:shd w:val="clear" w:color="auto" w:fill="auto"/>
            <w:noWrap/>
          </w:tcPr>
          <w:p w14:paraId="16A89488" w14:textId="77777777" w:rsidR="00750B4F" w:rsidRPr="008E091D" w:rsidRDefault="00750B4F" w:rsidP="00750B4F">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Le candidat doit répondre aux conditions suivantes :</w:t>
            </w:r>
          </w:p>
          <w:p w14:paraId="5C56D882" w14:textId="77777777" w:rsidR="00750B4F" w:rsidRPr="00702868" w:rsidRDefault="00750B4F" w:rsidP="0094468A">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sidRPr="00702868">
              <w:rPr>
                <w:rFonts w:ascii="Calibri" w:eastAsia="Times" w:hAnsi="Calibri" w:cs="Calibri"/>
                <w:szCs w:val="23"/>
                <w:lang w:val="fr-FR" w:eastAsia="fr-FR"/>
              </w:rPr>
              <w:t xml:space="preserve">Avoir au moins un niveau </w:t>
            </w:r>
            <w:r>
              <w:rPr>
                <w:rFonts w:ascii="Calibri" w:eastAsia="Times" w:hAnsi="Calibri" w:cs="Calibri"/>
                <w:szCs w:val="23"/>
                <w:lang w:val="fr-FR" w:eastAsia="fr-FR"/>
              </w:rPr>
              <w:t>MASTER</w:t>
            </w:r>
            <w:r w:rsidRPr="00702868">
              <w:rPr>
                <w:rFonts w:ascii="Calibri" w:eastAsia="Times" w:hAnsi="Calibri" w:cs="Calibri"/>
                <w:szCs w:val="23"/>
                <w:lang w:val="fr-FR" w:eastAsia="fr-FR"/>
              </w:rPr>
              <w:t xml:space="preserve"> (Bac+</w:t>
            </w:r>
            <w:r>
              <w:rPr>
                <w:rFonts w:ascii="Calibri" w:eastAsia="Times" w:hAnsi="Calibri" w:cs="Calibri"/>
                <w:szCs w:val="23"/>
                <w:lang w:val="fr-FR" w:eastAsia="fr-FR"/>
              </w:rPr>
              <w:t>4</w:t>
            </w:r>
            <w:r w:rsidRPr="00702868">
              <w:rPr>
                <w:rFonts w:ascii="Calibri" w:eastAsia="Times" w:hAnsi="Calibri" w:cs="Calibri"/>
                <w:szCs w:val="23"/>
                <w:lang w:val="fr-FR" w:eastAsia="fr-FR"/>
              </w:rPr>
              <w:t xml:space="preserve"> Minimum) en </w:t>
            </w:r>
            <w:r>
              <w:rPr>
                <w:rFonts w:ascii="Calibri" w:eastAsia="Times" w:hAnsi="Calibri" w:cs="Calibri"/>
                <w:szCs w:val="23"/>
                <w:lang w:val="fr-FR" w:eastAsia="fr-FR"/>
              </w:rPr>
              <w:t>statistiques, éducation</w:t>
            </w:r>
            <w:r w:rsidRPr="00702868">
              <w:rPr>
                <w:rFonts w:ascii="Calibri" w:eastAsia="Times" w:hAnsi="Calibri" w:cs="Calibri"/>
                <w:szCs w:val="23"/>
                <w:lang w:val="fr-FR" w:eastAsia="fr-FR"/>
              </w:rPr>
              <w:t>, sciences sociales ou autre domaine connexe ;</w:t>
            </w:r>
          </w:p>
          <w:p w14:paraId="0ABCC86C" w14:textId="72FC292C" w:rsidR="00750B4F" w:rsidRPr="00702868" w:rsidRDefault="00750B4F" w:rsidP="0094468A">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sidRPr="00702868">
              <w:rPr>
                <w:rFonts w:ascii="Calibri" w:eastAsia="Times" w:hAnsi="Calibri" w:cs="Calibri"/>
                <w:szCs w:val="23"/>
                <w:lang w:val="fr-FR" w:eastAsia="fr-FR"/>
              </w:rPr>
              <w:t xml:space="preserve">Avoir une expérience d’au moins 5 ans dans le domaine de </w:t>
            </w:r>
            <w:r>
              <w:rPr>
                <w:rFonts w:ascii="Calibri" w:eastAsia="Times" w:hAnsi="Calibri" w:cs="Calibri"/>
                <w:szCs w:val="23"/>
                <w:lang w:val="fr-FR" w:eastAsia="fr-FR"/>
              </w:rPr>
              <w:t>l’analyse des données</w:t>
            </w:r>
            <w:r w:rsidR="00BC1E1B">
              <w:rPr>
                <w:rFonts w:ascii="Calibri" w:eastAsia="Times" w:hAnsi="Calibri" w:cs="Calibri"/>
                <w:szCs w:val="23"/>
                <w:lang w:val="fr-FR" w:eastAsia="fr-FR"/>
              </w:rPr>
              <w:t xml:space="preserve"> et celles de </w:t>
            </w:r>
            <w:r>
              <w:rPr>
                <w:rFonts w:ascii="Calibri" w:eastAsia="Times" w:hAnsi="Calibri" w:cs="Calibri"/>
                <w:szCs w:val="23"/>
                <w:lang w:val="fr-FR" w:eastAsia="fr-FR"/>
              </w:rPr>
              <w:t>l’éducation</w:t>
            </w:r>
            <w:r w:rsidRPr="00702868">
              <w:rPr>
                <w:rFonts w:ascii="Calibri" w:eastAsia="Times" w:hAnsi="Calibri" w:cs="Calibri"/>
                <w:szCs w:val="23"/>
                <w:lang w:val="fr-FR" w:eastAsia="fr-FR"/>
              </w:rPr>
              <w:t xml:space="preserve"> en particulier ;</w:t>
            </w:r>
          </w:p>
          <w:p w14:paraId="07619EDF" w14:textId="42E6B374" w:rsidR="00750B4F" w:rsidRPr="00702868" w:rsidRDefault="00750B4F" w:rsidP="0094468A">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sidRPr="00702868">
              <w:rPr>
                <w:rFonts w:ascii="Calibri" w:eastAsia="Times" w:hAnsi="Calibri" w:cs="Calibri"/>
                <w:szCs w:val="23"/>
                <w:lang w:val="fr-FR" w:eastAsia="fr-FR"/>
              </w:rPr>
              <w:t xml:space="preserve">Excellente connaissance </w:t>
            </w:r>
            <w:r>
              <w:rPr>
                <w:rFonts w:ascii="Calibri" w:eastAsia="Times" w:hAnsi="Calibri" w:cs="Calibri"/>
                <w:szCs w:val="23"/>
                <w:lang w:val="fr-FR" w:eastAsia="fr-FR"/>
              </w:rPr>
              <w:t>du</w:t>
            </w:r>
            <w:r w:rsidRPr="00702868">
              <w:rPr>
                <w:rFonts w:ascii="Calibri" w:eastAsia="Times" w:hAnsi="Calibri" w:cs="Calibri"/>
                <w:szCs w:val="23"/>
                <w:lang w:val="fr-FR" w:eastAsia="fr-FR"/>
              </w:rPr>
              <w:t xml:space="preserve"> contexte</w:t>
            </w:r>
            <w:r w:rsidR="00BC1E1B">
              <w:rPr>
                <w:rFonts w:ascii="Calibri" w:eastAsia="Times" w:hAnsi="Calibri" w:cs="Calibri"/>
                <w:szCs w:val="23"/>
                <w:lang w:val="fr-FR" w:eastAsia="fr-FR"/>
              </w:rPr>
              <w:t xml:space="preserve"> national</w:t>
            </w:r>
            <w:r w:rsidRPr="00702868">
              <w:rPr>
                <w:rFonts w:ascii="Calibri" w:eastAsia="Times" w:hAnsi="Calibri" w:cs="Calibri"/>
                <w:szCs w:val="23"/>
                <w:lang w:val="fr-FR" w:eastAsia="fr-FR"/>
              </w:rPr>
              <w:t xml:space="preserve">, </w:t>
            </w:r>
            <w:r w:rsidR="00BC1E1B">
              <w:rPr>
                <w:rFonts w:ascii="Calibri" w:eastAsia="Times" w:hAnsi="Calibri" w:cs="Calibri"/>
                <w:szCs w:val="23"/>
                <w:lang w:val="fr-FR" w:eastAsia="fr-FR"/>
              </w:rPr>
              <w:t>d</w:t>
            </w:r>
            <w:r w:rsidRPr="00702868">
              <w:rPr>
                <w:rFonts w:ascii="Calibri" w:eastAsia="Times" w:hAnsi="Calibri" w:cs="Calibri"/>
                <w:szCs w:val="23"/>
                <w:lang w:val="fr-FR" w:eastAsia="fr-FR"/>
              </w:rPr>
              <w:t xml:space="preserve">es programmes et politiques </w:t>
            </w:r>
            <w:r w:rsidR="0094468A" w:rsidRPr="00702868">
              <w:rPr>
                <w:rFonts w:ascii="Calibri" w:eastAsia="Times" w:hAnsi="Calibri" w:cs="Calibri"/>
                <w:szCs w:val="23"/>
                <w:lang w:val="fr-FR" w:eastAsia="fr-FR"/>
              </w:rPr>
              <w:t>publiques de</w:t>
            </w:r>
            <w:r w:rsidR="00BC1E1B">
              <w:rPr>
                <w:rFonts w:ascii="Calibri" w:eastAsia="Times" w:hAnsi="Calibri" w:cs="Calibri"/>
                <w:szCs w:val="23"/>
                <w:lang w:val="fr-FR" w:eastAsia="fr-FR"/>
              </w:rPr>
              <w:t xml:space="preserve"> l</w:t>
            </w:r>
            <w:r>
              <w:rPr>
                <w:rFonts w:ascii="Calibri" w:eastAsia="Times" w:hAnsi="Calibri" w:cs="Calibri"/>
                <w:szCs w:val="23"/>
                <w:lang w:val="fr-FR" w:eastAsia="fr-FR"/>
              </w:rPr>
              <w:t>’éducation</w:t>
            </w:r>
            <w:r w:rsidRPr="00702868">
              <w:rPr>
                <w:rFonts w:ascii="Calibri" w:eastAsia="Times" w:hAnsi="Calibri" w:cs="Calibri"/>
                <w:szCs w:val="23"/>
                <w:lang w:val="fr-FR" w:eastAsia="fr-FR"/>
              </w:rPr>
              <w:t> ;</w:t>
            </w:r>
          </w:p>
          <w:p w14:paraId="47187700" w14:textId="77777777" w:rsidR="00750B4F" w:rsidRPr="00702868" w:rsidRDefault="00750B4F" w:rsidP="0094468A">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sidRPr="00702868">
              <w:rPr>
                <w:rFonts w:ascii="Calibri" w:eastAsia="Times" w:hAnsi="Calibri" w:cs="Calibri"/>
                <w:szCs w:val="23"/>
                <w:lang w:val="fr-FR" w:eastAsia="fr-FR"/>
              </w:rPr>
              <w:t xml:space="preserve">Avoir une parfaite maîtrise des méthodes quantitatives et qualitatives de collecte et d’analyse des données ;   </w:t>
            </w:r>
          </w:p>
          <w:p w14:paraId="109A185D" w14:textId="0FDFE54F" w:rsidR="00750B4F" w:rsidRPr="00702868" w:rsidRDefault="00750B4F" w:rsidP="0094468A">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sidRPr="00702868">
              <w:rPr>
                <w:rFonts w:ascii="Calibri" w:eastAsia="Times" w:hAnsi="Calibri" w:cs="Calibri"/>
                <w:szCs w:val="23"/>
                <w:lang w:val="fr-FR" w:eastAsia="fr-FR"/>
              </w:rPr>
              <w:t xml:space="preserve">Avoir </w:t>
            </w:r>
            <w:r w:rsidR="00BC1E1B">
              <w:rPr>
                <w:rFonts w:ascii="Calibri" w:eastAsia="Times" w:hAnsi="Calibri" w:cs="Calibri"/>
                <w:szCs w:val="23"/>
                <w:lang w:val="fr-FR" w:eastAsia="fr-FR"/>
              </w:rPr>
              <w:t xml:space="preserve">des compétences </w:t>
            </w:r>
            <w:r w:rsidR="0094468A">
              <w:rPr>
                <w:rFonts w:ascii="Calibri" w:eastAsia="Times" w:hAnsi="Calibri" w:cs="Calibri"/>
                <w:szCs w:val="23"/>
                <w:lang w:val="fr-FR" w:eastAsia="fr-FR"/>
              </w:rPr>
              <w:t xml:space="preserve">en </w:t>
            </w:r>
            <w:r w:rsidR="0094468A" w:rsidRPr="00702868">
              <w:rPr>
                <w:rFonts w:ascii="Calibri" w:eastAsia="Times" w:hAnsi="Calibri" w:cs="Calibri"/>
                <w:szCs w:val="23"/>
                <w:lang w:val="fr-FR" w:eastAsia="fr-FR"/>
              </w:rPr>
              <w:t>communication</w:t>
            </w:r>
            <w:r w:rsidRPr="00702868">
              <w:rPr>
                <w:rFonts w:ascii="Calibri" w:eastAsia="Times" w:hAnsi="Calibri" w:cs="Calibri"/>
                <w:szCs w:val="23"/>
                <w:lang w:val="fr-FR" w:eastAsia="fr-FR"/>
              </w:rPr>
              <w:t xml:space="preserve"> orale et écrite en </w:t>
            </w:r>
            <w:r>
              <w:rPr>
                <w:rFonts w:ascii="Calibri" w:eastAsia="Times" w:hAnsi="Calibri" w:cs="Calibri"/>
                <w:szCs w:val="23"/>
                <w:lang w:val="fr-FR" w:eastAsia="fr-FR"/>
              </w:rPr>
              <w:t>f</w:t>
            </w:r>
            <w:r w:rsidRPr="00702868">
              <w:rPr>
                <w:rFonts w:ascii="Calibri" w:eastAsia="Times" w:hAnsi="Calibri" w:cs="Calibri"/>
                <w:szCs w:val="23"/>
                <w:lang w:val="fr-FR" w:eastAsia="fr-FR"/>
              </w:rPr>
              <w:t>rançais</w:t>
            </w:r>
            <w:r w:rsidR="00BC1E1B">
              <w:rPr>
                <w:rFonts w:ascii="Calibri" w:eastAsia="Times" w:hAnsi="Calibri" w:cs="Calibri"/>
                <w:szCs w:val="23"/>
                <w:lang w:val="fr-FR" w:eastAsia="fr-FR"/>
              </w:rPr>
              <w:t> </w:t>
            </w:r>
            <w:r w:rsidR="00E704D2">
              <w:rPr>
                <w:rFonts w:ascii="Calibri" w:eastAsia="Times" w:hAnsi="Calibri" w:cs="Calibri"/>
                <w:szCs w:val="23"/>
                <w:lang w:val="fr-FR" w:eastAsia="fr-FR"/>
              </w:rPr>
              <w:t xml:space="preserve">et de travail en </w:t>
            </w:r>
            <w:r w:rsidR="0094468A">
              <w:rPr>
                <w:rFonts w:ascii="Calibri" w:eastAsia="Times" w:hAnsi="Calibri" w:cs="Calibri"/>
                <w:szCs w:val="23"/>
                <w:lang w:val="fr-FR" w:eastAsia="fr-FR"/>
              </w:rPr>
              <w:t>équipe ;</w:t>
            </w:r>
            <w:r>
              <w:rPr>
                <w:rFonts w:ascii="Calibri" w:eastAsia="Times" w:hAnsi="Calibri" w:cs="Calibri"/>
                <w:szCs w:val="23"/>
                <w:lang w:val="fr-FR" w:eastAsia="fr-FR"/>
              </w:rPr>
              <w:t xml:space="preserve"> </w:t>
            </w:r>
          </w:p>
          <w:p w14:paraId="02A567B4" w14:textId="77777777" w:rsidR="00750B4F" w:rsidRDefault="00750B4F" w:rsidP="0094468A">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sidRPr="00702868">
              <w:rPr>
                <w:rFonts w:ascii="Calibri" w:eastAsia="Times" w:hAnsi="Calibri" w:cs="Calibri"/>
                <w:szCs w:val="23"/>
                <w:lang w:val="fr-FR" w:eastAsia="fr-FR"/>
              </w:rPr>
              <w:t>Avoir une bonne capacité d’analyse, de synthèse et de rédaction.</w:t>
            </w:r>
          </w:p>
          <w:p w14:paraId="76C99643" w14:textId="28EFB0B7" w:rsidR="007613B3" w:rsidRPr="00D83C64" w:rsidRDefault="00750B4F" w:rsidP="007613B3">
            <w:pPr>
              <w:numPr>
                <w:ilvl w:val="0"/>
                <w:numId w:val="27"/>
              </w:numPr>
              <w:autoSpaceDE w:val="0"/>
              <w:autoSpaceDN w:val="0"/>
              <w:adjustRightInd w:val="0"/>
              <w:spacing w:line="240" w:lineRule="auto"/>
              <w:ind w:left="248" w:hanging="248"/>
              <w:rPr>
                <w:rFonts w:ascii="Calibri" w:eastAsia="Times" w:hAnsi="Calibri" w:cs="Calibri"/>
                <w:szCs w:val="23"/>
                <w:lang w:val="fr-FR" w:eastAsia="fr-FR"/>
              </w:rPr>
            </w:pPr>
            <w:r>
              <w:rPr>
                <w:rFonts w:ascii="Calibri" w:eastAsia="Times" w:hAnsi="Calibri" w:cs="Calibri"/>
                <w:szCs w:val="23"/>
                <w:lang w:val="fr-FR" w:eastAsia="fr-FR"/>
              </w:rPr>
              <w:t>Avoir une bonne maîtrise d’Excel et un autre outil de gestion des données</w:t>
            </w:r>
            <w:r w:rsidR="00E704D2">
              <w:rPr>
                <w:rFonts w:ascii="Calibri" w:eastAsia="Times" w:hAnsi="Calibri" w:cs="Calibri"/>
                <w:szCs w:val="23"/>
                <w:lang w:val="fr-FR" w:eastAsia="fr-FR"/>
              </w:rPr>
              <w:t xml:space="preserve"> pour pouvoir exploiter la base des données disponibles</w:t>
            </w:r>
            <w:r>
              <w:rPr>
                <w:rFonts w:ascii="Calibri" w:eastAsia="Times" w:hAnsi="Calibri" w:cs="Calibri"/>
                <w:szCs w:val="23"/>
                <w:lang w:val="fr-FR" w:eastAsia="fr-FR"/>
              </w:rPr>
              <w:t xml:space="preserve"> (</w:t>
            </w:r>
            <w:proofErr w:type="spellStart"/>
            <w:r w:rsidRPr="00987A1D">
              <w:rPr>
                <w:rFonts w:ascii="Calibri" w:eastAsia="Times" w:hAnsi="Calibri" w:cs="Calibri"/>
                <w:szCs w:val="23"/>
                <w:lang w:val="fr-FR" w:eastAsia="fr-FR"/>
              </w:rPr>
              <w:t>Statistica</w:t>
            </w:r>
            <w:proofErr w:type="spellEnd"/>
            <w:r w:rsidRPr="00987A1D">
              <w:rPr>
                <w:rFonts w:ascii="Calibri" w:eastAsia="Times" w:hAnsi="Calibri" w:cs="Calibri"/>
                <w:szCs w:val="23"/>
                <w:lang w:val="fr-FR" w:eastAsia="fr-FR"/>
              </w:rPr>
              <w:t>, Stata</w:t>
            </w:r>
            <w:r>
              <w:rPr>
                <w:rFonts w:ascii="Calibri" w:eastAsia="Times" w:hAnsi="Calibri" w:cs="Calibri"/>
                <w:szCs w:val="23"/>
                <w:lang w:val="fr-FR" w:eastAsia="fr-FR"/>
              </w:rPr>
              <w:t>,</w:t>
            </w:r>
            <w:r w:rsidRPr="00987A1D">
              <w:rPr>
                <w:rFonts w:ascii="Calibri" w:eastAsia="Times" w:hAnsi="Calibri" w:cs="Calibri"/>
                <w:szCs w:val="23"/>
                <w:lang w:val="fr-FR" w:eastAsia="fr-FR"/>
              </w:rPr>
              <w:t xml:space="preserve"> SPSS</w:t>
            </w:r>
            <w:r>
              <w:rPr>
                <w:rFonts w:ascii="Calibri" w:eastAsia="Times" w:hAnsi="Calibri" w:cs="Calibri"/>
                <w:szCs w:val="23"/>
                <w:lang w:val="fr-FR" w:eastAsia="fr-FR"/>
              </w:rPr>
              <w:t>)</w:t>
            </w:r>
          </w:p>
        </w:tc>
      </w:tr>
      <w:tr w:rsidR="00F2755A" w:rsidRPr="00010B4A" w14:paraId="0B42872A" w14:textId="77777777" w:rsidTr="00545ED7">
        <w:trPr>
          <w:gridAfter w:val="1"/>
          <w:wAfter w:w="351" w:type="dxa"/>
          <w:trHeight w:val="153"/>
        </w:trPr>
        <w:tc>
          <w:tcPr>
            <w:tcW w:w="9867" w:type="dxa"/>
            <w:gridSpan w:val="6"/>
            <w:tcBorders>
              <w:top w:val="single" w:sz="4" w:space="0" w:color="auto"/>
            </w:tcBorders>
            <w:shd w:val="clear" w:color="auto" w:fill="D9D9D9" w:themeFill="background1" w:themeFillShade="D9"/>
            <w:noWrap/>
          </w:tcPr>
          <w:p w14:paraId="08ADB697" w14:textId="2A62E472" w:rsidR="00F2755A" w:rsidRPr="00F2755A" w:rsidRDefault="00F2755A" w:rsidP="00F2755A">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t>Evaluation criteria</w:t>
            </w:r>
          </w:p>
        </w:tc>
      </w:tr>
      <w:tr w:rsidR="00F2755A" w:rsidRPr="00010B4A" w14:paraId="7AE07799" w14:textId="77777777" w:rsidTr="00545ED7">
        <w:trPr>
          <w:gridAfter w:val="1"/>
          <w:wAfter w:w="353" w:type="dxa"/>
          <w:trHeight w:val="153"/>
        </w:trPr>
        <w:tc>
          <w:tcPr>
            <w:tcW w:w="942" w:type="dxa"/>
            <w:tcBorders>
              <w:top w:val="nil"/>
            </w:tcBorders>
            <w:shd w:val="clear" w:color="auto" w:fill="D9D9D9" w:themeFill="background1" w:themeFillShade="D9"/>
            <w:noWrap/>
          </w:tcPr>
          <w:p w14:paraId="21280226" w14:textId="28B1A18C" w:rsidR="00F2755A" w:rsidRPr="00750B4F" w:rsidRDefault="00F2755A" w:rsidP="00F2755A">
            <w:pPr>
              <w:rPr>
                <w:rFonts w:ascii="Calibri" w:hAnsi="Calibri" w:cs="Calibri"/>
                <w:lang w:val="fr-FR"/>
              </w:rPr>
            </w:pPr>
            <w:proofErr w:type="spellStart"/>
            <w:r w:rsidRPr="00305063">
              <w:rPr>
                <w:rFonts w:ascii="Calibri" w:eastAsia="MS Mincho" w:hAnsi="Calibri" w:cs="Calibri"/>
                <w:b/>
                <w:bCs/>
                <w:lang w:val="fr-CA" w:eastAsia="en-GB"/>
              </w:rPr>
              <w:t>Num</w:t>
            </w:r>
            <w:r>
              <w:rPr>
                <w:rFonts w:ascii="Calibri" w:eastAsia="MS Mincho" w:hAnsi="Calibri" w:cs="Calibri"/>
                <w:b/>
                <w:bCs/>
                <w:lang w:val="fr-CA" w:eastAsia="en-GB"/>
              </w:rPr>
              <w:t>ber</w:t>
            </w:r>
            <w:proofErr w:type="spellEnd"/>
          </w:p>
        </w:tc>
        <w:tc>
          <w:tcPr>
            <w:tcW w:w="2338" w:type="dxa"/>
            <w:tcBorders>
              <w:top w:val="nil"/>
            </w:tcBorders>
            <w:shd w:val="clear" w:color="auto" w:fill="D9D9D9" w:themeFill="background1" w:themeFillShade="D9"/>
          </w:tcPr>
          <w:p w14:paraId="16E71F22" w14:textId="3456B3B7" w:rsidR="00F2755A" w:rsidRPr="00750B4F" w:rsidRDefault="00F2755A" w:rsidP="00F2755A">
            <w:pPr>
              <w:rPr>
                <w:rFonts w:ascii="Calibri" w:hAnsi="Calibri" w:cs="Calibri"/>
                <w:lang w:val="fr-FR"/>
              </w:rPr>
            </w:pPr>
            <w:proofErr w:type="spellStart"/>
            <w:r>
              <w:rPr>
                <w:rFonts w:ascii="Calibri" w:eastAsia="MS Mincho" w:hAnsi="Calibri" w:cs="Calibri"/>
                <w:b/>
                <w:bCs/>
                <w:lang w:val="fr-CA" w:eastAsia="en-GB"/>
              </w:rPr>
              <w:t>Appreciation</w:t>
            </w:r>
            <w:proofErr w:type="spellEnd"/>
            <w:r>
              <w:rPr>
                <w:rFonts w:ascii="Calibri" w:eastAsia="MS Mincho" w:hAnsi="Calibri" w:cs="Calibri"/>
                <w:b/>
                <w:bCs/>
                <w:lang w:val="fr-CA" w:eastAsia="en-GB"/>
              </w:rPr>
              <w:t xml:space="preserve"> </w:t>
            </w:r>
            <w:proofErr w:type="spellStart"/>
            <w:r>
              <w:rPr>
                <w:rFonts w:ascii="Calibri" w:eastAsia="MS Mincho" w:hAnsi="Calibri" w:cs="Calibri"/>
                <w:b/>
                <w:bCs/>
                <w:lang w:val="fr-CA" w:eastAsia="en-GB"/>
              </w:rPr>
              <w:t>criteria</w:t>
            </w:r>
            <w:proofErr w:type="spellEnd"/>
            <w:r>
              <w:rPr>
                <w:rFonts w:ascii="Calibri" w:eastAsia="MS Mincho" w:hAnsi="Calibri" w:cs="Calibri"/>
                <w:b/>
                <w:bCs/>
                <w:lang w:val="fr-CA" w:eastAsia="en-GB"/>
              </w:rPr>
              <w:t xml:space="preserve"> </w:t>
            </w:r>
          </w:p>
        </w:tc>
        <w:tc>
          <w:tcPr>
            <w:tcW w:w="5282" w:type="dxa"/>
            <w:gridSpan w:val="2"/>
            <w:tcBorders>
              <w:top w:val="nil"/>
            </w:tcBorders>
            <w:shd w:val="clear" w:color="auto" w:fill="D9D9D9" w:themeFill="background1" w:themeFillShade="D9"/>
          </w:tcPr>
          <w:p w14:paraId="3BA21F16" w14:textId="03D858D7" w:rsidR="00F2755A" w:rsidRPr="00750B4F" w:rsidRDefault="00F2755A" w:rsidP="00F2755A">
            <w:pPr>
              <w:rPr>
                <w:rFonts w:ascii="Calibri" w:hAnsi="Calibri" w:cs="Calibri"/>
                <w:lang w:val="fr-FR"/>
              </w:rPr>
            </w:pPr>
            <w:proofErr w:type="spellStart"/>
            <w:r w:rsidRPr="00305063">
              <w:rPr>
                <w:rFonts w:ascii="Calibri" w:eastAsia="MS Mincho" w:hAnsi="Calibri" w:cs="Calibri"/>
                <w:b/>
                <w:bCs/>
                <w:lang w:val="fr-CA" w:eastAsia="en-GB"/>
              </w:rPr>
              <w:t>Su</w:t>
            </w:r>
            <w:r>
              <w:rPr>
                <w:rFonts w:ascii="Calibri" w:eastAsia="MS Mincho" w:hAnsi="Calibri" w:cs="Calibri"/>
                <w:b/>
                <w:bCs/>
                <w:lang w:val="fr-CA" w:eastAsia="en-GB"/>
              </w:rPr>
              <w:t>b-</w:t>
            </w:r>
            <w:r w:rsidRPr="00305063">
              <w:rPr>
                <w:rFonts w:ascii="Calibri" w:eastAsia="MS Mincho" w:hAnsi="Calibri" w:cs="Calibri"/>
                <w:b/>
                <w:bCs/>
                <w:lang w:val="fr-CA" w:eastAsia="en-GB"/>
              </w:rPr>
              <w:t>crit</w:t>
            </w:r>
            <w:r>
              <w:rPr>
                <w:rFonts w:ascii="Calibri" w:eastAsia="MS Mincho" w:hAnsi="Calibri" w:cs="Calibri"/>
                <w:b/>
                <w:bCs/>
                <w:lang w:val="fr-CA" w:eastAsia="en-GB"/>
              </w:rPr>
              <w:t>eria</w:t>
            </w:r>
            <w:proofErr w:type="spellEnd"/>
            <w:r>
              <w:rPr>
                <w:rFonts w:ascii="Calibri" w:eastAsia="MS Mincho" w:hAnsi="Calibri" w:cs="Calibri"/>
                <w:b/>
                <w:bCs/>
                <w:lang w:val="fr-CA" w:eastAsia="en-GB"/>
              </w:rPr>
              <w:t xml:space="preserve"> </w:t>
            </w:r>
            <w:r w:rsidRPr="00305063">
              <w:rPr>
                <w:rFonts w:ascii="Calibri" w:eastAsia="MS Mincho" w:hAnsi="Calibri" w:cs="Calibri"/>
                <w:b/>
                <w:bCs/>
                <w:lang w:val="fr-CA" w:eastAsia="en-GB"/>
              </w:rPr>
              <w:t>appréciation</w:t>
            </w:r>
          </w:p>
        </w:tc>
        <w:tc>
          <w:tcPr>
            <w:tcW w:w="1303" w:type="dxa"/>
            <w:gridSpan w:val="2"/>
            <w:tcBorders>
              <w:top w:val="nil"/>
            </w:tcBorders>
            <w:shd w:val="clear" w:color="auto" w:fill="D9D9D9" w:themeFill="background1" w:themeFillShade="D9"/>
          </w:tcPr>
          <w:p w14:paraId="558F709F" w14:textId="70EB9AD2" w:rsidR="00F2755A" w:rsidRPr="00750B4F" w:rsidRDefault="00F2755A" w:rsidP="00F2755A">
            <w:pPr>
              <w:rPr>
                <w:rFonts w:ascii="Calibri" w:hAnsi="Calibri" w:cs="Calibri"/>
                <w:lang w:val="fr-FR"/>
              </w:rPr>
            </w:pPr>
            <w:r>
              <w:rPr>
                <w:rFonts w:ascii="Calibri" w:eastAsia="MS Mincho" w:hAnsi="Calibri" w:cs="Calibri"/>
                <w:b/>
                <w:bCs/>
                <w:lang w:val="fr-CA" w:eastAsia="en-GB"/>
              </w:rPr>
              <w:t xml:space="preserve">Score </w:t>
            </w:r>
            <w:r w:rsidRPr="00305063">
              <w:rPr>
                <w:rFonts w:ascii="Calibri" w:eastAsia="MS Mincho" w:hAnsi="Calibri" w:cs="Calibri"/>
                <w:b/>
                <w:bCs/>
                <w:lang w:val="fr-CA" w:eastAsia="en-GB"/>
              </w:rPr>
              <w:t xml:space="preserve"> </w:t>
            </w:r>
          </w:p>
        </w:tc>
      </w:tr>
      <w:tr w:rsidR="00F2755A" w:rsidRPr="00010B4A" w14:paraId="1EABD109" w14:textId="77777777" w:rsidTr="00545ED7">
        <w:trPr>
          <w:gridAfter w:val="1"/>
          <w:wAfter w:w="353" w:type="dxa"/>
          <w:trHeight w:val="153"/>
        </w:trPr>
        <w:tc>
          <w:tcPr>
            <w:tcW w:w="942" w:type="dxa"/>
            <w:tcBorders>
              <w:top w:val="nil"/>
              <w:bottom w:val="single" w:sz="4" w:space="0" w:color="auto"/>
            </w:tcBorders>
            <w:shd w:val="clear" w:color="auto" w:fill="auto"/>
            <w:noWrap/>
          </w:tcPr>
          <w:p w14:paraId="0447BAB5" w14:textId="0FAB4746"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1</w:t>
            </w:r>
          </w:p>
        </w:tc>
        <w:tc>
          <w:tcPr>
            <w:tcW w:w="2338" w:type="dxa"/>
            <w:tcBorders>
              <w:top w:val="nil"/>
              <w:bottom w:val="single" w:sz="4" w:space="0" w:color="auto"/>
            </w:tcBorders>
            <w:shd w:val="clear" w:color="auto" w:fill="auto"/>
          </w:tcPr>
          <w:p w14:paraId="4ED25A97" w14:textId="38DA0F76"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Compréhension des termes de référence</w:t>
            </w:r>
          </w:p>
        </w:tc>
        <w:tc>
          <w:tcPr>
            <w:tcW w:w="5282" w:type="dxa"/>
            <w:gridSpan w:val="2"/>
            <w:tcBorders>
              <w:top w:val="nil"/>
              <w:bottom w:val="single" w:sz="4" w:space="0" w:color="auto"/>
            </w:tcBorders>
            <w:shd w:val="clear" w:color="auto" w:fill="auto"/>
          </w:tcPr>
          <w:p w14:paraId="76EA2C77" w14:textId="20900334"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 xml:space="preserve">Compréhension des termes de référence </w:t>
            </w:r>
          </w:p>
        </w:tc>
        <w:tc>
          <w:tcPr>
            <w:tcW w:w="1303" w:type="dxa"/>
            <w:gridSpan w:val="2"/>
            <w:tcBorders>
              <w:top w:val="nil"/>
              <w:bottom w:val="single" w:sz="4" w:space="0" w:color="auto"/>
            </w:tcBorders>
            <w:shd w:val="clear" w:color="auto" w:fill="auto"/>
          </w:tcPr>
          <w:p w14:paraId="10B8DABA" w14:textId="4FD7937E" w:rsidR="00F2755A" w:rsidRPr="00750B4F" w:rsidRDefault="00F2755A" w:rsidP="00F2755A">
            <w:pPr>
              <w:jc w:val="right"/>
              <w:rPr>
                <w:rFonts w:ascii="Calibri" w:hAnsi="Calibri" w:cs="Calibri"/>
                <w:lang w:val="fr-FR"/>
              </w:rPr>
            </w:pPr>
            <w:r w:rsidRPr="00305063">
              <w:rPr>
                <w:rFonts w:ascii="Calibri" w:eastAsia="MS Mincho" w:hAnsi="Calibri" w:cs="Calibri"/>
                <w:bCs/>
                <w:lang w:val="fr-CA" w:eastAsia="en-GB"/>
              </w:rPr>
              <w:t>10</w:t>
            </w:r>
          </w:p>
        </w:tc>
      </w:tr>
      <w:tr w:rsidR="00F2755A" w:rsidRPr="00010B4A" w14:paraId="5BF9EF68" w14:textId="77777777" w:rsidTr="00545ED7">
        <w:trPr>
          <w:gridAfter w:val="1"/>
          <w:wAfter w:w="353" w:type="dxa"/>
          <w:trHeight w:val="153"/>
        </w:trPr>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409DB471" w14:textId="1C422C0E"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2</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7D203A00" w14:textId="31A0E26A"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 xml:space="preserve">Méthodologie </w:t>
            </w:r>
          </w:p>
        </w:tc>
        <w:tc>
          <w:tcPr>
            <w:tcW w:w="5282" w:type="dxa"/>
            <w:gridSpan w:val="2"/>
            <w:tcBorders>
              <w:top w:val="single" w:sz="4" w:space="0" w:color="auto"/>
              <w:left w:val="single" w:sz="4" w:space="0" w:color="auto"/>
              <w:bottom w:val="single" w:sz="4" w:space="0" w:color="auto"/>
              <w:right w:val="single" w:sz="4" w:space="0" w:color="auto"/>
            </w:tcBorders>
            <w:shd w:val="clear" w:color="auto" w:fill="auto"/>
          </w:tcPr>
          <w:p w14:paraId="585E01DE" w14:textId="594AA98C" w:rsidR="00F2755A" w:rsidRPr="00F2755A" w:rsidRDefault="00F2755A" w:rsidP="00F2755A">
            <w:pPr>
              <w:spacing w:line="240" w:lineRule="auto"/>
              <w:contextualSpacing/>
              <w:jc w:val="both"/>
              <w:rPr>
                <w:rFonts w:ascii="Calibri" w:eastAsia="MS Mincho" w:hAnsi="Calibri" w:cs="Calibri"/>
                <w:bCs/>
                <w:lang w:val="fr-CA" w:eastAsia="en-GB"/>
              </w:rPr>
            </w:pPr>
            <w:r w:rsidRPr="00305063">
              <w:rPr>
                <w:rFonts w:ascii="Calibri" w:eastAsia="MS Mincho" w:hAnsi="Calibri" w:cs="Calibri"/>
                <w:bCs/>
                <w:lang w:val="fr-CA" w:eastAsia="en-GB"/>
              </w:rPr>
              <w:t xml:space="preserve">Cadre méthodologique </w:t>
            </w:r>
            <w:r>
              <w:rPr>
                <w:rFonts w:ascii="Calibri" w:eastAsia="MS Mincho" w:hAnsi="Calibri" w:cs="Calibri"/>
                <w:bCs/>
                <w:lang w:val="fr-CA" w:eastAsia="en-GB"/>
              </w:rPr>
              <w:t>en</w:t>
            </w:r>
            <w:r w:rsidRPr="00305063">
              <w:rPr>
                <w:rFonts w:ascii="Calibri" w:eastAsia="MS Mincho" w:hAnsi="Calibri" w:cs="Calibri"/>
                <w:bCs/>
                <w:lang w:val="fr-CA" w:eastAsia="en-GB"/>
              </w:rPr>
              <w:t xml:space="preserve"> référence </w:t>
            </w:r>
            <w:r>
              <w:rPr>
                <w:rFonts w:ascii="Calibri" w:eastAsia="MS Mincho" w:hAnsi="Calibri" w:cs="Calibri"/>
                <w:bCs/>
                <w:lang w:val="fr-CA" w:eastAsia="en-GB"/>
              </w:rPr>
              <w:t>au mandat et selon les livrables attendus</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14:paraId="297A82D5" w14:textId="11790A38" w:rsidR="00F2755A" w:rsidRPr="00750B4F" w:rsidRDefault="00F2755A" w:rsidP="00F2755A">
            <w:pPr>
              <w:jc w:val="right"/>
              <w:rPr>
                <w:rFonts w:ascii="Calibri" w:hAnsi="Calibri" w:cs="Calibri"/>
                <w:lang w:val="fr-FR"/>
              </w:rPr>
            </w:pPr>
            <w:r w:rsidRPr="00305063">
              <w:rPr>
                <w:rFonts w:ascii="Calibri" w:eastAsia="MS Mincho" w:hAnsi="Calibri" w:cs="Calibri"/>
                <w:bCs/>
                <w:lang w:val="fr-CA" w:eastAsia="en-GB"/>
              </w:rPr>
              <w:t>25</w:t>
            </w:r>
          </w:p>
        </w:tc>
      </w:tr>
      <w:tr w:rsidR="00F2755A" w:rsidRPr="00010B4A" w14:paraId="1B8BBCE4" w14:textId="77777777" w:rsidTr="00545ED7">
        <w:trPr>
          <w:gridAfter w:val="1"/>
          <w:wAfter w:w="353" w:type="dxa"/>
          <w:trHeight w:val="153"/>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6971797" w14:textId="6B89BC5D"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70C5BC" w14:textId="1E0C3A91"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Capacité d’organisation</w:t>
            </w:r>
            <w:r>
              <w:rPr>
                <w:rFonts w:ascii="Calibri" w:eastAsia="MS Mincho" w:hAnsi="Calibri" w:cs="Calibri"/>
                <w:bCs/>
                <w:lang w:val="fr-CA" w:eastAsia="en-GB"/>
              </w:rPr>
              <w:t xml:space="preserve"> du </w:t>
            </w:r>
            <w:r w:rsidRPr="00305063">
              <w:rPr>
                <w:rFonts w:ascii="Calibri" w:eastAsia="MS Mincho" w:hAnsi="Calibri" w:cs="Calibri"/>
                <w:bCs/>
                <w:lang w:val="fr-CA" w:eastAsia="en-GB"/>
              </w:rPr>
              <w:t>consultant pour l’exécution du mandat</w:t>
            </w:r>
          </w:p>
        </w:tc>
        <w:tc>
          <w:tcPr>
            <w:tcW w:w="5282" w:type="dxa"/>
            <w:gridSpan w:val="2"/>
            <w:tcBorders>
              <w:top w:val="single" w:sz="4" w:space="0" w:color="auto"/>
              <w:left w:val="single" w:sz="4" w:space="0" w:color="auto"/>
              <w:bottom w:val="single" w:sz="4" w:space="0" w:color="auto"/>
              <w:right w:val="single" w:sz="4" w:space="0" w:color="auto"/>
            </w:tcBorders>
            <w:shd w:val="clear" w:color="auto" w:fill="auto"/>
          </w:tcPr>
          <w:p w14:paraId="562F8D0A" w14:textId="77777777" w:rsidR="00F2755A" w:rsidRPr="00305063" w:rsidRDefault="00F2755A" w:rsidP="00F2755A">
            <w:pPr>
              <w:spacing w:line="240" w:lineRule="auto"/>
              <w:contextualSpacing/>
              <w:jc w:val="both"/>
              <w:rPr>
                <w:rFonts w:ascii="Calibri" w:eastAsia="MS Mincho" w:hAnsi="Calibri" w:cs="Calibri"/>
                <w:bCs/>
                <w:lang w:val="fr-CA" w:eastAsia="en-GB"/>
              </w:rPr>
            </w:pPr>
            <w:r w:rsidRPr="00305063">
              <w:rPr>
                <w:rFonts w:ascii="Calibri" w:eastAsia="MS Mincho" w:hAnsi="Calibri" w:cs="Calibri"/>
                <w:bCs/>
                <w:lang w:val="fr-CA" w:eastAsia="en-GB"/>
              </w:rPr>
              <w:t xml:space="preserve">Plan de travail de </w:t>
            </w:r>
            <w:r>
              <w:rPr>
                <w:rFonts w:ascii="Calibri" w:eastAsia="MS Mincho" w:hAnsi="Calibri" w:cs="Calibri"/>
                <w:bCs/>
                <w:lang w:val="fr-CA" w:eastAsia="en-GB"/>
              </w:rPr>
              <w:t>l’analyse des données</w:t>
            </w:r>
          </w:p>
          <w:p w14:paraId="5A5E9AE2" w14:textId="79429398"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 xml:space="preserve">(La présentation d’une méthodologie qui permettra une </w:t>
            </w:r>
            <w:r>
              <w:rPr>
                <w:rFonts w:ascii="Calibri" w:eastAsia="MS Mincho" w:hAnsi="Calibri" w:cs="Calibri"/>
                <w:bCs/>
                <w:lang w:val="fr-CA" w:eastAsia="en-GB"/>
              </w:rPr>
              <w:t>analyse approfondie de la base de données</w:t>
            </w:r>
            <w:r w:rsidRPr="00305063">
              <w:rPr>
                <w:rFonts w:ascii="Calibri" w:eastAsia="MS Mincho" w:hAnsi="Calibri" w:cs="Calibri"/>
                <w:bCs/>
                <w:lang w:val="fr-CA" w:eastAsia="en-GB"/>
              </w:rPr>
              <w:t>).</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14:paraId="7A68A4EB" w14:textId="0A251BB1" w:rsidR="00F2755A" w:rsidRPr="00750B4F" w:rsidRDefault="00F2755A" w:rsidP="00F2755A">
            <w:pPr>
              <w:jc w:val="right"/>
              <w:rPr>
                <w:rFonts w:ascii="Calibri" w:hAnsi="Calibri" w:cs="Calibri"/>
                <w:lang w:val="fr-FR"/>
              </w:rPr>
            </w:pPr>
            <w:r w:rsidRPr="00305063">
              <w:rPr>
                <w:rFonts w:ascii="Calibri" w:eastAsia="MS Mincho" w:hAnsi="Calibri" w:cs="Calibri"/>
                <w:bCs/>
                <w:lang w:val="fr-CA" w:eastAsia="en-GB"/>
              </w:rPr>
              <w:t>10</w:t>
            </w:r>
          </w:p>
        </w:tc>
      </w:tr>
      <w:tr w:rsidR="00F2755A" w:rsidRPr="00010B4A" w14:paraId="6802F824" w14:textId="77777777" w:rsidTr="00545ED7">
        <w:trPr>
          <w:gridAfter w:val="1"/>
          <w:wAfter w:w="353" w:type="dxa"/>
          <w:trHeight w:val="153"/>
        </w:trPr>
        <w:tc>
          <w:tcPr>
            <w:tcW w:w="942" w:type="dxa"/>
            <w:vMerge/>
            <w:tcBorders>
              <w:top w:val="single" w:sz="4" w:space="0" w:color="auto"/>
              <w:left w:val="single" w:sz="4" w:space="0" w:color="auto"/>
              <w:bottom w:val="single" w:sz="4" w:space="0" w:color="auto"/>
              <w:right w:val="single" w:sz="4" w:space="0" w:color="auto"/>
            </w:tcBorders>
            <w:shd w:val="clear" w:color="auto" w:fill="auto"/>
            <w:noWrap/>
          </w:tcPr>
          <w:p w14:paraId="3CB77728" w14:textId="77777777" w:rsidR="00F2755A" w:rsidRPr="00750B4F" w:rsidRDefault="00F2755A" w:rsidP="00F2755A">
            <w:pPr>
              <w:rPr>
                <w:rFonts w:ascii="Calibri" w:hAnsi="Calibri" w:cs="Calibri"/>
                <w:lang w:val="fr-FR"/>
              </w:rPr>
            </w:pPr>
          </w:p>
        </w:tc>
        <w:tc>
          <w:tcPr>
            <w:tcW w:w="2338" w:type="dxa"/>
            <w:vMerge/>
            <w:tcBorders>
              <w:top w:val="single" w:sz="4" w:space="0" w:color="auto"/>
              <w:left w:val="single" w:sz="4" w:space="0" w:color="auto"/>
              <w:bottom w:val="single" w:sz="4" w:space="0" w:color="auto"/>
              <w:right w:val="single" w:sz="4" w:space="0" w:color="auto"/>
            </w:tcBorders>
            <w:shd w:val="clear" w:color="auto" w:fill="auto"/>
          </w:tcPr>
          <w:p w14:paraId="6563208E" w14:textId="77777777" w:rsidR="00F2755A" w:rsidRPr="00750B4F" w:rsidRDefault="00F2755A" w:rsidP="00F2755A">
            <w:pPr>
              <w:rPr>
                <w:rFonts w:ascii="Calibri" w:hAnsi="Calibri" w:cs="Calibri"/>
                <w:lang w:val="fr-FR"/>
              </w:rPr>
            </w:pPr>
          </w:p>
        </w:tc>
        <w:tc>
          <w:tcPr>
            <w:tcW w:w="5282" w:type="dxa"/>
            <w:gridSpan w:val="2"/>
            <w:tcBorders>
              <w:top w:val="single" w:sz="4" w:space="0" w:color="auto"/>
              <w:left w:val="single" w:sz="4" w:space="0" w:color="auto"/>
              <w:bottom w:val="single" w:sz="4" w:space="0" w:color="auto"/>
              <w:right w:val="single" w:sz="4" w:space="0" w:color="auto"/>
            </w:tcBorders>
            <w:shd w:val="clear" w:color="auto" w:fill="auto"/>
          </w:tcPr>
          <w:p w14:paraId="4CA41750" w14:textId="53896343" w:rsidR="00F2755A" w:rsidRPr="00305063" w:rsidRDefault="00F2755A" w:rsidP="00F2755A">
            <w:pPr>
              <w:spacing w:line="240" w:lineRule="auto"/>
              <w:contextualSpacing/>
              <w:jc w:val="both"/>
              <w:rPr>
                <w:rFonts w:ascii="Calibri" w:eastAsia="MS Mincho" w:hAnsi="Calibri" w:cs="Calibri"/>
                <w:bCs/>
                <w:lang w:val="fr-CA" w:eastAsia="en-GB"/>
              </w:rPr>
            </w:pPr>
            <w:r w:rsidRPr="00305063">
              <w:rPr>
                <w:rFonts w:ascii="Calibri" w:eastAsia="MS Mincho" w:hAnsi="Calibri" w:cs="Calibri"/>
                <w:bCs/>
                <w:lang w:val="fr-CA" w:eastAsia="en-GB"/>
              </w:rPr>
              <w:t xml:space="preserve">Rôles et responsabilités </w:t>
            </w:r>
            <w:r>
              <w:rPr>
                <w:rFonts w:ascii="Calibri" w:eastAsia="MS Mincho" w:hAnsi="Calibri" w:cs="Calibri"/>
                <w:bCs/>
                <w:lang w:val="fr-CA" w:eastAsia="en-GB"/>
              </w:rPr>
              <w:t>du consultant et des membres d</w:t>
            </w:r>
            <w:r w:rsidR="0017169B">
              <w:rPr>
                <w:rFonts w:ascii="Calibri" w:eastAsia="MS Mincho" w:hAnsi="Calibri" w:cs="Calibri"/>
                <w:bCs/>
                <w:lang w:val="fr-CA" w:eastAsia="en-GB"/>
              </w:rPr>
              <w:t xml:space="preserve">e l’équipe </w:t>
            </w:r>
            <w:r>
              <w:rPr>
                <w:rFonts w:ascii="Calibri" w:eastAsia="MS Mincho" w:hAnsi="Calibri" w:cs="Calibri"/>
                <w:bCs/>
                <w:lang w:val="fr-CA" w:eastAsia="en-GB"/>
              </w:rPr>
              <w:t>de l’IGEN</w:t>
            </w:r>
          </w:p>
          <w:p w14:paraId="26E4DE6D" w14:textId="4E1F32E0"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(Selon</w:t>
            </w:r>
            <w:r w:rsidRPr="00305063">
              <w:rPr>
                <w:rFonts w:ascii="Calibri" w:eastAsia="MS Mincho" w:hAnsi="Calibri" w:cs="Calibri"/>
                <w:bCs/>
                <w:i/>
                <w:lang w:val="fr-CA" w:eastAsia="en-GB"/>
              </w:rPr>
              <w:t xml:space="preserve"> la pertinence de la répartition des rôles et responsabilités pour l’atteinte des résultats escomptés dans les délais requis</w:t>
            </w:r>
            <w:r w:rsidRPr="00305063">
              <w:rPr>
                <w:rFonts w:ascii="Calibri" w:eastAsia="MS Mincho" w:hAnsi="Calibri" w:cs="Calibri"/>
                <w:bCs/>
                <w:lang w:val="fr-CA" w:eastAsia="en-GB"/>
              </w:rPr>
              <w:t>)</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14:paraId="3535B239" w14:textId="1DEF9AE9" w:rsidR="00F2755A" w:rsidRPr="00750B4F" w:rsidRDefault="00F2755A" w:rsidP="00F2755A">
            <w:pPr>
              <w:jc w:val="right"/>
              <w:rPr>
                <w:rFonts w:ascii="Calibri" w:hAnsi="Calibri" w:cs="Calibri"/>
                <w:lang w:val="fr-FR"/>
              </w:rPr>
            </w:pPr>
            <w:r>
              <w:rPr>
                <w:rFonts w:ascii="Calibri" w:eastAsia="MS Mincho" w:hAnsi="Calibri" w:cs="Calibri"/>
                <w:bCs/>
                <w:lang w:val="fr-CA" w:eastAsia="en-GB"/>
              </w:rPr>
              <w:t>10</w:t>
            </w:r>
          </w:p>
        </w:tc>
      </w:tr>
      <w:tr w:rsidR="00F2755A" w:rsidRPr="00010B4A" w14:paraId="51F7AAB5" w14:textId="77777777" w:rsidTr="00545ED7">
        <w:trPr>
          <w:gridAfter w:val="1"/>
          <w:wAfter w:w="353" w:type="dxa"/>
          <w:trHeight w:val="153"/>
        </w:trPr>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1F013697" w14:textId="0C16A6D4"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4</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0C981421" w14:textId="5C0ABFBF" w:rsidR="00F2755A" w:rsidRPr="00750B4F" w:rsidRDefault="00F2755A" w:rsidP="00F2755A">
            <w:pPr>
              <w:rPr>
                <w:rFonts w:ascii="Calibri" w:hAnsi="Calibri" w:cs="Calibri"/>
                <w:lang w:val="fr-FR"/>
              </w:rPr>
            </w:pPr>
            <w:r w:rsidRPr="00305063">
              <w:rPr>
                <w:rFonts w:ascii="Calibri" w:eastAsia="MS Mincho" w:hAnsi="Calibri" w:cs="Calibri"/>
                <w:bCs/>
                <w:lang w:val="fr-CA" w:eastAsia="en-GB"/>
              </w:rPr>
              <w:t xml:space="preserve">Expertise et Expérience du consultant </w:t>
            </w:r>
          </w:p>
        </w:tc>
        <w:tc>
          <w:tcPr>
            <w:tcW w:w="5282" w:type="dxa"/>
            <w:gridSpan w:val="2"/>
            <w:tcBorders>
              <w:top w:val="single" w:sz="4" w:space="0" w:color="auto"/>
              <w:left w:val="single" w:sz="4" w:space="0" w:color="auto"/>
              <w:bottom w:val="single" w:sz="4" w:space="0" w:color="auto"/>
              <w:right w:val="single" w:sz="4" w:space="0" w:color="auto"/>
            </w:tcBorders>
            <w:shd w:val="clear" w:color="auto" w:fill="auto"/>
          </w:tcPr>
          <w:p w14:paraId="236AED16" w14:textId="77777777" w:rsidR="00F2755A" w:rsidRPr="00305063" w:rsidRDefault="00F2755A" w:rsidP="00F2755A">
            <w:pPr>
              <w:spacing w:line="240" w:lineRule="auto"/>
              <w:contextualSpacing/>
              <w:jc w:val="both"/>
              <w:rPr>
                <w:rFonts w:ascii="Calibri" w:eastAsia="MS Mincho" w:hAnsi="Calibri" w:cs="Calibri"/>
                <w:bCs/>
                <w:lang w:val="fr-CA" w:eastAsia="en-GB"/>
              </w:rPr>
            </w:pPr>
            <w:r w:rsidRPr="00305063">
              <w:rPr>
                <w:rFonts w:ascii="Calibri" w:eastAsia="MS Mincho" w:hAnsi="Calibri" w:cs="Calibri"/>
                <w:bCs/>
                <w:lang w:val="fr-CA" w:eastAsia="en-GB"/>
              </w:rPr>
              <w:t xml:space="preserve">Expertise du </w:t>
            </w:r>
            <w:r>
              <w:rPr>
                <w:rFonts w:ascii="Calibri" w:eastAsia="MS Mincho" w:hAnsi="Calibri" w:cs="Calibri"/>
                <w:bCs/>
                <w:lang w:val="fr-CA" w:eastAsia="en-GB"/>
              </w:rPr>
              <w:t>Consultant</w:t>
            </w:r>
          </w:p>
          <w:p w14:paraId="4148DE3A" w14:textId="1A7DF6D7" w:rsidR="00F2755A" w:rsidRPr="00750B4F" w:rsidRDefault="00F2755A" w:rsidP="00F2755A">
            <w:pPr>
              <w:rPr>
                <w:rFonts w:ascii="Calibri" w:hAnsi="Calibri" w:cs="Calibri"/>
                <w:lang w:val="fr-FR"/>
              </w:rPr>
            </w:pPr>
            <w:r w:rsidRPr="00305063">
              <w:rPr>
                <w:rFonts w:ascii="Calibri" w:eastAsia="MS Mincho" w:hAnsi="Calibri" w:cs="Calibri"/>
                <w:bCs/>
                <w:i/>
                <w:lang w:val="fr-CA" w:eastAsia="en-GB"/>
              </w:rPr>
              <w:t>(</w:t>
            </w:r>
            <w:proofErr w:type="gramStart"/>
            <w:r>
              <w:rPr>
                <w:rFonts w:ascii="Calibri" w:eastAsia="MS Mincho" w:hAnsi="Calibri" w:cs="Calibri"/>
                <w:bCs/>
                <w:i/>
                <w:lang w:val="fr-CA" w:eastAsia="en-GB"/>
              </w:rPr>
              <w:t>analyse</w:t>
            </w:r>
            <w:proofErr w:type="gramEnd"/>
            <w:r>
              <w:rPr>
                <w:rFonts w:ascii="Calibri" w:eastAsia="MS Mincho" w:hAnsi="Calibri" w:cs="Calibri"/>
                <w:bCs/>
                <w:i/>
                <w:lang w:val="fr-CA" w:eastAsia="en-GB"/>
              </w:rPr>
              <w:t xml:space="preserve"> de données, de synthèse, de rédaction et maitrise des outils de gestion des données y compris Excel</w:t>
            </w:r>
            <w:r w:rsidRPr="00305063">
              <w:rPr>
                <w:rFonts w:ascii="Calibri" w:eastAsia="MS Mincho" w:hAnsi="Calibri" w:cs="Calibri"/>
                <w:bCs/>
                <w:i/>
                <w:lang w:val="fr-CA" w:eastAsia="en-GB"/>
              </w:rPr>
              <w:t xml:space="preserve">)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14:paraId="23821F4E" w14:textId="667B59CF" w:rsidR="00F2755A" w:rsidRPr="00750B4F" w:rsidRDefault="00F2755A" w:rsidP="00F2755A">
            <w:pPr>
              <w:jc w:val="right"/>
              <w:rPr>
                <w:rFonts w:ascii="Calibri" w:hAnsi="Calibri" w:cs="Calibri"/>
                <w:lang w:val="fr-FR"/>
              </w:rPr>
            </w:pPr>
            <w:r w:rsidRPr="00305063">
              <w:rPr>
                <w:rFonts w:ascii="Calibri" w:eastAsia="MS Mincho" w:hAnsi="Calibri" w:cs="Calibri"/>
                <w:bCs/>
                <w:lang w:val="fr-CA" w:eastAsia="en-GB"/>
              </w:rPr>
              <w:t>1</w:t>
            </w:r>
            <w:r>
              <w:rPr>
                <w:rFonts w:ascii="Calibri" w:eastAsia="MS Mincho" w:hAnsi="Calibri" w:cs="Calibri"/>
                <w:bCs/>
                <w:lang w:val="fr-CA" w:eastAsia="en-GB"/>
              </w:rPr>
              <w:t>5</w:t>
            </w:r>
          </w:p>
        </w:tc>
      </w:tr>
      <w:tr w:rsidR="00F2755A" w:rsidRPr="00010B4A" w14:paraId="6C100A07" w14:textId="77777777" w:rsidTr="00545ED7">
        <w:trPr>
          <w:gridAfter w:val="1"/>
          <w:wAfter w:w="352" w:type="dxa"/>
          <w:trHeight w:val="153"/>
        </w:trPr>
        <w:tc>
          <w:tcPr>
            <w:tcW w:w="8563" w:type="dxa"/>
            <w:gridSpan w:val="4"/>
            <w:tcBorders>
              <w:top w:val="single" w:sz="4" w:space="0" w:color="auto"/>
              <w:left w:val="single" w:sz="4" w:space="0" w:color="auto"/>
              <w:bottom w:val="single" w:sz="4" w:space="0" w:color="auto"/>
              <w:right w:val="single" w:sz="4" w:space="0" w:color="auto"/>
            </w:tcBorders>
            <w:shd w:val="clear" w:color="auto" w:fill="auto"/>
            <w:noWrap/>
          </w:tcPr>
          <w:p w14:paraId="38E4B87C" w14:textId="0E66AE23" w:rsidR="00F2755A" w:rsidRPr="00750B4F" w:rsidRDefault="001A2276" w:rsidP="00F2755A">
            <w:pPr>
              <w:rPr>
                <w:rFonts w:ascii="Calibri" w:hAnsi="Calibri" w:cs="Calibri"/>
                <w:lang w:val="fr-FR"/>
              </w:rPr>
            </w:pPr>
            <w:proofErr w:type="spellStart"/>
            <w:r>
              <w:rPr>
                <w:rFonts w:ascii="Calibri" w:eastAsia="MS Mincho" w:hAnsi="Calibri" w:cs="Calibri"/>
                <w:b/>
                <w:bCs/>
                <w:lang w:val="fr-CA" w:eastAsia="en-GB"/>
              </w:rPr>
              <w:t>Technical</w:t>
            </w:r>
            <w:proofErr w:type="spellEnd"/>
            <w:r>
              <w:rPr>
                <w:rFonts w:ascii="Calibri" w:eastAsia="MS Mincho" w:hAnsi="Calibri" w:cs="Calibri"/>
                <w:b/>
                <w:bCs/>
                <w:lang w:val="fr-CA" w:eastAsia="en-GB"/>
              </w:rPr>
              <w:t xml:space="preserve"> </w:t>
            </w:r>
            <w:proofErr w:type="spellStart"/>
            <w:r>
              <w:rPr>
                <w:rFonts w:ascii="Calibri" w:eastAsia="MS Mincho" w:hAnsi="Calibri" w:cs="Calibri"/>
                <w:b/>
                <w:bCs/>
                <w:lang w:val="fr-CA" w:eastAsia="en-GB"/>
              </w:rPr>
              <w:t>offer’s</w:t>
            </w:r>
            <w:proofErr w:type="spellEnd"/>
            <w:r>
              <w:rPr>
                <w:rFonts w:ascii="Calibri" w:eastAsia="MS Mincho" w:hAnsi="Calibri" w:cs="Calibri"/>
                <w:b/>
                <w:bCs/>
                <w:lang w:val="fr-CA" w:eastAsia="en-GB"/>
              </w:rPr>
              <w:t xml:space="preserve"> score </w:t>
            </w:r>
            <w:r w:rsidR="00F2755A" w:rsidRPr="00305063">
              <w:rPr>
                <w:rFonts w:ascii="Calibri" w:eastAsia="MS Mincho" w:hAnsi="Calibri" w:cs="Calibri"/>
                <w:b/>
                <w:bCs/>
                <w:lang w:val="fr-CA" w:eastAsia="en-GB"/>
              </w:rPr>
              <w:t xml:space="preserve">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14:paraId="398630EF" w14:textId="4E61960E" w:rsidR="00F2755A" w:rsidRPr="00750B4F" w:rsidRDefault="00F2755A" w:rsidP="00F2755A">
            <w:pPr>
              <w:jc w:val="right"/>
              <w:rPr>
                <w:rFonts w:ascii="Calibri" w:hAnsi="Calibri" w:cs="Calibri"/>
                <w:lang w:val="fr-FR"/>
              </w:rPr>
            </w:pPr>
            <w:r w:rsidRPr="00603624">
              <w:rPr>
                <w:rFonts w:ascii="Calibri" w:eastAsia="MS Mincho" w:hAnsi="Calibri" w:cs="Calibri"/>
                <w:b/>
                <w:bCs/>
                <w:lang w:val="fr-CA" w:eastAsia="en-GB"/>
              </w:rPr>
              <w:t>70</w:t>
            </w:r>
          </w:p>
        </w:tc>
      </w:tr>
      <w:tr w:rsidR="00F2755A" w:rsidRPr="00010B4A" w14:paraId="23C19E44" w14:textId="77777777" w:rsidTr="00545ED7">
        <w:trPr>
          <w:gridAfter w:val="1"/>
          <w:wAfter w:w="352" w:type="dxa"/>
          <w:trHeight w:val="153"/>
        </w:trPr>
        <w:tc>
          <w:tcPr>
            <w:tcW w:w="8563" w:type="dxa"/>
            <w:gridSpan w:val="4"/>
            <w:tcBorders>
              <w:top w:val="single" w:sz="4" w:space="0" w:color="auto"/>
              <w:left w:val="single" w:sz="4" w:space="0" w:color="auto"/>
              <w:bottom w:val="single" w:sz="4" w:space="0" w:color="auto"/>
              <w:right w:val="single" w:sz="4" w:space="0" w:color="auto"/>
            </w:tcBorders>
            <w:shd w:val="clear" w:color="auto" w:fill="auto"/>
            <w:noWrap/>
          </w:tcPr>
          <w:p w14:paraId="1812BFE2" w14:textId="090CD7D0" w:rsidR="00F2755A" w:rsidRPr="00750B4F" w:rsidRDefault="001A2276" w:rsidP="00F2755A">
            <w:pPr>
              <w:rPr>
                <w:rFonts w:ascii="Calibri" w:hAnsi="Calibri" w:cs="Calibri"/>
                <w:lang w:val="fr-FR"/>
              </w:rPr>
            </w:pPr>
            <w:r>
              <w:rPr>
                <w:rFonts w:ascii="Calibri" w:eastAsia="MS Mincho" w:hAnsi="Calibri" w:cs="Calibri"/>
                <w:b/>
                <w:bCs/>
                <w:lang w:val="fr-CA" w:eastAsia="en-GB"/>
              </w:rPr>
              <w:t xml:space="preserve">Financial </w:t>
            </w:r>
            <w:proofErr w:type="spellStart"/>
            <w:r>
              <w:rPr>
                <w:rFonts w:ascii="Calibri" w:eastAsia="MS Mincho" w:hAnsi="Calibri" w:cs="Calibri"/>
                <w:b/>
                <w:bCs/>
                <w:lang w:val="fr-CA" w:eastAsia="en-GB"/>
              </w:rPr>
              <w:t>offer’s</w:t>
            </w:r>
            <w:proofErr w:type="spellEnd"/>
            <w:r>
              <w:rPr>
                <w:rFonts w:ascii="Calibri" w:eastAsia="MS Mincho" w:hAnsi="Calibri" w:cs="Calibri"/>
                <w:b/>
                <w:bCs/>
                <w:lang w:val="fr-CA" w:eastAsia="en-GB"/>
              </w:rPr>
              <w:t xml:space="preserve"> score</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14:paraId="2257F794" w14:textId="10C67B0B" w:rsidR="00F2755A" w:rsidRPr="00750B4F" w:rsidRDefault="00F2755A" w:rsidP="00F2755A">
            <w:pPr>
              <w:jc w:val="right"/>
              <w:rPr>
                <w:rFonts w:ascii="Calibri" w:hAnsi="Calibri" w:cs="Calibri"/>
                <w:lang w:val="fr-FR"/>
              </w:rPr>
            </w:pPr>
            <w:r w:rsidRPr="00603624">
              <w:rPr>
                <w:rFonts w:ascii="Calibri" w:eastAsia="MS Mincho" w:hAnsi="Calibri" w:cs="Calibri"/>
                <w:b/>
                <w:bCs/>
                <w:lang w:val="fr-CA" w:eastAsia="en-GB"/>
              </w:rPr>
              <w:t>30</w:t>
            </w:r>
          </w:p>
        </w:tc>
      </w:tr>
      <w:tr w:rsidR="00F2755A" w:rsidRPr="00010B4A" w14:paraId="316254D6" w14:textId="77777777" w:rsidTr="00545ED7">
        <w:trPr>
          <w:gridAfter w:val="1"/>
          <w:wAfter w:w="352" w:type="dxa"/>
          <w:trHeight w:val="153"/>
        </w:trPr>
        <w:tc>
          <w:tcPr>
            <w:tcW w:w="8563" w:type="dxa"/>
            <w:gridSpan w:val="4"/>
            <w:tcBorders>
              <w:top w:val="single" w:sz="4" w:space="0" w:color="auto"/>
              <w:bottom w:val="single" w:sz="4" w:space="0" w:color="auto"/>
            </w:tcBorders>
            <w:shd w:val="clear" w:color="auto" w:fill="auto"/>
            <w:noWrap/>
          </w:tcPr>
          <w:p w14:paraId="04AB20DF" w14:textId="2A7C1A52" w:rsidR="00F2755A" w:rsidRPr="00750B4F" w:rsidRDefault="001A2276" w:rsidP="00F2755A">
            <w:pPr>
              <w:rPr>
                <w:rFonts w:ascii="Calibri" w:hAnsi="Calibri" w:cs="Calibri"/>
                <w:lang w:val="fr-FR"/>
              </w:rPr>
            </w:pPr>
            <w:r>
              <w:rPr>
                <w:rFonts w:ascii="Calibri" w:eastAsia="MS Mincho" w:hAnsi="Calibri" w:cs="Calibri"/>
                <w:b/>
                <w:bCs/>
                <w:lang w:val="fr-CA" w:eastAsia="en-GB"/>
              </w:rPr>
              <w:t>Total score</w:t>
            </w:r>
          </w:p>
        </w:tc>
        <w:tc>
          <w:tcPr>
            <w:tcW w:w="1303" w:type="dxa"/>
            <w:gridSpan w:val="2"/>
            <w:tcBorders>
              <w:top w:val="single" w:sz="4" w:space="0" w:color="auto"/>
              <w:bottom w:val="single" w:sz="4" w:space="0" w:color="auto"/>
            </w:tcBorders>
            <w:shd w:val="clear" w:color="auto" w:fill="auto"/>
          </w:tcPr>
          <w:p w14:paraId="3418AAEF" w14:textId="296B1450" w:rsidR="00F2755A" w:rsidRPr="00750B4F" w:rsidRDefault="00F2755A" w:rsidP="00F2755A">
            <w:pPr>
              <w:jc w:val="right"/>
              <w:rPr>
                <w:rFonts w:ascii="Calibri" w:hAnsi="Calibri" w:cs="Calibri"/>
                <w:lang w:val="fr-FR"/>
              </w:rPr>
            </w:pPr>
            <w:r w:rsidRPr="00603624">
              <w:rPr>
                <w:rFonts w:ascii="Calibri" w:eastAsia="MS Mincho" w:hAnsi="Calibri" w:cs="Calibri"/>
                <w:b/>
                <w:bCs/>
                <w:lang w:val="fr-CA" w:eastAsia="en-GB"/>
              </w:rPr>
              <w:t>100</w:t>
            </w:r>
          </w:p>
        </w:tc>
      </w:tr>
      <w:tr w:rsidR="00F2755A" w:rsidRPr="00010B4A" w14:paraId="00DE5630" w14:textId="77777777" w:rsidTr="00545ED7">
        <w:trPr>
          <w:gridAfter w:val="1"/>
          <w:wAfter w:w="352" w:type="dxa"/>
          <w:trHeight w:val="153"/>
        </w:trPr>
        <w:tc>
          <w:tcPr>
            <w:tcW w:w="8563" w:type="dxa"/>
            <w:gridSpan w:val="4"/>
            <w:tcBorders>
              <w:top w:val="single" w:sz="4" w:space="0" w:color="auto"/>
              <w:left w:val="single" w:sz="4" w:space="0" w:color="auto"/>
              <w:bottom w:val="single" w:sz="4" w:space="0" w:color="auto"/>
              <w:right w:val="nil"/>
            </w:tcBorders>
            <w:shd w:val="clear" w:color="auto" w:fill="auto"/>
            <w:noWrap/>
          </w:tcPr>
          <w:p w14:paraId="1A9E35AF" w14:textId="77777777" w:rsidR="00F2755A" w:rsidRPr="00305063" w:rsidRDefault="00F2755A" w:rsidP="00F2755A">
            <w:pPr>
              <w:rPr>
                <w:rFonts w:ascii="Calibri" w:eastAsia="MS Mincho" w:hAnsi="Calibri" w:cs="Calibri"/>
                <w:b/>
                <w:bCs/>
                <w:lang w:val="fr-CA" w:eastAsia="en-GB"/>
              </w:rPr>
            </w:pPr>
          </w:p>
        </w:tc>
        <w:tc>
          <w:tcPr>
            <w:tcW w:w="1303" w:type="dxa"/>
            <w:gridSpan w:val="2"/>
            <w:tcBorders>
              <w:top w:val="single" w:sz="4" w:space="0" w:color="auto"/>
              <w:left w:val="nil"/>
              <w:bottom w:val="single" w:sz="4" w:space="0" w:color="auto"/>
              <w:right w:val="single" w:sz="4" w:space="0" w:color="auto"/>
            </w:tcBorders>
            <w:shd w:val="clear" w:color="auto" w:fill="auto"/>
          </w:tcPr>
          <w:p w14:paraId="427E4308" w14:textId="77777777" w:rsidR="00F2755A" w:rsidRPr="00603624" w:rsidRDefault="00F2755A" w:rsidP="00F2755A">
            <w:pPr>
              <w:jc w:val="right"/>
              <w:rPr>
                <w:rFonts w:ascii="Calibri" w:eastAsia="MS Mincho" w:hAnsi="Calibri" w:cs="Calibri"/>
                <w:b/>
                <w:bCs/>
                <w:lang w:val="fr-CA" w:eastAsia="en-GB"/>
              </w:rPr>
            </w:pPr>
          </w:p>
        </w:tc>
      </w:tr>
      <w:tr w:rsidR="00F2755A" w:rsidRPr="007613B3" w14:paraId="4E1DFBC7" w14:textId="77777777" w:rsidTr="00545ED7">
        <w:trPr>
          <w:gridAfter w:val="1"/>
          <w:wAfter w:w="351" w:type="dxa"/>
          <w:trHeight w:val="153"/>
        </w:trPr>
        <w:tc>
          <w:tcPr>
            <w:tcW w:w="3281" w:type="dxa"/>
            <w:gridSpan w:val="2"/>
            <w:tcBorders>
              <w:top w:val="single" w:sz="4" w:space="0" w:color="auto"/>
              <w:right w:val="single" w:sz="4" w:space="0" w:color="auto"/>
            </w:tcBorders>
            <w:shd w:val="clear" w:color="auto" w:fill="auto"/>
            <w:noWrap/>
          </w:tcPr>
          <w:p w14:paraId="7528DE38" w14:textId="77777777" w:rsidR="00F2755A" w:rsidRDefault="00F2755A" w:rsidP="00F2755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A98986D" w14:textId="261F5E74" w:rsidR="00F2755A" w:rsidRDefault="00F2755A" w:rsidP="00F2755A">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1AA9C090" w:rsidR="00F2755A" w:rsidRDefault="00F2755A" w:rsidP="00F2755A">
            <w:pPr>
              <w:rPr>
                <w:rFonts w:ascii="Calibri" w:eastAsia="Arial Unicode MS" w:hAnsi="Calibri" w:cs="Calibri"/>
                <w:color w:val="auto"/>
                <w:lang w:val="en-AU"/>
              </w:rPr>
            </w:pPr>
            <w:r>
              <w:rPr>
                <w:rFonts w:ascii="Calibri" w:eastAsia="Arial Unicode MS" w:hAnsi="Calibri" w:cs="Calibri"/>
                <w:color w:val="auto"/>
                <w:lang w:val="en-AU"/>
              </w:rPr>
              <w:lastRenderedPageBreak/>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7FF0D2F" w14:textId="09D20F10" w:rsidR="00F2755A" w:rsidRPr="007613B3" w:rsidRDefault="00F2755A" w:rsidP="00F2755A">
            <w:pPr>
              <w:spacing w:before="60" w:line="240" w:lineRule="auto"/>
              <w:rPr>
                <w:rFonts w:ascii="Calibri" w:eastAsia="Arial Unicode MS" w:hAnsi="Calibri" w:cs="Calibri"/>
                <w:b/>
                <w:color w:val="auto"/>
                <w:lang w:val="en-AU"/>
              </w:rPr>
            </w:pPr>
          </w:p>
        </w:tc>
        <w:tc>
          <w:tcPr>
            <w:tcW w:w="6586" w:type="dxa"/>
            <w:gridSpan w:val="4"/>
            <w:tcBorders>
              <w:top w:val="single" w:sz="4" w:space="0" w:color="auto"/>
              <w:left w:val="single" w:sz="4" w:space="0" w:color="auto"/>
            </w:tcBorders>
            <w:shd w:val="clear" w:color="auto" w:fill="auto"/>
            <w:noWrap/>
          </w:tcPr>
          <w:p w14:paraId="3EA9A9E7" w14:textId="2285D770" w:rsidR="00F2755A" w:rsidRPr="007613B3" w:rsidRDefault="00F2755A" w:rsidP="00F2755A">
            <w:pPr>
              <w:rPr>
                <w:rFonts w:ascii="Calibri" w:eastAsia="Arial Unicode MS" w:hAnsi="Calibri" w:cs="Calibri"/>
                <w:color w:val="auto"/>
                <w:lang w:val="en-AU"/>
              </w:rPr>
            </w:pPr>
            <w:r w:rsidRPr="007613B3">
              <w:rPr>
                <w:rFonts w:ascii="Calibri" w:eastAsia="Arial Unicode MS" w:hAnsi="Calibri" w:cs="Calibri"/>
                <w:color w:val="auto"/>
                <w:lang w:val="en-AU"/>
              </w:rPr>
              <w:lastRenderedPageBreak/>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F2755A" w:rsidRPr="007613B3" w:rsidRDefault="00F2755A" w:rsidP="00F2755A">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F2755A" w:rsidRDefault="00F2755A" w:rsidP="00F2755A">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5E040D50" w:rsidR="00F2755A" w:rsidRPr="007613B3" w:rsidRDefault="00F2755A" w:rsidP="00F2755A">
            <w:pPr>
              <w:rPr>
                <w:rFonts w:ascii="Calibri" w:eastAsia="Arial Unicode MS" w:hAnsi="Calibri" w:cs="Calibri"/>
                <w:color w:val="auto"/>
                <w:lang w:val="en-AU"/>
              </w:rPr>
            </w:pPr>
            <w:r>
              <w:rPr>
                <w:rFonts w:ascii="Calibri" w:eastAsia="Arial Unicode MS" w:hAnsi="Calibri" w:cs="Calibri"/>
                <w:color w:val="auto"/>
                <w:lang w:val="en-AU"/>
              </w:rPr>
              <w:lastRenderedPageBreak/>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519E8">
              <w:rPr>
                <w:rFonts w:ascii="Calibri" w:eastAsia="Arial Unicode MS" w:hAnsi="Calibri" w:cs="Calibri"/>
                <w:color w:val="auto"/>
                <w:lang w:val="en-AU"/>
              </w:rPr>
            </w:r>
            <w:r w:rsidR="003519E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F2755A" w:rsidRPr="007613B3" w14:paraId="1D6E1F00" w14:textId="77777777" w:rsidTr="00545ED7">
        <w:trPr>
          <w:gridAfter w:val="1"/>
          <w:wAfter w:w="351" w:type="dxa"/>
          <w:trHeight w:val="238"/>
        </w:trPr>
        <w:tc>
          <w:tcPr>
            <w:tcW w:w="3281" w:type="dxa"/>
            <w:gridSpan w:val="2"/>
            <w:tcBorders>
              <w:bottom w:val="nil"/>
            </w:tcBorders>
            <w:shd w:val="clear" w:color="auto" w:fill="auto"/>
            <w:noWrap/>
            <w:hideMark/>
          </w:tcPr>
          <w:p w14:paraId="6A61041C" w14:textId="4304D0C1" w:rsidR="00F2755A" w:rsidRPr="007613B3" w:rsidRDefault="00F2755A" w:rsidP="00F2755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Request Authorised by Section H</w:t>
            </w:r>
            <w:r w:rsidRPr="007613B3">
              <w:rPr>
                <w:rFonts w:ascii="Calibri" w:eastAsia="Arial Unicode MS" w:hAnsi="Calibri" w:cs="Calibri"/>
                <w:b/>
                <w:color w:val="auto"/>
                <w:lang w:val="en-AU"/>
              </w:rPr>
              <w:t>ead</w:t>
            </w:r>
          </w:p>
        </w:tc>
        <w:tc>
          <w:tcPr>
            <w:tcW w:w="6586" w:type="dxa"/>
            <w:gridSpan w:val="4"/>
            <w:tcBorders>
              <w:bottom w:val="nil"/>
            </w:tcBorders>
            <w:shd w:val="clear" w:color="auto" w:fill="auto"/>
          </w:tcPr>
          <w:p w14:paraId="26E795E4" w14:textId="77777777" w:rsidR="00F2755A" w:rsidRPr="007613B3" w:rsidRDefault="00F2755A" w:rsidP="00F2755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F2755A" w:rsidRPr="007613B3" w14:paraId="612AADE4" w14:textId="77777777" w:rsidTr="00545ED7">
        <w:trPr>
          <w:gridAfter w:val="1"/>
          <w:wAfter w:w="351" w:type="dxa"/>
          <w:trHeight w:val="1280"/>
        </w:trPr>
        <w:tc>
          <w:tcPr>
            <w:tcW w:w="3281" w:type="dxa"/>
            <w:gridSpan w:val="2"/>
            <w:tcBorders>
              <w:top w:val="nil"/>
            </w:tcBorders>
            <w:shd w:val="clear" w:color="auto" w:fill="auto"/>
            <w:noWrap/>
          </w:tcPr>
          <w:p w14:paraId="25A29AA4" w14:textId="77777777" w:rsidR="00C522D9" w:rsidRDefault="00C522D9" w:rsidP="00F2755A">
            <w:pPr>
              <w:spacing w:before="60" w:after="60" w:line="240" w:lineRule="auto"/>
              <w:rPr>
                <w:rFonts w:ascii="Calibri" w:eastAsia="Arial Unicode MS" w:hAnsi="Calibri" w:cs="Calibri"/>
                <w:iCs/>
                <w:color w:val="auto"/>
                <w:lang w:val="en-AU"/>
              </w:rPr>
            </w:pPr>
          </w:p>
          <w:p w14:paraId="2BA22621" w14:textId="557932E7" w:rsidR="00F2755A" w:rsidRDefault="00D83C64" w:rsidP="00F2755A">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Béatrice Wakimunu-Lelias,</w:t>
            </w:r>
          </w:p>
          <w:p w14:paraId="55EF3961" w14:textId="77777777" w:rsidR="00D83C64" w:rsidRDefault="00D83C64" w:rsidP="00F2755A">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Chief Education</w:t>
            </w:r>
          </w:p>
          <w:p w14:paraId="24A80E4E" w14:textId="22EC1506" w:rsidR="00C522D9" w:rsidRPr="00D83C64" w:rsidRDefault="00C522D9" w:rsidP="00F2755A">
            <w:pPr>
              <w:spacing w:before="60" w:after="60" w:line="240" w:lineRule="auto"/>
              <w:rPr>
                <w:rFonts w:ascii="Calibri" w:eastAsia="Arial Unicode MS" w:hAnsi="Calibri" w:cs="Calibri"/>
                <w:iCs/>
                <w:color w:val="auto"/>
                <w:lang w:val="en-AU"/>
              </w:rPr>
            </w:pPr>
          </w:p>
        </w:tc>
        <w:tc>
          <w:tcPr>
            <w:tcW w:w="6586" w:type="dxa"/>
            <w:gridSpan w:val="4"/>
            <w:tcBorders>
              <w:top w:val="nil"/>
            </w:tcBorders>
            <w:shd w:val="clear" w:color="auto" w:fill="auto"/>
          </w:tcPr>
          <w:p w14:paraId="5E398EDD" w14:textId="77777777" w:rsidR="00F2755A" w:rsidRPr="007613B3" w:rsidRDefault="00F2755A" w:rsidP="00F2755A">
            <w:pPr>
              <w:spacing w:before="60" w:after="60" w:line="240" w:lineRule="auto"/>
              <w:rPr>
                <w:rFonts w:ascii="Calibri" w:eastAsia="Arial Unicode MS" w:hAnsi="Calibri" w:cs="Calibri"/>
                <w:i/>
                <w:color w:val="auto"/>
                <w:lang w:val="es-US"/>
              </w:rPr>
            </w:pPr>
          </w:p>
        </w:tc>
      </w:tr>
      <w:tr w:rsidR="00F2755A" w:rsidRPr="007613B3" w14:paraId="59CAD663" w14:textId="77777777" w:rsidTr="00545ED7">
        <w:trPr>
          <w:gridAfter w:val="1"/>
          <w:wAfter w:w="351" w:type="dxa"/>
          <w:trHeight w:val="1497"/>
        </w:trPr>
        <w:tc>
          <w:tcPr>
            <w:tcW w:w="9867" w:type="dxa"/>
            <w:gridSpan w:val="6"/>
            <w:tcBorders>
              <w:top w:val="nil"/>
              <w:left w:val="single" w:sz="4" w:space="0" w:color="auto"/>
              <w:bottom w:val="single" w:sz="4" w:space="0" w:color="auto"/>
              <w:right w:val="single" w:sz="4" w:space="0" w:color="auto"/>
            </w:tcBorders>
            <w:shd w:val="clear" w:color="auto" w:fill="auto"/>
            <w:noWrap/>
          </w:tcPr>
          <w:p w14:paraId="3D5DFC77" w14:textId="77777777" w:rsidR="00F2755A" w:rsidRPr="00B14BE6" w:rsidRDefault="00F2755A" w:rsidP="00F2755A">
            <w:pPr>
              <w:spacing w:line="240" w:lineRule="auto"/>
              <w:rPr>
                <w:rFonts w:ascii="Calibri" w:eastAsia="Arial Unicode MS" w:hAnsi="Calibri" w:cs="Calibri"/>
                <w:i/>
                <w:color w:val="auto"/>
              </w:rPr>
            </w:pPr>
          </w:p>
          <w:p w14:paraId="59AB25A4" w14:textId="01DD0D54" w:rsidR="00F2755A" w:rsidRPr="007613B3" w:rsidRDefault="00F2755A" w:rsidP="00F2755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F2755A" w:rsidRPr="007613B3" w:rsidRDefault="00F2755A" w:rsidP="00F2755A">
            <w:pPr>
              <w:spacing w:line="240" w:lineRule="auto"/>
              <w:rPr>
                <w:rFonts w:ascii="Calibri" w:eastAsia="Arial Unicode MS" w:hAnsi="Calibri" w:cs="Calibri"/>
                <w:i/>
                <w:color w:val="auto"/>
                <w:lang w:val="en-AU"/>
              </w:rPr>
            </w:pPr>
          </w:p>
          <w:p w14:paraId="353FD8F6" w14:textId="4ED696F4" w:rsidR="00F2755A" w:rsidRPr="007613B3" w:rsidRDefault="00F2755A" w:rsidP="00F2755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F2755A" w:rsidRPr="007613B3" w:rsidRDefault="00F2755A" w:rsidP="00F2755A">
            <w:pPr>
              <w:spacing w:line="240" w:lineRule="auto"/>
              <w:rPr>
                <w:rFonts w:ascii="Calibri" w:eastAsia="Arial Unicode MS" w:hAnsi="Calibri" w:cs="Calibri"/>
                <w:i/>
                <w:color w:val="auto"/>
                <w:lang w:val="en-AU"/>
              </w:rPr>
            </w:pPr>
          </w:p>
          <w:p w14:paraId="76401D6C" w14:textId="12C87646" w:rsidR="00F2755A" w:rsidRPr="007613B3" w:rsidRDefault="00F2755A" w:rsidP="00F2755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14B5C0D5" w14:textId="77777777" w:rsidR="00F2755A" w:rsidRPr="007613B3" w:rsidRDefault="00F2755A" w:rsidP="00F2755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F2755A" w:rsidRPr="007613B3" w:rsidRDefault="00F2755A" w:rsidP="00F2755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F2755A" w:rsidRPr="007613B3" w:rsidRDefault="00F2755A" w:rsidP="00F2755A">
            <w:pPr>
              <w:spacing w:line="240" w:lineRule="auto"/>
              <w:rPr>
                <w:rFonts w:ascii="Calibri" w:eastAsia="Arial Unicode MS" w:hAnsi="Calibri" w:cs="Calibri"/>
                <w:i/>
                <w:color w:val="auto"/>
                <w:sz w:val="16"/>
                <w:szCs w:val="16"/>
                <w:lang w:val="en-AU"/>
              </w:rPr>
            </w:pPr>
          </w:p>
        </w:tc>
      </w:tr>
      <w:tr w:rsidR="00F2755A" w:rsidRPr="007613B3" w14:paraId="7C881194" w14:textId="77777777" w:rsidTr="00545ED7">
        <w:trPr>
          <w:trHeight w:hRule="exact" w:val="13"/>
        </w:trPr>
        <w:tc>
          <w:tcPr>
            <w:tcW w:w="10218" w:type="dxa"/>
            <w:gridSpan w:val="7"/>
            <w:tcBorders>
              <w:top w:val="nil"/>
              <w:left w:val="nil"/>
              <w:bottom w:val="nil"/>
              <w:right w:val="nil"/>
            </w:tcBorders>
            <w:shd w:val="clear" w:color="auto" w:fill="auto"/>
            <w:noWrap/>
            <w:hideMark/>
          </w:tcPr>
          <w:p w14:paraId="558F7BAA" w14:textId="77777777" w:rsidR="00F2755A" w:rsidRPr="007613B3" w:rsidRDefault="00F2755A" w:rsidP="00F2755A">
            <w:pPr>
              <w:spacing w:line="240" w:lineRule="auto"/>
              <w:ind w:left="342" w:hanging="342"/>
              <w:rPr>
                <w:rFonts w:ascii="Calibri" w:eastAsia="Arial Unicode MS" w:hAnsi="Calibri" w:cs="Calibri"/>
                <w:color w:val="auto"/>
                <w:sz w:val="16"/>
                <w:szCs w:val="16"/>
                <w:lang w:val="en-AU"/>
              </w:rPr>
            </w:pPr>
          </w:p>
        </w:tc>
      </w:tr>
      <w:tr w:rsidR="00F2755A" w:rsidRPr="007613B3" w14:paraId="1AB3464A" w14:textId="77777777" w:rsidTr="00545ED7">
        <w:trPr>
          <w:trHeight w:val="200"/>
        </w:trPr>
        <w:tc>
          <w:tcPr>
            <w:tcW w:w="10218" w:type="dxa"/>
            <w:gridSpan w:val="7"/>
            <w:tcBorders>
              <w:top w:val="nil"/>
              <w:left w:val="nil"/>
              <w:bottom w:val="nil"/>
              <w:right w:val="nil"/>
            </w:tcBorders>
            <w:shd w:val="clear" w:color="auto" w:fill="auto"/>
            <w:noWrap/>
          </w:tcPr>
          <w:p w14:paraId="0B175F64" w14:textId="77777777" w:rsidR="00F2755A" w:rsidRPr="007613B3" w:rsidRDefault="00F2755A" w:rsidP="00F2755A">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1896" w14:textId="77777777" w:rsidR="003519E8" w:rsidRDefault="003519E8" w:rsidP="000C3710">
      <w:r>
        <w:separator/>
      </w:r>
    </w:p>
  </w:endnote>
  <w:endnote w:type="continuationSeparator" w:id="0">
    <w:p w14:paraId="382628AF" w14:textId="77777777" w:rsidR="003519E8" w:rsidRDefault="003519E8" w:rsidP="000C3710">
      <w:r>
        <w:continuationSeparator/>
      </w:r>
    </w:p>
  </w:endnote>
  <w:endnote w:type="continuationNotice" w:id="1">
    <w:p w14:paraId="5EB7E204" w14:textId="77777777" w:rsidR="003519E8" w:rsidRDefault="003519E8">
      <w:pPr>
        <w:spacing w:line="240" w:lineRule="auto"/>
      </w:pPr>
    </w:p>
  </w:endnote>
  <w:endnote w:id="2">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33050F65"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6196" w14:textId="77777777" w:rsidR="003519E8" w:rsidRDefault="003519E8" w:rsidP="000C3710">
      <w:r>
        <w:separator/>
      </w:r>
    </w:p>
  </w:footnote>
  <w:footnote w:type="continuationSeparator" w:id="0">
    <w:p w14:paraId="45B527D6" w14:textId="77777777" w:rsidR="003519E8" w:rsidRDefault="003519E8" w:rsidP="000C3710">
      <w:r>
        <w:continuationSeparator/>
      </w:r>
    </w:p>
  </w:footnote>
  <w:footnote w:type="continuationNotice" w:id="1">
    <w:p w14:paraId="3879B700" w14:textId="77777777" w:rsidR="003519E8" w:rsidRDefault="003519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00C36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3E003CC0" w:rsidR="00861563" w:rsidRPr="0075490C" w:rsidRDefault="003F2B46" w:rsidP="0075490C">
    <w:pPr>
      <w:pStyle w:val="Heading3"/>
      <w:rPr>
        <w:sz w:val="20"/>
        <w:szCs w:val="20"/>
      </w:rPr>
    </w:pPr>
    <w:r w:rsidRPr="0075490C">
      <w:rPr>
        <w:noProof/>
        <w:sz w:val="20"/>
        <w:szCs w:val="20"/>
      </w:rPr>
      <w:drawing>
        <wp:anchor distT="0" distB="0" distL="114300" distR="114300" simplePos="0" relativeHeight="251658243" behindDoc="0" locked="0" layoutInCell="1" allowOverlap="1" wp14:anchorId="503CC459" wp14:editId="03934FEA">
          <wp:simplePos x="0" y="0"/>
          <wp:positionH relativeFrom="margin">
            <wp:align>left</wp:align>
          </wp:positionH>
          <wp:positionV relativeFrom="paragraph">
            <wp:posOffset>-264795</wp:posOffset>
          </wp:positionV>
          <wp:extent cx="337185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3371850" cy="455930"/>
                  </a:xfrm>
                  <a:prstGeom prst="rect">
                    <a:avLst/>
                  </a:prstGeom>
                </pic:spPr>
              </pic:pic>
            </a:graphicData>
          </a:graphic>
          <wp14:sizeRelH relativeFrom="margin">
            <wp14:pctWidth>0</wp14:pctWidth>
          </wp14:sizeRelH>
          <wp14:sizeRelV relativeFrom="margin">
            <wp14:pctHeight>0</wp14:pctHeight>
          </wp14:sizeRelV>
        </wp:anchor>
      </w:drawing>
    </w:r>
    <w:r w:rsidR="007613B3">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BDB658"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839270B"/>
    <w:multiLevelType w:val="hybridMultilevel"/>
    <w:tmpl w:val="453EE940"/>
    <w:lvl w:ilvl="0" w:tplc="FA3C6E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B72E8"/>
    <w:multiLevelType w:val="hybridMultilevel"/>
    <w:tmpl w:val="7A548224"/>
    <w:lvl w:ilvl="0" w:tplc="922C2C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DB4202"/>
    <w:multiLevelType w:val="hybridMultilevel"/>
    <w:tmpl w:val="2C088FB2"/>
    <w:lvl w:ilvl="0" w:tplc="04090005">
      <w:start w:val="1"/>
      <w:numFmt w:val="bullet"/>
      <w:lvlText w:val=""/>
      <w:lvlJc w:val="left"/>
      <w:pPr>
        <w:ind w:left="990" w:hanging="360"/>
      </w:pPr>
      <w:rPr>
        <w:rFonts w:ascii="Wingdings" w:hAnsi="Wingdings" w:hint="default"/>
      </w:rPr>
    </w:lvl>
    <w:lvl w:ilvl="1" w:tplc="49D87C64">
      <w:start w:val="4"/>
      <w:numFmt w:val="bullet"/>
      <w:lvlText w:val="•"/>
      <w:lvlJc w:val="left"/>
      <w:pPr>
        <w:ind w:left="2070" w:hanging="720"/>
      </w:pPr>
      <w:rPr>
        <w:rFonts w:ascii="Calibri" w:eastAsia="Times New Roman" w:hAnsi="Calibri" w:cs="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22"/>
  </w:num>
  <w:num w:numId="3">
    <w:abstractNumId w:val="16"/>
  </w:num>
  <w:num w:numId="4">
    <w:abstractNumId w:val="14"/>
  </w:num>
  <w:num w:numId="5">
    <w:abstractNumId w:val="13"/>
  </w:num>
  <w:num w:numId="6">
    <w:abstractNumId w:val="17"/>
  </w:num>
  <w:num w:numId="7">
    <w:abstractNumId w:val="23"/>
  </w:num>
  <w:num w:numId="8">
    <w:abstractNumId w:val="2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9"/>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0B4A"/>
    <w:rsid w:val="00012E9A"/>
    <w:rsid w:val="000241D1"/>
    <w:rsid w:val="00025F29"/>
    <w:rsid w:val="000305D7"/>
    <w:rsid w:val="00030834"/>
    <w:rsid w:val="000310DE"/>
    <w:rsid w:val="000404B3"/>
    <w:rsid w:val="000415E9"/>
    <w:rsid w:val="0004433C"/>
    <w:rsid w:val="00046C7E"/>
    <w:rsid w:val="00051A77"/>
    <w:rsid w:val="00056A18"/>
    <w:rsid w:val="000576DC"/>
    <w:rsid w:val="00061B37"/>
    <w:rsid w:val="00066CAF"/>
    <w:rsid w:val="00076437"/>
    <w:rsid w:val="00096574"/>
    <w:rsid w:val="000A2590"/>
    <w:rsid w:val="000A4E59"/>
    <w:rsid w:val="000A7045"/>
    <w:rsid w:val="000B5829"/>
    <w:rsid w:val="000C32A8"/>
    <w:rsid w:val="000C3710"/>
    <w:rsid w:val="000C61F2"/>
    <w:rsid w:val="000D0C6A"/>
    <w:rsid w:val="000D6CA1"/>
    <w:rsid w:val="000E1755"/>
    <w:rsid w:val="000E3253"/>
    <w:rsid w:val="000E3B90"/>
    <w:rsid w:val="000E414F"/>
    <w:rsid w:val="000E4D76"/>
    <w:rsid w:val="000E5DF2"/>
    <w:rsid w:val="000F3DB6"/>
    <w:rsid w:val="000F4177"/>
    <w:rsid w:val="000F6440"/>
    <w:rsid w:val="001072F3"/>
    <w:rsid w:val="00107387"/>
    <w:rsid w:val="00107B7A"/>
    <w:rsid w:val="00112DEE"/>
    <w:rsid w:val="001421E3"/>
    <w:rsid w:val="0014511B"/>
    <w:rsid w:val="00146162"/>
    <w:rsid w:val="00153973"/>
    <w:rsid w:val="001555CD"/>
    <w:rsid w:val="0015757A"/>
    <w:rsid w:val="001637C2"/>
    <w:rsid w:val="00164C95"/>
    <w:rsid w:val="00164ED4"/>
    <w:rsid w:val="00165C9B"/>
    <w:rsid w:val="0017169B"/>
    <w:rsid w:val="00175E9C"/>
    <w:rsid w:val="00176711"/>
    <w:rsid w:val="00182C1C"/>
    <w:rsid w:val="001837D2"/>
    <w:rsid w:val="00183FA9"/>
    <w:rsid w:val="00186E13"/>
    <w:rsid w:val="00191073"/>
    <w:rsid w:val="001A2276"/>
    <w:rsid w:val="001A4B63"/>
    <w:rsid w:val="001B0791"/>
    <w:rsid w:val="001B190C"/>
    <w:rsid w:val="001B5B6D"/>
    <w:rsid w:val="001B5D66"/>
    <w:rsid w:val="001D24A8"/>
    <w:rsid w:val="001E0AC0"/>
    <w:rsid w:val="001E112E"/>
    <w:rsid w:val="001E7405"/>
    <w:rsid w:val="001F651F"/>
    <w:rsid w:val="00205897"/>
    <w:rsid w:val="002072D5"/>
    <w:rsid w:val="00212C47"/>
    <w:rsid w:val="00213A86"/>
    <w:rsid w:val="00215E5E"/>
    <w:rsid w:val="00217AFC"/>
    <w:rsid w:val="00217C75"/>
    <w:rsid w:val="0022123C"/>
    <w:rsid w:val="00222F56"/>
    <w:rsid w:val="00234AD4"/>
    <w:rsid w:val="00242856"/>
    <w:rsid w:val="002460BE"/>
    <w:rsid w:val="00246852"/>
    <w:rsid w:val="00247353"/>
    <w:rsid w:val="00257BD7"/>
    <w:rsid w:val="002659AE"/>
    <w:rsid w:val="0026644B"/>
    <w:rsid w:val="002703BF"/>
    <w:rsid w:val="00273F6B"/>
    <w:rsid w:val="00285811"/>
    <w:rsid w:val="00290C0F"/>
    <w:rsid w:val="00293255"/>
    <w:rsid w:val="002951F0"/>
    <w:rsid w:val="002952E4"/>
    <w:rsid w:val="002A1E24"/>
    <w:rsid w:val="002A73D6"/>
    <w:rsid w:val="002B26E3"/>
    <w:rsid w:val="002B2A26"/>
    <w:rsid w:val="002B6832"/>
    <w:rsid w:val="002B7647"/>
    <w:rsid w:val="002B7941"/>
    <w:rsid w:val="002B7E57"/>
    <w:rsid w:val="002C5AA6"/>
    <w:rsid w:val="002D0C54"/>
    <w:rsid w:val="002D16CD"/>
    <w:rsid w:val="002D38E9"/>
    <w:rsid w:val="002D4DEF"/>
    <w:rsid w:val="002D62E4"/>
    <w:rsid w:val="002D7D3A"/>
    <w:rsid w:val="002E443D"/>
    <w:rsid w:val="002F1F4C"/>
    <w:rsid w:val="002F2367"/>
    <w:rsid w:val="00304481"/>
    <w:rsid w:val="00305826"/>
    <w:rsid w:val="00306E1E"/>
    <w:rsid w:val="003075C6"/>
    <w:rsid w:val="003117C2"/>
    <w:rsid w:val="00320886"/>
    <w:rsid w:val="0032151B"/>
    <w:rsid w:val="00342CBB"/>
    <w:rsid w:val="0034354C"/>
    <w:rsid w:val="00351890"/>
    <w:rsid w:val="003519E8"/>
    <w:rsid w:val="00353547"/>
    <w:rsid w:val="00361834"/>
    <w:rsid w:val="003655B8"/>
    <w:rsid w:val="003670F6"/>
    <w:rsid w:val="0037152D"/>
    <w:rsid w:val="00372E4B"/>
    <w:rsid w:val="00373453"/>
    <w:rsid w:val="0037425C"/>
    <w:rsid w:val="00374FBA"/>
    <w:rsid w:val="00377BF5"/>
    <w:rsid w:val="00377E69"/>
    <w:rsid w:val="0038200F"/>
    <w:rsid w:val="0039024A"/>
    <w:rsid w:val="003929FF"/>
    <w:rsid w:val="00396BF0"/>
    <w:rsid w:val="003A00B6"/>
    <w:rsid w:val="003A07A9"/>
    <w:rsid w:val="003B3F83"/>
    <w:rsid w:val="003B52AA"/>
    <w:rsid w:val="003B7251"/>
    <w:rsid w:val="003C1BC1"/>
    <w:rsid w:val="003C4672"/>
    <w:rsid w:val="003C48FF"/>
    <w:rsid w:val="003D04D3"/>
    <w:rsid w:val="003D0F6C"/>
    <w:rsid w:val="003D2BCF"/>
    <w:rsid w:val="003D4118"/>
    <w:rsid w:val="003D42F1"/>
    <w:rsid w:val="003D7B80"/>
    <w:rsid w:val="003E4220"/>
    <w:rsid w:val="003E573E"/>
    <w:rsid w:val="003E5E3D"/>
    <w:rsid w:val="003E7E75"/>
    <w:rsid w:val="003F2B46"/>
    <w:rsid w:val="003F5617"/>
    <w:rsid w:val="003F687E"/>
    <w:rsid w:val="00407258"/>
    <w:rsid w:val="00407853"/>
    <w:rsid w:val="00410D5B"/>
    <w:rsid w:val="00411F46"/>
    <w:rsid w:val="004160E9"/>
    <w:rsid w:val="00416141"/>
    <w:rsid w:val="00422305"/>
    <w:rsid w:val="00430597"/>
    <w:rsid w:val="00435AB0"/>
    <w:rsid w:val="0043646D"/>
    <w:rsid w:val="004429D6"/>
    <w:rsid w:val="00445CFF"/>
    <w:rsid w:val="00472BBD"/>
    <w:rsid w:val="004734A9"/>
    <w:rsid w:val="00476CAA"/>
    <w:rsid w:val="004809D8"/>
    <w:rsid w:val="00481D11"/>
    <w:rsid w:val="004909DF"/>
    <w:rsid w:val="00496006"/>
    <w:rsid w:val="004A4F8B"/>
    <w:rsid w:val="004A64C8"/>
    <w:rsid w:val="004A6CA6"/>
    <w:rsid w:val="004B0C2F"/>
    <w:rsid w:val="004B276A"/>
    <w:rsid w:val="004B41A2"/>
    <w:rsid w:val="004D08C1"/>
    <w:rsid w:val="004D2245"/>
    <w:rsid w:val="004D5D35"/>
    <w:rsid w:val="004E1E4A"/>
    <w:rsid w:val="004E2D0B"/>
    <w:rsid w:val="004E4DFA"/>
    <w:rsid w:val="004E67BE"/>
    <w:rsid w:val="004F1A27"/>
    <w:rsid w:val="00502972"/>
    <w:rsid w:val="005032F9"/>
    <w:rsid w:val="005075C6"/>
    <w:rsid w:val="00511A6E"/>
    <w:rsid w:val="0051316F"/>
    <w:rsid w:val="00516267"/>
    <w:rsid w:val="00523923"/>
    <w:rsid w:val="005246DC"/>
    <w:rsid w:val="00525057"/>
    <w:rsid w:val="005356FF"/>
    <w:rsid w:val="005404A2"/>
    <w:rsid w:val="00544027"/>
    <w:rsid w:val="00544A89"/>
    <w:rsid w:val="0054592E"/>
    <w:rsid w:val="00545ED7"/>
    <w:rsid w:val="00571977"/>
    <w:rsid w:val="00587EE5"/>
    <w:rsid w:val="00591246"/>
    <w:rsid w:val="00591884"/>
    <w:rsid w:val="0059671E"/>
    <w:rsid w:val="005A30A0"/>
    <w:rsid w:val="005A643C"/>
    <w:rsid w:val="005A64EC"/>
    <w:rsid w:val="005B3739"/>
    <w:rsid w:val="005B436A"/>
    <w:rsid w:val="005C12A5"/>
    <w:rsid w:val="005C2F25"/>
    <w:rsid w:val="005D0BBF"/>
    <w:rsid w:val="005E629A"/>
    <w:rsid w:val="005E6FE1"/>
    <w:rsid w:val="005F3048"/>
    <w:rsid w:val="005F3AFC"/>
    <w:rsid w:val="006007DA"/>
    <w:rsid w:val="00602C01"/>
    <w:rsid w:val="006068BB"/>
    <w:rsid w:val="00614590"/>
    <w:rsid w:val="00626681"/>
    <w:rsid w:val="00632D59"/>
    <w:rsid w:val="00645799"/>
    <w:rsid w:val="00653E0C"/>
    <w:rsid w:val="006579B7"/>
    <w:rsid w:val="00661BE1"/>
    <w:rsid w:val="006642C4"/>
    <w:rsid w:val="00666C8C"/>
    <w:rsid w:val="00674FCB"/>
    <w:rsid w:val="00682E7E"/>
    <w:rsid w:val="00685C7D"/>
    <w:rsid w:val="0068655C"/>
    <w:rsid w:val="006907A6"/>
    <w:rsid w:val="006921D1"/>
    <w:rsid w:val="006968C1"/>
    <w:rsid w:val="006A5291"/>
    <w:rsid w:val="006A5CFB"/>
    <w:rsid w:val="006A6EAE"/>
    <w:rsid w:val="006A7F3A"/>
    <w:rsid w:val="006B4298"/>
    <w:rsid w:val="006B7F68"/>
    <w:rsid w:val="006C5703"/>
    <w:rsid w:val="006C688F"/>
    <w:rsid w:val="006C7D5A"/>
    <w:rsid w:val="006D1BD7"/>
    <w:rsid w:val="006D6C69"/>
    <w:rsid w:val="006E3839"/>
    <w:rsid w:val="006F3357"/>
    <w:rsid w:val="006F46EF"/>
    <w:rsid w:val="006F6F4E"/>
    <w:rsid w:val="006F7A20"/>
    <w:rsid w:val="007001DA"/>
    <w:rsid w:val="0070263C"/>
    <w:rsid w:val="00711C06"/>
    <w:rsid w:val="0071297F"/>
    <w:rsid w:val="00722CC8"/>
    <w:rsid w:val="007270E4"/>
    <w:rsid w:val="00746EA5"/>
    <w:rsid w:val="00746FD9"/>
    <w:rsid w:val="00750B4F"/>
    <w:rsid w:val="0075490C"/>
    <w:rsid w:val="00756755"/>
    <w:rsid w:val="00757D41"/>
    <w:rsid w:val="007613B3"/>
    <w:rsid w:val="00774438"/>
    <w:rsid w:val="007826F8"/>
    <w:rsid w:val="007A1773"/>
    <w:rsid w:val="007B56FA"/>
    <w:rsid w:val="007B6BF8"/>
    <w:rsid w:val="007C7F78"/>
    <w:rsid w:val="007D1B64"/>
    <w:rsid w:val="007D5968"/>
    <w:rsid w:val="007D7750"/>
    <w:rsid w:val="007E73F5"/>
    <w:rsid w:val="00801C3E"/>
    <w:rsid w:val="0080603F"/>
    <w:rsid w:val="00806AF3"/>
    <w:rsid w:val="00811990"/>
    <w:rsid w:val="00812FFA"/>
    <w:rsid w:val="00813D3A"/>
    <w:rsid w:val="00821239"/>
    <w:rsid w:val="0082600C"/>
    <w:rsid w:val="00845125"/>
    <w:rsid w:val="0085337E"/>
    <w:rsid w:val="00861563"/>
    <w:rsid w:val="00873C12"/>
    <w:rsid w:val="00883D70"/>
    <w:rsid w:val="00884F21"/>
    <w:rsid w:val="008B0A0B"/>
    <w:rsid w:val="008B3BDE"/>
    <w:rsid w:val="008B52EC"/>
    <w:rsid w:val="008C5761"/>
    <w:rsid w:val="008D61D7"/>
    <w:rsid w:val="008D79DD"/>
    <w:rsid w:val="008E091D"/>
    <w:rsid w:val="008E375E"/>
    <w:rsid w:val="0090065A"/>
    <w:rsid w:val="00903E9D"/>
    <w:rsid w:val="00905953"/>
    <w:rsid w:val="00906E2A"/>
    <w:rsid w:val="0091382D"/>
    <w:rsid w:val="009203FF"/>
    <w:rsid w:val="0092089C"/>
    <w:rsid w:val="00922852"/>
    <w:rsid w:val="009247BD"/>
    <w:rsid w:val="0094468A"/>
    <w:rsid w:val="009512AC"/>
    <w:rsid w:val="0095309F"/>
    <w:rsid w:val="00960715"/>
    <w:rsid w:val="0096249B"/>
    <w:rsid w:val="00962F0B"/>
    <w:rsid w:val="009637FF"/>
    <w:rsid w:val="00963C52"/>
    <w:rsid w:val="009657AF"/>
    <w:rsid w:val="00970EBD"/>
    <w:rsid w:val="0097266E"/>
    <w:rsid w:val="00975550"/>
    <w:rsid w:val="00982B96"/>
    <w:rsid w:val="00982DDE"/>
    <w:rsid w:val="00987A1D"/>
    <w:rsid w:val="009A1C63"/>
    <w:rsid w:val="009B3C84"/>
    <w:rsid w:val="009B6BAC"/>
    <w:rsid w:val="009D1CF3"/>
    <w:rsid w:val="009D5ED5"/>
    <w:rsid w:val="009E0CA9"/>
    <w:rsid w:val="009E758D"/>
    <w:rsid w:val="00A0375D"/>
    <w:rsid w:val="00A03C60"/>
    <w:rsid w:val="00A07D0A"/>
    <w:rsid w:val="00A11FA1"/>
    <w:rsid w:val="00A15D12"/>
    <w:rsid w:val="00A220A3"/>
    <w:rsid w:val="00A256E9"/>
    <w:rsid w:val="00A3477D"/>
    <w:rsid w:val="00A56EC7"/>
    <w:rsid w:val="00A6458F"/>
    <w:rsid w:val="00A65313"/>
    <w:rsid w:val="00A667D1"/>
    <w:rsid w:val="00A71AB3"/>
    <w:rsid w:val="00A73543"/>
    <w:rsid w:val="00A7722C"/>
    <w:rsid w:val="00A80C16"/>
    <w:rsid w:val="00A8354D"/>
    <w:rsid w:val="00A94248"/>
    <w:rsid w:val="00AB0653"/>
    <w:rsid w:val="00AC083A"/>
    <w:rsid w:val="00AC353A"/>
    <w:rsid w:val="00AC78AC"/>
    <w:rsid w:val="00AD1BDA"/>
    <w:rsid w:val="00AD5F54"/>
    <w:rsid w:val="00AE48C4"/>
    <w:rsid w:val="00AF077A"/>
    <w:rsid w:val="00AF0EB0"/>
    <w:rsid w:val="00AF3B0E"/>
    <w:rsid w:val="00AF3E59"/>
    <w:rsid w:val="00B01E3A"/>
    <w:rsid w:val="00B02636"/>
    <w:rsid w:val="00B05ABF"/>
    <w:rsid w:val="00B14BE6"/>
    <w:rsid w:val="00B20322"/>
    <w:rsid w:val="00B22FF0"/>
    <w:rsid w:val="00B25923"/>
    <w:rsid w:val="00B35723"/>
    <w:rsid w:val="00B37562"/>
    <w:rsid w:val="00B4127F"/>
    <w:rsid w:val="00B415E7"/>
    <w:rsid w:val="00B45AE5"/>
    <w:rsid w:val="00B45E09"/>
    <w:rsid w:val="00B54825"/>
    <w:rsid w:val="00B63E76"/>
    <w:rsid w:val="00B6466B"/>
    <w:rsid w:val="00B64AC2"/>
    <w:rsid w:val="00B66698"/>
    <w:rsid w:val="00B677D8"/>
    <w:rsid w:val="00B814B7"/>
    <w:rsid w:val="00B84938"/>
    <w:rsid w:val="00B96CAE"/>
    <w:rsid w:val="00BB1006"/>
    <w:rsid w:val="00BB4A6F"/>
    <w:rsid w:val="00BC0092"/>
    <w:rsid w:val="00BC06E9"/>
    <w:rsid w:val="00BC1C0D"/>
    <w:rsid w:val="00BC1E1B"/>
    <w:rsid w:val="00BD4C81"/>
    <w:rsid w:val="00BE0A76"/>
    <w:rsid w:val="00BE22DF"/>
    <w:rsid w:val="00BE72B4"/>
    <w:rsid w:val="00BF5B7F"/>
    <w:rsid w:val="00BF605F"/>
    <w:rsid w:val="00C046B2"/>
    <w:rsid w:val="00C25DC0"/>
    <w:rsid w:val="00C33B6F"/>
    <w:rsid w:val="00C34C2B"/>
    <w:rsid w:val="00C401E7"/>
    <w:rsid w:val="00C448ED"/>
    <w:rsid w:val="00C4716F"/>
    <w:rsid w:val="00C522D9"/>
    <w:rsid w:val="00C60318"/>
    <w:rsid w:val="00C61679"/>
    <w:rsid w:val="00C62EFB"/>
    <w:rsid w:val="00C67879"/>
    <w:rsid w:val="00C756A2"/>
    <w:rsid w:val="00C76EF9"/>
    <w:rsid w:val="00C77B32"/>
    <w:rsid w:val="00C82F56"/>
    <w:rsid w:val="00C8458E"/>
    <w:rsid w:val="00C90266"/>
    <w:rsid w:val="00C92726"/>
    <w:rsid w:val="00C972F8"/>
    <w:rsid w:val="00CA11D4"/>
    <w:rsid w:val="00CA723F"/>
    <w:rsid w:val="00CB3A47"/>
    <w:rsid w:val="00CB42B0"/>
    <w:rsid w:val="00CD3149"/>
    <w:rsid w:val="00CD3504"/>
    <w:rsid w:val="00CD3E5C"/>
    <w:rsid w:val="00CE2812"/>
    <w:rsid w:val="00CE46A7"/>
    <w:rsid w:val="00CE52ED"/>
    <w:rsid w:val="00CE769B"/>
    <w:rsid w:val="00D004DB"/>
    <w:rsid w:val="00D03797"/>
    <w:rsid w:val="00D042EF"/>
    <w:rsid w:val="00D05933"/>
    <w:rsid w:val="00D1003A"/>
    <w:rsid w:val="00D24E21"/>
    <w:rsid w:val="00D26336"/>
    <w:rsid w:val="00D26A14"/>
    <w:rsid w:val="00D3303B"/>
    <w:rsid w:val="00D35998"/>
    <w:rsid w:val="00D460BE"/>
    <w:rsid w:val="00D5258E"/>
    <w:rsid w:val="00D541BC"/>
    <w:rsid w:val="00D57EC3"/>
    <w:rsid w:val="00D61A9A"/>
    <w:rsid w:val="00D64897"/>
    <w:rsid w:val="00D67207"/>
    <w:rsid w:val="00D675C4"/>
    <w:rsid w:val="00D72E5E"/>
    <w:rsid w:val="00D83C64"/>
    <w:rsid w:val="00D84097"/>
    <w:rsid w:val="00D86D91"/>
    <w:rsid w:val="00D92AE1"/>
    <w:rsid w:val="00DA0019"/>
    <w:rsid w:val="00DB7CAD"/>
    <w:rsid w:val="00DC0E7A"/>
    <w:rsid w:val="00DE40E3"/>
    <w:rsid w:val="00DE7929"/>
    <w:rsid w:val="00DF1749"/>
    <w:rsid w:val="00DF77A0"/>
    <w:rsid w:val="00E008C6"/>
    <w:rsid w:val="00E00B53"/>
    <w:rsid w:val="00E11707"/>
    <w:rsid w:val="00E13740"/>
    <w:rsid w:val="00E169BD"/>
    <w:rsid w:val="00E2153C"/>
    <w:rsid w:val="00E24709"/>
    <w:rsid w:val="00E5163F"/>
    <w:rsid w:val="00E54A5D"/>
    <w:rsid w:val="00E55B05"/>
    <w:rsid w:val="00E55B2F"/>
    <w:rsid w:val="00E612AA"/>
    <w:rsid w:val="00E61D56"/>
    <w:rsid w:val="00E623A2"/>
    <w:rsid w:val="00E630F3"/>
    <w:rsid w:val="00E654DC"/>
    <w:rsid w:val="00E704D2"/>
    <w:rsid w:val="00E82A93"/>
    <w:rsid w:val="00E83FC6"/>
    <w:rsid w:val="00EA4F35"/>
    <w:rsid w:val="00EA6D4D"/>
    <w:rsid w:val="00EB3D60"/>
    <w:rsid w:val="00EB76A6"/>
    <w:rsid w:val="00EC5E3A"/>
    <w:rsid w:val="00EC727F"/>
    <w:rsid w:val="00EE3A60"/>
    <w:rsid w:val="00EE7747"/>
    <w:rsid w:val="00EF5A83"/>
    <w:rsid w:val="00F0216A"/>
    <w:rsid w:val="00F027D0"/>
    <w:rsid w:val="00F126C9"/>
    <w:rsid w:val="00F15ED3"/>
    <w:rsid w:val="00F2296D"/>
    <w:rsid w:val="00F2300E"/>
    <w:rsid w:val="00F24528"/>
    <w:rsid w:val="00F246C3"/>
    <w:rsid w:val="00F2755A"/>
    <w:rsid w:val="00F31886"/>
    <w:rsid w:val="00F33F5C"/>
    <w:rsid w:val="00F349B0"/>
    <w:rsid w:val="00F35E74"/>
    <w:rsid w:val="00F4200B"/>
    <w:rsid w:val="00F509A4"/>
    <w:rsid w:val="00F64613"/>
    <w:rsid w:val="00F7484C"/>
    <w:rsid w:val="00F834BF"/>
    <w:rsid w:val="00F8439C"/>
    <w:rsid w:val="00F87DF5"/>
    <w:rsid w:val="00F90618"/>
    <w:rsid w:val="00F97B64"/>
    <w:rsid w:val="00FA55CB"/>
    <w:rsid w:val="00FB0EE7"/>
    <w:rsid w:val="00FB4080"/>
    <w:rsid w:val="00FB6F21"/>
    <w:rsid w:val="00FC1ABD"/>
    <w:rsid w:val="00FE145D"/>
    <w:rsid w:val="00FE1530"/>
    <w:rsid w:val="00FE330F"/>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16</TotalTime>
  <Pages>5</Pages>
  <Words>1662</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Raichat Mohamed Ali</cp:lastModifiedBy>
  <cp:revision>2</cp:revision>
  <cp:lastPrinted>2023-04-25T11:30:00Z</cp:lastPrinted>
  <dcterms:created xsi:type="dcterms:W3CDTF">2023-04-27T13:47:00Z</dcterms:created>
  <dcterms:modified xsi:type="dcterms:W3CDTF">2023-04-27T13:47:00Z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