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2A8E8157"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CA26D1">
              <w:rPr>
                <w:rFonts w:asciiTheme="minorHAnsi" w:hAnsiTheme="minorHAnsi" w:cstheme="minorHAnsi"/>
                <w:color w:val="000000" w:themeColor="text1"/>
                <w:sz w:val="22"/>
                <w:szCs w:val="22"/>
              </w:rPr>
              <w:t xml:space="preserve">Emergency </w:t>
            </w:r>
          </w:p>
        </w:tc>
      </w:tr>
      <w:tr w:rsidR="001142CC" w:rsidRPr="00392F18" w14:paraId="58569FBE" w14:textId="77777777" w:rsidTr="00392F18">
        <w:trPr>
          <w:trHeight w:val="597"/>
        </w:trPr>
        <w:tc>
          <w:tcPr>
            <w:tcW w:w="10800" w:type="dxa"/>
            <w:shd w:val="pct15" w:color="auto" w:fill="FFFFFF"/>
          </w:tcPr>
          <w:p w14:paraId="4C78FB89" w14:textId="407C3BF4"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CA26D1">
              <w:rPr>
                <w:rFonts w:asciiTheme="minorHAnsi" w:hAnsiTheme="minorHAnsi" w:cstheme="minorHAnsi"/>
                <w:b/>
                <w:bCs/>
                <w:color w:val="000000" w:themeColor="text1"/>
                <w:sz w:val="22"/>
                <w:szCs w:val="22"/>
              </w:rPr>
              <w:t>F</w:t>
            </w:r>
            <w:r w:rsidR="00CA26D1" w:rsidRPr="00CA26D1">
              <w:rPr>
                <w:rFonts w:asciiTheme="minorHAnsi" w:hAnsiTheme="minorHAnsi" w:cstheme="minorHAnsi"/>
                <w:b/>
                <w:bCs/>
                <w:color w:val="000000" w:themeColor="text1"/>
                <w:sz w:val="22"/>
                <w:szCs w:val="22"/>
              </w:rPr>
              <w:t>ield monitor</w:t>
            </w:r>
            <w:r w:rsidR="00CA26D1">
              <w:rPr>
                <w:rFonts w:asciiTheme="minorHAnsi" w:hAnsiTheme="minorHAnsi" w:cstheme="minorHAnsi"/>
                <w:b/>
                <w:bCs/>
                <w:color w:val="000000" w:themeColor="text1"/>
                <w:sz w:val="22"/>
                <w:szCs w:val="22"/>
              </w:rPr>
              <w:t>ing consultant</w:t>
            </w:r>
            <w:r w:rsidR="00CA26D1" w:rsidRPr="00CA26D1">
              <w:rPr>
                <w:rFonts w:asciiTheme="minorHAnsi" w:hAnsiTheme="minorHAnsi" w:cstheme="minorHAnsi"/>
                <w:b/>
                <w:bCs/>
                <w:color w:val="000000" w:themeColor="text1"/>
                <w:sz w:val="22"/>
                <w:szCs w:val="22"/>
              </w:rPr>
              <w:t xml:space="preserve"> based in </w:t>
            </w:r>
            <w:r w:rsidR="00CA26D1">
              <w:rPr>
                <w:rFonts w:asciiTheme="minorHAnsi" w:hAnsiTheme="minorHAnsi" w:cstheme="minorHAnsi"/>
                <w:b/>
                <w:bCs/>
                <w:color w:val="000000" w:themeColor="text1"/>
                <w:sz w:val="22"/>
                <w:szCs w:val="22"/>
              </w:rPr>
              <w:t>(</w:t>
            </w:r>
            <w:r w:rsidR="00CA26D1" w:rsidRPr="00CA26D1">
              <w:rPr>
                <w:rFonts w:asciiTheme="minorHAnsi" w:hAnsiTheme="minorHAnsi" w:cstheme="minorHAnsi"/>
                <w:b/>
                <w:bCs/>
                <w:color w:val="000000" w:themeColor="text1"/>
                <w:sz w:val="22"/>
                <w:szCs w:val="22"/>
                <w:highlight w:val="yellow"/>
              </w:rPr>
              <w:t>Brest and Gomel</w:t>
            </w:r>
            <w:r w:rsidR="00CA26D1">
              <w:rPr>
                <w:rFonts w:asciiTheme="minorHAnsi" w:hAnsiTheme="minorHAnsi" w:cstheme="minorHAnsi"/>
                <w:b/>
                <w:bCs/>
                <w:color w:val="000000" w:themeColor="text1"/>
                <w:sz w:val="22"/>
                <w:szCs w:val="22"/>
              </w:rPr>
              <w:t xml:space="preserve"> – </w:t>
            </w:r>
            <w:r w:rsidR="00CA26D1" w:rsidRPr="00CA26D1">
              <w:rPr>
                <w:rFonts w:asciiTheme="minorHAnsi" w:hAnsiTheme="minorHAnsi" w:cstheme="minorHAnsi"/>
                <w:b/>
                <w:bCs/>
                <w:color w:val="FF0000"/>
                <w:sz w:val="22"/>
                <w:szCs w:val="22"/>
              </w:rPr>
              <w:t>please keep one region you are applying for</w:t>
            </w:r>
            <w:r w:rsidR="00CA26D1">
              <w:rPr>
                <w:rFonts w:asciiTheme="minorHAnsi" w:hAnsiTheme="minorHAnsi" w:cstheme="minorHAnsi"/>
                <w:b/>
                <w:bCs/>
                <w:color w:val="000000" w:themeColor="text1"/>
                <w:sz w:val="22"/>
                <w:szCs w:val="22"/>
              </w:rPr>
              <w:t>)</w:t>
            </w:r>
          </w:p>
        </w:tc>
      </w:tr>
      <w:tr w:rsidR="00B73E53" w:rsidRPr="00392F18" w14:paraId="4BA3379B" w14:textId="77777777" w:rsidTr="00CE73B9">
        <w:trPr>
          <w:trHeight w:val="516"/>
        </w:trPr>
        <w:tc>
          <w:tcPr>
            <w:tcW w:w="10800" w:type="dxa"/>
          </w:tcPr>
          <w:p w14:paraId="0E82D147" w14:textId="2A323B4D"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CA26D1" w:rsidRPr="00CA26D1">
              <w:rPr>
                <w:rFonts w:asciiTheme="minorHAnsi" w:hAnsiTheme="minorHAnsi" w:cstheme="minorHAnsi"/>
                <w:color w:val="000000" w:themeColor="text1"/>
                <w:sz w:val="22"/>
                <w:szCs w:val="22"/>
              </w:rPr>
              <w:t>These consultancies are intended to strengthen UNICEF presence at subnational level and provide support in coordination, implementation and monitoring of UNICEF programmes and emergency interventions at the indicated regions.</w:t>
            </w:r>
          </w:p>
        </w:tc>
      </w:tr>
      <w:tr w:rsidR="00B73E53" w:rsidRPr="00392F18" w14:paraId="3E6B3087" w14:textId="77777777" w:rsidTr="00016AB4">
        <w:tc>
          <w:tcPr>
            <w:tcW w:w="10800" w:type="dxa"/>
          </w:tcPr>
          <w:p w14:paraId="4F991298" w14:textId="0B2FC7E7" w:rsidR="009263B9" w:rsidRPr="00392F18" w:rsidRDefault="00B73E53" w:rsidP="00933928">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CA26D1">
              <w:rPr>
                <w:rFonts w:asciiTheme="minorHAnsi" w:hAnsiTheme="minorHAnsi" w:cstheme="minorHAnsi"/>
                <w:color w:val="000000" w:themeColor="text1"/>
                <w:sz w:val="22"/>
                <w:szCs w:val="22"/>
              </w:rPr>
              <w:t>Emergency Coordinator</w:t>
            </w:r>
            <w:r w:rsidR="00B958BF" w:rsidRPr="002F649A">
              <w:rPr>
                <w:rFonts w:asciiTheme="minorHAnsi" w:hAnsiTheme="minorHAnsi" w:cstheme="minorHAnsi"/>
                <w:color w:val="000000" w:themeColor="text1"/>
                <w:sz w:val="22"/>
                <w:szCs w:val="22"/>
              </w:rPr>
              <w:t xml:space="preserve">, UNICEF </w:t>
            </w:r>
            <w:r w:rsidR="00CA26D1">
              <w:rPr>
                <w:rFonts w:asciiTheme="minorHAnsi" w:hAnsiTheme="minorHAnsi" w:cstheme="minorHAnsi"/>
                <w:color w:val="000000" w:themeColor="text1"/>
                <w:sz w:val="22"/>
                <w:szCs w:val="22"/>
              </w:rPr>
              <w:t>Belarus</w:t>
            </w:r>
          </w:p>
        </w:tc>
      </w:tr>
    </w:tbl>
    <w:p w14:paraId="5408A0AB" w14:textId="77777777" w:rsidR="009263B9" w:rsidRPr="00392F18" w:rsidRDefault="009263B9" w:rsidP="001142CC">
      <w:pPr>
        <w:rPr>
          <w:rFonts w:asciiTheme="minorHAnsi" w:hAnsiTheme="minorHAnsi" w:cstheme="minorHAnsi"/>
          <w:sz w:val="22"/>
          <w:szCs w:val="22"/>
        </w:rPr>
      </w:pPr>
    </w:p>
    <w:tbl>
      <w:tblPr>
        <w:tblStyle w:val="TableGrid"/>
        <w:tblW w:w="10710" w:type="dxa"/>
        <w:tblInd w:w="-1265" w:type="dxa"/>
        <w:tblLayout w:type="fixed"/>
        <w:tblLook w:val="04A0" w:firstRow="1" w:lastRow="0" w:firstColumn="1" w:lastColumn="0" w:noHBand="0" w:noVBand="1"/>
      </w:tblPr>
      <w:tblGrid>
        <w:gridCol w:w="2160"/>
        <w:gridCol w:w="5490"/>
        <w:gridCol w:w="1170"/>
        <w:gridCol w:w="1890"/>
      </w:tblGrid>
      <w:tr w:rsidR="00CA26D1" w:rsidRPr="00CE73B9" w14:paraId="577A0819" w14:textId="77777777" w:rsidTr="00CA26D1">
        <w:trPr>
          <w:trHeight w:val="408"/>
        </w:trPr>
        <w:tc>
          <w:tcPr>
            <w:tcW w:w="2160" w:type="dxa"/>
            <w:shd w:val="pct15" w:color="auto" w:fill="auto"/>
            <w:vAlign w:val="center"/>
          </w:tcPr>
          <w:p w14:paraId="6A08A9B1" w14:textId="77777777" w:rsidR="00CA26D1" w:rsidRPr="00CE73B9" w:rsidRDefault="00CA26D1"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TASKS</w:t>
            </w:r>
          </w:p>
        </w:tc>
        <w:tc>
          <w:tcPr>
            <w:tcW w:w="5490" w:type="dxa"/>
            <w:shd w:val="pct15" w:color="auto" w:fill="auto"/>
            <w:vAlign w:val="center"/>
          </w:tcPr>
          <w:p w14:paraId="6962E8E1" w14:textId="77777777" w:rsidR="00CA26D1" w:rsidRPr="00CE73B9" w:rsidRDefault="00CA26D1" w:rsidP="00A632FB">
            <w:pPr>
              <w:ind w:left="-108" w:right="-108"/>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DELIVERABLES</w:t>
            </w:r>
          </w:p>
        </w:tc>
        <w:tc>
          <w:tcPr>
            <w:tcW w:w="1170" w:type="dxa"/>
            <w:shd w:val="pct15" w:color="auto" w:fill="auto"/>
            <w:vAlign w:val="center"/>
          </w:tcPr>
          <w:p w14:paraId="128CEA11" w14:textId="0E24365D" w:rsidR="00CA26D1" w:rsidRPr="00CE73B9" w:rsidRDefault="00CA26D1" w:rsidP="00A632FB">
            <w:pPr>
              <w:jc w:val="center"/>
              <w:rPr>
                <w:rFonts w:asciiTheme="minorHAnsi" w:hAnsiTheme="minorHAnsi" w:cstheme="minorHAnsi"/>
                <w:b/>
                <w:bCs/>
                <w:sz w:val="22"/>
                <w:szCs w:val="22"/>
                <w:lang w:eastAsia="x-none"/>
              </w:rPr>
            </w:pPr>
            <w:r>
              <w:rPr>
                <w:rFonts w:asciiTheme="minorHAnsi" w:hAnsiTheme="minorHAnsi" w:cstheme="minorHAnsi"/>
                <w:b/>
                <w:bCs/>
                <w:sz w:val="22"/>
                <w:szCs w:val="22"/>
                <w:lang w:eastAsia="x-none"/>
              </w:rPr>
              <w:t>Duration</w:t>
            </w:r>
          </w:p>
        </w:tc>
        <w:tc>
          <w:tcPr>
            <w:tcW w:w="1890" w:type="dxa"/>
            <w:shd w:val="pct15" w:color="auto" w:fill="auto"/>
            <w:vAlign w:val="center"/>
          </w:tcPr>
          <w:p w14:paraId="42FC37FC" w14:textId="5B9C8D3D" w:rsidR="00CA26D1" w:rsidRPr="00CE73B9" w:rsidRDefault="00CA26D1" w:rsidP="00A632FB">
            <w:pPr>
              <w:jc w:val="center"/>
              <w:rPr>
                <w:rFonts w:asciiTheme="minorHAnsi" w:hAnsiTheme="minorHAnsi" w:cstheme="minorHAnsi"/>
                <w:b/>
                <w:sz w:val="22"/>
                <w:szCs w:val="22"/>
              </w:rPr>
            </w:pPr>
            <w:r>
              <w:rPr>
                <w:rFonts w:asciiTheme="minorHAnsi" w:hAnsiTheme="minorHAnsi" w:cstheme="minorHAnsi"/>
                <w:b/>
                <w:bCs/>
                <w:sz w:val="22"/>
                <w:szCs w:val="22"/>
                <w:lang w:eastAsia="x-none"/>
              </w:rPr>
              <w:t>Lumpsum fee*</w:t>
            </w:r>
            <w:r w:rsidRPr="00CE73B9">
              <w:rPr>
                <w:rFonts w:asciiTheme="minorHAnsi" w:hAnsiTheme="minorHAnsi" w:cstheme="minorHAnsi"/>
                <w:b/>
                <w:bCs/>
                <w:sz w:val="22"/>
                <w:szCs w:val="22"/>
                <w:lang w:eastAsia="x-none"/>
              </w:rPr>
              <w:t xml:space="preserve"> </w:t>
            </w:r>
            <w:r>
              <w:rPr>
                <w:rFonts w:asciiTheme="minorHAnsi" w:hAnsiTheme="minorHAnsi" w:cstheme="minorHAnsi"/>
                <w:b/>
                <w:bCs/>
                <w:sz w:val="22"/>
                <w:szCs w:val="22"/>
                <w:lang w:eastAsia="x-none"/>
              </w:rPr>
              <w:t xml:space="preserve">per deliverable per duration </w:t>
            </w:r>
            <w:r w:rsidRPr="00CE73B9">
              <w:rPr>
                <w:rFonts w:asciiTheme="minorHAnsi" w:hAnsiTheme="minorHAnsi" w:cstheme="minorHAnsi"/>
                <w:b/>
                <w:bCs/>
                <w:sz w:val="22"/>
                <w:szCs w:val="22"/>
                <w:lang w:eastAsia="x-none"/>
              </w:rPr>
              <w:t>(USD)</w:t>
            </w:r>
          </w:p>
        </w:tc>
      </w:tr>
      <w:tr w:rsidR="00CA26D1" w:rsidRPr="00CE73B9" w14:paraId="31ECCAF0" w14:textId="77777777" w:rsidTr="00CA26D1">
        <w:trPr>
          <w:trHeight w:val="377"/>
        </w:trPr>
        <w:tc>
          <w:tcPr>
            <w:tcW w:w="2160" w:type="dxa"/>
            <w:shd w:val="clear" w:color="auto" w:fill="auto"/>
          </w:tcPr>
          <w:p w14:paraId="539D6A72" w14:textId="77777777" w:rsidR="00CA26D1" w:rsidRPr="00B669CD" w:rsidRDefault="00CA26D1" w:rsidP="0001789E">
            <w:pPr>
              <w:rPr>
                <w:rFonts w:asciiTheme="minorHAnsi" w:eastAsia="Arial Unicode MS" w:hAnsiTheme="minorHAnsi" w:cstheme="minorHAnsi"/>
                <w:lang w:val="en-AU"/>
              </w:rPr>
            </w:pPr>
            <w:r w:rsidRPr="00B669CD">
              <w:rPr>
                <w:rFonts w:asciiTheme="minorHAnsi" w:eastAsia="Arial Unicode MS" w:hAnsiTheme="minorHAnsi" w:cstheme="minorHAnsi"/>
                <w:lang w:val="en-AU"/>
              </w:rPr>
              <w:t xml:space="preserve">Arrange regular meetings with partners and two review meetings </w:t>
            </w:r>
          </w:p>
          <w:p w14:paraId="7F9591B4" w14:textId="0E502EE6" w:rsidR="00CA26D1" w:rsidRPr="00CE73B9" w:rsidRDefault="00CA26D1" w:rsidP="0001789E">
            <w:pPr>
              <w:ind w:left="-18"/>
              <w:rPr>
                <w:rFonts w:asciiTheme="minorHAnsi" w:hAnsiTheme="minorHAnsi" w:cstheme="minorHAnsi"/>
                <w:sz w:val="22"/>
                <w:szCs w:val="22"/>
              </w:rPr>
            </w:pPr>
          </w:p>
        </w:tc>
        <w:tc>
          <w:tcPr>
            <w:tcW w:w="5490" w:type="dxa"/>
            <w:shd w:val="clear" w:color="auto" w:fill="auto"/>
          </w:tcPr>
          <w:p w14:paraId="28039270" w14:textId="5C05485E" w:rsidR="00CA26D1" w:rsidRPr="0001789E" w:rsidRDefault="00CA26D1" w:rsidP="0001789E">
            <w:pPr>
              <w:rPr>
                <w:rFonts w:asciiTheme="minorHAnsi" w:hAnsiTheme="minorHAnsi" w:cstheme="minorHAnsi"/>
                <w:sz w:val="22"/>
                <w:szCs w:val="22"/>
              </w:rPr>
            </w:pPr>
            <w:r w:rsidRPr="0001789E">
              <w:rPr>
                <w:rFonts w:asciiTheme="minorHAnsi" w:eastAsia="Arial Unicode MS" w:hAnsiTheme="minorHAnsi" w:cstheme="minorHAnsi"/>
                <w:lang w:val="en-AU"/>
              </w:rPr>
              <w:t xml:space="preserve">Regular meetings with </w:t>
            </w:r>
            <w:r w:rsidRPr="0001789E">
              <w:rPr>
                <w:rFonts w:asciiTheme="minorHAnsi" w:eastAsia="Arial Unicode MS" w:hAnsiTheme="minorHAnsi" w:cstheme="minorHAnsi"/>
              </w:rPr>
              <w:t xml:space="preserve">the implementing partners in the region </w:t>
            </w:r>
            <w:r w:rsidRPr="0001789E">
              <w:rPr>
                <w:rFonts w:asciiTheme="minorHAnsi" w:eastAsia="Arial Unicode MS" w:hAnsiTheme="minorHAnsi" w:cstheme="minorHAnsi"/>
                <w:lang w:val="en-AU"/>
              </w:rPr>
              <w:t xml:space="preserve">and two (2) review meetings organized, involving regional partners, </w:t>
            </w:r>
            <w:proofErr w:type="gramStart"/>
            <w:r w:rsidRPr="0001789E">
              <w:rPr>
                <w:rFonts w:asciiTheme="minorHAnsi" w:eastAsia="Arial Unicode MS" w:hAnsiTheme="minorHAnsi" w:cstheme="minorHAnsi"/>
                <w:lang w:val="en-AU"/>
              </w:rPr>
              <w:t>UNICEF</w:t>
            </w:r>
            <w:proofErr w:type="gramEnd"/>
            <w:r w:rsidRPr="0001789E">
              <w:rPr>
                <w:rFonts w:asciiTheme="minorHAnsi" w:eastAsia="Arial Unicode MS" w:hAnsiTheme="minorHAnsi" w:cstheme="minorHAnsi"/>
                <w:lang w:val="en-AU"/>
              </w:rPr>
              <w:t xml:space="preserve"> and regional administration (every 6 month), with summary report and follow up actions documented </w:t>
            </w:r>
          </w:p>
        </w:tc>
        <w:tc>
          <w:tcPr>
            <w:tcW w:w="1170" w:type="dxa"/>
            <w:shd w:val="clear" w:color="auto" w:fill="auto"/>
          </w:tcPr>
          <w:p w14:paraId="2C15A9D5" w14:textId="7C97ED68" w:rsidR="00CA26D1" w:rsidRPr="00CE73B9" w:rsidRDefault="00CA26D1" w:rsidP="0001789E">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56210D5F" w14:textId="77777777" w:rsidR="00CA26D1" w:rsidRPr="00CE73B9" w:rsidRDefault="00CA26D1" w:rsidP="0001789E">
            <w:pPr>
              <w:tabs>
                <w:tab w:val="num" w:pos="360"/>
              </w:tabs>
              <w:jc w:val="center"/>
              <w:rPr>
                <w:rFonts w:asciiTheme="minorHAnsi" w:hAnsiTheme="minorHAnsi" w:cstheme="minorHAnsi"/>
                <w:bCs/>
                <w:sz w:val="22"/>
                <w:szCs w:val="22"/>
              </w:rPr>
            </w:pPr>
          </w:p>
        </w:tc>
      </w:tr>
      <w:tr w:rsidR="00CA26D1" w:rsidRPr="00CE73B9" w14:paraId="3EE41371" w14:textId="77777777" w:rsidTr="00CA26D1">
        <w:trPr>
          <w:trHeight w:val="377"/>
        </w:trPr>
        <w:tc>
          <w:tcPr>
            <w:tcW w:w="2160" w:type="dxa"/>
            <w:vMerge w:val="restart"/>
            <w:shd w:val="clear" w:color="auto" w:fill="auto"/>
          </w:tcPr>
          <w:p w14:paraId="37732E24" w14:textId="13A08528" w:rsidR="00CA26D1" w:rsidRPr="00CA26D1" w:rsidRDefault="00CA26D1" w:rsidP="00CA26D1">
            <w:pPr>
              <w:rPr>
                <w:rFonts w:asciiTheme="minorHAnsi" w:eastAsia="Arial Unicode MS" w:hAnsiTheme="minorHAnsi" w:cstheme="minorHAnsi"/>
                <w:lang w:val="en-AU"/>
              </w:rPr>
            </w:pPr>
            <w:r w:rsidRPr="00B669CD">
              <w:rPr>
                <w:rFonts w:asciiTheme="minorHAnsi" w:eastAsia="Arial Unicode MS" w:hAnsiTheme="minorHAnsi" w:cstheme="minorHAnsi"/>
                <w:lang w:val="en-AU"/>
              </w:rPr>
              <w:t xml:space="preserve">Collect data, report on project interventions, track indicators, and </w:t>
            </w:r>
            <w:r w:rsidRPr="00B669CD">
              <w:rPr>
                <w:rFonts w:asciiTheme="minorHAnsi" w:hAnsiTheme="minorHAnsi" w:cstheme="minorHAnsi"/>
                <w:shd w:val="clear" w:color="auto" w:fill="FFFFFF"/>
              </w:rPr>
              <w:t>provide advice or suggestions for improvement according to objectives</w:t>
            </w:r>
          </w:p>
        </w:tc>
        <w:tc>
          <w:tcPr>
            <w:tcW w:w="5490" w:type="dxa"/>
            <w:shd w:val="clear" w:color="auto" w:fill="auto"/>
          </w:tcPr>
          <w:p w14:paraId="58BDDCB7" w14:textId="46339E25" w:rsidR="00CA26D1" w:rsidRPr="00CA26D1" w:rsidRDefault="00CA26D1" w:rsidP="00CA26D1">
            <w:pPr>
              <w:rPr>
                <w:rFonts w:asciiTheme="minorHAnsi" w:hAnsiTheme="minorHAnsi" w:cstheme="minorHAnsi"/>
                <w:sz w:val="22"/>
                <w:szCs w:val="22"/>
              </w:rPr>
            </w:pPr>
            <w:r w:rsidRPr="00B669CD">
              <w:rPr>
                <w:rFonts w:asciiTheme="minorHAnsi" w:eastAsia="Arial Unicode MS" w:hAnsiTheme="minorHAnsi" w:cstheme="minorHAnsi"/>
                <w:lang w:val="en-AU"/>
              </w:rPr>
              <w:t xml:space="preserve">Twelve (12) monthly reports submitted to UNICEF on development of project, project interventions, progress of partners, assessing PCA indicators and tasks with recommendations for adjustments </w:t>
            </w:r>
          </w:p>
        </w:tc>
        <w:tc>
          <w:tcPr>
            <w:tcW w:w="1170" w:type="dxa"/>
            <w:shd w:val="clear" w:color="auto" w:fill="auto"/>
          </w:tcPr>
          <w:p w14:paraId="06C936D2" w14:textId="73CC2DF2"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7048BDB3"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11DFD0B1" w14:textId="77777777" w:rsidTr="00CA26D1">
        <w:trPr>
          <w:trHeight w:val="377"/>
        </w:trPr>
        <w:tc>
          <w:tcPr>
            <w:tcW w:w="2160" w:type="dxa"/>
            <w:vMerge/>
            <w:shd w:val="clear" w:color="auto" w:fill="auto"/>
          </w:tcPr>
          <w:p w14:paraId="46110D3D" w14:textId="77777777" w:rsidR="00CA26D1" w:rsidRPr="00CE73B9" w:rsidRDefault="00CA26D1" w:rsidP="00CA26D1">
            <w:pPr>
              <w:ind w:left="-18"/>
              <w:rPr>
                <w:rFonts w:asciiTheme="minorHAnsi" w:hAnsiTheme="minorHAnsi" w:cstheme="minorHAnsi"/>
                <w:sz w:val="22"/>
                <w:szCs w:val="22"/>
              </w:rPr>
            </w:pPr>
          </w:p>
        </w:tc>
        <w:tc>
          <w:tcPr>
            <w:tcW w:w="5490" w:type="dxa"/>
            <w:shd w:val="clear" w:color="auto" w:fill="auto"/>
          </w:tcPr>
          <w:p w14:paraId="1735B594" w14:textId="49642A25" w:rsidR="00CA26D1" w:rsidRPr="00CA26D1" w:rsidRDefault="00CA26D1" w:rsidP="00CA26D1">
            <w:pPr>
              <w:rPr>
                <w:rFonts w:asciiTheme="minorHAnsi" w:hAnsiTheme="minorHAnsi" w:cstheme="minorHAnsi"/>
                <w:sz w:val="22"/>
                <w:szCs w:val="22"/>
              </w:rPr>
            </w:pPr>
            <w:r w:rsidRPr="00CA26D1">
              <w:rPr>
                <w:rFonts w:asciiTheme="minorHAnsi" w:hAnsiTheme="minorHAnsi" w:cstheme="minorHAnsi"/>
              </w:rPr>
              <w:t>36 program monitoring visits to implementation sites/trips as per approved plan with detailed trip report from each</w:t>
            </w:r>
          </w:p>
        </w:tc>
        <w:tc>
          <w:tcPr>
            <w:tcW w:w="1170" w:type="dxa"/>
            <w:shd w:val="clear" w:color="auto" w:fill="auto"/>
          </w:tcPr>
          <w:p w14:paraId="0283AF22" w14:textId="079D1964"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10E25FF4"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073A42A7" w14:textId="77777777" w:rsidTr="00CA26D1">
        <w:trPr>
          <w:trHeight w:val="377"/>
        </w:trPr>
        <w:tc>
          <w:tcPr>
            <w:tcW w:w="2160" w:type="dxa"/>
            <w:vMerge w:val="restart"/>
            <w:shd w:val="clear" w:color="auto" w:fill="auto"/>
          </w:tcPr>
          <w:p w14:paraId="7A0A20EC" w14:textId="61F69D9F" w:rsidR="00CA26D1" w:rsidRPr="00CE73B9" w:rsidRDefault="00CA26D1" w:rsidP="00CA26D1">
            <w:pPr>
              <w:ind w:left="-18"/>
              <w:rPr>
                <w:rFonts w:asciiTheme="minorHAnsi" w:hAnsiTheme="minorHAnsi" w:cstheme="minorHAnsi"/>
                <w:sz w:val="22"/>
                <w:szCs w:val="22"/>
              </w:rPr>
            </w:pPr>
            <w:r w:rsidRPr="00B669CD">
              <w:rPr>
                <w:rFonts w:asciiTheme="minorHAnsi" w:eastAsia="Arial Unicode MS" w:hAnsiTheme="minorHAnsi" w:cstheme="minorHAnsi"/>
                <w:lang w:val="en-AU"/>
              </w:rPr>
              <w:t xml:space="preserve">Negotiate with partners and local authorities on project implementation and interventions </w:t>
            </w:r>
          </w:p>
        </w:tc>
        <w:tc>
          <w:tcPr>
            <w:tcW w:w="5490" w:type="dxa"/>
            <w:shd w:val="clear" w:color="auto" w:fill="auto"/>
          </w:tcPr>
          <w:p w14:paraId="719E0940" w14:textId="4D09BACC" w:rsidR="00CA26D1" w:rsidRPr="00CA26D1" w:rsidRDefault="00CA26D1" w:rsidP="00CA26D1">
            <w:pPr>
              <w:rPr>
                <w:rFonts w:asciiTheme="minorHAnsi" w:hAnsiTheme="minorHAnsi" w:cstheme="minorHAnsi"/>
                <w:sz w:val="22"/>
                <w:szCs w:val="22"/>
              </w:rPr>
            </w:pPr>
            <w:r w:rsidRPr="00CA26D1">
              <w:rPr>
                <w:rFonts w:asciiTheme="minorHAnsi" w:eastAsia="Arial Unicode MS" w:hAnsiTheme="minorHAnsi" w:cstheme="minorHAnsi"/>
                <w:lang w:val="en-AU"/>
              </w:rPr>
              <w:t>Three (3) PCAs developed and concluded with implementing partners for 2023-2024</w:t>
            </w:r>
          </w:p>
        </w:tc>
        <w:tc>
          <w:tcPr>
            <w:tcW w:w="1170" w:type="dxa"/>
            <w:shd w:val="clear" w:color="auto" w:fill="auto"/>
          </w:tcPr>
          <w:p w14:paraId="56D5BE7B" w14:textId="30E3C328"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60F9539E"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6C26B4A3" w14:textId="77777777" w:rsidTr="00CA26D1">
        <w:trPr>
          <w:trHeight w:val="377"/>
        </w:trPr>
        <w:tc>
          <w:tcPr>
            <w:tcW w:w="2160" w:type="dxa"/>
            <w:vMerge/>
            <w:shd w:val="clear" w:color="auto" w:fill="auto"/>
          </w:tcPr>
          <w:p w14:paraId="79D84D5B" w14:textId="77777777" w:rsidR="00CA26D1" w:rsidRPr="00CE73B9" w:rsidRDefault="00CA26D1" w:rsidP="00CA26D1">
            <w:pPr>
              <w:ind w:left="-18"/>
              <w:rPr>
                <w:rFonts w:asciiTheme="minorHAnsi" w:hAnsiTheme="minorHAnsi" w:cstheme="minorHAnsi"/>
                <w:sz w:val="22"/>
                <w:szCs w:val="22"/>
              </w:rPr>
            </w:pPr>
          </w:p>
        </w:tc>
        <w:tc>
          <w:tcPr>
            <w:tcW w:w="5490" w:type="dxa"/>
            <w:shd w:val="clear" w:color="auto" w:fill="auto"/>
          </w:tcPr>
          <w:p w14:paraId="7A1C942A" w14:textId="094FFC61" w:rsidR="00CA26D1" w:rsidRPr="00CA26D1" w:rsidRDefault="00CA26D1" w:rsidP="00CA26D1">
            <w:pPr>
              <w:rPr>
                <w:rFonts w:asciiTheme="minorHAnsi" w:hAnsiTheme="minorHAnsi" w:cstheme="minorHAnsi"/>
                <w:sz w:val="22"/>
                <w:szCs w:val="22"/>
              </w:rPr>
            </w:pPr>
            <w:r w:rsidRPr="00CA26D1">
              <w:rPr>
                <w:rFonts w:asciiTheme="minorHAnsi" w:eastAsia="Arial Unicode MS" w:hAnsiTheme="minorHAnsi" w:cstheme="minorHAnsi"/>
                <w:lang w:val="en-AU"/>
              </w:rPr>
              <w:t xml:space="preserve">Regular </w:t>
            </w:r>
            <w:r w:rsidRPr="00CA26D1">
              <w:rPr>
                <w:rFonts w:asciiTheme="minorHAnsi" w:eastAsia="Arial Unicode MS" w:hAnsiTheme="minorHAnsi" w:cstheme="minorHAnsi"/>
              </w:rPr>
              <w:t>follow</w:t>
            </w:r>
            <w:r w:rsidRPr="00CA26D1">
              <w:rPr>
                <w:rFonts w:asciiTheme="minorHAnsi" w:eastAsia="Arial Unicode MS" w:hAnsiTheme="minorHAnsi" w:cstheme="minorHAnsi"/>
                <w:lang w:val="en-AU"/>
              </w:rPr>
              <w:t xml:space="preserve"> up on programme interventions on a regular basis as per separate action plan developed in consultation with programmes</w:t>
            </w:r>
          </w:p>
        </w:tc>
        <w:tc>
          <w:tcPr>
            <w:tcW w:w="1170" w:type="dxa"/>
            <w:shd w:val="clear" w:color="auto" w:fill="auto"/>
          </w:tcPr>
          <w:p w14:paraId="356D160E" w14:textId="2CC2A75B"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34F3E83C"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46052A18" w14:textId="77777777" w:rsidTr="00CA26D1">
        <w:trPr>
          <w:trHeight w:val="377"/>
        </w:trPr>
        <w:tc>
          <w:tcPr>
            <w:tcW w:w="2160" w:type="dxa"/>
            <w:shd w:val="clear" w:color="auto" w:fill="auto"/>
          </w:tcPr>
          <w:p w14:paraId="287905FC" w14:textId="5C91C7AA" w:rsidR="00CA26D1" w:rsidRPr="00CE73B9" w:rsidRDefault="00CA26D1" w:rsidP="00CA26D1">
            <w:pPr>
              <w:ind w:left="-18"/>
              <w:rPr>
                <w:rFonts w:asciiTheme="minorHAnsi" w:hAnsiTheme="minorHAnsi" w:cstheme="minorHAnsi"/>
                <w:sz w:val="22"/>
                <w:szCs w:val="22"/>
              </w:rPr>
            </w:pPr>
            <w:r w:rsidRPr="00B669CD">
              <w:rPr>
                <w:rFonts w:asciiTheme="minorHAnsi" w:eastAsia="Arial Unicode MS" w:hAnsiTheme="minorHAnsi" w:cstheme="minorHAnsi"/>
                <w:lang w:val="en-AU"/>
              </w:rPr>
              <w:t>Outreach and support to affected population and Distribution of humanitarian aid</w:t>
            </w:r>
          </w:p>
        </w:tc>
        <w:tc>
          <w:tcPr>
            <w:tcW w:w="5490" w:type="dxa"/>
            <w:shd w:val="clear" w:color="auto" w:fill="auto"/>
          </w:tcPr>
          <w:p w14:paraId="45E76D7D" w14:textId="5FA5A7F6" w:rsidR="00CA26D1" w:rsidRPr="00CA26D1" w:rsidRDefault="00CA26D1" w:rsidP="00CA26D1">
            <w:pPr>
              <w:rPr>
                <w:rFonts w:asciiTheme="minorHAnsi" w:hAnsiTheme="minorHAnsi" w:cstheme="minorHAnsi"/>
                <w:sz w:val="22"/>
                <w:szCs w:val="22"/>
              </w:rPr>
            </w:pPr>
            <w:r w:rsidRPr="00CA26D1">
              <w:rPr>
                <w:rFonts w:asciiTheme="minorHAnsi" w:eastAsia="Arial Unicode MS" w:hAnsiTheme="minorHAnsi" w:cstheme="minorHAnsi"/>
                <w:lang w:val="en-AU"/>
              </w:rPr>
              <w:t xml:space="preserve">Regular outreach to affected population through partners, channels, messengers are </w:t>
            </w:r>
            <w:proofErr w:type="gramStart"/>
            <w:r w:rsidRPr="00CA26D1">
              <w:rPr>
                <w:rFonts w:asciiTheme="minorHAnsi" w:eastAsia="Arial Unicode MS" w:hAnsiTheme="minorHAnsi" w:cstheme="minorHAnsi"/>
                <w:lang w:val="en-AU"/>
              </w:rPr>
              <w:t>conducted</w:t>
            </w:r>
            <w:proofErr w:type="gramEnd"/>
            <w:r w:rsidRPr="00CA26D1">
              <w:rPr>
                <w:rFonts w:asciiTheme="minorHAnsi" w:eastAsia="Arial Unicode MS" w:hAnsiTheme="minorHAnsi" w:cstheme="minorHAnsi"/>
                <w:lang w:val="en-AU"/>
              </w:rPr>
              <w:t xml:space="preserve"> and new beneficiaries referred to the relevant services. At least 1200 beneficiaries are expected to be reached</w:t>
            </w:r>
          </w:p>
        </w:tc>
        <w:tc>
          <w:tcPr>
            <w:tcW w:w="1170" w:type="dxa"/>
            <w:shd w:val="clear" w:color="auto" w:fill="auto"/>
          </w:tcPr>
          <w:p w14:paraId="5A601F30" w14:textId="3B0531C3"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349958EB"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54914350" w14:textId="77777777" w:rsidTr="00CA26D1">
        <w:trPr>
          <w:trHeight w:val="59"/>
        </w:trPr>
        <w:tc>
          <w:tcPr>
            <w:tcW w:w="2160" w:type="dxa"/>
            <w:shd w:val="clear" w:color="auto" w:fill="auto"/>
          </w:tcPr>
          <w:p w14:paraId="643230A0" w14:textId="71297516" w:rsidR="00CA26D1" w:rsidRPr="00CE73B9" w:rsidRDefault="00CA26D1" w:rsidP="00CA26D1">
            <w:pPr>
              <w:autoSpaceDE w:val="0"/>
              <w:autoSpaceDN w:val="0"/>
              <w:adjustRightInd w:val="0"/>
              <w:rPr>
                <w:rFonts w:asciiTheme="minorHAnsi" w:hAnsiTheme="minorHAnsi" w:cstheme="minorHAnsi"/>
                <w:sz w:val="22"/>
                <w:szCs w:val="22"/>
              </w:rPr>
            </w:pPr>
            <w:r w:rsidRPr="00B669CD">
              <w:rPr>
                <w:rFonts w:asciiTheme="minorHAnsi" w:eastAsia="Arial Unicode MS" w:hAnsiTheme="minorHAnsi" w:cstheme="minorHAnsi"/>
                <w:lang w:val="en-AU"/>
              </w:rPr>
              <w:t xml:space="preserve">Regular situation analysis by assessing local mass media </w:t>
            </w:r>
          </w:p>
        </w:tc>
        <w:tc>
          <w:tcPr>
            <w:tcW w:w="5490" w:type="dxa"/>
            <w:shd w:val="clear" w:color="auto" w:fill="auto"/>
          </w:tcPr>
          <w:p w14:paraId="7480695A" w14:textId="18AF0616" w:rsidR="00CA26D1" w:rsidRPr="00CA26D1" w:rsidRDefault="00CA26D1" w:rsidP="00CA26D1">
            <w:pPr>
              <w:rPr>
                <w:rFonts w:asciiTheme="minorHAnsi" w:hAnsiTheme="minorHAnsi" w:cstheme="minorHAnsi"/>
                <w:bCs/>
                <w:sz w:val="22"/>
                <w:szCs w:val="22"/>
              </w:rPr>
            </w:pPr>
            <w:r w:rsidRPr="00CA26D1">
              <w:rPr>
                <w:rFonts w:asciiTheme="minorHAnsi" w:eastAsia="Arial Unicode MS" w:hAnsiTheme="minorHAnsi" w:cstheme="minorHAnsi"/>
                <w:lang w:val="en-AU"/>
              </w:rPr>
              <w:t xml:space="preserve">Weekly reports of local mass media screening </w:t>
            </w:r>
          </w:p>
        </w:tc>
        <w:tc>
          <w:tcPr>
            <w:tcW w:w="1170" w:type="dxa"/>
            <w:shd w:val="clear" w:color="auto" w:fill="auto"/>
          </w:tcPr>
          <w:p w14:paraId="7D568BDE" w14:textId="5152DDCE" w:rsidR="00CA26D1" w:rsidRPr="00CE73B9" w:rsidRDefault="00CA26D1" w:rsidP="00CA26D1">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10.</w:t>
            </w:r>
            <w:r w:rsidRPr="00B669CD">
              <w:rPr>
                <w:rFonts w:asciiTheme="minorHAnsi" w:eastAsia="Arial Unicode MS" w:hAnsiTheme="minorHAnsi" w:cstheme="minorHAnsi"/>
                <w:lang w:val="en-AU"/>
              </w:rPr>
              <w:t xml:space="preserve">2023 </w:t>
            </w:r>
            <w:r>
              <w:rPr>
                <w:rFonts w:asciiTheme="minorHAnsi" w:eastAsia="Arial Unicode MS" w:hAnsiTheme="minorHAnsi" w:cstheme="minorHAnsi"/>
                <w:lang w:val="en-AU"/>
              </w:rPr>
              <w:t>–</w:t>
            </w:r>
            <w:r w:rsidRPr="00B669CD">
              <w:rPr>
                <w:rFonts w:asciiTheme="minorHAnsi" w:eastAsia="Arial Unicode MS" w:hAnsiTheme="minorHAnsi" w:cstheme="minorHAnsi"/>
                <w:lang w:val="en-AU"/>
              </w:rPr>
              <w:t xml:space="preserve"> </w:t>
            </w:r>
            <w:r>
              <w:rPr>
                <w:rFonts w:asciiTheme="minorHAnsi" w:eastAsia="Arial Unicode MS" w:hAnsiTheme="minorHAnsi" w:cstheme="minorHAnsi"/>
                <w:lang w:val="en-AU"/>
              </w:rPr>
              <w:t>09.</w:t>
            </w:r>
            <w:r w:rsidRPr="00B669CD">
              <w:rPr>
                <w:rFonts w:asciiTheme="minorHAnsi" w:eastAsia="Arial Unicode MS" w:hAnsiTheme="minorHAnsi" w:cstheme="minorHAnsi"/>
                <w:lang w:val="en-AU"/>
              </w:rPr>
              <w:t>2024</w:t>
            </w:r>
          </w:p>
        </w:tc>
        <w:tc>
          <w:tcPr>
            <w:tcW w:w="1890" w:type="dxa"/>
            <w:shd w:val="clear" w:color="auto" w:fill="auto"/>
            <w:vAlign w:val="center"/>
          </w:tcPr>
          <w:p w14:paraId="7C40AC52" w14:textId="77777777" w:rsidR="00CA26D1" w:rsidRPr="00CE73B9" w:rsidRDefault="00CA26D1" w:rsidP="00CA26D1">
            <w:pPr>
              <w:tabs>
                <w:tab w:val="num" w:pos="360"/>
              </w:tabs>
              <w:jc w:val="center"/>
              <w:rPr>
                <w:rFonts w:asciiTheme="minorHAnsi" w:hAnsiTheme="minorHAnsi" w:cstheme="minorHAnsi"/>
                <w:bCs/>
                <w:sz w:val="22"/>
                <w:szCs w:val="22"/>
              </w:rPr>
            </w:pPr>
          </w:p>
        </w:tc>
      </w:tr>
      <w:tr w:rsidR="00CA26D1" w:rsidRPr="00CE73B9" w14:paraId="1228E6CE" w14:textId="77777777" w:rsidTr="00EF5EB2">
        <w:trPr>
          <w:trHeight w:val="70"/>
        </w:trPr>
        <w:tc>
          <w:tcPr>
            <w:tcW w:w="8820" w:type="dxa"/>
            <w:gridSpan w:val="3"/>
            <w:shd w:val="clear" w:color="auto" w:fill="auto"/>
            <w:vAlign w:val="center"/>
          </w:tcPr>
          <w:p w14:paraId="13C91399" w14:textId="179D19CF" w:rsidR="00CA26D1" w:rsidRPr="00CE73B9" w:rsidRDefault="00CA26D1" w:rsidP="00CA26D1">
            <w:pPr>
              <w:tabs>
                <w:tab w:val="num" w:pos="360"/>
              </w:tabs>
              <w:spacing w:before="60" w:after="60"/>
              <w:jc w:val="right"/>
              <w:rPr>
                <w:rFonts w:asciiTheme="minorHAnsi" w:hAnsiTheme="minorHAnsi" w:cstheme="minorHAnsi"/>
                <w:b/>
                <w:bCs/>
                <w:i/>
                <w:sz w:val="22"/>
                <w:szCs w:val="22"/>
              </w:rPr>
            </w:pPr>
            <w:r w:rsidRPr="00CE73B9">
              <w:rPr>
                <w:rFonts w:asciiTheme="minorHAnsi" w:hAnsiTheme="minorHAnsi" w:cstheme="minorHAnsi"/>
                <w:b/>
                <w:i/>
                <w:sz w:val="22"/>
                <w:szCs w:val="22"/>
              </w:rPr>
              <w:t>TOTAL COST FOR DELIVERABLES (USD):</w:t>
            </w:r>
          </w:p>
        </w:tc>
        <w:tc>
          <w:tcPr>
            <w:tcW w:w="1890" w:type="dxa"/>
            <w:shd w:val="clear" w:color="auto" w:fill="auto"/>
            <w:vAlign w:val="center"/>
          </w:tcPr>
          <w:p w14:paraId="240197B8" w14:textId="77777777" w:rsidR="00CA26D1" w:rsidRPr="00CE73B9" w:rsidRDefault="00CA26D1" w:rsidP="00CA26D1">
            <w:pPr>
              <w:tabs>
                <w:tab w:val="num" w:pos="360"/>
              </w:tabs>
              <w:spacing w:before="60" w:after="60"/>
              <w:ind w:left="180" w:hanging="180"/>
              <w:jc w:val="center"/>
              <w:rPr>
                <w:rFonts w:asciiTheme="minorHAnsi" w:hAnsiTheme="minorHAnsi" w:cstheme="minorHAnsi"/>
                <w:b/>
                <w:bCs/>
                <w:i/>
                <w:sz w:val="22"/>
                <w:szCs w:val="22"/>
              </w:rPr>
            </w:pPr>
          </w:p>
        </w:tc>
      </w:tr>
    </w:tbl>
    <w:p w14:paraId="71D64E73" w14:textId="77777777" w:rsidR="00016AB4" w:rsidRPr="00392F18"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 xml:space="preserve">Financial proposal should be submitted using the financial offer template and </w:t>
            </w:r>
            <w:proofErr w:type="gramStart"/>
            <w:r w:rsidRPr="00F95C43">
              <w:rPr>
                <w:rFonts w:asciiTheme="minorHAnsi" w:hAnsiTheme="minorHAnsi" w:cstheme="minorHAnsi"/>
                <w:sz w:val="22"/>
                <w:szCs w:val="22"/>
              </w:rPr>
              <w:t>must :</w:t>
            </w:r>
            <w:proofErr w:type="gramEnd"/>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6965" w14:textId="77777777" w:rsidR="00EE3F15" w:rsidRDefault="00EE3F15" w:rsidP="00545FAA">
      <w:r>
        <w:separator/>
      </w:r>
    </w:p>
  </w:endnote>
  <w:endnote w:type="continuationSeparator" w:id="0">
    <w:p w14:paraId="3600B9E8" w14:textId="77777777" w:rsidR="00EE3F15" w:rsidRDefault="00EE3F15"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2132" w14:textId="77777777" w:rsidR="00EE3F15" w:rsidRDefault="00EE3F15" w:rsidP="00545FAA">
      <w:r>
        <w:separator/>
      </w:r>
    </w:p>
  </w:footnote>
  <w:footnote w:type="continuationSeparator" w:id="0">
    <w:p w14:paraId="0A2CF0E4" w14:textId="77777777" w:rsidR="00EE3F15" w:rsidRDefault="00EE3F15"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C0341"/>
    <w:rsid w:val="000D39E5"/>
    <w:rsid w:val="000E3A95"/>
    <w:rsid w:val="000E405B"/>
    <w:rsid w:val="000E58D7"/>
    <w:rsid w:val="000E7447"/>
    <w:rsid w:val="000F7AE6"/>
    <w:rsid w:val="001142CC"/>
    <w:rsid w:val="00122C5D"/>
    <w:rsid w:val="00126636"/>
    <w:rsid w:val="00143416"/>
    <w:rsid w:val="00144EF3"/>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5F57DC"/>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A4854"/>
    <w:rsid w:val="007A4DAB"/>
    <w:rsid w:val="007B34BE"/>
    <w:rsid w:val="007B5A8F"/>
    <w:rsid w:val="007C346B"/>
    <w:rsid w:val="007C5C84"/>
    <w:rsid w:val="007C7175"/>
    <w:rsid w:val="007D0409"/>
    <w:rsid w:val="007D27DD"/>
    <w:rsid w:val="007D5B94"/>
    <w:rsid w:val="007E6DD4"/>
    <w:rsid w:val="008244FC"/>
    <w:rsid w:val="00834356"/>
    <w:rsid w:val="0084580E"/>
    <w:rsid w:val="00846FBB"/>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124AB"/>
    <w:rsid w:val="0092033B"/>
    <w:rsid w:val="00924213"/>
    <w:rsid w:val="009263B9"/>
    <w:rsid w:val="00933928"/>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6D1"/>
    <w:rsid w:val="00CA2E35"/>
    <w:rsid w:val="00CA47C5"/>
    <w:rsid w:val="00CC77EE"/>
    <w:rsid w:val="00CE73B9"/>
    <w:rsid w:val="00D01350"/>
    <w:rsid w:val="00D040FB"/>
    <w:rsid w:val="00D11853"/>
    <w:rsid w:val="00D1793D"/>
    <w:rsid w:val="00D30D86"/>
    <w:rsid w:val="00D57F2A"/>
    <w:rsid w:val="00D642D2"/>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1D73"/>
    <w:rsid w:val="00EE3882"/>
    <w:rsid w:val="00EE3F15"/>
    <w:rsid w:val="00EF008C"/>
    <w:rsid w:val="00F00902"/>
    <w:rsid w:val="00F11685"/>
    <w:rsid w:val="00F21E81"/>
    <w:rsid w:val="00F25EAA"/>
    <w:rsid w:val="00F40B7A"/>
    <w:rsid w:val="00F50893"/>
    <w:rsid w:val="00F640C0"/>
    <w:rsid w:val="00F66F12"/>
    <w:rsid w:val="00F81AF8"/>
    <w:rsid w:val="00F91A80"/>
    <w:rsid w:val="00F95C43"/>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047C83-4505-4A75-8BE8-5557BC3146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Farhod Khamidov</cp:lastModifiedBy>
  <cp:revision>2</cp:revision>
  <cp:lastPrinted>2019-02-18T11:54:00Z</cp:lastPrinted>
  <dcterms:created xsi:type="dcterms:W3CDTF">2023-09-13T18:39:00Z</dcterms:created>
  <dcterms:modified xsi:type="dcterms:W3CDTF">2023-09-13T18:39:00Z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