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1062"/>
        <w:gridCol w:w="1440"/>
        <w:gridCol w:w="703"/>
        <w:gridCol w:w="1277"/>
        <w:gridCol w:w="272"/>
        <w:gridCol w:w="1521"/>
        <w:gridCol w:w="277"/>
        <w:gridCol w:w="1699"/>
      </w:tblGrid>
      <w:tr w:rsidR="007613B3" w:rsidRPr="007613B3" w14:paraId="523C54D2" w14:textId="77777777" w:rsidTr="00B63E76">
        <w:tc>
          <w:tcPr>
            <w:tcW w:w="2698" w:type="dxa"/>
            <w:gridSpan w:val="2"/>
            <w:tcBorders>
              <w:bottom w:val="nil"/>
            </w:tcBorders>
            <w:shd w:val="clear" w:color="auto" w:fill="auto"/>
            <w:noWrap/>
            <w:hideMark/>
          </w:tcPr>
          <w:p w14:paraId="071DC6FF" w14:textId="143765C0" w:rsidR="00FC7623" w:rsidRDefault="007613B3" w:rsidP="001066BD">
            <w:pPr>
              <w:spacing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r w:rsidR="001066BD">
              <w:rPr>
                <w:rFonts w:ascii="Calibri" w:eastAsia="Arial Unicode MS" w:hAnsi="Calibri" w:cs="Calibri"/>
                <w:b/>
                <w:color w:val="auto"/>
                <w:lang w:val="en-AU"/>
              </w:rPr>
              <w:t xml:space="preserve">: </w:t>
            </w:r>
          </w:p>
          <w:p w14:paraId="5B03D11E" w14:textId="3C7A64FC" w:rsidR="001066BD" w:rsidRPr="001066BD" w:rsidRDefault="001066BD" w:rsidP="001066BD">
            <w:pPr>
              <w:spacing w:line="240" w:lineRule="auto"/>
              <w:rPr>
                <w:rFonts w:ascii="Calibri" w:eastAsia="Arial Unicode MS" w:hAnsi="Calibri" w:cs="Calibri"/>
                <w:bCs/>
                <w:color w:val="auto"/>
                <w:lang w:val="en-AU"/>
              </w:rPr>
            </w:pPr>
            <w:r w:rsidRPr="001066BD">
              <w:rPr>
                <w:rFonts w:ascii="Calibri" w:eastAsia="Arial Unicode MS" w:hAnsi="Calibri" w:cs="Calibri"/>
                <w:bCs/>
                <w:color w:val="auto"/>
              </w:rPr>
              <w:t>Development of Yemen Community Primary Health Care Systems Strategy</w:t>
            </w:r>
          </w:p>
          <w:p w14:paraId="75D9A581" w14:textId="77777777"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p>
        </w:tc>
        <w:tc>
          <w:tcPr>
            <w:tcW w:w="2143" w:type="dxa"/>
            <w:gridSpan w:val="2"/>
            <w:tcBorders>
              <w:bottom w:val="nil"/>
            </w:tcBorders>
            <w:shd w:val="clear" w:color="auto" w:fill="auto"/>
          </w:tcPr>
          <w:p w14:paraId="04F3C771" w14:textId="77777777" w:rsidR="007613B3" w:rsidRDefault="007613B3" w:rsidP="00F97112">
            <w:pPr>
              <w:spacing w:line="240" w:lineRule="auto"/>
              <w:rPr>
                <w:rFonts w:ascii="Calibri" w:eastAsia="Arial Unicode MS" w:hAnsi="Calibri" w:cs="Calibri"/>
                <w:b/>
                <w:color w:val="auto"/>
                <w:lang w:val="en-AU"/>
              </w:rPr>
            </w:pPr>
            <w:r w:rsidRPr="0025252E">
              <w:rPr>
                <w:rFonts w:ascii="Calibri" w:eastAsia="Arial Unicode MS" w:hAnsi="Calibri" w:cs="Calibri"/>
                <w:b/>
                <w:color w:val="auto"/>
                <w:lang w:val="en-AU"/>
              </w:rPr>
              <w:t>Funding Code</w:t>
            </w:r>
          </w:p>
          <w:p w14:paraId="01CCFCA6" w14:textId="781B0B20" w:rsidR="00C17EE5" w:rsidRDefault="00DF3A4C" w:rsidP="00F97112">
            <w:pPr>
              <w:spacing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Grant: </w:t>
            </w:r>
            <w:r w:rsidR="00CE7CEE" w:rsidRPr="00DF3A4C">
              <w:rPr>
                <w:rFonts w:ascii="Calibri" w:eastAsia="Arial Unicode MS" w:hAnsi="Calibri" w:cs="Calibri"/>
                <w:bCs/>
                <w:color w:val="auto"/>
                <w:lang w:val="en-AU"/>
              </w:rPr>
              <w:t>GS</w:t>
            </w:r>
            <w:r w:rsidR="00676E75" w:rsidRPr="00DF3A4C">
              <w:rPr>
                <w:rFonts w:ascii="Calibri" w:eastAsia="Arial Unicode MS" w:hAnsi="Calibri" w:cs="Calibri"/>
                <w:bCs/>
                <w:color w:val="auto"/>
                <w:lang w:val="en-AU"/>
              </w:rPr>
              <w:t>230009</w:t>
            </w:r>
          </w:p>
          <w:p w14:paraId="39AF361B" w14:textId="73B74ED4" w:rsidR="002F3469" w:rsidRPr="007613B3" w:rsidRDefault="002F3469" w:rsidP="00F97112">
            <w:pPr>
              <w:spacing w:line="240" w:lineRule="auto"/>
              <w:rPr>
                <w:rFonts w:ascii="Calibri" w:eastAsia="Arial Unicode MS" w:hAnsi="Calibri" w:cs="Calibri"/>
                <w:b/>
                <w:color w:val="auto"/>
                <w:lang w:val="en-AU"/>
              </w:rPr>
            </w:pPr>
            <w:r>
              <w:rPr>
                <w:rFonts w:ascii="Calibri" w:eastAsia="Arial Unicode MS" w:hAnsi="Calibri" w:cs="Calibri"/>
                <w:b/>
                <w:color w:val="auto"/>
                <w:lang w:val="en-AU"/>
              </w:rPr>
              <w:t>WBS</w:t>
            </w:r>
            <w:r w:rsidR="00DF3A4C">
              <w:rPr>
                <w:rFonts w:ascii="Calibri" w:eastAsia="Arial Unicode MS" w:hAnsi="Calibri" w:cs="Calibri"/>
                <w:b/>
                <w:color w:val="auto"/>
                <w:lang w:val="en-AU"/>
              </w:rPr>
              <w:t xml:space="preserve">: </w:t>
            </w:r>
            <w:r w:rsidRPr="00DF3A4C">
              <w:rPr>
                <w:rFonts w:ascii="Calibri" w:eastAsia="Arial Unicode MS" w:hAnsi="Calibri" w:cs="Calibri"/>
                <w:bCs/>
                <w:color w:val="auto"/>
                <w:lang w:val="en-AU"/>
              </w:rPr>
              <w:t>4920/</w:t>
            </w:r>
            <w:r w:rsidR="0058305E" w:rsidRPr="00DF3A4C">
              <w:rPr>
                <w:rFonts w:ascii="Calibri" w:eastAsia="Arial Unicode MS" w:hAnsi="Calibri" w:cs="Calibri"/>
                <w:bCs/>
                <w:color w:val="auto"/>
                <w:lang w:val="en-AU"/>
              </w:rPr>
              <w:t>A0/07/001/</w:t>
            </w:r>
            <w:r w:rsidR="00DF3A4C">
              <w:rPr>
                <w:rFonts w:ascii="Calibri" w:eastAsia="Arial Unicode MS" w:hAnsi="Calibri" w:cs="Calibri"/>
                <w:bCs/>
                <w:color w:val="auto"/>
                <w:lang w:val="en-AU"/>
              </w:rPr>
              <w:t xml:space="preserve"> </w:t>
            </w:r>
            <w:r w:rsidR="0058305E" w:rsidRPr="00DF3A4C">
              <w:rPr>
                <w:rFonts w:ascii="Calibri" w:eastAsia="Arial Unicode MS" w:hAnsi="Calibri" w:cs="Calibri"/>
                <w:bCs/>
                <w:color w:val="auto"/>
                <w:lang w:val="en-AU"/>
              </w:rPr>
              <w:t>001/029</w:t>
            </w:r>
          </w:p>
        </w:tc>
        <w:tc>
          <w:tcPr>
            <w:tcW w:w="3070" w:type="dxa"/>
            <w:gridSpan w:val="3"/>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348104CB" w:rsidR="007613B3" w:rsidRDefault="00880FE8"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3E23B03D" w:rsidR="007613B3" w:rsidRPr="007613B3" w:rsidRDefault="007613B3" w:rsidP="00377BF5">
            <w:pPr>
              <w:spacing w:before="60" w:after="60" w:line="240" w:lineRule="auto"/>
              <w:ind w:right="-108"/>
              <w:rPr>
                <w:rFonts w:ascii="Calibri" w:eastAsia="Arial Unicode MS" w:hAnsi="Calibri" w:cs="Calibri"/>
                <w:color w:val="auto"/>
                <w:lang w:val="en-AU"/>
              </w:rPr>
            </w:pPr>
          </w:p>
        </w:tc>
        <w:tc>
          <w:tcPr>
            <w:tcW w:w="1976" w:type="dxa"/>
            <w:gridSpan w:val="2"/>
            <w:tcBorders>
              <w:bottom w:val="nil"/>
            </w:tcBorders>
            <w:shd w:val="clear" w:color="auto" w:fill="auto"/>
          </w:tcPr>
          <w:p w14:paraId="2302C863" w14:textId="77777777" w:rsidR="007613B3" w:rsidRPr="007613B3" w:rsidRDefault="007613B3" w:rsidP="00FC7623">
            <w:pPr>
              <w:spacing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406C7ED5" w:rsidR="007613B3" w:rsidRPr="007613B3" w:rsidRDefault="00FC7623" w:rsidP="00FC7623">
            <w:pPr>
              <w:spacing w:line="240" w:lineRule="auto"/>
              <w:rPr>
                <w:rFonts w:ascii="Calibri" w:eastAsia="Arial Unicode MS" w:hAnsi="Calibri" w:cs="Calibri"/>
                <w:color w:val="auto"/>
                <w:lang w:val="en-AU"/>
              </w:rPr>
            </w:pPr>
            <w:r w:rsidRPr="00FC7623">
              <w:rPr>
                <w:rFonts w:ascii="Calibri" w:eastAsia="Arial Unicode MS" w:hAnsi="Calibri" w:cs="Calibri"/>
                <w:color w:val="auto"/>
              </w:rPr>
              <w:t xml:space="preserve">Sana’a </w:t>
            </w:r>
            <w:r>
              <w:rPr>
                <w:rFonts w:ascii="Calibri" w:eastAsia="Arial Unicode MS" w:hAnsi="Calibri" w:cs="Calibri"/>
                <w:color w:val="auto"/>
              </w:rPr>
              <w:t>Country Office,</w:t>
            </w:r>
            <w:r w:rsidRPr="00FC7623">
              <w:rPr>
                <w:rFonts w:ascii="Calibri" w:eastAsia="Arial Unicode MS" w:hAnsi="Calibri" w:cs="Calibri"/>
                <w:color w:val="auto"/>
              </w:rPr>
              <w:t xml:space="preserve"> Yemen</w:t>
            </w:r>
          </w:p>
        </w:tc>
      </w:tr>
      <w:tr w:rsidR="007613B3" w:rsidRPr="007613B3" w14:paraId="2F971280" w14:textId="77777777" w:rsidTr="00B63E76">
        <w:trPr>
          <w:trHeight w:val="828"/>
        </w:trPr>
        <w:tc>
          <w:tcPr>
            <w:tcW w:w="9887" w:type="dxa"/>
            <w:gridSpan w:val="9"/>
            <w:tcBorders>
              <w:bottom w:val="nil"/>
            </w:tcBorders>
            <w:shd w:val="clear" w:color="auto" w:fill="auto"/>
            <w:noWrap/>
            <w:hideMark/>
          </w:tcPr>
          <w:p w14:paraId="087CCFE4" w14:textId="7CE16689" w:rsidR="007613B3" w:rsidRDefault="007613B3" w:rsidP="00377BF5">
            <w:pPr>
              <w:spacing w:before="60" w:after="60" w:line="240" w:lineRule="auto"/>
              <w:rPr>
                <w:rFonts w:ascii="Calibri" w:eastAsia="Arial Unicode MS" w:hAnsi="Calibri" w:cs="Calibri"/>
                <w:bCs/>
                <w:color w:val="auto"/>
              </w:rPr>
            </w:pPr>
            <w:r w:rsidRPr="007613B3">
              <w:rPr>
                <w:rFonts w:ascii="Calibri" w:eastAsia="Arial Unicode MS" w:hAnsi="Calibri" w:cs="Calibri"/>
                <w:b/>
                <w:color w:val="auto"/>
                <w:lang w:val="en-AU"/>
              </w:rPr>
              <w:t xml:space="preserve">Purpose of Activity/Assignment: </w:t>
            </w:r>
            <w:r w:rsidR="00740DCF" w:rsidRPr="00740DCF">
              <w:rPr>
                <w:rFonts w:asciiTheme="minorHAnsi" w:eastAsia="Times" w:hAnsiTheme="minorHAnsi" w:cstheme="minorBidi"/>
                <w:sz w:val="22"/>
                <w:lang w:eastAsia="en-GB"/>
              </w:rPr>
              <w:t xml:space="preserve"> </w:t>
            </w:r>
            <w:r w:rsidR="00740DCF" w:rsidRPr="00740DCF">
              <w:rPr>
                <w:rFonts w:ascii="Calibri" w:eastAsia="Arial Unicode MS" w:hAnsi="Calibri" w:cs="Calibri"/>
                <w:bCs/>
                <w:color w:val="auto"/>
              </w:rPr>
              <w:t>The consultant will support</w:t>
            </w:r>
            <w:r w:rsidR="00180DEC">
              <w:rPr>
                <w:rFonts w:ascii="Calibri" w:eastAsia="Arial Unicode MS" w:hAnsi="Calibri" w:cs="Calibri"/>
                <w:bCs/>
                <w:color w:val="auto"/>
              </w:rPr>
              <w:t xml:space="preserve"> Ministry of Public Health and Population (</w:t>
            </w:r>
            <w:proofErr w:type="spellStart"/>
            <w:r w:rsidR="00740DCF" w:rsidRPr="00740DCF">
              <w:rPr>
                <w:rFonts w:ascii="Calibri" w:eastAsia="Arial Unicode MS" w:hAnsi="Calibri" w:cs="Calibri"/>
                <w:bCs/>
                <w:color w:val="auto"/>
              </w:rPr>
              <w:t>MoPHP</w:t>
            </w:r>
            <w:proofErr w:type="spellEnd"/>
            <w:r w:rsidR="00180DEC">
              <w:rPr>
                <w:rFonts w:ascii="Calibri" w:eastAsia="Arial Unicode MS" w:hAnsi="Calibri" w:cs="Calibri"/>
                <w:bCs/>
                <w:color w:val="auto"/>
              </w:rPr>
              <w:t>)</w:t>
            </w:r>
            <w:r w:rsidR="00740DCF" w:rsidRPr="00740DCF">
              <w:rPr>
                <w:rFonts w:ascii="Calibri" w:eastAsia="Arial Unicode MS" w:hAnsi="Calibri" w:cs="Calibri"/>
                <w:bCs/>
                <w:color w:val="auto"/>
              </w:rPr>
              <w:t xml:space="preserve"> in developing a robust Community Primary Health Care Systems Strategy to enhance healthcare delivery at the grassroots level. </w:t>
            </w:r>
          </w:p>
          <w:p w14:paraId="7DC0B14A" w14:textId="29039412" w:rsidR="00270836" w:rsidRPr="00270836" w:rsidRDefault="00270836" w:rsidP="00270836">
            <w:pPr>
              <w:spacing w:before="60" w:after="60" w:line="240" w:lineRule="auto"/>
              <w:rPr>
                <w:rFonts w:ascii="Calibri" w:eastAsia="Arial Unicode MS" w:hAnsi="Calibri" w:cs="Calibri"/>
                <w:b/>
                <w:color w:val="auto"/>
              </w:rPr>
            </w:pPr>
            <w:r w:rsidRPr="00270836">
              <w:rPr>
                <w:rFonts w:ascii="Calibri" w:eastAsia="Arial Unicode MS" w:hAnsi="Calibri" w:cs="Calibri"/>
                <w:b/>
                <w:color w:val="auto"/>
              </w:rPr>
              <w:t>Objectives:</w:t>
            </w:r>
          </w:p>
          <w:p w14:paraId="645E552C" w14:textId="77777777" w:rsidR="00270836" w:rsidRPr="00270836" w:rsidRDefault="00270836" w:rsidP="00270836">
            <w:pPr>
              <w:spacing w:before="60" w:after="60" w:line="240" w:lineRule="auto"/>
              <w:rPr>
                <w:rFonts w:ascii="Calibri" w:eastAsia="Arial Unicode MS" w:hAnsi="Calibri" w:cs="Calibri"/>
                <w:bCs/>
                <w:color w:val="auto"/>
              </w:rPr>
            </w:pPr>
            <w:r w:rsidRPr="00270836">
              <w:rPr>
                <w:rFonts w:ascii="Calibri" w:eastAsia="Arial Unicode MS" w:hAnsi="Calibri" w:cs="Calibri"/>
                <w:bCs/>
                <w:color w:val="auto"/>
              </w:rPr>
              <w:t xml:space="preserve">The general objective of this consultancy is to support the </w:t>
            </w:r>
            <w:proofErr w:type="spellStart"/>
            <w:r w:rsidRPr="00270836">
              <w:rPr>
                <w:rFonts w:ascii="Calibri" w:eastAsia="Arial Unicode MS" w:hAnsi="Calibri" w:cs="Calibri"/>
                <w:bCs/>
                <w:color w:val="auto"/>
              </w:rPr>
              <w:t>MoPHP</w:t>
            </w:r>
            <w:proofErr w:type="spellEnd"/>
            <w:r w:rsidRPr="00270836">
              <w:rPr>
                <w:rFonts w:ascii="Calibri" w:eastAsia="Arial Unicode MS" w:hAnsi="Calibri" w:cs="Calibri"/>
                <w:bCs/>
                <w:color w:val="auto"/>
              </w:rPr>
              <w:t xml:space="preserve"> with the entire development process of the Yemen National Community Primary Health Care Systems Strategy. Specific objectives include the following.</w:t>
            </w:r>
          </w:p>
          <w:p w14:paraId="11F66B67" w14:textId="77777777" w:rsidR="00270836" w:rsidRPr="00270836" w:rsidRDefault="00270836" w:rsidP="00270836">
            <w:pPr>
              <w:numPr>
                <w:ilvl w:val="0"/>
                <w:numId w:val="25"/>
              </w:numPr>
              <w:spacing w:before="60" w:after="60" w:line="240" w:lineRule="auto"/>
              <w:rPr>
                <w:rFonts w:ascii="Calibri" w:eastAsia="Arial Unicode MS" w:hAnsi="Calibri" w:cs="Calibri"/>
                <w:bCs/>
                <w:color w:val="auto"/>
                <w:lang w:val="en-GB"/>
              </w:rPr>
            </w:pPr>
            <w:r w:rsidRPr="00270836">
              <w:rPr>
                <w:rFonts w:ascii="Calibri" w:eastAsia="Arial Unicode MS" w:hAnsi="Calibri" w:cs="Calibri"/>
                <w:bCs/>
                <w:color w:val="auto"/>
                <w:lang w:val="en-GB"/>
              </w:rPr>
              <w:t xml:space="preserve">To provide expert technical assistance to the </w:t>
            </w:r>
            <w:proofErr w:type="spellStart"/>
            <w:r w:rsidRPr="00270836">
              <w:rPr>
                <w:rFonts w:ascii="Calibri" w:eastAsia="Arial Unicode MS" w:hAnsi="Calibri" w:cs="Calibri"/>
                <w:bCs/>
                <w:color w:val="auto"/>
                <w:lang w:val="en-GB"/>
              </w:rPr>
              <w:t>MoPHP</w:t>
            </w:r>
            <w:proofErr w:type="spellEnd"/>
            <w:r w:rsidRPr="00270836">
              <w:rPr>
                <w:rFonts w:ascii="Calibri" w:eastAsia="Arial Unicode MS" w:hAnsi="Calibri" w:cs="Calibri"/>
                <w:bCs/>
                <w:color w:val="auto"/>
                <w:lang w:val="en-GB"/>
              </w:rPr>
              <w:t xml:space="preserve"> on Community Primary Health Care Systems, including supporting contextualization of global best practice by the </w:t>
            </w:r>
            <w:proofErr w:type="spellStart"/>
            <w:r w:rsidRPr="00270836">
              <w:rPr>
                <w:rFonts w:ascii="Calibri" w:eastAsia="Arial Unicode MS" w:hAnsi="Calibri" w:cs="Calibri"/>
                <w:bCs/>
                <w:color w:val="auto"/>
                <w:lang w:val="en-GB"/>
              </w:rPr>
              <w:t>MoPHP</w:t>
            </w:r>
            <w:proofErr w:type="spellEnd"/>
            <w:r w:rsidRPr="00270836">
              <w:rPr>
                <w:rFonts w:ascii="Calibri" w:eastAsia="Arial Unicode MS" w:hAnsi="Calibri" w:cs="Calibri"/>
                <w:bCs/>
                <w:color w:val="auto"/>
                <w:lang w:val="en-GB"/>
              </w:rPr>
              <w:t xml:space="preserve"> into a tailored Yemen specific strategy.</w:t>
            </w:r>
          </w:p>
          <w:p w14:paraId="35830FE8" w14:textId="77777777" w:rsidR="00270836" w:rsidRPr="00270836" w:rsidRDefault="00270836" w:rsidP="00270836">
            <w:pPr>
              <w:numPr>
                <w:ilvl w:val="0"/>
                <w:numId w:val="25"/>
              </w:numPr>
              <w:spacing w:before="60" w:after="60" w:line="240" w:lineRule="auto"/>
              <w:rPr>
                <w:rFonts w:ascii="Calibri" w:eastAsia="Arial Unicode MS" w:hAnsi="Calibri" w:cs="Calibri"/>
                <w:bCs/>
                <w:color w:val="auto"/>
                <w:lang w:val="en-GB"/>
              </w:rPr>
            </w:pPr>
            <w:r w:rsidRPr="00270836">
              <w:rPr>
                <w:rFonts w:ascii="Calibri" w:eastAsia="Arial Unicode MS" w:hAnsi="Calibri" w:cs="Calibri"/>
                <w:bCs/>
                <w:color w:val="auto"/>
                <w:lang w:val="en-GB"/>
              </w:rPr>
              <w:t xml:space="preserve">To serve as primary </w:t>
            </w:r>
            <w:proofErr w:type="gramStart"/>
            <w:r w:rsidRPr="00270836">
              <w:rPr>
                <w:rFonts w:ascii="Calibri" w:eastAsia="Arial Unicode MS" w:hAnsi="Calibri" w:cs="Calibri"/>
                <w:bCs/>
                <w:color w:val="auto"/>
                <w:lang w:val="en-GB"/>
              </w:rPr>
              <w:t>pen-holder</w:t>
            </w:r>
            <w:proofErr w:type="gramEnd"/>
            <w:r w:rsidRPr="00270836">
              <w:rPr>
                <w:rFonts w:ascii="Calibri" w:eastAsia="Arial Unicode MS" w:hAnsi="Calibri" w:cs="Calibri"/>
                <w:bCs/>
                <w:color w:val="auto"/>
                <w:lang w:val="en-GB"/>
              </w:rPr>
              <w:t xml:space="preserve"> for the </w:t>
            </w:r>
            <w:proofErr w:type="spellStart"/>
            <w:r w:rsidRPr="00270836">
              <w:rPr>
                <w:rFonts w:ascii="Calibri" w:eastAsia="Arial Unicode MS" w:hAnsi="Calibri" w:cs="Calibri"/>
                <w:bCs/>
                <w:color w:val="auto"/>
                <w:lang w:val="en-GB"/>
              </w:rPr>
              <w:t>MoPHP</w:t>
            </w:r>
            <w:proofErr w:type="spellEnd"/>
            <w:r w:rsidRPr="00270836">
              <w:rPr>
                <w:rFonts w:ascii="Calibri" w:eastAsia="Arial Unicode MS" w:hAnsi="Calibri" w:cs="Calibri"/>
                <w:bCs/>
                <w:color w:val="auto"/>
                <w:lang w:val="en-GB"/>
              </w:rPr>
              <w:t xml:space="preserve"> and stakeholders through all stages of the strategy development, thereby ensuring timely progress through all milestones and production of quality written outputs.</w:t>
            </w:r>
          </w:p>
          <w:p w14:paraId="000607AF" w14:textId="77777777" w:rsidR="00270836" w:rsidRPr="00270836" w:rsidRDefault="00270836" w:rsidP="00270836">
            <w:pPr>
              <w:numPr>
                <w:ilvl w:val="0"/>
                <w:numId w:val="25"/>
              </w:numPr>
              <w:spacing w:before="60" w:after="60" w:line="240" w:lineRule="auto"/>
              <w:rPr>
                <w:rFonts w:ascii="Calibri" w:eastAsia="Arial Unicode MS" w:hAnsi="Calibri" w:cs="Calibri"/>
                <w:bCs/>
                <w:color w:val="auto"/>
                <w:lang w:val="en-GB"/>
              </w:rPr>
            </w:pPr>
            <w:r w:rsidRPr="00270836">
              <w:rPr>
                <w:rFonts w:ascii="Calibri" w:eastAsia="Arial Unicode MS" w:hAnsi="Calibri" w:cs="Calibri"/>
                <w:bCs/>
                <w:color w:val="auto"/>
                <w:lang w:val="en-GB"/>
              </w:rPr>
              <w:t xml:space="preserve">To serve as secretariat for assisting </w:t>
            </w:r>
            <w:proofErr w:type="spellStart"/>
            <w:r w:rsidRPr="00270836">
              <w:rPr>
                <w:rFonts w:ascii="Calibri" w:eastAsia="Arial Unicode MS" w:hAnsi="Calibri" w:cs="Calibri"/>
                <w:bCs/>
                <w:color w:val="auto"/>
                <w:lang w:val="en-GB"/>
              </w:rPr>
              <w:t>MoPHP</w:t>
            </w:r>
            <w:proofErr w:type="spellEnd"/>
            <w:r w:rsidRPr="00270836">
              <w:rPr>
                <w:rFonts w:ascii="Calibri" w:eastAsia="Arial Unicode MS" w:hAnsi="Calibri" w:cs="Calibri"/>
                <w:bCs/>
                <w:color w:val="auto"/>
                <w:lang w:val="en-GB"/>
              </w:rPr>
              <w:t xml:space="preserve"> in convening and documenting all consultative meetings as part of the strategy development process.</w:t>
            </w:r>
          </w:p>
          <w:p w14:paraId="0261743C" w14:textId="77777777" w:rsidR="00270836" w:rsidRPr="00270836" w:rsidRDefault="00270836" w:rsidP="00270836">
            <w:pPr>
              <w:numPr>
                <w:ilvl w:val="0"/>
                <w:numId w:val="25"/>
              </w:numPr>
              <w:spacing w:before="60" w:after="60" w:line="240" w:lineRule="auto"/>
              <w:rPr>
                <w:rFonts w:ascii="Calibri" w:eastAsia="Arial Unicode MS" w:hAnsi="Calibri" w:cs="Calibri"/>
                <w:bCs/>
                <w:color w:val="auto"/>
                <w:lang w:val="en-GB"/>
              </w:rPr>
            </w:pPr>
            <w:r w:rsidRPr="00270836">
              <w:rPr>
                <w:rFonts w:ascii="Calibri" w:eastAsia="Arial Unicode MS" w:hAnsi="Calibri" w:cs="Calibri"/>
                <w:bCs/>
                <w:color w:val="auto"/>
                <w:lang w:val="en-GB"/>
              </w:rPr>
              <w:t xml:space="preserve">To facilitate the technical aspects of an envisioned study tour by the </w:t>
            </w:r>
            <w:proofErr w:type="spellStart"/>
            <w:r w:rsidRPr="00270836">
              <w:rPr>
                <w:rFonts w:ascii="Calibri" w:eastAsia="Arial Unicode MS" w:hAnsi="Calibri" w:cs="Calibri"/>
                <w:bCs/>
                <w:color w:val="auto"/>
                <w:lang w:val="en-GB"/>
              </w:rPr>
              <w:t>MoPHP</w:t>
            </w:r>
            <w:proofErr w:type="spellEnd"/>
            <w:r w:rsidRPr="00270836">
              <w:rPr>
                <w:rFonts w:ascii="Calibri" w:eastAsia="Arial Unicode MS" w:hAnsi="Calibri" w:cs="Calibri"/>
                <w:bCs/>
                <w:color w:val="auto"/>
                <w:lang w:val="en-GB"/>
              </w:rPr>
              <w:t xml:space="preserve"> </w:t>
            </w:r>
            <w:proofErr w:type="gramStart"/>
            <w:r w:rsidRPr="00270836">
              <w:rPr>
                <w:rFonts w:ascii="Calibri" w:eastAsia="Arial Unicode MS" w:hAnsi="Calibri" w:cs="Calibri"/>
                <w:bCs/>
                <w:color w:val="auto"/>
                <w:lang w:val="en-GB"/>
              </w:rPr>
              <w:t>so as to</w:t>
            </w:r>
            <w:proofErr w:type="gramEnd"/>
            <w:r w:rsidRPr="00270836">
              <w:rPr>
                <w:rFonts w:ascii="Calibri" w:eastAsia="Arial Unicode MS" w:hAnsi="Calibri" w:cs="Calibri"/>
                <w:bCs/>
                <w:color w:val="auto"/>
                <w:lang w:val="en-GB"/>
              </w:rPr>
              <w:t xml:space="preserve"> ensure systematic learning and documentation of lessons relevant to the development of the strategy for Yemen.</w:t>
            </w:r>
          </w:p>
          <w:p w14:paraId="7157A3DB" w14:textId="77777777" w:rsidR="0013519C" w:rsidRDefault="00270836" w:rsidP="0013519C">
            <w:pPr>
              <w:numPr>
                <w:ilvl w:val="0"/>
                <w:numId w:val="25"/>
              </w:numPr>
              <w:spacing w:before="60" w:after="60" w:line="240" w:lineRule="auto"/>
              <w:rPr>
                <w:rFonts w:ascii="Calibri" w:eastAsia="Arial Unicode MS" w:hAnsi="Calibri" w:cs="Calibri"/>
                <w:bCs/>
                <w:color w:val="auto"/>
                <w:lang w:val="en-GB"/>
              </w:rPr>
            </w:pPr>
            <w:r w:rsidRPr="00270836">
              <w:rPr>
                <w:rFonts w:ascii="Calibri" w:eastAsia="Arial Unicode MS" w:hAnsi="Calibri" w:cs="Calibri"/>
                <w:bCs/>
                <w:color w:val="auto"/>
                <w:lang w:val="en-GB"/>
              </w:rPr>
              <w:t>To provide expert technical leadership in under-taking all information gathering for the strategy developing, including but not exclusive to facilitating key informant interviews.</w:t>
            </w:r>
          </w:p>
          <w:p w14:paraId="5351A200" w14:textId="31D5C79D" w:rsidR="00270836" w:rsidRPr="0013519C" w:rsidRDefault="00270836" w:rsidP="0013519C">
            <w:pPr>
              <w:numPr>
                <w:ilvl w:val="0"/>
                <w:numId w:val="25"/>
              </w:numPr>
              <w:spacing w:before="60" w:after="60" w:line="240" w:lineRule="auto"/>
              <w:rPr>
                <w:rFonts w:ascii="Calibri" w:eastAsia="Arial Unicode MS" w:hAnsi="Calibri" w:cs="Calibri"/>
                <w:bCs/>
                <w:color w:val="auto"/>
                <w:lang w:val="en-GB"/>
              </w:rPr>
            </w:pPr>
            <w:r w:rsidRPr="007D68E7">
              <w:rPr>
                <w:rFonts w:ascii="Calibri" w:eastAsia="Arial Unicode MS" w:hAnsi="Calibri" w:cs="Calibri"/>
                <w:bCs/>
                <w:color w:val="auto"/>
                <w:lang w:val="en-GB"/>
              </w:rPr>
              <w:t xml:space="preserve">To consolidate a complete package for the </w:t>
            </w:r>
            <w:proofErr w:type="spellStart"/>
            <w:r w:rsidRPr="007D68E7">
              <w:rPr>
                <w:rFonts w:ascii="Calibri" w:eastAsia="Arial Unicode MS" w:hAnsi="Calibri" w:cs="Calibri"/>
                <w:bCs/>
                <w:color w:val="auto"/>
                <w:lang w:val="en-GB"/>
              </w:rPr>
              <w:t>MoPHP</w:t>
            </w:r>
            <w:proofErr w:type="spellEnd"/>
            <w:r w:rsidRPr="007D68E7">
              <w:rPr>
                <w:rFonts w:ascii="Calibri" w:eastAsia="Arial Unicode MS" w:hAnsi="Calibri" w:cs="Calibri"/>
                <w:bCs/>
                <w:color w:val="auto"/>
                <w:lang w:val="en-GB"/>
              </w:rPr>
              <w:t xml:space="preserve"> including all materials used for the strategy development, the final Yemen Community Primary Health Care Strategy document, strategy communication slides, and a dissemination plan.</w:t>
            </w:r>
          </w:p>
          <w:p w14:paraId="37400F48" w14:textId="77777777" w:rsidR="007613B3" w:rsidRPr="007613B3" w:rsidRDefault="007613B3" w:rsidP="00377BF5">
            <w:pPr>
              <w:pStyle w:val="ListParagraph"/>
              <w:spacing w:before="60" w:after="60" w:line="240" w:lineRule="auto"/>
              <w:rPr>
                <w:rFonts w:ascii="Calibri" w:eastAsia="Arial Unicode MS" w:hAnsi="Calibri" w:cs="Calibri"/>
                <w:b/>
                <w:color w:val="auto"/>
              </w:rPr>
            </w:pPr>
          </w:p>
        </w:tc>
      </w:tr>
      <w:tr w:rsidR="007613B3" w:rsidRPr="007D68E7" w14:paraId="55B63C31" w14:textId="77777777" w:rsidTr="00B63E76">
        <w:trPr>
          <w:trHeight w:val="3771"/>
        </w:trPr>
        <w:tc>
          <w:tcPr>
            <w:tcW w:w="9887" w:type="dxa"/>
            <w:gridSpan w:val="9"/>
            <w:tcBorders>
              <w:bottom w:val="nil"/>
            </w:tcBorders>
            <w:shd w:val="clear" w:color="auto" w:fill="auto"/>
            <w:noWrap/>
          </w:tcPr>
          <w:p w14:paraId="64EE50FB" w14:textId="2656AEF4" w:rsidR="007613B3" w:rsidRPr="007D68E7" w:rsidRDefault="00E852A0" w:rsidP="00B63E76">
            <w:pPr>
              <w:spacing w:before="60" w:after="60" w:line="240" w:lineRule="auto"/>
              <w:rPr>
                <w:rFonts w:ascii="Calibri" w:eastAsia="Arial Unicode MS" w:hAnsi="Calibri" w:cs="Calibri"/>
                <w:b/>
                <w:bCs/>
                <w:color w:val="auto"/>
                <w:lang w:val="en-AU"/>
              </w:rPr>
            </w:pPr>
            <w:r w:rsidRPr="00CE7CEE">
              <w:rPr>
                <w:rFonts w:ascii="Calibri" w:eastAsia="Arial Unicode MS" w:hAnsi="Calibri" w:cs="Calibri"/>
                <w:b/>
                <w:bCs/>
                <w:color w:val="auto"/>
                <w:lang w:val="en-AU"/>
              </w:rPr>
              <w:t>Backgroun</w:t>
            </w:r>
            <w:r w:rsidR="00A74463">
              <w:rPr>
                <w:rFonts w:ascii="Calibri" w:eastAsia="Arial Unicode MS" w:hAnsi="Calibri" w:cs="Calibri"/>
                <w:b/>
                <w:bCs/>
                <w:color w:val="auto"/>
                <w:lang w:val="en-AU"/>
              </w:rPr>
              <w:t>d</w:t>
            </w:r>
            <w:r w:rsidR="007613B3" w:rsidRPr="007D68E7">
              <w:rPr>
                <w:rFonts w:ascii="Calibri" w:eastAsia="Arial Unicode MS" w:hAnsi="Calibri" w:cs="Calibri"/>
                <w:b/>
                <w:bCs/>
                <w:color w:val="auto"/>
                <w:lang w:val="en-AU"/>
              </w:rPr>
              <w:t>:</w:t>
            </w:r>
          </w:p>
          <w:p w14:paraId="664EC055" w14:textId="77777777" w:rsidR="007D68E7" w:rsidRPr="007D68E7" w:rsidRDefault="007D68E7" w:rsidP="007D68E7">
            <w:pPr>
              <w:spacing w:before="60" w:after="60" w:line="240" w:lineRule="auto"/>
              <w:rPr>
                <w:rFonts w:ascii="Calibri" w:eastAsia="Arial Unicode MS" w:hAnsi="Calibri" w:cs="Calibri"/>
                <w:color w:val="auto"/>
              </w:rPr>
            </w:pPr>
            <w:r w:rsidRPr="007D68E7">
              <w:rPr>
                <w:rFonts w:ascii="Calibri" w:eastAsia="Arial Unicode MS" w:hAnsi="Calibri" w:cs="Calibri"/>
                <w:color w:val="auto"/>
              </w:rPr>
              <w:t>Yemen's health system has made remarkable progress in recent years, particularly in improving maternal and child survival rates. Over the past decade, under-five mortality has decreased by an impressive 23%, reflecting significant advancements in healthcare delivery. Key health service coverage indicators such as Antenatal Care (ANC), Skilled Birth Attendance (SBA), and Postnatal Care (PNC) have also shown improvement, indicating enhanced access to essential maternal and child health services. These are attributed to a decade-long commitment to investment in Yemen's healthcare system. Substantial efforts have been made to enhance the availability and accessibility of primary health care (PHC) services, including Integrated Management of Childhood Illnesses (IMCI), integrated Community Case Management (</w:t>
            </w:r>
            <w:proofErr w:type="spellStart"/>
            <w:r w:rsidRPr="007D68E7">
              <w:rPr>
                <w:rFonts w:ascii="Calibri" w:eastAsia="Arial Unicode MS" w:hAnsi="Calibri" w:cs="Calibri"/>
                <w:color w:val="auto"/>
              </w:rPr>
              <w:t>iCCM</w:t>
            </w:r>
            <w:proofErr w:type="spellEnd"/>
            <w:r w:rsidRPr="007D68E7">
              <w:rPr>
                <w:rFonts w:ascii="Calibri" w:eastAsia="Arial Unicode MS" w:hAnsi="Calibri" w:cs="Calibri"/>
                <w:color w:val="auto"/>
              </w:rPr>
              <w:t>), Expanded Program on Immunization (EPI), Community-Based Management of Acute Malnutrition (CMAM), and Maternal and Newborn Health (MNH). These initiatives have been scaled up from 17% of PHCs in 2017 to 60% of PHCs in 2023. Furthermore, sustained high coverage of Outpatient Therapeutic Programs (OTPs) has played a crucial role in addressing malnutrition and reducing associated mortality rates among children. These investments and interventions have contributed significantly to the overall improvement in maternal and child health outcomes in Yemen.</w:t>
            </w:r>
          </w:p>
          <w:p w14:paraId="7635707E" w14:textId="77777777" w:rsidR="007D68E7" w:rsidRPr="007D68E7" w:rsidRDefault="007D68E7" w:rsidP="007D68E7">
            <w:pPr>
              <w:spacing w:before="60" w:after="60" w:line="240" w:lineRule="auto"/>
              <w:rPr>
                <w:rFonts w:ascii="Calibri" w:eastAsia="Arial Unicode MS" w:hAnsi="Calibri" w:cs="Calibri"/>
                <w:color w:val="auto"/>
              </w:rPr>
            </w:pPr>
            <w:r w:rsidRPr="007D68E7">
              <w:rPr>
                <w:rFonts w:ascii="Calibri" w:eastAsia="Arial Unicode MS" w:hAnsi="Calibri" w:cs="Calibri"/>
                <w:color w:val="auto"/>
              </w:rPr>
              <w:t>Despite these achievements, challenges persist, particularly in reaching populations in hard-to-reach areas and those affected by ongoing conflicts and disruptions of critical information and services. For example, only 20% of babies are exclusively breastfed, close to one-third (31 percent) of household members use unimproved sanitation services, and basic hygiene services (hand washing facility) are available in 62% of households while 28 percent of households have limited hygiene services. These are critical and high impact intervention, but the current sub-optimal coverages are significantly affecting health and nutrition outcomes. To build on the progress made and further enhance health and nutrition outcomes, a strong community health system is essential. Such a system requires robust national strategy that stipulates Yemen’s vision and standardizes and institutionalizes the different community workforce. The Ministry of Public Health and Population (</w:t>
            </w:r>
            <w:proofErr w:type="spellStart"/>
            <w:r w:rsidRPr="007D68E7">
              <w:rPr>
                <w:rFonts w:ascii="Calibri" w:eastAsia="Arial Unicode MS" w:hAnsi="Calibri" w:cs="Calibri"/>
                <w:color w:val="auto"/>
              </w:rPr>
              <w:t>MoPHP</w:t>
            </w:r>
            <w:proofErr w:type="spellEnd"/>
            <w:r w:rsidRPr="007D68E7">
              <w:rPr>
                <w:rFonts w:ascii="Calibri" w:eastAsia="Arial Unicode MS" w:hAnsi="Calibri" w:cs="Calibri"/>
                <w:color w:val="auto"/>
              </w:rPr>
              <w:t>) and UNICEF seek the expertise of an international consultant to develop a comprehensive Community Primary Health Care Systems Strategy.</w:t>
            </w:r>
          </w:p>
          <w:p w14:paraId="7B297606" w14:textId="77777777" w:rsidR="007D68E7" w:rsidRPr="007D68E7" w:rsidRDefault="007D68E7" w:rsidP="007D68E7">
            <w:pPr>
              <w:spacing w:before="60" w:after="60" w:line="240" w:lineRule="auto"/>
              <w:rPr>
                <w:rFonts w:ascii="Calibri" w:eastAsia="Arial Unicode MS" w:hAnsi="Calibri" w:cs="Calibri"/>
                <w:color w:val="auto"/>
              </w:rPr>
            </w:pPr>
          </w:p>
          <w:p w14:paraId="4F753D81" w14:textId="5EEC521A" w:rsidR="007D68E7" w:rsidRDefault="007D68E7" w:rsidP="007D68E7">
            <w:pPr>
              <w:spacing w:before="60" w:after="60" w:line="240" w:lineRule="auto"/>
              <w:rPr>
                <w:rFonts w:ascii="Calibri" w:eastAsia="Arial Unicode MS" w:hAnsi="Calibri" w:cs="Calibri"/>
                <w:color w:val="auto"/>
              </w:rPr>
            </w:pPr>
            <w:r w:rsidRPr="007D68E7">
              <w:rPr>
                <w:rFonts w:ascii="Calibri" w:eastAsia="Arial Unicode MS" w:hAnsi="Calibri" w:cs="Calibri"/>
                <w:color w:val="auto"/>
              </w:rPr>
              <w:lastRenderedPageBreak/>
              <w:t>Yemen's community health system relies on a diverse array of dedicated community cadres, including over 9,000 community midwives (CMWs), 3,600 Community Health Workers (CHWs), 24,000 Community Health and Nutrition Volunteers (CHNVs), 14,000 Community Volunteers (CVs) focusing on Social Behavioral Change Communication (SBC), and over 2,000 malaria volunteers, who collectively serve as the backbone of healthcare delivery, particularly in hard-to-reach areas. These cadres deliver essential maternal and child health services, nutrition support, hygiene promotion, and malaria diagnosis and treatment, among other services, effectively bringing primary healthcare close to families. However, the fragmentation within the health system, with each cadre vertically supported by distinct programs, hinders their full potential impact. This fragmentation complicates referral pathways, perpetuates inefficiencies, and limits the collective potential of community resources, highlighting the urgent need for enhanced integration and coordination efforts to maximize their impact on improving health outcomes across Yemen, especially in remote and underserved areas.</w:t>
            </w:r>
          </w:p>
          <w:p w14:paraId="0CC341B4" w14:textId="66828AD3" w:rsidR="00227E9A" w:rsidRDefault="00A74463" w:rsidP="0013519C">
            <w:pPr>
              <w:spacing w:before="60" w:after="60" w:line="240" w:lineRule="auto"/>
              <w:rPr>
                <w:rFonts w:ascii="Calibri" w:eastAsia="Arial Unicode MS" w:hAnsi="Calibri" w:cs="Calibri"/>
                <w:color w:val="auto"/>
              </w:rPr>
            </w:pPr>
            <w:r w:rsidRPr="007D68E7">
              <w:rPr>
                <w:rFonts w:ascii="Calibri" w:eastAsia="Arial Unicode MS" w:hAnsi="Calibri" w:cs="Calibri"/>
                <w:b/>
                <w:bCs/>
                <w:color w:val="auto"/>
                <w:lang w:val="en-AU"/>
              </w:rPr>
              <w:t>Scope of Work</w:t>
            </w:r>
          </w:p>
          <w:p w14:paraId="1D9542C7" w14:textId="7EACEE5F" w:rsidR="00F35A73" w:rsidRPr="001528D5" w:rsidRDefault="00AD6E3F" w:rsidP="001528D5">
            <w:pPr>
              <w:spacing w:before="60" w:after="60" w:line="240" w:lineRule="auto"/>
              <w:rPr>
                <w:rFonts w:ascii="Calibri" w:eastAsia="Arial Unicode MS" w:hAnsi="Calibri" w:cs="Calibri"/>
                <w:bCs/>
                <w:color w:val="auto"/>
              </w:rPr>
            </w:pPr>
            <w:r w:rsidRPr="00AD6E3F">
              <w:rPr>
                <w:rFonts w:ascii="Calibri" w:eastAsia="Arial Unicode MS" w:hAnsi="Calibri" w:cs="Calibri"/>
                <w:bCs/>
                <w:color w:val="auto"/>
              </w:rPr>
              <w:t>This strategy</w:t>
            </w:r>
            <w:r>
              <w:rPr>
                <w:rFonts w:ascii="Calibri" w:eastAsia="Arial Unicode MS" w:hAnsi="Calibri" w:cs="Calibri"/>
                <w:bCs/>
                <w:color w:val="auto"/>
              </w:rPr>
              <w:t xml:space="preserve"> </w:t>
            </w:r>
            <w:r w:rsidRPr="00AD6E3F">
              <w:rPr>
                <w:rFonts w:ascii="Calibri" w:eastAsia="Arial Unicode MS" w:hAnsi="Calibri" w:cs="Calibri"/>
                <w:bCs/>
                <w:color w:val="auto"/>
              </w:rPr>
              <w:t>will</w:t>
            </w:r>
            <w:r w:rsidR="003761B3">
              <w:rPr>
                <w:rFonts w:ascii="Calibri" w:eastAsia="Arial Unicode MS" w:hAnsi="Calibri" w:cs="Calibri"/>
                <w:bCs/>
                <w:color w:val="auto"/>
              </w:rPr>
              <w:t xml:space="preserve"> </w:t>
            </w:r>
            <w:r w:rsidRPr="00AD6E3F">
              <w:rPr>
                <w:rFonts w:ascii="Calibri" w:eastAsia="Arial Unicode MS" w:hAnsi="Calibri" w:cs="Calibri"/>
                <w:bCs/>
                <w:color w:val="auto"/>
              </w:rPr>
              <w:t>aim to improve access to quality primary health</w:t>
            </w:r>
            <w:r w:rsidR="00BF7143">
              <w:rPr>
                <w:rFonts w:ascii="Calibri" w:eastAsia="Arial Unicode MS" w:hAnsi="Calibri" w:cs="Calibri"/>
                <w:bCs/>
                <w:color w:val="auto"/>
              </w:rPr>
              <w:t xml:space="preserve"> </w:t>
            </w:r>
            <w:r w:rsidRPr="00AD6E3F">
              <w:rPr>
                <w:rFonts w:ascii="Calibri" w:eastAsia="Arial Unicode MS" w:hAnsi="Calibri" w:cs="Calibri"/>
                <w:bCs/>
                <w:color w:val="auto"/>
              </w:rPr>
              <w:t xml:space="preserve">care services </w:t>
            </w:r>
            <w:r w:rsidR="003761B3">
              <w:rPr>
                <w:rFonts w:ascii="Calibri" w:eastAsia="Arial Unicode MS" w:hAnsi="Calibri" w:cs="Calibri"/>
                <w:bCs/>
                <w:color w:val="auto"/>
              </w:rPr>
              <w:t xml:space="preserve">including </w:t>
            </w:r>
            <w:r w:rsidRPr="00AD6E3F">
              <w:rPr>
                <w:rFonts w:ascii="Calibri" w:eastAsia="Arial Unicode MS" w:hAnsi="Calibri" w:cs="Calibri"/>
                <w:bCs/>
                <w:color w:val="auto"/>
              </w:rPr>
              <w:t>in hard-to-reach locations</w:t>
            </w:r>
            <w:r w:rsidR="00C404D8">
              <w:rPr>
                <w:rFonts w:ascii="Calibri" w:eastAsia="Arial Unicode MS" w:hAnsi="Calibri" w:cs="Calibri"/>
                <w:bCs/>
                <w:color w:val="auto"/>
              </w:rPr>
              <w:t>,</w:t>
            </w:r>
            <w:r w:rsidR="00944216">
              <w:rPr>
                <w:rFonts w:ascii="Calibri" w:eastAsia="Arial Unicode MS" w:hAnsi="Calibri" w:cs="Calibri"/>
                <w:bCs/>
                <w:color w:val="auto"/>
              </w:rPr>
              <w:t xml:space="preserve"> by </w:t>
            </w:r>
            <w:r w:rsidR="009D0C5E">
              <w:rPr>
                <w:rFonts w:ascii="Calibri" w:eastAsia="Arial Unicode MS" w:hAnsi="Calibri" w:cs="Calibri"/>
                <w:bCs/>
                <w:color w:val="auto"/>
              </w:rPr>
              <w:t xml:space="preserve">providing wholistic strategic guidance for </w:t>
            </w:r>
            <w:r w:rsidR="001514E0">
              <w:rPr>
                <w:rFonts w:ascii="Calibri" w:eastAsia="Arial Unicode MS" w:hAnsi="Calibri" w:cs="Calibri"/>
                <w:bCs/>
                <w:color w:val="auto"/>
              </w:rPr>
              <w:t xml:space="preserve">harnessing the existing potential and </w:t>
            </w:r>
            <w:r w:rsidR="009F4F99">
              <w:rPr>
                <w:rFonts w:ascii="Calibri" w:eastAsia="Arial Unicode MS" w:hAnsi="Calibri" w:cs="Calibri"/>
                <w:bCs/>
                <w:color w:val="auto"/>
              </w:rPr>
              <w:t>establishing a streamlined framework for investments required to build a sustainable</w:t>
            </w:r>
            <w:r w:rsidR="00C404D8">
              <w:rPr>
                <w:rFonts w:ascii="Calibri" w:eastAsia="Arial Unicode MS" w:hAnsi="Calibri" w:cs="Calibri"/>
                <w:bCs/>
                <w:color w:val="auto"/>
              </w:rPr>
              <w:t xml:space="preserve">, efficient, and </w:t>
            </w:r>
            <w:r w:rsidR="00601FDA">
              <w:rPr>
                <w:rFonts w:ascii="Calibri" w:eastAsia="Arial Unicode MS" w:hAnsi="Calibri" w:cs="Calibri"/>
                <w:bCs/>
                <w:color w:val="auto"/>
              </w:rPr>
              <w:t xml:space="preserve">fully functional community primary health care system </w:t>
            </w:r>
            <w:r w:rsidR="00A74463">
              <w:rPr>
                <w:rFonts w:ascii="Calibri" w:eastAsia="Arial Unicode MS" w:hAnsi="Calibri" w:cs="Calibri"/>
                <w:bCs/>
                <w:color w:val="auto"/>
              </w:rPr>
              <w:t>in</w:t>
            </w:r>
            <w:r w:rsidR="00601FDA">
              <w:rPr>
                <w:rFonts w:ascii="Calibri" w:eastAsia="Arial Unicode MS" w:hAnsi="Calibri" w:cs="Calibri"/>
                <w:bCs/>
                <w:color w:val="auto"/>
              </w:rPr>
              <w:t xml:space="preserve"> Yemen</w:t>
            </w:r>
            <w:r w:rsidRPr="00AD6E3F">
              <w:rPr>
                <w:rFonts w:ascii="Calibri" w:eastAsia="Arial Unicode MS" w:hAnsi="Calibri" w:cs="Calibri"/>
                <w:bCs/>
                <w:color w:val="auto"/>
              </w:rPr>
              <w:t>.</w:t>
            </w:r>
            <w:r w:rsidR="001528D5">
              <w:rPr>
                <w:rFonts w:ascii="Calibri" w:eastAsia="Arial Unicode MS" w:hAnsi="Calibri" w:cs="Calibri"/>
                <w:bCs/>
                <w:color w:val="auto"/>
              </w:rPr>
              <w:t xml:space="preserve"> </w:t>
            </w:r>
            <w:r w:rsidR="00227E9A">
              <w:rPr>
                <w:rFonts w:ascii="Calibri" w:eastAsia="Arial Unicode MS" w:hAnsi="Calibri" w:cs="Calibri"/>
                <w:color w:val="auto"/>
              </w:rPr>
              <w:t>T</w:t>
            </w:r>
            <w:r w:rsidR="00BF7143">
              <w:rPr>
                <w:rFonts w:ascii="Calibri" w:eastAsia="Arial Unicode MS" w:hAnsi="Calibri" w:cs="Calibri"/>
                <w:color w:val="auto"/>
              </w:rPr>
              <w:t>o achieve this goal, the</w:t>
            </w:r>
            <w:r w:rsidR="00227E9A">
              <w:rPr>
                <w:rFonts w:ascii="Calibri" w:eastAsia="Arial Unicode MS" w:hAnsi="Calibri" w:cs="Calibri"/>
                <w:color w:val="auto"/>
              </w:rPr>
              <w:t xml:space="preserve"> </w:t>
            </w:r>
            <w:r w:rsidR="00BF7143">
              <w:rPr>
                <w:rFonts w:ascii="Calibri" w:eastAsia="Arial Unicode MS" w:hAnsi="Calibri" w:cs="Calibri"/>
                <w:color w:val="auto"/>
              </w:rPr>
              <w:t>s</w:t>
            </w:r>
            <w:r w:rsidR="00227E9A">
              <w:rPr>
                <w:rFonts w:ascii="Calibri" w:eastAsia="Arial Unicode MS" w:hAnsi="Calibri" w:cs="Calibri"/>
                <w:color w:val="auto"/>
              </w:rPr>
              <w:t xml:space="preserve">cope of work for the consultant will </w:t>
            </w:r>
            <w:r w:rsidR="00617D90">
              <w:rPr>
                <w:rFonts w:ascii="Calibri" w:eastAsia="Arial Unicode MS" w:hAnsi="Calibri" w:cs="Calibri"/>
                <w:color w:val="auto"/>
              </w:rPr>
              <w:t>cover</w:t>
            </w:r>
            <w:r w:rsidR="00227E9A">
              <w:rPr>
                <w:rFonts w:ascii="Calibri" w:eastAsia="Arial Unicode MS" w:hAnsi="Calibri" w:cs="Calibri"/>
                <w:color w:val="auto"/>
              </w:rPr>
              <w:t xml:space="preserve"> the following</w:t>
            </w:r>
            <w:r w:rsidR="00BF7143">
              <w:rPr>
                <w:rFonts w:ascii="Calibri" w:eastAsia="Arial Unicode MS" w:hAnsi="Calibri" w:cs="Calibri"/>
                <w:color w:val="auto"/>
              </w:rPr>
              <w:t>.</w:t>
            </w:r>
          </w:p>
          <w:tbl>
            <w:tblPr>
              <w:tblStyle w:val="TableGrid"/>
              <w:tblW w:w="9807" w:type="dxa"/>
              <w:tblLayout w:type="fixed"/>
              <w:tblLook w:val="04A0" w:firstRow="1" w:lastRow="0" w:firstColumn="1" w:lastColumn="0" w:noHBand="0" w:noVBand="1"/>
            </w:tblPr>
            <w:tblGrid>
              <w:gridCol w:w="630"/>
              <w:gridCol w:w="9177"/>
            </w:tblGrid>
            <w:tr w:rsidR="00F35A73" w:rsidRPr="00F35A73" w14:paraId="2A14BD5C" w14:textId="77777777" w:rsidTr="002B27F4">
              <w:trPr>
                <w:trHeight w:val="278"/>
              </w:trPr>
              <w:tc>
                <w:tcPr>
                  <w:tcW w:w="630" w:type="dxa"/>
                </w:tcPr>
                <w:p w14:paraId="253D91C7" w14:textId="03A123D8" w:rsidR="00F35A73" w:rsidRPr="00F35A73" w:rsidRDefault="00B82875" w:rsidP="003A0DE9">
                  <w:pPr>
                    <w:framePr w:hSpace="180" w:wrap="around" w:hAnchor="margin" w:y="530"/>
                    <w:spacing w:before="60" w:after="60" w:line="240" w:lineRule="auto"/>
                    <w:rPr>
                      <w:rFonts w:ascii="Calibri" w:eastAsia="Arial Unicode MS" w:hAnsi="Calibri" w:cs="Calibri"/>
                      <w:b/>
                      <w:color w:val="auto"/>
                      <w:lang w:val="en-GB"/>
                    </w:rPr>
                  </w:pPr>
                  <w:r>
                    <w:rPr>
                      <w:rFonts w:ascii="Calibri" w:eastAsia="Arial Unicode MS" w:hAnsi="Calibri" w:cs="Calibri"/>
                      <w:b/>
                      <w:color w:val="auto"/>
                      <w:lang w:val="en-GB"/>
                    </w:rPr>
                    <w:t>1</w:t>
                  </w:r>
                  <w:r w:rsidR="00F35A73" w:rsidRPr="00F35A73">
                    <w:rPr>
                      <w:rFonts w:ascii="Calibri" w:eastAsia="Arial Unicode MS" w:hAnsi="Calibri" w:cs="Calibri"/>
                      <w:b/>
                      <w:color w:val="auto"/>
                      <w:lang w:val="en-GB"/>
                    </w:rPr>
                    <w:t>.</w:t>
                  </w:r>
                </w:p>
              </w:tc>
              <w:tc>
                <w:tcPr>
                  <w:tcW w:w="9177" w:type="dxa"/>
                </w:tcPr>
                <w:p w14:paraId="460E3504" w14:textId="77777777" w:rsidR="00F35A73" w:rsidRPr="00F35A73" w:rsidRDefault="00F35A73" w:rsidP="003A0DE9">
                  <w:pPr>
                    <w:framePr w:hSpace="180" w:wrap="around" w:hAnchor="margin" w:y="530"/>
                    <w:spacing w:before="60" w:after="60" w:line="240" w:lineRule="auto"/>
                    <w:rPr>
                      <w:rFonts w:ascii="Calibri" w:eastAsia="Arial Unicode MS" w:hAnsi="Calibri" w:cs="Calibri"/>
                      <w:color w:val="auto"/>
                    </w:rPr>
                  </w:pPr>
                  <w:r w:rsidRPr="00F35A73">
                    <w:rPr>
                      <w:rFonts w:ascii="Calibri" w:eastAsia="Arial Unicode MS" w:hAnsi="Calibri" w:cs="Calibri"/>
                      <w:color w:val="auto"/>
                    </w:rPr>
                    <w:t>Undertake a desk Reviews: Assessing the current situation of community primary healthcare in Yemen, detailing the opportunities, contextual factors to inform guiding principles for a community primary health care system for Yemen, and key bottlenecks that must be addressed by the strategy.</w:t>
                  </w:r>
                </w:p>
              </w:tc>
            </w:tr>
            <w:tr w:rsidR="00F35A73" w:rsidRPr="00F35A73" w14:paraId="025241C1" w14:textId="77777777" w:rsidTr="002B27F4">
              <w:trPr>
                <w:trHeight w:val="278"/>
              </w:trPr>
              <w:tc>
                <w:tcPr>
                  <w:tcW w:w="630" w:type="dxa"/>
                </w:tcPr>
                <w:p w14:paraId="78B14344" w14:textId="15979E70" w:rsidR="00F35A73" w:rsidRPr="00F35A73" w:rsidRDefault="00B82875" w:rsidP="003A0DE9">
                  <w:pPr>
                    <w:framePr w:hSpace="180" w:wrap="around" w:hAnchor="margin" w:y="530"/>
                    <w:spacing w:before="60" w:after="60" w:line="240" w:lineRule="auto"/>
                    <w:rPr>
                      <w:rFonts w:ascii="Calibri" w:eastAsia="Arial Unicode MS" w:hAnsi="Calibri" w:cs="Calibri"/>
                      <w:b/>
                      <w:color w:val="auto"/>
                      <w:lang w:val="en-GB"/>
                    </w:rPr>
                  </w:pPr>
                  <w:r>
                    <w:rPr>
                      <w:rFonts w:ascii="Calibri" w:eastAsia="Arial Unicode MS" w:hAnsi="Calibri" w:cs="Calibri"/>
                      <w:b/>
                      <w:color w:val="auto"/>
                      <w:lang w:val="en-GB"/>
                    </w:rPr>
                    <w:t>2</w:t>
                  </w:r>
                  <w:r w:rsidR="00F35A73" w:rsidRPr="00F35A73">
                    <w:rPr>
                      <w:rFonts w:ascii="Calibri" w:eastAsia="Arial Unicode MS" w:hAnsi="Calibri" w:cs="Calibri"/>
                      <w:b/>
                      <w:color w:val="auto"/>
                      <w:lang w:val="en-GB"/>
                    </w:rPr>
                    <w:t>.</w:t>
                  </w:r>
                </w:p>
              </w:tc>
              <w:tc>
                <w:tcPr>
                  <w:tcW w:w="9177" w:type="dxa"/>
                </w:tcPr>
                <w:p w14:paraId="436E8788" w14:textId="77777777" w:rsidR="00F35A73" w:rsidRPr="00F35A73" w:rsidRDefault="00F35A73" w:rsidP="003A0DE9">
                  <w:pPr>
                    <w:framePr w:hSpace="180" w:wrap="around" w:hAnchor="margin" w:y="530"/>
                    <w:spacing w:before="60" w:after="60" w:line="240" w:lineRule="auto"/>
                    <w:rPr>
                      <w:rFonts w:ascii="Calibri" w:eastAsia="Arial Unicode MS" w:hAnsi="Calibri" w:cs="Calibri"/>
                      <w:color w:val="auto"/>
                    </w:rPr>
                  </w:pPr>
                  <w:r w:rsidRPr="00F35A73">
                    <w:rPr>
                      <w:rFonts w:ascii="Calibri" w:eastAsia="Arial Unicode MS" w:hAnsi="Calibri" w:cs="Calibri"/>
                      <w:color w:val="auto"/>
                    </w:rPr>
                    <w:t xml:space="preserve">Support the systematic enquiry and documentation process during a study tour by the </w:t>
                  </w:r>
                  <w:proofErr w:type="spellStart"/>
                  <w:r w:rsidRPr="00F35A73">
                    <w:rPr>
                      <w:rFonts w:ascii="Calibri" w:eastAsia="Arial Unicode MS" w:hAnsi="Calibri" w:cs="Calibri"/>
                      <w:color w:val="auto"/>
                    </w:rPr>
                    <w:t>MoPHP</w:t>
                  </w:r>
                  <w:proofErr w:type="spellEnd"/>
                  <w:r w:rsidRPr="00F35A73">
                    <w:rPr>
                      <w:rFonts w:ascii="Calibri" w:eastAsia="Arial Unicode MS" w:hAnsi="Calibri" w:cs="Calibri"/>
                      <w:color w:val="auto"/>
                    </w:rPr>
                    <w:t xml:space="preserve"> to a country with a mature community primary health care system to inform Yemen’s strategy development.</w:t>
                  </w:r>
                </w:p>
              </w:tc>
            </w:tr>
            <w:tr w:rsidR="00F35A73" w:rsidRPr="00F35A73" w14:paraId="3CB41DAB" w14:textId="77777777" w:rsidTr="002B27F4">
              <w:trPr>
                <w:trHeight w:val="278"/>
              </w:trPr>
              <w:tc>
                <w:tcPr>
                  <w:tcW w:w="630" w:type="dxa"/>
                </w:tcPr>
                <w:p w14:paraId="28B13852" w14:textId="1C74A4D4" w:rsidR="00F35A73" w:rsidRPr="00F35A73" w:rsidRDefault="00B82875" w:rsidP="003A0DE9">
                  <w:pPr>
                    <w:framePr w:hSpace="180" w:wrap="around" w:hAnchor="margin" w:y="530"/>
                    <w:spacing w:before="60" w:after="60" w:line="240" w:lineRule="auto"/>
                    <w:rPr>
                      <w:rFonts w:ascii="Calibri" w:eastAsia="Arial Unicode MS" w:hAnsi="Calibri" w:cs="Calibri"/>
                      <w:b/>
                      <w:color w:val="auto"/>
                      <w:lang w:val="en-GB"/>
                    </w:rPr>
                  </w:pPr>
                  <w:r>
                    <w:rPr>
                      <w:rFonts w:ascii="Calibri" w:eastAsia="Arial Unicode MS" w:hAnsi="Calibri" w:cs="Calibri"/>
                      <w:b/>
                      <w:color w:val="auto"/>
                      <w:lang w:val="en-GB"/>
                    </w:rPr>
                    <w:t>3</w:t>
                  </w:r>
                  <w:r w:rsidR="00F35A73" w:rsidRPr="00F35A73">
                    <w:rPr>
                      <w:rFonts w:ascii="Calibri" w:eastAsia="Arial Unicode MS" w:hAnsi="Calibri" w:cs="Calibri"/>
                      <w:b/>
                      <w:color w:val="auto"/>
                      <w:lang w:val="en-GB"/>
                    </w:rPr>
                    <w:t>.</w:t>
                  </w:r>
                </w:p>
              </w:tc>
              <w:tc>
                <w:tcPr>
                  <w:tcW w:w="9177" w:type="dxa"/>
                </w:tcPr>
                <w:p w14:paraId="31CA65E7" w14:textId="77777777" w:rsidR="00F35A73" w:rsidRPr="00F35A73" w:rsidRDefault="00F35A73" w:rsidP="003A0DE9">
                  <w:pPr>
                    <w:framePr w:hSpace="180" w:wrap="around" w:hAnchor="margin" w:y="530"/>
                    <w:spacing w:before="60" w:after="60" w:line="240" w:lineRule="auto"/>
                    <w:rPr>
                      <w:rFonts w:ascii="Calibri" w:eastAsia="Arial Unicode MS" w:hAnsi="Calibri" w:cs="Calibri"/>
                      <w:color w:val="auto"/>
                    </w:rPr>
                  </w:pPr>
                  <w:r w:rsidRPr="00F35A73">
                    <w:rPr>
                      <w:rFonts w:ascii="Calibri" w:eastAsia="Arial Unicode MS" w:hAnsi="Calibri" w:cs="Calibri"/>
                      <w:color w:val="auto"/>
                    </w:rPr>
                    <w:t xml:space="preserve">Stakeholder Engagement: Facilitating discussions and interviews with relevant stakeholders, including </w:t>
                  </w:r>
                  <w:proofErr w:type="spellStart"/>
                  <w:r w:rsidRPr="00F35A73">
                    <w:rPr>
                      <w:rFonts w:ascii="Calibri" w:eastAsia="Arial Unicode MS" w:hAnsi="Calibri" w:cs="Calibri"/>
                      <w:color w:val="auto"/>
                    </w:rPr>
                    <w:t>MoPHP</w:t>
                  </w:r>
                  <w:proofErr w:type="spellEnd"/>
                  <w:r w:rsidRPr="00F35A73">
                    <w:rPr>
                      <w:rFonts w:ascii="Calibri" w:eastAsia="Arial Unicode MS" w:hAnsi="Calibri" w:cs="Calibri"/>
                      <w:color w:val="auto"/>
                    </w:rPr>
                    <w:t xml:space="preserve"> teams, Governorate Health Offices (GHOs), relevant line ministry key informants, Community Midwives (CMWs), Community Health Workers (CHWs), Community Health and Nutrition Volunteers (CHNVs), Community Volunteers (CVs), community and religious leaderships, other community opinion holders, UNICEF, and other partners. </w:t>
                  </w:r>
                </w:p>
              </w:tc>
            </w:tr>
            <w:tr w:rsidR="00F35A73" w:rsidRPr="00F35A73" w14:paraId="0D513962" w14:textId="77777777" w:rsidTr="002B27F4">
              <w:trPr>
                <w:trHeight w:val="278"/>
              </w:trPr>
              <w:tc>
                <w:tcPr>
                  <w:tcW w:w="630" w:type="dxa"/>
                </w:tcPr>
                <w:p w14:paraId="64E2FF49" w14:textId="647B128C" w:rsidR="00F35A73" w:rsidRPr="00F35A73" w:rsidRDefault="00B82875" w:rsidP="003A0DE9">
                  <w:pPr>
                    <w:framePr w:hSpace="180" w:wrap="around" w:hAnchor="margin" w:y="530"/>
                    <w:spacing w:before="60" w:after="60" w:line="240" w:lineRule="auto"/>
                    <w:rPr>
                      <w:rFonts w:ascii="Calibri" w:eastAsia="Arial Unicode MS" w:hAnsi="Calibri" w:cs="Calibri"/>
                      <w:b/>
                      <w:color w:val="auto"/>
                      <w:lang w:val="en-GB"/>
                    </w:rPr>
                  </w:pPr>
                  <w:r>
                    <w:rPr>
                      <w:rFonts w:ascii="Calibri" w:eastAsia="Arial Unicode MS" w:hAnsi="Calibri" w:cs="Calibri"/>
                      <w:b/>
                      <w:color w:val="auto"/>
                      <w:lang w:val="en-GB"/>
                    </w:rPr>
                    <w:t>4</w:t>
                  </w:r>
                  <w:r w:rsidR="00F35A73" w:rsidRPr="00F35A73">
                    <w:rPr>
                      <w:rFonts w:ascii="Calibri" w:eastAsia="Arial Unicode MS" w:hAnsi="Calibri" w:cs="Calibri"/>
                      <w:b/>
                      <w:color w:val="auto"/>
                      <w:lang w:val="en-GB"/>
                    </w:rPr>
                    <w:t>.</w:t>
                  </w:r>
                </w:p>
              </w:tc>
              <w:tc>
                <w:tcPr>
                  <w:tcW w:w="9177" w:type="dxa"/>
                </w:tcPr>
                <w:p w14:paraId="73688F60" w14:textId="5A083A3A" w:rsidR="00F35A73" w:rsidRPr="00F35A73" w:rsidRDefault="00F35A73" w:rsidP="003A0DE9">
                  <w:pPr>
                    <w:framePr w:hSpace="180" w:wrap="around" w:hAnchor="margin" w:y="530"/>
                    <w:spacing w:before="60" w:after="60" w:line="240" w:lineRule="auto"/>
                    <w:rPr>
                      <w:rFonts w:ascii="Calibri" w:eastAsia="Arial Unicode MS" w:hAnsi="Calibri" w:cs="Calibri"/>
                      <w:color w:val="auto"/>
                    </w:rPr>
                  </w:pPr>
                  <w:r w:rsidRPr="00F35A73">
                    <w:rPr>
                      <w:rFonts w:ascii="Calibri" w:eastAsia="Arial Unicode MS" w:hAnsi="Calibri" w:cs="Calibri"/>
                      <w:color w:val="auto"/>
                    </w:rPr>
                    <w:t>P</w:t>
                  </w:r>
                  <w:r w:rsidR="00B82875">
                    <w:rPr>
                      <w:rFonts w:ascii="Calibri" w:eastAsia="Arial Unicode MS" w:hAnsi="Calibri" w:cs="Calibri"/>
                      <w:color w:val="auto"/>
                    </w:rPr>
                    <w:t>rovide p</w:t>
                  </w:r>
                  <w:r w:rsidRPr="00F35A73">
                    <w:rPr>
                      <w:rFonts w:ascii="Calibri" w:eastAsia="Arial Unicode MS" w:hAnsi="Calibri" w:cs="Calibri"/>
                      <w:color w:val="auto"/>
                    </w:rPr>
                    <w:t>eriodic Status Update Reports: Providing updates on progress and outlining plans towards strategy development.</w:t>
                  </w:r>
                </w:p>
              </w:tc>
            </w:tr>
            <w:tr w:rsidR="00F35A73" w:rsidRPr="00F35A73" w14:paraId="17538C56" w14:textId="77777777" w:rsidTr="002B27F4">
              <w:trPr>
                <w:trHeight w:val="278"/>
              </w:trPr>
              <w:tc>
                <w:tcPr>
                  <w:tcW w:w="630" w:type="dxa"/>
                </w:tcPr>
                <w:p w14:paraId="00132079" w14:textId="606C7BF2" w:rsidR="00F35A73" w:rsidRPr="00F35A73" w:rsidRDefault="00B82875" w:rsidP="003A0DE9">
                  <w:pPr>
                    <w:framePr w:hSpace="180" w:wrap="around" w:hAnchor="margin" w:y="530"/>
                    <w:spacing w:before="60" w:after="60" w:line="240" w:lineRule="auto"/>
                    <w:rPr>
                      <w:rFonts w:ascii="Calibri" w:eastAsia="Arial Unicode MS" w:hAnsi="Calibri" w:cs="Calibri"/>
                      <w:b/>
                      <w:color w:val="auto"/>
                      <w:lang w:val="en-GB"/>
                    </w:rPr>
                  </w:pPr>
                  <w:r>
                    <w:rPr>
                      <w:rFonts w:ascii="Calibri" w:eastAsia="Arial Unicode MS" w:hAnsi="Calibri" w:cs="Calibri"/>
                      <w:b/>
                      <w:color w:val="auto"/>
                      <w:lang w:val="en-GB"/>
                    </w:rPr>
                    <w:t>5</w:t>
                  </w:r>
                  <w:r w:rsidR="00F35A73" w:rsidRPr="00F35A73">
                    <w:rPr>
                      <w:rFonts w:ascii="Calibri" w:eastAsia="Arial Unicode MS" w:hAnsi="Calibri" w:cs="Calibri"/>
                      <w:b/>
                      <w:color w:val="auto"/>
                      <w:lang w:val="en-GB"/>
                    </w:rPr>
                    <w:t>.</w:t>
                  </w:r>
                </w:p>
              </w:tc>
              <w:tc>
                <w:tcPr>
                  <w:tcW w:w="9177" w:type="dxa"/>
                </w:tcPr>
                <w:p w14:paraId="78D17A73" w14:textId="74637B27" w:rsidR="00F35A73" w:rsidRPr="00F35A73" w:rsidRDefault="00743FF6" w:rsidP="003A0DE9">
                  <w:pPr>
                    <w:framePr w:hSpace="180" w:wrap="around" w:hAnchor="margin" w:y="530"/>
                    <w:spacing w:before="60" w:after="60" w:line="240" w:lineRule="auto"/>
                    <w:rPr>
                      <w:rFonts w:ascii="Calibri" w:eastAsia="Arial Unicode MS" w:hAnsi="Calibri" w:cs="Calibri"/>
                      <w:color w:val="auto"/>
                    </w:rPr>
                  </w:pPr>
                  <w:r>
                    <w:rPr>
                      <w:rFonts w:ascii="Calibri" w:eastAsia="Arial Unicode MS" w:hAnsi="Calibri" w:cs="Calibri"/>
                      <w:color w:val="auto"/>
                    </w:rPr>
                    <w:t xml:space="preserve">Drafting the </w:t>
                  </w:r>
                  <w:r w:rsidR="00F35A73" w:rsidRPr="00F35A73">
                    <w:rPr>
                      <w:rFonts w:ascii="Calibri" w:eastAsia="Arial Unicode MS" w:hAnsi="Calibri" w:cs="Calibri"/>
                      <w:color w:val="auto"/>
                    </w:rPr>
                    <w:t>Community Primary Health Care Systems Strategy: Delivering a comprehensive strategy document outlining scope of work of the community workforce, implementation plans, supervision systems, supply chain systems, monitoring framework, linkages for upward and back-referral, social accountability mechanism.</w:t>
                  </w:r>
                </w:p>
              </w:tc>
            </w:tr>
            <w:tr w:rsidR="00F35A73" w:rsidRPr="00F35A73" w14:paraId="6762E72E" w14:textId="77777777" w:rsidTr="002B27F4">
              <w:trPr>
                <w:trHeight w:val="278"/>
              </w:trPr>
              <w:tc>
                <w:tcPr>
                  <w:tcW w:w="630" w:type="dxa"/>
                </w:tcPr>
                <w:p w14:paraId="7B3B7869" w14:textId="540B2EFC" w:rsidR="00F35A73" w:rsidRPr="00F35A73" w:rsidRDefault="00743FF6" w:rsidP="003A0DE9">
                  <w:pPr>
                    <w:framePr w:hSpace="180" w:wrap="around" w:hAnchor="margin" w:y="530"/>
                    <w:spacing w:before="60" w:after="60" w:line="240" w:lineRule="auto"/>
                    <w:rPr>
                      <w:rFonts w:ascii="Calibri" w:eastAsia="Arial Unicode MS" w:hAnsi="Calibri" w:cs="Calibri"/>
                      <w:b/>
                      <w:color w:val="auto"/>
                      <w:lang w:val="en-GB"/>
                    </w:rPr>
                  </w:pPr>
                  <w:r>
                    <w:rPr>
                      <w:rFonts w:ascii="Calibri" w:eastAsia="Arial Unicode MS" w:hAnsi="Calibri" w:cs="Calibri"/>
                      <w:b/>
                      <w:color w:val="auto"/>
                      <w:lang w:val="en-GB"/>
                    </w:rPr>
                    <w:t>6</w:t>
                  </w:r>
                  <w:r w:rsidR="00F35A73" w:rsidRPr="00F35A73">
                    <w:rPr>
                      <w:rFonts w:ascii="Calibri" w:eastAsia="Arial Unicode MS" w:hAnsi="Calibri" w:cs="Calibri"/>
                      <w:b/>
                      <w:color w:val="auto"/>
                      <w:lang w:val="en-GB"/>
                    </w:rPr>
                    <w:t>.</w:t>
                  </w:r>
                </w:p>
              </w:tc>
              <w:tc>
                <w:tcPr>
                  <w:tcW w:w="9177" w:type="dxa"/>
                </w:tcPr>
                <w:p w14:paraId="338744B0" w14:textId="77777777" w:rsidR="00F35A73" w:rsidRPr="00F35A73" w:rsidRDefault="00F35A73" w:rsidP="003A0DE9">
                  <w:pPr>
                    <w:framePr w:hSpace="180" w:wrap="around" w:hAnchor="margin" w:y="530"/>
                    <w:spacing w:before="60" w:after="60" w:line="240" w:lineRule="auto"/>
                    <w:rPr>
                      <w:rFonts w:ascii="Calibri" w:eastAsia="Arial Unicode MS" w:hAnsi="Calibri" w:cs="Calibri"/>
                      <w:color w:val="auto"/>
                    </w:rPr>
                  </w:pPr>
                  <w:r w:rsidRPr="00F35A73">
                    <w:rPr>
                      <w:rFonts w:ascii="Calibri" w:eastAsia="Arial Unicode MS" w:hAnsi="Calibri" w:cs="Calibri"/>
                      <w:color w:val="auto"/>
                    </w:rPr>
                    <w:t xml:space="preserve">Preparation of a dissemination costed plan for the strategy and support </w:t>
                  </w:r>
                  <w:proofErr w:type="spellStart"/>
                  <w:r w:rsidRPr="00F35A73">
                    <w:rPr>
                      <w:rFonts w:ascii="Calibri" w:eastAsia="Arial Unicode MS" w:hAnsi="Calibri" w:cs="Calibri"/>
                      <w:color w:val="auto"/>
                    </w:rPr>
                    <w:t>MoPHP</w:t>
                  </w:r>
                  <w:proofErr w:type="spellEnd"/>
                  <w:r w:rsidRPr="00F35A73">
                    <w:rPr>
                      <w:rFonts w:ascii="Calibri" w:eastAsia="Arial Unicode MS" w:hAnsi="Calibri" w:cs="Calibri"/>
                      <w:color w:val="auto"/>
                    </w:rPr>
                    <w:t xml:space="preserve"> to facilitate the dissemination sessions at all levels.</w:t>
                  </w:r>
                </w:p>
              </w:tc>
            </w:tr>
            <w:tr w:rsidR="00F35A73" w:rsidRPr="00F35A73" w14:paraId="51A8C6A5" w14:textId="77777777" w:rsidTr="002B27F4">
              <w:trPr>
                <w:trHeight w:val="278"/>
              </w:trPr>
              <w:tc>
                <w:tcPr>
                  <w:tcW w:w="630" w:type="dxa"/>
                </w:tcPr>
                <w:p w14:paraId="584BC858" w14:textId="10C8E049" w:rsidR="00F35A73" w:rsidRPr="00F35A73" w:rsidRDefault="00743FF6" w:rsidP="003A0DE9">
                  <w:pPr>
                    <w:framePr w:hSpace="180" w:wrap="around" w:hAnchor="margin" w:y="530"/>
                    <w:spacing w:before="60" w:after="60" w:line="240" w:lineRule="auto"/>
                    <w:rPr>
                      <w:rFonts w:ascii="Calibri" w:eastAsia="Arial Unicode MS" w:hAnsi="Calibri" w:cs="Calibri"/>
                      <w:b/>
                      <w:color w:val="auto"/>
                      <w:lang w:val="en-GB"/>
                    </w:rPr>
                  </w:pPr>
                  <w:r>
                    <w:rPr>
                      <w:rFonts w:ascii="Calibri" w:eastAsia="Arial Unicode MS" w:hAnsi="Calibri" w:cs="Calibri"/>
                      <w:b/>
                      <w:color w:val="auto"/>
                      <w:lang w:val="en-GB"/>
                    </w:rPr>
                    <w:t>7</w:t>
                  </w:r>
                  <w:r w:rsidR="00F35A73" w:rsidRPr="00F35A73">
                    <w:rPr>
                      <w:rFonts w:ascii="Calibri" w:eastAsia="Arial Unicode MS" w:hAnsi="Calibri" w:cs="Calibri"/>
                      <w:b/>
                      <w:color w:val="auto"/>
                      <w:lang w:val="en-GB"/>
                    </w:rPr>
                    <w:t>.</w:t>
                  </w:r>
                </w:p>
              </w:tc>
              <w:tc>
                <w:tcPr>
                  <w:tcW w:w="9177" w:type="dxa"/>
                </w:tcPr>
                <w:p w14:paraId="6E51C2BD" w14:textId="77777777" w:rsidR="00F35A73" w:rsidRPr="00F35A73" w:rsidRDefault="00F35A73" w:rsidP="003A0DE9">
                  <w:pPr>
                    <w:framePr w:hSpace="180" w:wrap="around" w:hAnchor="margin" w:y="530"/>
                    <w:spacing w:before="60" w:after="60" w:line="240" w:lineRule="auto"/>
                    <w:rPr>
                      <w:rFonts w:ascii="Calibri" w:eastAsia="Arial Unicode MS" w:hAnsi="Calibri" w:cs="Calibri"/>
                      <w:color w:val="auto"/>
                    </w:rPr>
                  </w:pPr>
                  <w:r w:rsidRPr="00F35A73">
                    <w:rPr>
                      <w:rFonts w:ascii="Calibri" w:eastAsia="Arial Unicode MS" w:hAnsi="Calibri" w:cs="Calibri"/>
                      <w:color w:val="auto"/>
                    </w:rPr>
                    <w:t xml:space="preserve">Review of Training Curriculums: Updating existing training curriculums, </w:t>
                  </w:r>
                  <w:proofErr w:type="gramStart"/>
                  <w:r w:rsidRPr="00F35A73">
                    <w:rPr>
                      <w:rFonts w:ascii="Calibri" w:eastAsia="Arial Unicode MS" w:hAnsi="Calibri" w:cs="Calibri"/>
                      <w:color w:val="auto"/>
                    </w:rPr>
                    <w:t>tools</w:t>
                  </w:r>
                  <w:proofErr w:type="gramEnd"/>
                  <w:r w:rsidRPr="00F35A73">
                    <w:rPr>
                      <w:rFonts w:ascii="Calibri" w:eastAsia="Arial Unicode MS" w:hAnsi="Calibri" w:cs="Calibri"/>
                      <w:color w:val="auto"/>
                    </w:rPr>
                    <w:t xml:space="preserve"> and job aids as per the strategy's requirements, and support the initial national training of trainers. </w:t>
                  </w:r>
                </w:p>
              </w:tc>
            </w:tr>
          </w:tbl>
          <w:p w14:paraId="78C5C227" w14:textId="7701DD57" w:rsidR="007613B3" w:rsidRPr="007D68E7" w:rsidRDefault="007613B3" w:rsidP="0013519C">
            <w:pPr>
              <w:spacing w:before="60" w:after="60" w:line="240" w:lineRule="auto"/>
              <w:rPr>
                <w:rFonts w:ascii="Calibri" w:eastAsia="Arial Unicode MS" w:hAnsi="Calibri" w:cs="Calibri"/>
                <w:color w:val="auto"/>
                <w:lang w:val="en-GB"/>
              </w:rPr>
            </w:pPr>
          </w:p>
        </w:tc>
      </w:tr>
      <w:tr w:rsidR="007613B3" w:rsidRPr="007D68E7" w14:paraId="0A300CA7" w14:textId="77777777" w:rsidTr="00B63E76">
        <w:trPr>
          <w:trHeight w:val="60"/>
        </w:trPr>
        <w:tc>
          <w:tcPr>
            <w:tcW w:w="9887" w:type="dxa"/>
            <w:gridSpan w:val="9"/>
            <w:tcBorders>
              <w:top w:val="nil"/>
            </w:tcBorders>
            <w:shd w:val="clear" w:color="auto" w:fill="auto"/>
            <w:noWrap/>
          </w:tcPr>
          <w:p w14:paraId="51AD8E11" w14:textId="77777777" w:rsidR="007613B3" w:rsidRPr="007D68E7" w:rsidRDefault="007613B3" w:rsidP="00377BF5">
            <w:pPr>
              <w:spacing w:before="60" w:after="60" w:line="240" w:lineRule="auto"/>
              <w:rPr>
                <w:rFonts w:ascii="Calibri" w:eastAsia="Arial Unicode MS" w:hAnsi="Calibri" w:cs="Calibri"/>
                <w:i/>
                <w:color w:val="auto"/>
                <w:lang w:val="en-AU"/>
              </w:rPr>
            </w:pPr>
          </w:p>
        </w:tc>
      </w:tr>
      <w:tr w:rsidR="007613B3" w:rsidRPr="007D68E7" w14:paraId="61E44DD3" w14:textId="77777777" w:rsidTr="00B63E76">
        <w:trPr>
          <w:trHeight w:val="70"/>
        </w:trPr>
        <w:tc>
          <w:tcPr>
            <w:tcW w:w="1636" w:type="dxa"/>
            <w:tcBorders>
              <w:bottom w:val="nil"/>
            </w:tcBorders>
            <w:shd w:val="clear" w:color="auto" w:fill="auto"/>
            <w:noWrap/>
            <w:hideMark/>
          </w:tcPr>
          <w:p w14:paraId="3217F96B" w14:textId="77777777" w:rsidR="007613B3" w:rsidRPr="001F5AB0" w:rsidRDefault="007613B3" w:rsidP="00AC59E8">
            <w:pPr>
              <w:spacing w:line="240" w:lineRule="auto"/>
              <w:rPr>
                <w:rFonts w:ascii="Calibri" w:eastAsia="Arial Unicode MS" w:hAnsi="Calibri" w:cs="Calibri"/>
                <w:b/>
                <w:bCs/>
                <w:color w:val="auto"/>
                <w:lang w:val="en-AU"/>
              </w:rPr>
            </w:pPr>
            <w:r w:rsidRPr="001F5AB0">
              <w:rPr>
                <w:rFonts w:ascii="Calibri" w:eastAsia="Arial Unicode MS" w:hAnsi="Calibri" w:cs="Calibri"/>
                <w:b/>
                <w:bCs/>
                <w:color w:val="auto"/>
                <w:lang w:val="en-AU"/>
              </w:rPr>
              <w:t>Budget Year:</w:t>
            </w:r>
          </w:p>
          <w:p w14:paraId="0CAE94BB" w14:textId="77777777" w:rsidR="008D188D" w:rsidRDefault="008D188D" w:rsidP="00AC59E8">
            <w:pPr>
              <w:spacing w:line="240" w:lineRule="auto"/>
              <w:rPr>
                <w:rFonts w:ascii="Calibri" w:eastAsia="Arial Unicode MS" w:hAnsi="Calibri" w:cs="Calibri"/>
                <w:color w:val="auto"/>
                <w:lang w:val="en-AU"/>
              </w:rPr>
            </w:pPr>
          </w:p>
          <w:p w14:paraId="70621A69" w14:textId="78F4E4E6" w:rsidR="008D188D" w:rsidRPr="007D68E7" w:rsidRDefault="008D188D" w:rsidP="00AC59E8">
            <w:pPr>
              <w:spacing w:line="240" w:lineRule="auto"/>
              <w:rPr>
                <w:rFonts w:ascii="Calibri" w:eastAsia="Arial Unicode MS" w:hAnsi="Calibri" w:cs="Calibri"/>
                <w:color w:val="auto"/>
                <w:lang w:val="en-AU"/>
              </w:rPr>
            </w:pPr>
            <w:r>
              <w:rPr>
                <w:rFonts w:ascii="Calibri" w:eastAsia="Arial Unicode MS" w:hAnsi="Calibri" w:cs="Calibri"/>
                <w:color w:val="auto"/>
                <w:lang w:val="en-AU"/>
              </w:rPr>
              <w:t>2024</w:t>
            </w:r>
          </w:p>
        </w:tc>
        <w:tc>
          <w:tcPr>
            <w:tcW w:w="3205" w:type="dxa"/>
            <w:gridSpan w:val="3"/>
            <w:tcBorders>
              <w:bottom w:val="nil"/>
            </w:tcBorders>
            <w:shd w:val="clear" w:color="auto" w:fill="auto"/>
            <w:noWrap/>
            <w:hideMark/>
          </w:tcPr>
          <w:p w14:paraId="1E51CA3C" w14:textId="77777777" w:rsidR="007613B3" w:rsidRPr="001F5AB0" w:rsidRDefault="007613B3" w:rsidP="00AC59E8">
            <w:pPr>
              <w:spacing w:line="240" w:lineRule="auto"/>
              <w:rPr>
                <w:rFonts w:ascii="Calibri" w:eastAsia="Arial Unicode MS" w:hAnsi="Calibri" w:cs="Calibri"/>
                <w:b/>
                <w:bCs/>
                <w:color w:val="auto"/>
                <w:lang w:val="en-AU"/>
              </w:rPr>
            </w:pPr>
            <w:r w:rsidRPr="001F5AB0">
              <w:rPr>
                <w:rFonts w:ascii="Calibri" w:eastAsia="Arial Unicode MS" w:hAnsi="Calibri" w:cs="Calibri"/>
                <w:b/>
                <w:bCs/>
                <w:color w:val="auto"/>
                <w:lang w:val="en-AU"/>
              </w:rPr>
              <w:t>Requesting Section/Issuing Office:</w:t>
            </w:r>
          </w:p>
          <w:p w14:paraId="144CCB6D" w14:textId="77777777" w:rsidR="008D188D" w:rsidRDefault="008D188D" w:rsidP="00AC59E8">
            <w:pPr>
              <w:spacing w:line="240" w:lineRule="auto"/>
              <w:rPr>
                <w:rFonts w:ascii="Calibri" w:eastAsia="Arial Unicode MS" w:hAnsi="Calibri" w:cs="Calibri"/>
                <w:color w:val="auto"/>
                <w:lang w:val="en-AU"/>
              </w:rPr>
            </w:pPr>
          </w:p>
          <w:p w14:paraId="7E9C33BD" w14:textId="607F96D6" w:rsidR="008D188D" w:rsidRPr="007D68E7" w:rsidRDefault="008D188D" w:rsidP="00AC59E8">
            <w:pPr>
              <w:spacing w:line="240" w:lineRule="auto"/>
              <w:rPr>
                <w:rFonts w:ascii="Calibri" w:eastAsia="Arial Unicode MS" w:hAnsi="Calibri" w:cs="Calibri"/>
                <w:color w:val="auto"/>
                <w:lang w:val="en-AU"/>
              </w:rPr>
            </w:pPr>
            <w:r>
              <w:rPr>
                <w:rFonts w:ascii="Calibri" w:eastAsia="Arial Unicode MS" w:hAnsi="Calibri" w:cs="Calibri"/>
                <w:color w:val="auto"/>
                <w:lang w:val="en-AU"/>
              </w:rPr>
              <w:t>Health Section</w:t>
            </w:r>
          </w:p>
        </w:tc>
        <w:tc>
          <w:tcPr>
            <w:tcW w:w="5046" w:type="dxa"/>
            <w:gridSpan w:val="5"/>
            <w:tcBorders>
              <w:bottom w:val="nil"/>
            </w:tcBorders>
            <w:shd w:val="clear" w:color="auto" w:fill="auto"/>
          </w:tcPr>
          <w:p w14:paraId="4979D4C4" w14:textId="6813FCEE" w:rsidR="007613B3" w:rsidRPr="007D68E7" w:rsidRDefault="007613B3" w:rsidP="00AC59E8">
            <w:pPr>
              <w:spacing w:line="240" w:lineRule="auto"/>
              <w:rPr>
                <w:rFonts w:ascii="Calibri" w:eastAsia="Arial Unicode MS" w:hAnsi="Calibri" w:cs="Calibri"/>
                <w:color w:val="auto"/>
                <w:lang w:val="en-AU"/>
              </w:rPr>
            </w:pPr>
            <w:r w:rsidRPr="00BF7143">
              <w:rPr>
                <w:rFonts w:ascii="Calibri" w:eastAsia="Arial Unicode MS" w:hAnsi="Calibri" w:cs="Calibri"/>
                <w:b/>
                <w:bCs/>
                <w:color w:val="auto"/>
                <w:lang w:val="en-AU"/>
              </w:rPr>
              <w:t>Reasons why consultancy cannot be done by staff:</w:t>
            </w:r>
            <w:r w:rsidR="007D68E7">
              <w:rPr>
                <w:rFonts w:ascii="Calibri" w:eastAsia="Arial Unicode MS" w:hAnsi="Calibri" w:cs="Calibri"/>
                <w:color w:val="auto"/>
                <w:lang w:val="en-AU"/>
              </w:rPr>
              <w:t xml:space="preserve"> </w:t>
            </w:r>
            <w:r w:rsidR="00357A14">
              <w:rPr>
                <w:rFonts w:ascii="Calibri" w:eastAsia="Arial Unicode MS" w:hAnsi="Calibri" w:cs="Calibri"/>
                <w:color w:val="auto"/>
                <w:lang w:val="en-AU"/>
              </w:rPr>
              <w:t xml:space="preserve">Given the </w:t>
            </w:r>
            <w:r w:rsidR="00706733">
              <w:rPr>
                <w:rFonts w:ascii="Calibri" w:eastAsia="Arial Unicode MS" w:hAnsi="Calibri" w:cs="Calibri"/>
                <w:color w:val="auto"/>
                <w:lang w:val="en-AU"/>
              </w:rPr>
              <w:t xml:space="preserve">scope of </w:t>
            </w:r>
            <w:r w:rsidR="002610FF">
              <w:rPr>
                <w:rFonts w:ascii="Calibri" w:eastAsia="Arial Unicode MS" w:hAnsi="Calibri" w:cs="Calibri"/>
                <w:color w:val="auto"/>
                <w:lang w:val="en-AU"/>
              </w:rPr>
              <w:t>work</w:t>
            </w:r>
            <w:r w:rsidR="00C30BFE">
              <w:rPr>
                <w:rFonts w:ascii="Calibri" w:eastAsia="Arial Unicode MS" w:hAnsi="Calibri" w:cs="Calibri"/>
                <w:color w:val="auto"/>
                <w:lang w:val="en-AU"/>
              </w:rPr>
              <w:t xml:space="preserve"> </w:t>
            </w:r>
            <w:r w:rsidR="009239F1">
              <w:rPr>
                <w:rFonts w:ascii="Calibri" w:eastAsia="Arial Unicode MS" w:hAnsi="Calibri" w:cs="Calibri"/>
                <w:color w:val="auto"/>
                <w:lang w:val="en-AU"/>
              </w:rPr>
              <w:t>for</w:t>
            </w:r>
            <w:r w:rsidR="00706733">
              <w:rPr>
                <w:rFonts w:ascii="Calibri" w:eastAsia="Arial Unicode MS" w:hAnsi="Calibri" w:cs="Calibri"/>
                <w:color w:val="auto"/>
                <w:lang w:val="en-AU"/>
              </w:rPr>
              <w:t xml:space="preserve"> development of a national strategy within the time frame</w:t>
            </w:r>
            <w:r w:rsidR="001436FE">
              <w:rPr>
                <w:rFonts w:ascii="Calibri" w:eastAsia="Arial Unicode MS" w:hAnsi="Calibri" w:cs="Calibri"/>
                <w:color w:val="auto"/>
                <w:lang w:val="en-AU"/>
              </w:rPr>
              <w:t xml:space="preserve"> agreed with the </w:t>
            </w:r>
            <w:proofErr w:type="spellStart"/>
            <w:r w:rsidR="001436FE">
              <w:rPr>
                <w:rFonts w:ascii="Calibri" w:eastAsia="Arial Unicode MS" w:hAnsi="Calibri" w:cs="Calibri"/>
                <w:color w:val="auto"/>
                <w:lang w:val="en-AU"/>
              </w:rPr>
              <w:t>MoPHP</w:t>
            </w:r>
            <w:proofErr w:type="spellEnd"/>
            <w:r w:rsidR="00706733">
              <w:rPr>
                <w:rFonts w:ascii="Calibri" w:eastAsia="Arial Unicode MS" w:hAnsi="Calibri" w:cs="Calibri"/>
                <w:color w:val="auto"/>
                <w:lang w:val="en-AU"/>
              </w:rPr>
              <w:t>,</w:t>
            </w:r>
            <w:r w:rsidR="005A1C2A">
              <w:rPr>
                <w:rFonts w:ascii="Calibri" w:eastAsia="Arial Unicode MS" w:hAnsi="Calibri" w:cs="Calibri"/>
                <w:color w:val="auto"/>
                <w:lang w:val="en-AU"/>
              </w:rPr>
              <w:t xml:space="preserve"> th</w:t>
            </w:r>
            <w:r w:rsidR="003C74F5">
              <w:rPr>
                <w:rFonts w:ascii="Calibri" w:eastAsia="Arial Unicode MS" w:hAnsi="Calibri" w:cs="Calibri"/>
                <w:color w:val="auto"/>
                <w:lang w:val="en-AU"/>
              </w:rPr>
              <w:t>e</w:t>
            </w:r>
            <w:r w:rsidR="005A1C2A">
              <w:rPr>
                <w:rFonts w:ascii="Calibri" w:eastAsia="Arial Unicode MS" w:hAnsi="Calibri" w:cs="Calibri"/>
                <w:color w:val="auto"/>
                <w:lang w:val="en-AU"/>
              </w:rPr>
              <w:t xml:space="preserve"> available H</w:t>
            </w:r>
            <w:r w:rsidR="005A1C2A" w:rsidRPr="005A1C2A">
              <w:rPr>
                <w:rFonts w:ascii="Calibri" w:eastAsia="Arial Unicode MS" w:hAnsi="Calibri" w:cs="Calibri"/>
                <w:color w:val="auto"/>
                <w:lang w:val="en-AU"/>
              </w:rPr>
              <w:t>ealth Section staff member</w:t>
            </w:r>
            <w:r w:rsidR="003C74F5">
              <w:rPr>
                <w:rFonts w:ascii="Calibri" w:eastAsia="Arial Unicode MS" w:hAnsi="Calibri" w:cs="Calibri"/>
                <w:color w:val="auto"/>
                <w:lang w:val="en-AU"/>
              </w:rPr>
              <w:t xml:space="preserve"> cannot </w:t>
            </w:r>
            <w:r w:rsidR="002610FF">
              <w:rPr>
                <w:rFonts w:ascii="Calibri" w:eastAsia="Arial Unicode MS" w:hAnsi="Calibri" w:cs="Calibri"/>
                <w:color w:val="auto"/>
                <w:lang w:val="en-AU"/>
              </w:rPr>
              <w:t xml:space="preserve">practically under-take the assignment. </w:t>
            </w:r>
            <w:r w:rsidR="00620411">
              <w:rPr>
                <w:rFonts w:ascii="Calibri" w:eastAsia="Arial Unicode MS" w:hAnsi="Calibri" w:cs="Calibri"/>
                <w:color w:val="auto"/>
                <w:lang w:val="en-AU"/>
              </w:rPr>
              <w:t>As per</w:t>
            </w:r>
            <w:r w:rsidR="00117F70">
              <w:rPr>
                <w:rFonts w:ascii="Calibri" w:eastAsia="Arial Unicode MS" w:hAnsi="Calibri" w:cs="Calibri"/>
                <w:color w:val="auto"/>
                <w:lang w:val="en-AU"/>
              </w:rPr>
              <w:t xml:space="preserve"> the detailed tasks reflected below, an expert </w:t>
            </w:r>
            <w:r w:rsidR="00B142FE">
              <w:rPr>
                <w:rFonts w:ascii="Calibri" w:eastAsia="Arial Unicode MS" w:hAnsi="Calibri" w:cs="Calibri"/>
                <w:color w:val="auto"/>
                <w:lang w:val="en-AU"/>
              </w:rPr>
              <w:t xml:space="preserve">is required to focus 100% </w:t>
            </w:r>
            <w:r w:rsidR="008802FC">
              <w:rPr>
                <w:rFonts w:ascii="Calibri" w:eastAsia="Arial Unicode MS" w:hAnsi="Calibri" w:cs="Calibri"/>
                <w:color w:val="auto"/>
                <w:lang w:val="en-AU"/>
              </w:rPr>
              <w:t>work</w:t>
            </w:r>
            <w:r w:rsidR="00B142FE">
              <w:rPr>
                <w:rFonts w:ascii="Calibri" w:eastAsia="Arial Unicode MS" w:hAnsi="Calibri" w:cs="Calibri"/>
                <w:color w:val="auto"/>
                <w:lang w:val="en-AU"/>
              </w:rPr>
              <w:t xml:space="preserve"> time for the duration of the strategy development. </w:t>
            </w:r>
            <w:r w:rsidR="00A20D00">
              <w:rPr>
                <w:rFonts w:ascii="Calibri" w:eastAsia="Arial Unicode MS" w:hAnsi="Calibri" w:cs="Calibri"/>
                <w:color w:val="auto"/>
                <w:lang w:val="en-AU"/>
              </w:rPr>
              <w:t>Though</w:t>
            </w:r>
            <w:r w:rsidR="00C27B89">
              <w:rPr>
                <w:rFonts w:ascii="Calibri" w:eastAsia="Arial Unicode MS" w:hAnsi="Calibri" w:cs="Calibri"/>
                <w:color w:val="auto"/>
                <w:lang w:val="en-AU"/>
              </w:rPr>
              <w:t xml:space="preserve"> technical expertise </w:t>
            </w:r>
            <w:proofErr w:type="gramStart"/>
            <w:r w:rsidR="00C27B89">
              <w:rPr>
                <w:rFonts w:ascii="Calibri" w:eastAsia="Arial Unicode MS" w:hAnsi="Calibri" w:cs="Calibri"/>
                <w:color w:val="auto"/>
                <w:lang w:val="en-AU"/>
              </w:rPr>
              <w:t>are</w:t>
            </w:r>
            <w:proofErr w:type="gramEnd"/>
            <w:r w:rsidR="00C27B89">
              <w:rPr>
                <w:rFonts w:ascii="Calibri" w:eastAsia="Arial Unicode MS" w:hAnsi="Calibri" w:cs="Calibri"/>
                <w:color w:val="auto"/>
                <w:lang w:val="en-AU"/>
              </w:rPr>
              <w:t xml:space="preserve"> available in the Health Section</w:t>
            </w:r>
            <w:r w:rsidR="00A83F1C">
              <w:rPr>
                <w:rFonts w:ascii="Calibri" w:eastAsia="Arial Unicode MS" w:hAnsi="Calibri" w:cs="Calibri"/>
                <w:color w:val="auto"/>
                <w:lang w:val="en-AU"/>
              </w:rPr>
              <w:t>, assigning</w:t>
            </w:r>
            <w:r w:rsidR="001963B1">
              <w:rPr>
                <w:rFonts w:ascii="Calibri" w:eastAsia="Arial Unicode MS" w:hAnsi="Calibri" w:cs="Calibri"/>
                <w:color w:val="auto"/>
                <w:lang w:val="en-AU"/>
              </w:rPr>
              <w:t xml:space="preserve"> the available staff </w:t>
            </w:r>
            <w:r w:rsidR="00C76687">
              <w:rPr>
                <w:rFonts w:ascii="Calibri" w:eastAsia="Arial Unicode MS" w:hAnsi="Calibri" w:cs="Calibri"/>
                <w:color w:val="auto"/>
                <w:lang w:val="en-AU"/>
              </w:rPr>
              <w:t xml:space="preserve">would present reputational risk for UNICEF </w:t>
            </w:r>
            <w:r w:rsidR="00E829A0">
              <w:rPr>
                <w:rFonts w:ascii="Calibri" w:eastAsia="Arial Unicode MS" w:hAnsi="Calibri" w:cs="Calibri"/>
                <w:color w:val="auto"/>
                <w:lang w:val="en-AU"/>
              </w:rPr>
              <w:t>with</w:t>
            </w:r>
            <w:r w:rsidR="00C76687">
              <w:rPr>
                <w:rFonts w:ascii="Calibri" w:eastAsia="Arial Unicode MS" w:hAnsi="Calibri" w:cs="Calibri"/>
                <w:color w:val="auto"/>
                <w:lang w:val="en-AU"/>
              </w:rPr>
              <w:t xml:space="preserve"> regard timely delivery of the strategy for the </w:t>
            </w:r>
            <w:proofErr w:type="spellStart"/>
            <w:r w:rsidR="00D05DD1">
              <w:rPr>
                <w:rFonts w:ascii="Calibri" w:eastAsia="Arial Unicode MS" w:hAnsi="Calibri" w:cs="Calibri"/>
                <w:color w:val="auto"/>
                <w:lang w:val="en-AU"/>
              </w:rPr>
              <w:t>MoPHP</w:t>
            </w:r>
            <w:proofErr w:type="spellEnd"/>
            <w:r w:rsidR="00E829A0">
              <w:rPr>
                <w:rFonts w:ascii="Calibri" w:eastAsia="Arial Unicode MS" w:hAnsi="Calibri" w:cs="Calibri"/>
                <w:color w:val="auto"/>
                <w:lang w:val="en-AU"/>
              </w:rPr>
              <w:t>. This is because</w:t>
            </w:r>
            <w:r w:rsidR="0075113E">
              <w:rPr>
                <w:rFonts w:ascii="Calibri" w:eastAsia="Arial Unicode MS" w:hAnsi="Calibri" w:cs="Calibri"/>
                <w:color w:val="auto"/>
                <w:lang w:val="en-AU"/>
              </w:rPr>
              <w:t xml:space="preserve"> existing </w:t>
            </w:r>
            <w:r w:rsidR="00F56ED5">
              <w:rPr>
                <w:rFonts w:ascii="Calibri" w:eastAsia="Arial Unicode MS" w:hAnsi="Calibri" w:cs="Calibri"/>
                <w:color w:val="auto"/>
                <w:lang w:val="en-AU"/>
              </w:rPr>
              <w:t>responsibilities</w:t>
            </w:r>
            <w:r w:rsidR="00B05357">
              <w:rPr>
                <w:rFonts w:ascii="Calibri" w:eastAsia="Arial Unicode MS" w:hAnsi="Calibri" w:cs="Calibri"/>
                <w:color w:val="auto"/>
                <w:lang w:val="en-AU"/>
              </w:rPr>
              <w:t xml:space="preserve"> to deliver the broader </w:t>
            </w:r>
            <w:r w:rsidR="00E46A9D">
              <w:rPr>
                <w:rFonts w:ascii="Calibri" w:eastAsia="Arial Unicode MS" w:hAnsi="Calibri" w:cs="Calibri"/>
                <w:color w:val="auto"/>
                <w:lang w:val="en-AU"/>
              </w:rPr>
              <w:t>UNICEF-</w:t>
            </w:r>
            <w:proofErr w:type="spellStart"/>
            <w:r w:rsidR="00E46A9D">
              <w:rPr>
                <w:rFonts w:ascii="Calibri" w:eastAsia="Arial Unicode MS" w:hAnsi="Calibri" w:cs="Calibri"/>
                <w:color w:val="auto"/>
                <w:lang w:val="en-AU"/>
              </w:rPr>
              <w:t>MoPHP</w:t>
            </w:r>
            <w:proofErr w:type="spellEnd"/>
            <w:r w:rsidR="00E46A9D">
              <w:rPr>
                <w:rFonts w:ascii="Calibri" w:eastAsia="Arial Unicode MS" w:hAnsi="Calibri" w:cs="Calibri"/>
                <w:color w:val="auto"/>
                <w:lang w:val="en-AU"/>
              </w:rPr>
              <w:t xml:space="preserve"> rolling workplan</w:t>
            </w:r>
            <w:r w:rsidR="00006DE4">
              <w:rPr>
                <w:rFonts w:ascii="Calibri" w:eastAsia="Arial Unicode MS" w:hAnsi="Calibri" w:cs="Calibri"/>
                <w:color w:val="auto"/>
                <w:lang w:val="en-AU"/>
              </w:rPr>
              <w:t xml:space="preserve"> </w:t>
            </w:r>
            <w:r w:rsidR="00DE6BCB">
              <w:rPr>
                <w:rFonts w:ascii="Calibri" w:eastAsia="Arial Unicode MS" w:hAnsi="Calibri" w:cs="Calibri"/>
                <w:color w:val="auto"/>
                <w:lang w:val="en-AU"/>
              </w:rPr>
              <w:t>by</w:t>
            </w:r>
            <w:r w:rsidR="00006DE4">
              <w:rPr>
                <w:rFonts w:ascii="Calibri" w:eastAsia="Arial Unicode MS" w:hAnsi="Calibri" w:cs="Calibri"/>
                <w:color w:val="auto"/>
                <w:lang w:val="en-AU"/>
              </w:rPr>
              <w:t xml:space="preserve"> the </w:t>
            </w:r>
            <w:r w:rsidR="00006DE4">
              <w:rPr>
                <w:rFonts w:ascii="Calibri" w:eastAsia="Arial Unicode MS" w:hAnsi="Calibri" w:cs="Calibri"/>
                <w:color w:val="auto"/>
                <w:lang w:val="en-AU"/>
              </w:rPr>
              <w:lastRenderedPageBreak/>
              <w:t xml:space="preserve">staff </w:t>
            </w:r>
            <w:r w:rsidR="00280AF1">
              <w:rPr>
                <w:rFonts w:ascii="Calibri" w:eastAsia="Arial Unicode MS" w:hAnsi="Calibri" w:cs="Calibri"/>
                <w:color w:val="auto"/>
                <w:lang w:val="en-AU"/>
              </w:rPr>
              <w:t>with</w:t>
            </w:r>
            <w:r w:rsidR="00006DE4">
              <w:rPr>
                <w:rFonts w:ascii="Calibri" w:eastAsia="Arial Unicode MS" w:hAnsi="Calibri" w:cs="Calibri"/>
                <w:color w:val="auto"/>
                <w:lang w:val="en-AU"/>
              </w:rPr>
              <w:t xml:space="preserve"> the</w:t>
            </w:r>
            <w:r w:rsidR="00B05357">
              <w:rPr>
                <w:rFonts w:ascii="Calibri" w:eastAsia="Arial Unicode MS" w:hAnsi="Calibri" w:cs="Calibri"/>
                <w:color w:val="auto"/>
                <w:lang w:val="en-AU"/>
              </w:rPr>
              <w:t xml:space="preserve"> required</w:t>
            </w:r>
            <w:r w:rsidR="00006DE4">
              <w:rPr>
                <w:rFonts w:ascii="Calibri" w:eastAsia="Arial Unicode MS" w:hAnsi="Calibri" w:cs="Calibri"/>
                <w:color w:val="auto"/>
                <w:lang w:val="en-AU"/>
              </w:rPr>
              <w:t xml:space="preserve"> expertise</w:t>
            </w:r>
            <w:r w:rsidR="008A1AE6">
              <w:rPr>
                <w:rFonts w:ascii="Calibri" w:eastAsia="Arial Unicode MS" w:hAnsi="Calibri" w:cs="Calibri"/>
                <w:color w:val="auto"/>
                <w:lang w:val="en-AU"/>
              </w:rPr>
              <w:t>,</w:t>
            </w:r>
            <w:r w:rsidR="00B05357">
              <w:rPr>
                <w:rFonts w:ascii="Calibri" w:eastAsia="Arial Unicode MS" w:hAnsi="Calibri" w:cs="Calibri"/>
                <w:color w:val="auto"/>
                <w:lang w:val="en-AU"/>
              </w:rPr>
              <w:t xml:space="preserve"> </w:t>
            </w:r>
            <w:r w:rsidR="00006DE4">
              <w:rPr>
                <w:rFonts w:ascii="Calibri" w:eastAsia="Arial Unicode MS" w:hAnsi="Calibri" w:cs="Calibri"/>
                <w:color w:val="auto"/>
                <w:lang w:val="en-AU"/>
              </w:rPr>
              <w:t xml:space="preserve">preclude </w:t>
            </w:r>
            <w:r w:rsidR="00AC59E8">
              <w:rPr>
                <w:rFonts w:ascii="Calibri" w:eastAsia="Arial Unicode MS" w:hAnsi="Calibri" w:cs="Calibri"/>
                <w:color w:val="auto"/>
                <w:lang w:val="en-AU"/>
              </w:rPr>
              <w:t xml:space="preserve">the </w:t>
            </w:r>
            <w:r w:rsidR="00A6292A">
              <w:rPr>
                <w:rFonts w:ascii="Calibri" w:eastAsia="Arial Unicode MS" w:hAnsi="Calibri" w:cs="Calibri"/>
                <w:color w:val="auto"/>
                <w:lang w:val="en-AU"/>
              </w:rPr>
              <w:t>feasibility</w:t>
            </w:r>
            <w:r w:rsidR="00AC59E8">
              <w:rPr>
                <w:rFonts w:ascii="Calibri" w:eastAsia="Arial Unicode MS" w:hAnsi="Calibri" w:cs="Calibri"/>
                <w:color w:val="auto"/>
                <w:lang w:val="en-AU"/>
              </w:rPr>
              <w:t xml:space="preserve"> of a</w:t>
            </w:r>
            <w:r w:rsidR="00A6292A">
              <w:rPr>
                <w:rFonts w:ascii="Calibri" w:eastAsia="Arial Unicode MS" w:hAnsi="Calibri" w:cs="Calibri"/>
                <w:color w:val="auto"/>
                <w:lang w:val="en-AU"/>
              </w:rPr>
              <w:t>llocating</w:t>
            </w:r>
            <w:r w:rsidR="00AC59E8">
              <w:rPr>
                <w:rFonts w:ascii="Calibri" w:eastAsia="Arial Unicode MS" w:hAnsi="Calibri" w:cs="Calibri"/>
                <w:color w:val="auto"/>
                <w:lang w:val="en-AU"/>
              </w:rPr>
              <w:t xml:space="preserve"> the assignment 100% staff time. </w:t>
            </w:r>
            <w:r w:rsidR="00A83F1C">
              <w:rPr>
                <w:rFonts w:ascii="Calibri" w:eastAsia="Arial Unicode MS" w:hAnsi="Calibri" w:cs="Calibri"/>
                <w:color w:val="auto"/>
                <w:lang w:val="en-AU"/>
              </w:rPr>
              <w:t xml:space="preserve"> </w:t>
            </w:r>
          </w:p>
        </w:tc>
      </w:tr>
      <w:tr w:rsidR="007613B3" w:rsidRPr="007D68E7" w14:paraId="5BD60455" w14:textId="77777777" w:rsidTr="00A6292A">
        <w:tc>
          <w:tcPr>
            <w:tcW w:w="1636" w:type="dxa"/>
            <w:tcBorders>
              <w:top w:val="nil"/>
            </w:tcBorders>
            <w:shd w:val="clear" w:color="auto" w:fill="auto"/>
            <w:noWrap/>
            <w:vAlign w:val="center"/>
          </w:tcPr>
          <w:p w14:paraId="0E8A83B4" w14:textId="5B08F781" w:rsidR="007613B3" w:rsidRPr="007D68E7" w:rsidRDefault="007613B3" w:rsidP="00AC59E8">
            <w:pPr>
              <w:spacing w:line="240" w:lineRule="auto"/>
              <w:rPr>
                <w:rFonts w:ascii="Calibri" w:eastAsia="Arial Unicode MS" w:hAnsi="Calibri" w:cs="Calibri"/>
                <w:iCs/>
                <w:color w:val="auto"/>
              </w:rPr>
            </w:pPr>
          </w:p>
        </w:tc>
        <w:tc>
          <w:tcPr>
            <w:tcW w:w="3205" w:type="dxa"/>
            <w:gridSpan w:val="3"/>
            <w:tcBorders>
              <w:top w:val="nil"/>
            </w:tcBorders>
            <w:shd w:val="clear" w:color="auto" w:fill="auto"/>
            <w:noWrap/>
          </w:tcPr>
          <w:p w14:paraId="72EB4104" w14:textId="649AE503" w:rsidR="007613B3" w:rsidRPr="007D68E7" w:rsidRDefault="007613B3" w:rsidP="00AC59E8">
            <w:pPr>
              <w:spacing w:line="240" w:lineRule="auto"/>
              <w:rPr>
                <w:rFonts w:ascii="Calibri" w:eastAsia="Arial Unicode MS" w:hAnsi="Calibri" w:cs="Calibri"/>
                <w:iCs/>
                <w:color w:val="auto"/>
                <w:lang w:val="en-AU"/>
              </w:rPr>
            </w:pPr>
          </w:p>
        </w:tc>
        <w:tc>
          <w:tcPr>
            <w:tcW w:w="5046" w:type="dxa"/>
            <w:gridSpan w:val="5"/>
            <w:tcBorders>
              <w:top w:val="nil"/>
            </w:tcBorders>
            <w:shd w:val="clear" w:color="auto" w:fill="auto"/>
          </w:tcPr>
          <w:p w14:paraId="462A323C" w14:textId="77777777" w:rsidR="007613B3" w:rsidRPr="007D68E7" w:rsidRDefault="007613B3" w:rsidP="00AC59E8">
            <w:pPr>
              <w:spacing w:line="240" w:lineRule="auto"/>
              <w:rPr>
                <w:rFonts w:ascii="Calibri" w:eastAsia="Arial Unicode MS" w:hAnsi="Calibri" w:cs="Calibri"/>
                <w:i/>
                <w:color w:val="auto"/>
              </w:rPr>
            </w:pPr>
          </w:p>
        </w:tc>
      </w:tr>
      <w:tr w:rsidR="0054592E" w:rsidRPr="007D68E7" w14:paraId="3C30D7E4" w14:textId="77777777" w:rsidTr="00B63E76">
        <w:tc>
          <w:tcPr>
            <w:tcW w:w="9887" w:type="dxa"/>
            <w:gridSpan w:val="9"/>
            <w:tcBorders>
              <w:top w:val="nil"/>
            </w:tcBorders>
            <w:shd w:val="clear" w:color="auto" w:fill="auto"/>
            <w:noWrap/>
          </w:tcPr>
          <w:p w14:paraId="2274D225" w14:textId="6794C62A" w:rsidR="0054592E" w:rsidRPr="007D68E7" w:rsidRDefault="0054592E" w:rsidP="00377BF5">
            <w:pPr>
              <w:spacing w:before="60" w:after="60" w:line="240" w:lineRule="auto"/>
              <w:rPr>
                <w:rFonts w:ascii="Calibri" w:eastAsia="Arial Unicode MS" w:hAnsi="Calibri" w:cs="Calibri"/>
                <w:color w:val="auto"/>
                <w:lang w:val="en-AU"/>
              </w:rPr>
            </w:pPr>
            <w:r w:rsidRPr="007D68E7">
              <w:rPr>
                <w:rFonts w:ascii="Calibri" w:eastAsia="Arial Unicode MS" w:hAnsi="Calibri" w:cs="Calibri"/>
                <w:color w:val="auto"/>
              </w:rPr>
              <w:t>Included in Annual/Rolling Workplan</w:t>
            </w:r>
            <w:r w:rsidRPr="007D68E7">
              <w:rPr>
                <w:rFonts w:ascii="Calibri" w:eastAsia="Arial Unicode MS" w:hAnsi="Calibri" w:cs="Calibri"/>
                <w:i/>
                <w:color w:val="auto"/>
              </w:rPr>
              <w:t xml:space="preserve">: </w:t>
            </w:r>
            <w:r w:rsidR="00490D8F">
              <w:rPr>
                <w:rFonts w:ascii="Calibri" w:eastAsia="Arial Unicode MS" w:hAnsi="Calibri" w:cs="Calibri"/>
                <w:color w:val="auto"/>
                <w:lang w:val="en-AU"/>
              </w:rPr>
              <w:fldChar w:fldCharType="begin">
                <w:ffData>
                  <w:name w:val=""/>
                  <w:enabled/>
                  <w:calcOnExit w:val="0"/>
                  <w:checkBox>
                    <w:sizeAuto/>
                    <w:default w:val="1"/>
                  </w:checkBox>
                </w:ffData>
              </w:fldChar>
            </w:r>
            <w:r w:rsidR="00490D8F">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490D8F">
              <w:rPr>
                <w:rFonts w:ascii="Calibri" w:eastAsia="Arial Unicode MS" w:hAnsi="Calibri" w:cs="Calibri"/>
                <w:color w:val="auto"/>
                <w:lang w:val="en-AU"/>
              </w:rPr>
              <w:fldChar w:fldCharType="end"/>
            </w:r>
            <w:r w:rsidRPr="007D68E7">
              <w:rPr>
                <w:rFonts w:ascii="Calibri" w:eastAsia="Arial Unicode MS" w:hAnsi="Calibri" w:cs="Calibri"/>
                <w:color w:val="auto"/>
                <w:lang w:val="en-AU"/>
              </w:rPr>
              <w:t xml:space="preserve"> Yes </w:t>
            </w:r>
            <w:r w:rsidRPr="007D68E7">
              <w:rPr>
                <w:rFonts w:ascii="Calibri" w:eastAsia="Arial Unicode MS" w:hAnsi="Calibri" w:cs="Calibri"/>
                <w:color w:val="auto"/>
                <w:lang w:val="en-AU"/>
              </w:rPr>
              <w:fldChar w:fldCharType="begin">
                <w:ffData>
                  <w:name w:val="Check9"/>
                  <w:enabled/>
                  <w:calcOnExit w:val="0"/>
                  <w:checkBox>
                    <w:sizeAuto/>
                    <w:default w:val="0"/>
                  </w:checkBox>
                </w:ffData>
              </w:fldChar>
            </w:r>
            <w:r w:rsidRPr="007D68E7">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D68E7">
              <w:rPr>
                <w:rFonts w:ascii="Calibri" w:eastAsia="Arial Unicode MS" w:hAnsi="Calibri" w:cs="Calibri"/>
                <w:color w:val="auto"/>
                <w:lang w:val="en-AU"/>
              </w:rPr>
              <w:fldChar w:fldCharType="end"/>
            </w:r>
            <w:r w:rsidRPr="007D68E7">
              <w:rPr>
                <w:rFonts w:ascii="Calibri" w:eastAsia="Arial Unicode MS" w:hAnsi="Calibri" w:cs="Calibri"/>
                <w:color w:val="auto"/>
                <w:lang w:val="en-AU"/>
              </w:rPr>
              <w:t xml:space="preserve"> No, please justify:</w:t>
            </w:r>
          </w:p>
          <w:p w14:paraId="24F4C0F0" w14:textId="77777777" w:rsidR="0054592E" w:rsidRPr="007D68E7" w:rsidRDefault="0054592E" w:rsidP="00377BF5">
            <w:pPr>
              <w:spacing w:before="60" w:after="60" w:line="240" w:lineRule="auto"/>
              <w:rPr>
                <w:rFonts w:ascii="Calibri" w:eastAsia="Arial Unicode MS" w:hAnsi="Calibri" w:cs="Calibri"/>
                <w:i/>
                <w:color w:val="auto"/>
              </w:rPr>
            </w:pPr>
          </w:p>
          <w:p w14:paraId="0DE59925" w14:textId="76AEA4CA" w:rsidR="0054592E" w:rsidRPr="007D68E7" w:rsidRDefault="0054592E" w:rsidP="00377BF5">
            <w:pPr>
              <w:spacing w:before="60" w:after="60" w:line="240" w:lineRule="auto"/>
              <w:rPr>
                <w:rFonts w:ascii="Calibri" w:eastAsia="Arial Unicode MS" w:hAnsi="Calibri" w:cs="Calibri"/>
                <w:i/>
                <w:color w:val="auto"/>
              </w:rPr>
            </w:pPr>
          </w:p>
        </w:tc>
      </w:tr>
      <w:tr w:rsidR="007613B3" w:rsidRPr="007D68E7" w14:paraId="594B7870" w14:textId="77777777" w:rsidTr="00B63E76">
        <w:tc>
          <w:tcPr>
            <w:tcW w:w="6390" w:type="dxa"/>
            <w:gridSpan w:val="6"/>
            <w:tcBorders>
              <w:bottom w:val="nil"/>
            </w:tcBorders>
            <w:shd w:val="clear" w:color="auto" w:fill="auto"/>
          </w:tcPr>
          <w:p w14:paraId="150A5342" w14:textId="5C2476AD" w:rsidR="007613B3" w:rsidRPr="007D68E7" w:rsidRDefault="007613B3" w:rsidP="00377BF5">
            <w:pPr>
              <w:spacing w:before="100" w:beforeAutospacing="1" w:after="100" w:afterAutospacing="1" w:line="240" w:lineRule="auto"/>
              <w:rPr>
                <w:rFonts w:ascii="Calibri" w:eastAsia="Arial Unicode MS" w:hAnsi="Calibri" w:cs="Calibri"/>
                <w:color w:val="auto"/>
                <w:lang w:val="en-AU"/>
              </w:rPr>
            </w:pPr>
            <w:r w:rsidRPr="007D68E7">
              <w:rPr>
                <w:rFonts w:ascii="Calibri" w:eastAsia="Arial Unicode MS" w:hAnsi="Calibri" w:cs="Calibri"/>
                <w:color w:val="auto"/>
                <w:lang w:val="en-AU"/>
              </w:rPr>
              <w:t>Consultant sourcing:</w:t>
            </w:r>
          </w:p>
          <w:p w14:paraId="0BCF3287" w14:textId="3D508B10" w:rsidR="007613B3" w:rsidRPr="007D68E7" w:rsidRDefault="007613B3" w:rsidP="00377BF5">
            <w:pPr>
              <w:spacing w:before="120" w:after="60" w:line="240" w:lineRule="auto"/>
              <w:rPr>
                <w:rFonts w:ascii="Calibri" w:eastAsia="Arial Unicode MS" w:hAnsi="Calibri" w:cs="Calibri"/>
                <w:color w:val="auto"/>
                <w:lang w:val="en-AU"/>
              </w:rPr>
            </w:pPr>
            <w:r w:rsidRPr="007D68E7">
              <w:rPr>
                <w:rFonts w:ascii="Calibri" w:eastAsia="Arial Unicode MS" w:hAnsi="Calibri" w:cs="Calibri"/>
                <w:color w:val="auto"/>
                <w:lang w:val="en-AU"/>
              </w:rPr>
              <w:fldChar w:fldCharType="begin">
                <w:ffData>
                  <w:name w:val="Check9"/>
                  <w:enabled/>
                  <w:calcOnExit w:val="0"/>
                  <w:checkBox>
                    <w:sizeAuto/>
                    <w:default w:val="0"/>
                  </w:checkBox>
                </w:ffData>
              </w:fldChar>
            </w:r>
            <w:r w:rsidRPr="007D68E7">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D68E7">
              <w:rPr>
                <w:rFonts w:ascii="Calibri" w:eastAsia="Arial Unicode MS" w:hAnsi="Calibri" w:cs="Calibri"/>
                <w:color w:val="auto"/>
                <w:lang w:val="en-AU"/>
              </w:rPr>
              <w:fldChar w:fldCharType="end"/>
            </w:r>
            <w:r w:rsidRPr="007D68E7">
              <w:rPr>
                <w:rFonts w:ascii="Calibri" w:eastAsia="Arial Unicode MS" w:hAnsi="Calibri" w:cs="Calibri"/>
                <w:color w:val="auto"/>
                <w:lang w:val="en-AU"/>
              </w:rPr>
              <w:t xml:space="preserve"> National  </w:t>
            </w:r>
            <w:r w:rsidR="00903A44">
              <w:rPr>
                <w:rFonts w:ascii="Calibri" w:eastAsia="Arial Unicode MS" w:hAnsi="Calibri" w:cs="Calibri"/>
                <w:color w:val="auto"/>
                <w:lang w:val="en-AU"/>
              </w:rPr>
              <w:fldChar w:fldCharType="begin">
                <w:ffData>
                  <w:name w:val="Check9"/>
                  <w:enabled/>
                  <w:calcOnExit w:val="0"/>
                  <w:checkBox>
                    <w:sizeAuto/>
                    <w:default w:val="1"/>
                  </w:checkBox>
                </w:ffData>
              </w:fldChar>
            </w:r>
            <w:bookmarkStart w:id="1" w:name="Check9"/>
            <w:r w:rsidR="00903A44">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903A44">
              <w:rPr>
                <w:rFonts w:ascii="Calibri" w:eastAsia="Arial Unicode MS" w:hAnsi="Calibri" w:cs="Calibri"/>
                <w:color w:val="auto"/>
                <w:lang w:val="en-AU"/>
              </w:rPr>
              <w:fldChar w:fldCharType="end"/>
            </w:r>
            <w:bookmarkEnd w:id="1"/>
            <w:r w:rsidRPr="007D68E7">
              <w:rPr>
                <w:rFonts w:ascii="Calibri" w:eastAsia="Arial Unicode MS" w:hAnsi="Calibri" w:cs="Calibri"/>
                <w:color w:val="auto"/>
                <w:lang w:val="en-AU"/>
              </w:rPr>
              <w:t xml:space="preserve"> International </w:t>
            </w:r>
            <w:r w:rsidR="00903A44">
              <w:rPr>
                <w:rFonts w:ascii="Calibri" w:eastAsia="Arial Unicode MS" w:hAnsi="Calibri" w:cs="Calibri"/>
                <w:color w:val="auto"/>
                <w:lang w:val="en-AU"/>
              </w:rPr>
              <w:fldChar w:fldCharType="begin">
                <w:ffData>
                  <w:name w:val=""/>
                  <w:enabled/>
                  <w:calcOnExit w:val="0"/>
                  <w:checkBox>
                    <w:sizeAuto/>
                    <w:default w:val="0"/>
                  </w:checkBox>
                </w:ffData>
              </w:fldChar>
            </w:r>
            <w:r w:rsidR="00903A44">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903A44">
              <w:rPr>
                <w:rFonts w:ascii="Calibri" w:eastAsia="Arial Unicode MS" w:hAnsi="Calibri" w:cs="Calibri"/>
                <w:color w:val="auto"/>
                <w:lang w:val="en-AU"/>
              </w:rPr>
              <w:fldChar w:fldCharType="end"/>
            </w:r>
            <w:r w:rsidRPr="007D68E7">
              <w:rPr>
                <w:rFonts w:ascii="Calibri" w:eastAsia="Arial Unicode MS" w:hAnsi="Calibri" w:cs="Calibri"/>
                <w:color w:val="auto"/>
                <w:lang w:val="en-AU"/>
              </w:rPr>
              <w:t xml:space="preserve"> Both</w:t>
            </w:r>
          </w:p>
          <w:p w14:paraId="3C71173B" w14:textId="2F1BAD4B" w:rsidR="007613B3" w:rsidRPr="007D68E7" w:rsidRDefault="007613B3" w:rsidP="00377BF5">
            <w:pPr>
              <w:spacing w:before="100" w:beforeAutospacing="1" w:after="100" w:afterAutospacing="1" w:line="240" w:lineRule="auto"/>
              <w:rPr>
                <w:rFonts w:ascii="Calibri" w:eastAsia="Arial Unicode MS" w:hAnsi="Calibri" w:cs="Calibri"/>
                <w:color w:val="auto"/>
                <w:lang w:val="en-AU"/>
              </w:rPr>
            </w:pPr>
            <w:r w:rsidRPr="007D68E7">
              <w:rPr>
                <w:rFonts w:ascii="Calibri" w:eastAsia="Arial Unicode MS" w:hAnsi="Calibri" w:cs="Calibri"/>
                <w:color w:val="auto"/>
                <w:lang w:val="en-AU"/>
              </w:rPr>
              <w:t xml:space="preserve">Consultant selection method: </w:t>
            </w:r>
          </w:p>
          <w:p w14:paraId="599510EB" w14:textId="77777777" w:rsidR="007613B3" w:rsidRPr="007D68E7" w:rsidRDefault="007613B3" w:rsidP="00377BF5">
            <w:pPr>
              <w:spacing w:before="120" w:after="60" w:line="240" w:lineRule="auto"/>
              <w:rPr>
                <w:rFonts w:ascii="Calibri" w:eastAsia="Arial Unicode MS" w:hAnsi="Calibri" w:cs="Calibri"/>
                <w:color w:val="auto"/>
                <w:lang w:val="en-AU"/>
              </w:rPr>
            </w:pPr>
            <w:r w:rsidRPr="007D68E7">
              <w:rPr>
                <w:rFonts w:ascii="Calibri" w:eastAsia="Arial Unicode MS" w:hAnsi="Calibri" w:cs="Calibri"/>
                <w:color w:val="auto"/>
                <w:lang w:val="en-AU"/>
              </w:rPr>
              <w:fldChar w:fldCharType="begin">
                <w:ffData>
                  <w:name w:val="Check10"/>
                  <w:enabled/>
                  <w:calcOnExit w:val="0"/>
                  <w:checkBox>
                    <w:sizeAuto/>
                    <w:default w:val="0"/>
                  </w:checkBox>
                </w:ffData>
              </w:fldChar>
            </w:r>
            <w:bookmarkStart w:id="2" w:name="Check10"/>
            <w:r w:rsidRPr="007D68E7">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D68E7">
              <w:rPr>
                <w:rFonts w:ascii="Calibri" w:eastAsia="Arial Unicode MS" w:hAnsi="Calibri" w:cs="Calibri"/>
                <w:color w:val="auto"/>
                <w:lang w:val="en-AU"/>
              </w:rPr>
              <w:fldChar w:fldCharType="end"/>
            </w:r>
            <w:bookmarkEnd w:id="2"/>
            <w:r w:rsidRPr="007D68E7">
              <w:rPr>
                <w:rFonts w:ascii="Calibri" w:eastAsia="Arial Unicode MS" w:hAnsi="Calibri" w:cs="Calibri"/>
                <w:color w:val="auto"/>
                <w:lang w:val="en-AU"/>
              </w:rPr>
              <w:t xml:space="preserve"> Competitive Selection (Roster)</w:t>
            </w:r>
          </w:p>
          <w:p w14:paraId="7132830E" w14:textId="49C034B2" w:rsidR="007613B3" w:rsidRPr="007D68E7" w:rsidRDefault="00490D8F" w:rsidP="00377BF5">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7613B3" w:rsidRPr="007D68E7">
              <w:rPr>
                <w:rFonts w:ascii="Calibri" w:eastAsia="Arial Unicode MS" w:hAnsi="Calibri" w:cs="Calibri"/>
                <w:color w:val="auto"/>
                <w:lang w:val="en-AU"/>
              </w:rPr>
              <w:t xml:space="preserve"> Competitive Selection (Advertisement/Desk Review/Interview)</w:t>
            </w:r>
          </w:p>
        </w:tc>
        <w:tc>
          <w:tcPr>
            <w:tcW w:w="3497" w:type="dxa"/>
            <w:gridSpan w:val="3"/>
            <w:tcBorders>
              <w:bottom w:val="nil"/>
            </w:tcBorders>
            <w:shd w:val="clear" w:color="auto" w:fill="auto"/>
          </w:tcPr>
          <w:p w14:paraId="39DA958A" w14:textId="77777777" w:rsidR="007613B3" w:rsidRPr="007D68E7" w:rsidRDefault="007613B3" w:rsidP="00377BF5">
            <w:pPr>
              <w:spacing w:before="120" w:after="60" w:line="240" w:lineRule="auto"/>
              <w:rPr>
                <w:rFonts w:ascii="Calibri" w:eastAsia="Arial Unicode MS" w:hAnsi="Calibri" w:cs="Calibri"/>
                <w:color w:val="auto"/>
                <w:lang w:val="en-AU"/>
              </w:rPr>
            </w:pPr>
            <w:r w:rsidRPr="007D68E7">
              <w:rPr>
                <w:rFonts w:ascii="Calibri" w:eastAsia="Arial Unicode MS" w:hAnsi="Calibri" w:cs="Calibri"/>
                <w:color w:val="auto"/>
                <w:lang w:val="en-AU"/>
              </w:rPr>
              <w:t>Request for:</w:t>
            </w:r>
          </w:p>
          <w:p w14:paraId="11A7A6E1" w14:textId="32D4447C" w:rsidR="007613B3" w:rsidRPr="007D68E7" w:rsidRDefault="00490D8F" w:rsidP="00377BF5">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7613B3" w:rsidRPr="007D68E7">
              <w:rPr>
                <w:rFonts w:ascii="Calibri" w:eastAsia="Arial Unicode MS" w:hAnsi="Calibri" w:cs="Calibri"/>
                <w:color w:val="auto"/>
                <w:lang w:val="en-AU"/>
              </w:rPr>
              <w:t xml:space="preserve">   New SSA</w:t>
            </w:r>
          </w:p>
          <w:p w14:paraId="67B9ADBF" w14:textId="77777777" w:rsidR="007613B3" w:rsidRPr="007D68E7" w:rsidRDefault="007613B3" w:rsidP="00377BF5">
            <w:pPr>
              <w:spacing w:before="100" w:beforeAutospacing="1" w:after="100" w:afterAutospacing="1" w:line="240" w:lineRule="auto"/>
              <w:rPr>
                <w:rFonts w:ascii="Calibri" w:eastAsia="Arial Unicode MS" w:hAnsi="Calibri" w:cs="Calibri"/>
                <w:color w:val="auto"/>
                <w:lang w:val="en-AU"/>
              </w:rPr>
            </w:pPr>
            <w:r w:rsidRPr="007D68E7">
              <w:rPr>
                <w:rFonts w:ascii="Calibri" w:eastAsia="Arial Unicode MS" w:hAnsi="Calibri" w:cs="Calibri"/>
                <w:color w:val="auto"/>
                <w:lang w:val="en-AU"/>
              </w:rPr>
              <w:fldChar w:fldCharType="begin">
                <w:ffData>
                  <w:name w:val="Check10"/>
                  <w:enabled/>
                  <w:calcOnExit w:val="0"/>
                  <w:checkBox>
                    <w:sizeAuto/>
                    <w:default w:val="0"/>
                  </w:checkBox>
                </w:ffData>
              </w:fldChar>
            </w:r>
            <w:r w:rsidRPr="007D68E7">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D68E7">
              <w:rPr>
                <w:rFonts w:ascii="Calibri" w:eastAsia="Arial Unicode MS" w:hAnsi="Calibri" w:cs="Calibri"/>
                <w:color w:val="auto"/>
                <w:lang w:val="en-AU"/>
              </w:rPr>
              <w:fldChar w:fldCharType="end"/>
            </w:r>
            <w:r w:rsidRPr="007D68E7">
              <w:rPr>
                <w:rFonts w:ascii="Calibri" w:eastAsia="Arial Unicode MS" w:hAnsi="Calibri" w:cs="Calibri"/>
                <w:color w:val="auto"/>
                <w:lang w:val="en-AU"/>
              </w:rPr>
              <w:t xml:space="preserve">   Extension/ Amendment</w:t>
            </w:r>
          </w:p>
        </w:tc>
      </w:tr>
      <w:tr w:rsidR="00D5258E" w:rsidRPr="007D68E7" w14:paraId="09438844" w14:textId="77777777" w:rsidTr="00B63E76">
        <w:tc>
          <w:tcPr>
            <w:tcW w:w="6390" w:type="dxa"/>
            <w:gridSpan w:val="6"/>
            <w:tcBorders>
              <w:bottom w:val="nil"/>
            </w:tcBorders>
            <w:shd w:val="clear" w:color="auto" w:fill="auto"/>
          </w:tcPr>
          <w:p w14:paraId="4B5E2E90" w14:textId="4EC0AC05" w:rsidR="00D5258E" w:rsidRPr="007D68E7" w:rsidRDefault="00D5258E" w:rsidP="00377BF5">
            <w:pPr>
              <w:spacing w:before="100" w:beforeAutospacing="1" w:after="100" w:afterAutospacing="1" w:line="240" w:lineRule="auto"/>
              <w:rPr>
                <w:rFonts w:ascii="Calibri" w:eastAsia="Arial Unicode MS" w:hAnsi="Calibri" w:cs="Calibri"/>
                <w:color w:val="auto"/>
              </w:rPr>
            </w:pPr>
            <w:r w:rsidRPr="007D68E7">
              <w:rPr>
                <w:rFonts w:ascii="Calibri" w:eastAsia="Arial Unicode MS" w:hAnsi="Calibri" w:cs="Calibri"/>
                <w:color w:val="auto"/>
              </w:rPr>
              <w:t>If Extension, Justification for extension:</w:t>
            </w:r>
            <w:r w:rsidR="00864536">
              <w:rPr>
                <w:rFonts w:ascii="Calibri" w:eastAsia="Arial Unicode MS" w:hAnsi="Calibri" w:cs="Calibri"/>
                <w:color w:val="auto"/>
              </w:rPr>
              <w:t xml:space="preserve"> </w:t>
            </w:r>
            <w:r w:rsidR="00864536" w:rsidRPr="00DB19ED">
              <w:rPr>
                <w:rFonts w:ascii="Calibri" w:eastAsia="Arial Unicode MS" w:hAnsi="Calibri" w:cs="Calibri"/>
                <w:b/>
                <w:bCs/>
                <w:color w:val="auto"/>
              </w:rPr>
              <w:t>N/A</w:t>
            </w:r>
          </w:p>
          <w:p w14:paraId="178EF7D6" w14:textId="77777777" w:rsidR="00D5258E" w:rsidRPr="007D68E7" w:rsidRDefault="00D5258E" w:rsidP="00377BF5">
            <w:pPr>
              <w:spacing w:before="100" w:beforeAutospacing="1" w:after="100" w:afterAutospacing="1" w:line="240" w:lineRule="auto"/>
              <w:rPr>
                <w:rFonts w:ascii="Calibri" w:eastAsia="Arial Unicode MS" w:hAnsi="Calibri" w:cs="Calibri"/>
                <w:color w:val="auto"/>
              </w:rPr>
            </w:pPr>
          </w:p>
          <w:p w14:paraId="01B4AD3F" w14:textId="772D1517" w:rsidR="00D5258E" w:rsidRPr="007D68E7" w:rsidRDefault="00D5258E" w:rsidP="00377BF5">
            <w:pPr>
              <w:spacing w:before="100" w:beforeAutospacing="1" w:after="100" w:afterAutospacing="1" w:line="240" w:lineRule="auto"/>
              <w:rPr>
                <w:rFonts w:ascii="Calibri" w:eastAsia="Arial Unicode MS" w:hAnsi="Calibri" w:cs="Calibri"/>
                <w:color w:val="auto"/>
              </w:rPr>
            </w:pPr>
          </w:p>
        </w:tc>
        <w:tc>
          <w:tcPr>
            <w:tcW w:w="3497" w:type="dxa"/>
            <w:gridSpan w:val="3"/>
            <w:tcBorders>
              <w:bottom w:val="nil"/>
            </w:tcBorders>
            <w:shd w:val="clear" w:color="auto" w:fill="auto"/>
          </w:tcPr>
          <w:p w14:paraId="0B66FEA4" w14:textId="77777777" w:rsidR="00D5258E" w:rsidRPr="007D68E7" w:rsidRDefault="00D5258E" w:rsidP="00377BF5">
            <w:pPr>
              <w:spacing w:before="120" w:after="60" w:line="240" w:lineRule="auto"/>
              <w:rPr>
                <w:rFonts w:ascii="Calibri" w:eastAsia="Arial Unicode MS" w:hAnsi="Calibri" w:cs="Calibri"/>
                <w:color w:val="auto"/>
                <w:lang w:val="en-AU"/>
              </w:rPr>
            </w:pPr>
          </w:p>
        </w:tc>
      </w:tr>
      <w:tr w:rsidR="007613B3" w:rsidRPr="007D68E7" w14:paraId="319EF710" w14:textId="77777777" w:rsidTr="00B63E76">
        <w:tc>
          <w:tcPr>
            <w:tcW w:w="4138" w:type="dxa"/>
            <w:gridSpan w:val="3"/>
            <w:tcBorders>
              <w:bottom w:val="nil"/>
            </w:tcBorders>
            <w:shd w:val="clear" w:color="auto" w:fill="auto"/>
            <w:noWrap/>
            <w:hideMark/>
          </w:tcPr>
          <w:p w14:paraId="10746B51" w14:textId="77777777" w:rsidR="00CA767F" w:rsidRDefault="007613B3" w:rsidP="00377BF5">
            <w:pPr>
              <w:spacing w:before="100" w:beforeAutospacing="1" w:after="100" w:afterAutospacing="1" w:line="240" w:lineRule="auto"/>
              <w:rPr>
                <w:rFonts w:ascii="Calibri" w:eastAsia="Arial Unicode MS" w:hAnsi="Calibri" w:cs="Calibri"/>
                <w:color w:val="auto"/>
                <w:lang w:val="en-AU"/>
              </w:rPr>
            </w:pPr>
            <w:r w:rsidRPr="007D68E7">
              <w:rPr>
                <w:rFonts w:ascii="Calibri" w:eastAsia="Arial Unicode MS" w:hAnsi="Calibri" w:cs="Calibri"/>
                <w:color w:val="auto"/>
                <w:lang w:val="en-AU"/>
              </w:rPr>
              <w:t>Supervisor:</w:t>
            </w:r>
            <w:r w:rsidR="00490D8F">
              <w:rPr>
                <w:rFonts w:ascii="Calibri" w:eastAsia="Arial Unicode MS" w:hAnsi="Calibri" w:cs="Calibri"/>
                <w:color w:val="auto"/>
                <w:lang w:val="en-AU"/>
              </w:rPr>
              <w:t xml:space="preserve"> </w:t>
            </w:r>
          </w:p>
          <w:p w14:paraId="3F584AC9" w14:textId="286D9EDE" w:rsidR="007613B3" w:rsidRPr="00AF6DD7" w:rsidRDefault="00490D8F" w:rsidP="00377BF5">
            <w:pPr>
              <w:spacing w:before="100" w:beforeAutospacing="1" w:after="100" w:afterAutospacing="1" w:line="240" w:lineRule="auto"/>
              <w:rPr>
                <w:rFonts w:ascii="Calibri" w:eastAsia="Arial Unicode MS" w:hAnsi="Calibri" w:cs="Calibri"/>
                <w:b/>
                <w:bCs/>
                <w:color w:val="auto"/>
                <w:lang w:val="en-AU"/>
              </w:rPr>
            </w:pPr>
            <w:r w:rsidRPr="00AF6DD7">
              <w:rPr>
                <w:rFonts w:ascii="Calibri" w:eastAsia="Arial Unicode MS" w:hAnsi="Calibri" w:cs="Calibri"/>
                <w:b/>
                <w:bCs/>
                <w:color w:val="auto"/>
                <w:lang w:val="en-AU"/>
              </w:rPr>
              <w:t>Dr Kebir Hassen</w:t>
            </w:r>
          </w:p>
        </w:tc>
        <w:tc>
          <w:tcPr>
            <w:tcW w:w="1980" w:type="dxa"/>
            <w:gridSpan w:val="2"/>
            <w:tcBorders>
              <w:bottom w:val="nil"/>
            </w:tcBorders>
            <w:shd w:val="clear" w:color="auto" w:fill="auto"/>
            <w:noWrap/>
            <w:hideMark/>
          </w:tcPr>
          <w:p w14:paraId="54F8E0C1" w14:textId="77777777" w:rsidR="007613B3" w:rsidRDefault="007613B3" w:rsidP="00377BF5">
            <w:pPr>
              <w:spacing w:before="100" w:beforeAutospacing="1" w:after="100" w:afterAutospacing="1" w:line="240" w:lineRule="auto"/>
              <w:rPr>
                <w:rFonts w:ascii="Calibri" w:eastAsia="Arial Unicode MS" w:hAnsi="Calibri" w:cs="Calibri"/>
                <w:color w:val="auto"/>
                <w:lang w:val="en-AU"/>
              </w:rPr>
            </w:pPr>
            <w:r w:rsidRPr="007D68E7">
              <w:rPr>
                <w:rFonts w:ascii="Calibri" w:eastAsia="Arial Unicode MS" w:hAnsi="Calibri" w:cs="Calibri"/>
                <w:color w:val="auto"/>
                <w:lang w:val="en-AU"/>
              </w:rPr>
              <w:t>Start Date:</w:t>
            </w:r>
          </w:p>
          <w:p w14:paraId="3939E2A7" w14:textId="3E05E24D" w:rsidR="00CA767F" w:rsidRPr="00AF6DD7" w:rsidRDefault="00457D7C" w:rsidP="00377BF5">
            <w:pPr>
              <w:spacing w:before="100" w:beforeAutospacing="1" w:after="100" w:afterAutospacing="1" w:line="240" w:lineRule="auto"/>
              <w:rPr>
                <w:rFonts w:ascii="Calibri" w:eastAsia="Arial Unicode MS" w:hAnsi="Calibri" w:cs="Calibri"/>
                <w:b/>
                <w:bCs/>
                <w:color w:val="auto"/>
                <w:lang w:val="en-AU"/>
              </w:rPr>
            </w:pPr>
            <w:r>
              <w:rPr>
                <w:rFonts w:ascii="Calibri" w:eastAsia="Arial Unicode MS" w:hAnsi="Calibri" w:cs="Calibri"/>
                <w:b/>
                <w:bCs/>
                <w:color w:val="auto"/>
                <w:lang w:val="en-AU"/>
              </w:rPr>
              <w:t>2</w:t>
            </w:r>
            <w:r w:rsidR="00CA767F" w:rsidRPr="00AF6DD7">
              <w:rPr>
                <w:rFonts w:ascii="Calibri" w:eastAsia="Arial Unicode MS" w:hAnsi="Calibri" w:cs="Calibri"/>
                <w:b/>
                <w:bCs/>
                <w:color w:val="auto"/>
                <w:lang w:val="en-AU"/>
              </w:rPr>
              <w:t>1 April 2024</w:t>
            </w:r>
          </w:p>
        </w:tc>
        <w:tc>
          <w:tcPr>
            <w:tcW w:w="2070" w:type="dxa"/>
            <w:gridSpan w:val="3"/>
            <w:tcBorders>
              <w:bottom w:val="nil"/>
            </w:tcBorders>
            <w:shd w:val="clear" w:color="auto" w:fill="auto"/>
          </w:tcPr>
          <w:p w14:paraId="30BB6669" w14:textId="77777777" w:rsidR="007613B3" w:rsidRDefault="007613B3" w:rsidP="00377BF5">
            <w:pPr>
              <w:spacing w:before="100" w:beforeAutospacing="1" w:after="100" w:afterAutospacing="1" w:line="240" w:lineRule="auto"/>
              <w:rPr>
                <w:rFonts w:ascii="Calibri" w:eastAsia="Arial Unicode MS" w:hAnsi="Calibri" w:cs="Calibri"/>
                <w:color w:val="auto"/>
                <w:lang w:val="en-AU"/>
              </w:rPr>
            </w:pPr>
            <w:r w:rsidRPr="007D68E7">
              <w:rPr>
                <w:rFonts w:ascii="Calibri" w:eastAsia="Arial Unicode MS" w:hAnsi="Calibri" w:cs="Calibri"/>
                <w:color w:val="auto"/>
                <w:lang w:val="en-AU"/>
              </w:rPr>
              <w:t>End Date:</w:t>
            </w:r>
          </w:p>
          <w:p w14:paraId="7CB8EE24" w14:textId="6BBEBF3C" w:rsidR="00AF6DD7" w:rsidRPr="00AF6DD7" w:rsidRDefault="0070306D" w:rsidP="00377BF5">
            <w:pPr>
              <w:spacing w:before="100" w:beforeAutospacing="1" w:after="100" w:afterAutospacing="1" w:line="240" w:lineRule="auto"/>
              <w:rPr>
                <w:rFonts w:ascii="Calibri" w:eastAsia="Arial Unicode MS" w:hAnsi="Calibri" w:cs="Calibri"/>
                <w:b/>
                <w:bCs/>
                <w:color w:val="auto"/>
                <w:lang w:val="en-AU"/>
              </w:rPr>
            </w:pPr>
            <w:r>
              <w:rPr>
                <w:rFonts w:ascii="Calibri" w:eastAsia="Arial Unicode MS" w:hAnsi="Calibri" w:cs="Calibri"/>
                <w:b/>
                <w:bCs/>
                <w:color w:val="auto"/>
                <w:lang w:val="en-AU"/>
              </w:rPr>
              <w:t>17</w:t>
            </w:r>
            <w:r w:rsidR="00AF6DD7" w:rsidRPr="00AF6DD7">
              <w:rPr>
                <w:rFonts w:ascii="Calibri" w:eastAsia="Arial Unicode MS" w:hAnsi="Calibri" w:cs="Calibri"/>
                <w:b/>
                <w:bCs/>
                <w:color w:val="auto"/>
                <w:lang w:val="en-AU"/>
              </w:rPr>
              <w:t xml:space="preserve"> </w:t>
            </w:r>
            <w:r w:rsidR="00457D7C">
              <w:rPr>
                <w:rFonts w:ascii="Calibri" w:eastAsia="Arial Unicode MS" w:hAnsi="Calibri" w:cs="Calibri"/>
                <w:b/>
                <w:bCs/>
                <w:color w:val="auto"/>
                <w:lang w:val="en-AU"/>
              </w:rPr>
              <w:t>October</w:t>
            </w:r>
            <w:r w:rsidR="00AF6DD7" w:rsidRPr="00AF6DD7">
              <w:rPr>
                <w:rFonts w:ascii="Calibri" w:eastAsia="Arial Unicode MS" w:hAnsi="Calibri" w:cs="Calibri"/>
                <w:b/>
                <w:bCs/>
                <w:color w:val="auto"/>
                <w:lang w:val="en-AU"/>
              </w:rPr>
              <w:t xml:space="preserve"> 2024</w:t>
            </w:r>
          </w:p>
        </w:tc>
        <w:tc>
          <w:tcPr>
            <w:tcW w:w="1699" w:type="dxa"/>
            <w:tcBorders>
              <w:bottom w:val="nil"/>
            </w:tcBorders>
            <w:shd w:val="clear" w:color="auto" w:fill="auto"/>
          </w:tcPr>
          <w:p w14:paraId="5EFEC20F" w14:textId="77777777" w:rsidR="007613B3" w:rsidRDefault="007613B3" w:rsidP="00377BF5">
            <w:pPr>
              <w:spacing w:before="100" w:beforeAutospacing="1" w:after="100" w:afterAutospacing="1" w:line="240" w:lineRule="auto"/>
              <w:rPr>
                <w:rFonts w:ascii="Calibri" w:eastAsia="Arial Unicode MS" w:hAnsi="Calibri" w:cs="Calibri"/>
                <w:color w:val="auto"/>
                <w:lang w:val="en-AU"/>
              </w:rPr>
            </w:pPr>
            <w:r w:rsidRPr="007D68E7">
              <w:rPr>
                <w:rFonts w:ascii="Calibri" w:eastAsia="Arial Unicode MS" w:hAnsi="Calibri" w:cs="Calibri"/>
                <w:color w:val="auto"/>
                <w:lang w:val="en-AU"/>
              </w:rPr>
              <w:t>Number of Days (working)</w:t>
            </w:r>
          </w:p>
          <w:p w14:paraId="5D94D43C" w14:textId="3AB99EFA" w:rsidR="00AF6DD7" w:rsidRPr="00AF6DD7" w:rsidRDefault="00AF6DD7" w:rsidP="00377BF5">
            <w:pPr>
              <w:spacing w:before="100" w:beforeAutospacing="1" w:after="100" w:afterAutospacing="1" w:line="240" w:lineRule="auto"/>
              <w:rPr>
                <w:rFonts w:ascii="Calibri" w:eastAsia="Arial Unicode MS" w:hAnsi="Calibri" w:cs="Calibri"/>
                <w:b/>
                <w:bCs/>
                <w:color w:val="auto"/>
                <w:lang w:val="en-AU"/>
              </w:rPr>
            </w:pPr>
            <w:r w:rsidRPr="00AF6DD7">
              <w:rPr>
                <w:rFonts w:ascii="Calibri" w:eastAsia="Arial Unicode MS" w:hAnsi="Calibri" w:cs="Calibri"/>
                <w:b/>
                <w:bCs/>
                <w:color w:val="auto"/>
                <w:lang w:val="en-AU"/>
              </w:rPr>
              <w:t>180 Days</w:t>
            </w:r>
          </w:p>
        </w:tc>
      </w:tr>
      <w:tr w:rsidR="007613B3" w:rsidRPr="007D68E7" w14:paraId="24B6A6AB" w14:textId="77777777" w:rsidTr="00B63E76">
        <w:tc>
          <w:tcPr>
            <w:tcW w:w="4138" w:type="dxa"/>
            <w:gridSpan w:val="3"/>
            <w:tcBorders>
              <w:top w:val="nil"/>
            </w:tcBorders>
            <w:shd w:val="clear" w:color="auto" w:fill="auto"/>
            <w:noWrap/>
          </w:tcPr>
          <w:p w14:paraId="3A78DE8E" w14:textId="77777777" w:rsidR="007613B3" w:rsidRPr="007D68E7" w:rsidRDefault="007613B3" w:rsidP="00377BF5">
            <w:pPr>
              <w:spacing w:before="60" w:after="60" w:line="240" w:lineRule="auto"/>
              <w:rPr>
                <w:rFonts w:ascii="Calibri" w:eastAsia="Arial Unicode MS" w:hAnsi="Calibri" w:cs="Calibri"/>
                <w:i/>
                <w:color w:val="auto"/>
                <w:lang w:val="en-AU"/>
              </w:rPr>
            </w:pPr>
          </w:p>
        </w:tc>
        <w:tc>
          <w:tcPr>
            <w:tcW w:w="1980" w:type="dxa"/>
            <w:gridSpan w:val="2"/>
            <w:tcBorders>
              <w:top w:val="nil"/>
            </w:tcBorders>
            <w:shd w:val="clear" w:color="auto" w:fill="auto"/>
            <w:noWrap/>
          </w:tcPr>
          <w:p w14:paraId="49FEBAD6" w14:textId="77777777" w:rsidR="007613B3" w:rsidRPr="007D68E7" w:rsidRDefault="007613B3" w:rsidP="00377BF5">
            <w:pPr>
              <w:spacing w:before="60" w:after="60" w:line="240" w:lineRule="auto"/>
              <w:rPr>
                <w:rFonts w:ascii="Calibri" w:eastAsia="Arial Unicode MS" w:hAnsi="Calibri" w:cs="Calibri"/>
                <w:i/>
                <w:color w:val="auto"/>
                <w:lang w:val="en-AU"/>
              </w:rPr>
            </w:pPr>
          </w:p>
        </w:tc>
        <w:tc>
          <w:tcPr>
            <w:tcW w:w="2070" w:type="dxa"/>
            <w:gridSpan w:val="3"/>
            <w:tcBorders>
              <w:top w:val="nil"/>
            </w:tcBorders>
            <w:shd w:val="clear" w:color="auto" w:fill="auto"/>
          </w:tcPr>
          <w:p w14:paraId="4C5287FF" w14:textId="77777777" w:rsidR="007613B3" w:rsidRPr="007D68E7" w:rsidRDefault="007613B3" w:rsidP="00377BF5">
            <w:pPr>
              <w:spacing w:before="60" w:after="60" w:line="240" w:lineRule="auto"/>
              <w:rPr>
                <w:rFonts w:ascii="Calibri" w:eastAsia="Arial Unicode MS" w:hAnsi="Calibri" w:cs="Calibri"/>
                <w:i/>
                <w:color w:val="auto"/>
                <w:lang w:val="en-AU"/>
              </w:rPr>
            </w:pPr>
          </w:p>
        </w:tc>
        <w:tc>
          <w:tcPr>
            <w:tcW w:w="1699" w:type="dxa"/>
            <w:tcBorders>
              <w:top w:val="nil"/>
            </w:tcBorders>
            <w:shd w:val="clear" w:color="auto" w:fill="auto"/>
          </w:tcPr>
          <w:p w14:paraId="15381CD4" w14:textId="77777777" w:rsidR="007613B3" w:rsidRPr="007D68E7" w:rsidRDefault="007613B3" w:rsidP="00377BF5">
            <w:pPr>
              <w:spacing w:before="60" w:after="60" w:line="240" w:lineRule="auto"/>
              <w:rPr>
                <w:rFonts w:ascii="Calibri" w:eastAsia="Arial Unicode MS" w:hAnsi="Calibri" w:cs="Calibri"/>
                <w:i/>
                <w:color w:val="auto"/>
                <w:lang w:val="en-AU"/>
              </w:rPr>
            </w:pPr>
          </w:p>
        </w:tc>
      </w:tr>
    </w:tbl>
    <w:p w14:paraId="0E24A3B3" w14:textId="20E234D9" w:rsidR="007613B3" w:rsidRPr="00B63E76" w:rsidRDefault="007613B3">
      <w:pPr>
        <w:jc w:val="center"/>
        <w:rPr>
          <w:rFonts w:ascii="Calibri" w:hAnsi="Calibri" w:cs="Calibri"/>
          <w:b/>
          <w:bCs/>
          <w:sz w:val="24"/>
          <w:szCs w:val="24"/>
          <w:u w:val="single"/>
        </w:rPr>
      </w:pPr>
      <w:r w:rsidRPr="00B63E76">
        <w:rPr>
          <w:rFonts w:ascii="Calibri" w:hAnsi="Calibri" w:cs="Calibri"/>
          <w:b/>
          <w:bCs/>
          <w:sz w:val="24"/>
          <w:szCs w:val="24"/>
          <w:u w:val="single"/>
        </w:rPr>
        <w:br w:type="page"/>
      </w: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42"/>
        <w:gridCol w:w="2803"/>
        <w:gridCol w:w="1800"/>
        <w:gridCol w:w="810"/>
        <w:gridCol w:w="364"/>
      </w:tblGrid>
      <w:tr w:rsidR="007613B3" w:rsidRPr="007613B3" w14:paraId="19BFF7F2" w14:textId="77777777" w:rsidTr="007613B3">
        <w:trPr>
          <w:gridAfter w:val="1"/>
          <w:wAfter w:w="364" w:type="dxa"/>
        </w:trPr>
        <w:tc>
          <w:tcPr>
            <w:tcW w:w="10255" w:type="dxa"/>
            <w:gridSpan w:val="4"/>
            <w:tcBorders>
              <w:bottom w:val="nil"/>
            </w:tcBorders>
            <w:shd w:val="clear" w:color="auto" w:fill="auto"/>
            <w:noWrap/>
            <w:hideMark/>
          </w:tcPr>
          <w:p w14:paraId="2EA8B8A2" w14:textId="77777777" w:rsidR="007613B3" w:rsidRPr="0054592E" w:rsidRDefault="007613B3" w:rsidP="007613B3">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lastRenderedPageBreak/>
              <w:t>Work Assignment Overview</w:t>
            </w:r>
          </w:p>
        </w:tc>
      </w:tr>
      <w:tr w:rsidR="007613B3" w:rsidRPr="007613B3" w14:paraId="0C5D39F4" w14:textId="77777777" w:rsidTr="00EA0CE8">
        <w:trPr>
          <w:gridAfter w:val="1"/>
          <w:wAfter w:w="364" w:type="dxa"/>
          <w:trHeight w:val="738"/>
        </w:trPr>
        <w:tc>
          <w:tcPr>
            <w:tcW w:w="4842" w:type="dxa"/>
            <w:tcBorders>
              <w:top w:val="nil"/>
              <w:left w:val="single" w:sz="4" w:space="0" w:color="auto"/>
              <w:bottom w:val="single" w:sz="8" w:space="0" w:color="6D6D6D"/>
              <w:right w:val="nil"/>
            </w:tcBorders>
            <w:shd w:val="clear" w:color="auto" w:fill="auto"/>
            <w:noWrap/>
          </w:tcPr>
          <w:p w14:paraId="7497B143" w14:textId="77777777" w:rsidR="007613B3" w:rsidRPr="009F3010" w:rsidRDefault="007613B3" w:rsidP="007613B3">
            <w:pPr>
              <w:spacing w:before="60" w:after="60" w:line="240" w:lineRule="auto"/>
              <w:rPr>
                <w:rFonts w:ascii="Calibri" w:eastAsia="Arial Unicode MS" w:hAnsi="Calibri" w:cs="Calibri"/>
                <w:b/>
                <w:bCs/>
                <w:i/>
                <w:color w:val="D1282E"/>
                <w:lang w:val="en-AU"/>
              </w:rPr>
            </w:pPr>
            <w:bookmarkStart w:id="3" w:name="_Hlk527733739"/>
            <w:r w:rsidRPr="009F3010">
              <w:rPr>
                <w:rFonts w:ascii="Calibri" w:eastAsia="Arial Unicode MS" w:hAnsi="Calibri" w:cs="Calibri"/>
                <w:b/>
                <w:bCs/>
                <w:color w:val="auto"/>
                <w:lang w:val="en-AU"/>
              </w:rPr>
              <w:t>Tasks/Milestone:</w:t>
            </w:r>
          </w:p>
        </w:tc>
        <w:tc>
          <w:tcPr>
            <w:tcW w:w="2803" w:type="dxa"/>
            <w:tcBorders>
              <w:top w:val="nil"/>
              <w:left w:val="nil"/>
              <w:bottom w:val="single" w:sz="8" w:space="0" w:color="6D6D6D"/>
              <w:right w:val="nil"/>
            </w:tcBorders>
            <w:shd w:val="clear" w:color="auto" w:fill="auto"/>
          </w:tcPr>
          <w:p w14:paraId="7A7859F0" w14:textId="77777777" w:rsidR="007613B3" w:rsidRPr="009F3010" w:rsidRDefault="007613B3" w:rsidP="007613B3">
            <w:pPr>
              <w:spacing w:before="60" w:after="60" w:line="240" w:lineRule="auto"/>
              <w:rPr>
                <w:rFonts w:ascii="Calibri" w:eastAsia="Arial Unicode MS" w:hAnsi="Calibri" w:cs="Calibri"/>
                <w:b/>
                <w:bCs/>
                <w:i/>
                <w:color w:val="D1282E"/>
                <w:lang w:val="en-AU"/>
              </w:rPr>
            </w:pPr>
            <w:r w:rsidRPr="009F3010">
              <w:rPr>
                <w:rFonts w:ascii="Calibri" w:eastAsia="Arial Unicode MS" w:hAnsi="Calibri" w:cs="Calibri"/>
                <w:b/>
                <w:bCs/>
                <w:color w:val="auto"/>
                <w:lang w:val="en-AU"/>
              </w:rPr>
              <w:t>Deliverables/Outputs:</w:t>
            </w:r>
          </w:p>
        </w:tc>
        <w:tc>
          <w:tcPr>
            <w:tcW w:w="1800" w:type="dxa"/>
            <w:tcBorders>
              <w:top w:val="nil"/>
              <w:left w:val="nil"/>
              <w:bottom w:val="single" w:sz="8" w:space="0" w:color="6D6D6D"/>
              <w:right w:val="nil"/>
            </w:tcBorders>
            <w:shd w:val="clear" w:color="auto" w:fill="auto"/>
          </w:tcPr>
          <w:p w14:paraId="761F3D1A" w14:textId="0FC369AB" w:rsidR="007613B3" w:rsidRPr="009F3010" w:rsidRDefault="0054592E" w:rsidP="007613B3">
            <w:pPr>
              <w:spacing w:before="60" w:after="60" w:line="240" w:lineRule="auto"/>
              <w:jc w:val="center"/>
              <w:rPr>
                <w:rFonts w:ascii="Calibri" w:eastAsia="Arial Unicode MS" w:hAnsi="Calibri" w:cs="Calibri"/>
                <w:b/>
                <w:bCs/>
                <w:i/>
                <w:color w:val="D1282E"/>
                <w:lang w:val="en-AU"/>
              </w:rPr>
            </w:pPr>
            <w:r w:rsidRPr="009F3010">
              <w:rPr>
                <w:rFonts w:ascii="Calibri" w:eastAsia="Arial Unicode MS" w:hAnsi="Calibri" w:cs="Calibri"/>
                <w:b/>
                <w:bCs/>
                <w:color w:val="auto"/>
                <w:lang w:val="en-AU"/>
              </w:rPr>
              <w:t>Timeline</w:t>
            </w:r>
          </w:p>
        </w:tc>
        <w:tc>
          <w:tcPr>
            <w:tcW w:w="810" w:type="dxa"/>
            <w:tcBorders>
              <w:top w:val="nil"/>
              <w:left w:val="nil"/>
              <w:bottom w:val="single" w:sz="8" w:space="0" w:color="6D6D6D"/>
              <w:right w:val="single" w:sz="4" w:space="0" w:color="auto"/>
            </w:tcBorders>
            <w:shd w:val="clear" w:color="auto" w:fill="auto"/>
          </w:tcPr>
          <w:p w14:paraId="424FD9A4" w14:textId="03C94B09" w:rsidR="007613B3" w:rsidRPr="009F3010" w:rsidRDefault="007613B3" w:rsidP="007613B3">
            <w:pPr>
              <w:spacing w:before="60" w:after="60" w:line="240" w:lineRule="auto"/>
              <w:jc w:val="center"/>
              <w:rPr>
                <w:rFonts w:ascii="Calibri" w:eastAsia="Arial Unicode MS" w:hAnsi="Calibri" w:cs="Calibri"/>
                <w:b/>
                <w:bCs/>
                <w:color w:val="auto"/>
                <w:lang w:val="en-AU"/>
              </w:rPr>
            </w:pPr>
            <w:r w:rsidRPr="009F3010">
              <w:rPr>
                <w:rFonts w:ascii="Calibri" w:eastAsia="Arial Unicode MS" w:hAnsi="Calibri" w:cs="Calibri"/>
                <w:b/>
                <w:bCs/>
                <w:color w:val="auto"/>
                <w:lang w:val="en-AU"/>
              </w:rPr>
              <w:t xml:space="preserve">Estimate Budget </w:t>
            </w:r>
          </w:p>
        </w:tc>
      </w:tr>
      <w:tr w:rsidR="00743AF8" w:rsidRPr="007613B3" w14:paraId="270F7DA3" w14:textId="77777777" w:rsidTr="00D55772">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6F850327" w14:textId="6220E001" w:rsidR="00743AF8" w:rsidRPr="007613B3" w:rsidRDefault="00743AF8" w:rsidP="00776440">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Develop inception report </w:t>
            </w:r>
            <w:r w:rsidRPr="00776440">
              <w:rPr>
                <w:rFonts w:ascii="Calibri" w:eastAsia="Arial Unicode MS" w:hAnsi="Calibri" w:cs="Calibri"/>
                <w:color w:val="auto"/>
              </w:rPr>
              <w:t>outlining the workplan, methodology and approach, steps, activities, and timelines to achieve the objectives of the consultancy</w:t>
            </w:r>
            <w:r>
              <w:rPr>
                <w:rFonts w:ascii="Calibri" w:eastAsia="Arial Unicode MS" w:hAnsi="Calibri" w:cs="Calibri"/>
                <w:color w:val="auto"/>
              </w:rPr>
              <w:t>.</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5CD6F43D" w14:textId="62965411" w:rsidR="00743AF8" w:rsidRPr="007613B3" w:rsidRDefault="00743AF8" w:rsidP="007613B3">
            <w:pPr>
              <w:ind w:left="12" w:hanging="12"/>
              <w:rPr>
                <w:rFonts w:ascii="Calibri" w:eastAsia="Arial Unicode MS" w:hAnsi="Calibri" w:cs="Calibri"/>
                <w:color w:val="auto"/>
                <w:lang w:val="en-AU"/>
              </w:rPr>
            </w:pPr>
            <w:r>
              <w:rPr>
                <w:rFonts w:ascii="Calibri" w:eastAsia="Arial Unicode MS" w:hAnsi="Calibri" w:cs="Calibri"/>
                <w:color w:val="auto"/>
              </w:rPr>
              <w:t>Inception r</w:t>
            </w:r>
            <w:r w:rsidRPr="0091531F">
              <w:rPr>
                <w:rFonts w:ascii="Calibri" w:eastAsia="Arial Unicode MS" w:hAnsi="Calibri" w:cs="Calibri"/>
                <w:color w:val="auto"/>
              </w:rPr>
              <w:t xml:space="preserve">eport </w:t>
            </w:r>
            <w:r>
              <w:rPr>
                <w:rFonts w:ascii="Calibri" w:eastAsia="Arial Unicode MS" w:hAnsi="Calibri" w:cs="Calibri"/>
                <w:color w:val="auto"/>
              </w:rPr>
              <w:t>submitted</w:t>
            </w:r>
            <w:r w:rsidRPr="0091531F">
              <w:rPr>
                <w:rFonts w:ascii="Calibri" w:eastAsia="Arial Unicode MS" w:hAnsi="Calibri" w:cs="Calibri"/>
                <w:color w:val="auto"/>
              </w:rPr>
              <w:t>.</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0E47466C" w14:textId="46D32F92" w:rsidR="00743AF8" w:rsidRPr="008A4D1C" w:rsidRDefault="00743AF8" w:rsidP="008A4D1C">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Two weeks</w:t>
            </w:r>
          </w:p>
          <w:p w14:paraId="3D64B8C7" w14:textId="229F3DC6" w:rsidR="00743AF8" w:rsidRPr="007613B3" w:rsidRDefault="00743AF8" w:rsidP="008A4D1C">
            <w:pPr>
              <w:spacing w:before="60" w:after="60" w:line="240" w:lineRule="auto"/>
              <w:rPr>
                <w:rFonts w:ascii="Calibri" w:eastAsia="Arial Unicode MS" w:hAnsi="Calibri" w:cs="Calibri"/>
                <w:color w:val="auto"/>
                <w:lang w:val="en-AU"/>
              </w:rPr>
            </w:pPr>
            <w:r w:rsidRPr="008A4D1C">
              <w:rPr>
                <w:rFonts w:ascii="Calibri" w:eastAsia="Arial Unicode MS" w:hAnsi="Calibri" w:cs="Calibri"/>
                <w:color w:val="auto"/>
                <w:lang w:val="en-GB"/>
              </w:rPr>
              <w:t>Date :</w:t>
            </w:r>
            <w:r>
              <w:rPr>
                <w:rFonts w:ascii="Calibri" w:eastAsia="Arial Unicode MS" w:hAnsi="Calibri" w:cs="Calibri"/>
                <w:color w:val="auto"/>
                <w:lang w:val="en-GB"/>
              </w:rPr>
              <w:t>02</w:t>
            </w:r>
            <w:r w:rsidRPr="008A4D1C">
              <w:rPr>
                <w:rFonts w:ascii="Calibri" w:eastAsia="Arial Unicode MS" w:hAnsi="Calibri" w:cs="Calibri"/>
                <w:color w:val="auto"/>
                <w:lang w:val="en-GB"/>
              </w:rPr>
              <w:t xml:space="preserve"> </w:t>
            </w:r>
            <w:r>
              <w:rPr>
                <w:rFonts w:ascii="Calibri" w:eastAsia="Arial Unicode MS" w:hAnsi="Calibri" w:cs="Calibri"/>
                <w:color w:val="auto"/>
                <w:lang w:val="en-GB"/>
              </w:rPr>
              <w:t>May</w:t>
            </w:r>
            <w:r w:rsidRPr="008A4D1C">
              <w:rPr>
                <w:rFonts w:ascii="Calibri" w:eastAsia="Arial Unicode MS" w:hAnsi="Calibri" w:cs="Calibri"/>
                <w:color w:val="auto"/>
                <w:lang w:val="en-GB"/>
              </w:rPr>
              <w:t xml:space="preserve"> 2024</w:t>
            </w:r>
          </w:p>
        </w:tc>
        <w:tc>
          <w:tcPr>
            <w:tcW w:w="810" w:type="dxa"/>
            <w:tcBorders>
              <w:top w:val="single" w:sz="8" w:space="0" w:color="6D6D6D"/>
              <w:left w:val="single" w:sz="8" w:space="0" w:color="6D6D6D"/>
              <w:right w:val="single" w:sz="8" w:space="0" w:color="6D6D6D"/>
            </w:tcBorders>
            <w:shd w:val="clear" w:color="auto" w:fill="auto"/>
          </w:tcPr>
          <w:p w14:paraId="5C11845B" w14:textId="537F190C" w:rsidR="00743AF8" w:rsidRPr="007613B3" w:rsidRDefault="00743AF8" w:rsidP="00D55772">
            <w:pPr>
              <w:spacing w:before="60" w:after="60"/>
              <w:rPr>
                <w:rFonts w:ascii="Calibri" w:eastAsia="Arial Unicode MS" w:hAnsi="Calibri" w:cs="Calibri"/>
                <w:color w:val="auto"/>
                <w:lang w:val="en-AU"/>
              </w:rPr>
            </w:pPr>
            <w:r>
              <w:rPr>
                <w:rFonts w:ascii="Calibri" w:eastAsia="Arial Unicode MS" w:hAnsi="Calibri" w:cs="Calibri"/>
                <w:color w:val="auto"/>
                <w:lang w:val="en-AU"/>
              </w:rPr>
              <w:t>10%</w:t>
            </w:r>
          </w:p>
        </w:tc>
      </w:tr>
      <w:tr w:rsidR="00743AF8" w:rsidRPr="007613B3" w14:paraId="13CCD008" w14:textId="77777777" w:rsidTr="00743AF8">
        <w:trPr>
          <w:gridAfter w:val="1"/>
          <w:wAfter w:w="364" w:type="dxa"/>
          <w:trHeight w:val="373"/>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853A33E" w14:textId="223E6287" w:rsidR="00743AF8" w:rsidRPr="007613B3" w:rsidRDefault="00743AF8" w:rsidP="007613B3">
            <w:pPr>
              <w:ind w:left="12" w:hanging="12"/>
              <w:rPr>
                <w:rFonts w:ascii="Calibri" w:eastAsia="Arial Unicode MS" w:hAnsi="Calibri" w:cs="Calibri"/>
                <w:color w:val="auto"/>
                <w:lang w:val="en-AU"/>
              </w:rPr>
            </w:pPr>
            <w:r>
              <w:rPr>
                <w:rFonts w:ascii="Calibri" w:eastAsia="Arial Unicode MS" w:hAnsi="Calibri" w:cs="Calibri"/>
                <w:color w:val="auto"/>
                <w:lang w:val="en-GB"/>
              </w:rPr>
              <w:t xml:space="preserve">Undertake a </w:t>
            </w:r>
            <w:r w:rsidRPr="00C26198">
              <w:rPr>
                <w:rFonts w:ascii="Calibri" w:eastAsia="Arial Unicode MS" w:hAnsi="Calibri" w:cs="Calibri"/>
                <w:color w:val="auto"/>
                <w:lang w:val="en-GB"/>
              </w:rPr>
              <w:t xml:space="preserve">Situation Analysis detailing </w:t>
            </w:r>
            <w:proofErr w:type="gramStart"/>
            <w:r w:rsidRPr="00C26198">
              <w:rPr>
                <w:rFonts w:ascii="Calibri" w:eastAsia="Arial Unicode MS" w:hAnsi="Calibri" w:cs="Calibri"/>
                <w:color w:val="auto"/>
                <w:lang w:val="en-GB"/>
              </w:rPr>
              <w:t>current status</w:t>
            </w:r>
            <w:proofErr w:type="gramEnd"/>
            <w:r w:rsidRPr="00C26198">
              <w:rPr>
                <w:rFonts w:ascii="Calibri" w:eastAsia="Arial Unicode MS" w:hAnsi="Calibri" w:cs="Calibri"/>
                <w:color w:val="auto"/>
                <w:lang w:val="en-GB"/>
              </w:rPr>
              <w:t xml:space="preserve"> and all additional information necessary to inform the strategy development, including information sources and informants</w:t>
            </w:r>
            <w:r>
              <w:rPr>
                <w:rFonts w:ascii="Calibri" w:eastAsia="Arial Unicode MS" w:hAnsi="Calibri" w:cs="Calibri"/>
                <w:color w:val="auto"/>
                <w:lang w:val="en-GB"/>
              </w:rPr>
              <w:t>.</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5BAA50DF" w14:textId="6123052B" w:rsidR="00743AF8" w:rsidRPr="007613B3" w:rsidRDefault="00743AF8" w:rsidP="007613B3">
            <w:pPr>
              <w:rPr>
                <w:rFonts w:ascii="Calibri" w:eastAsia="Arial Unicode MS" w:hAnsi="Calibri" w:cs="Calibri"/>
                <w:color w:val="auto"/>
                <w:lang w:val="en-AU"/>
              </w:rPr>
            </w:pPr>
            <w:r>
              <w:rPr>
                <w:rFonts w:ascii="Calibri" w:eastAsia="Arial Unicode MS" w:hAnsi="Calibri" w:cs="Calibri"/>
                <w:color w:val="auto"/>
                <w:lang w:val="en-AU"/>
              </w:rPr>
              <w:t>Situation Analysis report submitted</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37461BD0" w14:textId="5C25BB48" w:rsidR="00743AF8" w:rsidRPr="00816105" w:rsidRDefault="00743AF8" w:rsidP="00816105">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T</w:t>
            </w:r>
            <w:r w:rsidRPr="00816105">
              <w:rPr>
                <w:rFonts w:ascii="Calibri" w:eastAsia="Arial Unicode MS" w:hAnsi="Calibri" w:cs="Calibri"/>
                <w:color w:val="auto"/>
                <w:lang w:val="en-GB"/>
              </w:rPr>
              <w:t>hree</w:t>
            </w:r>
            <w:r>
              <w:rPr>
                <w:rFonts w:ascii="Calibri" w:eastAsia="Arial Unicode MS" w:hAnsi="Calibri" w:cs="Calibri"/>
                <w:color w:val="auto"/>
                <w:lang w:val="en-GB"/>
              </w:rPr>
              <w:t xml:space="preserve"> weeks</w:t>
            </w:r>
            <w:r w:rsidRPr="00816105">
              <w:rPr>
                <w:rFonts w:ascii="Calibri" w:eastAsia="Arial Unicode MS" w:hAnsi="Calibri" w:cs="Calibri"/>
                <w:color w:val="auto"/>
                <w:lang w:val="en-GB"/>
              </w:rPr>
              <w:t xml:space="preserve"> </w:t>
            </w:r>
          </w:p>
          <w:p w14:paraId="2FED6290" w14:textId="521198E4" w:rsidR="00743AF8" w:rsidRPr="007613B3" w:rsidRDefault="00743AF8" w:rsidP="00816105">
            <w:pPr>
              <w:spacing w:before="60" w:after="60" w:line="240" w:lineRule="auto"/>
              <w:rPr>
                <w:rFonts w:ascii="Calibri" w:eastAsia="Arial Unicode MS" w:hAnsi="Calibri" w:cs="Calibri"/>
                <w:color w:val="auto"/>
                <w:lang w:val="en-AU"/>
              </w:rPr>
            </w:pPr>
            <w:r w:rsidRPr="00816105">
              <w:rPr>
                <w:rFonts w:ascii="Calibri" w:eastAsia="Arial Unicode MS" w:hAnsi="Calibri" w:cs="Calibri"/>
                <w:color w:val="auto"/>
                <w:lang w:val="en-GB"/>
              </w:rPr>
              <w:t>Date: 2</w:t>
            </w:r>
            <w:r>
              <w:rPr>
                <w:rFonts w:ascii="Calibri" w:eastAsia="Arial Unicode MS" w:hAnsi="Calibri" w:cs="Calibri"/>
                <w:color w:val="auto"/>
                <w:lang w:val="en-GB"/>
              </w:rPr>
              <w:t>3</w:t>
            </w:r>
            <w:r w:rsidRPr="00816105">
              <w:rPr>
                <w:rFonts w:ascii="Calibri" w:eastAsia="Arial Unicode MS" w:hAnsi="Calibri" w:cs="Calibri"/>
                <w:color w:val="auto"/>
                <w:lang w:val="en-GB"/>
              </w:rPr>
              <w:t xml:space="preserve"> May 2024</w:t>
            </w:r>
          </w:p>
        </w:tc>
        <w:tc>
          <w:tcPr>
            <w:tcW w:w="810" w:type="dxa"/>
            <w:vMerge w:val="restart"/>
            <w:tcBorders>
              <w:left w:val="single" w:sz="8" w:space="0" w:color="6D6D6D"/>
              <w:right w:val="single" w:sz="8" w:space="0" w:color="6D6D6D"/>
            </w:tcBorders>
            <w:shd w:val="clear" w:color="auto" w:fill="auto"/>
            <w:vAlign w:val="center"/>
          </w:tcPr>
          <w:p w14:paraId="40EB0933" w14:textId="2F67FFDF" w:rsidR="00743AF8" w:rsidRPr="007613B3" w:rsidRDefault="00743AF8" w:rsidP="00B7647A">
            <w:pPr>
              <w:spacing w:before="60" w:after="60"/>
              <w:rPr>
                <w:rFonts w:ascii="Calibri" w:eastAsia="Arial Unicode MS" w:hAnsi="Calibri" w:cs="Calibri"/>
                <w:color w:val="auto"/>
                <w:lang w:val="en-AU"/>
              </w:rPr>
            </w:pPr>
            <w:r>
              <w:rPr>
                <w:rFonts w:ascii="Calibri" w:eastAsia="Arial Unicode MS" w:hAnsi="Calibri" w:cs="Calibri"/>
                <w:color w:val="auto"/>
                <w:lang w:val="en-AU"/>
              </w:rPr>
              <w:t>25%</w:t>
            </w:r>
          </w:p>
        </w:tc>
      </w:tr>
      <w:tr w:rsidR="00743AF8" w:rsidRPr="007613B3" w14:paraId="04CEE617" w14:textId="77777777" w:rsidTr="00B7647A">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335588F7" w14:textId="4E56988E" w:rsidR="00743AF8" w:rsidRPr="007613B3" w:rsidRDefault="00743AF8" w:rsidP="007613B3">
            <w:pPr>
              <w:ind w:left="12" w:hanging="12"/>
              <w:rPr>
                <w:rFonts w:ascii="Calibri" w:eastAsia="Arial Unicode MS" w:hAnsi="Calibri" w:cs="Calibri"/>
                <w:color w:val="auto"/>
                <w:lang w:val="en-AU"/>
              </w:rPr>
            </w:pPr>
            <w:r>
              <w:rPr>
                <w:rFonts w:ascii="Calibri" w:eastAsia="Arial Unicode MS" w:hAnsi="Calibri" w:cs="Calibri"/>
                <w:color w:val="auto"/>
              </w:rPr>
              <w:t>Develop s</w:t>
            </w:r>
            <w:r w:rsidRPr="004D4C88">
              <w:rPr>
                <w:rFonts w:ascii="Calibri" w:eastAsia="Arial Unicode MS" w:hAnsi="Calibri" w:cs="Calibri"/>
                <w:color w:val="auto"/>
              </w:rPr>
              <w:t>cene setter</w:t>
            </w:r>
            <w:r>
              <w:rPr>
                <w:rFonts w:ascii="Calibri" w:eastAsia="Arial Unicode MS" w:hAnsi="Calibri" w:cs="Calibri"/>
                <w:color w:val="auto"/>
              </w:rPr>
              <w:t xml:space="preserve"> and </w:t>
            </w:r>
            <w:r w:rsidRPr="004D4C88">
              <w:rPr>
                <w:rFonts w:ascii="Calibri" w:eastAsia="Arial Unicode MS" w:hAnsi="Calibri" w:cs="Calibri"/>
                <w:color w:val="auto"/>
              </w:rPr>
              <w:t>study tour</w:t>
            </w:r>
            <w:r>
              <w:rPr>
                <w:rFonts w:ascii="Calibri" w:eastAsia="Arial Unicode MS" w:hAnsi="Calibri" w:cs="Calibri"/>
                <w:color w:val="auto"/>
              </w:rPr>
              <w:t xml:space="preserve"> programme of activities </w:t>
            </w:r>
            <w:r w:rsidRPr="004D4C88">
              <w:rPr>
                <w:rFonts w:ascii="Calibri" w:eastAsia="Arial Unicode MS" w:hAnsi="Calibri" w:cs="Calibri"/>
                <w:color w:val="auto"/>
              </w:rPr>
              <w:t>to facilitate systematic learning and documentation by MoPHP delegates</w:t>
            </w:r>
            <w:r>
              <w:rPr>
                <w:rFonts w:ascii="Calibri" w:eastAsia="Arial Unicode MS" w:hAnsi="Calibri" w:cs="Calibri"/>
                <w:color w:val="auto"/>
              </w:rPr>
              <w:t>.</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73743F33" w14:textId="1355EAE4" w:rsidR="00743AF8" w:rsidRPr="007613B3" w:rsidRDefault="00743AF8" w:rsidP="007613B3">
            <w:pPr>
              <w:rPr>
                <w:rFonts w:ascii="Calibri" w:eastAsia="Arial Unicode MS" w:hAnsi="Calibri" w:cs="Calibri"/>
                <w:color w:val="auto"/>
                <w:lang w:val="en-AU"/>
              </w:rPr>
            </w:pPr>
            <w:r>
              <w:rPr>
                <w:rFonts w:ascii="Calibri" w:eastAsia="Arial Unicode MS" w:hAnsi="Calibri" w:cs="Calibri"/>
                <w:color w:val="auto"/>
                <w:lang w:val="en-AU"/>
              </w:rPr>
              <w:t>Study tour scene setter and overall programme submitted</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4C849780" w14:textId="5059B3A8" w:rsidR="00743AF8" w:rsidRPr="00DA14EF" w:rsidRDefault="00743AF8" w:rsidP="00DA14EF">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One week</w:t>
            </w:r>
          </w:p>
          <w:p w14:paraId="4DA96EB4" w14:textId="4663123D" w:rsidR="00743AF8" w:rsidRPr="007613B3" w:rsidRDefault="00743AF8" w:rsidP="00DA14EF">
            <w:pPr>
              <w:spacing w:before="60" w:after="60" w:line="240" w:lineRule="auto"/>
              <w:rPr>
                <w:rFonts w:ascii="Calibri" w:eastAsia="Arial Unicode MS" w:hAnsi="Calibri" w:cs="Calibri"/>
                <w:color w:val="auto"/>
                <w:lang w:val="en-AU"/>
              </w:rPr>
            </w:pPr>
            <w:r w:rsidRPr="00DA14EF">
              <w:rPr>
                <w:rFonts w:ascii="Calibri" w:eastAsia="Arial Unicode MS" w:hAnsi="Calibri" w:cs="Calibri"/>
                <w:color w:val="auto"/>
                <w:lang w:val="en-GB"/>
              </w:rPr>
              <w:t xml:space="preserve">Date: </w:t>
            </w:r>
            <w:r>
              <w:rPr>
                <w:rFonts w:ascii="Calibri" w:eastAsia="Arial Unicode MS" w:hAnsi="Calibri" w:cs="Calibri"/>
                <w:color w:val="auto"/>
                <w:lang w:val="en-GB"/>
              </w:rPr>
              <w:t>31</w:t>
            </w:r>
            <w:r w:rsidRPr="00DA14EF">
              <w:rPr>
                <w:rFonts w:ascii="Calibri" w:eastAsia="Arial Unicode MS" w:hAnsi="Calibri" w:cs="Calibri"/>
                <w:color w:val="auto"/>
                <w:lang w:val="en-GB"/>
              </w:rPr>
              <w:t xml:space="preserve"> May 2024</w:t>
            </w:r>
          </w:p>
        </w:tc>
        <w:tc>
          <w:tcPr>
            <w:tcW w:w="810" w:type="dxa"/>
            <w:vMerge/>
            <w:tcBorders>
              <w:left w:val="single" w:sz="8" w:space="0" w:color="6D6D6D"/>
              <w:right w:val="single" w:sz="8" w:space="0" w:color="6D6D6D"/>
            </w:tcBorders>
            <w:shd w:val="clear" w:color="auto" w:fill="auto"/>
          </w:tcPr>
          <w:p w14:paraId="7808CDDF" w14:textId="3B4DB6BB" w:rsidR="00743AF8" w:rsidRPr="007613B3" w:rsidRDefault="00743AF8" w:rsidP="00700C63">
            <w:pPr>
              <w:spacing w:before="60" w:after="60"/>
              <w:rPr>
                <w:rFonts w:ascii="Calibri" w:eastAsia="Arial Unicode MS" w:hAnsi="Calibri" w:cs="Calibri"/>
                <w:color w:val="auto"/>
                <w:lang w:val="en-AU"/>
              </w:rPr>
            </w:pPr>
          </w:p>
        </w:tc>
      </w:tr>
      <w:tr w:rsidR="00743AF8" w:rsidRPr="007613B3" w14:paraId="66DF0874" w14:textId="77777777" w:rsidTr="00700C6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05DC06C" w14:textId="17FC1ACF" w:rsidR="00743AF8" w:rsidRPr="007613B3" w:rsidRDefault="00743AF8" w:rsidP="007613B3">
            <w:pPr>
              <w:ind w:left="12" w:hanging="12"/>
              <w:rPr>
                <w:rFonts w:ascii="Calibri" w:eastAsia="Arial Unicode MS" w:hAnsi="Calibri" w:cs="Calibri"/>
                <w:color w:val="auto"/>
                <w:lang w:val="en-AU"/>
              </w:rPr>
            </w:pPr>
            <w:r>
              <w:rPr>
                <w:rFonts w:ascii="Calibri" w:eastAsia="Arial Unicode MS" w:hAnsi="Calibri" w:cs="Calibri"/>
                <w:color w:val="auto"/>
                <w:lang w:val="en-GB"/>
              </w:rPr>
              <w:t>Produce a</w:t>
            </w:r>
            <w:r w:rsidRPr="00292920">
              <w:rPr>
                <w:rFonts w:ascii="Calibri" w:eastAsia="Arial Unicode MS" w:hAnsi="Calibri" w:cs="Calibri"/>
                <w:color w:val="auto"/>
                <w:lang w:val="en-GB"/>
              </w:rPr>
              <w:t xml:space="preserve"> report</w:t>
            </w:r>
            <w:r>
              <w:rPr>
                <w:rFonts w:ascii="Calibri" w:eastAsia="Arial Unicode MS" w:hAnsi="Calibri" w:cs="Calibri"/>
                <w:color w:val="auto"/>
                <w:lang w:val="en-GB"/>
              </w:rPr>
              <w:t xml:space="preserve"> on the study tour</w:t>
            </w:r>
            <w:r w:rsidRPr="00292920">
              <w:rPr>
                <w:rFonts w:ascii="Calibri" w:eastAsia="Arial Unicode MS" w:hAnsi="Calibri" w:cs="Calibri"/>
                <w:color w:val="auto"/>
                <w:lang w:val="en-GB"/>
              </w:rPr>
              <w:t xml:space="preserve"> with recommendations for Yemen’s strategy, topics requiring further in-country consultations, references identified during the tour to review and cite in the strategy</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77ABAE52" w14:textId="1AE376BF" w:rsidR="00743AF8" w:rsidRPr="007613B3" w:rsidRDefault="00743AF8"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Study tour report submitted </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1F6B73CA" w14:textId="288CAC0D" w:rsidR="00743AF8" w:rsidRPr="005B7960" w:rsidRDefault="00743AF8" w:rsidP="005B7960">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Two weeks</w:t>
            </w:r>
          </w:p>
          <w:p w14:paraId="7845BD62" w14:textId="77777777" w:rsidR="00743AF8" w:rsidRPr="005B7960" w:rsidRDefault="00743AF8" w:rsidP="005B7960">
            <w:pPr>
              <w:spacing w:before="60" w:after="60" w:line="240" w:lineRule="auto"/>
              <w:rPr>
                <w:rFonts w:ascii="Calibri" w:eastAsia="Arial Unicode MS" w:hAnsi="Calibri" w:cs="Calibri"/>
                <w:color w:val="auto"/>
                <w:lang w:val="en-GB"/>
              </w:rPr>
            </w:pPr>
            <w:r w:rsidRPr="005B7960">
              <w:rPr>
                <w:rFonts w:ascii="Calibri" w:eastAsia="Arial Unicode MS" w:hAnsi="Calibri" w:cs="Calibri"/>
                <w:color w:val="auto"/>
                <w:lang w:val="en-GB"/>
              </w:rPr>
              <w:t>Date: 24 May 2024</w:t>
            </w:r>
          </w:p>
          <w:p w14:paraId="104B7DBF" w14:textId="267F50DD" w:rsidR="00743AF8" w:rsidRPr="007613B3" w:rsidRDefault="00743AF8" w:rsidP="005B7960">
            <w:pPr>
              <w:spacing w:before="60" w:after="60" w:line="240" w:lineRule="auto"/>
              <w:rPr>
                <w:rFonts w:ascii="Calibri" w:eastAsia="Arial Unicode MS" w:hAnsi="Calibri" w:cs="Calibri"/>
                <w:color w:val="auto"/>
                <w:lang w:val="en-AU"/>
              </w:rPr>
            </w:pPr>
            <w:r w:rsidRPr="005B7960">
              <w:rPr>
                <w:rFonts w:ascii="Calibri" w:eastAsia="Arial Unicode MS" w:hAnsi="Calibri" w:cs="Calibri"/>
                <w:b/>
                <w:bCs/>
                <w:i/>
                <w:iCs/>
                <w:color w:val="auto"/>
              </w:rPr>
              <w:t>*Study Tour 10 - 17 May</w:t>
            </w:r>
          </w:p>
        </w:tc>
        <w:tc>
          <w:tcPr>
            <w:tcW w:w="810" w:type="dxa"/>
            <w:vMerge/>
            <w:tcBorders>
              <w:left w:val="single" w:sz="8" w:space="0" w:color="6D6D6D"/>
              <w:right w:val="single" w:sz="8" w:space="0" w:color="6D6D6D"/>
            </w:tcBorders>
            <w:shd w:val="clear" w:color="auto" w:fill="auto"/>
          </w:tcPr>
          <w:p w14:paraId="3B23C8E7" w14:textId="3B5876DC" w:rsidR="00743AF8" w:rsidRPr="007613B3" w:rsidRDefault="00743AF8" w:rsidP="00700C63">
            <w:pPr>
              <w:spacing w:before="60" w:after="60"/>
              <w:rPr>
                <w:rFonts w:ascii="Calibri" w:eastAsia="Arial Unicode MS" w:hAnsi="Calibri" w:cs="Calibri"/>
                <w:color w:val="auto"/>
                <w:lang w:val="en-AU"/>
              </w:rPr>
            </w:pPr>
          </w:p>
        </w:tc>
      </w:tr>
      <w:tr w:rsidR="00743AF8" w:rsidRPr="007613B3" w14:paraId="58DF8BB4" w14:textId="77777777" w:rsidTr="00700C6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5542F5F" w14:textId="2E947702" w:rsidR="00743AF8" w:rsidRPr="007613B3" w:rsidRDefault="00743AF8" w:rsidP="007613B3">
            <w:pPr>
              <w:ind w:left="12" w:hanging="12"/>
              <w:rPr>
                <w:rFonts w:ascii="Calibri" w:eastAsia="Arial Unicode MS" w:hAnsi="Calibri" w:cs="Calibri"/>
                <w:color w:val="auto"/>
                <w:lang w:val="en-AU"/>
              </w:rPr>
            </w:pPr>
            <w:r>
              <w:rPr>
                <w:rFonts w:ascii="Calibri" w:eastAsia="Arial Unicode MS" w:hAnsi="Calibri" w:cs="Calibri"/>
                <w:color w:val="auto"/>
              </w:rPr>
              <w:t>Develop</w:t>
            </w:r>
            <w:r w:rsidRPr="00F93C0E">
              <w:rPr>
                <w:rFonts w:ascii="Calibri" w:eastAsia="Arial Unicode MS" w:hAnsi="Calibri" w:cs="Calibri"/>
                <w:color w:val="auto"/>
              </w:rPr>
              <w:t xml:space="preserve"> tools for Key Informant Interviews, Focus Group Discussions, and agendas for consultative meetings.</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59AA1232" w14:textId="5843CDBF" w:rsidR="00743AF8" w:rsidRPr="007613B3" w:rsidRDefault="00743AF8"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Full set of field tools for information gathering are field tested and finalized</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5AB4FAE9" w14:textId="07B82280" w:rsidR="00743AF8" w:rsidRPr="00AD792C" w:rsidRDefault="00743AF8" w:rsidP="00AD792C">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Four weeks</w:t>
            </w:r>
          </w:p>
          <w:p w14:paraId="6C88FB54" w14:textId="3B1940ED" w:rsidR="00743AF8" w:rsidRPr="007613B3" w:rsidRDefault="00743AF8" w:rsidP="00AD792C">
            <w:pPr>
              <w:spacing w:before="60" w:after="60" w:line="240" w:lineRule="auto"/>
              <w:rPr>
                <w:rFonts w:ascii="Calibri" w:eastAsia="Arial Unicode MS" w:hAnsi="Calibri" w:cs="Calibri"/>
                <w:color w:val="auto"/>
                <w:lang w:val="en-AU"/>
              </w:rPr>
            </w:pPr>
            <w:r w:rsidRPr="00AD792C">
              <w:rPr>
                <w:rFonts w:ascii="Calibri" w:eastAsia="Arial Unicode MS" w:hAnsi="Calibri" w:cs="Calibri"/>
                <w:color w:val="auto"/>
                <w:lang w:val="en-GB"/>
              </w:rPr>
              <w:t xml:space="preserve">Date: </w:t>
            </w:r>
            <w:r w:rsidR="00EA0CE8">
              <w:rPr>
                <w:rFonts w:ascii="Calibri" w:eastAsia="Arial Unicode MS" w:hAnsi="Calibri" w:cs="Calibri"/>
                <w:color w:val="auto"/>
                <w:lang w:val="en-GB"/>
              </w:rPr>
              <w:t>21</w:t>
            </w:r>
            <w:r w:rsidRPr="00AD792C">
              <w:rPr>
                <w:rFonts w:ascii="Calibri" w:eastAsia="Arial Unicode MS" w:hAnsi="Calibri" w:cs="Calibri"/>
                <w:color w:val="auto"/>
                <w:lang w:val="en-GB"/>
              </w:rPr>
              <w:t xml:space="preserve"> June 2024  </w:t>
            </w:r>
          </w:p>
        </w:tc>
        <w:tc>
          <w:tcPr>
            <w:tcW w:w="810" w:type="dxa"/>
            <w:vMerge/>
            <w:tcBorders>
              <w:left w:val="single" w:sz="8" w:space="0" w:color="6D6D6D"/>
              <w:right w:val="single" w:sz="8" w:space="0" w:color="6D6D6D"/>
            </w:tcBorders>
            <w:shd w:val="clear" w:color="auto" w:fill="auto"/>
          </w:tcPr>
          <w:p w14:paraId="5E1EA652" w14:textId="7C3C1436" w:rsidR="00743AF8" w:rsidRPr="007613B3" w:rsidRDefault="00743AF8" w:rsidP="00700C63">
            <w:pPr>
              <w:spacing w:before="60" w:after="60"/>
              <w:rPr>
                <w:rFonts w:ascii="Calibri" w:eastAsia="Arial Unicode MS" w:hAnsi="Calibri" w:cs="Calibri"/>
                <w:color w:val="auto"/>
                <w:lang w:val="en-AU"/>
              </w:rPr>
            </w:pPr>
          </w:p>
        </w:tc>
      </w:tr>
      <w:tr w:rsidR="00743AF8" w:rsidRPr="007613B3" w14:paraId="431B567F" w14:textId="77777777" w:rsidTr="00700C6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2FF5228" w14:textId="5432BB30" w:rsidR="00743AF8" w:rsidRPr="007613B3" w:rsidRDefault="00743AF8" w:rsidP="007613B3">
            <w:pPr>
              <w:ind w:left="12" w:hanging="12"/>
              <w:rPr>
                <w:rFonts w:ascii="Calibri" w:eastAsia="Arial Unicode MS" w:hAnsi="Calibri" w:cs="Calibri"/>
                <w:color w:val="auto"/>
                <w:lang w:val="en-AU"/>
              </w:rPr>
            </w:pPr>
            <w:r>
              <w:rPr>
                <w:rFonts w:ascii="Calibri" w:eastAsia="Arial Unicode MS" w:hAnsi="Calibri" w:cs="Calibri"/>
                <w:color w:val="auto"/>
              </w:rPr>
              <w:t>Undertake a s</w:t>
            </w:r>
            <w:r w:rsidRPr="00403CAE">
              <w:rPr>
                <w:rFonts w:ascii="Calibri" w:eastAsia="Arial Unicode MS" w:hAnsi="Calibri" w:cs="Calibri"/>
                <w:color w:val="auto"/>
              </w:rPr>
              <w:t>ynthesis</w:t>
            </w:r>
            <w:r>
              <w:rPr>
                <w:rFonts w:ascii="Calibri" w:eastAsia="Arial Unicode MS" w:hAnsi="Calibri" w:cs="Calibri"/>
                <w:color w:val="auto"/>
              </w:rPr>
              <w:t xml:space="preserve">, </w:t>
            </w:r>
            <w:proofErr w:type="gramStart"/>
            <w:r>
              <w:rPr>
                <w:rFonts w:ascii="Calibri" w:eastAsia="Arial Unicode MS" w:hAnsi="Calibri" w:cs="Calibri"/>
                <w:color w:val="auto"/>
              </w:rPr>
              <w:t>in light of</w:t>
            </w:r>
            <w:proofErr w:type="gramEnd"/>
            <w:r>
              <w:rPr>
                <w:rFonts w:ascii="Calibri" w:eastAsia="Arial Unicode MS" w:hAnsi="Calibri" w:cs="Calibri"/>
                <w:color w:val="auto"/>
              </w:rPr>
              <w:t xml:space="preserve"> the situation analysis,</w:t>
            </w:r>
            <w:r w:rsidRPr="00403CAE">
              <w:rPr>
                <w:rFonts w:ascii="Calibri" w:eastAsia="Arial Unicode MS" w:hAnsi="Calibri" w:cs="Calibri"/>
                <w:color w:val="auto"/>
              </w:rPr>
              <w:t xml:space="preserve"> </w:t>
            </w:r>
            <w:r>
              <w:rPr>
                <w:rFonts w:ascii="Calibri" w:eastAsia="Arial Unicode MS" w:hAnsi="Calibri" w:cs="Calibri"/>
                <w:color w:val="auto"/>
              </w:rPr>
              <w:t>of</w:t>
            </w:r>
            <w:r w:rsidRPr="00403CAE">
              <w:rPr>
                <w:rFonts w:ascii="Calibri" w:eastAsia="Arial Unicode MS" w:hAnsi="Calibri" w:cs="Calibri"/>
                <w:color w:val="auto"/>
              </w:rPr>
              <w:t xml:space="preserve"> all consultations conducted,</w:t>
            </w:r>
            <w:r>
              <w:rPr>
                <w:rFonts w:ascii="Calibri" w:eastAsia="Arial Unicode MS" w:hAnsi="Calibri" w:cs="Calibri"/>
                <w:color w:val="auto"/>
              </w:rPr>
              <w:t xml:space="preserve"> including recommendations from the study tour,</w:t>
            </w:r>
            <w:r w:rsidRPr="00403CAE">
              <w:rPr>
                <w:rFonts w:ascii="Calibri" w:eastAsia="Arial Unicode MS" w:hAnsi="Calibri" w:cs="Calibri"/>
                <w:color w:val="auto"/>
              </w:rPr>
              <w:t xml:space="preserve"> detailing recommendations for consideration, and identified bottlenecks to be addressed in the strategy</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67FF933C" w14:textId="67C3E120" w:rsidR="00743AF8" w:rsidRPr="007613B3" w:rsidRDefault="00743AF8"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Draft zero of the strategy finalized and presented for feedback to MoPHP and stakeholders to conceptualize the vision for the Community Primary Health Care System in Yemen.</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6A3C65DA" w14:textId="1D5EFA2D" w:rsidR="00743AF8" w:rsidRPr="001A21E1" w:rsidRDefault="00743AF8" w:rsidP="001A21E1">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Four weeks</w:t>
            </w:r>
          </w:p>
          <w:p w14:paraId="52C0424E" w14:textId="74D1CFCA" w:rsidR="00743AF8" w:rsidRPr="007613B3" w:rsidRDefault="00743AF8" w:rsidP="001A21E1">
            <w:pPr>
              <w:spacing w:before="60" w:after="60" w:line="240" w:lineRule="auto"/>
              <w:rPr>
                <w:rFonts w:ascii="Calibri" w:eastAsia="Arial Unicode MS" w:hAnsi="Calibri" w:cs="Calibri"/>
                <w:color w:val="auto"/>
                <w:lang w:val="en-AU"/>
              </w:rPr>
            </w:pPr>
            <w:r w:rsidRPr="001A21E1">
              <w:rPr>
                <w:rFonts w:ascii="Calibri" w:eastAsia="Arial Unicode MS" w:hAnsi="Calibri" w:cs="Calibri"/>
                <w:color w:val="auto"/>
                <w:lang w:val="en-GB"/>
              </w:rPr>
              <w:t>Date: 1</w:t>
            </w:r>
            <w:r w:rsidR="00EA0CE8">
              <w:rPr>
                <w:rFonts w:ascii="Calibri" w:eastAsia="Arial Unicode MS" w:hAnsi="Calibri" w:cs="Calibri"/>
                <w:color w:val="auto"/>
                <w:lang w:val="en-GB"/>
              </w:rPr>
              <w:t>9</w:t>
            </w:r>
            <w:r w:rsidRPr="001A21E1">
              <w:rPr>
                <w:rFonts w:ascii="Calibri" w:eastAsia="Arial Unicode MS" w:hAnsi="Calibri" w:cs="Calibri"/>
                <w:color w:val="auto"/>
                <w:lang w:val="en-GB"/>
              </w:rPr>
              <w:t xml:space="preserve"> July 2024</w:t>
            </w:r>
          </w:p>
        </w:tc>
        <w:tc>
          <w:tcPr>
            <w:tcW w:w="810" w:type="dxa"/>
            <w:vMerge/>
            <w:tcBorders>
              <w:left w:val="single" w:sz="8" w:space="0" w:color="6D6D6D"/>
              <w:bottom w:val="single" w:sz="8" w:space="0" w:color="6D6D6D"/>
              <w:right w:val="single" w:sz="8" w:space="0" w:color="6D6D6D"/>
            </w:tcBorders>
            <w:shd w:val="clear" w:color="auto" w:fill="auto"/>
          </w:tcPr>
          <w:p w14:paraId="34BC9E8D" w14:textId="522CF57D" w:rsidR="00743AF8" w:rsidRPr="007613B3" w:rsidRDefault="00743AF8" w:rsidP="007613B3">
            <w:pPr>
              <w:spacing w:before="60" w:after="60"/>
              <w:rPr>
                <w:rFonts w:ascii="Calibri" w:eastAsia="Arial Unicode MS" w:hAnsi="Calibri" w:cs="Calibri"/>
                <w:color w:val="auto"/>
                <w:lang w:val="en-AU"/>
              </w:rPr>
            </w:pPr>
          </w:p>
        </w:tc>
      </w:tr>
      <w:tr w:rsidR="007613B3" w:rsidRPr="007613B3" w14:paraId="4189B729" w14:textId="77777777" w:rsidTr="00AA765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0AD226B9" w14:textId="2918AEEE" w:rsidR="007613B3" w:rsidRPr="007613B3" w:rsidRDefault="00C710A4" w:rsidP="007613B3">
            <w:pPr>
              <w:ind w:left="12" w:hanging="12"/>
              <w:rPr>
                <w:rFonts w:ascii="Calibri" w:eastAsia="Arial Unicode MS" w:hAnsi="Calibri" w:cs="Calibri"/>
                <w:color w:val="auto"/>
                <w:lang w:val="en-AU"/>
              </w:rPr>
            </w:pPr>
            <w:r>
              <w:rPr>
                <w:rFonts w:ascii="Calibri" w:eastAsia="Arial Unicode MS" w:hAnsi="Calibri" w:cs="Calibri"/>
                <w:color w:val="auto"/>
              </w:rPr>
              <w:t>Develop the</w:t>
            </w:r>
            <w:r w:rsidRPr="00C710A4">
              <w:rPr>
                <w:rFonts w:ascii="Calibri" w:eastAsia="Arial Unicode MS" w:hAnsi="Calibri" w:cs="Calibri"/>
                <w:color w:val="auto"/>
              </w:rPr>
              <w:t xml:space="preserve"> Theory of Change for Yemen’s Community Primary Health Care Systems Strategy for presentation to MoPHP and stakeholders</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3B243FDA" w14:textId="7ACFABA5" w:rsidR="007613B3" w:rsidRPr="007613B3" w:rsidRDefault="00CE6B07"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Draft Theory of Change</w:t>
            </w:r>
            <w:r w:rsidR="00356DBC">
              <w:rPr>
                <w:rFonts w:ascii="Calibri" w:eastAsia="Arial Unicode MS" w:hAnsi="Calibri" w:cs="Calibri"/>
                <w:color w:val="auto"/>
                <w:lang w:val="en-AU"/>
              </w:rPr>
              <w:t xml:space="preserve"> developed and presented to </w:t>
            </w:r>
            <w:r w:rsidR="00BE6BFB">
              <w:rPr>
                <w:rFonts w:ascii="Calibri" w:eastAsia="Arial Unicode MS" w:hAnsi="Calibri" w:cs="Calibri"/>
                <w:color w:val="auto"/>
                <w:lang w:val="en-AU"/>
              </w:rPr>
              <w:t>MoPHP and stakeholders for validation.</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2339C74C" w14:textId="10719D9C" w:rsidR="00447009" w:rsidRPr="00447009" w:rsidRDefault="00B85B37" w:rsidP="00447009">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Three weeks</w:t>
            </w:r>
          </w:p>
          <w:p w14:paraId="78B27452" w14:textId="7174D49B" w:rsidR="007613B3" w:rsidRPr="00AA7653" w:rsidRDefault="00447009" w:rsidP="00447009">
            <w:pPr>
              <w:spacing w:before="60" w:after="60" w:line="240" w:lineRule="auto"/>
              <w:rPr>
                <w:rFonts w:ascii="Calibri" w:eastAsia="Arial Unicode MS" w:hAnsi="Calibri" w:cs="Calibri"/>
                <w:color w:val="auto"/>
                <w:lang w:val="en-GB"/>
              </w:rPr>
            </w:pPr>
            <w:r w:rsidRPr="00447009">
              <w:rPr>
                <w:rFonts w:ascii="Calibri" w:eastAsia="Arial Unicode MS" w:hAnsi="Calibri" w:cs="Calibri"/>
                <w:color w:val="auto"/>
                <w:lang w:val="en-GB"/>
              </w:rPr>
              <w:t xml:space="preserve">Date: </w:t>
            </w:r>
            <w:r w:rsidR="00EA0CE8">
              <w:rPr>
                <w:rFonts w:ascii="Calibri" w:eastAsia="Arial Unicode MS" w:hAnsi="Calibri" w:cs="Calibri"/>
                <w:color w:val="auto"/>
                <w:lang w:val="en-GB"/>
              </w:rPr>
              <w:t>9</w:t>
            </w:r>
            <w:r w:rsidRPr="00447009">
              <w:rPr>
                <w:rFonts w:ascii="Calibri" w:eastAsia="Arial Unicode MS" w:hAnsi="Calibri" w:cs="Calibri"/>
                <w:color w:val="auto"/>
                <w:lang w:val="en-GB"/>
              </w:rPr>
              <w:t xml:space="preserve"> August 2024</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71255DBB" w14:textId="0B4B3985" w:rsidR="007613B3" w:rsidRPr="007613B3" w:rsidRDefault="004008F7" w:rsidP="007613B3">
            <w:pPr>
              <w:spacing w:before="60" w:after="60"/>
              <w:rPr>
                <w:rFonts w:ascii="Calibri" w:eastAsia="Arial Unicode MS" w:hAnsi="Calibri" w:cs="Calibri"/>
                <w:color w:val="auto"/>
                <w:lang w:val="en-AU"/>
              </w:rPr>
            </w:pPr>
            <w:r>
              <w:rPr>
                <w:rFonts w:ascii="Calibri" w:eastAsia="Arial Unicode MS" w:hAnsi="Calibri" w:cs="Calibri"/>
                <w:color w:val="auto"/>
                <w:lang w:val="en-AU"/>
              </w:rPr>
              <w:t>20%</w:t>
            </w:r>
          </w:p>
        </w:tc>
      </w:tr>
      <w:tr w:rsidR="00D97E29" w:rsidRPr="007613B3" w14:paraId="71A881A8" w14:textId="77777777" w:rsidTr="00A62B3A">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5B446CD8" w14:textId="677F122D" w:rsidR="00D97E29" w:rsidRPr="007613B3" w:rsidRDefault="00D97E29" w:rsidP="007613B3">
            <w:pPr>
              <w:ind w:left="12" w:hanging="12"/>
              <w:rPr>
                <w:rFonts w:ascii="Calibri" w:eastAsia="Arial Unicode MS" w:hAnsi="Calibri" w:cs="Calibri"/>
                <w:color w:val="auto"/>
                <w:lang w:val="en-AU"/>
              </w:rPr>
            </w:pPr>
            <w:r>
              <w:rPr>
                <w:rFonts w:ascii="Calibri" w:eastAsia="Arial Unicode MS" w:hAnsi="Calibri" w:cs="Calibri"/>
                <w:color w:val="auto"/>
                <w:lang w:val="en-GB"/>
              </w:rPr>
              <w:t>Finalize and u</w:t>
            </w:r>
            <w:r w:rsidRPr="00873CF5">
              <w:rPr>
                <w:rFonts w:ascii="Calibri" w:eastAsia="Arial Unicode MS" w:hAnsi="Calibri" w:cs="Calibri"/>
                <w:color w:val="auto"/>
                <w:lang w:val="en-GB"/>
              </w:rPr>
              <w:t>pdated Theory of Change reflecting stakeholder feedback.</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6B108936" w14:textId="2C5B29C1" w:rsidR="00D97E29" w:rsidRPr="007613B3" w:rsidRDefault="00D97E29" w:rsidP="007613B3">
            <w:pPr>
              <w:ind w:left="12" w:hanging="12"/>
              <w:rPr>
                <w:rFonts w:ascii="Calibri" w:eastAsia="Arial Unicode MS" w:hAnsi="Calibri" w:cs="Calibri"/>
                <w:color w:val="auto"/>
                <w:lang w:val="en-AU"/>
              </w:rPr>
            </w:pPr>
            <w:r w:rsidRPr="00873CF5">
              <w:rPr>
                <w:rFonts w:ascii="Calibri" w:eastAsia="Arial Unicode MS" w:hAnsi="Calibri" w:cs="Calibri"/>
                <w:color w:val="auto"/>
                <w:lang w:val="en-GB"/>
              </w:rPr>
              <w:t xml:space="preserve">Updated Theory of Change </w:t>
            </w:r>
            <w:r>
              <w:rPr>
                <w:rFonts w:ascii="Calibri" w:eastAsia="Arial Unicode MS" w:hAnsi="Calibri" w:cs="Calibri"/>
                <w:color w:val="auto"/>
                <w:lang w:val="en-GB"/>
              </w:rPr>
              <w:t>submitted</w:t>
            </w:r>
            <w:r w:rsidRPr="00873CF5">
              <w:rPr>
                <w:rFonts w:ascii="Calibri" w:eastAsia="Arial Unicode MS" w:hAnsi="Calibri" w:cs="Calibri"/>
                <w:color w:val="auto"/>
                <w:lang w:val="en-GB"/>
              </w:rPr>
              <w:t>.</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36D2E834" w14:textId="6F0CDBCC" w:rsidR="00D97E29" w:rsidRPr="005E26CC" w:rsidRDefault="00D97E29" w:rsidP="00F26259">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One week</w:t>
            </w:r>
          </w:p>
          <w:p w14:paraId="746CC849" w14:textId="5B87D189" w:rsidR="00D97E29" w:rsidRPr="007613B3" w:rsidRDefault="00D97E29" w:rsidP="00F26259">
            <w:pPr>
              <w:spacing w:before="60" w:after="60" w:line="240" w:lineRule="auto"/>
              <w:rPr>
                <w:rFonts w:ascii="Calibri" w:eastAsia="Arial Unicode MS" w:hAnsi="Calibri" w:cs="Calibri"/>
                <w:color w:val="auto"/>
                <w:lang w:val="en-AU"/>
              </w:rPr>
            </w:pPr>
            <w:r w:rsidRPr="005E26CC">
              <w:rPr>
                <w:rFonts w:ascii="Calibri" w:eastAsia="Arial Unicode MS" w:hAnsi="Calibri" w:cs="Calibri"/>
                <w:color w:val="auto"/>
                <w:lang w:val="en-GB"/>
              </w:rPr>
              <w:t>Date</w:t>
            </w:r>
            <w:r w:rsidR="00EA0CE8">
              <w:rPr>
                <w:rFonts w:ascii="Calibri" w:eastAsia="Arial Unicode MS" w:hAnsi="Calibri" w:cs="Calibri"/>
                <w:color w:val="auto"/>
                <w:lang w:val="en-GB"/>
              </w:rPr>
              <w:t xml:space="preserve"> 16</w:t>
            </w:r>
            <w:r w:rsidRPr="005E26CC">
              <w:rPr>
                <w:rFonts w:ascii="Calibri" w:eastAsia="Arial Unicode MS" w:hAnsi="Calibri" w:cs="Calibri"/>
                <w:color w:val="auto"/>
                <w:lang w:val="en-GB"/>
              </w:rPr>
              <w:t xml:space="preserve"> August 2024</w:t>
            </w:r>
          </w:p>
        </w:tc>
        <w:tc>
          <w:tcPr>
            <w:tcW w:w="810" w:type="dxa"/>
            <w:vMerge w:val="restart"/>
            <w:tcBorders>
              <w:top w:val="single" w:sz="8" w:space="0" w:color="6D6D6D"/>
              <w:left w:val="single" w:sz="8" w:space="0" w:color="6D6D6D"/>
              <w:right w:val="single" w:sz="8" w:space="0" w:color="6D6D6D"/>
            </w:tcBorders>
            <w:shd w:val="clear" w:color="auto" w:fill="auto"/>
          </w:tcPr>
          <w:p w14:paraId="0C4C9979" w14:textId="63345E38" w:rsidR="00D97E29" w:rsidRPr="007613B3" w:rsidRDefault="00D97E29" w:rsidP="00A62B3A">
            <w:pPr>
              <w:spacing w:before="60" w:after="60"/>
              <w:jc w:val="center"/>
              <w:rPr>
                <w:rFonts w:ascii="Calibri" w:eastAsia="Arial Unicode MS" w:hAnsi="Calibri" w:cs="Calibri"/>
                <w:color w:val="auto"/>
                <w:lang w:val="en-AU"/>
              </w:rPr>
            </w:pPr>
            <w:r>
              <w:rPr>
                <w:rFonts w:ascii="Calibri" w:eastAsia="Arial Unicode MS" w:hAnsi="Calibri" w:cs="Calibri"/>
                <w:color w:val="auto"/>
                <w:lang w:val="en-AU"/>
              </w:rPr>
              <w:t>25%</w:t>
            </w:r>
          </w:p>
        </w:tc>
      </w:tr>
      <w:tr w:rsidR="00D97E29" w:rsidRPr="007613B3" w14:paraId="35DF3880" w14:textId="77777777" w:rsidTr="00A62B3A">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7CD150A4" w14:textId="046A3F17" w:rsidR="00D97E29" w:rsidRPr="007613B3" w:rsidRDefault="00D97E29" w:rsidP="007613B3">
            <w:pPr>
              <w:ind w:left="12" w:hanging="12"/>
              <w:rPr>
                <w:rFonts w:ascii="Calibri" w:eastAsia="Arial Unicode MS" w:hAnsi="Calibri" w:cs="Calibri"/>
                <w:color w:val="auto"/>
                <w:lang w:val="en-AU"/>
              </w:rPr>
            </w:pPr>
            <w:r>
              <w:rPr>
                <w:rFonts w:ascii="Calibri" w:eastAsia="Arial Unicode MS" w:hAnsi="Calibri" w:cs="Calibri"/>
                <w:color w:val="auto"/>
              </w:rPr>
              <w:t>Compile the</w:t>
            </w:r>
            <w:r w:rsidRPr="00852DEB">
              <w:rPr>
                <w:rFonts w:ascii="Calibri" w:eastAsia="Arial Unicode MS" w:hAnsi="Calibri" w:cs="Calibri"/>
                <w:color w:val="auto"/>
              </w:rPr>
              <w:t xml:space="preserve"> full document of the Community Primary Health Care Systems Strategy.</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050F8E6E" w14:textId="23BE468C" w:rsidR="00D97E29" w:rsidRPr="007613B3" w:rsidRDefault="00D97E29"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Draft one of the </w:t>
            </w:r>
            <w:proofErr w:type="gramStart"/>
            <w:r>
              <w:rPr>
                <w:rFonts w:ascii="Calibri" w:eastAsia="Arial Unicode MS" w:hAnsi="Calibri" w:cs="Calibri"/>
                <w:color w:val="auto"/>
                <w:lang w:val="en-AU"/>
              </w:rPr>
              <w:t>strategy</w:t>
            </w:r>
            <w:proofErr w:type="gramEnd"/>
            <w:r>
              <w:rPr>
                <w:rFonts w:ascii="Calibri" w:eastAsia="Arial Unicode MS" w:hAnsi="Calibri" w:cs="Calibri"/>
                <w:color w:val="auto"/>
                <w:lang w:val="en-AU"/>
              </w:rPr>
              <w:t xml:space="preserve"> finalized and circulated to MoPHP and stakeholders for validation</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715A10B3" w14:textId="665051C8" w:rsidR="00D97E29" w:rsidRPr="005204AA" w:rsidRDefault="00EA0CE8" w:rsidP="00F26259">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Four</w:t>
            </w:r>
            <w:r w:rsidR="00D97E29">
              <w:rPr>
                <w:rFonts w:ascii="Calibri" w:eastAsia="Arial Unicode MS" w:hAnsi="Calibri" w:cs="Calibri"/>
                <w:color w:val="auto"/>
                <w:lang w:val="en-GB"/>
              </w:rPr>
              <w:t xml:space="preserve"> weeks</w:t>
            </w:r>
          </w:p>
          <w:p w14:paraId="40D7C656" w14:textId="2F594DAD" w:rsidR="00D97E29" w:rsidRPr="00AA7653" w:rsidRDefault="00D97E29" w:rsidP="00F26259">
            <w:pPr>
              <w:spacing w:before="60" w:after="60" w:line="240" w:lineRule="auto"/>
              <w:rPr>
                <w:rFonts w:ascii="Calibri" w:eastAsia="Arial Unicode MS" w:hAnsi="Calibri" w:cs="Calibri"/>
                <w:color w:val="auto"/>
                <w:lang w:val="en-GB"/>
              </w:rPr>
            </w:pPr>
            <w:r w:rsidRPr="005204AA">
              <w:rPr>
                <w:rFonts w:ascii="Calibri" w:eastAsia="Arial Unicode MS" w:hAnsi="Calibri" w:cs="Calibri"/>
                <w:color w:val="auto"/>
                <w:lang w:val="en-GB"/>
              </w:rPr>
              <w:t xml:space="preserve">Date: </w:t>
            </w:r>
            <w:r w:rsidR="00EA0CE8">
              <w:rPr>
                <w:rFonts w:ascii="Calibri" w:eastAsia="Arial Unicode MS" w:hAnsi="Calibri" w:cs="Calibri"/>
                <w:color w:val="auto"/>
                <w:lang w:val="en-GB"/>
              </w:rPr>
              <w:t>12</w:t>
            </w:r>
            <w:r w:rsidRPr="005204AA">
              <w:rPr>
                <w:rFonts w:ascii="Calibri" w:eastAsia="Arial Unicode MS" w:hAnsi="Calibri" w:cs="Calibri"/>
                <w:color w:val="auto"/>
                <w:lang w:val="en-GB"/>
              </w:rPr>
              <w:t xml:space="preserve"> </w:t>
            </w:r>
            <w:r w:rsidR="00EA0CE8">
              <w:rPr>
                <w:rFonts w:ascii="Calibri" w:eastAsia="Arial Unicode MS" w:hAnsi="Calibri" w:cs="Calibri"/>
                <w:color w:val="auto"/>
                <w:lang w:val="en-GB"/>
              </w:rPr>
              <w:t xml:space="preserve">September </w:t>
            </w:r>
            <w:r w:rsidRPr="005204AA">
              <w:rPr>
                <w:rFonts w:ascii="Calibri" w:eastAsia="Arial Unicode MS" w:hAnsi="Calibri" w:cs="Calibri"/>
                <w:color w:val="auto"/>
                <w:lang w:val="en-GB"/>
              </w:rPr>
              <w:t>2024</w:t>
            </w:r>
          </w:p>
        </w:tc>
        <w:tc>
          <w:tcPr>
            <w:tcW w:w="810" w:type="dxa"/>
            <w:vMerge/>
            <w:tcBorders>
              <w:left w:val="single" w:sz="8" w:space="0" w:color="6D6D6D"/>
              <w:bottom w:val="single" w:sz="8" w:space="0" w:color="6D6D6D"/>
              <w:right w:val="single" w:sz="8" w:space="0" w:color="6D6D6D"/>
            </w:tcBorders>
            <w:shd w:val="clear" w:color="auto" w:fill="auto"/>
          </w:tcPr>
          <w:p w14:paraId="30E0A9CF" w14:textId="1EFCCC3F" w:rsidR="00D97E29" w:rsidRPr="007613B3" w:rsidRDefault="00D97E29" w:rsidP="007613B3">
            <w:pPr>
              <w:spacing w:before="60" w:after="60"/>
              <w:jc w:val="center"/>
              <w:rPr>
                <w:rFonts w:ascii="Calibri" w:eastAsia="Arial Unicode MS" w:hAnsi="Calibri" w:cs="Calibri"/>
                <w:color w:val="auto"/>
                <w:lang w:val="en-AU"/>
              </w:rPr>
            </w:pPr>
          </w:p>
        </w:tc>
      </w:tr>
      <w:tr w:rsidR="00D97E29" w:rsidRPr="007613B3" w14:paraId="1683E63D" w14:textId="77777777" w:rsidTr="0084650A">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6E4D0AAB" w14:textId="2B760AFB" w:rsidR="00D97E29" w:rsidRPr="007613B3" w:rsidRDefault="00D97E29" w:rsidP="007613B3">
            <w:pPr>
              <w:ind w:left="12" w:hanging="12"/>
              <w:rPr>
                <w:rFonts w:ascii="Calibri" w:eastAsia="Arial Unicode MS" w:hAnsi="Calibri" w:cs="Calibri"/>
                <w:color w:val="auto"/>
                <w:lang w:val="en-AU"/>
              </w:rPr>
            </w:pPr>
            <w:r>
              <w:rPr>
                <w:rFonts w:ascii="Calibri" w:eastAsia="Arial Unicode MS" w:hAnsi="Calibri" w:cs="Calibri"/>
                <w:color w:val="auto"/>
              </w:rPr>
              <w:t>Produce the final</w:t>
            </w:r>
            <w:r w:rsidRPr="00401AD3">
              <w:rPr>
                <w:rFonts w:ascii="Calibri" w:eastAsia="Arial Unicode MS" w:hAnsi="Calibri" w:cs="Calibri"/>
                <w:color w:val="auto"/>
              </w:rPr>
              <w:t xml:space="preserve"> </w:t>
            </w:r>
            <w:r>
              <w:rPr>
                <w:rFonts w:ascii="Calibri" w:eastAsia="Arial Unicode MS" w:hAnsi="Calibri" w:cs="Calibri"/>
                <w:color w:val="auto"/>
              </w:rPr>
              <w:t>package of t</w:t>
            </w:r>
            <w:r w:rsidRPr="00401AD3">
              <w:rPr>
                <w:rFonts w:ascii="Calibri" w:eastAsia="Arial Unicode MS" w:hAnsi="Calibri" w:cs="Calibri"/>
                <w:color w:val="auto"/>
              </w:rPr>
              <w:t xml:space="preserve">he Community Primary Health Care Systems Strategy </w:t>
            </w:r>
            <w:r>
              <w:rPr>
                <w:rFonts w:ascii="Calibri" w:eastAsia="Arial Unicode MS" w:hAnsi="Calibri" w:cs="Calibri"/>
                <w:color w:val="auto"/>
              </w:rPr>
              <w:t>including a</w:t>
            </w:r>
            <w:r w:rsidRPr="00401AD3">
              <w:rPr>
                <w:rFonts w:ascii="Calibri" w:eastAsia="Arial Unicode MS" w:hAnsi="Calibri" w:cs="Calibri"/>
                <w:color w:val="auto"/>
              </w:rPr>
              <w:t xml:space="preserve">ll outputs </w:t>
            </w:r>
            <w:r>
              <w:rPr>
                <w:rFonts w:ascii="Calibri" w:eastAsia="Arial Unicode MS" w:hAnsi="Calibri" w:cs="Calibri"/>
                <w:color w:val="auto"/>
              </w:rPr>
              <w:t>from the</w:t>
            </w:r>
            <w:r w:rsidRPr="00401AD3">
              <w:rPr>
                <w:rFonts w:ascii="Calibri" w:eastAsia="Arial Unicode MS" w:hAnsi="Calibri" w:cs="Calibri"/>
                <w:color w:val="auto"/>
              </w:rPr>
              <w:t xml:space="preserve"> development process, </w:t>
            </w:r>
            <w:r>
              <w:rPr>
                <w:rFonts w:ascii="Calibri" w:eastAsia="Arial Unicode MS" w:hAnsi="Calibri" w:cs="Calibri"/>
                <w:color w:val="auto"/>
              </w:rPr>
              <w:t xml:space="preserve">a </w:t>
            </w:r>
            <w:r w:rsidRPr="00401AD3">
              <w:rPr>
                <w:rFonts w:ascii="Calibri" w:eastAsia="Arial Unicode MS" w:hAnsi="Calibri" w:cs="Calibri"/>
                <w:color w:val="auto"/>
              </w:rPr>
              <w:t>strategy communication slide deck, dissemination plan</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1C9F3570" w14:textId="38C1B639" w:rsidR="00D97E29" w:rsidRPr="007613B3" w:rsidRDefault="00D97E29"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Final strategy and accompanying documents submitted</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475C22DC" w14:textId="76AFF7AC" w:rsidR="00D97E29" w:rsidRPr="00D32B35" w:rsidRDefault="00D97E29" w:rsidP="00F26259">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One week</w:t>
            </w:r>
          </w:p>
          <w:p w14:paraId="22D1D225" w14:textId="430382C6" w:rsidR="00D97E29" w:rsidRPr="007613B3" w:rsidRDefault="00D97E29" w:rsidP="00F26259">
            <w:pPr>
              <w:spacing w:before="60" w:after="60" w:line="240" w:lineRule="auto"/>
              <w:rPr>
                <w:rFonts w:ascii="Calibri" w:eastAsia="Arial Unicode MS" w:hAnsi="Calibri" w:cs="Calibri"/>
                <w:color w:val="auto"/>
                <w:lang w:val="en-AU"/>
              </w:rPr>
            </w:pPr>
            <w:r w:rsidRPr="00D32B35">
              <w:rPr>
                <w:rFonts w:ascii="Calibri" w:eastAsia="Arial Unicode MS" w:hAnsi="Calibri" w:cs="Calibri"/>
                <w:color w:val="auto"/>
                <w:lang w:val="en-GB"/>
              </w:rPr>
              <w:t xml:space="preserve">Date: </w:t>
            </w:r>
            <w:r w:rsidR="00EA0CE8">
              <w:rPr>
                <w:rFonts w:ascii="Calibri" w:eastAsia="Arial Unicode MS" w:hAnsi="Calibri" w:cs="Calibri"/>
                <w:color w:val="auto"/>
                <w:lang w:val="en-GB"/>
              </w:rPr>
              <w:t>19</w:t>
            </w:r>
            <w:r w:rsidRPr="00D32B35">
              <w:rPr>
                <w:rFonts w:ascii="Calibri" w:eastAsia="Arial Unicode MS" w:hAnsi="Calibri" w:cs="Calibri"/>
                <w:color w:val="auto"/>
                <w:lang w:val="en-GB"/>
              </w:rPr>
              <w:t xml:space="preserve"> September 2024</w:t>
            </w:r>
          </w:p>
        </w:tc>
        <w:tc>
          <w:tcPr>
            <w:tcW w:w="810" w:type="dxa"/>
            <w:vMerge w:val="restart"/>
            <w:tcBorders>
              <w:top w:val="single" w:sz="8" w:space="0" w:color="6D6D6D"/>
              <w:left w:val="single" w:sz="8" w:space="0" w:color="6D6D6D"/>
              <w:right w:val="single" w:sz="8" w:space="0" w:color="6D6D6D"/>
            </w:tcBorders>
            <w:shd w:val="clear" w:color="auto" w:fill="auto"/>
          </w:tcPr>
          <w:p w14:paraId="6677A1B7" w14:textId="02622BB4" w:rsidR="00D97E29" w:rsidRPr="007613B3" w:rsidRDefault="00D97E29" w:rsidP="0084650A">
            <w:pPr>
              <w:spacing w:before="60" w:after="60"/>
              <w:jc w:val="center"/>
              <w:rPr>
                <w:rFonts w:ascii="Calibri" w:eastAsia="Arial Unicode MS" w:hAnsi="Calibri" w:cs="Calibri"/>
                <w:color w:val="auto"/>
                <w:lang w:val="en-AU"/>
              </w:rPr>
            </w:pPr>
            <w:r>
              <w:rPr>
                <w:rFonts w:ascii="Calibri" w:eastAsia="Arial Unicode MS" w:hAnsi="Calibri" w:cs="Calibri"/>
                <w:color w:val="auto"/>
                <w:lang w:val="en-AU"/>
              </w:rPr>
              <w:t>20%</w:t>
            </w:r>
          </w:p>
        </w:tc>
      </w:tr>
      <w:tr w:rsidR="00D97E29" w:rsidRPr="007613B3" w14:paraId="528D9941" w14:textId="77777777" w:rsidTr="0084650A">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56A9CA52" w14:textId="4A0F479C" w:rsidR="00D97E29" w:rsidRPr="007613B3" w:rsidRDefault="00D97E29" w:rsidP="007613B3">
            <w:pPr>
              <w:ind w:left="12" w:hanging="12"/>
              <w:rPr>
                <w:rFonts w:ascii="Calibri" w:eastAsia="Arial Unicode MS" w:hAnsi="Calibri" w:cs="Calibri"/>
                <w:color w:val="auto"/>
                <w:lang w:val="en-AU"/>
              </w:rPr>
            </w:pPr>
            <w:r w:rsidRPr="00E07AE4">
              <w:rPr>
                <w:rFonts w:ascii="Calibri" w:eastAsia="Arial Unicode MS" w:hAnsi="Calibri" w:cs="Calibri"/>
                <w:color w:val="auto"/>
              </w:rPr>
              <w:t>Revise</w:t>
            </w:r>
            <w:r>
              <w:rPr>
                <w:rFonts w:ascii="Calibri" w:eastAsia="Arial Unicode MS" w:hAnsi="Calibri" w:cs="Calibri"/>
                <w:color w:val="auto"/>
              </w:rPr>
              <w:t xml:space="preserve"> relevant</w:t>
            </w:r>
            <w:r w:rsidRPr="00E07AE4">
              <w:rPr>
                <w:rFonts w:ascii="Calibri" w:eastAsia="Arial Unicode MS" w:hAnsi="Calibri" w:cs="Calibri"/>
                <w:color w:val="auto"/>
              </w:rPr>
              <w:t xml:space="preserve"> curricul</w:t>
            </w:r>
            <w:r>
              <w:rPr>
                <w:rFonts w:ascii="Calibri" w:eastAsia="Arial Unicode MS" w:hAnsi="Calibri" w:cs="Calibri"/>
                <w:color w:val="auto"/>
              </w:rPr>
              <w:t>a</w:t>
            </w:r>
            <w:r w:rsidRPr="00E07AE4">
              <w:rPr>
                <w:rFonts w:ascii="Calibri" w:eastAsia="Arial Unicode MS" w:hAnsi="Calibri" w:cs="Calibri"/>
                <w:color w:val="auto"/>
              </w:rPr>
              <w:t xml:space="preserve"> aligned with the scope of community workforce as per new strategy, complete with job aids and field tools</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4AC3833B" w14:textId="6D67F159" w:rsidR="00D97E29" w:rsidRPr="007613B3" w:rsidRDefault="00D97E29"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Revised community workforce curricula ready for training</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6F9FD0A5" w14:textId="4BA6274F" w:rsidR="00D97E29" w:rsidRPr="00691037" w:rsidRDefault="00D97E29" w:rsidP="00F26259">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One week</w:t>
            </w:r>
          </w:p>
          <w:p w14:paraId="498E474C" w14:textId="57E1D0CA" w:rsidR="00D97E29" w:rsidRPr="007613B3" w:rsidRDefault="00D97E29" w:rsidP="00F26259">
            <w:pPr>
              <w:spacing w:before="60" w:after="60" w:line="240" w:lineRule="auto"/>
              <w:rPr>
                <w:rFonts w:ascii="Calibri" w:eastAsia="Arial Unicode MS" w:hAnsi="Calibri" w:cs="Calibri"/>
                <w:color w:val="auto"/>
                <w:lang w:val="en-AU"/>
              </w:rPr>
            </w:pPr>
            <w:r w:rsidRPr="00691037">
              <w:rPr>
                <w:rFonts w:ascii="Calibri" w:eastAsia="Arial Unicode MS" w:hAnsi="Calibri" w:cs="Calibri"/>
                <w:color w:val="auto"/>
                <w:lang w:val="en-GB"/>
              </w:rPr>
              <w:t>Date</w:t>
            </w:r>
            <w:r w:rsidR="00EA0CE8">
              <w:rPr>
                <w:rFonts w:ascii="Calibri" w:eastAsia="Arial Unicode MS" w:hAnsi="Calibri" w:cs="Calibri"/>
                <w:color w:val="auto"/>
                <w:lang w:val="en-GB"/>
              </w:rPr>
              <w:t>:</w:t>
            </w:r>
            <w:r w:rsidRPr="00691037">
              <w:rPr>
                <w:rFonts w:ascii="Calibri" w:eastAsia="Arial Unicode MS" w:hAnsi="Calibri" w:cs="Calibri"/>
                <w:color w:val="auto"/>
                <w:lang w:val="en-GB"/>
              </w:rPr>
              <w:t xml:space="preserve"> </w:t>
            </w:r>
            <w:r w:rsidR="00EA0CE8">
              <w:rPr>
                <w:rFonts w:ascii="Calibri" w:eastAsia="Arial Unicode MS" w:hAnsi="Calibri" w:cs="Calibri"/>
                <w:color w:val="auto"/>
                <w:lang w:val="en-GB"/>
              </w:rPr>
              <w:t>26</w:t>
            </w:r>
            <w:r w:rsidRPr="00691037">
              <w:rPr>
                <w:rFonts w:ascii="Calibri" w:eastAsia="Arial Unicode MS" w:hAnsi="Calibri" w:cs="Calibri"/>
                <w:color w:val="auto"/>
                <w:lang w:val="en-GB"/>
              </w:rPr>
              <w:t xml:space="preserve"> September 2024</w:t>
            </w:r>
          </w:p>
        </w:tc>
        <w:tc>
          <w:tcPr>
            <w:tcW w:w="810" w:type="dxa"/>
            <w:vMerge/>
            <w:tcBorders>
              <w:left w:val="single" w:sz="8" w:space="0" w:color="6D6D6D"/>
              <w:right w:val="single" w:sz="8" w:space="0" w:color="6D6D6D"/>
            </w:tcBorders>
            <w:shd w:val="clear" w:color="auto" w:fill="auto"/>
          </w:tcPr>
          <w:p w14:paraId="725218C8" w14:textId="53DA8D0E" w:rsidR="00D97E29" w:rsidRPr="007613B3" w:rsidRDefault="00D97E29" w:rsidP="0084650A">
            <w:pPr>
              <w:spacing w:before="60" w:after="60"/>
              <w:jc w:val="center"/>
              <w:rPr>
                <w:rFonts w:ascii="Calibri" w:eastAsia="Arial Unicode MS" w:hAnsi="Calibri" w:cs="Calibri"/>
                <w:color w:val="auto"/>
                <w:lang w:val="en-AU"/>
              </w:rPr>
            </w:pPr>
          </w:p>
        </w:tc>
      </w:tr>
      <w:tr w:rsidR="00D97E29" w:rsidRPr="007613B3" w14:paraId="394FB658" w14:textId="77777777" w:rsidTr="0084650A">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541DED26" w14:textId="67C2090C" w:rsidR="00D97E29" w:rsidRPr="007613B3" w:rsidRDefault="00D97E29" w:rsidP="007613B3">
            <w:pPr>
              <w:ind w:left="12" w:hanging="12"/>
              <w:rPr>
                <w:rFonts w:ascii="Calibri" w:eastAsia="Arial Unicode MS" w:hAnsi="Calibri" w:cs="Calibri"/>
                <w:color w:val="auto"/>
                <w:lang w:val="en-AU"/>
              </w:rPr>
            </w:pPr>
            <w:r>
              <w:rPr>
                <w:rFonts w:ascii="Calibri" w:eastAsia="Arial Unicode MS" w:hAnsi="Calibri" w:cs="Calibri"/>
                <w:color w:val="auto"/>
              </w:rPr>
              <w:lastRenderedPageBreak/>
              <w:t xml:space="preserve">Support the initial </w:t>
            </w:r>
            <w:r w:rsidRPr="003D6F0F">
              <w:rPr>
                <w:rFonts w:ascii="Calibri" w:eastAsia="Arial Unicode MS" w:hAnsi="Calibri" w:cs="Calibri"/>
                <w:color w:val="auto"/>
              </w:rPr>
              <w:t xml:space="preserve">Trainer of </w:t>
            </w:r>
            <w:proofErr w:type="gramStart"/>
            <w:r w:rsidRPr="003D6F0F">
              <w:rPr>
                <w:rFonts w:ascii="Calibri" w:eastAsia="Arial Unicode MS" w:hAnsi="Calibri" w:cs="Calibri"/>
                <w:color w:val="auto"/>
              </w:rPr>
              <w:t>trainer</w:t>
            </w:r>
            <w:r>
              <w:rPr>
                <w:rFonts w:ascii="Calibri" w:eastAsia="Arial Unicode MS" w:hAnsi="Calibri" w:cs="Calibri"/>
                <w:color w:val="auto"/>
              </w:rPr>
              <w:t>s</w:t>
            </w:r>
            <w:proofErr w:type="gramEnd"/>
            <w:r>
              <w:rPr>
                <w:rFonts w:ascii="Calibri" w:eastAsia="Arial Unicode MS" w:hAnsi="Calibri" w:cs="Calibri"/>
                <w:color w:val="auto"/>
              </w:rPr>
              <w:t xml:space="preserve"> session based on revised curricula</w:t>
            </w:r>
            <w:r w:rsidRPr="003D6F0F">
              <w:rPr>
                <w:rFonts w:ascii="Calibri" w:eastAsia="Arial Unicode MS" w:hAnsi="Calibri" w:cs="Calibri"/>
                <w:color w:val="auto"/>
              </w:rPr>
              <w:t xml:space="preserve"> </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1B1F9D14" w14:textId="2DD47309" w:rsidR="00D97E29" w:rsidRPr="007613B3" w:rsidRDefault="00D97E29" w:rsidP="007613B3">
            <w:pPr>
              <w:ind w:left="12" w:hanging="12"/>
              <w:rPr>
                <w:rFonts w:ascii="Calibri" w:eastAsia="Arial Unicode MS" w:hAnsi="Calibri" w:cs="Calibri"/>
                <w:color w:val="auto"/>
                <w:lang w:val="en-AU"/>
              </w:rPr>
            </w:pPr>
            <w:r w:rsidRPr="009A215B">
              <w:rPr>
                <w:rFonts w:ascii="Calibri" w:eastAsia="Arial Unicode MS" w:hAnsi="Calibri" w:cs="Calibri"/>
                <w:color w:val="auto"/>
              </w:rPr>
              <w:t xml:space="preserve">Trainer of </w:t>
            </w:r>
            <w:proofErr w:type="gramStart"/>
            <w:r w:rsidRPr="009A215B">
              <w:rPr>
                <w:rFonts w:ascii="Calibri" w:eastAsia="Arial Unicode MS" w:hAnsi="Calibri" w:cs="Calibri"/>
                <w:color w:val="auto"/>
              </w:rPr>
              <w:t>trainers</w:t>
            </w:r>
            <w:proofErr w:type="gramEnd"/>
            <w:r w:rsidRPr="009A215B">
              <w:rPr>
                <w:rFonts w:ascii="Calibri" w:eastAsia="Arial Unicode MS" w:hAnsi="Calibri" w:cs="Calibri"/>
                <w:color w:val="auto"/>
              </w:rPr>
              <w:t xml:space="preserve"> completion report including plan for cascade training</w:t>
            </w:r>
            <w:r>
              <w:rPr>
                <w:rFonts w:ascii="Calibri" w:eastAsia="Arial Unicode MS" w:hAnsi="Calibri" w:cs="Calibri"/>
                <w:color w:val="auto"/>
              </w:rPr>
              <w:t xml:space="preserve"> submitted</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437A5686" w14:textId="3B71D11D" w:rsidR="00D97E29" w:rsidRPr="00F26259" w:rsidRDefault="00D97E29" w:rsidP="00F26259">
            <w:pPr>
              <w:spacing w:before="60" w:after="60" w:line="240" w:lineRule="auto"/>
              <w:rPr>
                <w:rFonts w:ascii="Calibri" w:eastAsia="Arial Unicode MS" w:hAnsi="Calibri" w:cs="Calibri"/>
                <w:color w:val="auto"/>
                <w:lang w:val="en-GB"/>
              </w:rPr>
            </w:pPr>
            <w:r>
              <w:rPr>
                <w:rFonts w:ascii="Calibri" w:eastAsia="Arial Unicode MS" w:hAnsi="Calibri" w:cs="Calibri"/>
                <w:color w:val="auto"/>
                <w:lang w:val="en-GB"/>
              </w:rPr>
              <w:t>T</w:t>
            </w:r>
            <w:r w:rsidR="00EA0CE8">
              <w:rPr>
                <w:rFonts w:ascii="Calibri" w:eastAsia="Arial Unicode MS" w:hAnsi="Calibri" w:cs="Calibri"/>
                <w:color w:val="auto"/>
                <w:lang w:val="en-GB"/>
              </w:rPr>
              <w:t>hree</w:t>
            </w:r>
            <w:r>
              <w:rPr>
                <w:rFonts w:ascii="Calibri" w:eastAsia="Arial Unicode MS" w:hAnsi="Calibri" w:cs="Calibri"/>
                <w:color w:val="auto"/>
                <w:lang w:val="en-GB"/>
              </w:rPr>
              <w:t xml:space="preserve"> weeks</w:t>
            </w:r>
          </w:p>
          <w:p w14:paraId="26D9CCAD" w14:textId="02CB943A" w:rsidR="00D97E29" w:rsidRPr="007613B3" w:rsidRDefault="00EA0CE8" w:rsidP="00F26259">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GB"/>
              </w:rPr>
              <w:t>17</w:t>
            </w:r>
            <w:r w:rsidR="00D97E29" w:rsidRPr="00F26259">
              <w:rPr>
                <w:rFonts w:ascii="Calibri" w:eastAsia="Arial Unicode MS" w:hAnsi="Calibri" w:cs="Calibri"/>
                <w:color w:val="auto"/>
                <w:lang w:val="en-GB"/>
              </w:rPr>
              <w:t xml:space="preserve"> </w:t>
            </w:r>
            <w:r>
              <w:rPr>
                <w:rFonts w:ascii="Calibri" w:eastAsia="Arial Unicode MS" w:hAnsi="Calibri" w:cs="Calibri"/>
                <w:color w:val="auto"/>
                <w:lang w:val="en-GB"/>
              </w:rPr>
              <w:t>October</w:t>
            </w:r>
            <w:r w:rsidR="00D97E29" w:rsidRPr="00F26259">
              <w:rPr>
                <w:rFonts w:ascii="Calibri" w:eastAsia="Arial Unicode MS" w:hAnsi="Calibri" w:cs="Calibri"/>
                <w:color w:val="auto"/>
                <w:lang w:val="en-GB"/>
              </w:rPr>
              <w:t xml:space="preserve"> 2024</w:t>
            </w:r>
          </w:p>
        </w:tc>
        <w:tc>
          <w:tcPr>
            <w:tcW w:w="810" w:type="dxa"/>
            <w:vMerge/>
            <w:tcBorders>
              <w:left w:val="single" w:sz="8" w:space="0" w:color="6D6D6D"/>
              <w:bottom w:val="single" w:sz="8" w:space="0" w:color="6D6D6D"/>
              <w:right w:val="single" w:sz="8" w:space="0" w:color="6D6D6D"/>
            </w:tcBorders>
            <w:shd w:val="clear" w:color="auto" w:fill="auto"/>
          </w:tcPr>
          <w:p w14:paraId="0C8DDC79" w14:textId="6CAFF758" w:rsidR="00D97E29" w:rsidRPr="007613B3" w:rsidRDefault="00D97E29" w:rsidP="007613B3">
            <w:pPr>
              <w:spacing w:before="60" w:after="60"/>
              <w:jc w:val="center"/>
              <w:rPr>
                <w:rFonts w:ascii="Calibri" w:eastAsia="Arial Unicode MS" w:hAnsi="Calibri" w:cs="Calibri"/>
                <w:color w:val="auto"/>
                <w:lang w:val="en-AU"/>
              </w:rPr>
            </w:pPr>
          </w:p>
        </w:tc>
      </w:tr>
      <w:tr w:rsidR="007613B3" w:rsidRPr="007613B3" w14:paraId="76B706C3" w14:textId="77777777" w:rsidTr="00AA765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7613B3" w:rsidRDefault="007613B3" w:rsidP="007613B3">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Estimated Consultancy fee</w:t>
            </w:r>
          </w:p>
        </w:tc>
        <w:tc>
          <w:tcPr>
            <w:tcW w:w="280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5BECBE6A" w:rsidR="007613B3" w:rsidRPr="007613B3" w:rsidRDefault="007613B3" w:rsidP="003A0DE9">
            <w:pPr>
              <w:rPr>
                <w:rFonts w:ascii="Calibri" w:eastAsia="Arial Unicode MS" w:hAnsi="Calibri" w:cs="Calibri"/>
                <w:b/>
                <w:color w:val="auto"/>
                <w:lang w:val="en-AU"/>
              </w:rPr>
            </w:pPr>
          </w:p>
        </w:tc>
        <w:tc>
          <w:tcPr>
            <w:tcW w:w="180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734832EC" w:rsidR="007613B3" w:rsidRPr="007613B3" w:rsidRDefault="007613B3" w:rsidP="007613B3">
            <w:pPr>
              <w:spacing w:before="60" w:after="60" w:line="240" w:lineRule="auto"/>
              <w:jc w:val="center"/>
              <w:rPr>
                <w:rFonts w:ascii="Calibri" w:eastAsia="Arial Unicode MS" w:hAnsi="Calibri" w:cs="Calibri"/>
                <w:b/>
                <w:color w:val="auto"/>
                <w:lang w:val="en-AU"/>
              </w:rPr>
            </w:pPr>
          </w:p>
        </w:tc>
        <w:tc>
          <w:tcPr>
            <w:tcW w:w="8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31BD3234" w:rsidR="007613B3" w:rsidRPr="007613B3" w:rsidRDefault="007613B3" w:rsidP="007613B3">
            <w:pPr>
              <w:spacing w:before="60" w:after="60"/>
              <w:jc w:val="center"/>
              <w:rPr>
                <w:rFonts w:ascii="Calibri" w:eastAsia="Arial Unicode MS" w:hAnsi="Calibri" w:cs="Calibri"/>
                <w:b/>
                <w:color w:val="auto"/>
                <w:lang w:val="en-AU"/>
              </w:rPr>
            </w:pPr>
          </w:p>
        </w:tc>
      </w:tr>
      <w:tr w:rsidR="007613B3" w:rsidRPr="007613B3" w14:paraId="5E20678B" w14:textId="77777777" w:rsidTr="00AA765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668B4CF7" w14:textId="78259B09" w:rsidR="00353547" w:rsidRPr="007613B3" w:rsidRDefault="00353547" w:rsidP="007613B3">
            <w:pPr>
              <w:spacing w:before="60" w:after="60" w:line="240" w:lineRule="auto"/>
              <w:rPr>
                <w:rFonts w:ascii="Calibri" w:eastAsia="Arial Unicode MS" w:hAnsi="Calibri" w:cs="Calibri"/>
                <w:color w:val="auto"/>
                <w:lang w:val="en-AU"/>
              </w:rPr>
            </w:pP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09148FC0" w14:textId="77777777" w:rsidR="007613B3" w:rsidRPr="007613B3" w:rsidRDefault="007613B3" w:rsidP="007613B3">
            <w:pPr>
              <w:ind w:left="12" w:hanging="12"/>
              <w:rPr>
                <w:rFonts w:ascii="Calibri" w:eastAsia="Arial Unicode MS" w:hAnsi="Calibri" w:cs="Calibri"/>
                <w:color w:val="auto"/>
                <w:lang w:val="en-AU"/>
              </w:rPr>
            </w:pP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74DB816D" w14:textId="33D67EF2" w:rsidR="007613B3" w:rsidRPr="007613B3" w:rsidRDefault="007613B3" w:rsidP="009C26EB">
            <w:pPr>
              <w:spacing w:before="60" w:after="60" w:line="240" w:lineRule="auto"/>
              <w:jc w:val="center"/>
              <w:rPr>
                <w:rFonts w:ascii="Calibri" w:eastAsia="Arial Unicode MS" w:hAnsi="Calibri" w:cs="Calibri"/>
                <w:color w:val="auto"/>
                <w:lang w:val="en-AU"/>
              </w:rPr>
            </w:pP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5010604F" w14:textId="77777777" w:rsidTr="00AA765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5CAF48C3"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 xml:space="preserve">Travel Local </w:t>
            </w:r>
            <w:r w:rsidR="00EA0CE8">
              <w:rPr>
                <w:rFonts w:ascii="Calibri" w:eastAsia="Arial Unicode MS" w:hAnsi="Calibri" w:cs="Calibri"/>
                <w:color w:val="auto"/>
                <w:lang w:val="en-AU"/>
              </w:rPr>
              <w:t xml:space="preserve">including DSA </w:t>
            </w:r>
            <w:r w:rsidRPr="007613B3">
              <w:rPr>
                <w:rFonts w:ascii="Calibri" w:eastAsia="Arial Unicode MS" w:hAnsi="Calibri" w:cs="Calibri"/>
                <w:color w:val="auto"/>
                <w:lang w:val="en-AU"/>
              </w:rPr>
              <w:t>(please include travel plan)</w:t>
            </w:r>
            <w:r w:rsidR="00EA0CE8">
              <w:rPr>
                <w:rFonts w:ascii="Calibri" w:eastAsia="Arial Unicode MS" w:hAnsi="Calibri" w:cs="Calibri"/>
                <w:color w:val="auto"/>
                <w:lang w:val="en-AU"/>
              </w:rPr>
              <w:t xml:space="preserve"> (Aden, Hodeida, Ibb, Saada, Sana’a)</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26577F5E" w14:textId="77777777" w:rsidR="007613B3" w:rsidRPr="007613B3" w:rsidRDefault="007613B3" w:rsidP="007613B3">
            <w:pPr>
              <w:ind w:left="12" w:hanging="12"/>
              <w:rPr>
                <w:rFonts w:ascii="Calibri" w:eastAsia="Arial Unicode MS" w:hAnsi="Calibri" w:cs="Calibri"/>
                <w:color w:val="auto"/>
                <w:lang w:val="en-AU"/>
              </w:rPr>
            </w:pP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05BE056E" w14:textId="46D0E374" w:rsidR="007613B3" w:rsidRPr="007613B3" w:rsidRDefault="007613B3" w:rsidP="009C26EB">
            <w:pPr>
              <w:spacing w:before="60" w:after="60" w:line="240" w:lineRule="auto"/>
              <w:jc w:val="center"/>
              <w:rPr>
                <w:rFonts w:ascii="Calibri" w:eastAsia="Arial Unicode MS" w:hAnsi="Calibri" w:cs="Calibri"/>
                <w:color w:val="auto"/>
                <w:lang w:val="en-AU"/>
              </w:rPr>
            </w:pP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6BCE8C13" w14:textId="77777777" w:rsidTr="00AA765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803" w:type="dxa"/>
            <w:tcBorders>
              <w:top w:val="single" w:sz="8" w:space="0" w:color="6D6D6D"/>
              <w:left w:val="single" w:sz="8" w:space="0" w:color="6D6D6D"/>
              <w:bottom w:val="single" w:sz="8" w:space="0" w:color="6D6D6D"/>
              <w:right w:val="single" w:sz="8" w:space="0" w:color="6D6D6D"/>
            </w:tcBorders>
            <w:shd w:val="clear" w:color="auto" w:fill="auto"/>
          </w:tcPr>
          <w:p w14:paraId="308D5476" w14:textId="77777777" w:rsidR="007613B3" w:rsidRPr="007613B3" w:rsidRDefault="007613B3" w:rsidP="007613B3">
            <w:pPr>
              <w:ind w:left="12" w:hanging="12"/>
              <w:rPr>
                <w:rFonts w:ascii="Calibri" w:eastAsia="Arial Unicode MS" w:hAnsi="Calibri" w:cs="Calibri"/>
                <w:color w:val="auto"/>
                <w:lang w:val="en-AU"/>
              </w:rPr>
            </w:pP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38EE072A" w14:textId="77777777" w:rsidR="007613B3" w:rsidRPr="007613B3" w:rsidRDefault="007613B3" w:rsidP="007613B3">
            <w:pPr>
              <w:spacing w:before="60" w:after="60" w:line="240" w:lineRule="auto"/>
              <w:jc w:val="center"/>
              <w:rPr>
                <w:rFonts w:ascii="Calibri" w:eastAsia="Arial Unicode MS" w:hAnsi="Calibri" w:cs="Calibri"/>
                <w:color w:val="auto"/>
                <w:lang w:val="en-AU"/>
              </w:rPr>
            </w:pP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1E959700"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153A213E" w14:textId="77777777" w:rsidTr="00AA765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54592E" w:rsidRDefault="007613B3" w:rsidP="0054592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sidR="0054592E">
              <w:rPr>
                <w:rStyle w:val="EndnoteReference"/>
                <w:rFonts w:ascii="Calibri" w:eastAsia="Arial Unicode MS" w:hAnsi="Calibri" w:cs="Calibri"/>
                <w:b/>
                <w:color w:val="auto"/>
                <w:lang w:val="en-AU"/>
              </w:rPr>
              <w:endnoteReference w:id="1"/>
            </w:r>
          </w:p>
        </w:tc>
        <w:tc>
          <w:tcPr>
            <w:tcW w:w="280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7613B3" w:rsidRPr="007613B3" w:rsidRDefault="007613B3" w:rsidP="007613B3">
            <w:pPr>
              <w:ind w:left="12" w:hanging="12"/>
              <w:rPr>
                <w:rFonts w:ascii="Calibri" w:eastAsia="Arial Unicode MS" w:hAnsi="Calibri" w:cs="Calibri"/>
                <w:color w:val="auto"/>
                <w:lang w:val="en-AU"/>
              </w:rPr>
            </w:pPr>
          </w:p>
        </w:tc>
        <w:tc>
          <w:tcPr>
            <w:tcW w:w="180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6E100479" w:rsidR="007613B3" w:rsidRPr="001F0B21" w:rsidRDefault="007613B3" w:rsidP="003A0DE9">
            <w:pPr>
              <w:spacing w:before="60" w:after="60" w:line="240" w:lineRule="auto"/>
              <w:rPr>
                <w:rFonts w:ascii="Calibri" w:eastAsia="Arial Unicode MS" w:hAnsi="Calibri" w:cs="Calibri"/>
                <w:b/>
                <w:bCs/>
                <w:color w:val="auto"/>
                <w:lang w:val="en-AU"/>
              </w:rPr>
            </w:pPr>
          </w:p>
        </w:tc>
        <w:tc>
          <w:tcPr>
            <w:tcW w:w="8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77777777" w:rsidR="007613B3" w:rsidRPr="007613B3" w:rsidRDefault="007613B3" w:rsidP="007613B3">
            <w:pPr>
              <w:spacing w:before="60" w:after="60"/>
              <w:jc w:val="center"/>
              <w:rPr>
                <w:rFonts w:ascii="Calibri" w:eastAsia="Arial Unicode MS" w:hAnsi="Calibri" w:cs="Calibri"/>
                <w:color w:val="auto"/>
                <w:lang w:val="en-AU"/>
              </w:rPr>
            </w:pPr>
          </w:p>
        </w:tc>
      </w:tr>
      <w:bookmarkEnd w:id="3"/>
      <w:tr w:rsidR="007613B3" w:rsidRPr="007613B3" w14:paraId="048658EA" w14:textId="77777777" w:rsidTr="007613B3">
        <w:trPr>
          <w:gridAfter w:val="1"/>
          <w:wAfter w:w="364" w:type="dxa"/>
          <w:trHeight w:val="400"/>
        </w:trPr>
        <w:tc>
          <w:tcPr>
            <w:tcW w:w="4842"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413" w:type="dxa"/>
            <w:gridSpan w:val="3"/>
            <w:tcBorders>
              <w:top w:val="single" w:sz="4" w:space="0" w:color="auto"/>
              <w:left w:val="single" w:sz="4" w:space="0" w:color="auto"/>
              <w:bottom w:val="nil"/>
              <w:right w:val="single" w:sz="4" w:space="0" w:color="auto"/>
            </w:tcBorders>
            <w:shd w:val="clear" w:color="auto" w:fill="auto"/>
            <w:noWrap/>
            <w:hideMark/>
          </w:tcPr>
          <w:p w14:paraId="6C51430E"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7613B3" w:rsidRPr="007613B3" w14:paraId="2E966DF2" w14:textId="77777777" w:rsidTr="007613B3">
        <w:trPr>
          <w:gridAfter w:val="1"/>
          <w:wAfter w:w="364" w:type="dxa"/>
          <w:trHeight w:val="400"/>
        </w:trPr>
        <w:tc>
          <w:tcPr>
            <w:tcW w:w="4842" w:type="dxa"/>
            <w:tcBorders>
              <w:top w:val="nil"/>
              <w:left w:val="single" w:sz="4" w:space="0" w:color="auto"/>
              <w:bottom w:val="nil"/>
              <w:right w:val="single" w:sz="4" w:space="0" w:color="auto"/>
            </w:tcBorders>
            <w:shd w:val="clear" w:color="auto" w:fill="auto"/>
            <w:noWrap/>
          </w:tcPr>
          <w:p w14:paraId="310DC0FB" w14:textId="641D41A7" w:rsidR="007613B3" w:rsidRPr="007613B3" w:rsidRDefault="007613B3" w:rsidP="007613B3">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sidR="000A5F8F">
              <w:rPr>
                <w:rFonts w:ascii="Calibri" w:eastAsia="Arial Unicode MS" w:hAnsi="Calibri" w:cs="Calibri"/>
                <w:color w:val="auto"/>
                <w:lang w:val="en-AU"/>
              </w:rPr>
              <w:fldChar w:fldCharType="begin">
                <w:ffData>
                  <w:name w:val="Check7"/>
                  <w:enabled/>
                  <w:calcOnExit w:val="0"/>
                  <w:checkBox>
                    <w:sizeAuto/>
                    <w:default w:val="1"/>
                  </w:checkBox>
                </w:ffData>
              </w:fldChar>
            </w:r>
            <w:bookmarkStart w:id="4" w:name="Check7"/>
            <w:r w:rsidR="000A5F8F">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0A5F8F">
              <w:rPr>
                <w:rFonts w:ascii="Calibri" w:eastAsia="Arial Unicode MS" w:hAnsi="Calibri" w:cs="Calibri"/>
                <w:color w:val="auto"/>
                <w:lang w:val="en-AU"/>
              </w:rPr>
              <w:fldChar w:fldCharType="end"/>
            </w:r>
            <w:bookmarkEnd w:id="4"/>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  </w:t>
            </w:r>
          </w:p>
          <w:p w14:paraId="77B12AF5" w14:textId="77777777" w:rsidR="007613B3" w:rsidRPr="007613B3" w:rsidRDefault="007613B3" w:rsidP="007613B3">
            <w:pPr>
              <w:spacing w:before="60" w:line="240" w:lineRule="auto"/>
              <w:rPr>
                <w:rFonts w:ascii="Calibri" w:eastAsia="Arial Unicode MS" w:hAnsi="Calibri" w:cs="Calibri"/>
                <w:color w:val="auto"/>
                <w:lang w:val="en-AU"/>
              </w:rPr>
            </w:pPr>
          </w:p>
          <w:p w14:paraId="62C9E7AC" w14:textId="3EF1AC4B" w:rsidR="007613B3" w:rsidRPr="007613B3" w:rsidRDefault="008640A1" w:rsidP="007613B3">
            <w:pPr>
              <w:spacing w:before="60" w:line="240" w:lineRule="auto"/>
              <w:rPr>
                <w:rFonts w:ascii="Calibri" w:eastAsia="Arial Unicode MS" w:hAnsi="Calibri" w:cs="Calibri"/>
                <w:color w:val="auto"/>
                <w:lang w:val="en-AU"/>
              </w:rPr>
            </w:pPr>
            <w:r w:rsidRPr="008640A1">
              <w:rPr>
                <w:rFonts w:ascii="Calibri" w:eastAsia="Arial Unicode MS" w:hAnsi="Calibri" w:cs="Calibri"/>
                <w:color w:val="auto"/>
              </w:rPr>
              <w:t>Advanced degree in medicine, public health, nutrition, Health System Strengthening, Family Health, International Health, Health policy and/or management or a related field.</w:t>
            </w:r>
          </w:p>
        </w:tc>
        <w:tc>
          <w:tcPr>
            <w:tcW w:w="5413" w:type="dxa"/>
            <w:gridSpan w:val="3"/>
            <w:tcBorders>
              <w:top w:val="nil"/>
              <w:left w:val="single" w:sz="4" w:space="0" w:color="auto"/>
              <w:bottom w:val="nil"/>
              <w:right w:val="single" w:sz="4" w:space="0" w:color="auto"/>
            </w:tcBorders>
            <w:shd w:val="clear" w:color="auto" w:fill="auto"/>
            <w:noWrap/>
          </w:tcPr>
          <w:p w14:paraId="57FA5F41" w14:textId="4AF0980B" w:rsidR="002147B2" w:rsidRPr="00FB00C2" w:rsidRDefault="007A3ED2" w:rsidP="00FB00C2">
            <w:pPr>
              <w:pStyle w:val="ListParagraph"/>
              <w:numPr>
                <w:ilvl w:val="0"/>
                <w:numId w:val="26"/>
              </w:numPr>
              <w:ind w:left="359"/>
              <w:rPr>
                <w:rFonts w:ascii="Calibri" w:eastAsia="Arial Unicode MS" w:hAnsi="Calibri" w:cs="Calibri"/>
                <w:color w:val="auto"/>
                <w:lang w:val="en-AU"/>
              </w:rPr>
            </w:pPr>
            <w:r w:rsidRPr="007A3ED2">
              <w:rPr>
                <w:rFonts w:ascii="Calibri" w:eastAsia="Arial Unicode MS" w:hAnsi="Calibri" w:cs="Calibri"/>
                <w:color w:val="auto"/>
              </w:rPr>
              <w:t>Over 15 years of working experience, including developing and implementing community-based health and nutrition programs</w:t>
            </w:r>
            <w:r w:rsidR="00FB00C2">
              <w:rPr>
                <w:rFonts w:ascii="Calibri" w:eastAsia="Arial Unicode MS" w:hAnsi="Calibri" w:cs="Calibri"/>
                <w:color w:val="auto"/>
              </w:rPr>
              <w:t xml:space="preserve"> </w:t>
            </w:r>
            <w:r w:rsidR="002147B2" w:rsidRPr="00FB00C2">
              <w:rPr>
                <w:rFonts w:ascii="Calibri" w:eastAsia="Arial Unicode MS" w:hAnsi="Calibri" w:cs="Calibri"/>
                <w:color w:val="auto"/>
              </w:rPr>
              <w:t>in resource limited setting.</w:t>
            </w:r>
          </w:p>
          <w:p w14:paraId="05FB1A0A" w14:textId="7B611F4A" w:rsidR="007613B3" w:rsidRDefault="00A075CE" w:rsidP="00A075CE">
            <w:pPr>
              <w:pStyle w:val="ListParagraph"/>
              <w:numPr>
                <w:ilvl w:val="0"/>
                <w:numId w:val="26"/>
              </w:numPr>
              <w:ind w:left="359"/>
              <w:rPr>
                <w:rFonts w:ascii="Calibri" w:eastAsia="Arial Unicode MS" w:hAnsi="Calibri" w:cs="Calibri"/>
                <w:color w:val="auto"/>
                <w:lang w:val="en-AU"/>
              </w:rPr>
            </w:pPr>
            <w:r w:rsidRPr="00A075CE">
              <w:rPr>
                <w:rFonts w:ascii="Calibri" w:eastAsia="Arial Unicode MS" w:hAnsi="Calibri" w:cs="Calibri"/>
                <w:color w:val="auto"/>
                <w:lang w:val="en-AU"/>
              </w:rPr>
              <w:t>Demonstrated expertise in strategy development and stakeholder engagement.</w:t>
            </w:r>
          </w:p>
          <w:p w14:paraId="6093CCD8" w14:textId="2126531C" w:rsidR="0071058A" w:rsidRPr="0071058A" w:rsidRDefault="0071058A" w:rsidP="00A075CE">
            <w:pPr>
              <w:pStyle w:val="ListParagraph"/>
              <w:numPr>
                <w:ilvl w:val="0"/>
                <w:numId w:val="26"/>
              </w:numPr>
              <w:ind w:left="359"/>
              <w:rPr>
                <w:rFonts w:ascii="Calibri" w:eastAsia="Arial Unicode MS" w:hAnsi="Calibri" w:cs="Calibri"/>
                <w:color w:val="auto"/>
                <w:lang w:val="en-AU"/>
              </w:rPr>
            </w:pPr>
            <w:r w:rsidRPr="0071058A">
              <w:rPr>
                <w:rFonts w:ascii="Calibri" w:eastAsia="Arial Unicode MS" w:hAnsi="Calibri" w:cs="Calibri"/>
                <w:color w:val="auto"/>
              </w:rPr>
              <w:t>Ability to work effectively in a multicultural and multidisciplinary team.</w:t>
            </w:r>
          </w:p>
          <w:p w14:paraId="5555BDD5" w14:textId="77777777" w:rsidR="00A075CE" w:rsidRPr="001F6F02" w:rsidRDefault="005A6EE1" w:rsidP="00A075CE">
            <w:pPr>
              <w:pStyle w:val="ListParagraph"/>
              <w:numPr>
                <w:ilvl w:val="0"/>
                <w:numId w:val="26"/>
              </w:numPr>
              <w:ind w:left="359"/>
              <w:rPr>
                <w:rFonts w:ascii="Calibri" w:eastAsia="Arial Unicode MS" w:hAnsi="Calibri" w:cs="Calibri"/>
                <w:color w:val="auto"/>
                <w:lang w:val="en-AU"/>
              </w:rPr>
            </w:pPr>
            <w:r w:rsidRPr="005A6EE1">
              <w:rPr>
                <w:rFonts w:ascii="Calibri" w:eastAsia="Arial Unicode MS" w:hAnsi="Calibri" w:cs="Calibri"/>
                <w:color w:val="auto"/>
              </w:rPr>
              <w:t>Fluent in English with excellent report writing and presentation skills.</w:t>
            </w:r>
            <w:r w:rsidR="007A3ED2">
              <w:rPr>
                <w:rFonts w:ascii="Calibri" w:eastAsia="Arial Unicode MS" w:hAnsi="Calibri" w:cs="Calibri"/>
                <w:color w:val="auto"/>
              </w:rPr>
              <w:t xml:space="preserve"> </w:t>
            </w:r>
          </w:p>
          <w:p w14:paraId="76C99643" w14:textId="408CB8DC" w:rsidR="001F6F02" w:rsidRPr="00A075CE" w:rsidRDefault="001F6F02" w:rsidP="00A075CE">
            <w:pPr>
              <w:pStyle w:val="ListParagraph"/>
              <w:numPr>
                <w:ilvl w:val="0"/>
                <w:numId w:val="26"/>
              </w:numPr>
              <w:ind w:left="359"/>
              <w:rPr>
                <w:rFonts w:ascii="Calibri" w:eastAsia="Arial Unicode MS" w:hAnsi="Calibri" w:cs="Calibri"/>
                <w:color w:val="auto"/>
                <w:lang w:val="en-AU"/>
              </w:rPr>
            </w:pPr>
            <w:r w:rsidRPr="001F6F02">
              <w:rPr>
                <w:rFonts w:ascii="Calibri" w:eastAsia="Arial Unicode MS" w:hAnsi="Calibri" w:cs="Calibri"/>
                <w:color w:val="auto"/>
              </w:rPr>
              <w:t>Knowledge of Arabic language</w:t>
            </w:r>
            <w:r w:rsidR="006603B8">
              <w:rPr>
                <w:rFonts w:ascii="Calibri" w:eastAsia="Arial Unicode MS" w:hAnsi="Calibri" w:cs="Calibri"/>
                <w:color w:val="auto"/>
              </w:rPr>
              <w:t xml:space="preserve"> and </w:t>
            </w:r>
            <w:r w:rsidR="006603B8">
              <w:rPr>
                <w:rFonts w:ascii="Calibri" w:eastAsia="Arial Unicode MS" w:hAnsi="Calibri" w:cs="Calibri"/>
                <w:i/>
                <w:iCs/>
                <w:color w:val="auto"/>
              </w:rPr>
              <w:t>e</w:t>
            </w:r>
            <w:r w:rsidR="006603B8" w:rsidRPr="006603B8">
              <w:rPr>
                <w:rFonts w:ascii="Calibri" w:eastAsia="Arial Unicode MS" w:hAnsi="Calibri" w:cs="Calibri"/>
                <w:i/>
                <w:iCs/>
                <w:color w:val="auto"/>
              </w:rPr>
              <w:t>xperience working in fragile and conflict settings</w:t>
            </w:r>
            <w:r w:rsidR="006603B8">
              <w:rPr>
                <w:rFonts w:ascii="Calibri" w:eastAsia="Arial Unicode MS" w:hAnsi="Calibri" w:cs="Calibri"/>
                <w:color w:val="auto"/>
              </w:rPr>
              <w:t xml:space="preserve"> </w:t>
            </w:r>
            <w:r w:rsidR="00321DBB">
              <w:rPr>
                <w:rFonts w:ascii="Calibri" w:eastAsia="Arial Unicode MS" w:hAnsi="Calibri" w:cs="Calibri"/>
                <w:color w:val="auto"/>
              </w:rPr>
              <w:t>are</w:t>
            </w:r>
            <w:r w:rsidR="006603B8">
              <w:rPr>
                <w:rFonts w:ascii="Calibri" w:eastAsia="Arial Unicode MS" w:hAnsi="Calibri" w:cs="Calibri"/>
                <w:color w:val="auto"/>
              </w:rPr>
              <w:t xml:space="preserve"> asset</w:t>
            </w:r>
            <w:r w:rsidR="00321DBB">
              <w:rPr>
                <w:rFonts w:ascii="Calibri" w:eastAsia="Arial Unicode MS" w:hAnsi="Calibri" w:cs="Calibri"/>
                <w:color w:val="auto"/>
              </w:rPr>
              <w:t>s</w:t>
            </w:r>
            <w:r w:rsidRPr="001F6F02">
              <w:rPr>
                <w:rFonts w:ascii="Calibri" w:eastAsia="Arial Unicode MS" w:hAnsi="Calibri" w:cs="Calibri"/>
                <w:color w:val="auto"/>
              </w:rPr>
              <w:t>.</w:t>
            </w:r>
          </w:p>
        </w:tc>
      </w:tr>
      <w:tr w:rsidR="007613B3" w:rsidRPr="007613B3" w14:paraId="55884655" w14:textId="77777777" w:rsidTr="007613B3">
        <w:trPr>
          <w:gridAfter w:val="1"/>
          <w:wAfter w:w="364" w:type="dxa"/>
          <w:trHeight w:val="153"/>
        </w:trPr>
        <w:tc>
          <w:tcPr>
            <w:tcW w:w="4842" w:type="dxa"/>
            <w:tcBorders>
              <w:top w:val="nil"/>
              <w:right w:val="single" w:sz="4" w:space="0" w:color="auto"/>
            </w:tcBorders>
            <w:shd w:val="clear" w:color="auto" w:fill="auto"/>
            <w:noWrap/>
          </w:tcPr>
          <w:p w14:paraId="5C049C14" w14:textId="77777777" w:rsidR="007613B3" w:rsidRPr="007613B3" w:rsidRDefault="007613B3" w:rsidP="007613B3">
            <w:pPr>
              <w:spacing w:before="60" w:line="240" w:lineRule="auto"/>
              <w:rPr>
                <w:rFonts w:ascii="Calibri" w:eastAsia="Arial Unicode MS" w:hAnsi="Calibri" w:cs="Calibri"/>
                <w:color w:val="auto"/>
                <w:lang w:val="en-AU"/>
              </w:rPr>
            </w:pPr>
          </w:p>
        </w:tc>
        <w:tc>
          <w:tcPr>
            <w:tcW w:w="5413" w:type="dxa"/>
            <w:gridSpan w:val="3"/>
            <w:tcBorders>
              <w:top w:val="nil"/>
              <w:left w:val="single" w:sz="4" w:space="0" w:color="auto"/>
            </w:tcBorders>
            <w:shd w:val="clear" w:color="auto" w:fill="auto"/>
            <w:noWrap/>
          </w:tcPr>
          <w:p w14:paraId="37E489D3" w14:textId="77777777" w:rsidR="007613B3" w:rsidRPr="007613B3" w:rsidRDefault="007613B3" w:rsidP="007613B3">
            <w:pPr>
              <w:rPr>
                <w:rFonts w:ascii="Calibri" w:hAnsi="Calibri" w:cs="Calibri"/>
              </w:rPr>
            </w:pPr>
          </w:p>
        </w:tc>
      </w:tr>
      <w:tr w:rsidR="007613B3" w:rsidRPr="007613B3" w14:paraId="4E1DFBC7" w14:textId="77777777" w:rsidTr="007613B3">
        <w:trPr>
          <w:gridAfter w:val="1"/>
          <w:wAfter w:w="364" w:type="dxa"/>
          <w:trHeight w:val="153"/>
        </w:trPr>
        <w:tc>
          <w:tcPr>
            <w:tcW w:w="4842"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5A98986D" w14:textId="681F410D"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00232B8E">
              <w:rPr>
                <w:rFonts w:ascii="Calibri" w:eastAsia="Arial Unicode MS" w:hAnsi="Calibri" w:cs="Calibri"/>
                <w:color w:val="auto"/>
                <w:lang w:val="en-AU"/>
              </w:rPr>
              <w:fldChar w:fldCharType="begin">
                <w:ffData>
                  <w:name w:val=""/>
                  <w:enabled/>
                  <w:calcOnExit w:val="0"/>
                  <w:checkBox>
                    <w:sizeAuto/>
                    <w:default w:val="1"/>
                  </w:checkBox>
                </w:ffData>
              </w:fldChar>
            </w:r>
            <w:r w:rsidR="00232B8E">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232B8E">
              <w:rPr>
                <w:rFonts w:ascii="Calibri" w:eastAsia="Arial Unicode MS" w:hAnsi="Calibri" w:cs="Calibri"/>
                <w:color w:val="auto"/>
                <w:lang w:val="en-AU"/>
              </w:rPr>
              <w:fldChar w:fldCharType="end"/>
            </w:r>
          </w:p>
          <w:p w14:paraId="77576F4C" w14:textId="5822F340" w:rsidR="00186E13" w:rsidRDefault="00186E13" w:rsidP="00186E13">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00232B8E">
              <w:rPr>
                <w:rFonts w:ascii="Calibri" w:eastAsia="Arial Unicode MS" w:hAnsi="Calibri" w:cs="Calibri"/>
                <w:color w:val="auto"/>
                <w:lang w:val="en-AU"/>
              </w:rPr>
              <w:fldChar w:fldCharType="begin">
                <w:ffData>
                  <w:name w:val=""/>
                  <w:enabled/>
                  <w:calcOnExit w:val="0"/>
                  <w:checkBox>
                    <w:sizeAuto/>
                    <w:default w:val="1"/>
                  </w:checkBox>
                </w:ffData>
              </w:fldChar>
            </w:r>
            <w:r w:rsidR="00232B8E">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232B8E">
              <w:rPr>
                <w:rFonts w:ascii="Calibri" w:eastAsia="Arial Unicode MS" w:hAnsi="Calibri" w:cs="Calibri"/>
                <w:color w:val="auto"/>
                <w:lang w:val="en-AU"/>
              </w:rPr>
              <w:fldChar w:fldCharType="end"/>
            </w:r>
          </w:p>
          <w:p w14:paraId="1C775864" w14:textId="76ECD940" w:rsidR="00186E13" w:rsidRDefault="00186E13" w:rsidP="00353547">
            <w:pPr>
              <w:rPr>
                <w:rFonts w:ascii="Calibri" w:eastAsia="Arial Unicode MS" w:hAnsi="Calibri" w:cs="Calibri"/>
                <w:color w:val="auto"/>
                <w:lang w:val="en-AU"/>
              </w:rPr>
            </w:pPr>
          </w:p>
          <w:p w14:paraId="67FF0D2F" w14:textId="09D20F10" w:rsidR="00353547" w:rsidRPr="007613B3" w:rsidRDefault="00353547" w:rsidP="007613B3">
            <w:pPr>
              <w:spacing w:before="60" w:line="240" w:lineRule="auto"/>
              <w:rPr>
                <w:rFonts w:ascii="Calibri" w:eastAsia="Arial Unicode MS" w:hAnsi="Calibri" w:cs="Calibri"/>
                <w:b/>
                <w:color w:val="auto"/>
                <w:lang w:val="en-AU"/>
              </w:rPr>
            </w:pPr>
          </w:p>
        </w:tc>
        <w:tc>
          <w:tcPr>
            <w:tcW w:w="5413" w:type="dxa"/>
            <w:gridSpan w:val="3"/>
            <w:tcBorders>
              <w:top w:val="nil"/>
              <w:left w:val="single" w:sz="4" w:space="0" w:color="auto"/>
            </w:tcBorders>
            <w:shd w:val="clear" w:color="auto" w:fill="auto"/>
            <w:noWrap/>
          </w:tcPr>
          <w:p w14:paraId="3EA9A9E7" w14:textId="10F503F6"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009A0242">
              <w:rPr>
                <w:rFonts w:ascii="Calibri" w:eastAsia="Arial Unicode MS" w:hAnsi="Calibri" w:cs="Calibri"/>
                <w:color w:val="auto"/>
                <w:lang w:val="en-AU"/>
              </w:rPr>
              <w:fldChar w:fldCharType="begin">
                <w:ffData>
                  <w:name w:val=""/>
                  <w:enabled/>
                  <w:calcOnExit w:val="0"/>
                  <w:checkBox>
                    <w:sizeAuto/>
                    <w:default w:val="1"/>
                  </w:checkBox>
                </w:ffData>
              </w:fldChar>
            </w:r>
            <w:r w:rsidR="009A0242">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9A0242">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0DE7D6FE" w14:textId="71A68AC4"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sidR="009A0242">
              <w:rPr>
                <w:rFonts w:ascii="Calibri" w:eastAsia="Arial Unicode MS" w:hAnsi="Calibri" w:cs="Calibri"/>
                <w:color w:val="auto"/>
                <w:lang w:val="en-AU"/>
              </w:rPr>
              <w:fldChar w:fldCharType="begin">
                <w:ffData>
                  <w:name w:val=""/>
                  <w:enabled/>
                  <w:calcOnExit w:val="0"/>
                  <w:checkBox>
                    <w:sizeAuto/>
                    <w:default w:val="1"/>
                  </w:checkBox>
                </w:ffData>
              </w:fldChar>
            </w:r>
            <w:r w:rsidR="009A0242">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9A0242">
              <w:rPr>
                <w:rFonts w:ascii="Calibri" w:eastAsia="Arial Unicode MS" w:hAnsi="Calibri" w:cs="Calibri"/>
                <w:color w:val="auto"/>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26AAA073" w14:textId="0287D54F"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09A0242">
              <w:rPr>
                <w:rFonts w:ascii="Calibri" w:eastAsia="Arial Unicode MS" w:hAnsi="Calibri" w:cs="Calibri"/>
                <w:color w:val="auto"/>
                <w:lang w:val="en-AU"/>
              </w:rPr>
              <w:fldChar w:fldCharType="begin">
                <w:ffData>
                  <w:name w:val=""/>
                  <w:enabled/>
                  <w:calcOnExit w:val="0"/>
                  <w:checkBox>
                    <w:sizeAuto/>
                    <w:default w:val="1"/>
                  </w:checkBox>
                </w:ffData>
              </w:fldChar>
            </w:r>
            <w:r w:rsidR="009A0242">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9A0242">
              <w:rPr>
                <w:rFonts w:ascii="Calibri" w:eastAsia="Arial Unicode MS" w:hAnsi="Calibri" w:cs="Calibri"/>
                <w:color w:val="auto"/>
                <w:lang w:val="en-AU"/>
              </w:rPr>
              <w:fldChar w:fldCharType="end"/>
            </w:r>
          </w:p>
          <w:p w14:paraId="426C419D" w14:textId="63A8AFF3" w:rsidR="00353547" w:rsidRPr="007613B3" w:rsidRDefault="00353547" w:rsidP="007613B3">
            <w:pPr>
              <w:rPr>
                <w:rFonts w:ascii="Calibri" w:eastAsia="Arial Unicode MS" w:hAnsi="Calibri" w:cs="Calibri"/>
                <w:color w:val="auto"/>
                <w:lang w:val="en-AU"/>
              </w:rPr>
            </w:pPr>
          </w:p>
        </w:tc>
      </w:tr>
      <w:tr w:rsidR="007613B3" w:rsidRPr="007613B3" w14:paraId="1D6E1F00" w14:textId="77777777" w:rsidTr="007613B3">
        <w:trPr>
          <w:gridAfter w:val="1"/>
          <w:wAfter w:w="364" w:type="dxa"/>
        </w:trPr>
        <w:tc>
          <w:tcPr>
            <w:tcW w:w="4842" w:type="dxa"/>
            <w:tcBorders>
              <w:bottom w:val="nil"/>
            </w:tcBorders>
            <w:shd w:val="clear" w:color="auto" w:fill="auto"/>
            <w:noWrap/>
            <w:hideMark/>
          </w:tcPr>
          <w:p w14:paraId="6A61041C" w14:textId="4304D0C1" w:rsidR="007613B3" w:rsidRPr="007613B3" w:rsidRDefault="00D86D91" w:rsidP="007613B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007613B3" w:rsidRPr="007613B3">
              <w:rPr>
                <w:rFonts w:ascii="Calibri" w:eastAsia="Arial Unicode MS" w:hAnsi="Calibri" w:cs="Calibri"/>
                <w:b/>
                <w:color w:val="auto"/>
                <w:lang w:val="en-AU"/>
              </w:rPr>
              <w:t>ead</w:t>
            </w:r>
          </w:p>
        </w:tc>
        <w:tc>
          <w:tcPr>
            <w:tcW w:w="5413" w:type="dxa"/>
            <w:gridSpan w:val="3"/>
            <w:tcBorders>
              <w:bottom w:val="nil"/>
            </w:tcBorders>
            <w:shd w:val="clear" w:color="auto" w:fill="auto"/>
          </w:tcPr>
          <w:p w14:paraId="26E795E4" w14:textId="77777777" w:rsidR="007613B3" w:rsidRPr="007613B3" w:rsidRDefault="007613B3" w:rsidP="007613B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7613B3" w:rsidRPr="007613B3" w14:paraId="612AADE4" w14:textId="77777777" w:rsidTr="007613B3">
        <w:trPr>
          <w:gridAfter w:val="1"/>
          <w:wAfter w:w="364" w:type="dxa"/>
        </w:trPr>
        <w:tc>
          <w:tcPr>
            <w:tcW w:w="4842" w:type="dxa"/>
            <w:tcBorders>
              <w:top w:val="nil"/>
            </w:tcBorders>
            <w:shd w:val="clear" w:color="auto" w:fill="auto"/>
            <w:noWrap/>
          </w:tcPr>
          <w:p w14:paraId="24A80E4E" w14:textId="77777777" w:rsidR="007613B3" w:rsidRPr="007613B3" w:rsidRDefault="007613B3" w:rsidP="007613B3">
            <w:pPr>
              <w:spacing w:before="60" w:after="60" w:line="240" w:lineRule="auto"/>
              <w:rPr>
                <w:rFonts w:ascii="Calibri" w:eastAsia="Arial Unicode MS" w:hAnsi="Calibri" w:cs="Calibri"/>
                <w:i/>
                <w:color w:val="auto"/>
                <w:lang w:val="en-AU"/>
              </w:rPr>
            </w:pPr>
          </w:p>
        </w:tc>
        <w:tc>
          <w:tcPr>
            <w:tcW w:w="5413" w:type="dxa"/>
            <w:gridSpan w:val="3"/>
            <w:tcBorders>
              <w:top w:val="nil"/>
            </w:tcBorders>
            <w:shd w:val="clear" w:color="auto" w:fill="auto"/>
          </w:tcPr>
          <w:p w14:paraId="5E398EDD" w14:textId="77777777" w:rsidR="007613B3" w:rsidRPr="007613B3" w:rsidRDefault="007613B3" w:rsidP="007613B3">
            <w:pPr>
              <w:spacing w:before="60" w:after="60" w:line="240" w:lineRule="auto"/>
              <w:rPr>
                <w:rFonts w:ascii="Calibri" w:eastAsia="Arial Unicode MS" w:hAnsi="Calibri" w:cs="Calibri"/>
                <w:i/>
                <w:color w:val="auto"/>
                <w:lang w:val="es-US"/>
              </w:rPr>
            </w:pPr>
          </w:p>
        </w:tc>
      </w:tr>
      <w:tr w:rsidR="007613B3" w:rsidRPr="007613B3" w14:paraId="59CAD663" w14:textId="77777777" w:rsidTr="007613B3">
        <w:trPr>
          <w:gridAfter w:val="1"/>
          <w:wAfter w:w="364" w:type="dxa"/>
          <w:trHeight w:val="1493"/>
        </w:trPr>
        <w:tc>
          <w:tcPr>
            <w:tcW w:w="10255" w:type="dxa"/>
            <w:gridSpan w:val="4"/>
            <w:tcBorders>
              <w:top w:val="nil"/>
              <w:left w:val="single" w:sz="4" w:space="0" w:color="auto"/>
              <w:bottom w:val="single" w:sz="4" w:space="0" w:color="auto"/>
              <w:right w:val="single" w:sz="4" w:space="0" w:color="auto"/>
            </w:tcBorders>
            <w:shd w:val="clear" w:color="auto" w:fill="auto"/>
            <w:noWrap/>
          </w:tcPr>
          <w:p w14:paraId="3D5DFC77" w14:textId="77777777" w:rsidR="007613B3" w:rsidRPr="0038180D" w:rsidRDefault="007613B3" w:rsidP="007613B3">
            <w:pPr>
              <w:spacing w:line="240" w:lineRule="auto"/>
              <w:rPr>
                <w:rFonts w:ascii="Calibri" w:eastAsia="Arial Unicode MS" w:hAnsi="Calibri" w:cs="Calibri"/>
                <w:i/>
                <w:color w:val="auto"/>
              </w:rPr>
            </w:pPr>
          </w:p>
          <w:p w14:paraId="59AB25A4" w14:textId="01DD0D54"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15CFD833" w14:textId="77777777" w:rsidR="007613B3" w:rsidRPr="007613B3" w:rsidRDefault="007613B3" w:rsidP="007613B3">
            <w:pPr>
              <w:spacing w:line="240" w:lineRule="auto"/>
              <w:rPr>
                <w:rFonts w:ascii="Calibri" w:eastAsia="Arial Unicode MS" w:hAnsi="Calibri" w:cs="Calibri"/>
                <w:i/>
                <w:color w:val="auto"/>
                <w:lang w:val="en-AU"/>
              </w:rPr>
            </w:pPr>
          </w:p>
          <w:p w14:paraId="353FD8F6" w14:textId="4ED696F4"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6D732ADC" w14:textId="77777777" w:rsidR="007613B3" w:rsidRPr="007613B3" w:rsidRDefault="007613B3" w:rsidP="007613B3">
            <w:pPr>
              <w:spacing w:line="240" w:lineRule="auto"/>
              <w:rPr>
                <w:rFonts w:ascii="Calibri" w:eastAsia="Arial Unicode MS" w:hAnsi="Calibri" w:cs="Calibri"/>
                <w:i/>
                <w:color w:val="auto"/>
                <w:lang w:val="en-AU"/>
              </w:rPr>
            </w:pPr>
          </w:p>
          <w:p w14:paraId="76401D6C" w14:textId="1B5A94EC"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w:t>
            </w:r>
          </w:p>
          <w:p w14:paraId="14B5C0D5" w14:textId="77777777"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                                </w:t>
            </w:r>
          </w:p>
          <w:p w14:paraId="1BB363F4" w14:textId="77777777"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______________________________________                                                                                                                                                                                            </w:t>
            </w:r>
          </w:p>
          <w:p w14:paraId="4C0E4070" w14:textId="77777777" w:rsidR="007613B3" w:rsidRPr="007613B3" w:rsidRDefault="007613B3" w:rsidP="007613B3">
            <w:pPr>
              <w:spacing w:line="240" w:lineRule="auto"/>
              <w:rPr>
                <w:rFonts w:ascii="Calibri" w:eastAsia="Arial Unicode MS" w:hAnsi="Calibri" w:cs="Calibri"/>
                <w:i/>
                <w:color w:val="auto"/>
                <w:sz w:val="16"/>
                <w:szCs w:val="16"/>
                <w:lang w:val="en-AU"/>
              </w:rPr>
            </w:pPr>
          </w:p>
        </w:tc>
      </w:tr>
      <w:tr w:rsidR="007613B3" w:rsidRPr="007613B3" w14:paraId="7C881194" w14:textId="77777777" w:rsidTr="007613B3">
        <w:tc>
          <w:tcPr>
            <w:tcW w:w="10619" w:type="dxa"/>
            <w:gridSpan w:val="5"/>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007613B3">
        <w:tc>
          <w:tcPr>
            <w:tcW w:w="10619" w:type="dxa"/>
            <w:gridSpan w:val="5"/>
            <w:tcBorders>
              <w:top w:val="nil"/>
              <w:left w:val="nil"/>
              <w:bottom w:val="nil"/>
              <w:right w:val="nil"/>
            </w:tcBorders>
            <w:shd w:val="clear" w:color="auto" w:fill="auto"/>
            <w:noWrap/>
          </w:tcPr>
          <w:p w14:paraId="0B175F64"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bl>
    <w:p w14:paraId="6A9C38E1" w14:textId="77777777" w:rsidR="007613B3" w:rsidRPr="007613B3" w:rsidRDefault="007613B3" w:rsidP="00D86D91">
      <w:pPr>
        <w:spacing w:before="120" w:after="200"/>
        <w:rPr>
          <w:rFonts w:ascii="Calibri" w:eastAsia="Arial Unicode MS" w:hAnsi="Calibri" w:cs="Calibri"/>
        </w:rPr>
      </w:pPr>
    </w:p>
    <w:sectPr w:rsidR="007613B3" w:rsidRPr="007613B3" w:rsidSect="003C4672">
      <w:headerReference w:type="default" r:id="rId12"/>
      <w:footerReference w:type="default" r:id="rId13"/>
      <w:headerReference w:type="first" r:id="rId14"/>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E0F3" w14:textId="77777777" w:rsidR="00A57BD1" w:rsidRDefault="00A57BD1" w:rsidP="000C3710">
      <w:r>
        <w:separator/>
      </w:r>
    </w:p>
  </w:endnote>
  <w:endnote w:type="continuationSeparator" w:id="0">
    <w:p w14:paraId="6DC6039B" w14:textId="77777777" w:rsidR="00A57BD1" w:rsidRDefault="00A57BD1" w:rsidP="000C3710">
      <w:r>
        <w:continuationSeparator/>
      </w:r>
    </w:p>
  </w:endnote>
  <w:endnote w:id="1">
    <w:p w14:paraId="1238B5D3" w14:textId="27F10CD9" w:rsidR="0054592E" w:rsidRDefault="0054592E">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64044B53" w14:textId="77777777" w:rsidR="00D86D91" w:rsidRDefault="00D86D91">
      <w:pPr>
        <w:pStyle w:val="EndnoteText"/>
      </w:pPr>
    </w:p>
    <w:p w14:paraId="65869F8C" w14:textId="6BB6EF39" w:rsidR="00D86D91" w:rsidRDefault="00D86D91">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6307" w14:textId="77777777" w:rsidR="00A57BD1" w:rsidRDefault="00A57BD1" w:rsidP="000C3710">
      <w:r>
        <w:separator/>
      </w:r>
    </w:p>
  </w:footnote>
  <w:footnote w:type="continuationSeparator" w:id="0">
    <w:p w14:paraId="3A5E48B9" w14:textId="77777777" w:rsidR="00A57BD1" w:rsidRDefault="00A57BD1"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B29625"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948595"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6C45C154" w14:textId="77777777" w:rsidR="003A0DE9" w:rsidRDefault="003A0DE9">
    <w:pPr>
      <w:pStyle w:val="Header"/>
    </w:pPr>
  </w:p>
  <w:p w14:paraId="3CBDBC6C" w14:textId="77777777" w:rsidR="003A0DE9" w:rsidRDefault="003A0DE9">
    <w:pPr>
      <w:pStyle w:val="Header"/>
    </w:pPr>
  </w:p>
  <w:p w14:paraId="7C3BEA3A" w14:textId="5B149D5B" w:rsidR="00861563" w:rsidRDefault="003A0DE9" w:rsidP="003A0DE9">
    <w:pPr>
      <w:pStyle w:val="Header"/>
      <w:jc w:val="center"/>
    </w:pPr>
    <w:r w:rsidRPr="007D68E7">
      <w:rPr>
        <w:rFonts w:ascii="Calibri" w:hAnsi="Calibri" w:cs="Calibri"/>
        <w:color w:val="00B0F0"/>
        <w:sz w:val="24"/>
        <w:szCs w:val="24"/>
        <w:u w:val="single"/>
      </w:rPr>
      <w:t>TERMS OF REFERENCE FOR INDIVIDUAL CONSULTANTS AND CONT</w:t>
    </w:r>
    <w:r w:rsidRPr="00B63E76">
      <w:rPr>
        <w:rFonts w:ascii="Calibri" w:hAnsi="Calibri" w:cs="Calibri"/>
        <w:b/>
        <w:bCs/>
        <w:color w:val="00B0F0"/>
        <w:sz w:val="24"/>
        <w:szCs w:val="24"/>
        <w:u w:val="single"/>
      </w:rPr>
      <w:t>RACTORS</w:t>
    </w:r>
    <w:r w:rsidRPr="0075490C">
      <w:rPr>
        <w:noProof/>
      </w:rPr>
      <w:t xml:space="preserve"> </w:t>
    </w:r>
    <w:r w:rsidR="00962F0B"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9C53D4"/>
    <w:multiLevelType w:val="hybridMultilevel"/>
    <w:tmpl w:val="65FC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511AE"/>
    <w:multiLevelType w:val="hybridMultilevel"/>
    <w:tmpl w:val="D4A2F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474912">
    <w:abstractNumId w:val="17"/>
  </w:num>
  <w:num w:numId="2" w16cid:durableId="1060447467">
    <w:abstractNumId w:val="20"/>
  </w:num>
  <w:num w:numId="3" w16cid:durableId="1505628774">
    <w:abstractNumId w:val="15"/>
  </w:num>
  <w:num w:numId="4" w16cid:durableId="470556959">
    <w:abstractNumId w:val="13"/>
  </w:num>
  <w:num w:numId="5" w16cid:durableId="667560236">
    <w:abstractNumId w:val="12"/>
  </w:num>
  <w:num w:numId="6" w16cid:durableId="622226143">
    <w:abstractNumId w:val="16"/>
  </w:num>
  <w:num w:numId="7" w16cid:durableId="1900552749">
    <w:abstractNumId w:val="21"/>
  </w:num>
  <w:num w:numId="8" w16cid:durableId="1792238113">
    <w:abstractNumId w:val="22"/>
  </w:num>
  <w:num w:numId="9" w16cid:durableId="1889415849">
    <w:abstractNumId w:val="11"/>
    <w:lvlOverride w:ilvl="0">
      <w:lvl w:ilvl="0">
        <w:numFmt w:val="bullet"/>
        <w:lvlText w:val=""/>
        <w:legacy w:legacy="1" w:legacySpace="0" w:legacyIndent="0"/>
        <w:lvlJc w:val="left"/>
        <w:rPr>
          <w:rFonts w:ascii="Symbol" w:hAnsi="Symbol" w:hint="default"/>
          <w:sz w:val="22"/>
        </w:rPr>
      </w:lvl>
    </w:lvlOverride>
  </w:num>
  <w:num w:numId="10" w16cid:durableId="652106244">
    <w:abstractNumId w:val="19"/>
  </w:num>
  <w:num w:numId="11" w16cid:durableId="96679001">
    <w:abstractNumId w:val="18"/>
  </w:num>
  <w:num w:numId="12" w16cid:durableId="2025670466">
    <w:abstractNumId w:val="23"/>
  </w:num>
  <w:num w:numId="13" w16cid:durableId="436684060">
    <w:abstractNumId w:val="0"/>
  </w:num>
  <w:num w:numId="14" w16cid:durableId="263880346">
    <w:abstractNumId w:val="10"/>
  </w:num>
  <w:num w:numId="15" w16cid:durableId="2091074488">
    <w:abstractNumId w:val="8"/>
  </w:num>
  <w:num w:numId="16" w16cid:durableId="135729273">
    <w:abstractNumId w:val="7"/>
  </w:num>
  <w:num w:numId="17" w16cid:durableId="27025164">
    <w:abstractNumId w:val="6"/>
  </w:num>
  <w:num w:numId="18" w16cid:durableId="265701872">
    <w:abstractNumId w:val="5"/>
  </w:num>
  <w:num w:numId="19" w16cid:durableId="1622225072">
    <w:abstractNumId w:val="9"/>
  </w:num>
  <w:num w:numId="20" w16cid:durableId="1859004884">
    <w:abstractNumId w:val="4"/>
  </w:num>
  <w:num w:numId="21" w16cid:durableId="1979217522">
    <w:abstractNumId w:val="3"/>
  </w:num>
  <w:num w:numId="22" w16cid:durableId="2065328091">
    <w:abstractNumId w:val="2"/>
  </w:num>
  <w:num w:numId="23" w16cid:durableId="114452763">
    <w:abstractNumId w:val="1"/>
  </w:num>
  <w:num w:numId="24" w16cid:durableId="294068264">
    <w:abstractNumId w:val="14"/>
  </w:num>
  <w:num w:numId="25" w16cid:durableId="74254637">
    <w:abstractNumId w:val="25"/>
  </w:num>
  <w:num w:numId="26" w16cid:durableId="3176144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jc3MTA3MTa1MDNW0lEKTi0uzszPAykwqgUAgefYuCwAAAA="/>
  </w:docVars>
  <w:rsids>
    <w:rsidRoot w:val="009512AC"/>
    <w:rsid w:val="00006DE4"/>
    <w:rsid w:val="00007E4A"/>
    <w:rsid w:val="00011D29"/>
    <w:rsid w:val="000219A6"/>
    <w:rsid w:val="000241D1"/>
    <w:rsid w:val="000254ED"/>
    <w:rsid w:val="00025F29"/>
    <w:rsid w:val="00030834"/>
    <w:rsid w:val="000310DE"/>
    <w:rsid w:val="00034180"/>
    <w:rsid w:val="000415E9"/>
    <w:rsid w:val="0004433C"/>
    <w:rsid w:val="00051C71"/>
    <w:rsid w:val="00056A18"/>
    <w:rsid w:val="000576DC"/>
    <w:rsid w:val="00066CAF"/>
    <w:rsid w:val="00076437"/>
    <w:rsid w:val="000913F9"/>
    <w:rsid w:val="00092768"/>
    <w:rsid w:val="00096574"/>
    <w:rsid w:val="000A5F8F"/>
    <w:rsid w:val="000A7045"/>
    <w:rsid w:val="000B5829"/>
    <w:rsid w:val="000C3710"/>
    <w:rsid w:val="000C61F2"/>
    <w:rsid w:val="000D6CA1"/>
    <w:rsid w:val="000E1755"/>
    <w:rsid w:val="000E3253"/>
    <w:rsid w:val="000E414F"/>
    <w:rsid w:val="000F6440"/>
    <w:rsid w:val="001066BD"/>
    <w:rsid w:val="00106F3F"/>
    <w:rsid w:val="00107B7A"/>
    <w:rsid w:val="00112DEE"/>
    <w:rsid w:val="00117F70"/>
    <w:rsid w:val="0013519C"/>
    <w:rsid w:val="001436FE"/>
    <w:rsid w:val="001514E0"/>
    <w:rsid w:val="001528D5"/>
    <w:rsid w:val="001555CD"/>
    <w:rsid w:val="0015589A"/>
    <w:rsid w:val="0015757A"/>
    <w:rsid w:val="001637C2"/>
    <w:rsid w:val="00164C95"/>
    <w:rsid w:val="00165C9B"/>
    <w:rsid w:val="00175E9C"/>
    <w:rsid w:val="00176711"/>
    <w:rsid w:val="00180DEC"/>
    <w:rsid w:val="00182C1C"/>
    <w:rsid w:val="00183FA9"/>
    <w:rsid w:val="00186E13"/>
    <w:rsid w:val="001963B1"/>
    <w:rsid w:val="001A21E1"/>
    <w:rsid w:val="001A4B63"/>
    <w:rsid w:val="001B1300"/>
    <w:rsid w:val="001B190C"/>
    <w:rsid w:val="001E112E"/>
    <w:rsid w:val="001E1BC2"/>
    <w:rsid w:val="001E7405"/>
    <w:rsid w:val="001F0B21"/>
    <w:rsid w:val="001F5AB0"/>
    <w:rsid w:val="001F651F"/>
    <w:rsid w:val="001F6F02"/>
    <w:rsid w:val="002072D5"/>
    <w:rsid w:val="00213A86"/>
    <w:rsid w:val="002147B2"/>
    <w:rsid w:val="00215E5E"/>
    <w:rsid w:val="0022123C"/>
    <w:rsid w:val="00222F56"/>
    <w:rsid w:val="00227E9A"/>
    <w:rsid w:val="00232B8E"/>
    <w:rsid w:val="00234AD4"/>
    <w:rsid w:val="002460BE"/>
    <w:rsid w:val="00247353"/>
    <w:rsid w:val="0025252E"/>
    <w:rsid w:val="00257BD7"/>
    <w:rsid w:val="002610FF"/>
    <w:rsid w:val="002659AE"/>
    <w:rsid w:val="0026644B"/>
    <w:rsid w:val="00270836"/>
    <w:rsid w:val="00280AF1"/>
    <w:rsid w:val="00285811"/>
    <w:rsid w:val="00291E85"/>
    <w:rsid w:val="00292920"/>
    <w:rsid w:val="00293255"/>
    <w:rsid w:val="002952E4"/>
    <w:rsid w:val="002A7B52"/>
    <w:rsid w:val="002B27F4"/>
    <w:rsid w:val="002B2A26"/>
    <w:rsid w:val="002B5BCF"/>
    <w:rsid w:val="002B6832"/>
    <w:rsid w:val="002B7647"/>
    <w:rsid w:val="002B7E57"/>
    <w:rsid w:val="002C5AA6"/>
    <w:rsid w:val="002D0C54"/>
    <w:rsid w:val="002D16CD"/>
    <w:rsid w:val="002D38E9"/>
    <w:rsid w:val="002D4DEF"/>
    <w:rsid w:val="002D62E4"/>
    <w:rsid w:val="002D7D3A"/>
    <w:rsid w:val="002E443D"/>
    <w:rsid w:val="002F2367"/>
    <w:rsid w:val="002F330C"/>
    <w:rsid w:val="002F3469"/>
    <w:rsid w:val="00300F28"/>
    <w:rsid w:val="00306E1E"/>
    <w:rsid w:val="003117C2"/>
    <w:rsid w:val="00320886"/>
    <w:rsid w:val="0032151B"/>
    <w:rsid w:val="00321DBB"/>
    <w:rsid w:val="0034309E"/>
    <w:rsid w:val="0034354C"/>
    <w:rsid w:val="00353547"/>
    <w:rsid w:val="00356DBC"/>
    <w:rsid w:val="00357A14"/>
    <w:rsid w:val="00361834"/>
    <w:rsid w:val="003634F5"/>
    <w:rsid w:val="003655B8"/>
    <w:rsid w:val="0037152D"/>
    <w:rsid w:val="00373453"/>
    <w:rsid w:val="0037425C"/>
    <w:rsid w:val="003761B3"/>
    <w:rsid w:val="00377BF5"/>
    <w:rsid w:val="00377E69"/>
    <w:rsid w:val="0038180D"/>
    <w:rsid w:val="0038200F"/>
    <w:rsid w:val="00394B04"/>
    <w:rsid w:val="00396BF0"/>
    <w:rsid w:val="003A00B6"/>
    <w:rsid w:val="003A0DE9"/>
    <w:rsid w:val="003B3F83"/>
    <w:rsid w:val="003B52AA"/>
    <w:rsid w:val="003B7251"/>
    <w:rsid w:val="003C1BC1"/>
    <w:rsid w:val="003C4672"/>
    <w:rsid w:val="003C48FF"/>
    <w:rsid w:val="003C74F5"/>
    <w:rsid w:val="003D04D3"/>
    <w:rsid w:val="003D0F6C"/>
    <w:rsid w:val="003D2BCF"/>
    <w:rsid w:val="003D42F1"/>
    <w:rsid w:val="003D6F0F"/>
    <w:rsid w:val="003E4220"/>
    <w:rsid w:val="003E7E75"/>
    <w:rsid w:val="004008F7"/>
    <w:rsid w:val="00401AD3"/>
    <w:rsid w:val="00402061"/>
    <w:rsid w:val="004039D0"/>
    <w:rsid w:val="00403CAE"/>
    <w:rsid w:val="00407258"/>
    <w:rsid w:val="00407853"/>
    <w:rsid w:val="00411F46"/>
    <w:rsid w:val="004143C2"/>
    <w:rsid w:val="004160E9"/>
    <w:rsid w:val="00416141"/>
    <w:rsid w:val="00422305"/>
    <w:rsid w:val="00435AB0"/>
    <w:rsid w:val="0043646D"/>
    <w:rsid w:val="004429D6"/>
    <w:rsid w:val="00445CFF"/>
    <w:rsid w:val="00447009"/>
    <w:rsid w:val="00455F32"/>
    <w:rsid w:val="00457D7C"/>
    <w:rsid w:val="0046777A"/>
    <w:rsid w:val="00472BBD"/>
    <w:rsid w:val="004809D8"/>
    <w:rsid w:val="00481D11"/>
    <w:rsid w:val="00485EFC"/>
    <w:rsid w:val="00490D8F"/>
    <w:rsid w:val="004A0172"/>
    <w:rsid w:val="004A64C8"/>
    <w:rsid w:val="004A6CA6"/>
    <w:rsid w:val="004B276A"/>
    <w:rsid w:val="004C1E78"/>
    <w:rsid w:val="004D08C1"/>
    <w:rsid w:val="004D2245"/>
    <w:rsid w:val="004D4C88"/>
    <w:rsid w:val="004D5D35"/>
    <w:rsid w:val="004E2D0B"/>
    <w:rsid w:val="004E67BE"/>
    <w:rsid w:val="004F1A27"/>
    <w:rsid w:val="005032F9"/>
    <w:rsid w:val="005075C6"/>
    <w:rsid w:val="00511A6E"/>
    <w:rsid w:val="005204AA"/>
    <w:rsid w:val="00523923"/>
    <w:rsid w:val="005246DC"/>
    <w:rsid w:val="005356FF"/>
    <w:rsid w:val="00544027"/>
    <w:rsid w:val="00544A89"/>
    <w:rsid w:val="0054592E"/>
    <w:rsid w:val="00582E95"/>
    <w:rsid w:val="0058305E"/>
    <w:rsid w:val="00585A61"/>
    <w:rsid w:val="00591246"/>
    <w:rsid w:val="0059671E"/>
    <w:rsid w:val="005A1C2A"/>
    <w:rsid w:val="005A643C"/>
    <w:rsid w:val="005A6EE1"/>
    <w:rsid w:val="005B3739"/>
    <w:rsid w:val="005B7960"/>
    <w:rsid w:val="005C4E74"/>
    <w:rsid w:val="005D0BBF"/>
    <w:rsid w:val="005D60EF"/>
    <w:rsid w:val="005E26CC"/>
    <w:rsid w:val="005E629A"/>
    <w:rsid w:val="005E6FE1"/>
    <w:rsid w:val="005E7CBC"/>
    <w:rsid w:val="005F3AFC"/>
    <w:rsid w:val="006007DA"/>
    <w:rsid w:val="00601FDA"/>
    <w:rsid w:val="00617D90"/>
    <w:rsid w:val="00620411"/>
    <w:rsid w:val="006220D5"/>
    <w:rsid w:val="00622E68"/>
    <w:rsid w:val="00623221"/>
    <w:rsid w:val="00626681"/>
    <w:rsid w:val="00632D59"/>
    <w:rsid w:val="00653E0C"/>
    <w:rsid w:val="0065730B"/>
    <w:rsid w:val="006579B7"/>
    <w:rsid w:val="006603B8"/>
    <w:rsid w:val="00661BE1"/>
    <w:rsid w:val="00674FCB"/>
    <w:rsid w:val="00676E75"/>
    <w:rsid w:val="0068655C"/>
    <w:rsid w:val="006868F4"/>
    <w:rsid w:val="006907A6"/>
    <w:rsid w:val="00691037"/>
    <w:rsid w:val="006921D1"/>
    <w:rsid w:val="0069595E"/>
    <w:rsid w:val="006968C1"/>
    <w:rsid w:val="006A5CFB"/>
    <w:rsid w:val="006B4298"/>
    <w:rsid w:val="006B7F68"/>
    <w:rsid w:val="006C5703"/>
    <w:rsid w:val="006C688F"/>
    <w:rsid w:val="006C7D5A"/>
    <w:rsid w:val="006D1BD7"/>
    <w:rsid w:val="006D6C69"/>
    <w:rsid w:val="006E3839"/>
    <w:rsid w:val="006E78B9"/>
    <w:rsid w:val="006F3357"/>
    <w:rsid w:val="007001DA"/>
    <w:rsid w:val="0070263C"/>
    <w:rsid w:val="0070306D"/>
    <w:rsid w:val="00706733"/>
    <w:rsid w:val="0071058A"/>
    <w:rsid w:val="00711C06"/>
    <w:rsid w:val="0071297F"/>
    <w:rsid w:val="00740DCF"/>
    <w:rsid w:val="00743AF8"/>
    <w:rsid w:val="00743FF6"/>
    <w:rsid w:val="00746FD9"/>
    <w:rsid w:val="0075113E"/>
    <w:rsid w:val="0075490C"/>
    <w:rsid w:val="00756755"/>
    <w:rsid w:val="007613B3"/>
    <w:rsid w:val="00762E94"/>
    <w:rsid w:val="00774438"/>
    <w:rsid w:val="00776440"/>
    <w:rsid w:val="007826F8"/>
    <w:rsid w:val="007877BA"/>
    <w:rsid w:val="007A3ED2"/>
    <w:rsid w:val="007B6BF8"/>
    <w:rsid w:val="007C7F78"/>
    <w:rsid w:val="007D5968"/>
    <w:rsid w:val="007D68E7"/>
    <w:rsid w:val="007D7750"/>
    <w:rsid w:val="007F35C7"/>
    <w:rsid w:val="00801C3E"/>
    <w:rsid w:val="0080603F"/>
    <w:rsid w:val="00806AF3"/>
    <w:rsid w:val="00812FFA"/>
    <w:rsid w:val="00813D3A"/>
    <w:rsid w:val="00816105"/>
    <w:rsid w:val="00845125"/>
    <w:rsid w:val="00852DEB"/>
    <w:rsid w:val="00861563"/>
    <w:rsid w:val="008640A1"/>
    <w:rsid w:val="00864536"/>
    <w:rsid w:val="00873C12"/>
    <w:rsid w:val="00873CF5"/>
    <w:rsid w:val="008802FC"/>
    <w:rsid w:val="00880FE8"/>
    <w:rsid w:val="00883D70"/>
    <w:rsid w:val="00884F21"/>
    <w:rsid w:val="008A1AE6"/>
    <w:rsid w:val="008A4D1C"/>
    <w:rsid w:val="008B0A0B"/>
    <w:rsid w:val="008B3BDE"/>
    <w:rsid w:val="008C4485"/>
    <w:rsid w:val="008C5761"/>
    <w:rsid w:val="008D188D"/>
    <w:rsid w:val="008D79DD"/>
    <w:rsid w:val="008E375E"/>
    <w:rsid w:val="0090065A"/>
    <w:rsid w:val="00901EBC"/>
    <w:rsid w:val="00903A44"/>
    <w:rsid w:val="00903E9D"/>
    <w:rsid w:val="00905953"/>
    <w:rsid w:val="00906E2A"/>
    <w:rsid w:val="0091382D"/>
    <w:rsid w:val="0091531F"/>
    <w:rsid w:val="009203FF"/>
    <w:rsid w:val="00922852"/>
    <w:rsid w:val="009239F1"/>
    <w:rsid w:val="009247BD"/>
    <w:rsid w:val="00935AA6"/>
    <w:rsid w:val="00944216"/>
    <w:rsid w:val="009512AC"/>
    <w:rsid w:val="0095309F"/>
    <w:rsid w:val="009535A1"/>
    <w:rsid w:val="00960715"/>
    <w:rsid w:val="0096249B"/>
    <w:rsid w:val="00962F0B"/>
    <w:rsid w:val="009637FF"/>
    <w:rsid w:val="00963C52"/>
    <w:rsid w:val="009657AF"/>
    <w:rsid w:val="00970EBD"/>
    <w:rsid w:val="00975550"/>
    <w:rsid w:val="009820AB"/>
    <w:rsid w:val="009A0242"/>
    <w:rsid w:val="009A1C63"/>
    <w:rsid w:val="009A215B"/>
    <w:rsid w:val="009B3C84"/>
    <w:rsid w:val="009B6BAC"/>
    <w:rsid w:val="009B6D5C"/>
    <w:rsid w:val="009C26EB"/>
    <w:rsid w:val="009D0C5E"/>
    <w:rsid w:val="009D5ED5"/>
    <w:rsid w:val="009E1B48"/>
    <w:rsid w:val="009E758D"/>
    <w:rsid w:val="009F3010"/>
    <w:rsid w:val="009F4F99"/>
    <w:rsid w:val="00A0375D"/>
    <w:rsid w:val="00A075CE"/>
    <w:rsid w:val="00A11FA1"/>
    <w:rsid w:val="00A15D12"/>
    <w:rsid w:val="00A20D00"/>
    <w:rsid w:val="00A3477D"/>
    <w:rsid w:val="00A514A8"/>
    <w:rsid w:val="00A55311"/>
    <w:rsid w:val="00A555FE"/>
    <w:rsid w:val="00A56EC7"/>
    <w:rsid w:val="00A57BD1"/>
    <w:rsid w:val="00A6292A"/>
    <w:rsid w:val="00A71AB3"/>
    <w:rsid w:val="00A73543"/>
    <w:rsid w:val="00A74463"/>
    <w:rsid w:val="00A7722C"/>
    <w:rsid w:val="00A80C16"/>
    <w:rsid w:val="00A8354D"/>
    <w:rsid w:val="00A83F1C"/>
    <w:rsid w:val="00A94248"/>
    <w:rsid w:val="00AA7653"/>
    <w:rsid w:val="00AC083A"/>
    <w:rsid w:val="00AC59E8"/>
    <w:rsid w:val="00AC78AC"/>
    <w:rsid w:val="00AD6E3F"/>
    <w:rsid w:val="00AD792C"/>
    <w:rsid w:val="00AE3748"/>
    <w:rsid w:val="00AE48C4"/>
    <w:rsid w:val="00AF077A"/>
    <w:rsid w:val="00AF3967"/>
    <w:rsid w:val="00AF3B0E"/>
    <w:rsid w:val="00AF4F40"/>
    <w:rsid w:val="00AF6BFF"/>
    <w:rsid w:val="00AF6DD7"/>
    <w:rsid w:val="00B02636"/>
    <w:rsid w:val="00B05357"/>
    <w:rsid w:val="00B05ABF"/>
    <w:rsid w:val="00B142FE"/>
    <w:rsid w:val="00B20ADA"/>
    <w:rsid w:val="00B22FF0"/>
    <w:rsid w:val="00B24E5F"/>
    <w:rsid w:val="00B25923"/>
    <w:rsid w:val="00B35723"/>
    <w:rsid w:val="00B37562"/>
    <w:rsid w:val="00B4127F"/>
    <w:rsid w:val="00B415E7"/>
    <w:rsid w:val="00B63E76"/>
    <w:rsid w:val="00B66698"/>
    <w:rsid w:val="00B677D8"/>
    <w:rsid w:val="00B814B7"/>
    <w:rsid w:val="00B82875"/>
    <w:rsid w:val="00B84938"/>
    <w:rsid w:val="00B85B37"/>
    <w:rsid w:val="00B96CAE"/>
    <w:rsid w:val="00BB1006"/>
    <w:rsid w:val="00BB4A6F"/>
    <w:rsid w:val="00BC0092"/>
    <w:rsid w:val="00BC06E9"/>
    <w:rsid w:val="00BE6BFB"/>
    <w:rsid w:val="00BF605F"/>
    <w:rsid w:val="00BF7143"/>
    <w:rsid w:val="00C046B2"/>
    <w:rsid w:val="00C17EE5"/>
    <w:rsid w:val="00C25DC0"/>
    <w:rsid w:val="00C26198"/>
    <w:rsid w:val="00C27B89"/>
    <w:rsid w:val="00C30BFE"/>
    <w:rsid w:val="00C401E7"/>
    <w:rsid w:val="00C404D8"/>
    <w:rsid w:val="00C448ED"/>
    <w:rsid w:val="00C62EFB"/>
    <w:rsid w:val="00C67879"/>
    <w:rsid w:val="00C710A4"/>
    <w:rsid w:val="00C76687"/>
    <w:rsid w:val="00C77B32"/>
    <w:rsid w:val="00C816A6"/>
    <w:rsid w:val="00C92726"/>
    <w:rsid w:val="00C972F8"/>
    <w:rsid w:val="00CA767F"/>
    <w:rsid w:val="00CB3A47"/>
    <w:rsid w:val="00CD3E5C"/>
    <w:rsid w:val="00CE46A7"/>
    <w:rsid w:val="00CE6B07"/>
    <w:rsid w:val="00CE769B"/>
    <w:rsid w:val="00CE7CEE"/>
    <w:rsid w:val="00CF7A9E"/>
    <w:rsid w:val="00D03797"/>
    <w:rsid w:val="00D042EF"/>
    <w:rsid w:val="00D05933"/>
    <w:rsid w:val="00D05DD1"/>
    <w:rsid w:val="00D24210"/>
    <w:rsid w:val="00D24E21"/>
    <w:rsid w:val="00D26336"/>
    <w:rsid w:val="00D32B35"/>
    <w:rsid w:val="00D3303B"/>
    <w:rsid w:val="00D33FD3"/>
    <w:rsid w:val="00D35998"/>
    <w:rsid w:val="00D460BE"/>
    <w:rsid w:val="00D5258E"/>
    <w:rsid w:val="00D541BC"/>
    <w:rsid w:val="00D61A9A"/>
    <w:rsid w:val="00D64897"/>
    <w:rsid w:val="00D67207"/>
    <w:rsid w:val="00D675C4"/>
    <w:rsid w:val="00D72E5E"/>
    <w:rsid w:val="00D84097"/>
    <w:rsid w:val="00D86D91"/>
    <w:rsid w:val="00D92AE1"/>
    <w:rsid w:val="00D97E29"/>
    <w:rsid w:val="00DA14EF"/>
    <w:rsid w:val="00DB19ED"/>
    <w:rsid w:val="00DE40E3"/>
    <w:rsid w:val="00DE6BCB"/>
    <w:rsid w:val="00DF3A4C"/>
    <w:rsid w:val="00E00B53"/>
    <w:rsid w:val="00E03F91"/>
    <w:rsid w:val="00E05DAB"/>
    <w:rsid w:val="00E07AE4"/>
    <w:rsid w:val="00E13740"/>
    <w:rsid w:val="00E20AC0"/>
    <w:rsid w:val="00E2153C"/>
    <w:rsid w:val="00E24709"/>
    <w:rsid w:val="00E46A9D"/>
    <w:rsid w:val="00E5163F"/>
    <w:rsid w:val="00E54A5D"/>
    <w:rsid w:val="00E55B2F"/>
    <w:rsid w:val="00E612AA"/>
    <w:rsid w:val="00E61D56"/>
    <w:rsid w:val="00E630F3"/>
    <w:rsid w:val="00E654DC"/>
    <w:rsid w:val="00E829A0"/>
    <w:rsid w:val="00E82A93"/>
    <w:rsid w:val="00E852A0"/>
    <w:rsid w:val="00EA0CE8"/>
    <w:rsid w:val="00EA6D4D"/>
    <w:rsid w:val="00EB4CF9"/>
    <w:rsid w:val="00EB76A6"/>
    <w:rsid w:val="00EC5E3A"/>
    <w:rsid w:val="00EE3A60"/>
    <w:rsid w:val="00EE7747"/>
    <w:rsid w:val="00F2296D"/>
    <w:rsid w:val="00F2300E"/>
    <w:rsid w:val="00F24528"/>
    <w:rsid w:val="00F246C3"/>
    <w:rsid w:val="00F26259"/>
    <w:rsid w:val="00F31886"/>
    <w:rsid w:val="00F349B0"/>
    <w:rsid w:val="00F35A73"/>
    <w:rsid w:val="00F35E74"/>
    <w:rsid w:val="00F438DA"/>
    <w:rsid w:val="00F509A4"/>
    <w:rsid w:val="00F56ED5"/>
    <w:rsid w:val="00F67389"/>
    <w:rsid w:val="00F7484C"/>
    <w:rsid w:val="00F834BF"/>
    <w:rsid w:val="00F8439C"/>
    <w:rsid w:val="00F90618"/>
    <w:rsid w:val="00F93C0E"/>
    <w:rsid w:val="00F97112"/>
    <w:rsid w:val="00F97B64"/>
    <w:rsid w:val="00FA55CB"/>
    <w:rsid w:val="00FB00C2"/>
    <w:rsid w:val="00FB6F21"/>
    <w:rsid w:val="00FC1ABD"/>
    <w:rsid w:val="00FC7623"/>
    <w:rsid w:val="00FE030A"/>
    <w:rsid w:val="00FE1530"/>
    <w:rsid w:val="00FE3848"/>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table" w:styleId="TableGrid">
    <w:name w:val="Table Grid"/>
    <w:basedOn w:val="TableNormal"/>
    <w:rsid w:val="00F3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10EA6A7EBE148BC9AB1B5A9B04020" ma:contentTypeVersion="17" ma:contentTypeDescription="Create a new document." ma:contentTypeScope="" ma:versionID="caadb852ff9290d0b18217205a67064e">
  <xsd:schema xmlns:xsd="http://www.w3.org/2001/XMLSchema" xmlns:xs="http://www.w3.org/2001/XMLSchema" xmlns:p="http://schemas.microsoft.com/office/2006/metadata/properties" xmlns:ns2="aadf4756-bf25-4a33-9797-28b364a46b2c" xmlns:ns3="b82773d5-df7f-4dc1-9907-3b0caf0a7829" xmlns:ns4="ca283e0b-db31-4043-a2ef-b80661bf084a" targetNamespace="http://schemas.microsoft.com/office/2006/metadata/properties" ma:root="true" ma:fieldsID="475d5686ebfba44bd71c20aa0d903550" ns2:_="" ns3:_="" ns4:_="">
    <xsd:import namespace="aadf4756-bf25-4a33-9797-28b364a46b2c"/>
    <xsd:import namespace="b82773d5-df7f-4dc1-9907-3b0caf0a7829"/>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f4756-bf25-4a33-9797-28b364a46b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773d5-df7f-4dc1-9907-3b0caf0a7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139d3e8-b90b-40df-8af8-c9b99cf57d76}" ma:internalName="TaxCatchAll" ma:showField="CatchAllData" ma:web="aadf4756-bf25-4a33-9797-28b364a46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adf4756-bf25-4a33-9797-28b364a46b2c">ZQKMCV65EMCM-1209776053-32574</_dlc_DocId>
    <_dlc_DocIdUrl xmlns="aadf4756-bf25-4a33-9797-28b364a46b2c">
      <Url>https://unicef.sharepoint.com/teams/YEM-HR-Conf/_layouts/15/DocIdRedir.aspx?ID=ZQKMCV65EMCM-1209776053-32574</Url>
      <Description>ZQKMCV65EMCM-1209776053-32574</Description>
    </_dlc_DocIdUrl>
    <SharedWithUsers xmlns="aadf4756-bf25-4a33-9797-28b364a46b2c">
      <UserInfo>
        <DisplayName>Ahmed Mosaed</DisplayName>
        <AccountId>25</AccountId>
        <AccountType/>
      </UserInfo>
    </SharedWithUsers>
    <TaxCatchAll xmlns="ca283e0b-db31-4043-a2ef-b80661bf084a" xsi:nil="true"/>
    <lcf76f155ced4ddcb4097134ff3c332f xmlns="b82773d5-df7f-4dc1-9907-3b0caf0a78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E74D39-40FC-4AA5-A7CE-D26F90C41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f4756-bf25-4a33-9797-28b364a46b2c"/>
    <ds:schemaRef ds:uri="b82773d5-df7f-4dc1-9907-3b0caf0a7829"/>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41002-BFB1-48FB-9EEF-DB19B7F670B6}">
  <ds:schemaRefs>
    <ds:schemaRef ds:uri="http://schemas.microsoft.com/sharepoint/events"/>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C883282C-4B30-4905-BF66-00499007D303}">
  <ds:schemaRefs>
    <ds:schemaRef ds:uri="http://schemas.openxmlformats.org/officeDocument/2006/bibliography"/>
  </ds:schemaRefs>
</ds:datastoreItem>
</file>

<file path=customXml/itemProps5.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aadf4756-bf25-4a33-9797-28b364a46b2c"/>
    <ds:schemaRef ds:uri="ca283e0b-db31-4043-a2ef-b80661bf084a"/>
    <ds:schemaRef ds:uri="b82773d5-df7f-4dc1-9907-3b0caf0a7829"/>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UNCEF_Letterhead_ForEveryChild_US_Letter.dotx</Template>
  <TotalTime>3</TotalTime>
  <Pages>6</Pages>
  <Words>2239</Words>
  <Characters>12006</Characters>
  <Application>Microsoft Office Word</Application>
  <DocSecurity>0</DocSecurity>
  <Lines>1000</Lines>
  <Paragraphs>547</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Yasmin Al-selwi</cp:lastModifiedBy>
  <cp:revision>2</cp:revision>
  <cp:lastPrinted>2017-01-06T22:20:00Z</cp:lastPrinted>
  <dcterms:created xsi:type="dcterms:W3CDTF">2024-04-02T06:41:00Z</dcterms:created>
  <dcterms:modified xsi:type="dcterms:W3CDTF">2024-04-02T06:41:00Z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0x010100FB410EA6A7EBE148BC9AB1B5A9B04020</vt:lpwstr>
  </property>
  <property fmtid="{D5CDD505-2E9C-101B-9397-08002B2CF9AE}" pid="3" name="TaxKeyword">
    <vt:lpwstr>101;#Consultant|97dbf340-afa5-45ee-bb2e-48a25e57c80a;#105;#Terms of reference|26e23d09-321c-47a9-b467-3d76284820e0</vt:lpwstr>
  </property>
  <property fmtid="{D5CDD505-2E9C-101B-9397-08002B2CF9AE}" pid="4" name="Topic">
    <vt:lpwstr>69;#CO Management, Operations Support|686598eb-81b5-428d-9414-e3dd5e7647ba</vt:lpwstr>
  </property>
  <property fmtid="{D5CDD505-2E9C-101B-9397-08002B2CF9AE}" pid="5" name="OfficeDivision">
    <vt:lpwstr>2;#Lebanon-2490|9edb7c65-e5d5-4e49-90eb-6706d834a52d</vt:lpwstr>
  </property>
  <property fmtid="{D5CDD505-2E9C-101B-9397-08002B2CF9AE}" pid="6" name="_dlc_DocIdItemGuid">
    <vt:lpwstr>293fd3d2-23d3-41bb-a0d6-3f7031cde3bc</vt:lpwstr>
  </property>
  <property fmtid="{D5CDD505-2E9C-101B-9397-08002B2CF9AE}" pid="7" name="DocumentType">
    <vt:lpwstr>104;#Job descriptions, ToRs (draft, individual)|4b79484e-8d78-4297-9552-ed7ad69e7044</vt:lpwstr>
  </property>
  <property fmtid="{D5CDD505-2E9C-101B-9397-08002B2CF9AE}" pid="8" name="GeographicScope">
    <vt:lpwstr/>
  </property>
  <property fmtid="{D5CDD505-2E9C-101B-9397-08002B2CF9AE}" pid="9" name="MediaServiceImageTags">
    <vt:lpwstr/>
  </property>
  <property fmtid="{D5CDD505-2E9C-101B-9397-08002B2CF9AE}" pid="10" name="GrammarlyDocumentId">
    <vt:lpwstr>4333523a15e0c6f5da8730162130ee554c336b8b3d560c1c3dd32015f57497a3</vt:lpwstr>
  </property>
</Properties>
</file>