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275" w:tblpY="530"/>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25"/>
        <w:gridCol w:w="1325"/>
        <w:gridCol w:w="92"/>
        <w:gridCol w:w="2121"/>
        <w:gridCol w:w="281"/>
        <w:gridCol w:w="1253"/>
        <w:gridCol w:w="796"/>
        <w:gridCol w:w="708"/>
        <w:gridCol w:w="2139"/>
      </w:tblGrid>
      <w:tr w:rsidR="007613B3" w:rsidRPr="009F49C3" w14:paraId="523C54D2" w14:textId="77777777" w:rsidTr="00805803">
        <w:trPr>
          <w:trHeight w:val="1340"/>
        </w:trPr>
        <w:tc>
          <w:tcPr>
            <w:tcW w:w="2942" w:type="dxa"/>
            <w:gridSpan w:val="3"/>
            <w:tcBorders>
              <w:bottom w:val="nil"/>
            </w:tcBorders>
            <w:shd w:val="clear" w:color="auto" w:fill="auto"/>
            <w:noWrap/>
            <w:hideMark/>
          </w:tcPr>
          <w:p w14:paraId="75D9A581" w14:textId="4262EF43" w:rsidR="007613B3" w:rsidRPr="00805803" w:rsidRDefault="007613B3" w:rsidP="00805803">
            <w:pPr>
              <w:spacing w:line="240" w:lineRule="auto"/>
              <w:rPr>
                <w:rFonts w:eastAsia="Arial Unicode MS" w:cs="Arial"/>
                <w:b/>
                <w:color w:val="auto"/>
                <w:lang w:val="fr-FR"/>
              </w:rPr>
            </w:pPr>
            <w:proofErr w:type="spellStart"/>
            <w:r w:rsidRPr="000C13F7">
              <w:rPr>
                <w:rFonts w:eastAsia="Arial Unicode MS" w:cs="Arial"/>
                <w:b/>
                <w:color w:val="auto"/>
                <w:lang w:val="fr-FR"/>
              </w:rPr>
              <w:t>Title</w:t>
            </w:r>
            <w:proofErr w:type="spellEnd"/>
            <w:proofErr w:type="gramStart"/>
            <w:r w:rsidR="00805803">
              <w:rPr>
                <w:rFonts w:eastAsia="Arial Unicode MS" w:cs="Arial"/>
                <w:b/>
                <w:color w:val="auto"/>
                <w:lang w:val="fr-FR"/>
              </w:rPr>
              <w:t> :</w:t>
            </w:r>
            <w:r w:rsidR="008D0164">
              <w:rPr>
                <w:rFonts w:cs="Arial"/>
                <w:lang w:val="fr-FR"/>
              </w:rPr>
              <w:t>Consultance</w:t>
            </w:r>
            <w:proofErr w:type="gramEnd"/>
            <w:r w:rsidR="008D0164">
              <w:rPr>
                <w:rFonts w:cs="Arial"/>
                <w:lang w:val="fr-FR"/>
              </w:rPr>
              <w:t xml:space="preserve"> pour le d</w:t>
            </w:r>
            <w:r w:rsidR="009F49C3" w:rsidRPr="000C13F7">
              <w:rPr>
                <w:rFonts w:cs="Arial"/>
                <w:lang w:val="fr-FR"/>
              </w:rPr>
              <w:t xml:space="preserve">éveloppement de cadres </w:t>
            </w:r>
            <w:r w:rsidR="008D0164">
              <w:rPr>
                <w:rFonts w:cs="Arial"/>
                <w:lang w:val="fr-FR"/>
              </w:rPr>
              <w:t xml:space="preserve">légal, </w:t>
            </w:r>
            <w:r w:rsidR="009F49C3" w:rsidRPr="000C13F7">
              <w:rPr>
                <w:rFonts w:cs="Arial"/>
                <w:lang w:val="fr-FR"/>
              </w:rPr>
              <w:t xml:space="preserve">réglementaire et opérationnel du Registre Social </w:t>
            </w:r>
            <w:r w:rsidR="008D0164">
              <w:rPr>
                <w:rFonts w:cs="Arial"/>
                <w:lang w:val="fr-FR"/>
              </w:rPr>
              <w:t>et des programmes</w:t>
            </w:r>
            <w:r w:rsidR="009F49C3" w:rsidRPr="000C13F7">
              <w:rPr>
                <w:rFonts w:cs="Arial"/>
                <w:lang w:val="fr-FR"/>
              </w:rPr>
              <w:t xml:space="preserve"> de filets sociaux en RDC</w:t>
            </w:r>
          </w:p>
        </w:tc>
        <w:tc>
          <w:tcPr>
            <w:tcW w:w="2121" w:type="dxa"/>
            <w:tcBorders>
              <w:bottom w:val="nil"/>
            </w:tcBorders>
            <w:shd w:val="clear" w:color="auto" w:fill="auto"/>
          </w:tcPr>
          <w:p w14:paraId="49BF61E6" w14:textId="77777777" w:rsidR="007613B3" w:rsidRPr="000C13F7" w:rsidRDefault="007613B3" w:rsidP="00805803">
            <w:pPr>
              <w:spacing w:before="100" w:beforeAutospacing="1" w:after="100" w:afterAutospacing="1" w:line="240" w:lineRule="auto"/>
              <w:rPr>
                <w:rFonts w:eastAsia="Arial Unicode MS" w:cs="Arial"/>
                <w:b/>
                <w:color w:val="auto"/>
                <w:lang w:val="en-AU"/>
              </w:rPr>
            </w:pPr>
            <w:r w:rsidRPr="000C13F7">
              <w:rPr>
                <w:rFonts w:eastAsia="Arial Unicode MS" w:cs="Arial"/>
                <w:b/>
                <w:color w:val="auto"/>
                <w:lang w:val="en-AU"/>
              </w:rPr>
              <w:t>Funding Code</w:t>
            </w:r>
          </w:p>
          <w:p w14:paraId="39AF361B" w14:textId="13C8C776" w:rsidR="001951C7" w:rsidRPr="000C13F7" w:rsidRDefault="00273F2D" w:rsidP="00805803">
            <w:pPr>
              <w:spacing w:before="100" w:beforeAutospacing="1" w:after="100" w:afterAutospacing="1" w:line="240" w:lineRule="auto"/>
              <w:rPr>
                <w:rFonts w:eastAsia="Arial Unicode MS" w:cs="Arial"/>
                <w:b/>
                <w:color w:val="auto"/>
                <w:lang w:val="en-AU"/>
              </w:rPr>
            </w:pPr>
            <w:r w:rsidRPr="000C13F7">
              <w:rPr>
                <w:rFonts w:cs="Arial"/>
              </w:rPr>
              <w:t>0990/A0/07/006/001/008 SC210436</w:t>
            </w:r>
          </w:p>
        </w:tc>
        <w:tc>
          <w:tcPr>
            <w:tcW w:w="3038" w:type="dxa"/>
            <w:gridSpan w:val="4"/>
            <w:tcBorders>
              <w:bottom w:val="nil"/>
            </w:tcBorders>
            <w:shd w:val="clear" w:color="auto" w:fill="auto"/>
          </w:tcPr>
          <w:p w14:paraId="11BB878C" w14:textId="77777777" w:rsidR="007613B3" w:rsidRPr="000C13F7" w:rsidRDefault="007613B3" w:rsidP="00805803">
            <w:pPr>
              <w:spacing w:before="100" w:beforeAutospacing="1" w:after="100" w:afterAutospacing="1" w:line="240" w:lineRule="auto"/>
              <w:rPr>
                <w:rFonts w:eastAsia="Arial Unicode MS" w:cs="Arial"/>
                <w:b/>
                <w:color w:val="auto"/>
                <w:lang w:val="en-AU"/>
              </w:rPr>
            </w:pPr>
            <w:r w:rsidRPr="000C13F7">
              <w:rPr>
                <w:rFonts w:eastAsia="Arial Unicode MS" w:cs="Arial"/>
                <w:b/>
                <w:color w:val="auto"/>
                <w:lang w:val="en-AU"/>
              </w:rPr>
              <w:t>Type of engagement</w:t>
            </w:r>
          </w:p>
          <w:p w14:paraId="49FA3C13" w14:textId="2519D2E1" w:rsidR="007613B3" w:rsidRPr="000C13F7" w:rsidRDefault="009F49C3" w:rsidP="00805803">
            <w:pPr>
              <w:spacing w:before="60" w:after="60" w:line="240" w:lineRule="auto"/>
              <w:ind w:right="-108"/>
              <w:rPr>
                <w:rFonts w:eastAsia="Arial Unicode MS" w:cs="Arial"/>
                <w:color w:val="auto"/>
                <w:lang w:val="en-AU"/>
              </w:rPr>
            </w:pPr>
            <w:r w:rsidRPr="000C13F7">
              <w:rPr>
                <w:rFonts w:eastAsia="Arial Unicode MS" w:cs="Arial"/>
                <w:color w:val="auto"/>
                <w:lang w:val="en-AU"/>
              </w:rPr>
              <w:fldChar w:fldCharType="begin">
                <w:ffData>
                  <w:name w:val="Check11"/>
                  <w:enabled/>
                  <w:calcOnExit w:val="0"/>
                  <w:checkBox>
                    <w:sizeAuto/>
                    <w:default w:val="1"/>
                  </w:checkBox>
                </w:ffData>
              </w:fldChar>
            </w:r>
            <w:bookmarkStart w:id="0" w:name="Check11"/>
            <w:r w:rsidRPr="000C13F7">
              <w:rPr>
                <w:rFonts w:eastAsia="Arial Unicode MS" w:cs="Arial"/>
                <w:color w:val="auto"/>
                <w:lang w:val="en-AU"/>
              </w:rPr>
              <w:instrText xml:space="preserve"> FORMCHECKBOX </w:instrText>
            </w:r>
            <w:r w:rsidR="001E0BEA">
              <w:rPr>
                <w:rFonts w:eastAsia="Arial Unicode MS" w:cs="Arial"/>
                <w:color w:val="auto"/>
                <w:lang w:val="en-AU"/>
              </w:rPr>
            </w:r>
            <w:r w:rsidR="001E0BEA">
              <w:rPr>
                <w:rFonts w:eastAsia="Arial Unicode MS" w:cs="Arial"/>
                <w:color w:val="auto"/>
                <w:lang w:val="en-AU"/>
              </w:rPr>
              <w:fldChar w:fldCharType="separate"/>
            </w:r>
            <w:r w:rsidRPr="000C13F7">
              <w:rPr>
                <w:rFonts w:eastAsia="Arial Unicode MS" w:cs="Arial"/>
                <w:color w:val="auto"/>
                <w:lang w:val="en-AU"/>
              </w:rPr>
              <w:fldChar w:fldCharType="end"/>
            </w:r>
            <w:bookmarkEnd w:id="0"/>
            <w:r w:rsidR="007613B3" w:rsidRPr="000C13F7">
              <w:rPr>
                <w:rFonts w:eastAsia="Arial Unicode MS" w:cs="Arial"/>
                <w:color w:val="auto"/>
                <w:lang w:val="en-AU"/>
              </w:rPr>
              <w:t xml:space="preserve"> Consultant  </w:t>
            </w:r>
          </w:p>
          <w:p w14:paraId="0F67FA87" w14:textId="0F5EFC1A" w:rsidR="007613B3" w:rsidRPr="000C13F7" w:rsidRDefault="007613B3" w:rsidP="00805803">
            <w:pPr>
              <w:spacing w:before="60" w:after="60" w:line="240" w:lineRule="auto"/>
              <w:ind w:right="-108"/>
              <w:rPr>
                <w:rFonts w:eastAsia="Arial Unicode MS" w:cs="Arial"/>
                <w:color w:val="auto"/>
                <w:lang w:val="en-AU"/>
              </w:rPr>
            </w:pPr>
            <w:r w:rsidRPr="000C13F7">
              <w:rPr>
                <w:rFonts w:eastAsia="Arial Unicode MS" w:cs="Arial"/>
                <w:color w:val="auto"/>
                <w:lang w:val="en-AU"/>
              </w:rPr>
              <w:fldChar w:fldCharType="begin">
                <w:ffData>
                  <w:name w:val="Check12"/>
                  <w:enabled/>
                  <w:calcOnExit w:val="0"/>
                  <w:checkBox>
                    <w:sizeAuto/>
                    <w:default w:val="0"/>
                  </w:checkBox>
                </w:ffData>
              </w:fldChar>
            </w:r>
            <w:bookmarkStart w:id="1" w:name="Check12"/>
            <w:r w:rsidRPr="000C13F7">
              <w:rPr>
                <w:rFonts w:eastAsia="Arial Unicode MS" w:cs="Arial"/>
                <w:color w:val="auto"/>
                <w:lang w:val="en-AU"/>
              </w:rPr>
              <w:instrText xml:space="preserve"> FORMCHECKBOX </w:instrText>
            </w:r>
            <w:r w:rsidR="001E0BEA">
              <w:rPr>
                <w:rFonts w:eastAsia="Arial Unicode MS" w:cs="Arial"/>
                <w:color w:val="auto"/>
                <w:lang w:val="en-AU"/>
              </w:rPr>
            </w:r>
            <w:r w:rsidR="001E0BEA">
              <w:rPr>
                <w:rFonts w:eastAsia="Arial Unicode MS" w:cs="Arial"/>
                <w:color w:val="auto"/>
                <w:lang w:val="en-AU"/>
              </w:rPr>
              <w:fldChar w:fldCharType="separate"/>
            </w:r>
            <w:r w:rsidRPr="000C13F7">
              <w:rPr>
                <w:rFonts w:eastAsia="Arial Unicode MS" w:cs="Arial"/>
                <w:color w:val="auto"/>
                <w:lang w:val="en-AU"/>
              </w:rPr>
              <w:fldChar w:fldCharType="end"/>
            </w:r>
            <w:bookmarkEnd w:id="1"/>
            <w:r w:rsidRPr="000C13F7">
              <w:rPr>
                <w:rFonts w:eastAsia="Arial Unicode MS" w:cs="Arial"/>
                <w:color w:val="auto"/>
                <w:lang w:val="en-AU"/>
              </w:rPr>
              <w:t xml:space="preserve"> Individual Contractor</w:t>
            </w:r>
          </w:p>
        </w:tc>
        <w:tc>
          <w:tcPr>
            <w:tcW w:w="2139" w:type="dxa"/>
            <w:tcBorders>
              <w:bottom w:val="nil"/>
            </w:tcBorders>
            <w:shd w:val="clear" w:color="auto" w:fill="auto"/>
          </w:tcPr>
          <w:p w14:paraId="2302C863" w14:textId="77777777" w:rsidR="007613B3" w:rsidRPr="000C13F7" w:rsidRDefault="007613B3" w:rsidP="00805803">
            <w:pPr>
              <w:spacing w:before="100" w:beforeAutospacing="1" w:after="100" w:afterAutospacing="1" w:line="240" w:lineRule="auto"/>
              <w:rPr>
                <w:rFonts w:eastAsia="Arial Unicode MS" w:cs="Arial"/>
                <w:b/>
                <w:color w:val="auto"/>
                <w:lang w:val="en-AU"/>
              </w:rPr>
            </w:pPr>
            <w:r w:rsidRPr="000C13F7">
              <w:rPr>
                <w:rFonts w:eastAsia="Arial Unicode MS" w:cs="Arial"/>
                <w:b/>
                <w:color w:val="auto"/>
                <w:lang w:val="en-AU"/>
              </w:rPr>
              <w:t>Duty Station:</w:t>
            </w:r>
          </w:p>
          <w:p w14:paraId="3CCE5269" w14:textId="1573EF00" w:rsidR="007613B3" w:rsidRPr="000C13F7" w:rsidRDefault="009F49C3" w:rsidP="00805803">
            <w:pPr>
              <w:spacing w:before="100" w:beforeAutospacing="1" w:after="100" w:afterAutospacing="1" w:line="240" w:lineRule="auto"/>
              <w:rPr>
                <w:rFonts w:eastAsia="Arial Unicode MS" w:cs="Arial"/>
                <w:color w:val="auto"/>
                <w:lang w:val="en-AU"/>
              </w:rPr>
            </w:pPr>
            <w:r w:rsidRPr="000C13F7">
              <w:rPr>
                <w:rFonts w:eastAsia="Arial Unicode MS" w:cs="Arial"/>
                <w:color w:val="auto"/>
                <w:lang w:val="en-AU"/>
              </w:rPr>
              <w:t>Kinshasa</w:t>
            </w:r>
          </w:p>
        </w:tc>
      </w:tr>
      <w:tr w:rsidR="007613B3" w:rsidRPr="00E81F1B" w14:paraId="2F971280" w14:textId="77777777" w:rsidTr="00805803">
        <w:trPr>
          <w:trHeight w:val="804"/>
        </w:trPr>
        <w:tc>
          <w:tcPr>
            <w:tcW w:w="10240" w:type="dxa"/>
            <w:gridSpan w:val="9"/>
            <w:tcBorders>
              <w:bottom w:val="nil"/>
            </w:tcBorders>
            <w:shd w:val="clear" w:color="auto" w:fill="auto"/>
            <w:noWrap/>
            <w:hideMark/>
          </w:tcPr>
          <w:p w14:paraId="087CCFE4" w14:textId="3B248E76" w:rsidR="007613B3" w:rsidRPr="00927FA4" w:rsidRDefault="007613B3" w:rsidP="00805803">
            <w:pPr>
              <w:spacing w:before="60" w:after="60" w:line="240" w:lineRule="auto"/>
              <w:rPr>
                <w:rFonts w:eastAsia="Arial Unicode MS" w:cs="Arial"/>
                <w:b/>
                <w:color w:val="auto"/>
                <w:lang w:val="fr-FR"/>
              </w:rPr>
            </w:pPr>
            <w:proofErr w:type="spellStart"/>
            <w:r w:rsidRPr="00927FA4">
              <w:rPr>
                <w:rFonts w:eastAsia="Arial Unicode MS" w:cs="Arial"/>
                <w:b/>
                <w:color w:val="auto"/>
                <w:lang w:val="fr-FR"/>
              </w:rPr>
              <w:t>Purpose</w:t>
            </w:r>
            <w:proofErr w:type="spellEnd"/>
            <w:r w:rsidRPr="00927FA4">
              <w:rPr>
                <w:rFonts w:eastAsia="Arial Unicode MS" w:cs="Arial"/>
                <w:b/>
                <w:color w:val="auto"/>
                <w:lang w:val="fr-FR"/>
              </w:rPr>
              <w:t xml:space="preserve"> of Activity/</w:t>
            </w:r>
            <w:proofErr w:type="spellStart"/>
            <w:proofErr w:type="gramStart"/>
            <w:r w:rsidRPr="00927FA4">
              <w:rPr>
                <w:rFonts w:eastAsia="Arial Unicode MS" w:cs="Arial"/>
                <w:b/>
                <w:color w:val="auto"/>
                <w:lang w:val="fr-FR"/>
              </w:rPr>
              <w:t>Assignment</w:t>
            </w:r>
            <w:proofErr w:type="spellEnd"/>
            <w:r w:rsidRPr="00927FA4">
              <w:rPr>
                <w:rFonts w:eastAsia="Arial Unicode MS" w:cs="Arial"/>
                <w:b/>
                <w:color w:val="auto"/>
                <w:lang w:val="fr-FR"/>
              </w:rPr>
              <w:t>:</w:t>
            </w:r>
            <w:proofErr w:type="gramEnd"/>
            <w:r w:rsidRPr="00927FA4">
              <w:rPr>
                <w:rFonts w:eastAsia="Arial Unicode MS" w:cs="Arial"/>
                <w:b/>
                <w:color w:val="auto"/>
                <w:lang w:val="fr-FR"/>
              </w:rPr>
              <w:t xml:space="preserve"> </w:t>
            </w:r>
          </w:p>
          <w:p w14:paraId="607F40B3" w14:textId="77777777" w:rsidR="009F49C3" w:rsidRPr="00927FA4" w:rsidRDefault="009F49C3" w:rsidP="00805803">
            <w:pPr>
              <w:spacing w:before="120" w:after="120" w:line="240" w:lineRule="auto"/>
              <w:jc w:val="both"/>
              <w:rPr>
                <w:rFonts w:cs="Arial"/>
                <w:lang w:val="fr-FR"/>
              </w:rPr>
            </w:pPr>
            <w:r w:rsidRPr="00927FA4">
              <w:rPr>
                <w:rFonts w:cs="Arial"/>
                <w:lang w:val="fr-FR"/>
              </w:rPr>
              <w:t>La mise en œuvre du Registre social permettra à la RDC de disposer d’une source d’informations précieuses sur les populations éligibles et/ou bénéficiaires des programmes de protection sociale/filets sociaux. Il joue un rôle central dans l’élaboration et la mise en œuvre de différents programmes sociaux en faveur des ménages à faible revenu, tout en garantissant l’accès de ces groupes cibles aux soutiens et services du Gouvernement et des partenaires.</w:t>
            </w:r>
          </w:p>
          <w:p w14:paraId="0CE1F111" w14:textId="77777777" w:rsidR="009F49C3" w:rsidRPr="00927FA4" w:rsidRDefault="009F49C3" w:rsidP="00805803">
            <w:pPr>
              <w:spacing w:before="120" w:after="120" w:line="240" w:lineRule="auto"/>
              <w:jc w:val="both"/>
              <w:rPr>
                <w:rFonts w:cs="Arial"/>
                <w:lang w:val="fr-FR"/>
              </w:rPr>
            </w:pPr>
            <w:r w:rsidRPr="00927FA4">
              <w:rPr>
                <w:rFonts w:cs="Arial"/>
                <w:lang w:val="fr-FR"/>
              </w:rPr>
              <w:t>En tant qu’outil institutionnel de ciblage des populations en situation de pauvreté et/ou de vulnérabilité, le Registre Social devrait servir de base à tous les projets ou programmes de Filets Sociaux dans le choix de leurs bénéficiaires. A cet effet, il demeurera un précieux instrument national de planification pour recueillir des informations et permettre le suivi des progrès réalisés dans le secteur de l’assistance sociale.</w:t>
            </w:r>
          </w:p>
          <w:p w14:paraId="52E9CB14" w14:textId="77777777" w:rsidR="009F49C3" w:rsidRPr="00927FA4" w:rsidRDefault="009F49C3" w:rsidP="00805803">
            <w:pPr>
              <w:spacing w:before="120" w:after="120" w:line="240" w:lineRule="auto"/>
              <w:jc w:val="both"/>
              <w:rPr>
                <w:rFonts w:cs="Arial"/>
                <w:lang w:val="fr-FR"/>
              </w:rPr>
            </w:pPr>
            <w:r w:rsidRPr="00927FA4">
              <w:rPr>
                <w:rFonts w:cs="Arial"/>
                <w:lang w:val="fr-FR"/>
              </w:rPr>
              <w:t>Outil essentiel de coordination, le Registre Social permettra aux autorités nationales et Partenaires aussi d’accroître leur maîtrise des différentes interventions dans les domaines des Filets Sociaux. A terme, grâce à la richesse et à la qualité de son contenu, le Registre social constituera un outil d’aide à la décision pour la définition des politiques/programmes de protection sociale en RDC.</w:t>
            </w:r>
          </w:p>
          <w:p w14:paraId="6E20970E" w14:textId="77777777" w:rsidR="009F49C3" w:rsidRPr="00927FA4" w:rsidRDefault="009F49C3" w:rsidP="00805803">
            <w:pPr>
              <w:spacing w:before="120" w:after="120" w:line="240" w:lineRule="auto"/>
              <w:jc w:val="both"/>
              <w:rPr>
                <w:rFonts w:cs="Arial"/>
                <w:lang w:val="fr-FR"/>
              </w:rPr>
            </w:pPr>
            <w:r w:rsidRPr="00927FA4">
              <w:rPr>
                <w:rFonts w:cs="Arial"/>
                <w:lang w:val="fr-FR"/>
              </w:rPr>
              <w:t>La mise en œuvre du registre social nécessitera :</w:t>
            </w:r>
          </w:p>
          <w:p w14:paraId="734FD74A" w14:textId="77777777" w:rsidR="009F49C3" w:rsidRPr="00927FA4" w:rsidRDefault="009F49C3" w:rsidP="00805803">
            <w:pPr>
              <w:pStyle w:val="ListParagraph"/>
              <w:numPr>
                <w:ilvl w:val="0"/>
                <w:numId w:val="25"/>
              </w:numPr>
              <w:spacing w:before="120" w:after="120" w:line="240" w:lineRule="auto"/>
              <w:contextualSpacing w:val="0"/>
              <w:jc w:val="both"/>
              <w:rPr>
                <w:rFonts w:cs="Arial"/>
                <w:bCs/>
                <w:lang w:val="fr-FR"/>
              </w:rPr>
            </w:pPr>
            <w:r w:rsidRPr="00927FA4">
              <w:rPr>
                <w:rFonts w:cs="Arial"/>
                <w:bCs/>
                <w:lang w:val="fr-FR"/>
              </w:rPr>
              <w:t>L’adhésion totale et concrète des autorités et de tous les autres acteurs impliqués (bailleurs, projets/programmes de protection sociale, institutions et structures locales) à son développement et à son pilotage ;</w:t>
            </w:r>
          </w:p>
          <w:p w14:paraId="59031E9A" w14:textId="77777777" w:rsidR="009F49C3" w:rsidRPr="00927FA4" w:rsidRDefault="009F49C3" w:rsidP="00805803">
            <w:pPr>
              <w:pStyle w:val="ListParagraph"/>
              <w:numPr>
                <w:ilvl w:val="0"/>
                <w:numId w:val="25"/>
              </w:numPr>
              <w:spacing w:before="120" w:after="120" w:line="240" w:lineRule="auto"/>
              <w:contextualSpacing w:val="0"/>
              <w:jc w:val="both"/>
              <w:rPr>
                <w:rFonts w:cs="Arial"/>
                <w:bCs/>
                <w:lang w:val="fr-FR"/>
              </w:rPr>
            </w:pPr>
            <w:r w:rsidRPr="00927FA4">
              <w:rPr>
                <w:rFonts w:cs="Arial"/>
                <w:bCs/>
                <w:lang w:val="fr-FR"/>
              </w:rPr>
              <w:t>La mise en place d’un processus concerté et documenté de gestion, de partage et d’actualisation des données collectées ;</w:t>
            </w:r>
          </w:p>
          <w:p w14:paraId="67B9E95D" w14:textId="77777777" w:rsidR="009F49C3" w:rsidRPr="00927FA4" w:rsidRDefault="009F49C3" w:rsidP="00805803">
            <w:pPr>
              <w:pStyle w:val="ListParagraph"/>
              <w:numPr>
                <w:ilvl w:val="0"/>
                <w:numId w:val="25"/>
              </w:numPr>
              <w:spacing w:before="120" w:after="120" w:line="240" w:lineRule="auto"/>
              <w:contextualSpacing w:val="0"/>
              <w:jc w:val="both"/>
              <w:rPr>
                <w:rFonts w:cs="Arial"/>
                <w:bCs/>
                <w:lang w:val="fr-FR"/>
              </w:rPr>
            </w:pPr>
            <w:r w:rsidRPr="00927FA4">
              <w:rPr>
                <w:rFonts w:cs="Arial"/>
                <w:bCs/>
                <w:lang w:val="fr-FR"/>
              </w:rPr>
              <w:t>L’adoption d’un répertoire de codification commun par tous les acteurs fournisseurs ou utilisateurs des données du registre social ;</w:t>
            </w:r>
          </w:p>
          <w:p w14:paraId="623A7272" w14:textId="77777777" w:rsidR="009F49C3" w:rsidRPr="00927FA4" w:rsidRDefault="009F49C3" w:rsidP="00805803">
            <w:pPr>
              <w:pStyle w:val="ListParagraph"/>
              <w:numPr>
                <w:ilvl w:val="0"/>
                <w:numId w:val="25"/>
              </w:numPr>
              <w:spacing w:before="120" w:after="120" w:line="240" w:lineRule="auto"/>
              <w:contextualSpacing w:val="0"/>
              <w:jc w:val="both"/>
              <w:rPr>
                <w:rFonts w:cs="Arial"/>
                <w:bCs/>
                <w:lang w:val="fr-FR"/>
              </w:rPr>
            </w:pPr>
            <w:r w:rsidRPr="00927FA4">
              <w:rPr>
                <w:rFonts w:cs="Arial"/>
                <w:bCs/>
                <w:lang w:val="fr-FR"/>
              </w:rPr>
              <w:t>La mise en place d’une équipe technique compétente et réactive pour la gestion des infrastructures et des équipements dédiés à la mise en œuvre de la base de données matérialisant le Registre social : sécurisation, hébergement des données, contrôle qualité des données, services rendus aux partenaires, publication des indicateurs sur les programmes de protection sociale.</w:t>
            </w:r>
          </w:p>
          <w:p w14:paraId="77455B33" w14:textId="77777777" w:rsidR="009F49C3" w:rsidRPr="00927FA4" w:rsidRDefault="009F49C3" w:rsidP="00805803">
            <w:pPr>
              <w:spacing w:before="120" w:after="120" w:line="240" w:lineRule="auto"/>
              <w:jc w:val="both"/>
              <w:rPr>
                <w:rFonts w:cs="Arial"/>
                <w:lang w:val="fr-FR"/>
              </w:rPr>
            </w:pPr>
            <w:r w:rsidRPr="00927FA4">
              <w:rPr>
                <w:rFonts w:cs="Arial"/>
                <w:lang w:val="fr-FR"/>
              </w:rPr>
              <w:t>Pour ce faire, des protocoles de collaboration entre les organisations partenaires et l’autorité pilotant le Registre Social devront être engagés afin de préciser les rôles de chacun avant, pendant et à la clôture de chacun des programmes de filets sociaux.</w:t>
            </w:r>
          </w:p>
          <w:p w14:paraId="3AC8A0EC" w14:textId="77777777" w:rsidR="009F49C3" w:rsidRPr="00927FA4" w:rsidRDefault="009F49C3" w:rsidP="00805803">
            <w:pPr>
              <w:spacing w:before="120" w:after="120" w:line="240" w:lineRule="auto"/>
              <w:jc w:val="both"/>
              <w:rPr>
                <w:rFonts w:cs="Arial"/>
                <w:lang w:val="fr-FR"/>
              </w:rPr>
            </w:pPr>
            <w:r w:rsidRPr="00927FA4">
              <w:rPr>
                <w:rFonts w:cs="Arial"/>
                <w:lang w:val="fr-FR"/>
              </w:rPr>
              <w:t xml:space="preserve">L'un des plus grands défis au développement des registres sociaux reste le développement des cadres réglementaire et opérationnel légaux garantissant : </w:t>
            </w:r>
          </w:p>
          <w:p w14:paraId="3DD25F11" w14:textId="77777777" w:rsidR="009F49C3" w:rsidRPr="00927FA4" w:rsidRDefault="009F49C3" w:rsidP="00805803">
            <w:pPr>
              <w:pStyle w:val="ListParagraph"/>
              <w:numPr>
                <w:ilvl w:val="0"/>
                <w:numId w:val="25"/>
              </w:numPr>
              <w:spacing w:before="120" w:after="120" w:line="240" w:lineRule="auto"/>
              <w:contextualSpacing w:val="0"/>
              <w:jc w:val="both"/>
              <w:rPr>
                <w:rFonts w:eastAsia="Times" w:cs="Arial"/>
                <w:lang w:val="fr-FR"/>
              </w:rPr>
            </w:pPr>
            <w:proofErr w:type="gramStart"/>
            <w:r w:rsidRPr="00927FA4">
              <w:rPr>
                <w:rFonts w:cs="Arial"/>
                <w:lang w:val="fr-FR"/>
              </w:rPr>
              <w:t>une</w:t>
            </w:r>
            <w:proofErr w:type="gramEnd"/>
            <w:r w:rsidRPr="00927FA4">
              <w:rPr>
                <w:rFonts w:cs="Arial"/>
                <w:lang w:val="fr-FR"/>
              </w:rPr>
              <w:t xml:space="preserve"> parfaite collaboration basée sur le respect des rôles et responsabilités des différentes parties prenantes (bénéficiaires, fournisseurs et utilisateurs des données, législateurs…) ; </w:t>
            </w:r>
          </w:p>
          <w:p w14:paraId="4A95E724" w14:textId="77777777" w:rsidR="009F49C3" w:rsidRPr="00927FA4" w:rsidRDefault="009F49C3" w:rsidP="00805803">
            <w:pPr>
              <w:pStyle w:val="ListParagraph"/>
              <w:numPr>
                <w:ilvl w:val="0"/>
                <w:numId w:val="25"/>
              </w:numPr>
              <w:spacing w:before="120" w:after="120" w:line="240" w:lineRule="auto"/>
              <w:contextualSpacing w:val="0"/>
              <w:jc w:val="both"/>
              <w:rPr>
                <w:rFonts w:eastAsia="Times" w:cs="Arial"/>
                <w:lang w:val="fr-FR"/>
              </w:rPr>
            </w:pPr>
            <w:proofErr w:type="gramStart"/>
            <w:r w:rsidRPr="00927FA4">
              <w:rPr>
                <w:rFonts w:cs="Arial"/>
                <w:lang w:val="fr-FR"/>
              </w:rPr>
              <w:t>la</w:t>
            </w:r>
            <w:proofErr w:type="gramEnd"/>
            <w:r w:rsidRPr="00927FA4">
              <w:rPr>
                <w:rFonts w:cs="Arial"/>
                <w:lang w:val="fr-FR"/>
              </w:rPr>
              <w:t xml:space="preserve"> protection des données personnelles suivant les normes établies aux plans national et international ; </w:t>
            </w:r>
          </w:p>
          <w:p w14:paraId="73D1335B" w14:textId="77777777" w:rsidR="009F49C3" w:rsidRPr="00927FA4" w:rsidRDefault="009F49C3" w:rsidP="00805803">
            <w:pPr>
              <w:pStyle w:val="ListParagraph"/>
              <w:numPr>
                <w:ilvl w:val="0"/>
                <w:numId w:val="25"/>
              </w:numPr>
              <w:spacing w:before="120" w:after="120" w:line="240" w:lineRule="auto"/>
              <w:contextualSpacing w:val="0"/>
              <w:jc w:val="both"/>
              <w:rPr>
                <w:rFonts w:eastAsia="Times" w:cs="Arial"/>
                <w:lang w:val="fr-FR"/>
              </w:rPr>
            </w:pPr>
            <w:proofErr w:type="gramStart"/>
            <w:r w:rsidRPr="00927FA4">
              <w:rPr>
                <w:rFonts w:cs="Arial"/>
                <w:lang w:val="fr-FR"/>
              </w:rPr>
              <w:t>l’hébergement</w:t>
            </w:r>
            <w:proofErr w:type="gramEnd"/>
            <w:r w:rsidRPr="00927FA4">
              <w:rPr>
                <w:rFonts w:cs="Arial"/>
                <w:lang w:val="fr-FR"/>
              </w:rPr>
              <w:t xml:space="preserve"> ainsi que l’accès aux données ;</w:t>
            </w:r>
          </w:p>
          <w:p w14:paraId="3BAC1DC0" w14:textId="77777777" w:rsidR="009F49C3" w:rsidRPr="00927FA4" w:rsidRDefault="009F49C3" w:rsidP="00805803">
            <w:pPr>
              <w:pStyle w:val="ListParagraph"/>
              <w:numPr>
                <w:ilvl w:val="0"/>
                <w:numId w:val="25"/>
              </w:numPr>
              <w:spacing w:before="120" w:after="120" w:line="240" w:lineRule="auto"/>
              <w:contextualSpacing w:val="0"/>
              <w:jc w:val="both"/>
              <w:rPr>
                <w:rFonts w:eastAsia="Times" w:cs="Arial"/>
                <w:lang w:val="fr-FR"/>
              </w:rPr>
            </w:pPr>
            <w:proofErr w:type="gramStart"/>
            <w:r w:rsidRPr="00927FA4">
              <w:rPr>
                <w:rFonts w:cs="Arial"/>
                <w:lang w:val="fr-FR"/>
              </w:rPr>
              <w:t>la</w:t>
            </w:r>
            <w:proofErr w:type="gramEnd"/>
            <w:r w:rsidRPr="00927FA4">
              <w:rPr>
                <w:rFonts w:cs="Arial"/>
                <w:lang w:val="fr-FR"/>
              </w:rPr>
              <w:t xml:space="preserve"> redevabilité entre acteurs qui assurent une pleine adhésion au fonctionnement et à la performance du registre.</w:t>
            </w:r>
          </w:p>
          <w:p w14:paraId="37400F48" w14:textId="3AB03F41" w:rsidR="007613B3" w:rsidRPr="001A3174" w:rsidRDefault="009F49C3" w:rsidP="00805803">
            <w:pPr>
              <w:spacing w:before="60" w:after="60" w:line="240" w:lineRule="auto"/>
              <w:jc w:val="both"/>
              <w:rPr>
                <w:rFonts w:cs="Arial"/>
                <w:lang w:val="fr-FR"/>
              </w:rPr>
            </w:pPr>
            <w:r w:rsidRPr="00927FA4">
              <w:rPr>
                <w:rFonts w:cs="Arial"/>
                <w:lang w:val="fr-FR"/>
              </w:rPr>
              <w:t xml:space="preserve">C’est dans ce cadre précis que </w:t>
            </w:r>
            <w:r w:rsidR="00770A70" w:rsidRPr="00927FA4">
              <w:rPr>
                <w:rFonts w:cs="Arial"/>
                <w:lang w:val="fr-FR"/>
              </w:rPr>
              <w:t>l’</w:t>
            </w:r>
            <w:r w:rsidRPr="00927FA4">
              <w:rPr>
                <w:rFonts w:cs="Arial"/>
                <w:lang w:val="fr-FR"/>
              </w:rPr>
              <w:t>UNICEF cherche un consultant individuel pour (i) développer le cadre réglementaire du registre social et (ii) produire le cadre opérationnel (textes, conventions et protocoles) de gestion et de partage des données.</w:t>
            </w:r>
          </w:p>
        </w:tc>
      </w:tr>
      <w:tr w:rsidR="007613B3" w:rsidRPr="00E81F1B" w14:paraId="55B63C31" w14:textId="77777777" w:rsidTr="00805803">
        <w:trPr>
          <w:trHeight w:val="8821"/>
        </w:trPr>
        <w:tc>
          <w:tcPr>
            <w:tcW w:w="10240" w:type="dxa"/>
            <w:gridSpan w:val="9"/>
            <w:tcBorders>
              <w:bottom w:val="nil"/>
            </w:tcBorders>
            <w:shd w:val="clear" w:color="auto" w:fill="auto"/>
            <w:noWrap/>
          </w:tcPr>
          <w:p w14:paraId="64EE50FB" w14:textId="0CC41C5B" w:rsidR="007613B3" w:rsidRPr="00AA2A39" w:rsidRDefault="007613B3" w:rsidP="00805803">
            <w:pPr>
              <w:spacing w:after="120" w:line="240" w:lineRule="auto"/>
              <w:rPr>
                <w:rFonts w:eastAsia="Arial Unicode MS" w:cs="Arial"/>
                <w:b/>
                <w:bCs/>
                <w:color w:val="auto"/>
                <w:lang w:val="fr-FR"/>
              </w:rPr>
            </w:pPr>
            <w:r w:rsidRPr="00AA2A39">
              <w:rPr>
                <w:rFonts w:eastAsia="Arial Unicode MS" w:cs="Arial"/>
                <w:b/>
                <w:bCs/>
                <w:color w:val="auto"/>
                <w:lang w:val="fr-FR"/>
              </w:rPr>
              <w:lastRenderedPageBreak/>
              <w:t xml:space="preserve">Scope of </w:t>
            </w:r>
            <w:proofErr w:type="gramStart"/>
            <w:r w:rsidRPr="00AA2A39">
              <w:rPr>
                <w:rFonts w:eastAsia="Arial Unicode MS" w:cs="Arial"/>
                <w:b/>
                <w:bCs/>
                <w:color w:val="auto"/>
                <w:lang w:val="fr-FR"/>
              </w:rPr>
              <w:t>Work:</w:t>
            </w:r>
            <w:proofErr w:type="gramEnd"/>
          </w:p>
          <w:p w14:paraId="08765584" w14:textId="77777777" w:rsidR="009F49C3" w:rsidRPr="00AA2A39" w:rsidRDefault="009F49C3" w:rsidP="00805803">
            <w:pPr>
              <w:spacing w:after="120" w:line="240" w:lineRule="auto"/>
              <w:jc w:val="both"/>
              <w:rPr>
                <w:rFonts w:cs="Arial"/>
                <w:lang w:val="fr-FR"/>
              </w:rPr>
            </w:pPr>
            <w:r w:rsidRPr="00AA2A39">
              <w:rPr>
                <w:rFonts w:cs="Arial"/>
                <w:lang w:val="fr-FR"/>
              </w:rPr>
              <w:t>L’objectif principal de la présente consultation est de développer le cadre réglementaire du Registre Social de la RDC et établir les textes normatifs et légaux nécessaires à son développement et sa fonctionnalité.</w:t>
            </w:r>
          </w:p>
          <w:p w14:paraId="3EBB5A2E" w14:textId="77777777" w:rsidR="009F49C3" w:rsidRPr="00AA2A39" w:rsidRDefault="009F49C3" w:rsidP="00805803">
            <w:pPr>
              <w:spacing w:after="120" w:line="240" w:lineRule="auto"/>
              <w:jc w:val="both"/>
              <w:rPr>
                <w:rFonts w:cs="Arial"/>
                <w:lang w:val="fr-FR"/>
              </w:rPr>
            </w:pPr>
            <w:r w:rsidRPr="00AA2A39">
              <w:rPr>
                <w:rFonts w:cs="Arial"/>
                <w:lang w:val="fr-FR"/>
              </w:rPr>
              <w:t>Ce travail sera réalisé à partir des textes existants (lois, décrets, arrêtés, conventions, …) en RDC dans les domaines spécifiques de la Protection Sociale et de la Protection des données à caractère personnel. Les expériences internationales des pays dans le développement de registre social seront aussi nécessaires comme références dans le cadre de la présente étude.</w:t>
            </w:r>
          </w:p>
          <w:p w14:paraId="347F7D83" w14:textId="77777777" w:rsidR="009F49C3" w:rsidRPr="00AA2A39" w:rsidRDefault="009F49C3" w:rsidP="00805803">
            <w:pPr>
              <w:spacing w:after="120" w:line="240" w:lineRule="auto"/>
              <w:jc w:val="both"/>
              <w:rPr>
                <w:rFonts w:cs="Arial"/>
                <w:lang w:val="fr-FR"/>
              </w:rPr>
            </w:pPr>
            <w:r w:rsidRPr="00AA2A39">
              <w:rPr>
                <w:rFonts w:cs="Arial"/>
                <w:lang w:val="fr-FR"/>
              </w:rPr>
              <w:t xml:space="preserve">Le consultant conduira en étroite collaboration avec le MINAS, à travers l’équipe dédiée à la Convention FSRDC-MINAS, des travaux d’inventaires et de revues documentaires, des entrevues et des rencontres auprès des départements ministériels, des agences et institutions nationales/internationales impliquées dans le développement du registre social. </w:t>
            </w:r>
          </w:p>
          <w:p w14:paraId="63C493AA" w14:textId="77777777" w:rsidR="009F49C3" w:rsidRPr="00AA2A39" w:rsidRDefault="009F49C3" w:rsidP="00805803">
            <w:pPr>
              <w:jc w:val="both"/>
              <w:rPr>
                <w:rFonts w:eastAsia="Times New Roman" w:cs="Arial"/>
                <w:b/>
                <w:bCs/>
                <w:color w:val="auto"/>
                <w:u w:val="single"/>
              </w:rPr>
            </w:pPr>
            <w:proofErr w:type="spellStart"/>
            <w:r w:rsidRPr="00AA2A39">
              <w:rPr>
                <w:rFonts w:eastAsia="Times New Roman" w:cs="Arial"/>
                <w:b/>
                <w:bCs/>
                <w:color w:val="auto"/>
                <w:u w:val="single"/>
              </w:rPr>
              <w:t>Tâches</w:t>
            </w:r>
            <w:proofErr w:type="spellEnd"/>
            <w:r w:rsidRPr="00AA2A39">
              <w:rPr>
                <w:rFonts w:eastAsia="Times New Roman" w:cs="Arial"/>
                <w:b/>
                <w:bCs/>
                <w:color w:val="auto"/>
                <w:u w:val="single"/>
              </w:rPr>
              <w:t xml:space="preserve"> </w:t>
            </w:r>
            <w:proofErr w:type="spellStart"/>
            <w:r w:rsidRPr="00AA2A39">
              <w:rPr>
                <w:rFonts w:eastAsia="Times New Roman" w:cs="Arial"/>
                <w:b/>
                <w:bCs/>
                <w:color w:val="auto"/>
                <w:u w:val="single"/>
              </w:rPr>
              <w:t>principales</w:t>
            </w:r>
            <w:proofErr w:type="spellEnd"/>
            <w:r w:rsidRPr="00AA2A39">
              <w:rPr>
                <w:rFonts w:eastAsia="Times New Roman" w:cs="Arial"/>
                <w:b/>
                <w:bCs/>
                <w:color w:val="auto"/>
                <w:u w:val="single"/>
              </w:rPr>
              <w:t>:</w:t>
            </w:r>
          </w:p>
          <w:p w14:paraId="0761C970" w14:textId="77777777" w:rsidR="009F49C3" w:rsidRPr="00AA2A39" w:rsidRDefault="009F49C3" w:rsidP="00805803">
            <w:pPr>
              <w:shd w:val="clear" w:color="auto" w:fill="FFFFFF"/>
              <w:spacing w:line="0" w:lineRule="auto"/>
              <w:rPr>
                <w:rFonts w:eastAsia="Times New Roman" w:cs="Arial"/>
                <w:color w:val="231F20"/>
                <w:lang w:eastAsia="fr-FR"/>
              </w:rPr>
            </w:pPr>
            <w:r w:rsidRPr="00AA2A39">
              <w:rPr>
                <w:rFonts w:eastAsia="Times New Roman" w:cs="Arial"/>
                <w:color w:val="231F20"/>
                <w:lang w:eastAsia="fr-FR"/>
              </w:rPr>
              <w:t>(Cut-Off Score)</w:t>
            </w:r>
            <w:r w:rsidRPr="00AA2A39">
              <w:rPr>
                <w:rFonts w:eastAsia="Times New Roman" w:cs="Arial"/>
                <w:color w:val="231F20"/>
                <w:position w:val="18"/>
                <w:lang w:eastAsia="fr-FR"/>
              </w:rPr>
              <w:t xml:space="preserve">  </w:t>
            </w:r>
          </w:p>
          <w:p w14:paraId="4D7977A6" w14:textId="77777777" w:rsidR="009F49C3" w:rsidRPr="00AA2A39" w:rsidRDefault="009F49C3" w:rsidP="00805803">
            <w:pPr>
              <w:pStyle w:val="ListParagraph"/>
              <w:numPr>
                <w:ilvl w:val="0"/>
                <w:numId w:val="26"/>
              </w:numPr>
              <w:spacing w:line="240" w:lineRule="auto"/>
              <w:contextualSpacing w:val="0"/>
              <w:jc w:val="both"/>
              <w:rPr>
                <w:rFonts w:cs="Arial"/>
                <w:lang w:val="fr-FR"/>
              </w:rPr>
            </w:pPr>
            <w:r w:rsidRPr="00AA2A39">
              <w:rPr>
                <w:rFonts w:cs="Arial"/>
                <w:lang w:val="fr-FR"/>
              </w:rPr>
              <w:t>Faire l’inventaire des textes existants et indispensables en rapport avec les cadres réglementaire et opérationnel de gestion du Registre social ;</w:t>
            </w:r>
          </w:p>
          <w:p w14:paraId="47EFEA5B" w14:textId="77777777" w:rsidR="009F49C3" w:rsidRPr="00AA2A39" w:rsidRDefault="009F49C3" w:rsidP="00805803">
            <w:pPr>
              <w:pStyle w:val="ListParagraph"/>
              <w:numPr>
                <w:ilvl w:val="0"/>
                <w:numId w:val="26"/>
              </w:numPr>
              <w:spacing w:after="120" w:line="240" w:lineRule="auto"/>
              <w:contextualSpacing w:val="0"/>
              <w:jc w:val="both"/>
              <w:rPr>
                <w:rFonts w:cs="Arial"/>
                <w:lang w:val="fr-FR"/>
              </w:rPr>
            </w:pPr>
            <w:r w:rsidRPr="00AA2A39">
              <w:rPr>
                <w:rFonts w:cs="Arial"/>
                <w:lang w:val="fr-FR"/>
              </w:rPr>
              <w:t xml:space="preserve">En fonction des groupes cibles bénéficiaires du Registre social, identifier les acteurs clés à sa mise en place et examiner pour ces acteurs leur environnement opérationnel dans les domaines de la gestion et partage des données personnelles ; </w:t>
            </w:r>
          </w:p>
          <w:p w14:paraId="59FE70BC" w14:textId="77777777" w:rsidR="009F49C3" w:rsidRPr="00AA2A39" w:rsidRDefault="009F49C3" w:rsidP="00805803">
            <w:pPr>
              <w:pStyle w:val="ListParagraph"/>
              <w:numPr>
                <w:ilvl w:val="0"/>
                <w:numId w:val="26"/>
              </w:numPr>
              <w:spacing w:after="120" w:line="240" w:lineRule="auto"/>
              <w:contextualSpacing w:val="0"/>
              <w:jc w:val="both"/>
              <w:rPr>
                <w:rFonts w:cs="Arial"/>
                <w:lang w:val="fr-FR"/>
              </w:rPr>
            </w:pPr>
            <w:r w:rsidRPr="00AA2A39">
              <w:rPr>
                <w:rFonts w:cs="Arial"/>
                <w:lang w:val="fr-FR"/>
              </w:rPr>
              <w:t>Analyser et proposer le cadre réglementaire des instances de pilotage et de gestion du Registre social tout en précisant les rôles et responsabilités des acteurs clés (l’institution d’ancrage, le MINAS, les institutions légales chargées de la production et de la protection des données personnelles, les Bailleurs, les fournisseurs et les utilisateurs des données…) ;</w:t>
            </w:r>
          </w:p>
          <w:p w14:paraId="1137C7AC" w14:textId="77777777" w:rsidR="009F49C3" w:rsidRPr="00AA2A39" w:rsidRDefault="009F49C3" w:rsidP="00805803">
            <w:pPr>
              <w:pStyle w:val="ListParagraph"/>
              <w:numPr>
                <w:ilvl w:val="0"/>
                <w:numId w:val="26"/>
              </w:numPr>
              <w:spacing w:after="120" w:line="240" w:lineRule="auto"/>
              <w:contextualSpacing w:val="0"/>
              <w:jc w:val="both"/>
              <w:rPr>
                <w:rFonts w:cs="Arial"/>
                <w:lang w:val="fr-FR"/>
              </w:rPr>
            </w:pPr>
            <w:r w:rsidRPr="00AA2A39">
              <w:rPr>
                <w:rFonts w:cs="Arial"/>
                <w:lang w:val="fr-FR"/>
              </w:rPr>
              <w:t xml:space="preserve">Développer une législation (décret/arrêtés) relative à l’institutionnalisation et à l’opérationnalisation du registre social en RDC, notamment les cadres organique et opérationnel ; </w:t>
            </w:r>
          </w:p>
          <w:p w14:paraId="23F3D020" w14:textId="09D8E350" w:rsidR="009F49C3" w:rsidRPr="00AA2A39" w:rsidRDefault="009F49C3" w:rsidP="00805803">
            <w:pPr>
              <w:pStyle w:val="ListParagraph"/>
              <w:numPr>
                <w:ilvl w:val="0"/>
                <w:numId w:val="26"/>
              </w:numPr>
              <w:spacing w:after="120" w:line="240" w:lineRule="auto"/>
              <w:contextualSpacing w:val="0"/>
              <w:jc w:val="both"/>
              <w:rPr>
                <w:rFonts w:cs="Arial"/>
                <w:lang w:val="fr-FR"/>
              </w:rPr>
            </w:pPr>
            <w:r w:rsidRPr="00AA2A39">
              <w:rPr>
                <w:rFonts w:cs="Arial"/>
                <w:lang w:val="fr-FR"/>
              </w:rPr>
              <w:t>Définir et/ou clarifier les contours des notions ci-après : hébergement des données, propriété des données et accès des données ;</w:t>
            </w:r>
          </w:p>
          <w:p w14:paraId="5B842FC5" w14:textId="471F318F" w:rsidR="009F49C3" w:rsidRPr="00AA2A39" w:rsidRDefault="009F49C3" w:rsidP="00805803">
            <w:pPr>
              <w:pStyle w:val="ListParagraph"/>
              <w:numPr>
                <w:ilvl w:val="0"/>
                <w:numId w:val="26"/>
              </w:numPr>
              <w:spacing w:after="120" w:line="240" w:lineRule="auto"/>
              <w:contextualSpacing w:val="0"/>
              <w:jc w:val="both"/>
              <w:rPr>
                <w:rFonts w:cs="Arial"/>
                <w:lang w:val="fr-FR"/>
              </w:rPr>
            </w:pPr>
            <w:r w:rsidRPr="00AA2A39">
              <w:rPr>
                <w:rFonts w:cs="Arial"/>
                <w:lang w:val="fr-FR"/>
              </w:rPr>
              <w:t xml:space="preserve">Convenir avec le MINAS et partenaires du cadre opérationnel du Registre social et en produire </w:t>
            </w:r>
            <w:r w:rsidR="00246493">
              <w:rPr>
                <w:rFonts w:cs="Arial"/>
                <w:lang w:val="fr-FR"/>
              </w:rPr>
              <w:t>tous les</w:t>
            </w:r>
            <w:r w:rsidRPr="00AA2A39">
              <w:rPr>
                <w:rFonts w:cs="Arial"/>
                <w:lang w:val="fr-FR"/>
              </w:rPr>
              <w:t xml:space="preserve"> textes majeurs</w:t>
            </w:r>
            <w:r w:rsidR="00246493">
              <w:rPr>
                <w:rFonts w:cs="Arial"/>
                <w:lang w:val="fr-FR"/>
              </w:rPr>
              <w:t xml:space="preserve"> incluant</w:t>
            </w:r>
            <w:r w:rsidRPr="00AA2A39">
              <w:rPr>
                <w:rFonts w:cs="Arial"/>
                <w:lang w:val="fr-FR"/>
              </w:rPr>
              <w:t xml:space="preserve"> entre autres (liste non exhaustive) : </w:t>
            </w:r>
          </w:p>
          <w:p w14:paraId="792971BA" w14:textId="77777777" w:rsidR="009F49C3" w:rsidRPr="00AA2A39" w:rsidRDefault="009F49C3" w:rsidP="00805803">
            <w:pPr>
              <w:pStyle w:val="ListParagraph"/>
              <w:numPr>
                <w:ilvl w:val="1"/>
                <w:numId w:val="26"/>
              </w:numPr>
              <w:spacing w:line="240" w:lineRule="auto"/>
              <w:contextualSpacing w:val="0"/>
              <w:jc w:val="both"/>
              <w:rPr>
                <w:rFonts w:cs="Arial"/>
                <w:lang w:val="fr-FR"/>
              </w:rPr>
            </w:pPr>
            <w:r w:rsidRPr="00AA2A39">
              <w:rPr>
                <w:rFonts w:cs="Arial"/>
                <w:lang w:val="fr-FR"/>
              </w:rPr>
              <w:t xml:space="preserve">1 protocole de protection et de partage des données à caractère individuel ; </w:t>
            </w:r>
          </w:p>
          <w:p w14:paraId="45FCF29E" w14:textId="77777777" w:rsidR="009F49C3" w:rsidRPr="00AA2A39" w:rsidRDefault="009F49C3" w:rsidP="00805803">
            <w:pPr>
              <w:pStyle w:val="ListParagraph"/>
              <w:numPr>
                <w:ilvl w:val="1"/>
                <w:numId w:val="26"/>
              </w:numPr>
              <w:spacing w:line="240" w:lineRule="auto"/>
              <w:contextualSpacing w:val="0"/>
              <w:jc w:val="both"/>
              <w:rPr>
                <w:rFonts w:cs="Arial"/>
                <w:lang w:val="fr-FR"/>
              </w:rPr>
            </w:pPr>
            <w:r w:rsidRPr="00AA2A39">
              <w:rPr>
                <w:rFonts w:cs="Arial"/>
                <w:lang w:val="fr-FR"/>
              </w:rPr>
              <w:t xml:space="preserve">1 protocole de consentement préalable des bénéficiaires à tout exercice de collecte de données les concernant pour garantir leur participation effective au processus ; </w:t>
            </w:r>
          </w:p>
          <w:p w14:paraId="13F46F98" w14:textId="77777777" w:rsidR="009F49C3" w:rsidRPr="00AA2A39" w:rsidRDefault="009F49C3" w:rsidP="00805803">
            <w:pPr>
              <w:pStyle w:val="ListParagraph"/>
              <w:numPr>
                <w:ilvl w:val="1"/>
                <w:numId w:val="26"/>
              </w:numPr>
              <w:spacing w:line="240" w:lineRule="auto"/>
              <w:contextualSpacing w:val="0"/>
              <w:jc w:val="both"/>
              <w:rPr>
                <w:rFonts w:cs="Arial"/>
                <w:lang w:val="fr-FR"/>
              </w:rPr>
            </w:pPr>
            <w:r w:rsidRPr="00AA2A39">
              <w:rPr>
                <w:rFonts w:cs="Arial"/>
                <w:lang w:val="fr-FR"/>
              </w:rPr>
              <w:t xml:space="preserve">1 protocole de collaboration entre le Registre social et les institutions/organisations partenaires ; </w:t>
            </w:r>
          </w:p>
          <w:p w14:paraId="78C5C227" w14:textId="0783F174" w:rsidR="008B23A4" w:rsidRPr="00805803" w:rsidRDefault="009F49C3" w:rsidP="00805803">
            <w:pPr>
              <w:pStyle w:val="ListParagraph"/>
              <w:numPr>
                <w:ilvl w:val="0"/>
                <w:numId w:val="26"/>
              </w:numPr>
              <w:spacing w:after="120" w:line="240" w:lineRule="auto"/>
              <w:contextualSpacing w:val="0"/>
              <w:jc w:val="both"/>
              <w:rPr>
                <w:rFonts w:cs="Arial"/>
                <w:lang w:val="fr-FR"/>
              </w:rPr>
            </w:pPr>
            <w:r w:rsidRPr="00AA2A39">
              <w:rPr>
                <w:rFonts w:cs="Arial"/>
                <w:lang w:val="fr-FR"/>
              </w:rPr>
              <w:t xml:space="preserve">Assurer la coordination globale des travaux tout en assurant une parfaite communication et un partage continu des informations entre toutes les parties prenantes, en particulier le MINAS et </w:t>
            </w:r>
            <w:r w:rsidRPr="00AA2A39">
              <w:rPr>
                <w:rFonts w:eastAsiaTheme="minorHAnsi" w:cs="Arial"/>
                <w:lang w:val="fr-FR"/>
              </w:rPr>
              <w:t>l’UNICEF.</w:t>
            </w:r>
          </w:p>
        </w:tc>
      </w:tr>
      <w:tr w:rsidR="007613B3" w:rsidRPr="007613B3" w14:paraId="61E44DD3" w14:textId="77777777" w:rsidTr="00805803">
        <w:trPr>
          <w:trHeight w:val="287"/>
        </w:trPr>
        <w:tc>
          <w:tcPr>
            <w:tcW w:w="1525" w:type="dxa"/>
            <w:tcBorders>
              <w:bottom w:val="nil"/>
            </w:tcBorders>
            <w:shd w:val="clear" w:color="auto" w:fill="auto"/>
            <w:noWrap/>
            <w:hideMark/>
          </w:tcPr>
          <w:p w14:paraId="70621A69" w14:textId="7C69E979" w:rsidR="007613B3" w:rsidRPr="00927FA4" w:rsidRDefault="007613B3" w:rsidP="00805803">
            <w:pPr>
              <w:spacing w:before="100" w:beforeAutospacing="1" w:after="100" w:afterAutospacing="1" w:line="240" w:lineRule="auto"/>
              <w:rPr>
                <w:rFonts w:eastAsia="Arial Unicode MS" w:cs="Arial"/>
                <w:b/>
                <w:color w:val="auto"/>
                <w:lang w:val="en-AU"/>
              </w:rPr>
            </w:pPr>
            <w:r w:rsidRPr="00927FA4">
              <w:rPr>
                <w:rFonts w:eastAsia="Arial Unicode MS" w:cs="Arial"/>
                <w:b/>
                <w:color w:val="auto"/>
                <w:lang w:val="en-AU"/>
              </w:rPr>
              <w:t>Budget Year:</w:t>
            </w:r>
          </w:p>
        </w:tc>
        <w:tc>
          <w:tcPr>
            <w:tcW w:w="3538" w:type="dxa"/>
            <w:gridSpan w:val="3"/>
            <w:tcBorders>
              <w:bottom w:val="nil"/>
            </w:tcBorders>
            <w:shd w:val="clear" w:color="auto" w:fill="auto"/>
            <w:noWrap/>
            <w:hideMark/>
          </w:tcPr>
          <w:p w14:paraId="7E9C33BD" w14:textId="77777777" w:rsidR="007613B3" w:rsidRPr="00927FA4" w:rsidRDefault="007613B3" w:rsidP="00805803">
            <w:pPr>
              <w:spacing w:before="100" w:beforeAutospacing="1" w:after="100" w:afterAutospacing="1" w:line="240" w:lineRule="auto"/>
              <w:rPr>
                <w:rFonts w:eastAsia="Arial Unicode MS" w:cs="Arial"/>
                <w:b/>
                <w:color w:val="auto"/>
                <w:lang w:val="en-AU"/>
              </w:rPr>
            </w:pPr>
            <w:r w:rsidRPr="00927FA4">
              <w:rPr>
                <w:rFonts w:eastAsia="Arial Unicode MS" w:cs="Arial"/>
                <w:b/>
                <w:color w:val="auto"/>
                <w:lang w:val="en-AU"/>
              </w:rPr>
              <w:t>Requesting Section/Issuing Office:</w:t>
            </w:r>
          </w:p>
        </w:tc>
        <w:tc>
          <w:tcPr>
            <w:tcW w:w="5177" w:type="dxa"/>
            <w:gridSpan w:val="5"/>
            <w:tcBorders>
              <w:bottom w:val="nil"/>
            </w:tcBorders>
            <w:shd w:val="clear" w:color="auto" w:fill="auto"/>
          </w:tcPr>
          <w:p w14:paraId="4979D4C4" w14:textId="77777777" w:rsidR="007613B3" w:rsidRPr="00927FA4" w:rsidRDefault="007613B3" w:rsidP="00805803">
            <w:pPr>
              <w:spacing w:before="100" w:beforeAutospacing="1" w:after="100" w:afterAutospacing="1" w:line="240" w:lineRule="auto"/>
              <w:rPr>
                <w:rFonts w:eastAsia="Arial Unicode MS" w:cs="Arial"/>
                <w:b/>
                <w:color w:val="auto"/>
                <w:lang w:val="en-AU"/>
              </w:rPr>
            </w:pPr>
            <w:r w:rsidRPr="00927FA4">
              <w:rPr>
                <w:rFonts w:eastAsia="Arial Unicode MS" w:cs="Arial"/>
                <w:b/>
                <w:color w:val="auto"/>
                <w:lang w:val="en-AU"/>
              </w:rPr>
              <w:t>Reasons why consultancy cannot be done by staff:</w:t>
            </w:r>
          </w:p>
        </w:tc>
      </w:tr>
      <w:tr w:rsidR="007613B3" w:rsidRPr="00E81F1B" w14:paraId="5BD60455" w14:textId="77777777" w:rsidTr="00805803">
        <w:trPr>
          <w:trHeight w:val="1122"/>
        </w:trPr>
        <w:tc>
          <w:tcPr>
            <w:tcW w:w="1525" w:type="dxa"/>
            <w:tcBorders>
              <w:top w:val="nil"/>
            </w:tcBorders>
            <w:shd w:val="clear" w:color="auto" w:fill="auto"/>
            <w:noWrap/>
          </w:tcPr>
          <w:p w14:paraId="0E8A83B4" w14:textId="77169C31" w:rsidR="007613B3" w:rsidRPr="00E81F1B" w:rsidRDefault="00CD3BB6" w:rsidP="00805803">
            <w:pPr>
              <w:spacing w:before="60" w:after="60" w:line="240" w:lineRule="auto"/>
              <w:rPr>
                <w:rFonts w:eastAsia="Arial Unicode MS" w:cs="Arial"/>
                <w:i/>
                <w:color w:val="auto"/>
              </w:rPr>
            </w:pPr>
            <w:r w:rsidRPr="00E81F1B">
              <w:rPr>
                <w:rFonts w:eastAsia="Arial Unicode MS" w:cs="Arial"/>
                <w:i/>
                <w:color w:val="auto"/>
              </w:rPr>
              <w:t>2021</w:t>
            </w:r>
          </w:p>
        </w:tc>
        <w:tc>
          <w:tcPr>
            <w:tcW w:w="3538" w:type="dxa"/>
            <w:gridSpan w:val="3"/>
            <w:tcBorders>
              <w:top w:val="nil"/>
            </w:tcBorders>
            <w:shd w:val="clear" w:color="auto" w:fill="auto"/>
            <w:noWrap/>
          </w:tcPr>
          <w:p w14:paraId="72EB4104" w14:textId="7B2F0BFE" w:rsidR="007613B3" w:rsidRPr="00E81F1B" w:rsidRDefault="00A33F6E" w:rsidP="00805803">
            <w:pPr>
              <w:spacing w:before="60" w:after="60" w:line="240" w:lineRule="auto"/>
              <w:rPr>
                <w:rFonts w:eastAsia="Arial Unicode MS" w:cs="Arial"/>
                <w:i/>
                <w:color w:val="auto"/>
                <w:lang w:val="en-AU"/>
              </w:rPr>
            </w:pPr>
            <w:r w:rsidRPr="00E81F1B">
              <w:rPr>
                <w:rFonts w:eastAsia="Arial Unicode MS" w:cs="Arial"/>
                <w:i/>
                <w:color w:val="auto"/>
                <w:lang w:val="en-AU"/>
              </w:rPr>
              <w:t>PSE</w:t>
            </w:r>
            <w:r w:rsidR="00F407F8" w:rsidRPr="00E81F1B">
              <w:rPr>
                <w:rFonts w:eastAsia="Arial Unicode MS" w:cs="Arial"/>
                <w:i/>
                <w:color w:val="auto"/>
                <w:lang w:val="en-AU"/>
              </w:rPr>
              <w:t xml:space="preserve"> / RDC</w:t>
            </w:r>
          </w:p>
        </w:tc>
        <w:tc>
          <w:tcPr>
            <w:tcW w:w="5177" w:type="dxa"/>
            <w:gridSpan w:val="5"/>
            <w:tcBorders>
              <w:top w:val="nil"/>
            </w:tcBorders>
            <w:shd w:val="clear" w:color="auto" w:fill="auto"/>
          </w:tcPr>
          <w:p w14:paraId="462A323C" w14:textId="1C6D7954" w:rsidR="007613B3" w:rsidRPr="00E81F1B" w:rsidRDefault="00D61274" w:rsidP="00805803">
            <w:pPr>
              <w:spacing w:before="60" w:after="60" w:line="240" w:lineRule="auto"/>
              <w:rPr>
                <w:rFonts w:eastAsia="Arial Unicode MS" w:cs="Arial"/>
                <w:i/>
                <w:color w:val="auto"/>
                <w:sz w:val="18"/>
                <w:szCs w:val="18"/>
                <w:lang w:val="fr-FR"/>
              </w:rPr>
            </w:pPr>
            <w:r w:rsidRPr="00E81F1B">
              <w:rPr>
                <w:rFonts w:cs="Arial"/>
                <w:sz w:val="18"/>
                <w:szCs w:val="18"/>
                <w:lang w:val="fr-FR"/>
              </w:rPr>
              <w:t>PSE a besoin d’une expertise avérée dans le domaine</w:t>
            </w:r>
            <w:r w:rsidRPr="00E81F1B">
              <w:rPr>
                <w:rFonts w:eastAsiaTheme="minorHAnsi" w:cs="Arial"/>
                <w:sz w:val="18"/>
                <w:szCs w:val="18"/>
                <w:lang w:val="fr-FR"/>
              </w:rPr>
              <w:t xml:space="preserve"> des sciences juridiques, notamment dans la protection des données et dans l’élaboration de cadres </w:t>
            </w:r>
            <w:r w:rsidR="00805803" w:rsidRPr="00E81F1B">
              <w:rPr>
                <w:rFonts w:eastAsiaTheme="minorHAnsi" w:cs="Arial"/>
                <w:sz w:val="18"/>
                <w:szCs w:val="18"/>
                <w:lang w:val="fr-FR"/>
              </w:rPr>
              <w:t>r</w:t>
            </w:r>
            <w:r w:rsidRPr="00E81F1B">
              <w:rPr>
                <w:rFonts w:eastAsiaTheme="minorHAnsi" w:cs="Arial"/>
                <w:sz w:val="18"/>
                <w:szCs w:val="18"/>
                <w:lang w:val="fr-FR"/>
              </w:rPr>
              <w:t>églementaire et opérationnel dans l’environnement des lois et sécurités informatiques. </w:t>
            </w:r>
          </w:p>
        </w:tc>
      </w:tr>
      <w:tr w:rsidR="0054592E" w:rsidRPr="007613B3" w14:paraId="3C30D7E4" w14:textId="77777777" w:rsidTr="00805803">
        <w:trPr>
          <w:trHeight w:val="335"/>
        </w:trPr>
        <w:tc>
          <w:tcPr>
            <w:tcW w:w="10240" w:type="dxa"/>
            <w:gridSpan w:val="9"/>
            <w:tcBorders>
              <w:top w:val="nil"/>
            </w:tcBorders>
            <w:shd w:val="clear" w:color="auto" w:fill="auto"/>
            <w:noWrap/>
          </w:tcPr>
          <w:p w14:paraId="0DE59925" w14:textId="1FD45915" w:rsidR="0054592E" w:rsidRPr="00E81F1B" w:rsidRDefault="0054592E" w:rsidP="00805803">
            <w:pPr>
              <w:spacing w:before="60" w:after="60" w:line="240" w:lineRule="auto"/>
              <w:rPr>
                <w:rFonts w:eastAsia="Arial Unicode MS" w:cs="Arial"/>
                <w:color w:val="auto"/>
                <w:lang w:val="en-AU"/>
              </w:rPr>
            </w:pPr>
            <w:r w:rsidRPr="00E81F1B">
              <w:rPr>
                <w:rFonts w:eastAsia="Arial Unicode MS" w:cs="Arial"/>
                <w:b/>
                <w:color w:val="auto"/>
              </w:rPr>
              <w:t>Included in Annual/Rolling Workplan</w:t>
            </w:r>
            <w:r w:rsidRPr="00E81F1B">
              <w:rPr>
                <w:rFonts w:eastAsia="Arial Unicode MS" w:cs="Arial"/>
                <w:i/>
                <w:color w:val="auto"/>
              </w:rPr>
              <w:t xml:space="preserve">: </w:t>
            </w:r>
            <w:r w:rsidR="009F49C3" w:rsidRPr="00E81F1B">
              <w:rPr>
                <w:rFonts w:eastAsia="Arial Unicode MS" w:cs="Arial"/>
                <w:color w:val="auto"/>
                <w:lang w:val="en-AU"/>
              </w:rPr>
              <w:fldChar w:fldCharType="begin">
                <w:ffData>
                  <w:name w:val="Check9"/>
                  <w:enabled/>
                  <w:calcOnExit w:val="0"/>
                  <w:checkBox>
                    <w:sizeAuto/>
                    <w:default w:val="1"/>
                  </w:checkBox>
                </w:ffData>
              </w:fldChar>
            </w:r>
            <w:bookmarkStart w:id="2" w:name="Check9"/>
            <w:r w:rsidR="009F49C3"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009F49C3" w:rsidRPr="00E81F1B">
              <w:rPr>
                <w:rFonts w:eastAsia="Arial Unicode MS" w:cs="Arial"/>
                <w:color w:val="auto"/>
                <w:lang w:val="en-AU"/>
              </w:rPr>
              <w:fldChar w:fldCharType="end"/>
            </w:r>
            <w:bookmarkEnd w:id="2"/>
            <w:r w:rsidRPr="00E81F1B">
              <w:rPr>
                <w:rFonts w:eastAsia="Arial Unicode MS" w:cs="Arial"/>
                <w:color w:val="auto"/>
                <w:lang w:val="en-AU"/>
              </w:rPr>
              <w:t xml:space="preserve"> Yes </w:t>
            </w:r>
            <w:r w:rsidRPr="00E81F1B">
              <w:rPr>
                <w:rFonts w:eastAsia="Arial Unicode MS" w:cs="Arial"/>
                <w:color w:val="auto"/>
                <w:lang w:val="en-AU"/>
              </w:rPr>
              <w:fldChar w:fldCharType="begin">
                <w:ffData>
                  <w:name w:val="Check9"/>
                  <w:enabled/>
                  <w:calcOnExit w:val="0"/>
                  <w:checkBox>
                    <w:sizeAuto/>
                    <w:default w:val="0"/>
                  </w:checkBox>
                </w:ffData>
              </w:fldChar>
            </w:r>
            <w:r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Pr="00E81F1B">
              <w:rPr>
                <w:rFonts w:eastAsia="Arial Unicode MS" w:cs="Arial"/>
                <w:color w:val="auto"/>
                <w:lang w:val="en-AU"/>
              </w:rPr>
              <w:fldChar w:fldCharType="end"/>
            </w:r>
            <w:r w:rsidRPr="00E81F1B">
              <w:rPr>
                <w:rFonts w:eastAsia="Arial Unicode MS" w:cs="Arial"/>
                <w:color w:val="auto"/>
                <w:lang w:val="en-AU"/>
              </w:rPr>
              <w:t xml:space="preserve"> No, please justify:</w:t>
            </w:r>
          </w:p>
        </w:tc>
      </w:tr>
      <w:tr w:rsidR="007613B3" w:rsidRPr="007613B3" w14:paraId="594B7870" w14:textId="77777777" w:rsidTr="00805803">
        <w:trPr>
          <w:trHeight w:val="1502"/>
        </w:trPr>
        <w:tc>
          <w:tcPr>
            <w:tcW w:w="6597" w:type="dxa"/>
            <w:gridSpan w:val="6"/>
            <w:tcBorders>
              <w:bottom w:val="nil"/>
            </w:tcBorders>
            <w:shd w:val="clear" w:color="auto" w:fill="auto"/>
          </w:tcPr>
          <w:p w14:paraId="40DEF3D1" w14:textId="77777777" w:rsidR="00994AFB" w:rsidRPr="00E81F1B" w:rsidRDefault="007613B3" w:rsidP="00805803">
            <w:pPr>
              <w:spacing w:after="120" w:line="240" w:lineRule="auto"/>
              <w:rPr>
                <w:rFonts w:eastAsia="Arial Unicode MS" w:cs="Arial"/>
                <w:b/>
                <w:color w:val="auto"/>
                <w:lang w:val="en-AU"/>
              </w:rPr>
            </w:pPr>
            <w:r w:rsidRPr="00E81F1B">
              <w:rPr>
                <w:rFonts w:eastAsia="Arial Unicode MS" w:cs="Arial"/>
                <w:b/>
                <w:color w:val="auto"/>
                <w:lang w:val="en-AU"/>
              </w:rPr>
              <w:t>Consultant sourcing:</w:t>
            </w:r>
          </w:p>
          <w:p w14:paraId="0BCF3287" w14:textId="009B2A48" w:rsidR="007613B3" w:rsidRPr="00E81F1B" w:rsidRDefault="00246493" w:rsidP="00805803">
            <w:pPr>
              <w:spacing w:after="120" w:line="240" w:lineRule="auto"/>
              <w:rPr>
                <w:rFonts w:eastAsia="Arial Unicode MS" w:cs="Arial"/>
                <w:color w:val="auto"/>
                <w:lang w:val="en-AU"/>
              </w:rPr>
            </w:pPr>
            <w:r w:rsidRPr="00E81F1B">
              <w:rPr>
                <w:rFonts w:eastAsia="Arial Unicode MS" w:cs="Arial"/>
                <w:color w:val="auto"/>
                <w:lang w:val="en-AU"/>
              </w:rPr>
              <w:fldChar w:fldCharType="begin">
                <w:ffData>
                  <w:name w:val=""/>
                  <w:enabled/>
                  <w:calcOnExit w:val="0"/>
                  <w:checkBox>
                    <w:sizeAuto/>
                    <w:default w:val="0"/>
                  </w:checkBox>
                </w:ffData>
              </w:fldChar>
            </w:r>
            <w:r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Pr="00E81F1B">
              <w:rPr>
                <w:rFonts w:eastAsia="Arial Unicode MS" w:cs="Arial"/>
                <w:color w:val="auto"/>
                <w:lang w:val="en-AU"/>
              </w:rPr>
              <w:fldChar w:fldCharType="end"/>
            </w:r>
            <w:r w:rsidR="007613B3" w:rsidRPr="00E81F1B">
              <w:rPr>
                <w:rFonts w:eastAsia="Arial Unicode MS" w:cs="Arial"/>
                <w:color w:val="auto"/>
                <w:lang w:val="en-AU"/>
              </w:rPr>
              <w:t xml:space="preserve"> National  </w:t>
            </w:r>
            <w:r w:rsidR="008B23A4" w:rsidRPr="00E81F1B">
              <w:rPr>
                <w:rFonts w:eastAsia="Arial Unicode MS" w:cs="Arial"/>
                <w:color w:val="auto"/>
                <w:lang w:val="en-AU"/>
              </w:rPr>
              <w:fldChar w:fldCharType="begin">
                <w:ffData>
                  <w:name w:val=""/>
                  <w:enabled/>
                  <w:calcOnExit w:val="0"/>
                  <w:checkBox>
                    <w:sizeAuto/>
                    <w:default w:val="1"/>
                  </w:checkBox>
                </w:ffData>
              </w:fldChar>
            </w:r>
            <w:r w:rsidR="008B23A4"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008B23A4" w:rsidRPr="00E81F1B">
              <w:rPr>
                <w:rFonts w:eastAsia="Arial Unicode MS" w:cs="Arial"/>
                <w:color w:val="auto"/>
                <w:lang w:val="en-AU"/>
              </w:rPr>
              <w:fldChar w:fldCharType="end"/>
            </w:r>
            <w:r w:rsidR="007613B3" w:rsidRPr="00E81F1B">
              <w:rPr>
                <w:rFonts w:eastAsia="Arial Unicode MS" w:cs="Arial"/>
                <w:color w:val="auto"/>
                <w:lang w:val="en-AU"/>
              </w:rPr>
              <w:t xml:space="preserve"> International </w:t>
            </w:r>
            <w:r w:rsidR="008B23A4" w:rsidRPr="00E81F1B">
              <w:rPr>
                <w:rFonts w:eastAsia="Arial Unicode MS" w:cs="Arial"/>
                <w:color w:val="auto"/>
                <w:lang w:val="en-AU"/>
              </w:rPr>
              <w:fldChar w:fldCharType="begin">
                <w:ffData>
                  <w:name w:val=""/>
                  <w:enabled/>
                  <w:calcOnExit w:val="0"/>
                  <w:checkBox>
                    <w:sizeAuto/>
                    <w:default w:val="0"/>
                  </w:checkBox>
                </w:ffData>
              </w:fldChar>
            </w:r>
            <w:r w:rsidR="008B23A4"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008B23A4" w:rsidRPr="00E81F1B">
              <w:rPr>
                <w:rFonts w:eastAsia="Arial Unicode MS" w:cs="Arial"/>
                <w:color w:val="auto"/>
                <w:lang w:val="en-AU"/>
              </w:rPr>
              <w:fldChar w:fldCharType="end"/>
            </w:r>
            <w:r w:rsidR="007613B3" w:rsidRPr="00E81F1B">
              <w:rPr>
                <w:rFonts w:eastAsia="Arial Unicode MS" w:cs="Arial"/>
                <w:color w:val="auto"/>
                <w:lang w:val="en-AU"/>
              </w:rPr>
              <w:t xml:space="preserve"> Both</w:t>
            </w:r>
          </w:p>
          <w:p w14:paraId="3C71173B" w14:textId="2F1BAD4B" w:rsidR="007613B3" w:rsidRPr="00E81F1B" w:rsidRDefault="007613B3" w:rsidP="00805803">
            <w:pPr>
              <w:spacing w:after="120" w:line="240" w:lineRule="auto"/>
              <w:rPr>
                <w:rFonts w:eastAsia="Arial Unicode MS" w:cs="Arial"/>
                <w:b/>
                <w:color w:val="auto"/>
                <w:lang w:val="en-AU"/>
              </w:rPr>
            </w:pPr>
            <w:r w:rsidRPr="00E81F1B">
              <w:rPr>
                <w:rFonts w:eastAsia="Arial Unicode MS" w:cs="Arial"/>
                <w:b/>
                <w:color w:val="auto"/>
                <w:lang w:val="en-AU"/>
              </w:rPr>
              <w:t xml:space="preserve">Consultant selection method: </w:t>
            </w:r>
          </w:p>
          <w:p w14:paraId="599510EB" w14:textId="3E686B75" w:rsidR="007613B3" w:rsidRPr="00E81F1B" w:rsidRDefault="008705B3" w:rsidP="00805803">
            <w:pPr>
              <w:spacing w:after="120" w:line="240" w:lineRule="auto"/>
              <w:rPr>
                <w:rFonts w:eastAsia="Arial Unicode MS" w:cs="Arial"/>
                <w:color w:val="auto"/>
                <w:lang w:val="en-AU"/>
              </w:rPr>
            </w:pPr>
            <w:r w:rsidRPr="00E81F1B">
              <w:rPr>
                <w:rFonts w:eastAsia="Arial Unicode MS" w:cs="Arial"/>
                <w:color w:val="auto"/>
                <w:lang w:val="en-AU"/>
              </w:rPr>
              <w:fldChar w:fldCharType="begin">
                <w:ffData>
                  <w:name w:val="Check10"/>
                  <w:enabled/>
                  <w:calcOnExit w:val="0"/>
                  <w:checkBox>
                    <w:sizeAuto/>
                    <w:default w:val="0"/>
                  </w:checkBox>
                </w:ffData>
              </w:fldChar>
            </w:r>
            <w:bookmarkStart w:id="3" w:name="Check10"/>
            <w:r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Pr="00E81F1B">
              <w:rPr>
                <w:rFonts w:eastAsia="Arial Unicode MS" w:cs="Arial"/>
                <w:color w:val="auto"/>
                <w:lang w:val="en-AU"/>
              </w:rPr>
              <w:fldChar w:fldCharType="end"/>
            </w:r>
            <w:bookmarkEnd w:id="3"/>
            <w:r w:rsidR="007613B3" w:rsidRPr="00E81F1B">
              <w:rPr>
                <w:rFonts w:eastAsia="Arial Unicode MS" w:cs="Arial"/>
                <w:color w:val="auto"/>
                <w:lang w:val="en-AU"/>
              </w:rPr>
              <w:t xml:space="preserve"> Competitive Selection (Roster)</w:t>
            </w:r>
          </w:p>
          <w:p w14:paraId="7132830E" w14:textId="360D311E" w:rsidR="007613B3" w:rsidRPr="00E81F1B" w:rsidRDefault="008705B3" w:rsidP="00805803">
            <w:pPr>
              <w:spacing w:after="120" w:line="240" w:lineRule="auto"/>
              <w:rPr>
                <w:rFonts w:eastAsia="Arial Unicode MS" w:cs="Arial"/>
                <w:color w:val="auto"/>
                <w:lang w:val="en-AU"/>
              </w:rPr>
            </w:pPr>
            <w:r w:rsidRPr="00E81F1B">
              <w:rPr>
                <w:rFonts w:eastAsia="Arial Unicode MS" w:cs="Arial"/>
                <w:color w:val="auto"/>
                <w:lang w:val="en-AU"/>
              </w:rPr>
              <w:fldChar w:fldCharType="begin">
                <w:ffData>
                  <w:name w:val=""/>
                  <w:enabled/>
                  <w:calcOnExit w:val="0"/>
                  <w:checkBox>
                    <w:sizeAuto/>
                    <w:default w:val="1"/>
                  </w:checkBox>
                </w:ffData>
              </w:fldChar>
            </w:r>
            <w:r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Pr="00E81F1B">
              <w:rPr>
                <w:rFonts w:eastAsia="Arial Unicode MS" w:cs="Arial"/>
                <w:color w:val="auto"/>
                <w:lang w:val="en-AU"/>
              </w:rPr>
              <w:fldChar w:fldCharType="end"/>
            </w:r>
            <w:r w:rsidR="007613B3" w:rsidRPr="00E81F1B">
              <w:rPr>
                <w:rFonts w:eastAsia="Arial Unicode MS" w:cs="Arial"/>
                <w:color w:val="auto"/>
                <w:lang w:val="en-AU"/>
              </w:rPr>
              <w:t xml:space="preserve"> Competitive Selection (Advertisement/Desk Review/Interview)</w:t>
            </w:r>
          </w:p>
        </w:tc>
        <w:tc>
          <w:tcPr>
            <w:tcW w:w="3643" w:type="dxa"/>
            <w:gridSpan w:val="3"/>
            <w:tcBorders>
              <w:bottom w:val="nil"/>
            </w:tcBorders>
            <w:shd w:val="clear" w:color="auto" w:fill="auto"/>
          </w:tcPr>
          <w:p w14:paraId="39DA958A" w14:textId="77777777" w:rsidR="007613B3" w:rsidRPr="00E81F1B" w:rsidRDefault="007613B3" w:rsidP="00805803">
            <w:pPr>
              <w:spacing w:after="120" w:line="240" w:lineRule="auto"/>
              <w:rPr>
                <w:rFonts w:eastAsia="Arial Unicode MS" w:cs="Arial"/>
                <w:b/>
                <w:color w:val="auto"/>
                <w:lang w:val="en-AU"/>
              </w:rPr>
            </w:pPr>
            <w:r w:rsidRPr="00E81F1B">
              <w:rPr>
                <w:rFonts w:eastAsia="Arial Unicode MS" w:cs="Arial"/>
                <w:b/>
                <w:color w:val="auto"/>
                <w:lang w:val="en-AU"/>
              </w:rPr>
              <w:t>Request for:</w:t>
            </w:r>
          </w:p>
          <w:p w14:paraId="11A7A6E1" w14:textId="677A1F8C" w:rsidR="007613B3" w:rsidRPr="00E81F1B" w:rsidRDefault="008D0164" w:rsidP="00805803">
            <w:pPr>
              <w:spacing w:after="120" w:line="240" w:lineRule="auto"/>
              <w:rPr>
                <w:rFonts w:eastAsia="Arial Unicode MS" w:cs="Arial"/>
                <w:color w:val="auto"/>
                <w:lang w:val="en-AU"/>
              </w:rPr>
            </w:pPr>
            <w:r w:rsidRPr="00E81F1B">
              <w:rPr>
                <w:rFonts w:eastAsia="Arial Unicode MS" w:cs="Arial"/>
                <w:color w:val="auto"/>
                <w:lang w:val="en-AU"/>
              </w:rPr>
              <w:fldChar w:fldCharType="begin">
                <w:ffData>
                  <w:name w:val=""/>
                  <w:enabled/>
                  <w:calcOnExit w:val="0"/>
                  <w:checkBox>
                    <w:sizeAuto/>
                    <w:default w:val="1"/>
                  </w:checkBox>
                </w:ffData>
              </w:fldChar>
            </w:r>
            <w:r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Pr="00E81F1B">
              <w:rPr>
                <w:rFonts w:eastAsia="Arial Unicode MS" w:cs="Arial"/>
                <w:color w:val="auto"/>
                <w:lang w:val="en-AU"/>
              </w:rPr>
              <w:fldChar w:fldCharType="end"/>
            </w:r>
            <w:r w:rsidR="007613B3" w:rsidRPr="00E81F1B">
              <w:rPr>
                <w:rFonts w:eastAsia="Arial Unicode MS" w:cs="Arial"/>
                <w:color w:val="auto"/>
                <w:lang w:val="en-AU"/>
              </w:rPr>
              <w:t xml:space="preserve">   New SSA</w:t>
            </w:r>
          </w:p>
          <w:p w14:paraId="67B9ADBF" w14:textId="77777777" w:rsidR="007613B3" w:rsidRPr="00E81F1B" w:rsidRDefault="007613B3" w:rsidP="00805803">
            <w:pPr>
              <w:spacing w:after="120" w:line="240" w:lineRule="auto"/>
              <w:rPr>
                <w:rFonts w:eastAsia="Arial Unicode MS" w:cs="Arial"/>
                <w:color w:val="auto"/>
                <w:lang w:val="en-AU"/>
              </w:rPr>
            </w:pPr>
            <w:r w:rsidRPr="00E81F1B">
              <w:rPr>
                <w:rFonts w:eastAsia="Arial Unicode MS" w:cs="Arial"/>
                <w:color w:val="auto"/>
                <w:lang w:val="en-AU"/>
              </w:rPr>
              <w:fldChar w:fldCharType="begin">
                <w:ffData>
                  <w:name w:val="Check10"/>
                  <w:enabled/>
                  <w:calcOnExit w:val="0"/>
                  <w:checkBox>
                    <w:sizeAuto/>
                    <w:default w:val="0"/>
                  </w:checkBox>
                </w:ffData>
              </w:fldChar>
            </w:r>
            <w:r w:rsidRPr="00E81F1B">
              <w:rPr>
                <w:rFonts w:eastAsia="Arial Unicode MS" w:cs="Arial"/>
                <w:color w:val="auto"/>
                <w:lang w:val="en-AU"/>
              </w:rPr>
              <w:instrText xml:space="preserve"> FORMCHECKBOX </w:instrText>
            </w:r>
            <w:r w:rsidR="001E0BEA" w:rsidRPr="00E81F1B">
              <w:rPr>
                <w:rFonts w:eastAsia="Arial Unicode MS" w:cs="Arial"/>
                <w:color w:val="auto"/>
                <w:lang w:val="en-AU"/>
              </w:rPr>
            </w:r>
            <w:r w:rsidR="001E0BEA" w:rsidRPr="00E81F1B">
              <w:rPr>
                <w:rFonts w:eastAsia="Arial Unicode MS" w:cs="Arial"/>
                <w:color w:val="auto"/>
                <w:lang w:val="en-AU"/>
              </w:rPr>
              <w:fldChar w:fldCharType="separate"/>
            </w:r>
            <w:r w:rsidRPr="00E81F1B">
              <w:rPr>
                <w:rFonts w:eastAsia="Arial Unicode MS" w:cs="Arial"/>
                <w:color w:val="auto"/>
                <w:lang w:val="en-AU"/>
              </w:rPr>
              <w:fldChar w:fldCharType="end"/>
            </w:r>
            <w:r w:rsidRPr="00E81F1B">
              <w:rPr>
                <w:rFonts w:eastAsia="Arial Unicode MS" w:cs="Arial"/>
                <w:color w:val="auto"/>
                <w:lang w:val="en-AU"/>
              </w:rPr>
              <w:t xml:space="preserve">   Extension/ Amendment</w:t>
            </w:r>
          </w:p>
        </w:tc>
      </w:tr>
      <w:tr w:rsidR="00D5258E" w:rsidRPr="007613B3" w14:paraId="09438844" w14:textId="77777777" w:rsidTr="00805803">
        <w:trPr>
          <w:trHeight w:val="252"/>
        </w:trPr>
        <w:tc>
          <w:tcPr>
            <w:tcW w:w="6597" w:type="dxa"/>
            <w:gridSpan w:val="6"/>
            <w:tcBorders>
              <w:bottom w:val="nil"/>
            </w:tcBorders>
            <w:shd w:val="clear" w:color="auto" w:fill="auto"/>
          </w:tcPr>
          <w:p w14:paraId="01B4AD3F" w14:textId="2941367C" w:rsidR="009F49C3" w:rsidRPr="00927FA4" w:rsidRDefault="00D5258E" w:rsidP="00805803">
            <w:pPr>
              <w:spacing w:before="100" w:beforeAutospacing="1" w:after="100" w:afterAutospacing="1" w:line="240" w:lineRule="auto"/>
              <w:rPr>
                <w:rFonts w:eastAsia="Arial Unicode MS" w:cs="Arial"/>
                <w:b/>
                <w:color w:val="auto"/>
              </w:rPr>
            </w:pPr>
            <w:r w:rsidRPr="00927FA4">
              <w:rPr>
                <w:rFonts w:eastAsia="Arial Unicode MS" w:cs="Arial"/>
                <w:b/>
                <w:color w:val="auto"/>
              </w:rPr>
              <w:t>If Extension, Justification for extension:</w:t>
            </w:r>
            <w:r w:rsidR="009D52F4" w:rsidRPr="00927FA4">
              <w:rPr>
                <w:rFonts w:eastAsia="Arial Unicode MS" w:cs="Arial"/>
                <w:b/>
                <w:color w:val="auto"/>
              </w:rPr>
              <w:t xml:space="preserve"> </w:t>
            </w:r>
          </w:p>
        </w:tc>
        <w:tc>
          <w:tcPr>
            <w:tcW w:w="3643" w:type="dxa"/>
            <w:gridSpan w:val="3"/>
            <w:tcBorders>
              <w:bottom w:val="nil"/>
            </w:tcBorders>
            <w:shd w:val="clear" w:color="auto" w:fill="auto"/>
          </w:tcPr>
          <w:p w14:paraId="0B66FEA4" w14:textId="77777777" w:rsidR="00D5258E" w:rsidRPr="00805803" w:rsidRDefault="00D5258E" w:rsidP="00805803">
            <w:pPr>
              <w:spacing w:before="120" w:after="60" w:line="240" w:lineRule="auto"/>
              <w:rPr>
                <w:rFonts w:eastAsia="Arial Unicode MS" w:cs="Arial"/>
                <w:b/>
                <w:color w:val="auto"/>
                <w:sz w:val="8"/>
                <w:szCs w:val="8"/>
                <w:lang w:val="en-AU"/>
              </w:rPr>
            </w:pPr>
          </w:p>
        </w:tc>
      </w:tr>
      <w:tr w:rsidR="00996404" w:rsidRPr="007613B3" w14:paraId="319EF710" w14:textId="77777777" w:rsidTr="00805803">
        <w:trPr>
          <w:trHeight w:val="70"/>
        </w:trPr>
        <w:tc>
          <w:tcPr>
            <w:tcW w:w="2850" w:type="dxa"/>
            <w:gridSpan w:val="2"/>
            <w:vMerge w:val="restart"/>
            <w:shd w:val="clear" w:color="auto" w:fill="auto"/>
            <w:noWrap/>
            <w:hideMark/>
          </w:tcPr>
          <w:p w14:paraId="02DE8684" w14:textId="77777777" w:rsidR="00996404" w:rsidRPr="00927FA4" w:rsidRDefault="00996404" w:rsidP="00805803">
            <w:pPr>
              <w:spacing w:after="120" w:line="240" w:lineRule="auto"/>
              <w:rPr>
                <w:rFonts w:eastAsia="Arial Unicode MS" w:cs="Arial"/>
                <w:b/>
                <w:color w:val="auto"/>
                <w:lang w:val="en-AU"/>
              </w:rPr>
            </w:pPr>
            <w:r w:rsidRPr="00927FA4">
              <w:rPr>
                <w:rFonts w:eastAsia="Arial Unicode MS" w:cs="Arial"/>
                <w:b/>
                <w:color w:val="auto"/>
                <w:lang w:val="en-AU"/>
              </w:rPr>
              <w:t>Supervisor:</w:t>
            </w:r>
          </w:p>
          <w:p w14:paraId="3F584AC9" w14:textId="4310914F" w:rsidR="00996404" w:rsidRPr="00927FA4" w:rsidRDefault="00996404" w:rsidP="00805803">
            <w:pPr>
              <w:spacing w:after="120" w:line="240" w:lineRule="auto"/>
              <w:rPr>
                <w:rFonts w:eastAsia="Arial Unicode MS" w:cs="Arial"/>
                <w:bCs/>
                <w:color w:val="auto"/>
                <w:lang w:val="en-AU"/>
              </w:rPr>
            </w:pPr>
            <w:r w:rsidRPr="00927FA4">
              <w:rPr>
                <w:rFonts w:eastAsia="Arial Unicode MS" w:cs="Arial"/>
                <w:bCs/>
                <w:color w:val="auto"/>
                <w:lang w:val="en-AU"/>
              </w:rPr>
              <w:t>Ousmane NIANG</w:t>
            </w:r>
          </w:p>
        </w:tc>
        <w:tc>
          <w:tcPr>
            <w:tcW w:w="2494" w:type="dxa"/>
            <w:gridSpan w:val="3"/>
            <w:vMerge w:val="restart"/>
            <w:shd w:val="clear" w:color="auto" w:fill="auto"/>
            <w:noWrap/>
            <w:hideMark/>
          </w:tcPr>
          <w:p w14:paraId="4BAB281D" w14:textId="77777777" w:rsidR="00996404" w:rsidRPr="00927FA4" w:rsidRDefault="00996404" w:rsidP="00805803">
            <w:pPr>
              <w:spacing w:after="120" w:line="240" w:lineRule="auto"/>
              <w:rPr>
                <w:rFonts w:eastAsia="Arial Unicode MS" w:cs="Arial"/>
                <w:b/>
                <w:color w:val="auto"/>
                <w:lang w:val="en-AU"/>
              </w:rPr>
            </w:pPr>
            <w:r w:rsidRPr="00927FA4">
              <w:rPr>
                <w:rFonts w:eastAsia="Arial Unicode MS" w:cs="Arial"/>
                <w:b/>
                <w:color w:val="auto"/>
                <w:lang w:val="en-AU"/>
              </w:rPr>
              <w:t>Start Date:</w:t>
            </w:r>
          </w:p>
          <w:p w14:paraId="3939E2A7" w14:textId="3B9EA2AE" w:rsidR="00996404" w:rsidRPr="00927FA4" w:rsidRDefault="00996404" w:rsidP="00805803">
            <w:pPr>
              <w:spacing w:after="120" w:line="240" w:lineRule="auto"/>
              <w:rPr>
                <w:rFonts w:eastAsia="Arial Unicode MS" w:cs="Arial"/>
                <w:bCs/>
                <w:color w:val="auto"/>
                <w:lang w:val="en-AU"/>
              </w:rPr>
            </w:pPr>
            <w:r w:rsidRPr="00927FA4">
              <w:rPr>
                <w:rFonts w:eastAsia="Arial Unicode MS" w:cs="Arial"/>
                <w:bCs/>
                <w:color w:val="auto"/>
                <w:lang w:val="en-AU"/>
              </w:rPr>
              <w:t xml:space="preserve">1 </w:t>
            </w:r>
            <w:proofErr w:type="spellStart"/>
            <w:r w:rsidRPr="00927FA4">
              <w:rPr>
                <w:rFonts w:eastAsia="Arial Unicode MS" w:cs="Arial"/>
                <w:bCs/>
                <w:color w:val="auto"/>
                <w:lang w:val="en-AU"/>
              </w:rPr>
              <w:t>Décembre</w:t>
            </w:r>
            <w:proofErr w:type="spellEnd"/>
            <w:r w:rsidRPr="00927FA4">
              <w:rPr>
                <w:rFonts w:eastAsia="Arial Unicode MS" w:cs="Arial"/>
                <w:bCs/>
                <w:color w:val="auto"/>
                <w:lang w:val="en-AU"/>
              </w:rPr>
              <w:t xml:space="preserve"> 2021</w:t>
            </w:r>
          </w:p>
        </w:tc>
        <w:tc>
          <w:tcPr>
            <w:tcW w:w="2049" w:type="dxa"/>
            <w:gridSpan w:val="2"/>
            <w:vMerge w:val="restart"/>
            <w:shd w:val="clear" w:color="auto" w:fill="auto"/>
          </w:tcPr>
          <w:p w14:paraId="3D8866CE" w14:textId="77777777" w:rsidR="009D52F4" w:rsidRPr="00927FA4" w:rsidRDefault="00996404" w:rsidP="00805803">
            <w:pPr>
              <w:spacing w:after="120" w:line="240" w:lineRule="auto"/>
              <w:rPr>
                <w:rFonts w:eastAsia="Arial Unicode MS" w:cs="Arial"/>
                <w:b/>
                <w:color w:val="auto"/>
                <w:lang w:val="en-AU"/>
              </w:rPr>
            </w:pPr>
            <w:r w:rsidRPr="00927FA4">
              <w:rPr>
                <w:rFonts w:eastAsia="Arial Unicode MS" w:cs="Arial"/>
                <w:b/>
                <w:color w:val="auto"/>
                <w:lang w:val="en-AU"/>
              </w:rPr>
              <w:t>End Date:</w:t>
            </w:r>
          </w:p>
          <w:p w14:paraId="7CB8EE24" w14:textId="5EBFFFD8" w:rsidR="00996404" w:rsidRPr="00927FA4" w:rsidRDefault="008D0164" w:rsidP="00805803">
            <w:pPr>
              <w:spacing w:after="120" w:line="240" w:lineRule="auto"/>
              <w:rPr>
                <w:rFonts w:eastAsia="Arial Unicode MS" w:cs="Arial"/>
                <w:bCs/>
                <w:color w:val="auto"/>
                <w:lang w:val="en-AU"/>
              </w:rPr>
            </w:pPr>
            <w:r>
              <w:rPr>
                <w:rFonts w:eastAsia="Arial Unicode MS" w:cs="Arial"/>
                <w:bCs/>
                <w:color w:val="auto"/>
                <w:lang w:val="en-AU"/>
              </w:rPr>
              <w:t>31</w:t>
            </w:r>
            <w:r w:rsidR="00996404" w:rsidRPr="00927FA4">
              <w:rPr>
                <w:rFonts w:eastAsia="Arial Unicode MS" w:cs="Arial"/>
                <w:bCs/>
                <w:color w:val="auto"/>
                <w:lang w:val="en-AU"/>
              </w:rPr>
              <w:t xml:space="preserve"> </w:t>
            </w:r>
            <w:r>
              <w:rPr>
                <w:rFonts w:eastAsia="Arial Unicode MS" w:cs="Arial"/>
                <w:bCs/>
                <w:color w:val="auto"/>
                <w:lang w:val="en-AU"/>
              </w:rPr>
              <w:t>Mars</w:t>
            </w:r>
            <w:r w:rsidR="00996404" w:rsidRPr="00927FA4">
              <w:rPr>
                <w:rFonts w:eastAsia="Arial Unicode MS" w:cs="Arial"/>
                <w:bCs/>
                <w:color w:val="auto"/>
                <w:lang w:val="en-AU"/>
              </w:rPr>
              <w:t xml:space="preserve"> 2022</w:t>
            </w:r>
          </w:p>
        </w:tc>
        <w:tc>
          <w:tcPr>
            <w:tcW w:w="2847" w:type="dxa"/>
            <w:gridSpan w:val="2"/>
            <w:tcBorders>
              <w:bottom w:val="nil"/>
            </w:tcBorders>
            <w:shd w:val="clear" w:color="auto" w:fill="auto"/>
          </w:tcPr>
          <w:p w14:paraId="5D94D43C" w14:textId="77777777" w:rsidR="00996404" w:rsidRPr="00927FA4" w:rsidRDefault="00996404" w:rsidP="00805803">
            <w:pPr>
              <w:spacing w:after="120" w:line="240" w:lineRule="auto"/>
              <w:rPr>
                <w:rFonts w:eastAsia="Arial Unicode MS" w:cs="Arial"/>
                <w:b/>
                <w:color w:val="auto"/>
                <w:lang w:val="en-AU"/>
              </w:rPr>
            </w:pPr>
            <w:r w:rsidRPr="00927FA4">
              <w:rPr>
                <w:rFonts w:eastAsia="Arial Unicode MS" w:cs="Arial"/>
                <w:b/>
                <w:color w:val="auto"/>
                <w:lang w:val="en-AU"/>
              </w:rPr>
              <w:t xml:space="preserve">Number of Days </w:t>
            </w:r>
            <w:r w:rsidRPr="00A33F6E">
              <w:rPr>
                <w:rFonts w:eastAsia="Arial Unicode MS" w:cs="Arial"/>
                <w:b/>
                <w:color w:val="auto"/>
                <w:sz w:val="16"/>
                <w:szCs w:val="16"/>
                <w:lang w:val="en-AU"/>
              </w:rPr>
              <w:t>(working)</w:t>
            </w:r>
          </w:p>
        </w:tc>
      </w:tr>
      <w:tr w:rsidR="00996404" w:rsidRPr="007613B3" w14:paraId="24B6A6AB" w14:textId="77777777" w:rsidTr="00805803">
        <w:trPr>
          <w:trHeight w:val="68"/>
        </w:trPr>
        <w:tc>
          <w:tcPr>
            <w:tcW w:w="2850" w:type="dxa"/>
            <w:gridSpan w:val="2"/>
            <w:vMerge/>
            <w:shd w:val="clear" w:color="auto" w:fill="auto"/>
            <w:noWrap/>
          </w:tcPr>
          <w:p w14:paraId="3A78DE8E" w14:textId="77777777" w:rsidR="00996404" w:rsidRPr="00927FA4" w:rsidRDefault="00996404" w:rsidP="00805803">
            <w:pPr>
              <w:spacing w:after="120" w:line="240" w:lineRule="auto"/>
              <w:rPr>
                <w:rFonts w:eastAsia="Arial Unicode MS" w:cs="Arial"/>
                <w:i/>
                <w:color w:val="auto"/>
                <w:lang w:val="en-AU"/>
              </w:rPr>
            </w:pPr>
          </w:p>
        </w:tc>
        <w:tc>
          <w:tcPr>
            <w:tcW w:w="2494" w:type="dxa"/>
            <w:gridSpan w:val="3"/>
            <w:vMerge/>
            <w:shd w:val="clear" w:color="auto" w:fill="auto"/>
            <w:noWrap/>
          </w:tcPr>
          <w:p w14:paraId="49FEBAD6" w14:textId="77777777" w:rsidR="00996404" w:rsidRPr="00927FA4" w:rsidRDefault="00996404" w:rsidP="00805803">
            <w:pPr>
              <w:spacing w:after="120" w:line="240" w:lineRule="auto"/>
              <w:rPr>
                <w:rFonts w:eastAsia="Arial Unicode MS" w:cs="Arial"/>
                <w:i/>
                <w:color w:val="auto"/>
                <w:lang w:val="en-AU"/>
              </w:rPr>
            </w:pPr>
          </w:p>
        </w:tc>
        <w:tc>
          <w:tcPr>
            <w:tcW w:w="2049" w:type="dxa"/>
            <w:gridSpan w:val="2"/>
            <w:vMerge/>
            <w:shd w:val="clear" w:color="auto" w:fill="auto"/>
          </w:tcPr>
          <w:p w14:paraId="4C5287FF" w14:textId="77777777" w:rsidR="00996404" w:rsidRPr="00927FA4" w:rsidRDefault="00996404" w:rsidP="00805803">
            <w:pPr>
              <w:spacing w:after="120" w:line="240" w:lineRule="auto"/>
              <w:rPr>
                <w:rFonts w:eastAsia="Arial Unicode MS" w:cs="Arial"/>
                <w:i/>
                <w:color w:val="auto"/>
                <w:lang w:val="en-AU"/>
              </w:rPr>
            </w:pPr>
          </w:p>
        </w:tc>
        <w:tc>
          <w:tcPr>
            <w:tcW w:w="2847" w:type="dxa"/>
            <w:gridSpan w:val="2"/>
            <w:tcBorders>
              <w:top w:val="nil"/>
            </w:tcBorders>
            <w:shd w:val="clear" w:color="auto" w:fill="auto"/>
          </w:tcPr>
          <w:p w14:paraId="15381CD4" w14:textId="32E5D59B" w:rsidR="00996404" w:rsidRPr="00927FA4" w:rsidRDefault="00996404" w:rsidP="00805803">
            <w:pPr>
              <w:spacing w:after="120" w:line="240" w:lineRule="auto"/>
              <w:rPr>
                <w:rFonts w:eastAsia="Arial Unicode MS" w:cs="Arial"/>
                <w:i/>
                <w:color w:val="auto"/>
                <w:lang w:val="en-AU"/>
              </w:rPr>
            </w:pPr>
            <w:r w:rsidRPr="00927FA4">
              <w:rPr>
                <w:rFonts w:eastAsia="Arial Unicode MS" w:cs="Arial"/>
                <w:i/>
                <w:color w:val="auto"/>
                <w:lang w:val="en-AU"/>
              </w:rPr>
              <w:t>60</w:t>
            </w:r>
          </w:p>
        </w:tc>
      </w:tr>
    </w:tbl>
    <w:tbl>
      <w:tblPr>
        <w:tblpPr w:leftFromText="180" w:rightFromText="180" w:vertAnchor="page" w:horzAnchor="margin" w:tblpX="-10" w:tblpY="15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865"/>
        <w:gridCol w:w="3870"/>
        <w:gridCol w:w="1170"/>
        <w:gridCol w:w="995"/>
      </w:tblGrid>
      <w:tr w:rsidR="00805803" w:rsidRPr="007613B3" w14:paraId="2F8F25AF" w14:textId="77777777" w:rsidTr="006169FC">
        <w:trPr>
          <w:trHeight w:val="244"/>
        </w:trPr>
        <w:tc>
          <w:tcPr>
            <w:tcW w:w="9900" w:type="dxa"/>
            <w:gridSpan w:val="4"/>
            <w:tcBorders>
              <w:bottom w:val="nil"/>
            </w:tcBorders>
            <w:shd w:val="clear" w:color="auto" w:fill="auto"/>
            <w:noWrap/>
            <w:hideMark/>
          </w:tcPr>
          <w:p w14:paraId="24280D33" w14:textId="77777777" w:rsidR="00805803" w:rsidRPr="0054592E" w:rsidRDefault="00805803" w:rsidP="006169FC">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tc>
      </w:tr>
      <w:tr w:rsidR="00805803" w:rsidRPr="007613B3" w14:paraId="5339911B" w14:textId="77777777" w:rsidTr="00805803">
        <w:trPr>
          <w:trHeight w:val="558"/>
        </w:trPr>
        <w:tc>
          <w:tcPr>
            <w:tcW w:w="3865" w:type="dxa"/>
            <w:tcBorders>
              <w:top w:val="nil"/>
              <w:left w:val="single" w:sz="4" w:space="0" w:color="auto"/>
              <w:bottom w:val="single" w:sz="8" w:space="0" w:color="6D6D6D"/>
              <w:right w:val="nil"/>
            </w:tcBorders>
            <w:shd w:val="clear" w:color="auto" w:fill="auto"/>
            <w:noWrap/>
          </w:tcPr>
          <w:p w14:paraId="21A58158" w14:textId="77777777" w:rsidR="00805803" w:rsidRPr="007613B3" w:rsidRDefault="00805803" w:rsidP="006169FC">
            <w:pPr>
              <w:spacing w:before="60" w:after="120" w:line="240" w:lineRule="auto"/>
              <w:rPr>
                <w:rFonts w:ascii="Calibri" w:eastAsia="Arial Unicode MS" w:hAnsi="Calibri" w:cs="Calibri"/>
                <w:i/>
                <w:color w:val="D1282E"/>
                <w:lang w:val="en-AU"/>
              </w:rPr>
            </w:pPr>
            <w:bookmarkStart w:id="4" w:name="_Hlk527733739"/>
            <w:r w:rsidRPr="007613B3">
              <w:rPr>
                <w:rFonts w:ascii="Calibri" w:eastAsia="Arial Unicode MS" w:hAnsi="Calibri" w:cs="Calibri"/>
                <w:color w:val="auto"/>
                <w:lang w:val="en-AU"/>
              </w:rPr>
              <w:t>Tasks/Milestone:</w:t>
            </w:r>
          </w:p>
        </w:tc>
        <w:tc>
          <w:tcPr>
            <w:tcW w:w="3870" w:type="dxa"/>
            <w:tcBorders>
              <w:top w:val="nil"/>
              <w:left w:val="nil"/>
              <w:bottom w:val="single" w:sz="8" w:space="0" w:color="6D6D6D"/>
              <w:right w:val="nil"/>
            </w:tcBorders>
            <w:shd w:val="clear" w:color="auto" w:fill="auto"/>
          </w:tcPr>
          <w:p w14:paraId="655FCD7B" w14:textId="77777777" w:rsidR="00805803" w:rsidRPr="007613B3" w:rsidRDefault="00805803" w:rsidP="006169FC">
            <w:pPr>
              <w:spacing w:before="60" w:after="12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170" w:type="dxa"/>
            <w:tcBorders>
              <w:top w:val="nil"/>
              <w:left w:val="nil"/>
              <w:bottom w:val="single" w:sz="8" w:space="0" w:color="6D6D6D"/>
              <w:right w:val="nil"/>
            </w:tcBorders>
            <w:shd w:val="clear" w:color="auto" w:fill="auto"/>
          </w:tcPr>
          <w:p w14:paraId="275AD096" w14:textId="77777777" w:rsidR="00805803" w:rsidRPr="007613B3" w:rsidRDefault="00805803" w:rsidP="006169FC">
            <w:pPr>
              <w:spacing w:before="60" w:after="12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995" w:type="dxa"/>
            <w:tcBorders>
              <w:top w:val="nil"/>
              <w:left w:val="nil"/>
              <w:bottom w:val="single" w:sz="8" w:space="0" w:color="6D6D6D"/>
              <w:right w:val="single" w:sz="4" w:space="0" w:color="auto"/>
            </w:tcBorders>
            <w:shd w:val="clear" w:color="auto" w:fill="auto"/>
          </w:tcPr>
          <w:p w14:paraId="6200C95B" w14:textId="77777777" w:rsidR="00805803" w:rsidRPr="007613B3" w:rsidRDefault="00805803" w:rsidP="006169FC">
            <w:pPr>
              <w:spacing w:before="60" w:after="12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Budget </w:t>
            </w:r>
          </w:p>
        </w:tc>
      </w:tr>
      <w:bookmarkEnd w:id="4"/>
      <w:tr w:rsidR="00805803" w:rsidRPr="008705B3" w14:paraId="0E1ABA61" w14:textId="77777777" w:rsidTr="00805803">
        <w:trPr>
          <w:trHeight w:val="5362"/>
        </w:trPr>
        <w:tc>
          <w:tcPr>
            <w:tcW w:w="3865" w:type="dxa"/>
            <w:tcBorders>
              <w:top w:val="single" w:sz="8" w:space="0" w:color="6D6D6D"/>
              <w:left w:val="single" w:sz="8" w:space="0" w:color="6D6D6D"/>
              <w:bottom w:val="single" w:sz="8" w:space="0" w:color="6D6D6D"/>
              <w:right w:val="single" w:sz="8" w:space="0" w:color="6D6D6D"/>
            </w:tcBorders>
            <w:shd w:val="clear" w:color="auto" w:fill="auto"/>
            <w:noWrap/>
          </w:tcPr>
          <w:p w14:paraId="6280ABF9" w14:textId="77777777" w:rsidR="00805803" w:rsidRPr="00805803" w:rsidRDefault="00805803" w:rsidP="006169FC">
            <w:pPr>
              <w:pStyle w:val="ListParagraph"/>
              <w:numPr>
                <w:ilvl w:val="0"/>
                <w:numId w:val="29"/>
              </w:numPr>
              <w:spacing w:line="240" w:lineRule="auto"/>
              <w:contextualSpacing w:val="0"/>
              <w:jc w:val="both"/>
              <w:rPr>
                <w:rFonts w:cs="Arial"/>
                <w:sz w:val="18"/>
                <w:szCs w:val="18"/>
                <w:lang w:val="fr-FR"/>
              </w:rPr>
            </w:pPr>
            <w:r w:rsidRPr="00805803">
              <w:rPr>
                <w:rFonts w:cs="Arial"/>
                <w:sz w:val="18"/>
                <w:szCs w:val="18"/>
                <w:lang w:val="fr-FR"/>
              </w:rPr>
              <w:t>Faire l’inventaire des textes existants et indispensables en rapport avec les cadres réglementaire et opérationnel de gestion du Registre social ;</w:t>
            </w:r>
          </w:p>
          <w:p w14:paraId="7D525043" w14:textId="77777777" w:rsidR="00805803" w:rsidRPr="00805803" w:rsidRDefault="00805803" w:rsidP="006169FC">
            <w:pPr>
              <w:pStyle w:val="ListParagraph"/>
              <w:numPr>
                <w:ilvl w:val="0"/>
                <w:numId w:val="29"/>
              </w:numPr>
              <w:spacing w:after="120" w:line="240" w:lineRule="auto"/>
              <w:contextualSpacing w:val="0"/>
              <w:jc w:val="both"/>
              <w:rPr>
                <w:rFonts w:cs="Arial"/>
                <w:sz w:val="18"/>
                <w:szCs w:val="18"/>
                <w:lang w:val="fr-FR"/>
              </w:rPr>
            </w:pPr>
            <w:r w:rsidRPr="00805803">
              <w:rPr>
                <w:rFonts w:cs="Arial"/>
                <w:sz w:val="18"/>
                <w:szCs w:val="18"/>
                <w:lang w:val="fr-FR"/>
              </w:rPr>
              <w:t xml:space="preserve">En fonction des groupes cibles bénéficiaires du Registre social, identifier les acteurs clés à sa mise en place et examiner pour ces acteurs leur environnement opérationnel dans les domaines de la gestion et partage des données personnelles ; </w:t>
            </w:r>
          </w:p>
          <w:p w14:paraId="59DE0E41" w14:textId="77777777" w:rsidR="00805803" w:rsidRPr="00805803" w:rsidRDefault="00805803" w:rsidP="006169FC">
            <w:pPr>
              <w:pStyle w:val="ListParagraph"/>
              <w:numPr>
                <w:ilvl w:val="0"/>
                <w:numId w:val="29"/>
              </w:numPr>
              <w:spacing w:after="120" w:line="240" w:lineRule="auto"/>
              <w:contextualSpacing w:val="0"/>
              <w:jc w:val="both"/>
              <w:rPr>
                <w:rFonts w:cs="Arial"/>
                <w:sz w:val="18"/>
                <w:szCs w:val="18"/>
                <w:lang w:val="fr-FR"/>
              </w:rPr>
            </w:pPr>
            <w:r w:rsidRPr="00805803">
              <w:rPr>
                <w:rFonts w:cs="Arial"/>
                <w:sz w:val="18"/>
                <w:szCs w:val="18"/>
                <w:lang w:val="fr-FR"/>
              </w:rPr>
              <w:t>Analyser et proposer le cadre réglementaire des instances de pilotage et de gestion du Registre social tout en précisant les rôles et responsabilités des acteurs clés (l’institution d’ancrage, le MINAS, les institutions légales chargées de la production et de la protection des données personnelles, les Bailleurs, les fournisseurs et les utilisateurs des données…) ;</w:t>
            </w:r>
          </w:p>
          <w:p w14:paraId="36D5AD74" w14:textId="77777777" w:rsidR="00805803" w:rsidRPr="00805803" w:rsidRDefault="00805803" w:rsidP="006169FC">
            <w:pPr>
              <w:pStyle w:val="ListParagraph"/>
              <w:numPr>
                <w:ilvl w:val="0"/>
                <w:numId w:val="29"/>
              </w:numPr>
              <w:spacing w:after="120" w:line="240" w:lineRule="auto"/>
              <w:contextualSpacing w:val="0"/>
              <w:jc w:val="both"/>
              <w:rPr>
                <w:rFonts w:cs="Arial"/>
                <w:sz w:val="18"/>
                <w:szCs w:val="18"/>
                <w:lang w:val="fr-FR"/>
              </w:rPr>
            </w:pPr>
            <w:r w:rsidRPr="00805803">
              <w:rPr>
                <w:rFonts w:cs="Arial"/>
                <w:sz w:val="18"/>
                <w:szCs w:val="18"/>
                <w:lang w:val="fr-FR"/>
              </w:rPr>
              <w:t xml:space="preserve">Développer une législation (décret/arrêtés) relative à l’institutionnalisation et à l’opérationnalisation du registre social en RDC, notamment les cadres organique et opérationnel </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3E6C0CD0" w14:textId="47C28850" w:rsidR="00805803" w:rsidRPr="001F0F42" w:rsidRDefault="00805803" w:rsidP="006169FC">
            <w:pPr>
              <w:shd w:val="clear" w:color="auto" w:fill="FFFFFF"/>
              <w:spacing w:after="60" w:line="240" w:lineRule="auto"/>
              <w:jc w:val="both"/>
              <w:rPr>
                <w:rFonts w:cs="Arial"/>
                <w:lang w:val="fr-FR"/>
              </w:rPr>
            </w:pPr>
            <w:r w:rsidRPr="001F0F42">
              <w:rPr>
                <w:rFonts w:cs="Arial"/>
                <w:lang w:val="fr-FR"/>
              </w:rPr>
              <w:t xml:space="preserve">Une </w:t>
            </w:r>
            <w:r w:rsidRPr="00D61274">
              <w:rPr>
                <w:rFonts w:cs="Arial"/>
                <w:b/>
                <w:bCs/>
                <w:lang w:val="fr-FR"/>
              </w:rPr>
              <w:t>note de cadrage</w:t>
            </w:r>
            <w:r w:rsidRPr="001F0F42">
              <w:rPr>
                <w:rFonts w:cs="Arial"/>
                <w:lang w:val="fr-FR"/>
              </w:rPr>
              <w:t xml:space="preserve"> de l’étude incluant</w:t>
            </w:r>
            <w:r>
              <w:rPr>
                <w:rFonts w:cs="Arial"/>
                <w:lang w:val="fr-FR"/>
              </w:rPr>
              <w:t> :</w:t>
            </w:r>
          </w:p>
          <w:p w14:paraId="523460F3" w14:textId="77777777" w:rsidR="00805803" w:rsidRDefault="00805803" w:rsidP="006169FC">
            <w:pPr>
              <w:pStyle w:val="ListParagraph"/>
              <w:numPr>
                <w:ilvl w:val="0"/>
                <w:numId w:val="27"/>
              </w:numPr>
              <w:pBdr>
                <w:top w:val="nil"/>
                <w:left w:val="nil"/>
                <w:bottom w:val="nil"/>
                <w:right w:val="nil"/>
                <w:between w:val="nil"/>
              </w:pBdr>
              <w:shd w:val="clear" w:color="auto" w:fill="FFFFFF"/>
              <w:spacing w:after="60" w:line="240" w:lineRule="auto"/>
              <w:contextualSpacing w:val="0"/>
              <w:jc w:val="both"/>
              <w:rPr>
                <w:rFonts w:cs="Arial"/>
                <w:lang w:val="fr-FR"/>
              </w:rPr>
            </w:pPr>
            <w:proofErr w:type="gramStart"/>
            <w:r w:rsidRPr="001F0F42">
              <w:rPr>
                <w:rFonts w:cs="Arial"/>
                <w:lang w:val="fr-FR"/>
              </w:rPr>
              <w:t>la</w:t>
            </w:r>
            <w:proofErr w:type="gramEnd"/>
            <w:r w:rsidRPr="001F0F42">
              <w:rPr>
                <w:rFonts w:cs="Arial"/>
                <w:lang w:val="fr-FR"/>
              </w:rPr>
              <w:t xml:space="preserve"> méthodologie détaillée, la revue des textes et des cadres de travail ainsi qu’un plan de travail détaillé de mise en œuvre de l’étude</w:t>
            </w:r>
          </w:p>
          <w:p w14:paraId="3E783EDE" w14:textId="77777777" w:rsidR="00805803" w:rsidRPr="00D61274" w:rsidRDefault="00805803" w:rsidP="006169FC">
            <w:pPr>
              <w:pStyle w:val="ListParagraph"/>
              <w:numPr>
                <w:ilvl w:val="0"/>
                <w:numId w:val="27"/>
              </w:numPr>
              <w:pBdr>
                <w:top w:val="nil"/>
                <w:left w:val="nil"/>
                <w:bottom w:val="nil"/>
                <w:right w:val="nil"/>
                <w:between w:val="nil"/>
              </w:pBdr>
              <w:shd w:val="clear" w:color="auto" w:fill="FFFFFF"/>
              <w:spacing w:after="60" w:line="240" w:lineRule="auto"/>
              <w:contextualSpacing w:val="0"/>
              <w:jc w:val="both"/>
              <w:rPr>
                <w:rFonts w:cs="Arial"/>
                <w:lang w:val="fr-FR"/>
              </w:rPr>
            </w:pPr>
            <w:proofErr w:type="gramStart"/>
            <w:r w:rsidRPr="00D61274">
              <w:rPr>
                <w:rFonts w:cs="Arial"/>
                <w:lang w:val="fr-FR"/>
              </w:rPr>
              <w:t>la</w:t>
            </w:r>
            <w:proofErr w:type="gramEnd"/>
            <w:r w:rsidRPr="00D61274">
              <w:rPr>
                <w:rFonts w:cs="Arial"/>
                <w:lang w:val="fr-FR"/>
              </w:rPr>
              <w:t xml:space="preserve"> liste de tous les textes réglementaire, légaux  et opérationnel à développer pour appuyer le registre social et les programmes de filets sociaux en RDC.</w:t>
            </w:r>
          </w:p>
          <w:p w14:paraId="26109667" w14:textId="77777777" w:rsidR="00805803" w:rsidRDefault="00805803" w:rsidP="006169FC">
            <w:pPr>
              <w:rPr>
                <w:rFonts w:cs="Arial"/>
                <w:lang w:val="fr-FR"/>
              </w:rPr>
            </w:pPr>
          </w:p>
          <w:p w14:paraId="6566B965" w14:textId="77777777" w:rsidR="00805803" w:rsidRPr="001F0F42" w:rsidRDefault="00805803" w:rsidP="006169FC">
            <w:pPr>
              <w:ind w:left="12" w:hanging="12"/>
              <w:rPr>
                <w:rFonts w:eastAsia="Arial Unicode MS" w:cs="Arial"/>
                <w:color w:val="auto"/>
                <w:lang w:val="fr-FR"/>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30E33893" w14:textId="77777777" w:rsidR="00805803" w:rsidRPr="001F0F42" w:rsidRDefault="00805803" w:rsidP="006169FC">
            <w:pPr>
              <w:spacing w:before="60" w:after="60" w:line="240" w:lineRule="auto"/>
              <w:rPr>
                <w:rFonts w:eastAsia="Arial Unicode MS" w:cs="Arial"/>
                <w:color w:val="auto"/>
                <w:lang w:val="fr-FR"/>
              </w:rPr>
            </w:pPr>
            <w:r w:rsidRPr="001F0F42">
              <w:rPr>
                <w:rFonts w:cs="Arial"/>
                <w:color w:val="auto"/>
                <w:szCs w:val="22"/>
              </w:rPr>
              <w:t>mi-</w:t>
            </w:r>
            <w:proofErr w:type="spellStart"/>
            <w:r>
              <w:rPr>
                <w:rFonts w:cs="Arial"/>
                <w:color w:val="auto"/>
                <w:szCs w:val="22"/>
              </w:rPr>
              <w:t>Dé</w:t>
            </w:r>
            <w:r w:rsidRPr="001F0F42">
              <w:rPr>
                <w:rFonts w:cs="Arial"/>
                <w:color w:val="auto"/>
                <w:szCs w:val="22"/>
              </w:rPr>
              <w:t>cembre</w:t>
            </w:r>
            <w:proofErr w:type="spellEnd"/>
            <w:r w:rsidRPr="001F0F42">
              <w:rPr>
                <w:rFonts w:cs="Arial"/>
                <w:color w:val="auto"/>
                <w:szCs w:val="22"/>
              </w:rPr>
              <w:t xml:space="preserve"> 2021</w:t>
            </w:r>
          </w:p>
        </w:tc>
        <w:tc>
          <w:tcPr>
            <w:tcW w:w="995"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7FE33ED" w14:textId="77777777" w:rsidR="00805803" w:rsidRPr="001F0F42" w:rsidRDefault="00805803" w:rsidP="006169FC">
            <w:pPr>
              <w:spacing w:before="60" w:after="60"/>
              <w:rPr>
                <w:rFonts w:eastAsia="Arial Unicode MS" w:cs="Arial"/>
                <w:color w:val="auto"/>
                <w:lang w:val="fr-FR"/>
              </w:rPr>
            </w:pPr>
            <w:r w:rsidRPr="001F0F42">
              <w:rPr>
                <w:rFonts w:cs="Arial"/>
                <w:color w:val="auto"/>
                <w:szCs w:val="22"/>
              </w:rPr>
              <w:t>15%</w:t>
            </w:r>
          </w:p>
        </w:tc>
      </w:tr>
      <w:tr w:rsidR="00805803" w:rsidRPr="008705B3" w14:paraId="3C8ACC29" w14:textId="77777777" w:rsidTr="00805803">
        <w:trPr>
          <w:trHeight w:val="379"/>
        </w:trPr>
        <w:tc>
          <w:tcPr>
            <w:tcW w:w="3865" w:type="dxa"/>
            <w:tcBorders>
              <w:top w:val="single" w:sz="8" w:space="0" w:color="6D6D6D"/>
              <w:left w:val="single" w:sz="8" w:space="0" w:color="6D6D6D"/>
              <w:bottom w:val="single" w:sz="8" w:space="0" w:color="6D6D6D"/>
              <w:right w:val="single" w:sz="8" w:space="0" w:color="6D6D6D"/>
            </w:tcBorders>
            <w:shd w:val="clear" w:color="auto" w:fill="auto"/>
            <w:noWrap/>
          </w:tcPr>
          <w:p w14:paraId="326CE651" w14:textId="77777777" w:rsidR="00805803" w:rsidRPr="00805803" w:rsidRDefault="00805803" w:rsidP="006169FC">
            <w:pPr>
              <w:pStyle w:val="ListParagraph"/>
              <w:numPr>
                <w:ilvl w:val="0"/>
                <w:numId w:val="30"/>
              </w:numPr>
              <w:spacing w:after="120" w:line="240" w:lineRule="auto"/>
              <w:contextualSpacing w:val="0"/>
              <w:jc w:val="both"/>
              <w:rPr>
                <w:rFonts w:cs="Arial"/>
                <w:sz w:val="18"/>
                <w:szCs w:val="18"/>
                <w:lang w:val="fr-FR"/>
              </w:rPr>
            </w:pPr>
            <w:r w:rsidRPr="00805803">
              <w:rPr>
                <w:rFonts w:cs="Arial"/>
                <w:sz w:val="18"/>
                <w:szCs w:val="18"/>
                <w:lang w:val="fr-FR"/>
              </w:rPr>
              <w:t>Définir et/ou clarifier les contours des notions ci-après : hébergement des données, propriété des données et accès des données ;</w:t>
            </w:r>
          </w:p>
          <w:p w14:paraId="16CC8B6B" w14:textId="77777777" w:rsidR="00805803" w:rsidRPr="00805803" w:rsidRDefault="00805803" w:rsidP="006169FC">
            <w:pPr>
              <w:pStyle w:val="ListParagraph"/>
              <w:numPr>
                <w:ilvl w:val="0"/>
                <w:numId w:val="30"/>
              </w:numPr>
              <w:spacing w:after="120" w:line="240" w:lineRule="auto"/>
              <w:contextualSpacing w:val="0"/>
              <w:jc w:val="both"/>
              <w:rPr>
                <w:rFonts w:cs="Arial"/>
                <w:sz w:val="18"/>
                <w:szCs w:val="18"/>
                <w:lang w:val="fr-FR"/>
              </w:rPr>
            </w:pPr>
            <w:r w:rsidRPr="00805803">
              <w:rPr>
                <w:rFonts w:cs="Arial"/>
                <w:sz w:val="18"/>
                <w:szCs w:val="18"/>
                <w:lang w:val="fr-FR"/>
              </w:rPr>
              <w:t xml:space="preserve">Convenir avec le MINAS et partenaires du cadre opérationnel du Registre social et en produire tous les textes majeurs incluant entre autres (liste non exhaustive) : </w:t>
            </w:r>
          </w:p>
          <w:p w14:paraId="400D411E" w14:textId="77777777" w:rsidR="00805803" w:rsidRPr="00805803" w:rsidRDefault="00805803" w:rsidP="006169FC">
            <w:pPr>
              <w:pStyle w:val="ListParagraph"/>
              <w:numPr>
                <w:ilvl w:val="1"/>
                <w:numId w:val="30"/>
              </w:numPr>
              <w:spacing w:after="120" w:line="240" w:lineRule="auto"/>
              <w:contextualSpacing w:val="0"/>
              <w:jc w:val="both"/>
              <w:rPr>
                <w:rFonts w:cs="Arial"/>
                <w:sz w:val="18"/>
                <w:szCs w:val="18"/>
                <w:lang w:val="fr-FR"/>
              </w:rPr>
            </w:pPr>
            <w:r w:rsidRPr="00805803">
              <w:rPr>
                <w:rFonts w:cs="Arial"/>
                <w:sz w:val="18"/>
                <w:szCs w:val="18"/>
                <w:lang w:val="fr-FR"/>
              </w:rPr>
              <w:t xml:space="preserve">1 protocole de protection et de partage des données à caractère individuel ; </w:t>
            </w:r>
          </w:p>
          <w:p w14:paraId="5787ED0B" w14:textId="77777777" w:rsidR="00805803" w:rsidRPr="00805803" w:rsidRDefault="00805803" w:rsidP="006169FC">
            <w:pPr>
              <w:pStyle w:val="ListParagraph"/>
              <w:numPr>
                <w:ilvl w:val="1"/>
                <w:numId w:val="30"/>
              </w:numPr>
              <w:spacing w:after="120" w:line="240" w:lineRule="auto"/>
              <w:contextualSpacing w:val="0"/>
              <w:jc w:val="both"/>
              <w:rPr>
                <w:rFonts w:cs="Arial"/>
                <w:sz w:val="18"/>
                <w:szCs w:val="18"/>
                <w:lang w:val="fr-FR"/>
              </w:rPr>
            </w:pPr>
            <w:r w:rsidRPr="00805803">
              <w:rPr>
                <w:rFonts w:cs="Arial"/>
                <w:sz w:val="18"/>
                <w:szCs w:val="18"/>
                <w:lang w:val="fr-FR"/>
              </w:rPr>
              <w:t xml:space="preserve">1 protocole de consentement préalable des bénéficiaires à tout exercice de collecte de données les concernant pour garantir leur participation effective au processus ; </w:t>
            </w:r>
          </w:p>
          <w:p w14:paraId="149DB456" w14:textId="77777777" w:rsidR="00805803" w:rsidRPr="00805803" w:rsidRDefault="00805803" w:rsidP="006169FC">
            <w:pPr>
              <w:pStyle w:val="ListParagraph"/>
              <w:numPr>
                <w:ilvl w:val="1"/>
                <w:numId w:val="30"/>
              </w:numPr>
              <w:spacing w:after="120" w:line="240" w:lineRule="auto"/>
              <w:contextualSpacing w:val="0"/>
              <w:jc w:val="both"/>
              <w:rPr>
                <w:rFonts w:cs="Arial"/>
                <w:sz w:val="18"/>
                <w:szCs w:val="18"/>
                <w:lang w:val="fr-FR"/>
              </w:rPr>
            </w:pPr>
            <w:r w:rsidRPr="00805803">
              <w:rPr>
                <w:rFonts w:cs="Arial"/>
                <w:sz w:val="18"/>
                <w:szCs w:val="18"/>
                <w:lang w:val="fr-FR"/>
              </w:rPr>
              <w:t xml:space="preserve">1 protocole de collaboration entre le Registre social et les institutions/organisations partenaires ; </w:t>
            </w:r>
          </w:p>
          <w:p w14:paraId="011C0BF5" w14:textId="77777777" w:rsidR="00805803" w:rsidRPr="00805803" w:rsidRDefault="00805803" w:rsidP="006169FC">
            <w:pPr>
              <w:pStyle w:val="ListParagraph"/>
              <w:numPr>
                <w:ilvl w:val="0"/>
                <w:numId w:val="30"/>
              </w:numPr>
              <w:rPr>
                <w:rFonts w:eastAsia="Arial Unicode MS" w:cs="Arial"/>
                <w:color w:val="auto"/>
                <w:sz w:val="18"/>
                <w:szCs w:val="18"/>
                <w:lang w:val="fr-FR"/>
              </w:rPr>
            </w:pPr>
            <w:r w:rsidRPr="00805803">
              <w:rPr>
                <w:rFonts w:cs="Arial"/>
                <w:sz w:val="18"/>
                <w:szCs w:val="18"/>
                <w:lang w:val="fr-FR"/>
              </w:rPr>
              <w:t xml:space="preserve">Assurer la coordination globale des travaux tout en assurant une parfaite communication et un partage continu des informations entre toutes les parties prenantes, en particulier le MINAS et </w:t>
            </w:r>
            <w:r w:rsidRPr="00805803">
              <w:rPr>
                <w:rFonts w:eastAsiaTheme="minorHAnsi" w:cs="Arial"/>
                <w:sz w:val="18"/>
                <w:szCs w:val="18"/>
                <w:lang w:val="fr-FR"/>
              </w:rPr>
              <w:t>l’UNICEF.</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2C0358C6" w14:textId="77777777" w:rsidR="00805803" w:rsidRDefault="00805803" w:rsidP="006169FC">
            <w:pPr>
              <w:ind w:left="12" w:hanging="12"/>
              <w:rPr>
                <w:rFonts w:cs="Arial"/>
                <w:color w:val="333333"/>
                <w:shd w:val="clear" w:color="auto" w:fill="FFFFFF"/>
                <w:lang w:val="fr-FR"/>
              </w:rPr>
            </w:pPr>
            <w:r w:rsidRPr="001F0F42">
              <w:rPr>
                <w:rFonts w:cs="Arial"/>
                <w:color w:val="333333"/>
                <w:shd w:val="clear" w:color="auto" w:fill="FFFFFF"/>
                <w:lang w:val="fr-FR"/>
              </w:rPr>
              <w:t xml:space="preserve">Un </w:t>
            </w:r>
            <w:r w:rsidRPr="00D61274">
              <w:rPr>
                <w:rFonts w:cs="Arial"/>
                <w:b/>
                <w:bCs/>
                <w:color w:val="333333"/>
                <w:shd w:val="clear" w:color="auto" w:fill="FFFFFF"/>
                <w:lang w:val="fr-FR"/>
              </w:rPr>
              <w:t>rapport à préliminaire</w:t>
            </w:r>
            <w:r w:rsidRPr="001F0F42">
              <w:rPr>
                <w:rFonts w:cs="Arial"/>
                <w:color w:val="333333"/>
                <w:shd w:val="clear" w:color="auto" w:fill="FFFFFF"/>
                <w:lang w:val="fr-FR"/>
              </w:rPr>
              <w:t xml:space="preserve"> incluant </w:t>
            </w:r>
            <w:r>
              <w:rPr>
                <w:rFonts w:cs="Arial"/>
                <w:color w:val="333333"/>
                <w:shd w:val="clear" w:color="auto" w:fill="FFFFFF"/>
                <w:lang w:val="fr-FR"/>
              </w:rPr>
              <w:t>l</w:t>
            </w:r>
            <w:r w:rsidRPr="001F0F42">
              <w:rPr>
                <w:rFonts w:cs="Arial"/>
                <w:color w:val="333333"/>
                <w:shd w:val="clear" w:color="auto" w:fill="FFFFFF"/>
                <w:lang w:val="fr-FR"/>
              </w:rPr>
              <w:t xml:space="preserve">es </w:t>
            </w:r>
            <w:r>
              <w:rPr>
                <w:rFonts w:cs="Arial"/>
                <w:color w:val="333333"/>
                <w:shd w:val="clear" w:color="auto" w:fill="FFFFFF"/>
                <w:lang w:val="fr-FR"/>
              </w:rPr>
              <w:t xml:space="preserve">drafts de </w:t>
            </w:r>
            <w:r w:rsidRPr="001F0F42">
              <w:rPr>
                <w:rFonts w:cs="Arial"/>
                <w:color w:val="333333"/>
                <w:shd w:val="clear" w:color="auto" w:fill="FFFFFF"/>
                <w:lang w:val="fr-FR"/>
              </w:rPr>
              <w:t xml:space="preserve">projets de textes développés </w:t>
            </w:r>
          </w:p>
          <w:p w14:paraId="17716233" w14:textId="77777777" w:rsidR="00805803" w:rsidRPr="001F0F42" w:rsidRDefault="00805803" w:rsidP="006169FC">
            <w:pPr>
              <w:rPr>
                <w:rFonts w:eastAsia="Arial Unicode MS" w:cs="Arial"/>
                <w:color w:val="auto"/>
                <w:lang w:val="fr-FR"/>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73D0FB54" w14:textId="77777777" w:rsidR="00805803" w:rsidRPr="001F0F42" w:rsidRDefault="00805803" w:rsidP="006169FC">
            <w:pPr>
              <w:spacing w:before="60" w:after="60" w:line="240" w:lineRule="auto"/>
              <w:rPr>
                <w:rFonts w:eastAsia="Arial Unicode MS" w:cs="Arial"/>
                <w:color w:val="auto"/>
                <w:lang w:val="fr-FR"/>
              </w:rPr>
            </w:pPr>
            <w:r>
              <w:rPr>
                <w:rFonts w:cs="Arial"/>
                <w:color w:val="auto"/>
                <w:szCs w:val="22"/>
              </w:rPr>
              <w:t xml:space="preserve">Mi </w:t>
            </w:r>
            <w:proofErr w:type="spellStart"/>
            <w:r>
              <w:rPr>
                <w:rFonts w:cs="Arial"/>
                <w:color w:val="auto"/>
                <w:szCs w:val="22"/>
              </w:rPr>
              <w:t>Fevrier</w:t>
            </w:r>
            <w:proofErr w:type="spellEnd"/>
            <w:r w:rsidRPr="001F0F42">
              <w:rPr>
                <w:rFonts w:cs="Arial"/>
                <w:color w:val="auto"/>
                <w:szCs w:val="22"/>
              </w:rPr>
              <w:t xml:space="preserve"> 2022</w:t>
            </w:r>
          </w:p>
        </w:tc>
        <w:tc>
          <w:tcPr>
            <w:tcW w:w="995" w:type="dxa"/>
            <w:tcBorders>
              <w:top w:val="single" w:sz="8" w:space="0" w:color="6D6D6D"/>
              <w:left w:val="single" w:sz="8" w:space="0" w:color="6D6D6D"/>
              <w:bottom w:val="single" w:sz="8" w:space="0" w:color="6D6D6D"/>
              <w:right w:val="single" w:sz="8" w:space="0" w:color="6D6D6D"/>
            </w:tcBorders>
            <w:shd w:val="clear" w:color="auto" w:fill="auto"/>
            <w:vAlign w:val="center"/>
          </w:tcPr>
          <w:p w14:paraId="3346C1EF" w14:textId="77777777" w:rsidR="00805803" w:rsidRPr="001F0F42" w:rsidRDefault="00805803" w:rsidP="006169FC">
            <w:pPr>
              <w:spacing w:before="60" w:after="60"/>
              <w:rPr>
                <w:rFonts w:eastAsia="Arial Unicode MS" w:cs="Arial"/>
                <w:color w:val="auto"/>
                <w:lang w:val="fr-FR"/>
              </w:rPr>
            </w:pPr>
            <w:r w:rsidRPr="001F0F42">
              <w:rPr>
                <w:rFonts w:cs="Arial"/>
                <w:color w:val="auto"/>
                <w:szCs w:val="22"/>
              </w:rPr>
              <w:t>45%</w:t>
            </w:r>
          </w:p>
        </w:tc>
      </w:tr>
      <w:tr w:rsidR="00805803" w:rsidRPr="008705B3" w14:paraId="39C0AF35" w14:textId="77777777" w:rsidTr="00805803">
        <w:trPr>
          <w:trHeight w:val="1888"/>
        </w:trPr>
        <w:tc>
          <w:tcPr>
            <w:tcW w:w="3865" w:type="dxa"/>
            <w:tcBorders>
              <w:top w:val="single" w:sz="8" w:space="0" w:color="6D6D6D"/>
              <w:left w:val="single" w:sz="8" w:space="0" w:color="6D6D6D"/>
              <w:bottom w:val="single" w:sz="8" w:space="0" w:color="6D6D6D"/>
              <w:right w:val="single" w:sz="8" w:space="0" w:color="6D6D6D"/>
            </w:tcBorders>
            <w:shd w:val="clear" w:color="auto" w:fill="auto"/>
            <w:noWrap/>
          </w:tcPr>
          <w:p w14:paraId="33C70EAC" w14:textId="77777777" w:rsidR="00805803" w:rsidRPr="00805803" w:rsidRDefault="00805803" w:rsidP="006169FC">
            <w:pPr>
              <w:pStyle w:val="ListParagraph"/>
              <w:numPr>
                <w:ilvl w:val="0"/>
                <w:numId w:val="32"/>
              </w:numPr>
              <w:pBdr>
                <w:top w:val="nil"/>
                <w:left w:val="nil"/>
                <w:bottom w:val="nil"/>
                <w:right w:val="nil"/>
                <w:between w:val="nil"/>
              </w:pBdr>
              <w:shd w:val="clear" w:color="auto" w:fill="FFFFFF"/>
              <w:spacing w:after="60" w:line="240" w:lineRule="auto"/>
              <w:contextualSpacing w:val="0"/>
              <w:jc w:val="both"/>
              <w:rPr>
                <w:rFonts w:eastAsia="Times" w:cs="Arial"/>
                <w:sz w:val="18"/>
                <w:szCs w:val="18"/>
                <w:lang w:val="fr-FR"/>
              </w:rPr>
            </w:pPr>
            <w:r w:rsidRPr="00805803">
              <w:rPr>
                <w:rFonts w:eastAsia="Times" w:cs="Arial"/>
                <w:sz w:val="18"/>
                <w:szCs w:val="18"/>
                <w:lang w:val="fr-FR"/>
              </w:rPr>
              <w:lastRenderedPageBreak/>
              <w:t>Faciliter l’atelier de validation du rapport final et les textes développés ;</w:t>
            </w:r>
          </w:p>
          <w:p w14:paraId="768AA4CA" w14:textId="77777777" w:rsidR="00805803" w:rsidRPr="00805803" w:rsidRDefault="00805803" w:rsidP="006169FC">
            <w:pPr>
              <w:pStyle w:val="ListParagraph"/>
              <w:numPr>
                <w:ilvl w:val="0"/>
                <w:numId w:val="32"/>
              </w:numPr>
              <w:pBdr>
                <w:top w:val="nil"/>
                <w:left w:val="nil"/>
                <w:bottom w:val="nil"/>
                <w:right w:val="nil"/>
                <w:between w:val="nil"/>
              </w:pBdr>
              <w:shd w:val="clear" w:color="auto" w:fill="FFFFFF"/>
              <w:spacing w:after="60" w:line="240" w:lineRule="auto"/>
              <w:contextualSpacing w:val="0"/>
              <w:jc w:val="both"/>
              <w:rPr>
                <w:rFonts w:eastAsia="Times" w:cs="Arial"/>
                <w:sz w:val="18"/>
                <w:szCs w:val="18"/>
                <w:lang w:val="fr-FR"/>
              </w:rPr>
            </w:pPr>
            <w:r w:rsidRPr="00805803">
              <w:rPr>
                <w:rFonts w:eastAsia="Times" w:cs="Arial"/>
                <w:sz w:val="18"/>
                <w:szCs w:val="18"/>
                <w:lang w:val="fr-FR"/>
              </w:rPr>
              <w:t xml:space="preserve">Intégrer les commentaires et inputs de l’équipe de la Convention, UNICEF et d’autres acteurs concernés. </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3FE0BE16" w14:textId="77777777" w:rsidR="00805803" w:rsidRPr="00E81F1B" w:rsidRDefault="00805803" w:rsidP="006169FC">
            <w:pPr>
              <w:shd w:val="clear" w:color="auto" w:fill="FFFFFF"/>
              <w:spacing w:after="60"/>
              <w:jc w:val="both"/>
              <w:rPr>
                <w:rFonts w:cs="Arial"/>
                <w:lang w:val="fr-FR"/>
              </w:rPr>
            </w:pPr>
            <w:r w:rsidRPr="00E81F1B">
              <w:rPr>
                <w:rFonts w:cs="Arial"/>
                <w:lang w:val="fr-FR"/>
              </w:rPr>
              <w:t xml:space="preserve">Un </w:t>
            </w:r>
            <w:r w:rsidRPr="00E81F1B">
              <w:rPr>
                <w:rFonts w:cs="Arial"/>
                <w:b/>
                <w:bCs/>
                <w:lang w:val="fr-FR"/>
              </w:rPr>
              <w:t>rapport final</w:t>
            </w:r>
            <w:r w:rsidRPr="00E81F1B">
              <w:rPr>
                <w:rFonts w:cs="Arial"/>
                <w:lang w:val="fr-FR"/>
              </w:rPr>
              <w:t xml:space="preserve"> d’étude incluant : </w:t>
            </w:r>
          </w:p>
          <w:p w14:paraId="2BE930A1" w14:textId="77777777" w:rsidR="00805803" w:rsidRPr="00E81F1B" w:rsidRDefault="00805803" w:rsidP="006169FC">
            <w:pPr>
              <w:pStyle w:val="ListParagraph"/>
              <w:numPr>
                <w:ilvl w:val="0"/>
                <w:numId w:val="32"/>
              </w:numPr>
              <w:pBdr>
                <w:top w:val="nil"/>
                <w:left w:val="nil"/>
                <w:bottom w:val="nil"/>
                <w:right w:val="nil"/>
                <w:between w:val="nil"/>
              </w:pBdr>
              <w:shd w:val="clear" w:color="auto" w:fill="FFFFFF"/>
              <w:spacing w:after="60" w:line="240" w:lineRule="auto"/>
              <w:contextualSpacing w:val="0"/>
              <w:jc w:val="both"/>
              <w:rPr>
                <w:rFonts w:eastAsia="Times" w:cs="Arial"/>
                <w:lang w:val="fr-FR"/>
              </w:rPr>
            </w:pPr>
            <w:proofErr w:type="gramStart"/>
            <w:r w:rsidRPr="00E81F1B">
              <w:rPr>
                <w:rFonts w:eastAsia="Times" w:cs="Arial"/>
                <w:lang w:val="fr-FR"/>
              </w:rPr>
              <w:t>les</w:t>
            </w:r>
            <w:proofErr w:type="gramEnd"/>
            <w:r w:rsidRPr="00E81F1B">
              <w:rPr>
                <w:rFonts w:eastAsia="Times" w:cs="Arial"/>
                <w:lang w:val="fr-FR"/>
              </w:rPr>
              <w:t xml:space="preserve"> textes validés et finalisés : </w:t>
            </w:r>
          </w:p>
          <w:p w14:paraId="2BFB53C7" w14:textId="77777777" w:rsidR="00805803" w:rsidRPr="00E81F1B" w:rsidRDefault="00805803" w:rsidP="006169FC">
            <w:pPr>
              <w:pStyle w:val="ListParagraph"/>
              <w:numPr>
                <w:ilvl w:val="0"/>
                <w:numId w:val="32"/>
              </w:numPr>
              <w:pBdr>
                <w:top w:val="nil"/>
                <w:left w:val="nil"/>
                <w:bottom w:val="nil"/>
                <w:right w:val="nil"/>
                <w:between w:val="nil"/>
              </w:pBdr>
              <w:shd w:val="clear" w:color="auto" w:fill="FFFFFF"/>
              <w:spacing w:after="60" w:line="240" w:lineRule="auto"/>
              <w:contextualSpacing w:val="0"/>
              <w:jc w:val="both"/>
              <w:rPr>
                <w:rFonts w:eastAsia="Times" w:cs="Arial"/>
                <w:lang w:val="fr-FR"/>
              </w:rPr>
            </w:pPr>
            <w:proofErr w:type="gramStart"/>
            <w:r w:rsidRPr="00E81F1B">
              <w:rPr>
                <w:rFonts w:eastAsia="Times" w:cs="Arial"/>
                <w:lang w:val="fr-FR"/>
              </w:rPr>
              <w:t>les</w:t>
            </w:r>
            <w:proofErr w:type="gramEnd"/>
            <w:r w:rsidRPr="00E81F1B">
              <w:rPr>
                <w:rFonts w:eastAsia="Times" w:cs="Arial"/>
                <w:lang w:val="fr-FR"/>
              </w:rPr>
              <w:t xml:space="preserve"> rapports d’atelier et de consultation </w:t>
            </w:r>
          </w:p>
          <w:p w14:paraId="63C9B11D" w14:textId="77777777" w:rsidR="00805803" w:rsidRPr="00E81F1B" w:rsidRDefault="00805803" w:rsidP="006169FC">
            <w:pPr>
              <w:pStyle w:val="ListParagraph"/>
              <w:numPr>
                <w:ilvl w:val="0"/>
                <w:numId w:val="32"/>
              </w:numPr>
              <w:pBdr>
                <w:top w:val="nil"/>
                <w:left w:val="nil"/>
                <w:bottom w:val="nil"/>
                <w:right w:val="nil"/>
                <w:between w:val="nil"/>
              </w:pBdr>
              <w:shd w:val="clear" w:color="auto" w:fill="FFFFFF"/>
              <w:spacing w:after="60" w:line="240" w:lineRule="auto"/>
              <w:contextualSpacing w:val="0"/>
              <w:jc w:val="both"/>
              <w:rPr>
                <w:rFonts w:eastAsia="Times" w:cs="Arial"/>
                <w:lang w:val="fr-FR"/>
              </w:rPr>
            </w:pPr>
            <w:proofErr w:type="gramStart"/>
            <w:r w:rsidRPr="00E81F1B">
              <w:rPr>
                <w:rFonts w:cs="Arial"/>
                <w:color w:val="333333"/>
                <w:shd w:val="clear" w:color="auto" w:fill="FFFFFF"/>
                <w:lang w:val="fr-FR"/>
              </w:rPr>
              <w:t>une</w:t>
            </w:r>
            <w:proofErr w:type="gramEnd"/>
            <w:r w:rsidRPr="00E81F1B">
              <w:rPr>
                <w:rFonts w:cs="Arial"/>
                <w:color w:val="333333"/>
                <w:shd w:val="clear" w:color="auto" w:fill="FFFFFF"/>
                <w:lang w:val="fr-FR"/>
              </w:rPr>
              <w:t xml:space="preserve"> note synthétique résumant les leçons apprises et perspectives à considérer</w:t>
            </w:r>
            <w:r w:rsidRPr="00E81F1B">
              <w:rPr>
                <w:rFonts w:eastAsia="Arial Unicode MS" w:cs="Arial"/>
                <w:color w:val="auto"/>
                <w:lang w:val="fr-FR"/>
              </w:rPr>
              <w:t xml:space="preserve"> </w:t>
            </w:r>
          </w:p>
        </w:tc>
        <w:tc>
          <w:tcPr>
            <w:tcW w:w="117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B9C8BBD" w14:textId="77777777" w:rsidR="00805803" w:rsidRPr="00E81F1B" w:rsidRDefault="00805803" w:rsidP="006169FC">
            <w:pPr>
              <w:spacing w:before="60" w:after="60" w:line="240" w:lineRule="auto"/>
              <w:rPr>
                <w:rFonts w:eastAsia="Arial Unicode MS" w:cs="Arial"/>
                <w:color w:val="auto"/>
                <w:lang w:val="fr-FR"/>
              </w:rPr>
            </w:pPr>
            <w:r w:rsidRPr="00E81F1B">
              <w:rPr>
                <w:rFonts w:cs="Arial"/>
                <w:color w:val="auto"/>
                <w:szCs w:val="22"/>
              </w:rPr>
              <w:t>Fin Mars 2022</w:t>
            </w:r>
          </w:p>
        </w:tc>
        <w:tc>
          <w:tcPr>
            <w:tcW w:w="995"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FA9A235" w14:textId="77777777" w:rsidR="00805803" w:rsidRPr="00E81F1B" w:rsidRDefault="00805803" w:rsidP="006169FC">
            <w:pPr>
              <w:spacing w:before="60" w:after="60"/>
              <w:rPr>
                <w:rFonts w:eastAsia="Arial Unicode MS" w:cs="Arial"/>
                <w:color w:val="auto"/>
                <w:lang w:val="fr-FR"/>
              </w:rPr>
            </w:pPr>
            <w:r w:rsidRPr="00E81F1B">
              <w:rPr>
                <w:rFonts w:cs="Arial"/>
                <w:color w:val="auto"/>
                <w:szCs w:val="22"/>
              </w:rPr>
              <w:t>40%</w:t>
            </w:r>
          </w:p>
        </w:tc>
      </w:tr>
      <w:tr w:rsidR="00805803" w:rsidRPr="007613B3" w14:paraId="4A2FB498" w14:textId="77777777" w:rsidTr="00805803">
        <w:trPr>
          <w:trHeight w:val="411"/>
        </w:trPr>
        <w:tc>
          <w:tcPr>
            <w:tcW w:w="38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00E69EF" w14:textId="77777777" w:rsidR="00805803" w:rsidRPr="007613B3" w:rsidRDefault="00805803" w:rsidP="006169FC">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Estimated Consultancy fee</w:t>
            </w:r>
          </w:p>
        </w:tc>
        <w:tc>
          <w:tcPr>
            <w:tcW w:w="387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402BBF5" w14:textId="77777777" w:rsidR="00805803" w:rsidRPr="00E81F1B" w:rsidRDefault="00805803" w:rsidP="006169FC">
            <w:pPr>
              <w:ind w:left="12" w:hanging="12"/>
              <w:rPr>
                <w:rFonts w:ascii="Calibri" w:eastAsia="Arial Unicode MS" w:hAnsi="Calibri" w:cs="Calibri"/>
                <w:b/>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7F18071" w14:textId="77777777" w:rsidR="00805803" w:rsidRPr="00E81F1B" w:rsidRDefault="00805803" w:rsidP="006169FC">
            <w:pPr>
              <w:spacing w:before="60" w:after="60" w:line="240" w:lineRule="auto"/>
              <w:jc w:val="center"/>
              <w:rPr>
                <w:rFonts w:ascii="Calibri" w:eastAsia="Arial Unicode MS" w:hAnsi="Calibri" w:cs="Calibri"/>
                <w:b/>
                <w:color w:val="auto"/>
                <w:lang w:val="en-AU"/>
              </w:rPr>
            </w:pPr>
          </w:p>
        </w:tc>
        <w:tc>
          <w:tcPr>
            <w:tcW w:w="99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6D9521B" w14:textId="77777777" w:rsidR="00805803" w:rsidRPr="00E81F1B" w:rsidRDefault="00805803" w:rsidP="006169FC">
            <w:pPr>
              <w:spacing w:before="60" w:after="60"/>
              <w:jc w:val="center"/>
              <w:rPr>
                <w:rFonts w:ascii="Calibri" w:eastAsia="Arial Unicode MS" w:hAnsi="Calibri" w:cs="Calibri"/>
                <w:b/>
                <w:color w:val="auto"/>
                <w:lang w:val="en-AU"/>
              </w:rPr>
            </w:pPr>
            <w:r w:rsidRPr="00E81F1B">
              <w:rPr>
                <w:rFonts w:ascii="Calibri" w:eastAsia="Arial Unicode MS" w:hAnsi="Calibri" w:cs="Calibri"/>
                <w:b/>
                <w:color w:val="auto"/>
                <w:lang w:val="en-AU"/>
              </w:rPr>
              <w:t>$50,000</w:t>
            </w:r>
          </w:p>
        </w:tc>
      </w:tr>
      <w:tr w:rsidR="00805803" w:rsidRPr="007613B3" w14:paraId="43B0D083" w14:textId="77777777" w:rsidTr="00805803">
        <w:trPr>
          <w:trHeight w:val="411"/>
        </w:trPr>
        <w:tc>
          <w:tcPr>
            <w:tcW w:w="3865" w:type="dxa"/>
            <w:tcBorders>
              <w:top w:val="single" w:sz="8" w:space="0" w:color="6D6D6D"/>
              <w:left w:val="single" w:sz="8" w:space="0" w:color="6D6D6D"/>
              <w:bottom w:val="single" w:sz="8" w:space="0" w:color="6D6D6D"/>
              <w:right w:val="single" w:sz="8" w:space="0" w:color="6D6D6D"/>
            </w:tcBorders>
            <w:shd w:val="clear" w:color="auto" w:fill="auto"/>
            <w:noWrap/>
          </w:tcPr>
          <w:p w14:paraId="232FFC71" w14:textId="77777777" w:rsidR="00805803" w:rsidRPr="007613B3" w:rsidRDefault="00805803" w:rsidP="006169FC">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02F450FF" w14:textId="77777777" w:rsidR="00805803" w:rsidRPr="00E81F1B" w:rsidRDefault="00805803" w:rsidP="006169FC">
            <w:pPr>
              <w:rPr>
                <w:rFonts w:ascii="Calibri" w:eastAsia="Arial Unicode MS" w:hAnsi="Calibri" w:cs="Calibri"/>
                <w:color w:val="auto"/>
                <w:lang w:val="fr-FR"/>
              </w:rPr>
            </w:pPr>
            <w:r w:rsidRPr="00E81F1B">
              <w:rPr>
                <w:rFonts w:ascii="Calibri" w:eastAsia="Arial Unicode MS" w:hAnsi="Calibri" w:cs="Calibri"/>
                <w:color w:val="auto"/>
                <w:lang w:val="fr-FR"/>
              </w:rPr>
              <w:t>Billet avion aller-retour, visa, etc.</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71D40739" w14:textId="77777777" w:rsidR="00805803" w:rsidRPr="00E81F1B" w:rsidRDefault="00805803" w:rsidP="006169FC">
            <w:pPr>
              <w:spacing w:before="60" w:after="60" w:line="240" w:lineRule="auto"/>
              <w:rPr>
                <w:rFonts w:ascii="Calibri" w:eastAsia="Arial Unicode MS" w:hAnsi="Calibri" w:cs="Calibri"/>
                <w:color w:val="auto"/>
                <w:lang w:val="fr-FR"/>
              </w:rPr>
            </w:pPr>
          </w:p>
        </w:tc>
        <w:tc>
          <w:tcPr>
            <w:tcW w:w="995" w:type="dxa"/>
            <w:tcBorders>
              <w:top w:val="single" w:sz="8" w:space="0" w:color="6D6D6D"/>
              <w:left w:val="single" w:sz="8" w:space="0" w:color="6D6D6D"/>
              <w:bottom w:val="single" w:sz="8" w:space="0" w:color="6D6D6D"/>
              <w:right w:val="single" w:sz="8" w:space="0" w:color="6D6D6D"/>
            </w:tcBorders>
            <w:shd w:val="clear" w:color="auto" w:fill="auto"/>
          </w:tcPr>
          <w:p w14:paraId="6E260593" w14:textId="77777777" w:rsidR="00805803" w:rsidRPr="00E81F1B" w:rsidRDefault="00805803" w:rsidP="006169FC">
            <w:pPr>
              <w:spacing w:before="60" w:after="60"/>
              <w:jc w:val="center"/>
              <w:rPr>
                <w:rFonts w:ascii="Calibri" w:eastAsia="Arial Unicode MS" w:hAnsi="Calibri" w:cs="Calibri"/>
                <w:color w:val="auto"/>
                <w:lang w:val="en-AU"/>
              </w:rPr>
            </w:pPr>
            <w:r w:rsidRPr="00E81F1B">
              <w:rPr>
                <w:rFonts w:ascii="Calibri" w:eastAsia="Arial Unicode MS" w:hAnsi="Calibri" w:cs="Calibri"/>
                <w:color w:val="auto"/>
                <w:lang w:val="en-AU"/>
              </w:rPr>
              <w:t>$3500</w:t>
            </w:r>
          </w:p>
        </w:tc>
      </w:tr>
      <w:tr w:rsidR="00805803" w:rsidRPr="007613B3" w14:paraId="5389C1C1" w14:textId="77777777" w:rsidTr="00805803">
        <w:trPr>
          <w:trHeight w:val="411"/>
        </w:trPr>
        <w:tc>
          <w:tcPr>
            <w:tcW w:w="3865" w:type="dxa"/>
            <w:tcBorders>
              <w:top w:val="single" w:sz="8" w:space="0" w:color="6D6D6D"/>
              <w:left w:val="single" w:sz="8" w:space="0" w:color="6D6D6D"/>
              <w:bottom w:val="single" w:sz="8" w:space="0" w:color="6D6D6D"/>
              <w:right w:val="single" w:sz="8" w:space="0" w:color="6D6D6D"/>
            </w:tcBorders>
            <w:shd w:val="clear" w:color="auto" w:fill="auto"/>
            <w:noWrap/>
          </w:tcPr>
          <w:p w14:paraId="713C1205" w14:textId="77777777" w:rsidR="00805803" w:rsidRPr="007613B3" w:rsidRDefault="00805803" w:rsidP="006169FC">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288C4141" w14:textId="77777777" w:rsidR="00805803" w:rsidRPr="00E81F1B" w:rsidRDefault="00805803" w:rsidP="006169FC">
            <w:pPr>
              <w:ind w:left="12" w:hanging="12"/>
              <w:rPr>
                <w:rFonts w:ascii="Calibri" w:eastAsia="Arial Unicode MS" w:hAnsi="Calibri" w:cs="Calibr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27B022C5" w14:textId="77777777" w:rsidR="00805803" w:rsidRPr="00E81F1B" w:rsidRDefault="00805803" w:rsidP="006169FC">
            <w:pPr>
              <w:spacing w:before="60" w:after="60" w:line="240" w:lineRule="auto"/>
              <w:rPr>
                <w:rFonts w:ascii="Calibri" w:eastAsia="Arial Unicode MS" w:hAnsi="Calibri" w:cs="Calibri"/>
                <w:color w:val="auto"/>
                <w:lang w:val="en-AU"/>
              </w:rPr>
            </w:pPr>
          </w:p>
        </w:tc>
        <w:tc>
          <w:tcPr>
            <w:tcW w:w="995" w:type="dxa"/>
            <w:tcBorders>
              <w:top w:val="single" w:sz="8" w:space="0" w:color="6D6D6D"/>
              <w:left w:val="single" w:sz="8" w:space="0" w:color="6D6D6D"/>
              <w:bottom w:val="single" w:sz="8" w:space="0" w:color="6D6D6D"/>
              <w:right w:val="single" w:sz="8" w:space="0" w:color="6D6D6D"/>
            </w:tcBorders>
            <w:shd w:val="clear" w:color="auto" w:fill="auto"/>
          </w:tcPr>
          <w:p w14:paraId="2B32B656" w14:textId="77777777" w:rsidR="00805803" w:rsidRPr="00E81F1B" w:rsidRDefault="00805803" w:rsidP="006169FC">
            <w:pPr>
              <w:spacing w:before="60" w:after="60"/>
              <w:jc w:val="center"/>
              <w:rPr>
                <w:rFonts w:ascii="Calibri" w:eastAsia="Arial Unicode MS" w:hAnsi="Calibri" w:cs="Calibri"/>
                <w:color w:val="auto"/>
                <w:lang w:val="en-AU"/>
              </w:rPr>
            </w:pPr>
          </w:p>
        </w:tc>
      </w:tr>
      <w:tr w:rsidR="00805803" w:rsidRPr="007613B3" w14:paraId="17269CD0" w14:textId="77777777" w:rsidTr="00805803">
        <w:trPr>
          <w:trHeight w:val="411"/>
        </w:trPr>
        <w:tc>
          <w:tcPr>
            <w:tcW w:w="3865" w:type="dxa"/>
            <w:tcBorders>
              <w:top w:val="single" w:sz="8" w:space="0" w:color="6D6D6D"/>
              <w:left w:val="single" w:sz="8" w:space="0" w:color="6D6D6D"/>
              <w:bottom w:val="single" w:sz="8" w:space="0" w:color="6D6D6D"/>
              <w:right w:val="single" w:sz="8" w:space="0" w:color="6D6D6D"/>
            </w:tcBorders>
            <w:shd w:val="clear" w:color="auto" w:fill="auto"/>
            <w:noWrap/>
          </w:tcPr>
          <w:p w14:paraId="66DAF203" w14:textId="77777777" w:rsidR="00805803" w:rsidRPr="007613B3" w:rsidRDefault="00805803" w:rsidP="006169FC">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78834251" w14:textId="77777777" w:rsidR="00805803" w:rsidRPr="00E81F1B" w:rsidRDefault="00805803" w:rsidP="006169FC">
            <w:pPr>
              <w:ind w:left="12" w:hanging="12"/>
              <w:rPr>
                <w:rFonts w:ascii="Calibri" w:eastAsia="Arial Unicode MS" w:hAnsi="Calibri" w:cs="Calibri"/>
                <w:color w:val="auto"/>
                <w:lang w:val="en-AU"/>
              </w:rPr>
            </w:pPr>
            <w:r w:rsidRPr="00E81F1B">
              <w:rPr>
                <w:rFonts w:ascii="Calibri" w:eastAsia="Arial Unicode MS" w:hAnsi="Calibri" w:cs="Calibri"/>
                <w:color w:val="auto"/>
                <w:lang w:val="en-AU"/>
              </w:rPr>
              <w:t xml:space="preserve">15 </w:t>
            </w:r>
            <w:proofErr w:type="spellStart"/>
            <w:r w:rsidRPr="00E81F1B">
              <w:rPr>
                <w:rFonts w:ascii="Calibri" w:eastAsia="Arial Unicode MS" w:hAnsi="Calibri" w:cs="Calibri"/>
                <w:color w:val="auto"/>
                <w:lang w:val="en-AU"/>
              </w:rPr>
              <w:t>jours</w:t>
            </w:r>
            <w:proofErr w:type="spellEnd"/>
            <w:r w:rsidRPr="00E81F1B">
              <w:rPr>
                <w:rFonts w:ascii="Calibri" w:eastAsia="Arial Unicode MS" w:hAnsi="Calibri" w:cs="Calibri"/>
                <w:color w:val="auto"/>
                <w:lang w:val="en-AU"/>
              </w:rPr>
              <w:t xml:space="preserve"> mission </w:t>
            </w:r>
            <w:proofErr w:type="spellStart"/>
            <w:r w:rsidRPr="00E81F1B">
              <w:rPr>
                <w:rFonts w:ascii="Calibri" w:eastAsia="Arial Unicode MS" w:hAnsi="Calibri" w:cs="Calibri"/>
                <w:color w:val="auto"/>
                <w:lang w:val="en-AU"/>
              </w:rPr>
              <w:t>en</w:t>
            </w:r>
            <w:proofErr w:type="spellEnd"/>
            <w:r w:rsidRPr="00E81F1B">
              <w:rPr>
                <w:rFonts w:ascii="Calibri" w:eastAsia="Arial Unicode MS" w:hAnsi="Calibri" w:cs="Calibri"/>
                <w:color w:val="auto"/>
                <w:lang w:val="en-AU"/>
              </w:rPr>
              <w:t xml:space="preserve"> RDC</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5E940679" w14:textId="77777777" w:rsidR="00805803" w:rsidRPr="00E81F1B" w:rsidRDefault="00805803" w:rsidP="006169FC">
            <w:pPr>
              <w:spacing w:before="60" w:after="60" w:line="240" w:lineRule="auto"/>
              <w:jc w:val="center"/>
              <w:rPr>
                <w:rFonts w:ascii="Calibri" w:eastAsia="Arial Unicode MS" w:hAnsi="Calibri" w:cs="Calibri"/>
                <w:color w:val="auto"/>
                <w:lang w:val="en-AU"/>
              </w:rPr>
            </w:pPr>
          </w:p>
        </w:tc>
        <w:tc>
          <w:tcPr>
            <w:tcW w:w="995" w:type="dxa"/>
            <w:tcBorders>
              <w:top w:val="single" w:sz="8" w:space="0" w:color="6D6D6D"/>
              <w:left w:val="single" w:sz="8" w:space="0" w:color="6D6D6D"/>
              <w:bottom w:val="single" w:sz="8" w:space="0" w:color="6D6D6D"/>
              <w:right w:val="single" w:sz="8" w:space="0" w:color="6D6D6D"/>
            </w:tcBorders>
            <w:shd w:val="clear" w:color="auto" w:fill="auto"/>
          </w:tcPr>
          <w:p w14:paraId="6FC94345" w14:textId="77777777" w:rsidR="00805803" w:rsidRPr="00E81F1B" w:rsidRDefault="00805803" w:rsidP="006169FC">
            <w:pPr>
              <w:spacing w:before="60" w:after="60"/>
              <w:jc w:val="center"/>
              <w:rPr>
                <w:rFonts w:ascii="Calibri" w:eastAsia="Arial Unicode MS" w:hAnsi="Calibri" w:cs="Calibri"/>
                <w:color w:val="auto"/>
                <w:lang w:val="en-AU"/>
              </w:rPr>
            </w:pPr>
            <w:r w:rsidRPr="00E81F1B">
              <w:rPr>
                <w:rFonts w:ascii="Calibri" w:eastAsia="Arial Unicode MS" w:hAnsi="Calibri" w:cs="Calibri"/>
                <w:color w:val="auto"/>
                <w:lang w:val="en-AU"/>
              </w:rPr>
              <w:t>$4,275</w:t>
            </w:r>
          </w:p>
        </w:tc>
      </w:tr>
      <w:tr w:rsidR="00805803" w:rsidRPr="007613B3" w14:paraId="543AC06C" w14:textId="77777777" w:rsidTr="00805803">
        <w:trPr>
          <w:trHeight w:val="411"/>
        </w:trPr>
        <w:tc>
          <w:tcPr>
            <w:tcW w:w="38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F5A9D05" w14:textId="77777777" w:rsidR="00805803" w:rsidRPr="0054592E" w:rsidRDefault="00805803" w:rsidP="006169FC">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1"/>
            </w:r>
          </w:p>
        </w:tc>
        <w:tc>
          <w:tcPr>
            <w:tcW w:w="387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246B145" w14:textId="77777777" w:rsidR="00805803" w:rsidRPr="00E81F1B" w:rsidRDefault="00805803" w:rsidP="006169FC">
            <w:pPr>
              <w:ind w:left="12" w:hanging="12"/>
              <w:rPr>
                <w:rFonts w:ascii="Calibri" w:eastAsia="Arial Unicode MS" w:hAnsi="Calibri" w:cs="Calibr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D0B5F7C" w14:textId="77777777" w:rsidR="00805803" w:rsidRPr="00E81F1B" w:rsidRDefault="00805803" w:rsidP="006169FC">
            <w:pPr>
              <w:spacing w:before="60" w:after="60" w:line="240" w:lineRule="auto"/>
              <w:jc w:val="center"/>
              <w:rPr>
                <w:rFonts w:ascii="Calibri" w:eastAsia="Arial Unicode MS" w:hAnsi="Calibri" w:cs="Calibri"/>
                <w:color w:val="auto"/>
                <w:lang w:val="en-AU"/>
              </w:rPr>
            </w:pPr>
          </w:p>
        </w:tc>
        <w:tc>
          <w:tcPr>
            <w:tcW w:w="99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85AF375" w14:textId="77777777" w:rsidR="00805803" w:rsidRPr="00E81F1B" w:rsidRDefault="00805803" w:rsidP="006169FC">
            <w:pPr>
              <w:spacing w:before="60" w:after="60"/>
              <w:jc w:val="center"/>
              <w:rPr>
                <w:rFonts w:ascii="Calibri" w:eastAsia="Arial Unicode MS" w:hAnsi="Calibri" w:cs="Calibri"/>
                <w:color w:val="auto"/>
                <w:lang w:val="en-AU"/>
              </w:rPr>
            </w:pPr>
            <w:r w:rsidRPr="00E81F1B">
              <w:rPr>
                <w:rFonts w:ascii="Calibri" w:eastAsia="Arial Unicode MS" w:hAnsi="Calibri" w:cs="Calibri"/>
                <w:color w:val="auto"/>
                <w:lang w:val="en-AU"/>
              </w:rPr>
              <w:t>$60,000</w:t>
            </w:r>
          </w:p>
        </w:tc>
      </w:tr>
      <w:tr w:rsidR="00805803" w:rsidRPr="007613B3" w14:paraId="693E32CF" w14:textId="77777777" w:rsidTr="00805803">
        <w:trPr>
          <w:trHeight w:val="406"/>
        </w:trPr>
        <w:tc>
          <w:tcPr>
            <w:tcW w:w="3865" w:type="dxa"/>
            <w:tcBorders>
              <w:top w:val="single" w:sz="4" w:space="0" w:color="auto"/>
              <w:left w:val="single" w:sz="4" w:space="0" w:color="auto"/>
              <w:bottom w:val="nil"/>
              <w:right w:val="single" w:sz="4" w:space="0" w:color="auto"/>
            </w:tcBorders>
            <w:shd w:val="clear" w:color="auto" w:fill="auto"/>
            <w:noWrap/>
            <w:hideMark/>
          </w:tcPr>
          <w:p w14:paraId="6CF4BEE1" w14:textId="77777777" w:rsidR="00805803" w:rsidRPr="007613B3" w:rsidRDefault="00805803" w:rsidP="006169FC">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6035" w:type="dxa"/>
            <w:gridSpan w:val="3"/>
            <w:tcBorders>
              <w:top w:val="single" w:sz="4" w:space="0" w:color="auto"/>
              <w:left w:val="single" w:sz="4" w:space="0" w:color="auto"/>
              <w:bottom w:val="nil"/>
              <w:right w:val="single" w:sz="4" w:space="0" w:color="auto"/>
            </w:tcBorders>
            <w:shd w:val="clear" w:color="auto" w:fill="auto"/>
            <w:noWrap/>
            <w:hideMark/>
          </w:tcPr>
          <w:p w14:paraId="044BC12B" w14:textId="77777777" w:rsidR="00805803" w:rsidRPr="00E81F1B" w:rsidRDefault="00805803" w:rsidP="006169FC">
            <w:pPr>
              <w:spacing w:before="60" w:line="240" w:lineRule="auto"/>
              <w:rPr>
                <w:rFonts w:ascii="Calibri" w:eastAsia="Arial Unicode MS" w:hAnsi="Calibri" w:cs="Calibri"/>
                <w:b/>
                <w:color w:val="auto"/>
                <w:lang w:val="en-AU"/>
              </w:rPr>
            </w:pPr>
            <w:r w:rsidRPr="00E81F1B">
              <w:rPr>
                <w:rFonts w:ascii="Calibri" w:eastAsia="Arial Unicode MS" w:hAnsi="Calibri" w:cs="Calibri"/>
                <w:b/>
                <w:color w:val="auto"/>
                <w:lang w:val="en-AU"/>
              </w:rPr>
              <w:t>Knowledge/Expertise/Skills required:</w:t>
            </w:r>
          </w:p>
        </w:tc>
      </w:tr>
      <w:tr w:rsidR="00805803" w:rsidRPr="00E81F1B" w14:paraId="77082260" w14:textId="77777777" w:rsidTr="00805803">
        <w:trPr>
          <w:trHeight w:val="783"/>
        </w:trPr>
        <w:tc>
          <w:tcPr>
            <w:tcW w:w="3865" w:type="dxa"/>
            <w:tcBorders>
              <w:top w:val="nil"/>
              <w:left w:val="single" w:sz="4" w:space="0" w:color="auto"/>
              <w:right w:val="single" w:sz="4" w:space="0" w:color="auto"/>
            </w:tcBorders>
            <w:shd w:val="clear" w:color="auto" w:fill="auto"/>
            <w:noWrap/>
          </w:tcPr>
          <w:p w14:paraId="12302524" w14:textId="77777777" w:rsidR="00805803" w:rsidRPr="00EA2D59" w:rsidRDefault="00805803" w:rsidP="006169FC">
            <w:pPr>
              <w:spacing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EA2D59">
              <w:rPr>
                <w:rFonts w:ascii="Calibri" w:eastAsia="Arial Unicode MS" w:hAnsi="Calibri" w:cs="Calibri"/>
                <w:color w:val="auto"/>
                <w:lang w:val="fr-FR"/>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EA2D59">
              <w:rPr>
                <w:rFonts w:ascii="Calibri" w:eastAsia="Arial Unicode MS" w:hAnsi="Calibri" w:cs="Calibri"/>
                <w:color w:val="auto"/>
                <w:lang w:val="fr-FR"/>
              </w:rPr>
              <w:t xml:space="preserve"> </w:t>
            </w:r>
            <w:proofErr w:type="spellStart"/>
            <w:r w:rsidRPr="00EA2D59">
              <w:rPr>
                <w:rFonts w:ascii="Calibri" w:eastAsia="Arial Unicode MS" w:hAnsi="Calibri" w:cs="Calibri"/>
                <w:color w:val="auto"/>
                <w:lang w:val="fr-FR"/>
              </w:rPr>
              <w:t>Bachelors</w:t>
            </w:r>
            <w:proofErr w:type="spellEnd"/>
            <w:r w:rsidRPr="00EA2D59">
              <w:rPr>
                <w:rFonts w:ascii="Calibri" w:eastAsia="Arial Unicode MS" w:hAnsi="Calibri" w:cs="Calibri"/>
                <w:color w:val="auto"/>
                <w:lang w:val="fr-FR"/>
              </w:rPr>
              <w:t xml:space="preserve">   </w:t>
            </w:r>
            <w:r>
              <w:rPr>
                <w:rFonts w:ascii="Calibri" w:eastAsia="Arial Unicode MS" w:hAnsi="Calibri" w:cs="Calibri"/>
                <w:color w:val="auto"/>
                <w:lang w:val="en-AU"/>
              </w:rPr>
              <w:fldChar w:fldCharType="begin">
                <w:ffData>
                  <w:name w:val="Check7"/>
                  <w:enabled/>
                  <w:calcOnExit w:val="0"/>
                  <w:checkBox>
                    <w:sizeAuto/>
                    <w:default w:val="1"/>
                  </w:checkBox>
                </w:ffData>
              </w:fldChar>
            </w:r>
            <w:bookmarkStart w:id="5" w:name="Check7"/>
            <w:r w:rsidRPr="00EA2D59">
              <w:rPr>
                <w:rFonts w:ascii="Calibri" w:eastAsia="Arial Unicode MS" w:hAnsi="Calibri" w:cs="Calibri"/>
                <w:color w:val="auto"/>
                <w:lang w:val="fr-FR"/>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Pr="00EA2D59">
              <w:rPr>
                <w:rFonts w:ascii="Calibri" w:eastAsia="Arial Unicode MS" w:hAnsi="Calibri" w:cs="Calibri"/>
                <w:color w:val="auto"/>
                <w:lang w:val="fr-FR"/>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EA2D59">
              <w:rPr>
                <w:rFonts w:ascii="Calibri" w:eastAsia="Arial Unicode MS" w:hAnsi="Calibri" w:cs="Calibri"/>
                <w:color w:val="auto"/>
                <w:lang w:val="fr-FR"/>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EA2D59">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EA2D59">
              <w:rPr>
                <w:rFonts w:ascii="Calibri" w:eastAsia="Arial Unicode MS" w:hAnsi="Calibri" w:cs="Calibri"/>
                <w:color w:val="auto"/>
                <w:lang w:val="fr-FR"/>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EA2D59">
              <w:rPr>
                <w:rFonts w:ascii="Calibri" w:eastAsia="Arial Unicode MS" w:hAnsi="Calibri" w:cs="Calibri"/>
                <w:color w:val="auto"/>
                <w:lang w:val="fr-FR"/>
              </w:rPr>
              <w:t xml:space="preserve"> </w:t>
            </w:r>
            <w:proofErr w:type="spellStart"/>
            <w:r w:rsidRPr="00EA2D59">
              <w:rPr>
                <w:rFonts w:ascii="Calibri" w:eastAsia="Arial Unicode MS" w:hAnsi="Calibri" w:cs="Calibri"/>
                <w:color w:val="auto"/>
                <w:lang w:val="fr-FR"/>
              </w:rPr>
              <w:t>Other</w:t>
            </w:r>
            <w:proofErr w:type="spellEnd"/>
            <w:r w:rsidRPr="00EA2D59">
              <w:rPr>
                <w:rFonts w:ascii="Calibri" w:eastAsia="Arial Unicode MS" w:hAnsi="Calibri" w:cs="Calibri"/>
                <w:color w:val="auto"/>
                <w:lang w:val="fr-FR"/>
              </w:rPr>
              <w:t xml:space="preserve">  </w:t>
            </w:r>
          </w:p>
          <w:p w14:paraId="5C0D85CE" w14:textId="77777777" w:rsidR="00805803" w:rsidRDefault="00805803" w:rsidP="006169FC">
            <w:pPr>
              <w:spacing w:line="240" w:lineRule="auto"/>
              <w:rPr>
                <w:rFonts w:ascii="Calibri" w:eastAsia="Arial Unicode MS" w:hAnsi="Calibri" w:cs="Calibri"/>
                <w:color w:val="auto"/>
                <w:lang w:val="fr-FR"/>
              </w:rPr>
            </w:pPr>
          </w:p>
          <w:p w14:paraId="0DD324BA" w14:textId="77777777" w:rsidR="00805803" w:rsidRPr="00EA2D59" w:rsidRDefault="00805803" w:rsidP="006169FC">
            <w:pPr>
              <w:spacing w:line="240" w:lineRule="auto"/>
              <w:rPr>
                <w:rFonts w:ascii="Calibri" w:eastAsia="Arial Unicode MS" w:hAnsi="Calibri" w:cs="Calibri"/>
                <w:color w:val="auto"/>
                <w:lang w:val="fr-FR"/>
              </w:rPr>
            </w:pPr>
            <w:r w:rsidRPr="005702F8">
              <w:rPr>
                <w:rFonts w:ascii="Calibri" w:eastAsia="Arial Unicode MS" w:hAnsi="Calibri" w:cs="Calibri"/>
                <w:b/>
                <w:bCs/>
                <w:color w:val="auto"/>
                <w:lang w:val="fr-FR"/>
              </w:rPr>
              <w:t>Enter Disciplines</w:t>
            </w:r>
            <w:r>
              <w:rPr>
                <w:rFonts w:ascii="Calibri" w:eastAsia="Arial Unicode MS" w:hAnsi="Calibri" w:cs="Calibri"/>
                <w:color w:val="auto"/>
                <w:lang w:val="fr-FR"/>
              </w:rPr>
              <w:t xml:space="preserve"> : </w:t>
            </w:r>
            <w:r w:rsidRPr="00EA2D59">
              <w:rPr>
                <w:rFonts w:ascii="Calibri" w:eastAsia="Arial Unicode MS" w:hAnsi="Calibri" w:cs="Calibri"/>
                <w:color w:val="auto"/>
                <w:lang w:val="fr-FR"/>
              </w:rPr>
              <w:t>Scie</w:t>
            </w:r>
            <w:r>
              <w:rPr>
                <w:rFonts w:ascii="Calibri" w:eastAsia="Arial Unicode MS" w:hAnsi="Calibri" w:cs="Calibri"/>
                <w:color w:val="auto"/>
                <w:lang w:val="fr-FR"/>
              </w:rPr>
              <w:t>nces Juridiques et Similaires</w:t>
            </w:r>
          </w:p>
        </w:tc>
        <w:tc>
          <w:tcPr>
            <w:tcW w:w="6035" w:type="dxa"/>
            <w:gridSpan w:val="3"/>
            <w:tcBorders>
              <w:top w:val="nil"/>
              <w:left w:val="single" w:sz="4" w:space="0" w:color="auto"/>
              <w:right w:val="single" w:sz="4" w:space="0" w:color="auto"/>
            </w:tcBorders>
            <w:shd w:val="clear" w:color="auto" w:fill="auto"/>
            <w:noWrap/>
          </w:tcPr>
          <w:p w14:paraId="7834B4D4" w14:textId="77777777" w:rsidR="00805803" w:rsidRPr="00E81F1B" w:rsidRDefault="00805803" w:rsidP="006169FC">
            <w:pPr>
              <w:pStyle w:val="ListParagraph"/>
              <w:numPr>
                <w:ilvl w:val="1"/>
                <w:numId w:val="28"/>
              </w:numPr>
              <w:spacing w:after="120" w:line="240" w:lineRule="auto"/>
              <w:contextualSpacing w:val="0"/>
              <w:jc w:val="both"/>
              <w:rPr>
                <w:rFonts w:eastAsiaTheme="minorHAnsi" w:cs="Arial"/>
                <w:lang w:val="fr-FR"/>
              </w:rPr>
            </w:pPr>
            <w:r w:rsidRPr="00E81F1B">
              <w:rPr>
                <w:rFonts w:eastAsiaTheme="minorHAnsi" w:cs="Arial"/>
                <w:lang w:val="fr-FR"/>
              </w:rPr>
              <w:t xml:space="preserve">Au moins 8 ans d’expérience dans la maîtrise des normes et standards en matière de protection des données personnelles ; </w:t>
            </w:r>
          </w:p>
          <w:p w14:paraId="190A313D" w14:textId="77777777" w:rsidR="00805803" w:rsidRPr="00E81F1B" w:rsidRDefault="00805803" w:rsidP="006169FC">
            <w:pPr>
              <w:pStyle w:val="ListParagraph"/>
              <w:numPr>
                <w:ilvl w:val="1"/>
                <w:numId w:val="28"/>
              </w:numPr>
              <w:spacing w:after="120" w:line="240" w:lineRule="auto"/>
              <w:contextualSpacing w:val="0"/>
              <w:jc w:val="both"/>
              <w:rPr>
                <w:rFonts w:eastAsiaTheme="minorHAnsi" w:cs="Arial"/>
                <w:lang w:val="fr-FR"/>
              </w:rPr>
            </w:pPr>
            <w:r w:rsidRPr="00E81F1B">
              <w:rPr>
                <w:rFonts w:eastAsiaTheme="minorHAnsi" w:cs="Arial"/>
                <w:lang w:val="fr-FR"/>
              </w:rPr>
              <w:t>Au moins 8 ans d’expérience dans l’élaboration de cadres réglementaire et opérationnel dans l’environnement des lois et sécurités informatiques ;</w:t>
            </w:r>
          </w:p>
          <w:p w14:paraId="370FAD54" w14:textId="77777777" w:rsidR="00805803" w:rsidRPr="00E81F1B" w:rsidRDefault="00805803" w:rsidP="006169FC">
            <w:pPr>
              <w:pStyle w:val="ListParagraph"/>
              <w:numPr>
                <w:ilvl w:val="1"/>
                <w:numId w:val="28"/>
              </w:numPr>
              <w:spacing w:after="120" w:line="240" w:lineRule="auto"/>
              <w:contextualSpacing w:val="0"/>
              <w:jc w:val="both"/>
              <w:rPr>
                <w:rFonts w:eastAsiaTheme="minorHAnsi" w:cs="Arial"/>
                <w:lang w:val="fr-FR"/>
              </w:rPr>
            </w:pPr>
            <w:r w:rsidRPr="00E81F1B">
              <w:rPr>
                <w:rFonts w:eastAsiaTheme="minorHAnsi" w:cs="Arial"/>
                <w:lang w:val="fr-FR"/>
              </w:rPr>
              <w:t>Être familier à l’environnement des formulaires administratifs et légaux, des textes législatifs nationaux, régionaux ou internationaux ;</w:t>
            </w:r>
          </w:p>
          <w:p w14:paraId="6F7943E2" w14:textId="77777777" w:rsidR="00805803" w:rsidRPr="00E81F1B" w:rsidRDefault="00805803" w:rsidP="006169FC">
            <w:pPr>
              <w:pStyle w:val="ListParagraph"/>
              <w:numPr>
                <w:ilvl w:val="1"/>
                <w:numId w:val="28"/>
              </w:numPr>
              <w:spacing w:after="120" w:line="240" w:lineRule="auto"/>
              <w:contextualSpacing w:val="0"/>
              <w:jc w:val="both"/>
              <w:rPr>
                <w:rFonts w:eastAsiaTheme="minorHAnsi" w:cs="Arial"/>
                <w:lang w:val="fr-FR"/>
              </w:rPr>
            </w:pPr>
            <w:r w:rsidRPr="00E81F1B">
              <w:rPr>
                <w:rFonts w:eastAsiaTheme="minorHAnsi" w:cs="Arial"/>
                <w:lang w:val="fr-FR"/>
              </w:rPr>
              <w:t xml:space="preserve">Connaissances dans les textes et procédures régissant le développement des registres sociaux de la Protection Sociale. Disposer d’une expérience probante d’un pays africain serait un atout ; </w:t>
            </w:r>
          </w:p>
          <w:p w14:paraId="1A2E232D" w14:textId="77777777" w:rsidR="00805803" w:rsidRPr="00E81F1B" w:rsidRDefault="00805803" w:rsidP="006169FC">
            <w:pPr>
              <w:pStyle w:val="ListParagraph"/>
              <w:numPr>
                <w:ilvl w:val="1"/>
                <w:numId w:val="28"/>
              </w:numPr>
              <w:spacing w:after="120" w:line="240" w:lineRule="auto"/>
              <w:contextualSpacing w:val="0"/>
              <w:jc w:val="both"/>
              <w:rPr>
                <w:rFonts w:eastAsiaTheme="minorHAnsi" w:cs="Arial"/>
                <w:lang w:val="fr-FR"/>
              </w:rPr>
            </w:pPr>
            <w:r w:rsidRPr="00E81F1B">
              <w:rPr>
                <w:rFonts w:eastAsiaTheme="minorHAnsi" w:cs="Arial"/>
                <w:lang w:val="fr-FR"/>
              </w:rPr>
              <w:t>Bonne maîtrise (orale et écrite) du français.</w:t>
            </w:r>
          </w:p>
        </w:tc>
      </w:tr>
      <w:tr w:rsidR="00805803" w:rsidRPr="007613B3" w14:paraId="3F1096CA" w14:textId="77777777" w:rsidTr="00805803">
        <w:trPr>
          <w:trHeight w:val="1243"/>
        </w:trPr>
        <w:tc>
          <w:tcPr>
            <w:tcW w:w="3865" w:type="dxa"/>
            <w:tcBorders>
              <w:top w:val="nil"/>
              <w:right w:val="single" w:sz="4" w:space="0" w:color="auto"/>
            </w:tcBorders>
            <w:shd w:val="clear" w:color="auto" w:fill="auto"/>
            <w:noWrap/>
          </w:tcPr>
          <w:p w14:paraId="0E1BC373" w14:textId="77777777" w:rsidR="00805803" w:rsidRDefault="00805803" w:rsidP="006169FC">
            <w:pPr>
              <w:spacing w:after="12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5A25CEF2" w14:textId="77777777" w:rsidR="00805803" w:rsidRDefault="00805803" w:rsidP="006169FC">
            <w:pPr>
              <w:spacing w:after="120" w:line="240" w:lineRule="auto"/>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7780EE48" w14:textId="77777777" w:rsidR="00805803" w:rsidRPr="00D518A0" w:rsidRDefault="00805803" w:rsidP="006169FC">
            <w:pPr>
              <w:spacing w:after="120" w:line="240" w:lineRule="auto"/>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tc>
        <w:tc>
          <w:tcPr>
            <w:tcW w:w="6035" w:type="dxa"/>
            <w:gridSpan w:val="3"/>
            <w:tcBorders>
              <w:top w:val="nil"/>
              <w:left w:val="single" w:sz="4" w:space="0" w:color="auto"/>
            </w:tcBorders>
            <w:shd w:val="clear" w:color="auto" w:fill="auto"/>
            <w:noWrap/>
          </w:tcPr>
          <w:p w14:paraId="28422E3A" w14:textId="77777777" w:rsidR="00805803" w:rsidRPr="007613B3" w:rsidRDefault="00805803" w:rsidP="006169FC">
            <w:pPr>
              <w:spacing w:after="12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F43A78" w14:textId="77777777" w:rsidR="00805803" w:rsidRPr="007613B3" w:rsidRDefault="00805803" w:rsidP="006169FC">
            <w:pPr>
              <w:spacing w:after="12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6D73C770" w14:textId="77777777" w:rsidR="00805803" w:rsidRDefault="00805803" w:rsidP="006169FC">
            <w:pPr>
              <w:spacing w:after="12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0DB6F639" w14:textId="77777777" w:rsidR="00805803" w:rsidRPr="007613B3" w:rsidRDefault="00805803" w:rsidP="006169FC">
            <w:pPr>
              <w:spacing w:after="120" w:line="240" w:lineRule="auto"/>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1E0BEA">
              <w:rPr>
                <w:rFonts w:ascii="Calibri" w:eastAsia="Arial Unicode MS" w:hAnsi="Calibri" w:cs="Calibri"/>
                <w:color w:val="auto"/>
                <w:lang w:val="en-AU"/>
              </w:rPr>
            </w:r>
            <w:r w:rsidR="001E0BE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tc>
      </w:tr>
      <w:tr w:rsidR="00805803" w:rsidRPr="007613B3" w14:paraId="0CCB71FF" w14:textId="77777777" w:rsidTr="00805803">
        <w:trPr>
          <w:trHeight w:val="228"/>
        </w:trPr>
        <w:tc>
          <w:tcPr>
            <w:tcW w:w="3865" w:type="dxa"/>
            <w:tcBorders>
              <w:bottom w:val="nil"/>
            </w:tcBorders>
            <w:shd w:val="clear" w:color="auto" w:fill="auto"/>
            <w:noWrap/>
            <w:hideMark/>
          </w:tcPr>
          <w:p w14:paraId="7A75920E" w14:textId="77777777" w:rsidR="00805803" w:rsidRPr="007613B3" w:rsidRDefault="00805803" w:rsidP="006169FC">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reviewed by Section H</w:t>
            </w:r>
            <w:r w:rsidRPr="007613B3">
              <w:rPr>
                <w:rFonts w:ascii="Calibri" w:eastAsia="Arial Unicode MS" w:hAnsi="Calibri" w:cs="Calibri"/>
                <w:b/>
                <w:color w:val="auto"/>
                <w:lang w:val="en-AU"/>
              </w:rPr>
              <w:t>ead</w:t>
            </w:r>
          </w:p>
        </w:tc>
        <w:tc>
          <w:tcPr>
            <w:tcW w:w="6035" w:type="dxa"/>
            <w:gridSpan w:val="3"/>
            <w:tcBorders>
              <w:bottom w:val="nil"/>
            </w:tcBorders>
            <w:shd w:val="clear" w:color="auto" w:fill="auto"/>
          </w:tcPr>
          <w:p w14:paraId="0B7118A7" w14:textId="77777777" w:rsidR="00805803" w:rsidRPr="007613B3" w:rsidRDefault="00805803" w:rsidP="006169FC">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805803" w:rsidRPr="007613B3" w14:paraId="6F0F35EC" w14:textId="77777777" w:rsidTr="00805803">
        <w:trPr>
          <w:trHeight w:val="381"/>
        </w:trPr>
        <w:tc>
          <w:tcPr>
            <w:tcW w:w="3865" w:type="dxa"/>
            <w:tcBorders>
              <w:top w:val="nil"/>
              <w:bottom w:val="nil"/>
            </w:tcBorders>
            <w:shd w:val="clear" w:color="auto" w:fill="auto"/>
            <w:noWrap/>
          </w:tcPr>
          <w:p w14:paraId="1AE4A925" w14:textId="40171FAB" w:rsidR="00805803" w:rsidRDefault="00805803" w:rsidP="006169FC">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Ousmane Niang, Chief Social Policy &amp; Evaluation</w:t>
            </w:r>
          </w:p>
          <w:p w14:paraId="2F3A930A" w14:textId="7679F774" w:rsidR="00805803" w:rsidRPr="00805803" w:rsidRDefault="00805803" w:rsidP="00805803">
            <w:pPr>
              <w:spacing w:line="240" w:lineRule="auto"/>
              <w:rPr>
                <w:rFonts w:ascii="Calibri" w:eastAsia="Arial Unicode MS" w:hAnsi="Calibri" w:cs="Calibri"/>
                <w:i/>
                <w:color w:val="auto"/>
                <w:lang w:val="es-US"/>
              </w:rPr>
            </w:pPr>
            <w:r>
              <w:rPr>
                <w:rFonts w:ascii="Calibri" w:eastAsia="Arial Unicode MS" w:hAnsi="Calibri" w:cs="Calibri"/>
                <w:i/>
                <w:color w:val="auto"/>
                <w:lang w:val="es-US"/>
              </w:rPr>
              <w:t>____________________________________</w:t>
            </w:r>
          </w:p>
        </w:tc>
        <w:tc>
          <w:tcPr>
            <w:tcW w:w="6035" w:type="dxa"/>
            <w:gridSpan w:val="3"/>
            <w:tcBorders>
              <w:top w:val="nil"/>
              <w:bottom w:val="nil"/>
            </w:tcBorders>
            <w:shd w:val="clear" w:color="auto" w:fill="auto"/>
          </w:tcPr>
          <w:p w14:paraId="7527B155" w14:textId="77777777" w:rsidR="00805803" w:rsidRDefault="00805803" w:rsidP="006169FC">
            <w:pPr>
              <w:spacing w:before="60" w:after="60" w:line="240" w:lineRule="auto"/>
              <w:rPr>
                <w:rFonts w:ascii="Calibri" w:eastAsia="Arial Unicode MS" w:hAnsi="Calibri" w:cs="Calibri"/>
                <w:i/>
                <w:color w:val="auto"/>
                <w:lang w:val="es-US"/>
              </w:rPr>
            </w:pPr>
            <w:r>
              <w:rPr>
                <w:rFonts w:ascii="Calibri" w:eastAsia="Arial Unicode MS" w:hAnsi="Calibri" w:cs="Calibri"/>
                <w:i/>
                <w:color w:val="auto"/>
                <w:lang w:val="es-US"/>
              </w:rPr>
              <w:t xml:space="preserve">Souleymane Henikoye, </w:t>
            </w:r>
            <w:proofErr w:type="spellStart"/>
            <w:r>
              <w:rPr>
                <w:rFonts w:ascii="Calibri" w:eastAsia="Arial Unicode MS" w:hAnsi="Calibri" w:cs="Calibri"/>
                <w:i/>
                <w:color w:val="auto"/>
                <w:lang w:val="es-US"/>
              </w:rPr>
              <w:t>Chief</w:t>
            </w:r>
            <w:proofErr w:type="spellEnd"/>
            <w:r>
              <w:rPr>
                <w:rFonts w:ascii="Calibri" w:eastAsia="Arial Unicode MS" w:hAnsi="Calibri" w:cs="Calibri"/>
                <w:i/>
                <w:color w:val="auto"/>
                <w:lang w:val="es-US"/>
              </w:rPr>
              <w:t xml:space="preserve"> </w:t>
            </w:r>
            <w:proofErr w:type="spellStart"/>
            <w:r>
              <w:rPr>
                <w:rFonts w:ascii="Calibri" w:eastAsia="Arial Unicode MS" w:hAnsi="Calibri" w:cs="Calibri"/>
                <w:i/>
                <w:color w:val="auto"/>
                <w:lang w:val="es-US"/>
              </w:rPr>
              <w:t>Ressource</w:t>
            </w:r>
            <w:proofErr w:type="spellEnd"/>
            <w:r>
              <w:rPr>
                <w:rFonts w:ascii="Calibri" w:eastAsia="Arial Unicode MS" w:hAnsi="Calibri" w:cs="Calibri"/>
                <w:i/>
                <w:color w:val="auto"/>
                <w:lang w:val="es-US"/>
              </w:rPr>
              <w:t xml:space="preserve"> </w:t>
            </w:r>
            <w:proofErr w:type="spellStart"/>
            <w:r>
              <w:rPr>
                <w:rFonts w:ascii="Calibri" w:eastAsia="Arial Unicode MS" w:hAnsi="Calibri" w:cs="Calibri"/>
                <w:i/>
                <w:color w:val="auto"/>
                <w:lang w:val="es-US"/>
              </w:rPr>
              <w:t>Humaines</w:t>
            </w:r>
            <w:proofErr w:type="spellEnd"/>
          </w:p>
          <w:p w14:paraId="0ECB0DC2" w14:textId="77777777" w:rsidR="00805803" w:rsidRDefault="00805803" w:rsidP="006169FC">
            <w:pPr>
              <w:spacing w:before="60" w:after="60" w:line="240" w:lineRule="auto"/>
              <w:rPr>
                <w:rFonts w:ascii="Calibri" w:eastAsia="Arial Unicode MS" w:hAnsi="Calibri" w:cs="Calibri"/>
                <w:i/>
                <w:color w:val="auto"/>
                <w:lang w:val="es-US"/>
              </w:rPr>
            </w:pPr>
          </w:p>
          <w:p w14:paraId="1EDB72F7" w14:textId="77777777" w:rsidR="00805803" w:rsidRDefault="00805803" w:rsidP="006169FC">
            <w:pPr>
              <w:spacing w:before="60" w:after="60" w:line="240" w:lineRule="auto"/>
              <w:rPr>
                <w:rFonts w:ascii="Calibri" w:eastAsia="Arial Unicode MS" w:hAnsi="Calibri" w:cs="Calibri"/>
                <w:i/>
                <w:color w:val="auto"/>
                <w:lang w:val="es-US"/>
              </w:rPr>
            </w:pPr>
            <w:r>
              <w:rPr>
                <w:rFonts w:ascii="Calibri" w:eastAsia="Arial Unicode MS" w:hAnsi="Calibri" w:cs="Calibri"/>
                <w:i/>
                <w:color w:val="auto"/>
                <w:lang w:val="es-US"/>
              </w:rPr>
              <w:t>___________________________________</w:t>
            </w:r>
          </w:p>
          <w:p w14:paraId="63D63D01" w14:textId="77777777" w:rsidR="00805803" w:rsidRDefault="00805803" w:rsidP="006169FC">
            <w:pPr>
              <w:spacing w:before="60" w:after="60" w:line="240" w:lineRule="auto"/>
              <w:rPr>
                <w:rFonts w:ascii="Calibri" w:eastAsia="Arial Unicode MS" w:hAnsi="Calibri" w:cs="Calibri"/>
                <w:i/>
                <w:color w:val="auto"/>
                <w:lang w:val="es-US"/>
              </w:rPr>
            </w:pPr>
          </w:p>
          <w:p w14:paraId="2CEF2FF3" w14:textId="77777777" w:rsidR="00805803" w:rsidRPr="007613B3" w:rsidRDefault="00805803" w:rsidP="006169FC">
            <w:pPr>
              <w:spacing w:before="60" w:after="60" w:line="240" w:lineRule="auto"/>
              <w:rPr>
                <w:rFonts w:ascii="Calibri" w:eastAsia="Arial Unicode MS" w:hAnsi="Calibri" w:cs="Calibri"/>
                <w:i/>
                <w:color w:val="auto"/>
                <w:lang w:val="es-US"/>
              </w:rPr>
            </w:pPr>
          </w:p>
        </w:tc>
      </w:tr>
      <w:tr w:rsidR="00805803" w:rsidRPr="007613B3" w14:paraId="01442C82" w14:textId="77777777" w:rsidTr="006169FC">
        <w:trPr>
          <w:trHeight w:val="538"/>
        </w:trPr>
        <w:tc>
          <w:tcPr>
            <w:tcW w:w="9900" w:type="dxa"/>
            <w:gridSpan w:val="4"/>
            <w:tcBorders>
              <w:top w:val="nil"/>
              <w:left w:val="single" w:sz="4" w:space="0" w:color="auto"/>
              <w:bottom w:val="single" w:sz="4" w:space="0" w:color="auto"/>
              <w:right w:val="single" w:sz="4" w:space="0" w:color="auto"/>
            </w:tcBorders>
            <w:shd w:val="clear" w:color="auto" w:fill="auto"/>
            <w:noWrap/>
          </w:tcPr>
          <w:p w14:paraId="359484DD" w14:textId="77777777" w:rsidR="00805803" w:rsidRPr="00246493" w:rsidRDefault="00805803" w:rsidP="006169FC">
            <w:pPr>
              <w:spacing w:line="240" w:lineRule="auto"/>
              <w:rPr>
                <w:rFonts w:ascii="Calibri" w:eastAsia="Arial Unicode MS" w:hAnsi="Calibri" w:cs="Calibri"/>
                <w:b/>
                <w:bCs/>
                <w:iCs/>
                <w:color w:val="auto"/>
                <w:lang w:val="en-AU"/>
              </w:rPr>
            </w:pPr>
            <w:r w:rsidRPr="00246493">
              <w:rPr>
                <w:rFonts w:ascii="Calibri" w:eastAsia="Arial Unicode MS" w:hAnsi="Calibri" w:cs="Calibri"/>
                <w:b/>
                <w:bCs/>
                <w:iCs/>
                <w:color w:val="auto"/>
                <w:lang w:val="es-US"/>
              </w:rPr>
              <w:t xml:space="preserve">Request </w:t>
            </w:r>
            <w:proofErr w:type="spellStart"/>
            <w:r w:rsidRPr="00246493">
              <w:rPr>
                <w:rFonts w:ascii="Calibri" w:eastAsia="Arial Unicode MS" w:hAnsi="Calibri" w:cs="Calibri"/>
                <w:b/>
                <w:bCs/>
                <w:iCs/>
                <w:color w:val="auto"/>
                <w:lang w:val="es-US"/>
              </w:rPr>
              <w:t>Approved</w:t>
            </w:r>
            <w:proofErr w:type="spellEnd"/>
            <w:r w:rsidRPr="00246493">
              <w:rPr>
                <w:rFonts w:ascii="Calibri" w:eastAsia="Arial Unicode MS" w:hAnsi="Calibri" w:cs="Calibri"/>
                <w:b/>
                <w:bCs/>
                <w:iCs/>
                <w:color w:val="auto"/>
                <w:lang w:val="es-US"/>
              </w:rPr>
              <w:t xml:space="preserve"> </w:t>
            </w:r>
            <w:proofErr w:type="spellStart"/>
            <w:r w:rsidRPr="00246493">
              <w:rPr>
                <w:rFonts w:ascii="Calibri" w:eastAsia="Arial Unicode MS" w:hAnsi="Calibri" w:cs="Calibri"/>
                <w:b/>
                <w:bCs/>
                <w:iCs/>
                <w:color w:val="auto"/>
                <w:lang w:val="es-US"/>
              </w:rPr>
              <w:t>by</w:t>
            </w:r>
            <w:proofErr w:type="spellEnd"/>
            <w:r w:rsidRPr="00246493">
              <w:rPr>
                <w:rFonts w:ascii="Calibri" w:eastAsia="Arial Unicode MS" w:hAnsi="Calibri" w:cs="Calibri"/>
                <w:b/>
                <w:bCs/>
                <w:iCs/>
                <w:color w:val="auto"/>
                <w:lang w:val="es-US"/>
              </w:rPr>
              <w:t xml:space="preserve"> </w:t>
            </w:r>
            <w:r w:rsidRPr="00246493">
              <w:rPr>
                <w:rFonts w:ascii="Calibri" w:eastAsia="Arial Unicode MS" w:hAnsi="Calibri" w:cs="Calibri"/>
                <w:b/>
                <w:bCs/>
                <w:iCs/>
                <w:color w:val="auto"/>
                <w:lang w:val="en-AU"/>
              </w:rPr>
              <w:t>Deputy Representative Programme</w:t>
            </w:r>
          </w:p>
          <w:p w14:paraId="1DB9DBF1" w14:textId="77777777" w:rsidR="00805803" w:rsidRPr="007613B3" w:rsidRDefault="00805803" w:rsidP="006169FC">
            <w:pPr>
              <w:spacing w:line="240" w:lineRule="auto"/>
              <w:rPr>
                <w:rFonts w:ascii="Calibri" w:eastAsia="Arial Unicode MS" w:hAnsi="Calibri" w:cs="Calibri"/>
                <w:i/>
                <w:color w:val="auto"/>
                <w:lang w:val="en-AU"/>
              </w:rPr>
            </w:pPr>
            <w:r>
              <w:rPr>
                <w:rFonts w:ascii="Calibri" w:eastAsia="Arial Unicode MS" w:hAnsi="Calibri" w:cs="Calibri"/>
                <w:i/>
                <w:color w:val="auto"/>
                <w:lang w:val="en-AU"/>
              </w:rPr>
              <w:t xml:space="preserve">Katya Marino, Deputy Representative </w:t>
            </w:r>
          </w:p>
          <w:p w14:paraId="7E37753A" w14:textId="77777777" w:rsidR="00805803" w:rsidRPr="007613B3" w:rsidRDefault="00805803" w:rsidP="006169FC">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3099399E" w14:textId="77777777" w:rsidR="00805803" w:rsidRPr="007613B3" w:rsidRDefault="00805803" w:rsidP="006169FC">
            <w:pPr>
              <w:spacing w:line="240" w:lineRule="auto"/>
              <w:rPr>
                <w:rFonts w:ascii="Calibri" w:eastAsia="Arial Unicode MS" w:hAnsi="Calibri" w:cs="Calibri"/>
                <w:i/>
                <w:color w:val="auto"/>
                <w:sz w:val="16"/>
                <w:szCs w:val="16"/>
                <w:lang w:val="en-AU"/>
              </w:rPr>
            </w:pPr>
          </w:p>
        </w:tc>
      </w:tr>
    </w:tbl>
    <w:p w14:paraId="6A9C38E1" w14:textId="77777777" w:rsidR="007613B3" w:rsidRPr="007613B3" w:rsidRDefault="007613B3" w:rsidP="00A33F6E">
      <w:pPr>
        <w:spacing w:before="120" w:after="200"/>
        <w:rPr>
          <w:rFonts w:ascii="Calibri" w:eastAsia="Arial Unicode MS" w:hAnsi="Calibri" w:cs="Calibri"/>
        </w:rPr>
      </w:pPr>
    </w:p>
    <w:sectPr w:rsidR="007613B3" w:rsidRPr="007613B3"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42D4" w14:textId="77777777" w:rsidR="001E0BEA" w:rsidRDefault="001E0BEA" w:rsidP="000C3710">
      <w:r>
        <w:separator/>
      </w:r>
    </w:p>
  </w:endnote>
  <w:endnote w:type="continuationSeparator" w:id="0">
    <w:p w14:paraId="7601BB36" w14:textId="77777777" w:rsidR="001E0BEA" w:rsidRDefault="001E0BEA" w:rsidP="000C3710">
      <w:r>
        <w:continuationSeparator/>
      </w:r>
    </w:p>
  </w:endnote>
  <w:endnote w:id="1">
    <w:p w14:paraId="2F6C1CFE" w14:textId="77777777" w:rsidR="00805803" w:rsidRDefault="00805803" w:rsidP="00805803">
      <w:pPr>
        <w:pStyle w:val="EndnoteText"/>
      </w:pPr>
      <w:r>
        <w:rPr>
          <w:rStyle w:val="EndnoteReference"/>
        </w:rPr>
        <w:endnoteRef/>
      </w:r>
      <w:r>
        <w:t xml:space="preserve"> </w:t>
      </w:r>
    </w:p>
    <w:p w14:paraId="61A104BB" w14:textId="77777777" w:rsidR="00805803" w:rsidRDefault="00805803" w:rsidP="0080580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Sylfaen"/>
    <w:panose1 w:val="020B06040202020302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55161" w14:textId="77777777" w:rsidR="001E0BEA" w:rsidRDefault="001E0BEA" w:rsidP="000C3710">
      <w:r>
        <w:separator/>
      </w:r>
    </w:p>
  </w:footnote>
  <w:footnote w:type="continuationSeparator" w:id="0">
    <w:p w14:paraId="6DED3CAB" w14:textId="77777777" w:rsidR="001E0BEA" w:rsidRDefault="001E0BEA"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4737F1"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B06D62"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E2F3A"/>
    <w:multiLevelType w:val="hybridMultilevel"/>
    <w:tmpl w:val="6326198A"/>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E4107"/>
    <w:multiLevelType w:val="hybridMultilevel"/>
    <w:tmpl w:val="BD90F4C4"/>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D4F65C4"/>
    <w:multiLevelType w:val="hybridMultilevel"/>
    <w:tmpl w:val="F9968B0A"/>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450D1"/>
    <w:multiLevelType w:val="hybridMultilevel"/>
    <w:tmpl w:val="F9968B0A"/>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0F07595"/>
    <w:multiLevelType w:val="hybridMultilevel"/>
    <w:tmpl w:val="BD90F4C4"/>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7768B"/>
    <w:multiLevelType w:val="hybridMultilevel"/>
    <w:tmpl w:val="2C4A9A34"/>
    <w:lvl w:ilvl="0" w:tplc="AB6A96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86336A"/>
    <w:multiLevelType w:val="hybridMultilevel"/>
    <w:tmpl w:val="9B7A36D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45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61257AE"/>
    <w:multiLevelType w:val="hybridMultilevel"/>
    <w:tmpl w:val="0FAA35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8"/>
  </w:num>
  <w:num w:numId="2">
    <w:abstractNumId w:val="23"/>
  </w:num>
  <w:num w:numId="3">
    <w:abstractNumId w:val="15"/>
  </w:num>
  <w:num w:numId="4">
    <w:abstractNumId w:val="13"/>
  </w:num>
  <w:num w:numId="5">
    <w:abstractNumId w:val="12"/>
  </w:num>
  <w:num w:numId="6">
    <w:abstractNumId w:val="17"/>
  </w:num>
  <w:num w:numId="7">
    <w:abstractNumId w:val="26"/>
  </w:num>
  <w:num w:numId="8">
    <w:abstractNumId w:val="27"/>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2"/>
  </w:num>
  <w:num w:numId="11">
    <w:abstractNumId w:val="21"/>
  </w:num>
  <w:num w:numId="12">
    <w:abstractNumId w:val="29"/>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4"/>
  </w:num>
  <w:num w:numId="25">
    <w:abstractNumId w:val="28"/>
  </w:num>
  <w:num w:numId="26">
    <w:abstractNumId w:val="19"/>
  </w:num>
  <w:num w:numId="27">
    <w:abstractNumId w:val="24"/>
  </w:num>
  <w:num w:numId="28">
    <w:abstractNumId w:val="30"/>
  </w:num>
  <w:num w:numId="29">
    <w:abstractNumId w:val="25"/>
  </w:num>
  <w:num w:numId="30">
    <w:abstractNumId w:val="16"/>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415E9"/>
    <w:rsid w:val="0004433C"/>
    <w:rsid w:val="00054B18"/>
    <w:rsid w:val="000552F0"/>
    <w:rsid w:val="00056A18"/>
    <w:rsid w:val="000576DC"/>
    <w:rsid w:val="00066CAF"/>
    <w:rsid w:val="00076437"/>
    <w:rsid w:val="00096574"/>
    <w:rsid w:val="000A7045"/>
    <w:rsid w:val="000B5829"/>
    <w:rsid w:val="000C13F7"/>
    <w:rsid w:val="000C3710"/>
    <w:rsid w:val="000C61F2"/>
    <w:rsid w:val="000D6CA1"/>
    <w:rsid w:val="000E1755"/>
    <w:rsid w:val="000E3253"/>
    <w:rsid w:val="000E414F"/>
    <w:rsid w:val="000F6440"/>
    <w:rsid w:val="00107B7A"/>
    <w:rsid w:val="00112DEE"/>
    <w:rsid w:val="00136AA0"/>
    <w:rsid w:val="001555CD"/>
    <w:rsid w:val="0015757A"/>
    <w:rsid w:val="001637C2"/>
    <w:rsid w:val="00164C95"/>
    <w:rsid w:val="00165C9B"/>
    <w:rsid w:val="00175E9C"/>
    <w:rsid w:val="00176711"/>
    <w:rsid w:val="00180389"/>
    <w:rsid w:val="00182C1C"/>
    <w:rsid w:val="00183FA9"/>
    <w:rsid w:val="00186E13"/>
    <w:rsid w:val="001951C7"/>
    <w:rsid w:val="001A3174"/>
    <w:rsid w:val="001A4B63"/>
    <w:rsid w:val="001A678A"/>
    <w:rsid w:val="001B190C"/>
    <w:rsid w:val="001E0BEA"/>
    <w:rsid w:val="001E112E"/>
    <w:rsid w:val="001E7405"/>
    <w:rsid w:val="001F0F42"/>
    <w:rsid w:val="001F651F"/>
    <w:rsid w:val="002072D5"/>
    <w:rsid w:val="00213A86"/>
    <w:rsid w:val="00215E5E"/>
    <w:rsid w:val="0022123C"/>
    <w:rsid w:val="00222F56"/>
    <w:rsid w:val="00234AD4"/>
    <w:rsid w:val="00245124"/>
    <w:rsid w:val="002460BE"/>
    <w:rsid w:val="00246493"/>
    <w:rsid w:val="00247353"/>
    <w:rsid w:val="00257BD7"/>
    <w:rsid w:val="002659AE"/>
    <w:rsid w:val="0026644B"/>
    <w:rsid w:val="00273F2D"/>
    <w:rsid w:val="00285811"/>
    <w:rsid w:val="00293255"/>
    <w:rsid w:val="002952E4"/>
    <w:rsid w:val="00297429"/>
    <w:rsid w:val="002B0EAF"/>
    <w:rsid w:val="002B2A26"/>
    <w:rsid w:val="002B6832"/>
    <w:rsid w:val="002B7647"/>
    <w:rsid w:val="002B7E57"/>
    <w:rsid w:val="002C5AA6"/>
    <w:rsid w:val="002D0C54"/>
    <w:rsid w:val="002D16CD"/>
    <w:rsid w:val="002D38E9"/>
    <w:rsid w:val="002D4DEF"/>
    <w:rsid w:val="002D62E4"/>
    <w:rsid w:val="002D7D3A"/>
    <w:rsid w:val="002E443D"/>
    <w:rsid w:val="002F2367"/>
    <w:rsid w:val="00306E1E"/>
    <w:rsid w:val="003117C2"/>
    <w:rsid w:val="00320886"/>
    <w:rsid w:val="0032151B"/>
    <w:rsid w:val="0034354C"/>
    <w:rsid w:val="00353547"/>
    <w:rsid w:val="00361834"/>
    <w:rsid w:val="003655B8"/>
    <w:rsid w:val="0037152D"/>
    <w:rsid w:val="00373453"/>
    <w:rsid w:val="0037425C"/>
    <w:rsid w:val="00377BF5"/>
    <w:rsid w:val="00377E69"/>
    <w:rsid w:val="0038200F"/>
    <w:rsid w:val="00396BF0"/>
    <w:rsid w:val="003A00B6"/>
    <w:rsid w:val="003B3F83"/>
    <w:rsid w:val="003B52AA"/>
    <w:rsid w:val="003B7251"/>
    <w:rsid w:val="003C1BC1"/>
    <w:rsid w:val="003C4672"/>
    <w:rsid w:val="003C48FF"/>
    <w:rsid w:val="003D04D3"/>
    <w:rsid w:val="003D0F6C"/>
    <w:rsid w:val="003D2BCF"/>
    <w:rsid w:val="003D42F1"/>
    <w:rsid w:val="003E4220"/>
    <w:rsid w:val="003E7E75"/>
    <w:rsid w:val="00407258"/>
    <w:rsid w:val="00407853"/>
    <w:rsid w:val="00411B3D"/>
    <w:rsid w:val="00411F46"/>
    <w:rsid w:val="004160E9"/>
    <w:rsid w:val="00416141"/>
    <w:rsid w:val="00422305"/>
    <w:rsid w:val="00435AB0"/>
    <w:rsid w:val="0043646D"/>
    <w:rsid w:val="004429D6"/>
    <w:rsid w:val="00445CFF"/>
    <w:rsid w:val="00472BBD"/>
    <w:rsid w:val="004809D8"/>
    <w:rsid w:val="00481D11"/>
    <w:rsid w:val="004A64C8"/>
    <w:rsid w:val="004A6CA6"/>
    <w:rsid w:val="004B276A"/>
    <w:rsid w:val="004D08C1"/>
    <w:rsid w:val="004D2245"/>
    <w:rsid w:val="004D5D35"/>
    <w:rsid w:val="004E2D0B"/>
    <w:rsid w:val="004E67BE"/>
    <w:rsid w:val="004F1A27"/>
    <w:rsid w:val="005032F9"/>
    <w:rsid w:val="00503F19"/>
    <w:rsid w:val="005075C6"/>
    <w:rsid w:val="00511A6E"/>
    <w:rsid w:val="00515D40"/>
    <w:rsid w:val="00523923"/>
    <w:rsid w:val="005246DC"/>
    <w:rsid w:val="005356FF"/>
    <w:rsid w:val="00544027"/>
    <w:rsid w:val="00544A89"/>
    <w:rsid w:val="0054592E"/>
    <w:rsid w:val="005702F8"/>
    <w:rsid w:val="00591246"/>
    <w:rsid w:val="0059671E"/>
    <w:rsid w:val="005A643C"/>
    <w:rsid w:val="005B3739"/>
    <w:rsid w:val="005C513D"/>
    <w:rsid w:val="005D0BBF"/>
    <w:rsid w:val="005E629A"/>
    <w:rsid w:val="005E6FE1"/>
    <w:rsid w:val="005F3AFC"/>
    <w:rsid w:val="005F50FA"/>
    <w:rsid w:val="006007DA"/>
    <w:rsid w:val="00626681"/>
    <w:rsid w:val="00632D59"/>
    <w:rsid w:val="00653E0C"/>
    <w:rsid w:val="006579B7"/>
    <w:rsid w:val="00661BE1"/>
    <w:rsid w:val="00674FCB"/>
    <w:rsid w:val="0068655C"/>
    <w:rsid w:val="006907A6"/>
    <w:rsid w:val="006921D1"/>
    <w:rsid w:val="006968C1"/>
    <w:rsid w:val="006A5CFB"/>
    <w:rsid w:val="006B4298"/>
    <w:rsid w:val="006B7F68"/>
    <w:rsid w:val="006C5703"/>
    <w:rsid w:val="006C688F"/>
    <w:rsid w:val="006C7D5A"/>
    <w:rsid w:val="006D1BD7"/>
    <w:rsid w:val="006D6C69"/>
    <w:rsid w:val="006E2D6C"/>
    <w:rsid w:val="006E3839"/>
    <w:rsid w:val="006F3069"/>
    <w:rsid w:val="006F3357"/>
    <w:rsid w:val="006F4CF9"/>
    <w:rsid w:val="007001DA"/>
    <w:rsid w:val="0070263C"/>
    <w:rsid w:val="00711C06"/>
    <w:rsid w:val="0071297F"/>
    <w:rsid w:val="0072599E"/>
    <w:rsid w:val="00730689"/>
    <w:rsid w:val="00746FD9"/>
    <w:rsid w:val="0075490C"/>
    <w:rsid w:val="00756755"/>
    <w:rsid w:val="007613B3"/>
    <w:rsid w:val="00770A70"/>
    <w:rsid w:val="00774438"/>
    <w:rsid w:val="007826F8"/>
    <w:rsid w:val="007B6BF8"/>
    <w:rsid w:val="007C7F78"/>
    <w:rsid w:val="007D5968"/>
    <w:rsid w:val="007D7750"/>
    <w:rsid w:val="00801C3E"/>
    <w:rsid w:val="00805803"/>
    <w:rsid w:val="0080603F"/>
    <w:rsid w:val="00806AF3"/>
    <w:rsid w:val="00812FFA"/>
    <w:rsid w:val="00813D3A"/>
    <w:rsid w:val="00845125"/>
    <w:rsid w:val="00861563"/>
    <w:rsid w:val="00864A30"/>
    <w:rsid w:val="008705B3"/>
    <w:rsid w:val="00873C12"/>
    <w:rsid w:val="00883D70"/>
    <w:rsid w:val="00884F21"/>
    <w:rsid w:val="008A0631"/>
    <w:rsid w:val="008B0A0B"/>
    <w:rsid w:val="008B23A4"/>
    <w:rsid w:val="008B3BDE"/>
    <w:rsid w:val="008C5761"/>
    <w:rsid w:val="008D0164"/>
    <w:rsid w:val="008D3399"/>
    <w:rsid w:val="008D79DD"/>
    <w:rsid w:val="008E375E"/>
    <w:rsid w:val="008E6A6A"/>
    <w:rsid w:val="008F305B"/>
    <w:rsid w:val="0090065A"/>
    <w:rsid w:val="00903E9D"/>
    <w:rsid w:val="00905953"/>
    <w:rsid w:val="00906E2A"/>
    <w:rsid w:val="0091382D"/>
    <w:rsid w:val="009203FF"/>
    <w:rsid w:val="00922852"/>
    <w:rsid w:val="009247BD"/>
    <w:rsid w:val="0092731E"/>
    <w:rsid w:val="00927FA4"/>
    <w:rsid w:val="009329FF"/>
    <w:rsid w:val="009512AC"/>
    <w:rsid w:val="0095309F"/>
    <w:rsid w:val="00960715"/>
    <w:rsid w:val="0096249B"/>
    <w:rsid w:val="00962F0B"/>
    <w:rsid w:val="009637FF"/>
    <w:rsid w:val="00963C52"/>
    <w:rsid w:val="009657AF"/>
    <w:rsid w:val="00970EBD"/>
    <w:rsid w:val="00975550"/>
    <w:rsid w:val="00994AFB"/>
    <w:rsid w:val="00996404"/>
    <w:rsid w:val="009A1C63"/>
    <w:rsid w:val="009A3ABB"/>
    <w:rsid w:val="009B3C84"/>
    <w:rsid w:val="009B4DB8"/>
    <w:rsid w:val="009B6BAC"/>
    <w:rsid w:val="009D52F4"/>
    <w:rsid w:val="009D5ED5"/>
    <w:rsid w:val="009E758D"/>
    <w:rsid w:val="009F49C3"/>
    <w:rsid w:val="00A0375D"/>
    <w:rsid w:val="00A11FA1"/>
    <w:rsid w:val="00A15D12"/>
    <w:rsid w:val="00A33F6E"/>
    <w:rsid w:val="00A3477D"/>
    <w:rsid w:val="00A533D7"/>
    <w:rsid w:val="00A56EC7"/>
    <w:rsid w:val="00A71AB3"/>
    <w:rsid w:val="00A73543"/>
    <w:rsid w:val="00A7722C"/>
    <w:rsid w:val="00A80C16"/>
    <w:rsid w:val="00A8354D"/>
    <w:rsid w:val="00A94248"/>
    <w:rsid w:val="00AA2A39"/>
    <w:rsid w:val="00AC083A"/>
    <w:rsid w:val="00AC78AC"/>
    <w:rsid w:val="00AE48C4"/>
    <w:rsid w:val="00AE5838"/>
    <w:rsid w:val="00AF077A"/>
    <w:rsid w:val="00AF3B0E"/>
    <w:rsid w:val="00B02636"/>
    <w:rsid w:val="00B05ABF"/>
    <w:rsid w:val="00B22FF0"/>
    <w:rsid w:val="00B25923"/>
    <w:rsid w:val="00B35723"/>
    <w:rsid w:val="00B37562"/>
    <w:rsid w:val="00B4127F"/>
    <w:rsid w:val="00B415E7"/>
    <w:rsid w:val="00B63E76"/>
    <w:rsid w:val="00B66698"/>
    <w:rsid w:val="00B677D8"/>
    <w:rsid w:val="00B814B7"/>
    <w:rsid w:val="00B82B93"/>
    <w:rsid w:val="00B84938"/>
    <w:rsid w:val="00B96CAE"/>
    <w:rsid w:val="00BB1006"/>
    <w:rsid w:val="00BB4A6F"/>
    <w:rsid w:val="00BC0092"/>
    <w:rsid w:val="00BC06E9"/>
    <w:rsid w:val="00BF605F"/>
    <w:rsid w:val="00C046B2"/>
    <w:rsid w:val="00C102F4"/>
    <w:rsid w:val="00C25DC0"/>
    <w:rsid w:val="00C401E7"/>
    <w:rsid w:val="00C448ED"/>
    <w:rsid w:val="00C62EFB"/>
    <w:rsid w:val="00C67879"/>
    <w:rsid w:val="00C77B32"/>
    <w:rsid w:val="00C92726"/>
    <w:rsid w:val="00C972F8"/>
    <w:rsid w:val="00CB3A47"/>
    <w:rsid w:val="00CD3BB6"/>
    <w:rsid w:val="00CD3E5C"/>
    <w:rsid w:val="00CE46A7"/>
    <w:rsid w:val="00CE769B"/>
    <w:rsid w:val="00D018F1"/>
    <w:rsid w:val="00D03797"/>
    <w:rsid w:val="00D042EF"/>
    <w:rsid w:val="00D05933"/>
    <w:rsid w:val="00D24E21"/>
    <w:rsid w:val="00D24EE3"/>
    <w:rsid w:val="00D26336"/>
    <w:rsid w:val="00D3303B"/>
    <w:rsid w:val="00D35998"/>
    <w:rsid w:val="00D36279"/>
    <w:rsid w:val="00D460BE"/>
    <w:rsid w:val="00D518A0"/>
    <w:rsid w:val="00D5258E"/>
    <w:rsid w:val="00D541BC"/>
    <w:rsid w:val="00D61274"/>
    <w:rsid w:val="00D61A9A"/>
    <w:rsid w:val="00D64897"/>
    <w:rsid w:val="00D67207"/>
    <w:rsid w:val="00D675C4"/>
    <w:rsid w:val="00D72E5E"/>
    <w:rsid w:val="00D84097"/>
    <w:rsid w:val="00D86D91"/>
    <w:rsid w:val="00D92AE1"/>
    <w:rsid w:val="00DE40E3"/>
    <w:rsid w:val="00E00B53"/>
    <w:rsid w:val="00E13740"/>
    <w:rsid w:val="00E2153C"/>
    <w:rsid w:val="00E24709"/>
    <w:rsid w:val="00E340D2"/>
    <w:rsid w:val="00E5163F"/>
    <w:rsid w:val="00E54A5D"/>
    <w:rsid w:val="00E55B2F"/>
    <w:rsid w:val="00E612AA"/>
    <w:rsid w:val="00E61D56"/>
    <w:rsid w:val="00E630F3"/>
    <w:rsid w:val="00E654DC"/>
    <w:rsid w:val="00E81F1B"/>
    <w:rsid w:val="00E82A93"/>
    <w:rsid w:val="00EA2D59"/>
    <w:rsid w:val="00EA6D4D"/>
    <w:rsid w:val="00EB76A6"/>
    <w:rsid w:val="00EC5E3A"/>
    <w:rsid w:val="00EE3A60"/>
    <w:rsid w:val="00EE7747"/>
    <w:rsid w:val="00F2296D"/>
    <w:rsid w:val="00F2300E"/>
    <w:rsid w:val="00F24528"/>
    <w:rsid w:val="00F246C3"/>
    <w:rsid w:val="00F31886"/>
    <w:rsid w:val="00F349B0"/>
    <w:rsid w:val="00F35E74"/>
    <w:rsid w:val="00F407F8"/>
    <w:rsid w:val="00F509A4"/>
    <w:rsid w:val="00F52376"/>
    <w:rsid w:val="00F7484C"/>
    <w:rsid w:val="00F834BF"/>
    <w:rsid w:val="00F8439C"/>
    <w:rsid w:val="00F87C0C"/>
    <w:rsid w:val="00F90618"/>
    <w:rsid w:val="00F97B64"/>
    <w:rsid w:val="00FA55CB"/>
    <w:rsid w:val="00FB6F21"/>
    <w:rsid w:val="00FC1ABD"/>
    <w:rsid w:val="00FE1530"/>
    <w:rsid w:val="00FE3848"/>
    <w:rsid w:val="00FE46C7"/>
    <w:rsid w:val="00FF6095"/>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Square"/>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link w:val="ListParagraph"/>
    <w:uiPriority w:val="34"/>
    <w:qFormat/>
    <w:locked/>
    <w:rsid w:val="009F49C3"/>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3C2395B48D010459C86D76D06FA4689" ma:contentTypeVersion="44" ma:contentTypeDescription="Create a new document." ma:contentTypeScope="" ma:versionID="5f3724888c25caafa19f3884653fc02f">
  <xsd:schema xmlns:xsd="http://www.w3.org/2001/XMLSchema" xmlns:xs="http://www.w3.org/2001/XMLSchema" xmlns:p="http://schemas.microsoft.com/office/2006/metadata/properties" xmlns:ns1="http://schemas.microsoft.com/sharepoint/v3" xmlns:ns2="ca283e0b-db31-4043-a2ef-b80661bf084a" xmlns:ns3="http://schemas.microsoft.com/sharepoint.v3" xmlns:ns4="019c041d-a973-4555-b9ba-0bf58f80738a" xmlns:ns5="6922a291-32ce-42f0-a25f-d8da5358fef6" xmlns:ns6="http://schemas.microsoft.com/sharepoint/v4" targetNamespace="http://schemas.microsoft.com/office/2006/metadata/properties" ma:root="true" ma:fieldsID="8ebf1d823452f868f42a017664d4cafe" ns1:_="" ns2:_="" ns3:_="" ns4:_="" ns5:_="" ns6:_="">
    <xsd:import namespace="http://schemas.microsoft.com/sharepoint/v3"/>
    <xsd:import namespace="ca283e0b-db31-4043-a2ef-b80661bf084a"/>
    <xsd:import namespace="http://schemas.microsoft.com/sharepoint.v3"/>
    <xsd:import namespace="019c041d-a973-4555-b9ba-0bf58f80738a"/>
    <xsd:import namespace="6922a291-32ce-42f0-a25f-d8da5358fef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11;#Democratic Republic of Congo-0990|2ccd4e73-3047-4d75-8280-30e408b390c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7287e17f-085e-43c4-9b0f-8443d8b67996}" ma:internalName="TaxCatchAllLabel" ma:readOnly="true" ma:showField="CatchAllDataLabel" ma:web="019c041d-a973-4555-b9ba-0bf58f80738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7287e17f-085e-43c4-9b0f-8443d8b67996}" ma:internalName="TaxCatchAll" ma:showField="CatchAllData" ma:web="019c041d-a973-4555-b9ba-0bf58f80738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c041d-a973-4555-b9ba-0bf58f80738a"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2a291-32ce-42f0-a25f-d8da5358fef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19c041d-a973-4555-b9ba-0bf58f80738a">CODCOLLAB-1676593860-47207</_dlc_DocId>
    <_dlc_DocIdUrl xmlns="019c041d-a973-4555-b9ba-0bf58f80738a">
      <Url>https://unicef.sharepoint.com/teams/COD-Collab/_layouts/15/DocIdRedir.aspx?ID=CODCOLLAB-1676593860-47207</Url>
      <Description>CODCOLLAB-1676593860-47207</Description>
    </_dlc_DocIdUrl>
    <SharedWithUsers xmlns="019c041d-a973-4555-b9ba-0bf58f80738a">
      <UserInfo>
        <DisplayName>Tiffany King</DisplayName>
        <AccountId>15859</AccountId>
        <AccountType/>
      </UserInfo>
      <UserInfo>
        <DisplayName>Victor Nkambule</DisplayName>
        <AccountId>6525</AccountId>
        <AccountType/>
      </UserInfo>
    </SharedWithUsers>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Programme Delivery Operations Support - General</TermName>
          <TermId xmlns="http://schemas.microsoft.com/office/infopath/2007/PartnerControls">d8b4a6d4-f607-48ba-9700-f00e807d9b01</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TaxKeywordTaxHTField xmlns="019c041d-a973-4555-b9ba-0bf58f80738a">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26e23d09-321c-47a9-b467-3d76284820e0</TermId>
        </TermInfo>
      </Terms>
    </TaxKeywordTaxHTField>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019c041d-a973-4555-b9ba-0bf58f80738a" xsi:nil="true"/>
  </documentManagement>
</p:properties>
</file>

<file path=customXml/itemProps1.xml><?xml version="1.0" encoding="utf-8"?>
<ds:datastoreItem xmlns:ds="http://schemas.openxmlformats.org/officeDocument/2006/customXml" ds:itemID="{52FDE1CC-5D0C-4CA5-A704-FE39B0B22A38}">
  <ds:schemaRefs>
    <ds:schemaRef ds:uri="http://schemas.microsoft.com/office/2006/metadata/customXsn"/>
  </ds:schemaRefs>
</ds:datastoreItem>
</file>

<file path=customXml/itemProps2.xml><?xml version="1.0" encoding="utf-8"?>
<ds:datastoreItem xmlns:ds="http://schemas.openxmlformats.org/officeDocument/2006/customXml" ds:itemID="{C100C972-736F-4894-8CE6-85EC180CF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019c041d-a973-4555-b9ba-0bf58f80738a"/>
    <ds:schemaRef ds:uri="6922a291-32ce-42f0-a25f-d8da5358fe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98AFA-47FB-4ADC-B38C-64B1D6EDE3BF}">
  <ds:schemaRefs>
    <ds:schemaRef ds:uri="Microsoft.SharePoint.Taxonomy.ContentTypeSync"/>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CA541002-BFB1-48FB-9EEF-DB19B7F670B6}">
  <ds:schemaRefs>
    <ds:schemaRef ds:uri="http://schemas.microsoft.com/sharepoint/events"/>
  </ds:schemaRefs>
</ds:datastoreItem>
</file>

<file path=customXml/itemProps6.xml><?xml version="1.0" encoding="utf-8"?>
<ds:datastoreItem xmlns:ds="http://schemas.openxmlformats.org/officeDocument/2006/customXml" ds:itemID="{7DC3ADA7-52AE-43EA-8D5F-6D2F365CCB92}">
  <ds:schemaRefs>
    <ds:schemaRef ds:uri="http://schemas.openxmlformats.org/officeDocument/2006/bibliography"/>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http://schemas.microsoft.com/sharepoint/v4"/>
    <ds:schemaRef ds:uri="019c041d-a973-4555-b9ba-0bf58f80738a"/>
    <ds:schemaRef ds:uri="ca283e0b-db31-4043-a2ef-b80661bf084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21</TotalTime>
  <Pages>5</Pages>
  <Words>1855</Words>
  <Characters>10208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Maria Oca Rojo</cp:lastModifiedBy>
  <cp:revision>4</cp:revision>
  <cp:lastPrinted>2021-09-22T13:45:00Z</cp:lastPrinted>
  <dcterms:created xsi:type="dcterms:W3CDTF">2021-09-28T14:06:00Z</dcterms:created>
  <dcterms:modified xsi:type="dcterms:W3CDTF">2021-10-05T12:02:00Z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0x0101009BA85F8052A6DA4FA3E31FF9F74C69700063C2395B48D010459C86D76D06FA4689</vt:lpwstr>
  </property>
  <property fmtid="{D5CDD505-2E9C-101B-9397-08002B2CF9AE}" pid="3" name="TaxKeyword">
    <vt:lpwstr>94;#Consultant|97dbf340-afa5-45ee-bb2e-48a25e57c80a;#97;#Terms of reference|26e23d09-321c-47a9-b467-3d76284820e0</vt:lpwstr>
  </property>
  <property fmtid="{D5CDD505-2E9C-101B-9397-08002B2CF9AE}" pid="4" name="Topic">
    <vt:lpwstr>32;#Programme Delivery Operations Support - General|d8b4a6d4-f607-48ba-9700-f00e807d9b01</vt:lpwstr>
  </property>
  <property fmtid="{D5CDD505-2E9C-101B-9397-08002B2CF9AE}" pid="5" name="OfficeDivision">
    <vt:lpwstr>96;#Lebanon-2490|9edb7c65-e5d5-4e49-90eb-6706d834a52d</vt:lpwstr>
  </property>
  <property fmtid="{D5CDD505-2E9C-101B-9397-08002B2CF9AE}" pid="6" name="_dlc_DocIdItemGuid">
    <vt:lpwstr>0da23f36-dee5-4eb9-946d-acb1c401e9ae</vt:lpwstr>
  </property>
  <property fmtid="{D5CDD505-2E9C-101B-9397-08002B2CF9AE}" pid="7" name="DocumentType">
    <vt:lpwstr>3;#Internal guidelines, SOPs, forms, and templates|940dfb61-e99e-4087-9cbb-c77da189fd6f</vt:lpwstr>
  </property>
  <property fmtid="{D5CDD505-2E9C-101B-9397-08002B2CF9AE}" pid="8" name="GeographicScope">
    <vt:lpwstr/>
  </property>
</Properties>
</file>