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4D2B4" w14:textId="77777777" w:rsidR="00B34FD1" w:rsidRDefault="00B34FD1" w:rsidP="00B466A4">
      <w:pPr>
        <w:pStyle w:val="Title"/>
        <w:jc w:val="left"/>
      </w:pPr>
    </w:p>
    <w:tbl>
      <w:tblPr>
        <w:tblW w:w="10350" w:type="dxa"/>
        <w:tblInd w:w="-85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8892"/>
      </w:tblGrid>
      <w:tr w:rsidR="00B466A4" w14:paraId="1F1AA724" w14:textId="77777777" w:rsidTr="00CA15B6">
        <w:trPr>
          <w:cantSplit/>
          <w:trHeight w:val="1485"/>
        </w:trPr>
        <w:tc>
          <w:tcPr>
            <w:tcW w:w="1458" w:type="dxa"/>
            <w:shd w:val="clear" w:color="auto" w:fill="FFFFFF"/>
            <w:vAlign w:val="center"/>
          </w:tcPr>
          <w:p w14:paraId="32A41789" w14:textId="77777777" w:rsidR="00B466A4" w:rsidRPr="00C87D05" w:rsidRDefault="00151582">
            <w:pPr>
              <w:jc w:val="center"/>
              <w:rPr>
                <w:b/>
                <w:color w:val="FF0000"/>
                <w:sz w:val="22"/>
              </w:rPr>
            </w:pPr>
            <w:r w:rsidRPr="00325D10">
              <w:rPr>
                <w:noProof/>
              </w:rPr>
              <w:drawing>
                <wp:inline distT="0" distB="0" distL="0" distR="0" wp14:anchorId="77DD0D05" wp14:editId="76497FD6">
                  <wp:extent cx="845820" cy="982980"/>
                  <wp:effectExtent l="0" t="0" r="0" b="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5820" cy="982980"/>
                          </a:xfrm>
                          <a:prstGeom prst="rect">
                            <a:avLst/>
                          </a:prstGeom>
                          <a:noFill/>
                          <a:ln>
                            <a:noFill/>
                          </a:ln>
                        </pic:spPr>
                      </pic:pic>
                    </a:graphicData>
                  </a:graphic>
                </wp:inline>
              </w:drawing>
            </w:r>
          </w:p>
        </w:tc>
        <w:tc>
          <w:tcPr>
            <w:tcW w:w="8892" w:type="dxa"/>
            <w:shd w:val="clear" w:color="auto" w:fill="FFFFFF"/>
          </w:tcPr>
          <w:p w14:paraId="5C27BBEF" w14:textId="77777777" w:rsidR="00B466A4" w:rsidRDefault="00B466A4" w:rsidP="00B466A4">
            <w:pPr>
              <w:jc w:val="center"/>
              <w:rPr>
                <w:b/>
                <w:sz w:val="22"/>
              </w:rPr>
            </w:pPr>
          </w:p>
          <w:p w14:paraId="7B619F81" w14:textId="77777777" w:rsidR="00B466A4" w:rsidRDefault="00B466A4" w:rsidP="00B466A4">
            <w:pPr>
              <w:jc w:val="center"/>
              <w:rPr>
                <w:b/>
                <w:sz w:val="22"/>
              </w:rPr>
            </w:pPr>
          </w:p>
          <w:p w14:paraId="6B311657" w14:textId="77777777" w:rsidR="00B466A4" w:rsidRDefault="00B466A4" w:rsidP="00B466A4">
            <w:pPr>
              <w:jc w:val="center"/>
              <w:rPr>
                <w:b/>
                <w:sz w:val="22"/>
              </w:rPr>
            </w:pPr>
          </w:p>
          <w:p w14:paraId="5532F8D2" w14:textId="77777777" w:rsidR="00B466A4" w:rsidRDefault="00B466A4" w:rsidP="00B466A4">
            <w:pPr>
              <w:jc w:val="center"/>
              <w:rPr>
                <w:b/>
                <w:sz w:val="22"/>
              </w:rPr>
            </w:pPr>
            <w:r>
              <w:rPr>
                <w:b/>
                <w:sz w:val="22"/>
              </w:rPr>
              <w:t>UNITED NATIONS CHILDREN’S FUND</w:t>
            </w:r>
          </w:p>
          <w:p w14:paraId="1F807BD0" w14:textId="1F5CF7AF" w:rsidR="00B466A4" w:rsidRDefault="008441C4" w:rsidP="00B82905">
            <w:pPr>
              <w:jc w:val="center"/>
            </w:pPr>
            <w:r w:rsidRPr="008441C4">
              <w:rPr>
                <w:b/>
              </w:rPr>
              <w:t>PROFESSIONAL POST</w:t>
            </w:r>
          </w:p>
        </w:tc>
      </w:tr>
    </w:tbl>
    <w:p w14:paraId="5C8ADBFB" w14:textId="77777777" w:rsidR="00B466A4" w:rsidRDefault="00B466A4"/>
    <w:tbl>
      <w:tblPr>
        <w:tblW w:w="10354"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4774"/>
      </w:tblGrid>
      <w:tr w:rsidR="006674ED" w:rsidRPr="00F276E9" w14:paraId="7BDE59EB" w14:textId="77777777" w:rsidTr="00CA15B6">
        <w:tc>
          <w:tcPr>
            <w:tcW w:w="10354" w:type="dxa"/>
            <w:gridSpan w:val="2"/>
            <w:tcBorders>
              <w:top w:val="single" w:sz="4" w:space="0" w:color="auto"/>
              <w:left w:val="single" w:sz="4" w:space="0" w:color="auto"/>
              <w:bottom w:val="single" w:sz="4" w:space="0" w:color="auto"/>
              <w:right w:val="single" w:sz="4" w:space="0" w:color="auto"/>
            </w:tcBorders>
            <w:shd w:val="clear" w:color="auto" w:fill="E0E0E0"/>
          </w:tcPr>
          <w:p w14:paraId="56260619" w14:textId="77777777" w:rsidR="006674ED" w:rsidRDefault="006674ED" w:rsidP="0000144C"/>
          <w:p w14:paraId="0BC4C5BA" w14:textId="77777777" w:rsidR="006674ED" w:rsidRPr="00F276E9" w:rsidRDefault="006674ED" w:rsidP="0000144C">
            <w:pPr>
              <w:rPr>
                <w:b/>
                <w:bCs/>
                <w:sz w:val="24"/>
              </w:rPr>
            </w:pPr>
            <w:r w:rsidRPr="00F276E9">
              <w:rPr>
                <w:b/>
                <w:bCs/>
                <w:sz w:val="24"/>
              </w:rPr>
              <w:t>I. Post Information</w:t>
            </w:r>
          </w:p>
          <w:p w14:paraId="16E21F7A" w14:textId="77777777" w:rsidR="006674ED" w:rsidRPr="00F276E9" w:rsidRDefault="006674ED" w:rsidP="0000144C">
            <w:pPr>
              <w:rPr>
                <w:b/>
                <w:bCs/>
                <w:sz w:val="24"/>
              </w:rPr>
            </w:pPr>
          </w:p>
        </w:tc>
      </w:tr>
      <w:tr w:rsidR="006674ED" w14:paraId="5C8772AE" w14:textId="77777777" w:rsidTr="00CA15B6">
        <w:tc>
          <w:tcPr>
            <w:tcW w:w="5580" w:type="dxa"/>
            <w:tcBorders>
              <w:top w:val="single" w:sz="4" w:space="0" w:color="auto"/>
              <w:left w:val="single" w:sz="4" w:space="0" w:color="auto"/>
              <w:bottom w:val="single" w:sz="4" w:space="0" w:color="auto"/>
              <w:right w:val="single" w:sz="4" w:space="0" w:color="auto"/>
            </w:tcBorders>
          </w:tcPr>
          <w:p w14:paraId="1C2C7AF8" w14:textId="77777777" w:rsidR="006674ED" w:rsidRPr="00F276E9" w:rsidRDefault="006674ED" w:rsidP="0000144C">
            <w:pPr>
              <w:rPr>
                <w:b/>
              </w:rPr>
            </w:pPr>
          </w:p>
          <w:p w14:paraId="71763377" w14:textId="104265D1" w:rsidR="006674ED" w:rsidRPr="00F276E9" w:rsidRDefault="006674ED" w:rsidP="0000144C">
            <w:pPr>
              <w:rPr>
                <w:b/>
              </w:rPr>
            </w:pPr>
            <w:r w:rsidRPr="00F276E9">
              <w:rPr>
                <w:b/>
              </w:rPr>
              <w:t xml:space="preserve">Job Title: </w:t>
            </w:r>
            <w:r w:rsidR="00406F69" w:rsidRPr="00F276E9">
              <w:rPr>
                <w:b/>
              </w:rPr>
              <w:t>Monitoring and Evaluation</w:t>
            </w:r>
            <w:r w:rsidR="00397187" w:rsidRPr="00F276E9">
              <w:rPr>
                <w:b/>
              </w:rPr>
              <w:t xml:space="preserve"> Specialist</w:t>
            </w:r>
            <w:r w:rsidR="00CA15B6" w:rsidRPr="00F276E9">
              <w:rPr>
                <w:b/>
              </w:rPr>
              <w:t xml:space="preserve">, </w:t>
            </w:r>
            <w:r w:rsidR="00E02C84" w:rsidRPr="00F276E9">
              <w:rPr>
                <w:b/>
              </w:rPr>
              <w:t>NOC</w:t>
            </w:r>
          </w:p>
          <w:p w14:paraId="5EA13EFC" w14:textId="7CDA6C65" w:rsidR="006674ED" w:rsidRPr="00F276E9" w:rsidRDefault="006674ED" w:rsidP="0000144C">
            <w:pPr>
              <w:rPr>
                <w:b/>
              </w:rPr>
            </w:pPr>
            <w:r w:rsidRPr="00F276E9">
              <w:rPr>
                <w:b/>
              </w:rPr>
              <w:t>Supervisor Title:</w:t>
            </w:r>
            <w:r w:rsidR="00680075" w:rsidRPr="00F276E9">
              <w:t xml:space="preserve"> </w:t>
            </w:r>
            <w:r w:rsidR="00E02C84" w:rsidRPr="00F276E9">
              <w:t>Programme M</w:t>
            </w:r>
            <w:r w:rsidR="008302C1" w:rsidRPr="00F276E9">
              <w:t>anager</w:t>
            </w:r>
            <w:r w:rsidR="00680075" w:rsidRPr="00F276E9">
              <w:t xml:space="preserve"> (</w:t>
            </w:r>
            <w:r w:rsidR="006050E7">
              <w:t>Malaria</w:t>
            </w:r>
            <w:r w:rsidR="00680075" w:rsidRPr="00F276E9">
              <w:t>)</w:t>
            </w:r>
            <w:r w:rsidR="00CA15B6" w:rsidRPr="00F276E9">
              <w:t>, P-</w:t>
            </w:r>
            <w:r w:rsidR="00397187" w:rsidRPr="00F276E9">
              <w:t>4</w:t>
            </w:r>
          </w:p>
          <w:p w14:paraId="6AF2F82B" w14:textId="77777777" w:rsidR="006674ED" w:rsidRDefault="006674ED" w:rsidP="0000144C">
            <w:pPr>
              <w:rPr>
                <w:b/>
              </w:rPr>
            </w:pPr>
            <w:r w:rsidRPr="00F276E9">
              <w:rPr>
                <w:b/>
              </w:rPr>
              <w:t>Organizational Unit</w:t>
            </w:r>
            <w:r w:rsidRPr="00F276E9">
              <w:t xml:space="preserve">: </w:t>
            </w:r>
            <w:r w:rsidR="00680075" w:rsidRPr="00F276E9">
              <w:rPr>
                <w:b/>
              </w:rPr>
              <w:t>Health</w:t>
            </w:r>
            <w:r w:rsidR="00397187" w:rsidRPr="00F276E9">
              <w:rPr>
                <w:b/>
              </w:rPr>
              <w:t xml:space="preserve"> </w:t>
            </w:r>
            <w:r w:rsidR="00CA15B6" w:rsidRPr="00F276E9">
              <w:rPr>
                <w:b/>
              </w:rPr>
              <w:t>S</w:t>
            </w:r>
            <w:r w:rsidR="00E02C84" w:rsidRPr="00F276E9">
              <w:rPr>
                <w:b/>
              </w:rPr>
              <w:t>e</w:t>
            </w:r>
            <w:r w:rsidR="00CA15B6" w:rsidRPr="00F276E9">
              <w:rPr>
                <w:b/>
              </w:rPr>
              <w:t xml:space="preserve">ction, UNICEF </w:t>
            </w:r>
            <w:r w:rsidR="00E02C84" w:rsidRPr="00F276E9">
              <w:rPr>
                <w:b/>
              </w:rPr>
              <w:t>Sudan</w:t>
            </w:r>
          </w:p>
          <w:p w14:paraId="6AFA32F8" w14:textId="5EB18BA4" w:rsidR="000965E2" w:rsidRPr="002A07C1" w:rsidRDefault="006050E7" w:rsidP="0000144C">
            <w:pPr>
              <w:rPr>
                <w:bCs/>
              </w:rPr>
            </w:pPr>
            <w:r>
              <w:rPr>
                <w:bCs/>
              </w:rPr>
              <w:t>Port Sudan,</w:t>
            </w:r>
            <w:r w:rsidR="000965E2" w:rsidRPr="002A07C1">
              <w:rPr>
                <w:bCs/>
              </w:rPr>
              <w:t xml:space="preserve"> </w:t>
            </w:r>
            <w:r w:rsidR="005D588C" w:rsidRPr="002A07C1">
              <w:rPr>
                <w:bCs/>
              </w:rPr>
              <w:t>Sudan Country Office</w:t>
            </w:r>
          </w:p>
        </w:tc>
        <w:tc>
          <w:tcPr>
            <w:tcW w:w="4770" w:type="dxa"/>
            <w:tcBorders>
              <w:top w:val="single" w:sz="4" w:space="0" w:color="auto"/>
              <w:left w:val="single" w:sz="4" w:space="0" w:color="auto"/>
              <w:bottom w:val="single" w:sz="4" w:space="0" w:color="auto"/>
              <w:right w:val="single" w:sz="4" w:space="0" w:color="auto"/>
            </w:tcBorders>
          </w:tcPr>
          <w:p w14:paraId="1B8243BD" w14:textId="77777777" w:rsidR="006674ED" w:rsidRPr="00F276E9" w:rsidRDefault="006674ED" w:rsidP="0000144C"/>
          <w:p w14:paraId="6F6D7602" w14:textId="00E4DE56" w:rsidR="006674ED" w:rsidRPr="00F276E9" w:rsidRDefault="006674ED" w:rsidP="0000144C">
            <w:pPr>
              <w:rPr>
                <w:b/>
              </w:rPr>
            </w:pPr>
            <w:r w:rsidRPr="00F276E9">
              <w:rPr>
                <w:b/>
              </w:rPr>
              <w:t>Job Level:</w:t>
            </w:r>
            <w:r w:rsidR="00CA15B6" w:rsidRPr="00F276E9">
              <w:t xml:space="preserve"> </w:t>
            </w:r>
            <w:r w:rsidR="00E02C84" w:rsidRPr="00F276E9">
              <w:t>NOC</w:t>
            </w:r>
          </w:p>
          <w:p w14:paraId="55552E73" w14:textId="77777777" w:rsidR="006674ED" w:rsidRPr="00F276E9" w:rsidRDefault="006674ED" w:rsidP="0000144C">
            <w:pPr>
              <w:rPr>
                <w:b/>
              </w:rPr>
            </w:pPr>
            <w:r w:rsidRPr="00F276E9">
              <w:rPr>
                <w:b/>
              </w:rPr>
              <w:t xml:space="preserve">Job Profile No: </w:t>
            </w:r>
          </w:p>
          <w:p w14:paraId="3FE3D834" w14:textId="124BB17B" w:rsidR="006674ED" w:rsidRPr="00F276E9" w:rsidRDefault="006674ED" w:rsidP="0000144C">
            <w:r w:rsidRPr="00F276E9">
              <w:rPr>
                <w:b/>
              </w:rPr>
              <w:t xml:space="preserve">CCOG Code: </w:t>
            </w:r>
          </w:p>
          <w:p w14:paraId="22EA2858" w14:textId="77777777" w:rsidR="006674ED" w:rsidRPr="00F276E9" w:rsidRDefault="006674ED" w:rsidP="0000144C">
            <w:r w:rsidRPr="00F276E9">
              <w:rPr>
                <w:b/>
              </w:rPr>
              <w:t>Functional Code:</w:t>
            </w:r>
            <w:r w:rsidRPr="00F276E9">
              <w:t xml:space="preserve"> </w:t>
            </w:r>
          </w:p>
          <w:p w14:paraId="0C1A8F90" w14:textId="2A4918C3" w:rsidR="006674ED" w:rsidRDefault="006674ED" w:rsidP="0000144C">
            <w:pPr>
              <w:rPr>
                <w:color w:val="FF0000"/>
              </w:rPr>
            </w:pPr>
            <w:r w:rsidRPr="00F276E9">
              <w:rPr>
                <w:b/>
              </w:rPr>
              <w:t>Job Classification Level</w:t>
            </w:r>
            <w:r w:rsidR="00E02C84" w:rsidRPr="00F276E9">
              <w:rPr>
                <w:b/>
              </w:rPr>
              <w:t>:</w:t>
            </w:r>
          </w:p>
          <w:p w14:paraId="720247C0" w14:textId="77777777" w:rsidR="006674ED" w:rsidRDefault="006674ED" w:rsidP="0000144C"/>
        </w:tc>
      </w:tr>
    </w:tbl>
    <w:p w14:paraId="534766A2" w14:textId="77777777" w:rsidR="006674ED" w:rsidRDefault="006674ED"/>
    <w:tbl>
      <w:tblPr>
        <w:tblW w:w="1035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350"/>
      </w:tblGrid>
      <w:tr w:rsidR="00B466A4" w14:paraId="546A77EF" w14:textId="77777777" w:rsidTr="00CA15B6">
        <w:tc>
          <w:tcPr>
            <w:tcW w:w="10350" w:type="dxa"/>
            <w:tcBorders>
              <w:bottom w:val="single" w:sz="4" w:space="0" w:color="auto"/>
            </w:tcBorders>
            <w:shd w:val="clear" w:color="auto" w:fill="E0E0E0"/>
          </w:tcPr>
          <w:p w14:paraId="7539447E" w14:textId="77777777" w:rsidR="00B466A4" w:rsidRDefault="00B466A4">
            <w:pPr>
              <w:pStyle w:val="Heading1"/>
            </w:pPr>
          </w:p>
          <w:p w14:paraId="31058857" w14:textId="77777777" w:rsidR="00B466A4" w:rsidRDefault="00B466A4">
            <w:pPr>
              <w:pStyle w:val="Heading1"/>
            </w:pPr>
            <w:r>
              <w:t>II. Organizational Context and Purpose for the job</w:t>
            </w:r>
          </w:p>
          <w:p w14:paraId="3C4C411B" w14:textId="77777777" w:rsidR="00B466A4" w:rsidRDefault="00B466A4">
            <w:pPr>
              <w:pStyle w:val="Heading1"/>
              <w:rPr>
                <w:b w:val="0"/>
                <w:bCs w:val="0"/>
                <w:i/>
                <w:iCs/>
                <w:sz w:val="18"/>
              </w:rPr>
            </w:pPr>
          </w:p>
        </w:tc>
      </w:tr>
      <w:tr w:rsidR="00B466A4" w14:paraId="0E0F7AFA" w14:textId="77777777" w:rsidTr="00CA15B6">
        <w:tc>
          <w:tcPr>
            <w:tcW w:w="10350" w:type="dxa"/>
          </w:tcPr>
          <w:p w14:paraId="1387DE79" w14:textId="77777777" w:rsidR="00B466A4" w:rsidRDefault="00B466A4" w:rsidP="00B466A4">
            <w:pPr>
              <w:jc w:val="both"/>
              <w:rPr>
                <w:rFonts w:cs="Arial"/>
                <w:szCs w:val="26"/>
              </w:rPr>
            </w:pPr>
          </w:p>
          <w:p w14:paraId="399F676E" w14:textId="77777777" w:rsidR="00DE5E3D" w:rsidRDefault="00DE5E3D" w:rsidP="00DE5E3D">
            <w:pPr>
              <w:rPr>
                <w:rFonts w:cs="Arial"/>
                <w:szCs w:val="26"/>
              </w:rPr>
            </w:pPr>
            <w:r w:rsidRPr="00DE5E3D">
              <w:rPr>
                <w:rFonts w:cs="Arial"/>
                <w:szCs w:val="26"/>
              </w:rPr>
              <w:t>UNICEF works around the world, including in some of the hardest-to-reach places, to help children grow up healthy and happy. UNICEF supports primary health care, especially at the community level, to help achieve universal health coverage.</w:t>
            </w:r>
            <w:r>
              <w:rPr>
                <w:rFonts w:ascii="Roboto" w:hAnsi="Roboto"/>
                <w:color w:val="333333"/>
                <w:sz w:val="29"/>
                <w:szCs w:val="29"/>
              </w:rPr>
              <w:t xml:space="preserve"> </w:t>
            </w:r>
            <w:r>
              <w:rPr>
                <w:rFonts w:cs="Arial"/>
                <w:szCs w:val="26"/>
              </w:rPr>
              <w:t>UNICEF</w:t>
            </w:r>
            <w:r w:rsidRPr="00DE5E3D">
              <w:rPr>
                <w:rFonts w:cs="Arial"/>
                <w:szCs w:val="26"/>
              </w:rPr>
              <w:t xml:space="preserve"> help</w:t>
            </w:r>
            <w:r>
              <w:rPr>
                <w:rFonts w:cs="Arial"/>
                <w:szCs w:val="26"/>
              </w:rPr>
              <w:t>s</w:t>
            </w:r>
            <w:r w:rsidRPr="00DE5E3D">
              <w:rPr>
                <w:rFonts w:cs="Arial"/>
                <w:szCs w:val="26"/>
              </w:rPr>
              <w:t xml:space="preserve"> countries develop resilient health systems that can withstand crises, and provide frontline support in places affected by conflicts, natural disasters, migration, urbanization, and political and economic instability.</w:t>
            </w:r>
            <w:r>
              <w:rPr>
                <w:rFonts w:cs="Arial"/>
                <w:szCs w:val="26"/>
              </w:rPr>
              <w:t xml:space="preserve"> </w:t>
            </w:r>
          </w:p>
          <w:p w14:paraId="13E6BE31" w14:textId="77777777" w:rsidR="00DE5E3D" w:rsidRDefault="00DE5E3D" w:rsidP="00DE5E3D">
            <w:pPr>
              <w:rPr>
                <w:rFonts w:cs="Arial"/>
                <w:szCs w:val="26"/>
              </w:rPr>
            </w:pPr>
          </w:p>
          <w:p w14:paraId="5184ABD9" w14:textId="11DD95D0" w:rsidR="006674ED" w:rsidRPr="00F276E9" w:rsidRDefault="00DE5E3D" w:rsidP="00DE5E3D">
            <w:pPr>
              <w:rPr>
                <w:rFonts w:cs="Arial"/>
                <w:szCs w:val="26"/>
              </w:rPr>
            </w:pPr>
            <w:r w:rsidRPr="00DE5E3D">
              <w:rPr>
                <w:rFonts w:cs="Arial"/>
                <w:szCs w:val="26"/>
              </w:rPr>
              <w:t>As the conflict in Sudan continues, children are bearing the biggest brunt. Millions have fled their homes and are displaced in the country and across the borders. Currently, 50 per cent of the total population - more than 24.7 million people, almost 14 million of whom are children, are in need of humanitarian assistance. Children have endured months of uncertainty, trauma and violence. The current situation in Sudan is a deepening children’s crisis, severely putting at risk the future of the country and heavily affecting the wider region.</w:t>
            </w:r>
            <w:r w:rsidRPr="00DE5E3D">
              <w:rPr>
                <w:rFonts w:cs="Arial"/>
                <w:szCs w:val="26"/>
              </w:rPr>
              <w:br/>
            </w:r>
            <w:r>
              <w:rPr>
                <w:rFonts w:ascii="Roboto" w:hAnsi="Roboto"/>
                <w:color w:val="333333"/>
                <w:sz w:val="29"/>
                <w:szCs w:val="29"/>
              </w:rPr>
              <w:t> </w:t>
            </w:r>
            <w:r>
              <w:rPr>
                <w:rFonts w:ascii="Roboto" w:hAnsi="Roboto"/>
                <w:color w:val="333333"/>
                <w:sz w:val="29"/>
                <w:szCs w:val="29"/>
              </w:rPr>
              <w:br/>
            </w:r>
            <w:r w:rsidRPr="00F276E9">
              <w:rPr>
                <w:rFonts w:cs="Arial"/>
                <w:szCs w:val="26"/>
              </w:rPr>
              <w:t xml:space="preserve">UNICEF as a key partner to the Federal Ministry of Health has agreed to accept the temporary role of Principal Recipient for the Global Funds malaria grant. This grant will ensure that malaria prevention, testing and treatment services are available throughout the Sudan. </w:t>
            </w:r>
          </w:p>
          <w:p w14:paraId="69C17474" w14:textId="77777777" w:rsidR="00016065" w:rsidRPr="00F276E9" w:rsidRDefault="00016065" w:rsidP="00B466A4">
            <w:pPr>
              <w:jc w:val="both"/>
              <w:rPr>
                <w:rFonts w:cs="Arial"/>
                <w:szCs w:val="26"/>
                <w:lang w:val="en-GB"/>
              </w:rPr>
            </w:pPr>
          </w:p>
          <w:p w14:paraId="3D9D7110" w14:textId="77777777" w:rsidR="0006562B" w:rsidRPr="00F276E9" w:rsidRDefault="00A05614" w:rsidP="00C5029E">
            <w:pPr>
              <w:jc w:val="both"/>
              <w:rPr>
                <w:b/>
                <w:u w:val="single"/>
              </w:rPr>
            </w:pPr>
            <w:r w:rsidRPr="00F276E9">
              <w:rPr>
                <w:b/>
                <w:u w:val="single"/>
              </w:rPr>
              <w:t>Purpose of</w:t>
            </w:r>
            <w:r w:rsidR="00B466A4" w:rsidRPr="00F276E9">
              <w:rPr>
                <w:b/>
                <w:u w:val="single"/>
              </w:rPr>
              <w:t xml:space="preserve"> the job</w:t>
            </w:r>
            <w:r w:rsidR="0006562B" w:rsidRPr="00F276E9">
              <w:rPr>
                <w:b/>
                <w:u w:val="single"/>
              </w:rPr>
              <w:t>:</w:t>
            </w:r>
          </w:p>
          <w:p w14:paraId="5C07545E" w14:textId="77777777" w:rsidR="007D5563" w:rsidRPr="00F276E9" w:rsidRDefault="007D5563" w:rsidP="00C5029E">
            <w:pPr>
              <w:jc w:val="both"/>
              <w:rPr>
                <w:b/>
                <w:u w:val="single"/>
              </w:rPr>
            </w:pPr>
          </w:p>
          <w:p w14:paraId="4D14A1BC" w14:textId="2EE9A82B" w:rsidR="004037A4" w:rsidRPr="000341D2" w:rsidRDefault="004037A4" w:rsidP="004037A4">
            <w:pPr>
              <w:tabs>
                <w:tab w:val="left" w:pos="-1123"/>
                <w:tab w:val="left" w:pos="-720"/>
                <w:tab w:val="left" w:pos="180"/>
                <w:tab w:val="left" w:pos="690"/>
                <w:tab w:val="left" w:pos="870"/>
                <w:tab w:val="left" w:pos="1050"/>
                <w:tab w:val="left" w:pos="1230"/>
                <w:tab w:val="left" w:pos="1410"/>
                <w:tab w:val="left" w:pos="1590"/>
                <w:tab w:val="left" w:pos="1770"/>
                <w:tab w:val="left" w:pos="1950"/>
                <w:tab w:val="left" w:pos="2160"/>
                <w:tab w:val="left" w:pos="2670"/>
                <w:tab w:val="left" w:pos="3030"/>
              </w:tabs>
              <w:jc w:val="both"/>
              <w:rPr>
                <w:rFonts w:ascii="Times New Roman" w:hAnsi="Times New Roman"/>
                <w:sz w:val="40"/>
                <w:szCs w:val="40"/>
                <w:lang w:val="en-GB"/>
              </w:rPr>
            </w:pPr>
            <w:r w:rsidRPr="00F276E9">
              <w:rPr>
                <w:rFonts w:cs="Arial"/>
                <w:szCs w:val="20"/>
              </w:rPr>
              <w:t xml:space="preserve">Under the </w:t>
            </w:r>
            <w:r w:rsidR="00680075" w:rsidRPr="00F276E9">
              <w:rPr>
                <w:rFonts w:cs="Arial"/>
                <w:szCs w:val="20"/>
              </w:rPr>
              <w:t xml:space="preserve">direct </w:t>
            </w:r>
            <w:r w:rsidRPr="00F276E9">
              <w:rPr>
                <w:rFonts w:cs="Arial"/>
                <w:szCs w:val="20"/>
              </w:rPr>
              <w:t xml:space="preserve">supervision of the </w:t>
            </w:r>
            <w:r w:rsidR="00DE5E3D" w:rsidRPr="00F276E9">
              <w:rPr>
                <w:rFonts w:cs="Arial"/>
                <w:szCs w:val="20"/>
              </w:rPr>
              <w:t xml:space="preserve">Programme Manager </w:t>
            </w:r>
            <w:r w:rsidR="00680075" w:rsidRPr="00F276E9">
              <w:rPr>
                <w:rFonts w:cs="Arial"/>
                <w:szCs w:val="20"/>
              </w:rPr>
              <w:t>(</w:t>
            </w:r>
            <w:r w:rsidR="006050E7">
              <w:rPr>
                <w:rFonts w:cs="Arial"/>
                <w:szCs w:val="20"/>
              </w:rPr>
              <w:t>Malaria</w:t>
            </w:r>
            <w:r w:rsidR="00680075" w:rsidRPr="00F276E9">
              <w:rPr>
                <w:rFonts w:cs="Arial"/>
                <w:szCs w:val="20"/>
              </w:rPr>
              <w:t xml:space="preserve">) and overall guidance of the </w:t>
            </w:r>
            <w:r w:rsidR="002B624B">
              <w:rPr>
                <w:rFonts w:cs="Arial"/>
                <w:szCs w:val="20"/>
              </w:rPr>
              <w:t>PME Chief</w:t>
            </w:r>
            <w:r w:rsidRPr="00F276E9">
              <w:rPr>
                <w:rFonts w:cs="Arial"/>
                <w:szCs w:val="20"/>
              </w:rPr>
              <w:t xml:space="preserve">, </w:t>
            </w:r>
            <w:r w:rsidR="00122B58" w:rsidRPr="00F276E9">
              <w:rPr>
                <w:rFonts w:cs="Arial"/>
                <w:szCs w:val="20"/>
              </w:rPr>
              <w:t xml:space="preserve">the incumbent will </w:t>
            </w:r>
            <w:r w:rsidR="000341D2" w:rsidRPr="00F276E9">
              <w:rPr>
                <w:rFonts w:cs="Arial"/>
                <w:szCs w:val="20"/>
              </w:rPr>
              <w:t>provide overall technical leadership for</w:t>
            </w:r>
            <w:r w:rsidR="005D0BDD" w:rsidRPr="00F276E9">
              <w:rPr>
                <w:rFonts w:cs="Arial"/>
                <w:szCs w:val="20"/>
              </w:rPr>
              <w:t xml:space="preserve"> </w:t>
            </w:r>
            <w:r w:rsidR="000341D2" w:rsidRPr="00F276E9">
              <w:rPr>
                <w:rFonts w:cs="Arial"/>
                <w:szCs w:val="20"/>
              </w:rPr>
              <w:t>the M&amp;E approach and strategy for the program. The M&amp;E Specialist will provide M&amp;E expertise in the development and implementation of the M&amp;E Plan, build capacities of staff and ensure that data quality standards are monitored, met and reported timely.</w:t>
            </w:r>
            <w:r w:rsidR="000341D2" w:rsidRPr="000341D2">
              <w:rPr>
                <w:rFonts w:cs="Arial"/>
                <w:szCs w:val="20"/>
              </w:rPr>
              <w:t xml:space="preserve"> </w:t>
            </w:r>
            <w:r w:rsidRPr="004037A4">
              <w:rPr>
                <w:rFonts w:cs="Arial"/>
                <w:szCs w:val="20"/>
              </w:rPr>
              <w:tab/>
            </w:r>
            <w:r w:rsidRPr="004037A4">
              <w:rPr>
                <w:rFonts w:cs="Arial"/>
                <w:szCs w:val="20"/>
              </w:rPr>
              <w:tab/>
            </w:r>
          </w:p>
          <w:p w14:paraId="6D37BB0B" w14:textId="77777777" w:rsidR="00C5029E" w:rsidRPr="00973362" w:rsidRDefault="00C5029E" w:rsidP="00122B58">
            <w:pPr>
              <w:jc w:val="both"/>
              <w:rPr>
                <w:u w:val="single"/>
              </w:rPr>
            </w:pPr>
          </w:p>
        </w:tc>
      </w:tr>
    </w:tbl>
    <w:p w14:paraId="02ED848B" w14:textId="77777777" w:rsidR="00B466A4" w:rsidRDefault="00B466A4"/>
    <w:tbl>
      <w:tblPr>
        <w:tblW w:w="1035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350"/>
      </w:tblGrid>
      <w:tr w:rsidR="00B466A4" w14:paraId="3D485FA2" w14:textId="77777777" w:rsidTr="00CA15B6">
        <w:tc>
          <w:tcPr>
            <w:tcW w:w="10350" w:type="dxa"/>
            <w:shd w:val="clear" w:color="auto" w:fill="E0E0E0"/>
          </w:tcPr>
          <w:p w14:paraId="6D02730E" w14:textId="77777777" w:rsidR="00B466A4" w:rsidRDefault="00B466A4">
            <w:pPr>
              <w:rPr>
                <w:b/>
                <w:bCs/>
                <w:sz w:val="24"/>
              </w:rPr>
            </w:pPr>
          </w:p>
          <w:p w14:paraId="1204C086" w14:textId="77777777" w:rsidR="00B466A4" w:rsidRPr="004015C5" w:rsidRDefault="00B466A4">
            <w:pPr>
              <w:pStyle w:val="Heading1"/>
              <w:rPr>
                <w:i/>
                <w:sz w:val="22"/>
                <w:szCs w:val="22"/>
              </w:rPr>
            </w:pPr>
            <w:r>
              <w:t>III. Key function</w:t>
            </w:r>
            <w:r w:rsidR="004015C5">
              <w:t>s</w:t>
            </w:r>
            <w:r>
              <w:t>, accountabi</w:t>
            </w:r>
            <w:r w:rsidR="009A6983">
              <w:t xml:space="preserve">lities and related duties/tasks: </w:t>
            </w:r>
          </w:p>
          <w:p w14:paraId="5B5A9664" w14:textId="77777777" w:rsidR="00B466A4" w:rsidRDefault="00B466A4">
            <w:pPr>
              <w:rPr>
                <w:i/>
                <w:iCs/>
                <w:sz w:val="18"/>
              </w:rPr>
            </w:pPr>
          </w:p>
        </w:tc>
      </w:tr>
      <w:tr w:rsidR="00354296" w14:paraId="6D7C06B5" w14:textId="77777777" w:rsidTr="00CA15B6">
        <w:tc>
          <w:tcPr>
            <w:tcW w:w="10350" w:type="dxa"/>
          </w:tcPr>
          <w:p w14:paraId="4A1A34B5" w14:textId="607A4120" w:rsidR="00354296" w:rsidRPr="00745063" w:rsidRDefault="00354296" w:rsidP="00354296">
            <w:pPr>
              <w:pStyle w:val="ListParagraph"/>
              <w:numPr>
                <w:ilvl w:val="0"/>
                <w:numId w:val="28"/>
              </w:numPr>
              <w:spacing w:after="240"/>
              <w:ind w:left="554" w:hanging="567"/>
            </w:pPr>
            <w:r w:rsidRPr="00354296">
              <w:rPr>
                <w:b/>
                <w:u w:val="single"/>
              </w:rPr>
              <w:t>Monitoring and Evaluation Planning</w:t>
            </w:r>
            <w:r w:rsidRPr="00354296">
              <w:rPr>
                <w:b/>
              </w:rPr>
              <w:t xml:space="preserve">. </w:t>
            </w:r>
            <w:r w:rsidRPr="00745063">
              <w:t xml:space="preserve">The </w:t>
            </w:r>
            <w:r>
              <w:t>Global Fund and Health Teams</w:t>
            </w:r>
            <w:r w:rsidRPr="00745063">
              <w:t xml:space="preserve"> have a well-prioritised and realistic plan of monitoring and evaluation activities, developed collaboratively that provides all the relevant and strategic information needed to manage the </w:t>
            </w:r>
            <w:r>
              <w:t>Global Fund Malaria Grant</w:t>
            </w:r>
          </w:p>
          <w:p w14:paraId="3828FDD3" w14:textId="2860E9D6" w:rsidR="00354296" w:rsidRPr="00354296" w:rsidRDefault="00354296" w:rsidP="00354296">
            <w:pPr>
              <w:pStyle w:val="ListParagraph"/>
              <w:numPr>
                <w:ilvl w:val="0"/>
                <w:numId w:val="28"/>
              </w:numPr>
              <w:spacing w:before="120" w:after="240"/>
              <w:ind w:left="554" w:hanging="554"/>
              <w:rPr>
                <w:b/>
                <w:i/>
              </w:rPr>
            </w:pPr>
            <w:r w:rsidRPr="00354296">
              <w:rPr>
                <w:b/>
                <w:u w:val="single"/>
              </w:rPr>
              <w:t>Programme Performance Monitoring</w:t>
            </w:r>
            <w:r w:rsidRPr="00354296">
              <w:rPr>
                <w:b/>
              </w:rPr>
              <w:t xml:space="preserve"> . </w:t>
            </w:r>
            <w:r w:rsidRPr="00745063">
              <w:t xml:space="preserve">The </w:t>
            </w:r>
            <w:r>
              <w:t xml:space="preserve">monitioring </w:t>
            </w:r>
            <w:r w:rsidRPr="00745063">
              <w:t xml:space="preserve">function </w:t>
            </w:r>
            <w:r>
              <w:t>within the Health Team</w:t>
            </w:r>
            <w:r w:rsidRPr="00745063">
              <w:t xml:space="preserve"> has quality information collected and </w:t>
            </w:r>
            <w:r>
              <w:t xml:space="preserve">verified results </w:t>
            </w:r>
            <w:r w:rsidRPr="00745063">
              <w:t xml:space="preserve">with the participation of </w:t>
            </w:r>
            <w:r>
              <w:t>key</w:t>
            </w:r>
            <w:r w:rsidRPr="00745063">
              <w:t xml:space="preserve"> partners to assess progress towards </w:t>
            </w:r>
            <w:r>
              <w:t>the indicators and targets in the Global Fund Grant Agreement</w:t>
            </w:r>
            <w:r w:rsidRPr="00745063">
              <w:t xml:space="preserve"> </w:t>
            </w:r>
            <w:r w:rsidRPr="00354296">
              <w:rPr>
                <w:b/>
                <w:i/>
              </w:rPr>
              <w:t xml:space="preserve"> </w:t>
            </w:r>
          </w:p>
          <w:p w14:paraId="179E68D6" w14:textId="17DFB324" w:rsidR="00354296" w:rsidRPr="00745063" w:rsidRDefault="00354296" w:rsidP="00354296">
            <w:pPr>
              <w:pStyle w:val="ListParagraph"/>
              <w:numPr>
                <w:ilvl w:val="0"/>
                <w:numId w:val="28"/>
              </w:numPr>
              <w:spacing w:before="120" w:after="240"/>
              <w:ind w:left="554" w:hanging="554"/>
            </w:pPr>
            <w:r w:rsidRPr="00354296">
              <w:rPr>
                <w:b/>
                <w:u w:val="single"/>
              </w:rPr>
              <w:lastRenderedPageBreak/>
              <w:t xml:space="preserve">Evaluation.  </w:t>
            </w:r>
            <w:r w:rsidRPr="00745063">
              <w:t>UNICEF-supported evaluations attain established UN quality standards, and the results are disseminated in a timely fashion to stakeholders for improving programme performance and contributing to national and corporate learning.</w:t>
            </w:r>
          </w:p>
          <w:p w14:paraId="3328A3C6" w14:textId="75388451" w:rsidR="00354296" w:rsidRPr="00745063" w:rsidRDefault="00354296" w:rsidP="00354296">
            <w:pPr>
              <w:pStyle w:val="ListParagraph"/>
              <w:numPr>
                <w:ilvl w:val="0"/>
                <w:numId w:val="28"/>
              </w:numPr>
              <w:spacing w:before="120" w:after="240"/>
              <w:ind w:left="554" w:hanging="554"/>
            </w:pPr>
            <w:r w:rsidRPr="00354296">
              <w:rPr>
                <w:b/>
                <w:u w:val="single"/>
              </w:rPr>
              <w:t>M&amp;E Capacity Building</w:t>
            </w:r>
            <w:r w:rsidRPr="00745063">
              <w:t xml:space="preserve">. The monitoring and evaluation capacities of Country Office staff and national partners – government and civil society – enhanced with the contribution of UNICEF knowledge partners meet the expectations and requirements of their positions and responsibilities. </w:t>
            </w:r>
          </w:p>
          <w:p w14:paraId="391FA817" w14:textId="03EA01BB" w:rsidR="00354296" w:rsidRPr="00354296" w:rsidRDefault="00354296" w:rsidP="00354296">
            <w:pPr>
              <w:pStyle w:val="ListParagraph"/>
              <w:numPr>
                <w:ilvl w:val="0"/>
                <w:numId w:val="28"/>
              </w:numPr>
              <w:spacing w:before="120" w:after="240"/>
              <w:ind w:left="554" w:hanging="554"/>
              <w:rPr>
                <w:b/>
                <w:i/>
              </w:rPr>
            </w:pPr>
            <w:r w:rsidRPr="00354296">
              <w:rPr>
                <w:b/>
                <w:bCs/>
                <w:u w:val="single"/>
              </w:rPr>
              <w:t>Coordination and Networking</w:t>
            </w:r>
            <w:r w:rsidRPr="00354296">
              <w:rPr>
                <w:b/>
                <w:bCs/>
              </w:rPr>
              <w:t xml:space="preserve"> . </w:t>
            </w:r>
            <w:r w:rsidRPr="00745063">
              <w:t>The UNICEF office is linked to wider UNICEF M&amp;E developments in  way that both contributes to and benefits from organizational learning on effective M&amp;E management.</w:t>
            </w:r>
            <w:r w:rsidRPr="00354296">
              <w:rPr>
                <w:b/>
                <w:i/>
              </w:rPr>
              <w:t xml:space="preserve"> </w:t>
            </w:r>
          </w:p>
          <w:p w14:paraId="49C6DF94" w14:textId="77777777" w:rsidR="00354296" w:rsidRDefault="00354296" w:rsidP="00BF0EAB">
            <w:pPr>
              <w:spacing w:before="120" w:after="120"/>
              <w:ind w:right="259"/>
              <w:rPr>
                <w:rFonts w:cs="Arial"/>
                <w:b/>
              </w:rPr>
            </w:pPr>
          </w:p>
        </w:tc>
      </w:tr>
      <w:tr w:rsidR="00BF0EAB" w14:paraId="32CF1F5E" w14:textId="77777777" w:rsidTr="00CA15B6">
        <w:tc>
          <w:tcPr>
            <w:tcW w:w="10350" w:type="dxa"/>
          </w:tcPr>
          <w:p w14:paraId="7AABDD3C" w14:textId="77777777" w:rsidR="00354296" w:rsidRDefault="00354296" w:rsidP="00BF0EAB">
            <w:pPr>
              <w:spacing w:before="120" w:after="120"/>
              <w:ind w:right="259"/>
              <w:rPr>
                <w:rFonts w:cs="Arial"/>
                <w:b/>
              </w:rPr>
            </w:pPr>
          </w:p>
          <w:p w14:paraId="6C392952" w14:textId="0E0384B8" w:rsidR="00BF0EAB" w:rsidRDefault="00BF0EAB" w:rsidP="00BF0EAB">
            <w:pPr>
              <w:spacing w:before="120" w:after="120"/>
              <w:ind w:right="259"/>
              <w:rPr>
                <w:rFonts w:cs="Arial"/>
                <w:b/>
              </w:rPr>
            </w:pPr>
            <w:r w:rsidRPr="00C14A47">
              <w:rPr>
                <w:rFonts w:cs="Arial"/>
                <w:b/>
              </w:rPr>
              <w:t>Key End-Results Expected</w:t>
            </w:r>
          </w:p>
          <w:p w14:paraId="38073A18" w14:textId="084C8DDA" w:rsidR="00354296" w:rsidRDefault="00354296" w:rsidP="00BF0EAB">
            <w:pPr>
              <w:spacing w:before="120" w:after="120"/>
              <w:ind w:right="259"/>
              <w:rPr>
                <w:rFonts w:cs="Arial"/>
                <w:b/>
              </w:rPr>
            </w:pPr>
          </w:p>
          <w:p w14:paraId="73927E97" w14:textId="44671507" w:rsidR="00354296" w:rsidRDefault="00354296" w:rsidP="00354296">
            <w:pPr>
              <w:pStyle w:val="ListParagraph"/>
              <w:numPr>
                <w:ilvl w:val="0"/>
                <w:numId w:val="30"/>
              </w:numPr>
              <w:spacing w:after="240"/>
            </w:pPr>
            <w:r w:rsidRPr="00354296">
              <w:rPr>
                <w:b/>
                <w:u w:val="single"/>
              </w:rPr>
              <w:t>Monitoring and Evaluation Planning</w:t>
            </w:r>
            <w:r w:rsidRPr="00354296">
              <w:rPr>
                <w:b/>
              </w:rPr>
              <w:t xml:space="preserve">. </w:t>
            </w:r>
          </w:p>
          <w:p w14:paraId="67FAF415" w14:textId="77777777" w:rsidR="00354296" w:rsidRDefault="00354296" w:rsidP="00354296">
            <w:pPr>
              <w:pStyle w:val="ListParagraph"/>
              <w:numPr>
                <w:ilvl w:val="0"/>
                <w:numId w:val="32"/>
              </w:numPr>
              <w:jc w:val="both"/>
              <w:rPr>
                <w:rFonts w:cs="Arial"/>
                <w:szCs w:val="20"/>
              </w:rPr>
            </w:pPr>
            <w:r w:rsidRPr="00DC7542">
              <w:rPr>
                <w:rFonts w:cs="Arial"/>
                <w:szCs w:val="20"/>
              </w:rPr>
              <w:t xml:space="preserve">Develop </w:t>
            </w:r>
            <w:r>
              <w:rPr>
                <w:rFonts w:cs="Arial"/>
                <w:szCs w:val="20"/>
              </w:rPr>
              <w:t xml:space="preserve">a </w:t>
            </w:r>
            <w:r w:rsidRPr="00DC7542">
              <w:rPr>
                <w:rFonts w:cs="Arial"/>
                <w:szCs w:val="20"/>
              </w:rPr>
              <w:t xml:space="preserve">Monitoring and Evaluation </w:t>
            </w:r>
            <w:r>
              <w:rPr>
                <w:rFonts w:cs="Arial"/>
                <w:szCs w:val="20"/>
              </w:rPr>
              <w:t>Plan</w:t>
            </w:r>
            <w:r w:rsidRPr="00DC7542">
              <w:rPr>
                <w:rFonts w:cs="Arial"/>
                <w:szCs w:val="20"/>
              </w:rPr>
              <w:t xml:space="preserve"> for </w:t>
            </w:r>
            <w:r>
              <w:rPr>
                <w:rFonts w:cs="Arial"/>
                <w:szCs w:val="20"/>
              </w:rPr>
              <w:t>the Global Fund Malaria Grant in alignment with UNICEF Guidance on Field Monitoring and UNICEF Monitoring Guidelines, including monitoring standards and principles for cross-sectoral integrated monitoring of the country programme implementation</w:t>
            </w:r>
            <w:r w:rsidRPr="00DC7542">
              <w:rPr>
                <w:rFonts w:cs="Arial"/>
                <w:szCs w:val="20"/>
              </w:rPr>
              <w:t xml:space="preserve">; </w:t>
            </w:r>
          </w:p>
          <w:p w14:paraId="2172C470" w14:textId="77777777" w:rsidR="00354296" w:rsidRDefault="00354296" w:rsidP="00354296">
            <w:pPr>
              <w:pStyle w:val="ListParagraph"/>
              <w:jc w:val="both"/>
              <w:rPr>
                <w:rFonts w:cs="Arial"/>
                <w:szCs w:val="20"/>
              </w:rPr>
            </w:pPr>
          </w:p>
          <w:p w14:paraId="4AE6CB5D" w14:textId="77777777" w:rsidR="00354296" w:rsidRPr="00907CDD" w:rsidRDefault="00354296" w:rsidP="00354296">
            <w:pPr>
              <w:pStyle w:val="ListParagraph"/>
              <w:numPr>
                <w:ilvl w:val="0"/>
                <w:numId w:val="32"/>
              </w:numPr>
              <w:jc w:val="both"/>
              <w:rPr>
                <w:rFonts w:cs="Arial"/>
                <w:szCs w:val="20"/>
              </w:rPr>
            </w:pPr>
            <w:r w:rsidRPr="00907CDD">
              <w:rPr>
                <w:rFonts w:cs="Arial"/>
                <w:szCs w:val="20"/>
              </w:rPr>
              <w:t xml:space="preserve">Update as necessary, Monitoring and Evaluation plans, for the GF </w:t>
            </w:r>
            <w:r>
              <w:rPr>
                <w:rFonts w:cs="Arial"/>
                <w:szCs w:val="20"/>
              </w:rPr>
              <w:t xml:space="preserve">malaria </w:t>
            </w:r>
            <w:r w:rsidRPr="00907CDD">
              <w:rPr>
                <w:rFonts w:cs="Arial"/>
                <w:szCs w:val="20"/>
              </w:rPr>
              <w:t>programmes, consistent with the national M&amp;E frameworks, existing reporting systems and proce</w:t>
            </w:r>
            <w:r>
              <w:rPr>
                <w:rFonts w:cs="Arial"/>
                <w:szCs w:val="20"/>
              </w:rPr>
              <w:t>s</w:t>
            </w:r>
            <w:r w:rsidRPr="00907CDD">
              <w:rPr>
                <w:rFonts w:cs="Arial"/>
                <w:szCs w:val="20"/>
              </w:rPr>
              <w:t xml:space="preserve">ses, the evolving situation in </w:t>
            </w:r>
            <w:r>
              <w:rPr>
                <w:rFonts w:cs="Arial"/>
                <w:szCs w:val="20"/>
              </w:rPr>
              <w:t>Sudan</w:t>
            </w:r>
            <w:r w:rsidRPr="00907CDD">
              <w:rPr>
                <w:rFonts w:cs="Arial"/>
                <w:szCs w:val="20"/>
              </w:rPr>
              <w:t xml:space="preserve"> and in accordance with results-based frameworks;</w:t>
            </w:r>
          </w:p>
          <w:p w14:paraId="13147DFD" w14:textId="77777777" w:rsidR="00354296" w:rsidRPr="00131048" w:rsidRDefault="00354296" w:rsidP="00354296">
            <w:pPr>
              <w:rPr>
                <w:rFonts w:cs="Arial"/>
              </w:rPr>
            </w:pPr>
          </w:p>
          <w:p w14:paraId="5C09D589" w14:textId="0082AF35" w:rsidR="00354296" w:rsidRPr="00354296" w:rsidRDefault="00354296" w:rsidP="00354296">
            <w:pPr>
              <w:numPr>
                <w:ilvl w:val="0"/>
                <w:numId w:val="32"/>
              </w:numPr>
              <w:jc w:val="both"/>
              <w:rPr>
                <w:rFonts w:cs="Arial"/>
              </w:rPr>
            </w:pPr>
            <w:r w:rsidRPr="00CF03BC">
              <w:rPr>
                <w:rFonts w:cs="Arial"/>
              </w:rPr>
              <w:t xml:space="preserve">Develop systems and tools, and materials to train counterparts </w:t>
            </w:r>
            <w:r>
              <w:rPr>
                <w:rFonts w:cs="Arial"/>
              </w:rPr>
              <w:t xml:space="preserve">as needed, </w:t>
            </w:r>
            <w:r w:rsidRPr="00CF03BC">
              <w:rPr>
                <w:rFonts w:cs="Arial"/>
              </w:rPr>
              <w:t>formulate a clear and operational mechanism for M&amp;E;</w:t>
            </w:r>
          </w:p>
          <w:p w14:paraId="42F82318" w14:textId="77777777" w:rsidR="00354296" w:rsidRPr="00745063" w:rsidRDefault="00354296" w:rsidP="00354296">
            <w:pPr>
              <w:spacing w:after="240"/>
            </w:pPr>
          </w:p>
          <w:p w14:paraId="560F639C" w14:textId="620FF1E1" w:rsidR="00354296" w:rsidRDefault="00354296" w:rsidP="00354296">
            <w:pPr>
              <w:pStyle w:val="ListParagraph"/>
              <w:numPr>
                <w:ilvl w:val="0"/>
                <w:numId w:val="30"/>
              </w:numPr>
              <w:spacing w:before="120" w:after="240"/>
              <w:rPr>
                <w:b/>
                <w:i/>
              </w:rPr>
            </w:pPr>
            <w:r w:rsidRPr="00354296">
              <w:rPr>
                <w:b/>
                <w:u w:val="single"/>
              </w:rPr>
              <w:t>Programme Performance Monitoring</w:t>
            </w:r>
            <w:r w:rsidRPr="00354296">
              <w:rPr>
                <w:b/>
              </w:rPr>
              <w:t xml:space="preserve"> . </w:t>
            </w:r>
          </w:p>
          <w:p w14:paraId="16CEECB1" w14:textId="77777777" w:rsidR="00354296" w:rsidRPr="00354296" w:rsidRDefault="00354296" w:rsidP="00354296">
            <w:pPr>
              <w:pStyle w:val="ListParagraph"/>
              <w:numPr>
                <w:ilvl w:val="0"/>
                <w:numId w:val="34"/>
              </w:numPr>
              <w:ind w:left="696" w:hanging="284"/>
              <w:rPr>
                <w:rFonts w:cs="Arial"/>
              </w:rPr>
            </w:pPr>
            <w:r w:rsidRPr="00354296">
              <w:rPr>
                <w:rFonts w:cs="Arial"/>
              </w:rPr>
              <w:t>Support pulse check, progress update and annual reporting as needed;</w:t>
            </w:r>
          </w:p>
          <w:p w14:paraId="1B5B0045" w14:textId="77777777" w:rsidR="00354296" w:rsidRPr="00CF03BC" w:rsidRDefault="00354296" w:rsidP="00354296">
            <w:pPr>
              <w:numPr>
                <w:ilvl w:val="1"/>
                <w:numId w:val="30"/>
              </w:numPr>
              <w:rPr>
                <w:rFonts w:cs="Arial"/>
              </w:rPr>
            </w:pPr>
            <w:r w:rsidRPr="00CF03BC">
              <w:rPr>
                <w:rFonts w:cs="Arial"/>
              </w:rPr>
              <w:t xml:space="preserve">Facilitate review of progress on a quarterly basis;  </w:t>
            </w:r>
          </w:p>
          <w:p w14:paraId="0D2612DD" w14:textId="77777777" w:rsidR="00354296" w:rsidRPr="00CF03BC" w:rsidRDefault="00354296" w:rsidP="00354296">
            <w:pPr>
              <w:numPr>
                <w:ilvl w:val="1"/>
                <w:numId w:val="30"/>
              </w:numPr>
              <w:rPr>
                <w:rFonts w:cs="Arial"/>
              </w:rPr>
            </w:pPr>
            <w:r w:rsidRPr="00CF03BC">
              <w:rPr>
                <w:rFonts w:cs="Arial"/>
              </w:rPr>
              <w:t xml:space="preserve">Problem solving and </w:t>
            </w:r>
            <w:r>
              <w:rPr>
                <w:rFonts w:cs="Arial"/>
              </w:rPr>
              <w:t>identification</w:t>
            </w:r>
            <w:r w:rsidRPr="00CF03BC">
              <w:rPr>
                <w:rFonts w:cs="Arial"/>
              </w:rPr>
              <w:t xml:space="preserve"> of remedial actions ensuring any disparity between planned and actual outputs are addressed; </w:t>
            </w:r>
          </w:p>
          <w:p w14:paraId="08AE59D1" w14:textId="77777777" w:rsidR="00354296" w:rsidRPr="00CF03BC" w:rsidRDefault="00354296" w:rsidP="00354296">
            <w:pPr>
              <w:numPr>
                <w:ilvl w:val="1"/>
                <w:numId w:val="30"/>
              </w:numPr>
              <w:rPr>
                <w:rFonts w:cs="Arial"/>
              </w:rPr>
            </w:pPr>
            <w:r w:rsidRPr="00CF03BC">
              <w:rPr>
                <w:rFonts w:cs="Arial"/>
              </w:rPr>
              <w:t xml:space="preserve">Prepare high quality quarterly and bi-annual programmatic progress updates on the GF </w:t>
            </w:r>
            <w:r>
              <w:rPr>
                <w:rFonts w:cs="Arial"/>
              </w:rPr>
              <w:t xml:space="preserve">emergency </w:t>
            </w:r>
            <w:r w:rsidRPr="00CF03BC">
              <w:rPr>
                <w:rFonts w:cs="Arial"/>
              </w:rPr>
              <w:t>programmes, as well as management reports (COAR, RAM, SMQ, etc.);</w:t>
            </w:r>
          </w:p>
          <w:p w14:paraId="23B85CE0" w14:textId="77777777" w:rsidR="00354296" w:rsidRPr="00CF03BC" w:rsidRDefault="00354296" w:rsidP="00354296">
            <w:pPr>
              <w:numPr>
                <w:ilvl w:val="1"/>
                <w:numId w:val="30"/>
              </w:numPr>
              <w:rPr>
                <w:rFonts w:cs="Arial"/>
              </w:rPr>
            </w:pPr>
            <w:r w:rsidRPr="00CF03BC">
              <w:rPr>
                <w:rFonts w:cs="Arial"/>
              </w:rPr>
              <w:t xml:space="preserve">Prepare </w:t>
            </w:r>
            <w:r>
              <w:rPr>
                <w:rFonts w:cs="Arial"/>
              </w:rPr>
              <w:t xml:space="preserve">inputs for </w:t>
            </w:r>
            <w:r w:rsidRPr="00CF03BC">
              <w:rPr>
                <w:rFonts w:cs="Arial"/>
              </w:rPr>
              <w:t>consolidated financial and programmatic reports on a quarterly basis.</w:t>
            </w:r>
          </w:p>
          <w:p w14:paraId="3617AB0B" w14:textId="62AD040A" w:rsidR="00354296" w:rsidRDefault="00354296" w:rsidP="00354296">
            <w:pPr>
              <w:numPr>
                <w:ilvl w:val="1"/>
                <w:numId w:val="30"/>
              </w:numPr>
              <w:rPr>
                <w:rFonts w:cs="Arial"/>
              </w:rPr>
            </w:pPr>
            <w:r w:rsidRPr="00CF03BC">
              <w:rPr>
                <w:rFonts w:cs="Arial"/>
              </w:rPr>
              <w:t>Provide input for annual progress update report (PUDR).</w:t>
            </w:r>
          </w:p>
          <w:p w14:paraId="2280DDF5" w14:textId="77777777" w:rsidR="00354296" w:rsidRPr="00354296" w:rsidRDefault="00354296" w:rsidP="00354296">
            <w:pPr>
              <w:ind w:left="1440"/>
              <w:rPr>
                <w:rFonts w:cs="Arial"/>
              </w:rPr>
            </w:pPr>
          </w:p>
          <w:p w14:paraId="04D60FFC" w14:textId="4174DBD6" w:rsidR="00354296" w:rsidRDefault="00354296" w:rsidP="00354296">
            <w:pPr>
              <w:numPr>
                <w:ilvl w:val="0"/>
                <w:numId w:val="33"/>
              </w:numPr>
              <w:rPr>
                <w:rFonts w:cs="Arial"/>
              </w:rPr>
            </w:pPr>
            <w:r w:rsidRPr="00CF03BC">
              <w:rPr>
                <w:rFonts w:cs="Arial"/>
              </w:rPr>
              <w:t>Participates in preparation of programme process milestones and products, such as quarterly, mid-year and annual work plan reviews, country programme mid-term review and development meetings, programme strategy notes, theories of change etc.;</w:t>
            </w:r>
          </w:p>
          <w:p w14:paraId="3B228526" w14:textId="365AC591" w:rsidR="00354296" w:rsidRDefault="00354296" w:rsidP="00354296">
            <w:pPr>
              <w:rPr>
                <w:rFonts w:cs="Arial"/>
              </w:rPr>
            </w:pPr>
          </w:p>
          <w:p w14:paraId="2BA0E694" w14:textId="77777777" w:rsidR="00354296" w:rsidRPr="00907CDD" w:rsidRDefault="00354296" w:rsidP="00354296">
            <w:pPr>
              <w:numPr>
                <w:ilvl w:val="0"/>
                <w:numId w:val="35"/>
              </w:numPr>
              <w:rPr>
                <w:rFonts w:cs="Arial"/>
              </w:rPr>
            </w:pPr>
            <w:r w:rsidRPr="00CF03BC">
              <w:rPr>
                <w:rFonts w:cs="Arial"/>
              </w:rPr>
              <w:t xml:space="preserve">Analyzes and evaluates GF programme data to ensure achievement of objectives and recommends corrective actions, when necessary, including on correlations and synergies with other child-related Health, </w:t>
            </w:r>
            <w:r w:rsidRPr="00907CDD">
              <w:rPr>
                <w:rFonts w:cs="Arial"/>
              </w:rPr>
              <w:t>Nutrition, Education, Child Protection and WASH intervention areas;</w:t>
            </w:r>
          </w:p>
          <w:p w14:paraId="56BA8BDD" w14:textId="77777777" w:rsidR="00354296" w:rsidRDefault="00354296" w:rsidP="00354296">
            <w:pPr>
              <w:rPr>
                <w:rFonts w:cs="Arial"/>
              </w:rPr>
            </w:pPr>
          </w:p>
          <w:p w14:paraId="4D947DCB" w14:textId="77777777" w:rsidR="00354296" w:rsidRPr="00907CDD" w:rsidRDefault="00354296" w:rsidP="00354296">
            <w:pPr>
              <w:numPr>
                <w:ilvl w:val="0"/>
                <w:numId w:val="35"/>
              </w:numPr>
              <w:rPr>
                <w:rFonts w:cs="Arial"/>
              </w:rPr>
            </w:pPr>
            <w:r w:rsidRPr="00907CDD">
              <w:rPr>
                <w:rFonts w:cs="Arial"/>
              </w:rPr>
              <w:t>Participates in the design of Health programme’s rolling workplans, GF work plans, ensures compliance to specific assigned objectives. Provides guidance and support to staff</w:t>
            </w:r>
          </w:p>
          <w:p w14:paraId="795D215E" w14:textId="77777777" w:rsidR="00354296" w:rsidRPr="00354296" w:rsidRDefault="00354296" w:rsidP="00354296">
            <w:pPr>
              <w:spacing w:before="120" w:after="240"/>
              <w:rPr>
                <w:b/>
                <w:i/>
              </w:rPr>
            </w:pPr>
          </w:p>
          <w:p w14:paraId="276D4226" w14:textId="6C0F1870" w:rsidR="00354296" w:rsidRDefault="00354296" w:rsidP="00354296">
            <w:pPr>
              <w:pStyle w:val="ListParagraph"/>
              <w:numPr>
                <w:ilvl w:val="0"/>
                <w:numId w:val="30"/>
              </w:numPr>
              <w:spacing w:before="120" w:after="240"/>
            </w:pPr>
            <w:r w:rsidRPr="00354296">
              <w:rPr>
                <w:b/>
                <w:u w:val="single"/>
              </w:rPr>
              <w:t>Evaluation</w:t>
            </w:r>
          </w:p>
          <w:p w14:paraId="2156A9EE" w14:textId="2321E6A2" w:rsidR="00354296" w:rsidRPr="00354296" w:rsidRDefault="00354296" w:rsidP="00354296">
            <w:pPr>
              <w:pStyle w:val="ListParagraph"/>
              <w:numPr>
                <w:ilvl w:val="0"/>
                <w:numId w:val="39"/>
              </w:numPr>
              <w:ind w:left="696" w:hanging="284"/>
              <w:rPr>
                <w:rFonts w:cs="Arial"/>
              </w:rPr>
            </w:pPr>
            <w:r w:rsidRPr="00354296">
              <w:rPr>
                <w:rFonts w:cs="Arial"/>
              </w:rPr>
              <w:t>Support the UNICEF Sudan PME team in coordinating the overall country programme monitoring and evaluation in particular</w:t>
            </w:r>
          </w:p>
          <w:p w14:paraId="66999823" w14:textId="77777777" w:rsidR="00354296" w:rsidRPr="00354296" w:rsidRDefault="00354296" w:rsidP="00354296">
            <w:pPr>
              <w:ind w:left="696" w:hanging="284"/>
              <w:rPr>
                <w:rFonts w:cs="Arial"/>
              </w:rPr>
            </w:pPr>
          </w:p>
          <w:p w14:paraId="10D5CACF" w14:textId="77777777" w:rsidR="00354296" w:rsidRPr="00354296" w:rsidRDefault="00354296" w:rsidP="00354296">
            <w:pPr>
              <w:pStyle w:val="ListParagraph"/>
              <w:numPr>
                <w:ilvl w:val="0"/>
                <w:numId w:val="39"/>
              </w:numPr>
              <w:ind w:left="696" w:hanging="284"/>
              <w:rPr>
                <w:rFonts w:cs="Arial"/>
              </w:rPr>
            </w:pPr>
            <w:r w:rsidRPr="00354296">
              <w:rPr>
                <w:rFonts w:cs="Arial"/>
              </w:rPr>
              <w:lastRenderedPageBreak/>
              <w:t>Ensure that the Country Office as PR together with the CCM and key stakeholders has quality information to assess progress towards expected results established in the performance framework.</w:t>
            </w:r>
          </w:p>
          <w:p w14:paraId="30DC5C83" w14:textId="77777777" w:rsidR="00354296" w:rsidRPr="00745063" w:rsidRDefault="00354296" w:rsidP="00354296">
            <w:pPr>
              <w:pStyle w:val="ListParagraph"/>
              <w:spacing w:before="120" w:after="240"/>
            </w:pPr>
          </w:p>
          <w:p w14:paraId="0DF37832" w14:textId="5056D122" w:rsidR="00354296" w:rsidRDefault="00354296" w:rsidP="00354296">
            <w:pPr>
              <w:pStyle w:val="ListParagraph"/>
              <w:numPr>
                <w:ilvl w:val="0"/>
                <w:numId w:val="30"/>
              </w:numPr>
              <w:spacing w:before="120" w:after="240"/>
            </w:pPr>
            <w:r w:rsidRPr="00354296">
              <w:rPr>
                <w:b/>
                <w:u w:val="single"/>
              </w:rPr>
              <w:t>M&amp;E Capacity Building</w:t>
            </w:r>
            <w:r w:rsidRPr="00745063">
              <w:t xml:space="preserve">. </w:t>
            </w:r>
          </w:p>
          <w:p w14:paraId="73333479" w14:textId="77777777" w:rsidR="00354296" w:rsidRDefault="00354296" w:rsidP="00354296">
            <w:pPr>
              <w:numPr>
                <w:ilvl w:val="0"/>
                <w:numId w:val="36"/>
              </w:numPr>
              <w:rPr>
                <w:rFonts w:cs="Arial"/>
              </w:rPr>
            </w:pPr>
            <w:r w:rsidRPr="00907CDD">
              <w:rPr>
                <w:rFonts w:cs="Arial"/>
              </w:rPr>
              <w:t>Contributes to the development of tools by the PME team in collaboration with operations and programme colleagues to improve tracking of programme inputs and outputs</w:t>
            </w:r>
            <w:r w:rsidRPr="00CF03BC">
              <w:rPr>
                <w:rFonts w:cs="Arial"/>
              </w:rPr>
              <w:t xml:space="preserve">. </w:t>
            </w:r>
          </w:p>
          <w:p w14:paraId="0E7108B6" w14:textId="77777777" w:rsidR="00354296" w:rsidRPr="00CF03BC" w:rsidRDefault="00354296" w:rsidP="00354296">
            <w:pPr>
              <w:ind w:left="720"/>
              <w:rPr>
                <w:rFonts w:cs="Arial"/>
              </w:rPr>
            </w:pPr>
          </w:p>
          <w:p w14:paraId="2DA1DD52" w14:textId="2059BA08" w:rsidR="00354296" w:rsidRDefault="00354296" w:rsidP="00354296">
            <w:pPr>
              <w:numPr>
                <w:ilvl w:val="0"/>
                <w:numId w:val="36"/>
              </w:numPr>
              <w:rPr>
                <w:rFonts w:cs="Arial"/>
              </w:rPr>
            </w:pPr>
            <w:r w:rsidRPr="00907CDD">
              <w:rPr>
                <w:rFonts w:cs="Arial"/>
              </w:rPr>
              <w:t xml:space="preserve">Advises on data collection methodologies and research related to Health programme interventions, and the introduction of new approaches and methods in project monitoring and evaluation </w:t>
            </w:r>
          </w:p>
          <w:p w14:paraId="2D4297DA" w14:textId="77777777" w:rsidR="00354296" w:rsidRPr="00354296" w:rsidRDefault="00354296" w:rsidP="00354296">
            <w:pPr>
              <w:rPr>
                <w:rFonts w:cs="Arial"/>
              </w:rPr>
            </w:pPr>
          </w:p>
          <w:p w14:paraId="08EAF776" w14:textId="65478A28" w:rsidR="00354296" w:rsidRPr="00354296" w:rsidRDefault="00354296" w:rsidP="00354296">
            <w:pPr>
              <w:pStyle w:val="ListParagraph"/>
              <w:numPr>
                <w:ilvl w:val="0"/>
                <w:numId w:val="30"/>
              </w:numPr>
              <w:spacing w:before="120" w:after="240"/>
              <w:rPr>
                <w:b/>
                <w:i/>
              </w:rPr>
            </w:pPr>
            <w:r w:rsidRPr="00354296">
              <w:rPr>
                <w:b/>
                <w:bCs/>
                <w:u w:val="single"/>
              </w:rPr>
              <w:t>Coordination and Networking</w:t>
            </w:r>
            <w:r w:rsidRPr="00354296">
              <w:rPr>
                <w:b/>
                <w:bCs/>
              </w:rPr>
              <w:t xml:space="preserve"> . </w:t>
            </w:r>
          </w:p>
          <w:p w14:paraId="4B7558A9" w14:textId="6F752331" w:rsidR="00BF0EAB" w:rsidRPr="00354296" w:rsidRDefault="00354296" w:rsidP="00354296">
            <w:pPr>
              <w:numPr>
                <w:ilvl w:val="0"/>
                <w:numId w:val="37"/>
              </w:numPr>
              <w:rPr>
                <w:rFonts w:cs="Arial"/>
              </w:rPr>
            </w:pPr>
            <w:r w:rsidRPr="00F276E9">
              <w:rPr>
                <w:rFonts w:cs="Arial"/>
              </w:rPr>
              <w:t>As applicable, takes an active role in M&amp;E activities</w:t>
            </w:r>
            <w:r w:rsidRPr="00F276E9" w:rsidDel="001D3230">
              <w:rPr>
                <w:rFonts w:cs="Arial"/>
              </w:rPr>
              <w:t xml:space="preserve"> </w:t>
            </w:r>
            <w:r w:rsidRPr="00F276E9">
              <w:rPr>
                <w:rFonts w:cs="Arial"/>
              </w:rPr>
              <w:t>and task- specific working groups in the office, including support to the identification, prioritization, conduct and quality assurance, of the country programme Integrated monitoring, evaluation and research plan (IMEP)</w:t>
            </w:r>
          </w:p>
          <w:p w14:paraId="4D6CB3E3" w14:textId="77777777" w:rsidR="00BF0EAB" w:rsidRPr="00F276E9" w:rsidRDefault="00BF0EAB" w:rsidP="00BF0EAB">
            <w:pPr>
              <w:rPr>
                <w:rFonts w:cs="Arial"/>
              </w:rPr>
            </w:pPr>
          </w:p>
          <w:p w14:paraId="73F59F85" w14:textId="30F5AE13" w:rsidR="00354296" w:rsidRDefault="00BF0EAB" w:rsidP="00354296">
            <w:pPr>
              <w:numPr>
                <w:ilvl w:val="0"/>
                <w:numId w:val="38"/>
              </w:numPr>
              <w:rPr>
                <w:rFonts w:cs="Arial"/>
              </w:rPr>
            </w:pPr>
            <w:r w:rsidRPr="00F276E9">
              <w:rPr>
                <w:rFonts w:cs="Arial"/>
              </w:rPr>
              <w:t>Supports the Planning, Monitoring and Evaluation Manager in liaising with the UN and inter-agency theme group(s) on M&amp;E and results-based management and reporting, the regional Planning and Monitoring Advisor and the regional Evaluation Advisor and HQ units and</w:t>
            </w:r>
            <w:r w:rsidRPr="00907CDD">
              <w:rPr>
                <w:rFonts w:cs="Arial"/>
              </w:rPr>
              <w:t xml:space="preserve"> specialists as indicated.</w:t>
            </w:r>
          </w:p>
          <w:p w14:paraId="5C23D303" w14:textId="77777777" w:rsidR="00354296" w:rsidRDefault="00354296" w:rsidP="00354296">
            <w:pPr>
              <w:ind w:left="720"/>
              <w:rPr>
                <w:rFonts w:cs="Arial"/>
              </w:rPr>
            </w:pPr>
          </w:p>
          <w:p w14:paraId="40092FF7" w14:textId="2C8E8E4B" w:rsidR="00BF0EAB" w:rsidRPr="00354296" w:rsidRDefault="00BF0EAB" w:rsidP="00354296">
            <w:pPr>
              <w:numPr>
                <w:ilvl w:val="0"/>
                <w:numId w:val="38"/>
              </w:numPr>
              <w:rPr>
                <w:rFonts w:cs="Arial"/>
              </w:rPr>
            </w:pPr>
            <w:r w:rsidRPr="00354296">
              <w:rPr>
                <w:rFonts w:cs="Arial"/>
              </w:rPr>
              <w:t>Contributes to the programme status reports required for management, board, donors, programme analysis, annual reports, etc.</w:t>
            </w:r>
          </w:p>
          <w:p w14:paraId="3B81F37E" w14:textId="77777777" w:rsidR="00BF0EAB" w:rsidRPr="00907CDD" w:rsidRDefault="00BF0EAB" w:rsidP="00BF0EAB">
            <w:pPr>
              <w:rPr>
                <w:rFonts w:cs="Arial"/>
              </w:rPr>
            </w:pPr>
          </w:p>
          <w:p w14:paraId="7596BC9F" w14:textId="21827B5A" w:rsidR="00BF0EAB" w:rsidRPr="00E96557" w:rsidRDefault="00BF0EAB" w:rsidP="00354296">
            <w:pPr>
              <w:rPr>
                <w:b/>
              </w:rPr>
            </w:pPr>
          </w:p>
        </w:tc>
      </w:tr>
    </w:tbl>
    <w:p w14:paraId="4EF31983" w14:textId="77777777" w:rsidR="00B466A4" w:rsidRDefault="00B466A4"/>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349"/>
      </w:tblGrid>
      <w:tr w:rsidR="00AE2102" w:rsidRPr="000C58DF" w14:paraId="15AF54A9" w14:textId="77777777" w:rsidTr="00AE2102">
        <w:tc>
          <w:tcPr>
            <w:tcW w:w="10349" w:type="dxa"/>
            <w:tcBorders>
              <w:bottom w:val="single" w:sz="4" w:space="0" w:color="auto"/>
            </w:tcBorders>
            <w:shd w:val="clear" w:color="auto" w:fill="E0E0E0"/>
          </w:tcPr>
          <w:p w14:paraId="05BA034E" w14:textId="77777777" w:rsidR="00AE2102" w:rsidRPr="000C58DF" w:rsidRDefault="00AE2102" w:rsidP="00124FA9">
            <w:pPr>
              <w:keepNext/>
              <w:outlineLvl w:val="0"/>
              <w:rPr>
                <w:rFonts w:cs="Arial"/>
                <w:b/>
                <w:bCs/>
                <w:sz w:val="24"/>
              </w:rPr>
            </w:pPr>
          </w:p>
          <w:p w14:paraId="4C1D7BDC" w14:textId="77777777" w:rsidR="00AE2102" w:rsidRPr="000C58DF" w:rsidRDefault="00AE2102" w:rsidP="00124FA9">
            <w:pPr>
              <w:keepNext/>
              <w:outlineLvl w:val="0"/>
              <w:rPr>
                <w:rFonts w:cs="Arial"/>
                <w:b/>
                <w:bCs/>
                <w:sz w:val="24"/>
              </w:rPr>
            </w:pPr>
            <w:r w:rsidRPr="000C58DF">
              <w:rPr>
                <w:rFonts w:cs="Arial"/>
                <w:b/>
                <w:bCs/>
                <w:sz w:val="24"/>
              </w:rPr>
              <w:t xml:space="preserve">IV. Impact of Results </w:t>
            </w:r>
          </w:p>
          <w:p w14:paraId="22258D6D" w14:textId="77777777" w:rsidR="00AE2102" w:rsidRPr="000C58DF" w:rsidRDefault="00AE2102" w:rsidP="00124FA9">
            <w:pPr>
              <w:keepNext/>
              <w:outlineLvl w:val="0"/>
              <w:rPr>
                <w:rFonts w:cs="Arial"/>
                <w:i/>
                <w:iCs/>
                <w:sz w:val="18"/>
              </w:rPr>
            </w:pPr>
          </w:p>
        </w:tc>
      </w:tr>
      <w:tr w:rsidR="00AE2102" w:rsidRPr="000C58DF" w14:paraId="437F3E84" w14:textId="77777777" w:rsidTr="00AE2102">
        <w:tc>
          <w:tcPr>
            <w:tcW w:w="10349" w:type="dxa"/>
          </w:tcPr>
          <w:p w14:paraId="024F8481" w14:textId="77777777" w:rsidR="00AE2102" w:rsidRPr="000C58DF" w:rsidRDefault="00AE2102" w:rsidP="00124FA9">
            <w:pPr>
              <w:rPr>
                <w:rFonts w:cs="Arial"/>
                <w:szCs w:val="20"/>
              </w:rPr>
            </w:pPr>
          </w:p>
          <w:p w14:paraId="1E2A2355" w14:textId="776A10D4" w:rsidR="00007E9D" w:rsidRPr="00D22BBE" w:rsidRDefault="00007E9D" w:rsidP="00007E9D">
            <w:pPr>
              <w:pStyle w:val="CommentText"/>
              <w:rPr>
                <w:rFonts w:eastAsia="Cambria" w:cs="Arial"/>
                <w:szCs w:val="24"/>
              </w:rPr>
            </w:pPr>
            <w:r w:rsidRPr="00D22BBE">
              <w:rPr>
                <w:rFonts w:eastAsia="Cambria" w:cs="Arial"/>
                <w:szCs w:val="24"/>
              </w:rPr>
              <w:t xml:space="preserve">The efficiency and efficacy of support provided by the </w:t>
            </w:r>
            <w:r>
              <w:rPr>
                <w:rFonts w:eastAsia="Cambria" w:cs="Arial"/>
                <w:szCs w:val="24"/>
              </w:rPr>
              <w:t>Monitoring and Evaluation Specialist</w:t>
            </w:r>
            <w:r w:rsidRPr="00D22BBE">
              <w:rPr>
                <w:rFonts w:eastAsia="Cambria" w:cs="Arial"/>
                <w:szCs w:val="24"/>
              </w:rPr>
              <w:t xml:space="preserve"> facilitates the </w:t>
            </w:r>
            <w:r>
              <w:rPr>
                <w:rFonts w:eastAsia="Cambria" w:cs="Arial"/>
                <w:szCs w:val="24"/>
              </w:rPr>
              <w:t xml:space="preserve">monitoring and verification </w:t>
            </w:r>
            <w:r w:rsidRPr="00D22BBE">
              <w:rPr>
                <w:rFonts w:eastAsia="Cambria" w:cs="Arial"/>
                <w:szCs w:val="24"/>
              </w:rPr>
              <w:t>of concrete and sustainable results</w:t>
            </w:r>
            <w:r>
              <w:rPr>
                <w:rFonts w:eastAsia="Cambria" w:cs="Arial"/>
                <w:szCs w:val="24"/>
              </w:rPr>
              <w:t>, together with the early identification of key actios</w:t>
            </w:r>
            <w:r w:rsidRPr="00D22BBE">
              <w:rPr>
                <w:rFonts w:eastAsia="Cambria" w:cs="Arial"/>
                <w:szCs w:val="24"/>
              </w:rPr>
              <w:t xml:space="preserve"> that</w:t>
            </w:r>
            <w:r>
              <w:rPr>
                <w:rFonts w:eastAsia="Cambria" w:cs="Arial"/>
                <w:szCs w:val="24"/>
              </w:rPr>
              <w:t xml:space="preserve"> </w:t>
            </w:r>
            <w:r w:rsidRPr="00D22BBE">
              <w:rPr>
                <w:rFonts w:eastAsia="Cambria" w:cs="Arial"/>
                <w:szCs w:val="24"/>
              </w:rPr>
              <w:t>directly impact the improvement of the health of the most marginalized and vulnerable women</w:t>
            </w:r>
            <w:r>
              <w:rPr>
                <w:rFonts w:eastAsia="Cambria" w:cs="Arial"/>
                <w:szCs w:val="24"/>
              </w:rPr>
              <w:t xml:space="preserve"> </w:t>
            </w:r>
            <w:r w:rsidRPr="00D22BBE">
              <w:rPr>
                <w:rFonts w:eastAsia="Cambria" w:cs="Arial"/>
                <w:szCs w:val="24"/>
              </w:rPr>
              <w:t>and children in the country. This in turn contributes to maintaining and enhancing the credibility</w:t>
            </w:r>
            <w:r>
              <w:rPr>
                <w:rFonts w:eastAsia="Cambria" w:cs="Arial"/>
                <w:szCs w:val="24"/>
              </w:rPr>
              <w:t xml:space="preserve"> </w:t>
            </w:r>
            <w:r w:rsidRPr="00D22BBE">
              <w:rPr>
                <w:rFonts w:eastAsia="Cambria" w:cs="Arial"/>
                <w:szCs w:val="24"/>
              </w:rPr>
              <w:t>and ability of UNICEF to continue to provide programme services to protect the rights of children,</w:t>
            </w:r>
            <w:r>
              <w:rPr>
                <w:rFonts w:eastAsia="Cambria" w:cs="Arial"/>
                <w:szCs w:val="24"/>
              </w:rPr>
              <w:t xml:space="preserve"> </w:t>
            </w:r>
            <w:r w:rsidRPr="00D22BBE">
              <w:rPr>
                <w:rFonts w:eastAsia="Cambria" w:cs="Arial"/>
                <w:szCs w:val="24"/>
              </w:rPr>
              <w:t>and to promote greater social equality to enable them to survive, develop and reach their full</w:t>
            </w:r>
            <w:r>
              <w:rPr>
                <w:rFonts w:eastAsia="Cambria" w:cs="Arial"/>
                <w:szCs w:val="24"/>
              </w:rPr>
              <w:t xml:space="preserve"> potential in society</w:t>
            </w:r>
          </w:p>
          <w:p w14:paraId="76E82924" w14:textId="77777777" w:rsidR="00AE2102" w:rsidRPr="000C58DF" w:rsidRDefault="00AE2102" w:rsidP="00AE2102">
            <w:pPr>
              <w:jc w:val="both"/>
              <w:rPr>
                <w:rFonts w:cs="Arial"/>
              </w:rPr>
            </w:pPr>
          </w:p>
        </w:tc>
      </w:tr>
    </w:tbl>
    <w:p w14:paraId="5F26918D" w14:textId="264F1589" w:rsidR="00B466A4" w:rsidRDefault="00B466A4"/>
    <w:p w14:paraId="42F9E8FC" w14:textId="086BD894" w:rsidR="00AE2102" w:rsidRDefault="00AE2102"/>
    <w:p w14:paraId="2C604EC1" w14:textId="77777777" w:rsidR="00AE2102" w:rsidRDefault="00AE2102"/>
    <w:tbl>
      <w:tblPr>
        <w:tblW w:w="1035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350"/>
      </w:tblGrid>
      <w:tr w:rsidR="009A6983" w14:paraId="4B191909" w14:textId="77777777" w:rsidTr="00CA15B6">
        <w:tc>
          <w:tcPr>
            <w:tcW w:w="10350" w:type="dxa"/>
            <w:shd w:val="clear" w:color="auto" w:fill="E0E0E0"/>
          </w:tcPr>
          <w:p w14:paraId="65AABBB1" w14:textId="77777777" w:rsidR="009A6983" w:rsidRDefault="009A6983" w:rsidP="0052119B"/>
          <w:p w14:paraId="61EF5D99" w14:textId="77777777" w:rsidR="009A6983" w:rsidRPr="00DF1708" w:rsidRDefault="004037A4" w:rsidP="0052119B">
            <w:pPr>
              <w:pStyle w:val="Heading1"/>
              <w:rPr>
                <w:color w:val="FF0000"/>
                <w:sz w:val="16"/>
              </w:rPr>
            </w:pPr>
            <w:r>
              <w:t>I</w:t>
            </w:r>
            <w:r w:rsidR="009A6983">
              <w:t>V. Competencies and level of proficiency required (</w:t>
            </w:r>
            <w:r w:rsidR="009A6983" w:rsidRPr="003C0834">
              <w:rPr>
                <w:sz w:val="16"/>
              </w:rPr>
              <w:t>based on UNICEF Professional Competency Profiles</w:t>
            </w:r>
            <w:r w:rsidR="009A6983">
              <w:rPr>
                <w:sz w:val="16"/>
              </w:rPr>
              <w:t xml:space="preserve">) </w:t>
            </w:r>
          </w:p>
          <w:p w14:paraId="36E6B0CA" w14:textId="77777777" w:rsidR="009A6983" w:rsidRDefault="009A6983" w:rsidP="0052119B"/>
        </w:tc>
      </w:tr>
      <w:tr w:rsidR="000965E2" w14:paraId="62FCBB8F" w14:textId="77777777" w:rsidTr="00DA3498">
        <w:trPr>
          <w:cantSplit/>
          <w:trHeight w:val="353"/>
        </w:trPr>
        <w:tc>
          <w:tcPr>
            <w:tcW w:w="10350" w:type="dxa"/>
          </w:tcPr>
          <w:p w14:paraId="5E9046E5" w14:textId="77777777" w:rsidR="000965E2" w:rsidRPr="002B624B" w:rsidRDefault="000965E2" w:rsidP="000965E2">
            <w:pPr>
              <w:pStyle w:val="NormalWeb"/>
              <w:rPr>
                <w:rFonts w:ascii="Arial" w:hAnsi="Arial" w:cs="Arial"/>
                <w:sz w:val="20"/>
                <w:szCs w:val="20"/>
              </w:rPr>
            </w:pPr>
            <w:r w:rsidRPr="002B624B">
              <w:rPr>
                <w:rFonts w:ascii="Arial" w:hAnsi="Arial" w:cs="Arial"/>
                <w:sz w:val="20"/>
                <w:szCs w:val="20"/>
              </w:rPr>
              <w:lastRenderedPageBreak/>
              <w:t>i) Core Values</w:t>
            </w:r>
          </w:p>
          <w:p w14:paraId="1CDED432" w14:textId="77777777" w:rsidR="002A07C1" w:rsidRDefault="002A07C1" w:rsidP="0052119B">
            <w:pPr>
              <w:jc w:val="both"/>
              <w:rPr>
                <w:rFonts w:cs="Arial"/>
                <w:szCs w:val="20"/>
              </w:rPr>
            </w:pPr>
            <w:r w:rsidRPr="002A07C1">
              <w:rPr>
                <w:rFonts w:cs="Arial"/>
                <w:szCs w:val="20"/>
              </w:rPr>
              <w:t xml:space="preserve">i) Core Values · Care · Respect · Integrity · Trust · Accountability · Sustainability </w:t>
            </w:r>
          </w:p>
          <w:p w14:paraId="4C8CAB7B" w14:textId="77777777" w:rsidR="002A07C1" w:rsidRDefault="002A07C1" w:rsidP="0052119B">
            <w:pPr>
              <w:jc w:val="both"/>
              <w:rPr>
                <w:rFonts w:cs="Arial"/>
                <w:szCs w:val="20"/>
              </w:rPr>
            </w:pPr>
          </w:p>
          <w:p w14:paraId="31AD2778" w14:textId="77777777" w:rsidR="002A07C1" w:rsidRDefault="002A07C1" w:rsidP="0052119B">
            <w:pPr>
              <w:jc w:val="both"/>
              <w:rPr>
                <w:rFonts w:cs="Arial"/>
                <w:szCs w:val="20"/>
              </w:rPr>
            </w:pPr>
            <w:r w:rsidRPr="002A07C1">
              <w:rPr>
                <w:rFonts w:cs="Arial"/>
                <w:szCs w:val="20"/>
              </w:rPr>
              <w:t xml:space="preserve">ii) Core Competencies (For Staff with Supervisory Responsibilities) * </w:t>
            </w:r>
          </w:p>
          <w:p w14:paraId="26354595" w14:textId="77777777" w:rsidR="002A07C1" w:rsidRPr="002A07C1" w:rsidRDefault="002A07C1" w:rsidP="002A07C1">
            <w:pPr>
              <w:pStyle w:val="ListParagraph"/>
              <w:numPr>
                <w:ilvl w:val="0"/>
                <w:numId w:val="40"/>
              </w:numPr>
              <w:jc w:val="both"/>
            </w:pPr>
            <w:r w:rsidRPr="002A07C1">
              <w:rPr>
                <w:rFonts w:cs="Arial"/>
                <w:szCs w:val="20"/>
              </w:rPr>
              <w:t xml:space="preserve">Nurtures, Leads and Manages People (1) </w:t>
            </w:r>
          </w:p>
          <w:p w14:paraId="1F315054" w14:textId="77777777" w:rsidR="002A07C1" w:rsidRPr="002A07C1" w:rsidRDefault="002A07C1" w:rsidP="002A07C1">
            <w:pPr>
              <w:pStyle w:val="ListParagraph"/>
              <w:numPr>
                <w:ilvl w:val="0"/>
                <w:numId w:val="40"/>
              </w:numPr>
              <w:jc w:val="both"/>
            </w:pPr>
            <w:r w:rsidRPr="002A07C1">
              <w:rPr>
                <w:rFonts w:cs="Arial"/>
                <w:szCs w:val="20"/>
              </w:rPr>
              <w:t xml:space="preserve">Demonstrates Self Awareness and Ethical Awareness (2) </w:t>
            </w:r>
          </w:p>
          <w:p w14:paraId="597F45E0" w14:textId="77777777" w:rsidR="002A07C1" w:rsidRPr="002A07C1" w:rsidRDefault="002A07C1" w:rsidP="002A07C1">
            <w:pPr>
              <w:pStyle w:val="ListParagraph"/>
              <w:numPr>
                <w:ilvl w:val="0"/>
                <w:numId w:val="40"/>
              </w:numPr>
              <w:jc w:val="both"/>
            </w:pPr>
            <w:r w:rsidRPr="002A07C1">
              <w:rPr>
                <w:rFonts w:cs="Arial"/>
                <w:szCs w:val="20"/>
              </w:rPr>
              <w:t xml:space="preserve">Works Collaboratively with others (2) </w:t>
            </w:r>
          </w:p>
          <w:p w14:paraId="1CDEBA18" w14:textId="77777777" w:rsidR="002A07C1" w:rsidRPr="002A07C1" w:rsidRDefault="002A07C1" w:rsidP="002A07C1">
            <w:pPr>
              <w:pStyle w:val="ListParagraph"/>
              <w:numPr>
                <w:ilvl w:val="0"/>
                <w:numId w:val="40"/>
              </w:numPr>
              <w:jc w:val="both"/>
            </w:pPr>
            <w:r w:rsidRPr="002A07C1">
              <w:rPr>
                <w:rFonts w:cs="Arial"/>
                <w:szCs w:val="20"/>
              </w:rPr>
              <w:t xml:space="preserve">Builds and Maintains Partnerships (2) </w:t>
            </w:r>
          </w:p>
          <w:p w14:paraId="6DDCBD84" w14:textId="77777777" w:rsidR="002A07C1" w:rsidRPr="002A07C1" w:rsidRDefault="002A07C1" w:rsidP="002A07C1">
            <w:pPr>
              <w:pStyle w:val="ListParagraph"/>
              <w:numPr>
                <w:ilvl w:val="0"/>
                <w:numId w:val="40"/>
              </w:numPr>
              <w:jc w:val="both"/>
            </w:pPr>
            <w:r w:rsidRPr="002A07C1">
              <w:rPr>
                <w:rFonts w:cs="Arial"/>
                <w:szCs w:val="20"/>
              </w:rPr>
              <w:t xml:space="preserve">Innovates and Embraces Change (2) </w:t>
            </w:r>
          </w:p>
          <w:p w14:paraId="39C5E922" w14:textId="77777777" w:rsidR="002A07C1" w:rsidRPr="002A07C1" w:rsidRDefault="002A07C1" w:rsidP="002A07C1">
            <w:pPr>
              <w:pStyle w:val="ListParagraph"/>
              <w:numPr>
                <w:ilvl w:val="0"/>
                <w:numId w:val="40"/>
              </w:numPr>
              <w:jc w:val="both"/>
            </w:pPr>
            <w:r w:rsidRPr="002A07C1">
              <w:rPr>
                <w:rFonts w:cs="Arial"/>
                <w:szCs w:val="20"/>
              </w:rPr>
              <w:t>Thinks and Acts Strategically (2)</w:t>
            </w:r>
          </w:p>
          <w:p w14:paraId="5832E982" w14:textId="77777777" w:rsidR="002A07C1" w:rsidRPr="002A07C1" w:rsidRDefault="002A07C1" w:rsidP="002A07C1">
            <w:pPr>
              <w:pStyle w:val="ListParagraph"/>
              <w:numPr>
                <w:ilvl w:val="0"/>
                <w:numId w:val="40"/>
              </w:numPr>
              <w:jc w:val="both"/>
            </w:pPr>
            <w:r w:rsidRPr="002A07C1">
              <w:rPr>
                <w:rFonts w:cs="Arial"/>
                <w:szCs w:val="20"/>
              </w:rPr>
              <w:t xml:space="preserve">Drive to achieve impactful results (2) </w:t>
            </w:r>
          </w:p>
          <w:p w14:paraId="733B83E0" w14:textId="77777777" w:rsidR="002A07C1" w:rsidRPr="002A07C1" w:rsidRDefault="002A07C1" w:rsidP="002A07C1">
            <w:pPr>
              <w:pStyle w:val="ListParagraph"/>
              <w:numPr>
                <w:ilvl w:val="0"/>
                <w:numId w:val="40"/>
              </w:numPr>
              <w:jc w:val="both"/>
            </w:pPr>
            <w:r w:rsidRPr="002A07C1">
              <w:rPr>
                <w:rFonts w:cs="Arial"/>
                <w:szCs w:val="20"/>
              </w:rPr>
              <w:t xml:space="preserve">Manages ambiguity and complexity (2) </w:t>
            </w:r>
          </w:p>
          <w:p w14:paraId="07F0EAF4" w14:textId="77777777" w:rsidR="002A07C1" w:rsidRDefault="002A07C1" w:rsidP="002A07C1">
            <w:pPr>
              <w:pStyle w:val="ListParagraph"/>
              <w:ind w:left="360"/>
              <w:jc w:val="both"/>
              <w:rPr>
                <w:rFonts w:cs="Arial"/>
                <w:szCs w:val="20"/>
              </w:rPr>
            </w:pPr>
          </w:p>
          <w:p w14:paraId="293B1A8D" w14:textId="77777777" w:rsidR="002A07C1" w:rsidRDefault="002A07C1" w:rsidP="002A07C1">
            <w:pPr>
              <w:jc w:val="both"/>
              <w:rPr>
                <w:rFonts w:cs="Arial"/>
                <w:szCs w:val="20"/>
              </w:rPr>
            </w:pPr>
            <w:r w:rsidRPr="002A07C1">
              <w:rPr>
                <w:rFonts w:cs="Arial"/>
                <w:szCs w:val="20"/>
              </w:rPr>
              <w:t xml:space="preserve">or Core Competencies (For Staff without Supervisory Responsibilities) * </w:t>
            </w:r>
          </w:p>
          <w:p w14:paraId="67199538" w14:textId="77777777" w:rsidR="002A07C1" w:rsidRPr="002A07C1" w:rsidRDefault="002A07C1" w:rsidP="002A07C1">
            <w:pPr>
              <w:pStyle w:val="ListParagraph"/>
              <w:numPr>
                <w:ilvl w:val="0"/>
                <w:numId w:val="41"/>
              </w:numPr>
              <w:jc w:val="both"/>
            </w:pPr>
            <w:r w:rsidRPr="002A07C1">
              <w:rPr>
                <w:rFonts w:cs="Arial"/>
                <w:szCs w:val="20"/>
              </w:rPr>
              <w:t xml:space="preserve">Demonstrates Self Awareness and Ethical Awareness (1) </w:t>
            </w:r>
          </w:p>
          <w:p w14:paraId="12B15FC8" w14:textId="77777777" w:rsidR="002A07C1" w:rsidRPr="002A07C1" w:rsidRDefault="002A07C1" w:rsidP="002A07C1">
            <w:pPr>
              <w:pStyle w:val="ListParagraph"/>
              <w:numPr>
                <w:ilvl w:val="0"/>
                <w:numId w:val="41"/>
              </w:numPr>
              <w:jc w:val="both"/>
            </w:pPr>
            <w:r w:rsidRPr="002A07C1">
              <w:rPr>
                <w:rFonts w:cs="Arial"/>
                <w:szCs w:val="20"/>
              </w:rPr>
              <w:t xml:space="preserve">Works Collaboratively with others (1) </w:t>
            </w:r>
          </w:p>
          <w:p w14:paraId="4858E15E" w14:textId="77777777" w:rsidR="002A07C1" w:rsidRPr="002A07C1" w:rsidRDefault="002A07C1" w:rsidP="002A07C1">
            <w:pPr>
              <w:pStyle w:val="ListParagraph"/>
              <w:numPr>
                <w:ilvl w:val="0"/>
                <w:numId w:val="41"/>
              </w:numPr>
              <w:jc w:val="both"/>
            </w:pPr>
            <w:r w:rsidRPr="002A07C1">
              <w:rPr>
                <w:rFonts w:cs="Arial"/>
                <w:szCs w:val="20"/>
              </w:rPr>
              <w:t xml:space="preserve">Builds and Maintains Partnerships (1) </w:t>
            </w:r>
          </w:p>
          <w:p w14:paraId="08A69581" w14:textId="77777777" w:rsidR="002A07C1" w:rsidRPr="002A07C1" w:rsidRDefault="002A07C1" w:rsidP="002A07C1">
            <w:pPr>
              <w:pStyle w:val="ListParagraph"/>
              <w:numPr>
                <w:ilvl w:val="0"/>
                <w:numId w:val="41"/>
              </w:numPr>
              <w:jc w:val="both"/>
            </w:pPr>
            <w:r w:rsidRPr="002A07C1">
              <w:rPr>
                <w:rFonts w:cs="Arial"/>
                <w:szCs w:val="20"/>
              </w:rPr>
              <w:t xml:space="preserve">Innovates and Embraces Change (1) </w:t>
            </w:r>
          </w:p>
          <w:p w14:paraId="17437ABE" w14:textId="77777777" w:rsidR="002A07C1" w:rsidRPr="002A07C1" w:rsidRDefault="002A07C1" w:rsidP="002A07C1">
            <w:pPr>
              <w:pStyle w:val="ListParagraph"/>
              <w:numPr>
                <w:ilvl w:val="0"/>
                <w:numId w:val="41"/>
              </w:numPr>
              <w:jc w:val="both"/>
            </w:pPr>
            <w:r w:rsidRPr="002A07C1">
              <w:rPr>
                <w:rFonts w:cs="Arial"/>
                <w:szCs w:val="20"/>
              </w:rPr>
              <w:t xml:space="preserve">Thinks and Acts Strategically (1) </w:t>
            </w:r>
          </w:p>
          <w:p w14:paraId="5EB79F1F" w14:textId="77777777" w:rsidR="002A07C1" w:rsidRPr="002A07C1" w:rsidRDefault="002A07C1" w:rsidP="002A07C1">
            <w:pPr>
              <w:pStyle w:val="ListParagraph"/>
              <w:numPr>
                <w:ilvl w:val="0"/>
                <w:numId w:val="41"/>
              </w:numPr>
              <w:jc w:val="both"/>
            </w:pPr>
            <w:r w:rsidRPr="002A07C1">
              <w:rPr>
                <w:rFonts w:cs="Arial"/>
                <w:szCs w:val="20"/>
              </w:rPr>
              <w:t xml:space="preserve">Drive to achieve impactful results (1) </w:t>
            </w:r>
          </w:p>
          <w:p w14:paraId="1CABC4E4" w14:textId="77777777" w:rsidR="002A07C1" w:rsidRPr="002A07C1" w:rsidRDefault="002A07C1" w:rsidP="002A07C1">
            <w:pPr>
              <w:pStyle w:val="ListParagraph"/>
              <w:numPr>
                <w:ilvl w:val="0"/>
                <w:numId w:val="41"/>
              </w:numPr>
              <w:jc w:val="both"/>
            </w:pPr>
            <w:r w:rsidRPr="002A07C1">
              <w:rPr>
                <w:rFonts w:cs="Arial"/>
                <w:szCs w:val="20"/>
              </w:rPr>
              <w:t xml:space="preserve">Manages ambiguity and complexity (1) </w:t>
            </w:r>
          </w:p>
          <w:p w14:paraId="0013FB75" w14:textId="77777777" w:rsidR="002A07C1" w:rsidRPr="002A07C1" w:rsidRDefault="002A07C1" w:rsidP="002A07C1">
            <w:pPr>
              <w:pStyle w:val="ListParagraph"/>
              <w:numPr>
                <w:ilvl w:val="0"/>
                <w:numId w:val="41"/>
              </w:numPr>
              <w:jc w:val="both"/>
            </w:pPr>
          </w:p>
          <w:p w14:paraId="1373F7F9" w14:textId="04AD1BE6" w:rsidR="000965E2" w:rsidRPr="002B624B" w:rsidRDefault="002A07C1" w:rsidP="002A07C1">
            <w:pPr>
              <w:jc w:val="both"/>
            </w:pPr>
            <w:r w:rsidRPr="002A07C1">
              <w:rPr>
                <w:rFonts w:cs="Arial"/>
                <w:szCs w:val="20"/>
              </w:rPr>
              <w:t>*The 7 core competencies are applicable to all employees. However, the competency Nurtures, Leads and Managers people is only applicable to staff who supervise others.</w:t>
            </w:r>
          </w:p>
        </w:tc>
      </w:tr>
    </w:tbl>
    <w:p w14:paraId="0E32B199" w14:textId="77777777" w:rsidR="00FB57ED" w:rsidRDefault="00FB57ED"/>
    <w:p w14:paraId="49D4056F" w14:textId="77777777" w:rsidR="00297F5D" w:rsidRDefault="00297F5D"/>
    <w:tbl>
      <w:tblPr>
        <w:tblW w:w="1035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32"/>
        <w:gridCol w:w="7418"/>
      </w:tblGrid>
      <w:tr w:rsidR="009A6983" w14:paraId="70882D11" w14:textId="77777777" w:rsidTr="00CA15B6">
        <w:tc>
          <w:tcPr>
            <w:tcW w:w="10350" w:type="dxa"/>
            <w:gridSpan w:val="2"/>
            <w:shd w:val="clear" w:color="auto" w:fill="E0E0E0"/>
          </w:tcPr>
          <w:p w14:paraId="65E15EC5" w14:textId="77777777" w:rsidR="009A6983" w:rsidRDefault="009A6983" w:rsidP="0052119B">
            <w:pPr>
              <w:rPr>
                <w:b/>
                <w:bCs/>
                <w:sz w:val="24"/>
              </w:rPr>
            </w:pPr>
          </w:p>
          <w:p w14:paraId="11FD978B" w14:textId="77777777" w:rsidR="009A6983" w:rsidRDefault="009A6983" w:rsidP="0052119B">
            <w:pPr>
              <w:rPr>
                <w:b/>
                <w:bCs/>
                <w:sz w:val="24"/>
              </w:rPr>
            </w:pPr>
            <w:r>
              <w:rPr>
                <w:b/>
                <w:bCs/>
                <w:sz w:val="24"/>
              </w:rPr>
              <w:t>VII. Recruitment Qualifications</w:t>
            </w:r>
          </w:p>
          <w:p w14:paraId="48AB5928" w14:textId="77777777" w:rsidR="009A6983" w:rsidRDefault="009A6983" w:rsidP="0052119B">
            <w:pPr>
              <w:rPr>
                <w:b/>
                <w:bCs/>
                <w:sz w:val="24"/>
              </w:rPr>
            </w:pPr>
          </w:p>
        </w:tc>
      </w:tr>
      <w:tr w:rsidR="009A6983" w14:paraId="67514EBB" w14:textId="77777777" w:rsidTr="00CA15B6">
        <w:trPr>
          <w:trHeight w:val="230"/>
        </w:trPr>
        <w:tc>
          <w:tcPr>
            <w:tcW w:w="2932" w:type="dxa"/>
            <w:tcBorders>
              <w:bottom w:val="single" w:sz="4" w:space="0" w:color="auto"/>
            </w:tcBorders>
          </w:tcPr>
          <w:p w14:paraId="3335E7B4" w14:textId="77777777" w:rsidR="009A6983" w:rsidRDefault="009A6983" w:rsidP="0052119B"/>
          <w:p w14:paraId="3606A80D" w14:textId="77777777" w:rsidR="009A6983" w:rsidRDefault="009A6983" w:rsidP="0052119B">
            <w:r>
              <w:t>Education:</w:t>
            </w:r>
          </w:p>
        </w:tc>
        <w:tc>
          <w:tcPr>
            <w:tcW w:w="7418" w:type="dxa"/>
            <w:tcBorders>
              <w:bottom w:val="single" w:sz="4" w:space="0" w:color="auto"/>
            </w:tcBorders>
          </w:tcPr>
          <w:p w14:paraId="3869D563" w14:textId="77777777" w:rsidR="009A6983" w:rsidRPr="004037A4" w:rsidRDefault="009A6983" w:rsidP="0052119B">
            <w:pPr>
              <w:rPr>
                <w:rFonts w:cs="Arial"/>
                <w:color w:val="000000"/>
                <w:szCs w:val="20"/>
              </w:rPr>
            </w:pPr>
          </w:p>
          <w:p w14:paraId="4F2C0890" w14:textId="32CEE555" w:rsidR="00CA15B6" w:rsidRPr="004037A4" w:rsidRDefault="004037A4" w:rsidP="0052119B">
            <w:pPr>
              <w:jc w:val="both"/>
              <w:rPr>
                <w:rFonts w:cs="Arial"/>
                <w:color w:val="000000"/>
                <w:szCs w:val="20"/>
              </w:rPr>
            </w:pPr>
            <w:r w:rsidRPr="004037A4">
              <w:rPr>
                <w:rFonts w:cs="Arial"/>
                <w:color w:val="000000"/>
                <w:szCs w:val="20"/>
              </w:rPr>
              <w:t xml:space="preserve">Advanced </w:t>
            </w:r>
            <w:r w:rsidRPr="002B624B">
              <w:rPr>
                <w:rFonts w:cs="Arial"/>
                <w:szCs w:val="20"/>
              </w:rPr>
              <w:t xml:space="preserve">University </w:t>
            </w:r>
            <w:r w:rsidR="00884753" w:rsidRPr="002B624B">
              <w:rPr>
                <w:rFonts w:cs="Arial"/>
                <w:szCs w:val="20"/>
              </w:rPr>
              <w:t>D</w:t>
            </w:r>
            <w:r w:rsidRPr="002B624B">
              <w:rPr>
                <w:rFonts w:cs="Arial"/>
                <w:szCs w:val="20"/>
              </w:rPr>
              <w:t>egree in</w:t>
            </w:r>
            <w:r w:rsidR="002B624B">
              <w:rPr>
                <w:rFonts w:cs="Arial"/>
                <w:szCs w:val="20"/>
              </w:rPr>
              <w:t xml:space="preserve"> </w:t>
            </w:r>
            <w:r w:rsidR="006A1316" w:rsidRPr="002B624B">
              <w:rPr>
                <w:rFonts w:cs="Arial"/>
                <w:szCs w:val="20"/>
              </w:rPr>
              <w:t>social sciences, statistics, planning development, planning.</w:t>
            </w:r>
          </w:p>
        </w:tc>
      </w:tr>
      <w:tr w:rsidR="009A6983" w14:paraId="34E37B60" w14:textId="77777777" w:rsidTr="00CA15B6">
        <w:trPr>
          <w:trHeight w:val="230"/>
        </w:trPr>
        <w:tc>
          <w:tcPr>
            <w:tcW w:w="2932" w:type="dxa"/>
            <w:tcBorders>
              <w:bottom w:val="single" w:sz="4" w:space="0" w:color="auto"/>
            </w:tcBorders>
          </w:tcPr>
          <w:p w14:paraId="354654A5" w14:textId="77777777" w:rsidR="009A6983" w:rsidRDefault="009A6983" w:rsidP="0052119B"/>
          <w:p w14:paraId="662A0951" w14:textId="77777777" w:rsidR="009A6983" w:rsidRDefault="009A6983" w:rsidP="0052119B">
            <w:r>
              <w:t>Experience:</w:t>
            </w:r>
          </w:p>
        </w:tc>
        <w:tc>
          <w:tcPr>
            <w:tcW w:w="7418" w:type="dxa"/>
            <w:tcBorders>
              <w:bottom w:val="single" w:sz="4" w:space="0" w:color="auto"/>
            </w:tcBorders>
          </w:tcPr>
          <w:p w14:paraId="5F5AF078" w14:textId="77777777" w:rsidR="002B624B" w:rsidRDefault="004037A4" w:rsidP="002B624B">
            <w:pPr>
              <w:spacing w:before="100" w:beforeAutospacing="1" w:after="100" w:afterAutospacing="1"/>
              <w:rPr>
                <w:rFonts w:cs="Arial"/>
                <w:color w:val="000000"/>
                <w:szCs w:val="20"/>
              </w:rPr>
            </w:pPr>
            <w:r w:rsidRPr="004037A4">
              <w:rPr>
                <w:rFonts w:cs="Arial"/>
                <w:color w:val="000000"/>
                <w:szCs w:val="20"/>
              </w:rPr>
              <w:t xml:space="preserve">Five years of professional work experience in </w:t>
            </w:r>
            <w:r w:rsidR="00B43D1B">
              <w:rPr>
                <w:rFonts w:cs="Arial"/>
                <w:color w:val="000000"/>
                <w:szCs w:val="20"/>
              </w:rPr>
              <w:t>health programme development and implementation activities as follows:</w:t>
            </w:r>
          </w:p>
          <w:p w14:paraId="4055B621" w14:textId="2917A576" w:rsidR="002A07C1" w:rsidRDefault="002A07C1" w:rsidP="002A07C1">
            <w:pPr>
              <w:pStyle w:val="NormalWeb"/>
              <w:rPr>
                <w:rFonts w:cs="Arial"/>
                <w:color w:val="000000"/>
                <w:szCs w:val="20"/>
              </w:rPr>
            </w:pPr>
            <w:r w:rsidRPr="002A07C1">
              <w:rPr>
                <w:rFonts w:ascii="Arial" w:hAnsi="Arial" w:cs="Arial"/>
                <w:color w:val="000000"/>
                <w:sz w:val="20"/>
                <w:szCs w:val="20"/>
              </w:rPr>
              <w:t>Professional work experience in programme development and implementation including monitoring and evaluation activities</w:t>
            </w:r>
          </w:p>
          <w:p w14:paraId="403715AD" w14:textId="50942BA3" w:rsidR="005D0BDD" w:rsidRPr="002B624B" w:rsidRDefault="005D0BDD" w:rsidP="002B624B">
            <w:pPr>
              <w:spacing w:before="100" w:beforeAutospacing="1" w:after="100" w:afterAutospacing="1"/>
              <w:rPr>
                <w:rFonts w:cs="Arial"/>
                <w:color w:val="000000"/>
                <w:szCs w:val="20"/>
              </w:rPr>
            </w:pPr>
            <w:r w:rsidRPr="006F6FC1">
              <w:rPr>
                <w:rFonts w:cs="Arial"/>
                <w:color w:val="000000"/>
                <w:szCs w:val="20"/>
              </w:rPr>
              <w:t>Experience working in emergency environments is a requirement</w:t>
            </w:r>
            <w:r>
              <w:rPr>
                <w:rFonts w:cs="Arial"/>
                <w:color w:val="000000"/>
                <w:szCs w:val="20"/>
              </w:rPr>
              <w:t xml:space="preserve">. </w:t>
            </w:r>
          </w:p>
          <w:p w14:paraId="428BEE9E" w14:textId="7B0E14D9" w:rsidR="005D0BDD" w:rsidRDefault="005D0BDD" w:rsidP="00B43D1B">
            <w:pPr>
              <w:spacing w:before="100" w:beforeAutospacing="1" w:after="100" w:afterAutospacing="1"/>
              <w:rPr>
                <w:rFonts w:cs="Arial"/>
                <w:color w:val="000000"/>
                <w:szCs w:val="20"/>
              </w:rPr>
            </w:pPr>
            <w:r w:rsidRPr="006F6FC1">
              <w:rPr>
                <w:rFonts w:cs="Arial"/>
                <w:color w:val="000000"/>
                <w:szCs w:val="20"/>
              </w:rPr>
              <w:t>Previous experience with GF projects is a requirement.</w:t>
            </w:r>
            <w:r w:rsidR="004037A4" w:rsidRPr="004037A4">
              <w:rPr>
                <w:rFonts w:cs="Arial"/>
                <w:color w:val="000000"/>
                <w:szCs w:val="20"/>
              </w:rPr>
              <w:t xml:space="preserve"> </w:t>
            </w:r>
          </w:p>
          <w:p w14:paraId="4BD1BFFA" w14:textId="5421F626" w:rsidR="002A07C1" w:rsidRDefault="002A07C1" w:rsidP="00B43D1B">
            <w:pPr>
              <w:spacing w:before="100" w:beforeAutospacing="1" w:after="100" w:afterAutospacing="1"/>
              <w:rPr>
                <w:rFonts w:cs="Arial"/>
                <w:color w:val="000000"/>
                <w:szCs w:val="20"/>
              </w:rPr>
            </w:pPr>
            <w:r w:rsidRPr="002A07C1">
              <w:rPr>
                <w:rFonts w:cs="Arial"/>
                <w:color w:val="000000"/>
                <w:szCs w:val="20"/>
              </w:rPr>
              <w:t>Active involvement in a humanitarian crisis response programme preferred.</w:t>
            </w:r>
          </w:p>
          <w:p w14:paraId="23920C02" w14:textId="6642B780" w:rsidR="00B43D1B" w:rsidRPr="00B43D1B" w:rsidRDefault="004037A4" w:rsidP="00B43D1B">
            <w:pPr>
              <w:spacing w:before="100" w:beforeAutospacing="1" w:after="100" w:afterAutospacing="1"/>
              <w:rPr>
                <w:rFonts w:cs="Arial"/>
                <w:color w:val="000000"/>
                <w:szCs w:val="20"/>
              </w:rPr>
            </w:pPr>
            <w:r w:rsidRPr="004037A4">
              <w:rPr>
                <w:rFonts w:cs="Arial"/>
                <w:color w:val="000000"/>
                <w:szCs w:val="20"/>
              </w:rPr>
              <w:t>Experience in an international organization desirable.</w:t>
            </w:r>
          </w:p>
        </w:tc>
      </w:tr>
      <w:tr w:rsidR="002F3AA4" w:rsidRPr="00482327" w14:paraId="69AD8993" w14:textId="77777777" w:rsidTr="00CA15B6">
        <w:trPr>
          <w:trHeight w:val="230"/>
        </w:trPr>
        <w:tc>
          <w:tcPr>
            <w:tcW w:w="2932" w:type="dxa"/>
            <w:tcBorders>
              <w:bottom w:val="single" w:sz="4" w:space="0" w:color="auto"/>
            </w:tcBorders>
          </w:tcPr>
          <w:p w14:paraId="38A26838" w14:textId="77777777" w:rsidR="002F3AA4" w:rsidRDefault="002F3AA4" w:rsidP="002F3AA4">
            <w:r>
              <w:t>Language Requirements:</w:t>
            </w:r>
          </w:p>
        </w:tc>
        <w:tc>
          <w:tcPr>
            <w:tcW w:w="7418" w:type="dxa"/>
            <w:tcBorders>
              <w:top w:val="single" w:sz="4" w:space="0" w:color="auto"/>
              <w:left w:val="single" w:sz="4" w:space="0" w:color="auto"/>
              <w:bottom w:val="single" w:sz="4" w:space="0" w:color="auto"/>
              <w:right w:val="single" w:sz="4" w:space="0" w:color="auto"/>
            </w:tcBorders>
            <w:shd w:val="clear" w:color="auto" w:fill="auto"/>
          </w:tcPr>
          <w:p w14:paraId="51133A39" w14:textId="280E4DE4" w:rsidR="00CA15B6" w:rsidRDefault="002F3AA4" w:rsidP="002F3AA4">
            <w:pPr>
              <w:rPr>
                <w:rFonts w:cs="Arial"/>
              </w:rPr>
            </w:pPr>
            <w:r>
              <w:rPr>
                <w:rFonts w:cs="Arial"/>
              </w:rPr>
              <w:t xml:space="preserve">Fluency in English </w:t>
            </w:r>
            <w:r w:rsidR="00A243D6">
              <w:rPr>
                <w:rFonts w:cs="Arial"/>
              </w:rPr>
              <w:t>and Arabic i</w:t>
            </w:r>
            <w:r>
              <w:rPr>
                <w:rFonts w:cs="Arial"/>
              </w:rPr>
              <w:t xml:space="preserve">s required.  </w:t>
            </w:r>
            <w:r w:rsidR="006A1316" w:rsidRPr="002B624B">
              <w:rPr>
                <w:rFonts w:cs="Arial"/>
              </w:rPr>
              <w:t>Knowledge of another official UN language (Chinese, French, Russian or Spanish) is an asset.</w:t>
            </w:r>
          </w:p>
        </w:tc>
      </w:tr>
    </w:tbl>
    <w:p w14:paraId="4183C9AF" w14:textId="77777777" w:rsidR="00B466A4" w:rsidRDefault="00B466A4" w:rsidP="00E51D49"/>
    <w:sectPr w:rsidR="00B466A4" w:rsidSect="00CA15B6">
      <w:pgSz w:w="12240" w:h="15840" w:code="1"/>
      <w:pgMar w:top="720" w:right="180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550"/>
    <w:multiLevelType w:val="hybridMultilevel"/>
    <w:tmpl w:val="14FA3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506FF0"/>
    <w:multiLevelType w:val="hybridMultilevel"/>
    <w:tmpl w:val="4BDEFB2C"/>
    <w:lvl w:ilvl="0" w:tplc="04090001">
      <w:start w:val="1"/>
      <w:numFmt w:val="bullet"/>
      <w:lvlText w:val=""/>
      <w:lvlJc w:val="left"/>
      <w:pPr>
        <w:ind w:left="540" w:hanging="360"/>
      </w:pPr>
      <w:rPr>
        <w:rFonts w:ascii="Symbol" w:hAnsi="Symbo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48C0B49"/>
    <w:multiLevelType w:val="hybridMultilevel"/>
    <w:tmpl w:val="63D44BAC"/>
    <w:lvl w:ilvl="0" w:tplc="08090003">
      <w:start w:val="1"/>
      <w:numFmt w:val="bullet"/>
      <w:lvlText w:val="o"/>
      <w:lvlJc w:val="left"/>
      <w:pPr>
        <w:ind w:left="720" w:hanging="360"/>
      </w:pPr>
      <w:rPr>
        <w:rFonts w:ascii="Courier New" w:hAnsi="Courier New" w:cs="Courier New"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A5801"/>
    <w:multiLevelType w:val="hybridMultilevel"/>
    <w:tmpl w:val="AD80B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263AA"/>
    <w:multiLevelType w:val="hybridMultilevel"/>
    <w:tmpl w:val="58D2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6B4E56"/>
    <w:multiLevelType w:val="hybridMultilevel"/>
    <w:tmpl w:val="DD70C4A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2F7DFD"/>
    <w:multiLevelType w:val="hybridMultilevel"/>
    <w:tmpl w:val="419432EA"/>
    <w:lvl w:ilvl="0" w:tplc="08090003">
      <w:start w:val="1"/>
      <w:numFmt w:val="bullet"/>
      <w:lvlText w:val="o"/>
      <w:lvlJc w:val="left"/>
      <w:pPr>
        <w:ind w:left="720" w:hanging="360"/>
      </w:pPr>
      <w:rPr>
        <w:rFonts w:ascii="Courier New" w:hAnsi="Courier New" w:cs="Courier New"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124965"/>
    <w:multiLevelType w:val="hybridMultilevel"/>
    <w:tmpl w:val="F4B8F32E"/>
    <w:lvl w:ilvl="0" w:tplc="08090003">
      <w:start w:val="1"/>
      <w:numFmt w:val="bullet"/>
      <w:lvlText w:val="o"/>
      <w:lvlJc w:val="left"/>
      <w:pPr>
        <w:ind w:left="720" w:hanging="360"/>
      </w:pPr>
      <w:rPr>
        <w:rFonts w:ascii="Courier New" w:hAnsi="Courier New" w:cs="Courier New"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3D5322"/>
    <w:multiLevelType w:val="hybridMultilevel"/>
    <w:tmpl w:val="F2AC3850"/>
    <w:lvl w:ilvl="0" w:tplc="08090003">
      <w:start w:val="1"/>
      <w:numFmt w:val="bullet"/>
      <w:lvlText w:val="o"/>
      <w:lvlJc w:val="left"/>
      <w:pPr>
        <w:ind w:left="720" w:hanging="360"/>
      </w:pPr>
      <w:rPr>
        <w:rFonts w:ascii="Courier New" w:hAnsi="Courier New" w:cs="Courier New"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80224A"/>
    <w:multiLevelType w:val="hybridMultilevel"/>
    <w:tmpl w:val="473AD12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BF76535"/>
    <w:multiLevelType w:val="hybridMultilevel"/>
    <w:tmpl w:val="FB826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6D7CBA"/>
    <w:multiLevelType w:val="hybridMultilevel"/>
    <w:tmpl w:val="9DA0692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08108D8"/>
    <w:multiLevelType w:val="hybridMultilevel"/>
    <w:tmpl w:val="CD3026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815FD5"/>
    <w:multiLevelType w:val="hybridMultilevel"/>
    <w:tmpl w:val="8AA4381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900B9D"/>
    <w:multiLevelType w:val="hybridMultilevel"/>
    <w:tmpl w:val="62F4846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8"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15:restartNumberingAfterBreak="0">
    <w:nsid w:val="35AA6A89"/>
    <w:multiLevelType w:val="hybridMultilevel"/>
    <w:tmpl w:val="1B9807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86C3E96"/>
    <w:multiLevelType w:val="hybridMultilevel"/>
    <w:tmpl w:val="8A3ED4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2338BF"/>
    <w:multiLevelType w:val="hybridMultilevel"/>
    <w:tmpl w:val="810C2D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DD1320"/>
    <w:multiLevelType w:val="hybridMultilevel"/>
    <w:tmpl w:val="4A5AD8E2"/>
    <w:lvl w:ilvl="0" w:tplc="04090001">
      <w:start w:val="1"/>
      <w:numFmt w:val="bullet"/>
      <w:lvlText w:val=""/>
      <w:lvlJc w:val="left"/>
      <w:pPr>
        <w:ind w:left="540" w:hanging="360"/>
      </w:pPr>
      <w:rPr>
        <w:rFonts w:ascii="Symbol" w:hAnsi="Symbo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40BB0DFC"/>
    <w:multiLevelType w:val="hybridMultilevel"/>
    <w:tmpl w:val="49B4F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25614F2"/>
    <w:multiLevelType w:val="hybridMultilevel"/>
    <w:tmpl w:val="88BC1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4FE0C60"/>
    <w:multiLevelType w:val="hybridMultilevel"/>
    <w:tmpl w:val="7876E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9F0B17"/>
    <w:multiLevelType w:val="hybridMultilevel"/>
    <w:tmpl w:val="47BEC1B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C290CDA"/>
    <w:multiLevelType w:val="hybridMultilevel"/>
    <w:tmpl w:val="8216266E"/>
    <w:lvl w:ilvl="0" w:tplc="20F0EDC6">
      <w:start w:val="1"/>
      <w:numFmt w:val="lowerRoman"/>
      <w:lvlText w:val="%1."/>
      <w:lvlJc w:val="left"/>
      <w:pPr>
        <w:ind w:left="1619" w:hanging="720"/>
      </w:pPr>
      <w:rPr>
        <w:rFonts w:hint="default"/>
      </w:rPr>
    </w:lvl>
    <w:lvl w:ilvl="1" w:tplc="08090019" w:tentative="1">
      <w:start w:val="1"/>
      <w:numFmt w:val="lowerLetter"/>
      <w:lvlText w:val="%2."/>
      <w:lvlJc w:val="left"/>
      <w:pPr>
        <w:ind w:left="1979" w:hanging="360"/>
      </w:pPr>
    </w:lvl>
    <w:lvl w:ilvl="2" w:tplc="0809001B" w:tentative="1">
      <w:start w:val="1"/>
      <w:numFmt w:val="lowerRoman"/>
      <w:lvlText w:val="%3."/>
      <w:lvlJc w:val="right"/>
      <w:pPr>
        <w:ind w:left="2699" w:hanging="180"/>
      </w:pPr>
    </w:lvl>
    <w:lvl w:ilvl="3" w:tplc="0809000F" w:tentative="1">
      <w:start w:val="1"/>
      <w:numFmt w:val="decimal"/>
      <w:lvlText w:val="%4."/>
      <w:lvlJc w:val="left"/>
      <w:pPr>
        <w:ind w:left="3419" w:hanging="360"/>
      </w:pPr>
    </w:lvl>
    <w:lvl w:ilvl="4" w:tplc="08090019" w:tentative="1">
      <w:start w:val="1"/>
      <w:numFmt w:val="lowerLetter"/>
      <w:lvlText w:val="%5."/>
      <w:lvlJc w:val="left"/>
      <w:pPr>
        <w:ind w:left="4139" w:hanging="360"/>
      </w:pPr>
    </w:lvl>
    <w:lvl w:ilvl="5" w:tplc="0809001B" w:tentative="1">
      <w:start w:val="1"/>
      <w:numFmt w:val="lowerRoman"/>
      <w:lvlText w:val="%6."/>
      <w:lvlJc w:val="right"/>
      <w:pPr>
        <w:ind w:left="4859" w:hanging="180"/>
      </w:pPr>
    </w:lvl>
    <w:lvl w:ilvl="6" w:tplc="0809000F" w:tentative="1">
      <w:start w:val="1"/>
      <w:numFmt w:val="decimal"/>
      <w:lvlText w:val="%7."/>
      <w:lvlJc w:val="left"/>
      <w:pPr>
        <w:ind w:left="5579" w:hanging="360"/>
      </w:pPr>
    </w:lvl>
    <w:lvl w:ilvl="7" w:tplc="08090019" w:tentative="1">
      <w:start w:val="1"/>
      <w:numFmt w:val="lowerLetter"/>
      <w:lvlText w:val="%8."/>
      <w:lvlJc w:val="left"/>
      <w:pPr>
        <w:ind w:left="6299" w:hanging="360"/>
      </w:pPr>
    </w:lvl>
    <w:lvl w:ilvl="8" w:tplc="0809001B" w:tentative="1">
      <w:start w:val="1"/>
      <w:numFmt w:val="lowerRoman"/>
      <w:lvlText w:val="%9."/>
      <w:lvlJc w:val="right"/>
      <w:pPr>
        <w:ind w:left="7019" w:hanging="180"/>
      </w:pPr>
    </w:lvl>
  </w:abstractNum>
  <w:abstractNum w:abstractNumId="28" w15:restartNumberingAfterBreak="0">
    <w:nsid w:val="4D20128B"/>
    <w:multiLevelType w:val="hybridMultilevel"/>
    <w:tmpl w:val="72989526"/>
    <w:lvl w:ilvl="0" w:tplc="1A709108">
      <w:start w:val="1"/>
      <w:numFmt w:val="decimal"/>
      <w:lvlText w:val="%1."/>
      <w:lvlJc w:val="left"/>
      <w:pPr>
        <w:ind w:left="720" w:hanging="360"/>
      </w:pPr>
      <w:rPr>
        <w:rFonts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DCE0E4E"/>
    <w:multiLevelType w:val="hybridMultilevel"/>
    <w:tmpl w:val="0C4C1E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E15290"/>
    <w:multiLevelType w:val="hybridMultilevel"/>
    <w:tmpl w:val="4E5EC5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AA32B3"/>
    <w:multiLevelType w:val="hybridMultilevel"/>
    <w:tmpl w:val="5818E8C2"/>
    <w:lvl w:ilvl="0" w:tplc="08090003">
      <w:start w:val="1"/>
      <w:numFmt w:val="bullet"/>
      <w:lvlText w:val="o"/>
      <w:lvlJc w:val="left"/>
      <w:pPr>
        <w:ind w:left="720" w:hanging="360"/>
      </w:pPr>
      <w:rPr>
        <w:rFonts w:ascii="Courier New" w:hAnsi="Courier New" w:cs="Courier New"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1516FC"/>
    <w:multiLevelType w:val="hybridMultilevel"/>
    <w:tmpl w:val="89725530"/>
    <w:lvl w:ilvl="0" w:tplc="6D48059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9C23AF2"/>
    <w:multiLevelType w:val="hybridMultilevel"/>
    <w:tmpl w:val="FFCC00D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4A70A5"/>
    <w:multiLevelType w:val="hybridMultilevel"/>
    <w:tmpl w:val="D758D1B0"/>
    <w:lvl w:ilvl="0" w:tplc="FFA053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B47E67"/>
    <w:multiLevelType w:val="hybridMultilevel"/>
    <w:tmpl w:val="6BE80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FF046B"/>
    <w:multiLevelType w:val="hybridMultilevel"/>
    <w:tmpl w:val="5066E12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9F4C32"/>
    <w:multiLevelType w:val="hybridMultilevel"/>
    <w:tmpl w:val="98323486"/>
    <w:lvl w:ilvl="0" w:tplc="08090001">
      <w:start w:val="1"/>
      <w:numFmt w:val="bullet"/>
      <w:lvlText w:val=""/>
      <w:lvlJc w:val="left"/>
      <w:pPr>
        <w:ind w:left="720" w:hanging="360"/>
      </w:pPr>
      <w:rPr>
        <w:rFonts w:ascii="Symbol" w:hAnsi="Symbol" w:hint="default"/>
      </w:rPr>
    </w:lvl>
    <w:lvl w:ilvl="1" w:tplc="8306E350">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D30F11"/>
    <w:multiLevelType w:val="hybridMultilevel"/>
    <w:tmpl w:val="5C4C630E"/>
    <w:lvl w:ilvl="0" w:tplc="08090003">
      <w:start w:val="1"/>
      <w:numFmt w:val="bullet"/>
      <w:lvlText w:val="o"/>
      <w:lvlJc w:val="left"/>
      <w:pPr>
        <w:ind w:left="720" w:hanging="360"/>
      </w:pPr>
      <w:rPr>
        <w:rFonts w:ascii="Courier New" w:hAnsi="Courier New" w:cs="Courier New"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D80E0D"/>
    <w:multiLevelType w:val="hybridMultilevel"/>
    <w:tmpl w:val="43348AE2"/>
    <w:lvl w:ilvl="0" w:tplc="0809000F">
      <w:start w:val="1"/>
      <w:numFmt w:val="decimal"/>
      <w:lvlText w:val="%1."/>
      <w:lvlJc w:val="left"/>
      <w:pPr>
        <w:ind w:left="720" w:hanging="360"/>
      </w:pPr>
    </w:lvl>
    <w:lvl w:ilvl="1" w:tplc="8306E350">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3E3144"/>
    <w:multiLevelType w:val="hybridMultilevel"/>
    <w:tmpl w:val="7984439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16cid:durableId="190703499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25799393">
    <w:abstractNumId w:val="5"/>
  </w:num>
  <w:num w:numId="3" w16cid:durableId="1079862724">
    <w:abstractNumId w:val="7"/>
  </w:num>
  <w:num w:numId="4" w16cid:durableId="262342660">
    <w:abstractNumId w:val="3"/>
  </w:num>
  <w:num w:numId="5" w16cid:durableId="206066058">
    <w:abstractNumId w:val="15"/>
  </w:num>
  <w:num w:numId="6" w16cid:durableId="78914327">
    <w:abstractNumId w:val="30"/>
  </w:num>
  <w:num w:numId="7" w16cid:durableId="1494494814">
    <w:abstractNumId w:val="25"/>
  </w:num>
  <w:num w:numId="8" w16cid:durableId="2063751103">
    <w:abstractNumId w:val="20"/>
  </w:num>
  <w:num w:numId="9" w16cid:durableId="1897162225">
    <w:abstractNumId w:val="24"/>
  </w:num>
  <w:num w:numId="10" w16cid:durableId="477305937">
    <w:abstractNumId w:val="33"/>
  </w:num>
  <w:num w:numId="11" w16cid:durableId="2087603550">
    <w:abstractNumId w:val="34"/>
  </w:num>
  <w:num w:numId="12" w16cid:durableId="1613517861">
    <w:abstractNumId w:val="1"/>
  </w:num>
  <w:num w:numId="13" w16cid:durableId="744574452">
    <w:abstractNumId w:val="22"/>
  </w:num>
  <w:num w:numId="14" w16cid:durableId="164608160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24601472">
    <w:abstractNumId w:val="8"/>
  </w:num>
  <w:num w:numId="16" w16cid:durableId="747270066">
    <w:abstractNumId w:val="36"/>
  </w:num>
  <w:num w:numId="17" w16cid:durableId="1380596251">
    <w:abstractNumId w:val="26"/>
  </w:num>
  <w:num w:numId="18" w16cid:durableId="1880896223">
    <w:abstractNumId w:val="40"/>
  </w:num>
  <w:num w:numId="19" w16cid:durableId="2063021886">
    <w:abstractNumId w:val="4"/>
  </w:num>
  <w:num w:numId="20" w16cid:durableId="1696342546">
    <w:abstractNumId w:val="17"/>
  </w:num>
  <w:num w:numId="21" w16cid:durableId="1333146700">
    <w:abstractNumId w:val="6"/>
  </w:num>
  <w:num w:numId="22" w16cid:durableId="376781495">
    <w:abstractNumId w:val="35"/>
  </w:num>
  <w:num w:numId="23" w16cid:durableId="440730120">
    <w:abstractNumId w:val="27"/>
  </w:num>
  <w:num w:numId="24" w16cid:durableId="2112970785">
    <w:abstractNumId w:val="19"/>
  </w:num>
  <w:num w:numId="25" w16cid:durableId="334958995">
    <w:abstractNumId w:val="39"/>
  </w:num>
  <w:num w:numId="26" w16cid:durableId="944767992">
    <w:abstractNumId w:val="29"/>
  </w:num>
  <w:num w:numId="27" w16cid:durableId="327174798">
    <w:abstractNumId w:val="37"/>
  </w:num>
  <w:num w:numId="28" w16cid:durableId="986595560">
    <w:abstractNumId w:val="0"/>
  </w:num>
  <w:num w:numId="29" w16cid:durableId="2017608107">
    <w:abstractNumId w:val="28"/>
  </w:num>
  <w:num w:numId="30" w16cid:durableId="696396402">
    <w:abstractNumId w:val="21"/>
  </w:num>
  <w:num w:numId="31" w16cid:durableId="852721085">
    <w:abstractNumId w:val="16"/>
  </w:num>
  <w:num w:numId="32" w16cid:durableId="459538898">
    <w:abstractNumId w:val="11"/>
  </w:num>
  <w:num w:numId="33" w16cid:durableId="1739012842">
    <w:abstractNumId w:val="9"/>
  </w:num>
  <w:num w:numId="34" w16cid:durableId="1260479314">
    <w:abstractNumId w:val="12"/>
  </w:num>
  <w:num w:numId="35" w16cid:durableId="559171112">
    <w:abstractNumId w:val="31"/>
  </w:num>
  <w:num w:numId="36" w16cid:durableId="2128234595">
    <w:abstractNumId w:val="10"/>
  </w:num>
  <w:num w:numId="37" w16cid:durableId="1701858953">
    <w:abstractNumId w:val="2"/>
  </w:num>
  <w:num w:numId="38" w16cid:durableId="1705668447">
    <w:abstractNumId w:val="38"/>
  </w:num>
  <w:num w:numId="39" w16cid:durableId="328366044">
    <w:abstractNumId w:val="14"/>
  </w:num>
  <w:num w:numId="40" w16cid:durableId="2067333614">
    <w:abstractNumId w:val="13"/>
  </w:num>
  <w:num w:numId="41" w16cid:durableId="1756244348">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67"/>
    <w:rsid w:val="0000144C"/>
    <w:rsid w:val="00007E9D"/>
    <w:rsid w:val="00010FE9"/>
    <w:rsid w:val="00016065"/>
    <w:rsid w:val="00030C04"/>
    <w:rsid w:val="000341D2"/>
    <w:rsid w:val="00040C41"/>
    <w:rsid w:val="0006562B"/>
    <w:rsid w:val="00070085"/>
    <w:rsid w:val="000965E2"/>
    <w:rsid w:val="000A035D"/>
    <w:rsid w:val="000C1A33"/>
    <w:rsid w:val="000D3D56"/>
    <w:rsid w:val="000D3D6C"/>
    <w:rsid w:val="00122B58"/>
    <w:rsid w:val="00151582"/>
    <w:rsid w:val="00157501"/>
    <w:rsid w:val="001C162A"/>
    <w:rsid w:val="001C6205"/>
    <w:rsid w:val="001C6C73"/>
    <w:rsid w:val="001E7847"/>
    <w:rsid w:val="002013C2"/>
    <w:rsid w:val="00205537"/>
    <w:rsid w:val="002115E2"/>
    <w:rsid w:val="00222F68"/>
    <w:rsid w:val="00241ABC"/>
    <w:rsid w:val="00275E33"/>
    <w:rsid w:val="00276875"/>
    <w:rsid w:val="00297F5D"/>
    <w:rsid w:val="002A07C1"/>
    <w:rsid w:val="002A0DBF"/>
    <w:rsid w:val="002B624B"/>
    <w:rsid w:val="002D54B4"/>
    <w:rsid w:val="002D627F"/>
    <w:rsid w:val="002E50C0"/>
    <w:rsid w:val="002F3AA4"/>
    <w:rsid w:val="003071A5"/>
    <w:rsid w:val="00354296"/>
    <w:rsid w:val="003860E7"/>
    <w:rsid w:val="00397187"/>
    <w:rsid w:val="00397257"/>
    <w:rsid w:val="003B5B45"/>
    <w:rsid w:val="003D0E35"/>
    <w:rsid w:val="003D14DF"/>
    <w:rsid w:val="003F0BC4"/>
    <w:rsid w:val="004015C5"/>
    <w:rsid w:val="004037A4"/>
    <w:rsid w:val="00405A3D"/>
    <w:rsid w:val="00406F69"/>
    <w:rsid w:val="00415C25"/>
    <w:rsid w:val="004201A6"/>
    <w:rsid w:val="00424FD3"/>
    <w:rsid w:val="00491646"/>
    <w:rsid w:val="004939ED"/>
    <w:rsid w:val="004B73DF"/>
    <w:rsid w:val="004E70CB"/>
    <w:rsid w:val="004F00AE"/>
    <w:rsid w:val="004F3190"/>
    <w:rsid w:val="0052119B"/>
    <w:rsid w:val="00561088"/>
    <w:rsid w:val="00576941"/>
    <w:rsid w:val="005839A1"/>
    <w:rsid w:val="005A2CA5"/>
    <w:rsid w:val="005D0BDD"/>
    <w:rsid w:val="005D588C"/>
    <w:rsid w:val="00600CFD"/>
    <w:rsid w:val="00600EF2"/>
    <w:rsid w:val="006050E7"/>
    <w:rsid w:val="006575E4"/>
    <w:rsid w:val="006674ED"/>
    <w:rsid w:val="00680075"/>
    <w:rsid w:val="00695607"/>
    <w:rsid w:val="006A0695"/>
    <w:rsid w:val="006A1316"/>
    <w:rsid w:val="006A29B8"/>
    <w:rsid w:val="00711250"/>
    <w:rsid w:val="00714609"/>
    <w:rsid w:val="00754B32"/>
    <w:rsid w:val="00770FF1"/>
    <w:rsid w:val="0079123F"/>
    <w:rsid w:val="0079309B"/>
    <w:rsid w:val="007B2054"/>
    <w:rsid w:val="007D5563"/>
    <w:rsid w:val="007E2EDD"/>
    <w:rsid w:val="008302C1"/>
    <w:rsid w:val="008441C4"/>
    <w:rsid w:val="00864549"/>
    <w:rsid w:val="00872967"/>
    <w:rsid w:val="008766D7"/>
    <w:rsid w:val="00876AD6"/>
    <w:rsid w:val="00884753"/>
    <w:rsid w:val="008C7775"/>
    <w:rsid w:val="008D3CDB"/>
    <w:rsid w:val="008D41EB"/>
    <w:rsid w:val="00911904"/>
    <w:rsid w:val="009143CB"/>
    <w:rsid w:val="00941427"/>
    <w:rsid w:val="00946B5F"/>
    <w:rsid w:val="00973362"/>
    <w:rsid w:val="009819D9"/>
    <w:rsid w:val="009A6983"/>
    <w:rsid w:val="009D74BD"/>
    <w:rsid w:val="009D7C9C"/>
    <w:rsid w:val="00A05614"/>
    <w:rsid w:val="00A243D6"/>
    <w:rsid w:val="00A429CE"/>
    <w:rsid w:val="00A51A50"/>
    <w:rsid w:val="00A51F40"/>
    <w:rsid w:val="00A647DE"/>
    <w:rsid w:val="00A854A4"/>
    <w:rsid w:val="00A86E30"/>
    <w:rsid w:val="00AA6E97"/>
    <w:rsid w:val="00AE2102"/>
    <w:rsid w:val="00B03C3F"/>
    <w:rsid w:val="00B25069"/>
    <w:rsid w:val="00B34FD1"/>
    <w:rsid w:val="00B352F0"/>
    <w:rsid w:val="00B43D1B"/>
    <w:rsid w:val="00B441E0"/>
    <w:rsid w:val="00B466A4"/>
    <w:rsid w:val="00B54131"/>
    <w:rsid w:val="00B82905"/>
    <w:rsid w:val="00BA44AF"/>
    <w:rsid w:val="00BB596B"/>
    <w:rsid w:val="00BE650F"/>
    <w:rsid w:val="00BF0EAB"/>
    <w:rsid w:val="00C20814"/>
    <w:rsid w:val="00C4427E"/>
    <w:rsid w:val="00C5029E"/>
    <w:rsid w:val="00C50E51"/>
    <w:rsid w:val="00C52ADB"/>
    <w:rsid w:val="00C558BD"/>
    <w:rsid w:val="00C56467"/>
    <w:rsid w:val="00C57B0E"/>
    <w:rsid w:val="00CA15B6"/>
    <w:rsid w:val="00CE3A48"/>
    <w:rsid w:val="00CE4810"/>
    <w:rsid w:val="00CE6B63"/>
    <w:rsid w:val="00CF79C4"/>
    <w:rsid w:val="00D01252"/>
    <w:rsid w:val="00D03D01"/>
    <w:rsid w:val="00D14854"/>
    <w:rsid w:val="00D40E56"/>
    <w:rsid w:val="00D56A17"/>
    <w:rsid w:val="00DB5934"/>
    <w:rsid w:val="00DB5EDC"/>
    <w:rsid w:val="00DC3AD3"/>
    <w:rsid w:val="00DE5E3D"/>
    <w:rsid w:val="00E007A5"/>
    <w:rsid w:val="00E02C84"/>
    <w:rsid w:val="00E070E6"/>
    <w:rsid w:val="00E07F0C"/>
    <w:rsid w:val="00E123D6"/>
    <w:rsid w:val="00E212CC"/>
    <w:rsid w:val="00E24FF3"/>
    <w:rsid w:val="00E34A88"/>
    <w:rsid w:val="00E47D75"/>
    <w:rsid w:val="00E51D49"/>
    <w:rsid w:val="00E755A0"/>
    <w:rsid w:val="00EB2756"/>
    <w:rsid w:val="00EC2549"/>
    <w:rsid w:val="00EC259A"/>
    <w:rsid w:val="00EF083A"/>
    <w:rsid w:val="00F0381D"/>
    <w:rsid w:val="00F1385E"/>
    <w:rsid w:val="00F276E9"/>
    <w:rsid w:val="00F30B49"/>
    <w:rsid w:val="00F32AEB"/>
    <w:rsid w:val="00F46442"/>
    <w:rsid w:val="00FA2CA2"/>
    <w:rsid w:val="00FB57ED"/>
    <w:rsid w:val="00FB6BAB"/>
    <w:rsid w:val="00FB78AF"/>
    <w:rsid w:val="00FD4667"/>
    <w:rsid w:val="00FE27B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F7B6E1"/>
  <w15:chartTrackingRefBased/>
  <w15:docId w15:val="{7257E7CD-30FA-4D77-B6FF-740076DE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uiPriority w:val="99"/>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ColorfulList-Accent11">
    <w:name w:val="Colorful List - Accent 11"/>
    <w:basedOn w:val="Normal"/>
    <w:uiPriority w:val="34"/>
    <w:qFormat/>
    <w:rsid w:val="00FD0526"/>
    <w:pPr>
      <w:ind w:left="720"/>
      <w:contextualSpacing/>
    </w:pPr>
  </w:style>
  <w:style w:type="paragraph" w:styleId="ListParagraph">
    <w:name w:val="List Paragraph"/>
    <w:basedOn w:val="Normal"/>
    <w:uiPriority w:val="34"/>
    <w:qFormat/>
    <w:rsid w:val="00E123D6"/>
    <w:pPr>
      <w:ind w:left="720"/>
    </w:pPr>
  </w:style>
  <w:style w:type="paragraph" w:styleId="NormalWeb">
    <w:name w:val="Normal (Web)"/>
    <w:basedOn w:val="Normal"/>
    <w:uiPriority w:val="99"/>
    <w:unhideWhenUsed/>
    <w:rsid w:val="00946B5F"/>
    <w:pPr>
      <w:spacing w:before="100" w:beforeAutospacing="1" w:after="100" w:afterAutospacing="1"/>
    </w:pPr>
    <w:rPr>
      <w:rFonts w:ascii="Times New Roman" w:hAnsi="Times New Roman"/>
      <w:sz w:val="24"/>
    </w:rPr>
  </w:style>
  <w:style w:type="character" w:customStyle="1" w:styleId="apple-converted-space">
    <w:name w:val="apple-converted-space"/>
    <w:basedOn w:val="DefaultParagraphFont"/>
    <w:rsid w:val="00DE5E3D"/>
  </w:style>
  <w:style w:type="character" w:styleId="Strong">
    <w:name w:val="Strong"/>
    <w:basedOn w:val="DefaultParagraphFont"/>
    <w:uiPriority w:val="22"/>
    <w:qFormat/>
    <w:rsid w:val="00DE5E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2990">
      <w:bodyDiv w:val="1"/>
      <w:marLeft w:val="0"/>
      <w:marRight w:val="0"/>
      <w:marTop w:val="0"/>
      <w:marBottom w:val="0"/>
      <w:divBdr>
        <w:top w:val="none" w:sz="0" w:space="0" w:color="auto"/>
        <w:left w:val="none" w:sz="0" w:space="0" w:color="auto"/>
        <w:bottom w:val="none" w:sz="0" w:space="0" w:color="auto"/>
        <w:right w:val="none" w:sz="0" w:space="0" w:color="auto"/>
      </w:divBdr>
    </w:div>
    <w:div w:id="127482145">
      <w:bodyDiv w:val="1"/>
      <w:marLeft w:val="0"/>
      <w:marRight w:val="0"/>
      <w:marTop w:val="0"/>
      <w:marBottom w:val="0"/>
      <w:divBdr>
        <w:top w:val="none" w:sz="0" w:space="0" w:color="auto"/>
        <w:left w:val="none" w:sz="0" w:space="0" w:color="auto"/>
        <w:bottom w:val="none" w:sz="0" w:space="0" w:color="auto"/>
        <w:right w:val="none" w:sz="0" w:space="0" w:color="auto"/>
      </w:divBdr>
    </w:div>
    <w:div w:id="132260588">
      <w:bodyDiv w:val="1"/>
      <w:marLeft w:val="0"/>
      <w:marRight w:val="0"/>
      <w:marTop w:val="0"/>
      <w:marBottom w:val="0"/>
      <w:divBdr>
        <w:top w:val="none" w:sz="0" w:space="0" w:color="auto"/>
        <w:left w:val="none" w:sz="0" w:space="0" w:color="auto"/>
        <w:bottom w:val="none" w:sz="0" w:space="0" w:color="auto"/>
        <w:right w:val="none" w:sz="0" w:space="0" w:color="auto"/>
      </w:divBdr>
    </w:div>
    <w:div w:id="144981837">
      <w:bodyDiv w:val="1"/>
      <w:marLeft w:val="0"/>
      <w:marRight w:val="0"/>
      <w:marTop w:val="0"/>
      <w:marBottom w:val="0"/>
      <w:divBdr>
        <w:top w:val="none" w:sz="0" w:space="0" w:color="auto"/>
        <w:left w:val="none" w:sz="0" w:space="0" w:color="auto"/>
        <w:bottom w:val="none" w:sz="0" w:space="0" w:color="auto"/>
        <w:right w:val="none" w:sz="0" w:space="0" w:color="auto"/>
      </w:divBdr>
    </w:div>
    <w:div w:id="354384213">
      <w:bodyDiv w:val="1"/>
      <w:marLeft w:val="0"/>
      <w:marRight w:val="0"/>
      <w:marTop w:val="0"/>
      <w:marBottom w:val="0"/>
      <w:divBdr>
        <w:top w:val="none" w:sz="0" w:space="0" w:color="auto"/>
        <w:left w:val="none" w:sz="0" w:space="0" w:color="auto"/>
        <w:bottom w:val="none" w:sz="0" w:space="0" w:color="auto"/>
        <w:right w:val="none" w:sz="0" w:space="0" w:color="auto"/>
      </w:divBdr>
    </w:div>
    <w:div w:id="496652127">
      <w:bodyDiv w:val="1"/>
      <w:marLeft w:val="0"/>
      <w:marRight w:val="0"/>
      <w:marTop w:val="0"/>
      <w:marBottom w:val="0"/>
      <w:divBdr>
        <w:top w:val="none" w:sz="0" w:space="0" w:color="auto"/>
        <w:left w:val="none" w:sz="0" w:space="0" w:color="auto"/>
        <w:bottom w:val="none" w:sz="0" w:space="0" w:color="auto"/>
        <w:right w:val="none" w:sz="0" w:space="0" w:color="auto"/>
      </w:divBdr>
    </w:div>
    <w:div w:id="1186560564">
      <w:bodyDiv w:val="1"/>
      <w:marLeft w:val="0"/>
      <w:marRight w:val="0"/>
      <w:marTop w:val="0"/>
      <w:marBottom w:val="0"/>
      <w:divBdr>
        <w:top w:val="none" w:sz="0" w:space="0" w:color="auto"/>
        <w:left w:val="none" w:sz="0" w:space="0" w:color="auto"/>
        <w:bottom w:val="none" w:sz="0" w:space="0" w:color="auto"/>
        <w:right w:val="none" w:sz="0" w:space="0" w:color="auto"/>
      </w:divBdr>
    </w:div>
    <w:div w:id="1787701129">
      <w:bodyDiv w:val="1"/>
      <w:marLeft w:val="0"/>
      <w:marRight w:val="0"/>
      <w:marTop w:val="0"/>
      <w:marBottom w:val="0"/>
      <w:divBdr>
        <w:top w:val="none" w:sz="0" w:space="0" w:color="auto"/>
        <w:left w:val="none" w:sz="0" w:space="0" w:color="auto"/>
        <w:bottom w:val="none" w:sz="0" w:space="0" w:color="auto"/>
        <w:right w:val="none" w:sz="0" w:space="0" w:color="auto"/>
      </w:divBdr>
    </w:div>
    <w:div w:id="185441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BE35D19B85DBE4CAF637BE9D01DBA88" ma:contentTypeVersion="6" ma:contentTypeDescription="Create a new document." ma:contentTypeScope="" ma:versionID="0b720dcf88cb799474500d433b2f4d20">
  <xsd:schema xmlns:xsd="http://www.w3.org/2001/XMLSchema" xmlns:xs="http://www.w3.org/2001/XMLSchema" xmlns:p="http://schemas.microsoft.com/office/2006/metadata/properties" xmlns:ns2="990381dc-748f-4d49-9b03-90f59279d610" xmlns:ns3="164eff5a-383f-4b9c-a595-13a21d3d8cb1" targetNamespace="http://schemas.microsoft.com/office/2006/metadata/properties" ma:root="true" ma:fieldsID="f6a312af694a3ef7a01a5808b055e19b" ns2:_="" ns3:_="">
    <xsd:import namespace="990381dc-748f-4d49-9b03-90f59279d610"/>
    <xsd:import namespace="164eff5a-383f-4b9c-a595-13a21d3d8cb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381dc-748f-4d49-9b03-90f59279d6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eff5a-383f-4b9c-a595-13a21d3d8cb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E888E69-C0A5-4275-A77C-1F0FE4DEF4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BAADB1-24A6-479D-A06D-E1E66DE0F2A2}">
  <ds:schemaRefs>
    <ds:schemaRef ds:uri="http://schemas.microsoft.com/office/2006/metadata/longProperties"/>
  </ds:schemaRefs>
</ds:datastoreItem>
</file>

<file path=customXml/itemProps3.xml><?xml version="1.0" encoding="utf-8"?>
<ds:datastoreItem xmlns:ds="http://schemas.openxmlformats.org/officeDocument/2006/customXml" ds:itemID="{1377B503-9F27-4FD1-AD49-9D3B83EA2731}">
  <ds:schemaRefs>
    <ds:schemaRef ds:uri="http://schemas.openxmlformats.org/officeDocument/2006/bibliography"/>
  </ds:schemaRefs>
</ds:datastoreItem>
</file>

<file path=customXml/itemProps4.xml><?xml version="1.0" encoding="utf-8"?>
<ds:datastoreItem xmlns:ds="http://schemas.openxmlformats.org/officeDocument/2006/customXml" ds:itemID="{A9BA1E8C-E9D1-4309-A51C-916A19A19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381dc-748f-4d49-9b03-90f59279d610"/>
    <ds:schemaRef ds:uri="164eff5a-383f-4b9c-a595-13a21d3d8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68C0500-D3C0-4B57-BE5A-818E3CC5C6F7}">
  <ds:schemaRefs>
    <ds:schemaRef ds:uri="http://schemas.microsoft.com/sharepoint/v3/contenttype/forms"/>
  </ds:schemaRefs>
</ds:datastoreItem>
</file>

<file path=customXml/itemProps6.xml><?xml version="1.0" encoding="utf-8"?>
<ds:datastoreItem xmlns:ds="http://schemas.openxmlformats.org/officeDocument/2006/customXml" ds:itemID="{3996C679-C804-4191-9A54-2E4D89DB45F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Tolun Ozdemir</cp:lastModifiedBy>
  <cp:revision>4</cp:revision>
  <cp:lastPrinted>2024-02-07T08:53:00Z</cp:lastPrinted>
  <dcterms:created xsi:type="dcterms:W3CDTF">2024-02-11T19:49:00Z</dcterms:created>
  <dcterms:modified xsi:type="dcterms:W3CDTF">2024-02-27T08:28:00Z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_dlc_DocId">
    <vt:lpwstr>PRTL-88017155-22</vt:lpwstr>
  </property>
  <property fmtid="{D5CDD505-2E9C-101B-9397-08002B2CF9AE}" pid="24" name="_dlc_DocIdItemGuid">
    <vt:lpwstr>72dcc480-e2d5-4712-83de-f4eb3592ef60</vt:lpwstr>
  </property>
  <property fmtid="{D5CDD505-2E9C-101B-9397-08002B2CF9AE}" pid="25" name="_dlc_DocIdUrl">
    <vt:lpwstr>https://unicef.sharepoint.com/sites/portals/JD/_layouts/15/DocIdRedir.aspx?ID=PRTL-88017155-22, PRTL-88017155-22</vt:lpwstr>
  </property>
</Properties>
</file>