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D033" w14:textId="753DF9AF" w:rsidR="00D16B80" w:rsidRDefault="00D16B80" w:rsidP="00AA705B">
      <w:pPr>
        <w:spacing w:line="259" w:lineRule="auto"/>
        <w:ind w:firstLine="720"/>
        <w:jc w:val="both"/>
        <w:rPr>
          <w:i/>
          <w:color w:val="FFFFFF"/>
          <w:szCs w:val="22"/>
          <w:lang w:val="en-GB"/>
        </w:rPr>
      </w:pPr>
    </w:p>
    <w:p w14:paraId="22C0E21B" w14:textId="77777777" w:rsidR="00D16B80" w:rsidRPr="008B2085" w:rsidRDefault="00D16B80" w:rsidP="00D16B80">
      <w:pPr>
        <w:jc w:val="both"/>
        <w:rPr>
          <w:b/>
          <w:szCs w:val="22"/>
          <w:lang w:val="en-GB"/>
        </w:rPr>
      </w:pPr>
      <w:r w:rsidRPr="008B2085">
        <w:rPr>
          <w:rStyle w:val="Strong"/>
          <w:color w:val="auto"/>
          <w:szCs w:val="22"/>
        </w:rPr>
        <w:t>TERMS OF REFERENCE FOR INDIVIDUAL CONTRACTORS</w:t>
      </w:r>
    </w:p>
    <w:p w14:paraId="5CAEEF89" w14:textId="77777777" w:rsidR="00D16B80" w:rsidRDefault="00D16B80" w:rsidP="00D16B80">
      <w:pPr>
        <w:jc w:val="both"/>
        <w:rPr>
          <w:b/>
          <w:szCs w:val="22"/>
          <w:lang w:val="en-GB"/>
        </w:rPr>
      </w:pPr>
    </w:p>
    <w:p w14:paraId="3E2850C8" w14:textId="77777777" w:rsidR="00D16B80" w:rsidRPr="008B2085" w:rsidRDefault="00D16B80" w:rsidP="00D16B80">
      <w:pPr>
        <w:jc w:val="both"/>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772"/>
        <w:gridCol w:w="3450"/>
      </w:tblGrid>
      <w:tr w:rsidR="00D16B80" w:rsidRPr="008B2085" w14:paraId="160C8E40" w14:textId="77777777" w:rsidTr="00C83B4C">
        <w:trPr>
          <w:trHeight w:val="422"/>
        </w:trPr>
        <w:tc>
          <w:tcPr>
            <w:tcW w:w="9737" w:type="dxa"/>
            <w:gridSpan w:val="3"/>
            <w:shd w:val="clear" w:color="auto" w:fill="E7E6E6"/>
          </w:tcPr>
          <w:p w14:paraId="2BAFE5B8" w14:textId="77777777" w:rsidR="00D16B80" w:rsidRPr="008B2085" w:rsidRDefault="00D16B80" w:rsidP="00C83B4C">
            <w:pPr>
              <w:jc w:val="both"/>
              <w:rPr>
                <w:b/>
                <w:szCs w:val="22"/>
                <w:lang w:val="en-GB"/>
              </w:rPr>
            </w:pPr>
            <w:r w:rsidRPr="008B2085">
              <w:rPr>
                <w:b/>
                <w:szCs w:val="22"/>
                <w:lang w:val="en-GB"/>
              </w:rPr>
              <w:t xml:space="preserve">PART I  </w:t>
            </w:r>
          </w:p>
        </w:tc>
      </w:tr>
      <w:tr w:rsidR="00D16B80" w:rsidRPr="008B2085" w14:paraId="23717E53" w14:textId="77777777" w:rsidTr="00D16B80">
        <w:tc>
          <w:tcPr>
            <w:tcW w:w="2515" w:type="dxa"/>
            <w:shd w:val="clear" w:color="auto" w:fill="FFFFFF"/>
            <w:vAlign w:val="center"/>
          </w:tcPr>
          <w:p w14:paraId="7AB9EEE2" w14:textId="77777777" w:rsidR="00D16B80" w:rsidRPr="008B2085" w:rsidRDefault="00D16B80" w:rsidP="00D16B80">
            <w:pPr>
              <w:rPr>
                <w:szCs w:val="22"/>
                <w:lang w:val="en-GB"/>
              </w:rPr>
            </w:pPr>
            <w:r w:rsidRPr="008B2085">
              <w:rPr>
                <w:szCs w:val="22"/>
                <w:lang w:val="en-GB"/>
              </w:rPr>
              <w:t>Title of Assignment</w:t>
            </w:r>
          </w:p>
        </w:tc>
        <w:tc>
          <w:tcPr>
            <w:tcW w:w="7222" w:type="dxa"/>
            <w:gridSpan w:val="2"/>
            <w:shd w:val="clear" w:color="auto" w:fill="auto"/>
          </w:tcPr>
          <w:p w14:paraId="4A0E58CD" w14:textId="4B3BDFB3" w:rsidR="00D16B80" w:rsidRPr="008B2085" w:rsidRDefault="00D16B80" w:rsidP="00D16B80">
            <w:pPr>
              <w:jc w:val="both"/>
              <w:rPr>
                <w:szCs w:val="22"/>
                <w:lang w:val="en-GB"/>
              </w:rPr>
            </w:pPr>
            <w:r w:rsidRPr="00AA705B">
              <w:rPr>
                <w:rStyle w:val="normaltextrun"/>
                <w:szCs w:val="22"/>
                <w:shd w:val="clear" w:color="auto" w:fill="FFFFFF"/>
                <w:lang w:val="en-GB"/>
              </w:rPr>
              <w:t>Assessment of Disability-Inclusive Social Protection </w:t>
            </w:r>
            <w:r w:rsidRPr="00AA705B">
              <w:rPr>
                <w:szCs w:val="22"/>
              </w:rPr>
              <w:t>in the Eastern and Southern Africa region (ESAR)</w:t>
            </w:r>
          </w:p>
        </w:tc>
      </w:tr>
      <w:tr w:rsidR="00D16B80" w:rsidRPr="008B2085" w14:paraId="6BB14EB8" w14:textId="77777777" w:rsidTr="00D16B80">
        <w:trPr>
          <w:trHeight w:val="278"/>
        </w:trPr>
        <w:tc>
          <w:tcPr>
            <w:tcW w:w="2515" w:type="dxa"/>
            <w:shd w:val="clear" w:color="auto" w:fill="FFFFFF"/>
            <w:vAlign w:val="center"/>
          </w:tcPr>
          <w:p w14:paraId="5408056D" w14:textId="77777777" w:rsidR="00D16B80" w:rsidRPr="008B2085" w:rsidRDefault="00D16B80" w:rsidP="00D16B80">
            <w:pPr>
              <w:rPr>
                <w:szCs w:val="22"/>
                <w:lang w:val="en-GB"/>
              </w:rPr>
            </w:pPr>
            <w:r w:rsidRPr="008B2085">
              <w:rPr>
                <w:szCs w:val="22"/>
                <w:lang w:val="en-GB"/>
              </w:rPr>
              <w:t>Section</w:t>
            </w:r>
          </w:p>
        </w:tc>
        <w:tc>
          <w:tcPr>
            <w:tcW w:w="7222" w:type="dxa"/>
            <w:gridSpan w:val="2"/>
            <w:shd w:val="clear" w:color="auto" w:fill="auto"/>
          </w:tcPr>
          <w:p w14:paraId="52C5072E" w14:textId="00B0E140" w:rsidR="00D16B80" w:rsidRPr="008B2085" w:rsidRDefault="00D16B80" w:rsidP="00D16B80">
            <w:pPr>
              <w:jc w:val="both"/>
              <w:rPr>
                <w:szCs w:val="22"/>
                <w:lang w:val="en-GB"/>
              </w:rPr>
            </w:pPr>
            <w:r w:rsidRPr="00AA705B">
              <w:rPr>
                <w:iCs/>
                <w:szCs w:val="22"/>
                <w:lang w:val="en-GB"/>
              </w:rPr>
              <w:t>Social Policy and Research</w:t>
            </w:r>
          </w:p>
        </w:tc>
      </w:tr>
      <w:tr w:rsidR="00D16B80" w:rsidRPr="008B2085" w14:paraId="10E55138" w14:textId="77777777" w:rsidTr="00D16B80">
        <w:tc>
          <w:tcPr>
            <w:tcW w:w="2515" w:type="dxa"/>
            <w:shd w:val="clear" w:color="auto" w:fill="FFFFFF"/>
            <w:vAlign w:val="center"/>
          </w:tcPr>
          <w:p w14:paraId="0C25CEF9" w14:textId="77777777" w:rsidR="00D16B80" w:rsidRPr="008B2085" w:rsidRDefault="00D16B80" w:rsidP="00D16B80">
            <w:pPr>
              <w:rPr>
                <w:szCs w:val="22"/>
                <w:lang w:val="en-GB"/>
              </w:rPr>
            </w:pPr>
            <w:r w:rsidRPr="008B2085">
              <w:rPr>
                <w:szCs w:val="22"/>
                <w:lang w:val="en-GB"/>
              </w:rPr>
              <w:t>Location</w:t>
            </w:r>
          </w:p>
        </w:tc>
        <w:tc>
          <w:tcPr>
            <w:tcW w:w="7222" w:type="dxa"/>
            <w:gridSpan w:val="2"/>
            <w:shd w:val="clear" w:color="auto" w:fill="auto"/>
          </w:tcPr>
          <w:p w14:paraId="2181F01D" w14:textId="406F256D" w:rsidR="00D16B80" w:rsidRPr="008B2085" w:rsidRDefault="00D16B80" w:rsidP="00D16B80">
            <w:pPr>
              <w:shd w:val="clear" w:color="auto" w:fill="FFFFFF"/>
              <w:jc w:val="both"/>
              <w:rPr>
                <w:szCs w:val="22"/>
                <w:lang w:val="en-GB"/>
              </w:rPr>
            </w:pPr>
            <w:r w:rsidRPr="00AA705B">
              <w:rPr>
                <w:iCs/>
                <w:szCs w:val="22"/>
                <w:lang w:val="en-GB"/>
              </w:rPr>
              <w:t>Remote based</w:t>
            </w:r>
          </w:p>
        </w:tc>
      </w:tr>
      <w:tr w:rsidR="00D16B80" w:rsidRPr="008B2085" w14:paraId="015F690C" w14:textId="77777777" w:rsidTr="00D16B80">
        <w:tc>
          <w:tcPr>
            <w:tcW w:w="2515" w:type="dxa"/>
            <w:shd w:val="clear" w:color="auto" w:fill="FFFFFF"/>
            <w:vAlign w:val="center"/>
          </w:tcPr>
          <w:p w14:paraId="48698C2A" w14:textId="77777777" w:rsidR="00D16B80" w:rsidRPr="008B2085" w:rsidRDefault="00D16B80" w:rsidP="00D16B80">
            <w:pPr>
              <w:rPr>
                <w:szCs w:val="22"/>
                <w:lang w:val="en-GB"/>
              </w:rPr>
            </w:pPr>
            <w:r w:rsidRPr="008B2085">
              <w:rPr>
                <w:szCs w:val="22"/>
                <w:lang w:val="en-GB"/>
              </w:rPr>
              <w:t>Duration</w:t>
            </w:r>
          </w:p>
        </w:tc>
        <w:tc>
          <w:tcPr>
            <w:tcW w:w="7222" w:type="dxa"/>
            <w:gridSpan w:val="2"/>
            <w:shd w:val="clear" w:color="auto" w:fill="auto"/>
          </w:tcPr>
          <w:p w14:paraId="1432F14A" w14:textId="09C9AFF4" w:rsidR="00D16B80" w:rsidRPr="008B2085" w:rsidRDefault="00D16B80" w:rsidP="00D16B80">
            <w:pPr>
              <w:jc w:val="both"/>
              <w:rPr>
                <w:szCs w:val="22"/>
                <w:lang w:val="en-GB"/>
              </w:rPr>
            </w:pPr>
            <w:r w:rsidRPr="00AA705B">
              <w:rPr>
                <w:color w:val="auto"/>
                <w:szCs w:val="22"/>
              </w:rPr>
              <w:t xml:space="preserve">82 days </w:t>
            </w:r>
          </w:p>
        </w:tc>
      </w:tr>
      <w:tr w:rsidR="00D16B80" w:rsidRPr="008B2085" w14:paraId="72CEFC2D" w14:textId="77777777" w:rsidTr="00D16B80">
        <w:tc>
          <w:tcPr>
            <w:tcW w:w="2515" w:type="dxa"/>
            <w:shd w:val="clear" w:color="auto" w:fill="FFFFFF"/>
            <w:vAlign w:val="center"/>
          </w:tcPr>
          <w:p w14:paraId="444D9793" w14:textId="77777777" w:rsidR="00D16B80" w:rsidRPr="008B2085" w:rsidRDefault="00D16B80" w:rsidP="00D16B80">
            <w:pPr>
              <w:rPr>
                <w:szCs w:val="22"/>
                <w:lang w:val="en-GB"/>
              </w:rPr>
            </w:pPr>
            <w:r w:rsidRPr="008B2085">
              <w:rPr>
                <w:szCs w:val="22"/>
                <w:lang w:val="en-GB"/>
              </w:rPr>
              <w:t>Start date</w:t>
            </w:r>
          </w:p>
        </w:tc>
        <w:tc>
          <w:tcPr>
            <w:tcW w:w="3772" w:type="dxa"/>
            <w:shd w:val="clear" w:color="auto" w:fill="auto"/>
          </w:tcPr>
          <w:p w14:paraId="6FBCAE4E" w14:textId="70241F03" w:rsidR="00D16B80" w:rsidRPr="008B2085" w:rsidRDefault="00D16B80" w:rsidP="00D16B80">
            <w:pPr>
              <w:jc w:val="both"/>
              <w:rPr>
                <w:b/>
                <w:szCs w:val="22"/>
                <w:lang w:val="en-GB"/>
              </w:rPr>
            </w:pPr>
            <w:r w:rsidRPr="00AA705B">
              <w:rPr>
                <w:szCs w:val="22"/>
                <w:lang w:val="en-GB"/>
              </w:rPr>
              <w:t>From: 1 July 2021</w:t>
            </w:r>
          </w:p>
        </w:tc>
        <w:tc>
          <w:tcPr>
            <w:tcW w:w="3450" w:type="dxa"/>
            <w:shd w:val="clear" w:color="auto" w:fill="auto"/>
          </w:tcPr>
          <w:p w14:paraId="3477CBB7" w14:textId="27E6F9DC" w:rsidR="00D16B80" w:rsidRPr="008B2085" w:rsidRDefault="00D16B80" w:rsidP="00D16B80">
            <w:pPr>
              <w:jc w:val="both"/>
              <w:rPr>
                <w:b/>
                <w:szCs w:val="22"/>
                <w:lang w:val="en-GB"/>
              </w:rPr>
            </w:pPr>
            <w:r>
              <w:rPr>
                <w:szCs w:val="22"/>
                <w:lang w:val="en-GB"/>
              </w:rPr>
              <w:t>To: 30 December</w:t>
            </w:r>
            <w:r w:rsidRPr="00AA705B">
              <w:rPr>
                <w:szCs w:val="22"/>
                <w:lang w:val="en-GB"/>
              </w:rPr>
              <w:t xml:space="preserve"> 2021</w:t>
            </w:r>
          </w:p>
        </w:tc>
      </w:tr>
    </w:tbl>
    <w:p w14:paraId="09AD3C3E" w14:textId="77777777" w:rsidR="00D16B80" w:rsidRDefault="00D16B80" w:rsidP="00D16B80">
      <w:pPr>
        <w:shd w:val="clear" w:color="auto" w:fill="FFFFFF"/>
        <w:jc w:val="both"/>
        <w:rPr>
          <w:b/>
          <w:szCs w:val="22"/>
          <w:lang w:val="en-GB"/>
        </w:rPr>
      </w:pPr>
    </w:p>
    <w:p w14:paraId="66CD31FD" w14:textId="77777777" w:rsidR="00D16B80" w:rsidRPr="008B2085" w:rsidRDefault="00D16B80" w:rsidP="00D16B80">
      <w:pPr>
        <w:shd w:val="clear" w:color="auto" w:fill="D9D9D9"/>
        <w:jc w:val="both"/>
        <w:rPr>
          <w:b/>
          <w:szCs w:val="22"/>
          <w:lang w:val="en-GB"/>
        </w:rPr>
      </w:pPr>
      <w:r w:rsidRPr="008B2085">
        <w:rPr>
          <w:b/>
          <w:szCs w:val="22"/>
          <w:lang w:val="en-GB"/>
        </w:rPr>
        <w:t>Background and Justification</w:t>
      </w:r>
    </w:p>
    <w:p w14:paraId="1ED7378C" w14:textId="77777777" w:rsidR="00D16B80" w:rsidRDefault="00D16B80" w:rsidP="00D16B80">
      <w:pPr>
        <w:pStyle w:val="paragraph0"/>
        <w:shd w:val="clear" w:color="auto" w:fill="FFFFFF"/>
        <w:spacing w:before="0" w:beforeAutospacing="0" w:after="0" w:afterAutospacing="0" w:line="259" w:lineRule="auto"/>
        <w:jc w:val="both"/>
        <w:textAlignment w:val="baseline"/>
        <w:rPr>
          <w:rFonts w:eastAsia="Times"/>
          <w:b/>
          <w:bCs/>
          <w:color w:val="000000"/>
          <w:sz w:val="22"/>
          <w:szCs w:val="22"/>
          <w:lang w:val="en-GB" w:eastAsia="en-GB"/>
        </w:rPr>
      </w:pPr>
    </w:p>
    <w:p w14:paraId="099488E9" w14:textId="56553B77" w:rsidR="00D16B80" w:rsidRPr="00AA705B" w:rsidRDefault="00D16B80" w:rsidP="00D16B80">
      <w:pPr>
        <w:pStyle w:val="paragraph0"/>
        <w:shd w:val="clear" w:color="auto" w:fill="FFFFFF"/>
        <w:spacing w:before="0" w:beforeAutospacing="0" w:after="0" w:afterAutospacing="0" w:line="259" w:lineRule="auto"/>
        <w:jc w:val="both"/>
        <w:textAlignment w:val="baseline"/>
        <w:rPr>
          <w:rFonts w:eastAsia="Times"/>
          <w:color w:val="000000"/>
          <w:sz w:val="22"/>
          <w:szCs w:val="22"/>
          <w:lang w:val="en-GB" w:eastAsia="en-GB"/>
        </w:rPr>
      </w:pPr>
      <w:r w:rsidRPr="00D16B80">
        <w:rPr>
          <w:rFonts w:eastAsia="Times"/>
          <w:b/>
          <w:bCs/>
          <w:color w:val="000000"/>
          <w:sz w:val="22"/>
          <w:szCs w:val="22"/>
          <w:lang w:val="en-GB" w:eastAsia="en-GB"/>
        </w:rPr>
        <w:t xml:space="preserve">For persons with disabilities, inclusive social protection systems are fundamental for addressing the disability-specific vulnerabilities that undermine a person’s economic security, </w:t>
      </w:r>
      <w:proofErr w:type="gramStart"/>
      <w:r w:rsidRPr="00D16B80">
        <w:rPr>
          <w:rFonts w:eastAsia="Times"/>
          <w:b/>
          <w:bCs/>
          <w:color w:val="000000"/>
          <w:sz w:val="22"/>
          <w:szCs w:val="22"/>
          <w:lang w:val="en-GB" w:eastAsia="en-GB"/>
        </w:rPr>
        <w:t>wellbeing</w:t>
      </w:r>
      <w:proofErr w:type="gramEnd"/>
      <w:r w:rsidRPr="00D16B80">
        <w:rPr>
          <w:rFonts w:eastAsia="Times"/>
          <w:b/>
          <w:bCs/>
          <w:color w:val="000000"/>
          <w:sz w:val="22"/>
          <w:szCs w:val="22"/>
          <w:lang w:val="en-GB" w:eastAsia="en-GB"/>
        </w:rPr>
        <w:t xml:space="preserve"> and participation throughout the lifecycle.</w:t>
      </w:r>
      <w:r w:rsidRPr="00AA705B">
        <w:rPr>
          <w:rFonts w:eastAsia="Times"/>
          <w:color w:val="000000"/>
          <w:sz w:val="22"/>
          <w:szCs w:val="22"/>
          <w:lang w:val="en-GB" w:eastAsia="en-GB"/>
        </w:rPr>
        <w:t> Over the past two decades governments across the Eastern and Southern Africa Region (ESAR)</w:t>
      </w:r>
      <w:r w:rsidRPr="00AA705B">
        <w:rPr>
          <w:rStyle w:val="FootnoteReference"/>
          <w:rFonts w:eastAsia="Times"/>
          <w:color w:val="000000"/>
          <w:sz w:val="22"/>
          <w:szCs w:val="22"/>
          <w:lang w:val="en-GB" w:eastAsia="en-GB"/>
        </w:rPr>
        <w:footnoteReference w:id="1"/>
      </w:r>
      <w:r w:rsidRPr="00AA705B">
        <w:rPr>
          <w:rFonts w:eastAsia="Times"/>
          <w:color w:val="000000"/>
          <w:sz w:val="22"/>
          <w:szCs w:val="22"/>
          <w:lang w:val="en-GB" w:eastAsia="en-GB"/>
        </w:rPr>
        <w:t xml:space="preserve">  have made considerable progress towards institutionalizing and strengthening social protection systems. Several countries have adopted social protection policies and/or strategies to guide the development of the systems. Countries have also introduced and scaled-up a variety of social protection programmes, largely cash transfers. At the same time governments have committed to improving the situation of persons with disabilities. </w:t>
      </w:r>
      <w:proofErr w:type="gramStart"/>
      <w:r w:rsidRPr="00AA705B">
        <w:rPr>
          <w:rFonts w:eastAsia="Times"/>
          <w:color w:val="000000"/>
          <w:sz w:val="22"/>
          <w:szCs w:val="22"/>
          <w:lang w:val="en-GB" w:eastAsia="en-GB"/>
        </w:rPr>
        <w:t>A majority of</w:t>
      </w:r>
      <w:proofErr w:type="gramEnd"/>
      <w:r w:rsidRPr="00AA705B">
        <w:rPr>
          <w:rFonts w:eastAsia="Times"/>
          <w:color w:val="000000"/>
          <w:sz w:val="22"/>
          <w:szCs w:val="22"/>
          <w:lang w:val="en-GB" w:eastAsia="en-GB"/>
        </w:rPr>
        <w:t xml:space="preserve"> countries have ratified the CRPD, which requires governments to institute social protection systems that progressively provide both mainstream and disability-specific schemes in order to meet their obligations</w:t>
      </w:r>
      <w:r w:rsidRPr="00AA705B">
        <w:rPr>
          <w:rStyle w:val="FootnoteReference"/>
          <w:rFonts w:eastAsia="Times"/>
          <w:color w:val="000000"/>
          <w:sz w:val="22"/>
          <w:szCs w:val="22"/>
          <w:lang w:val="en-GB" w:eastAsia="en-GB"/>
        </w:rPr>
        <w:footnoteReference w:id="2"/>
      </w:r>
      <w:r w:rsidRPr="00AA705B">
        <w:rPr>
          <w:rFonts w:eastAsia="Times"/>
          <w:color w:val="000000"/>
          <w:sz w:val="22"/>
          <w:szCs w:val="22"/>
          <w:lang w:val="en-GB" w:eastAsia="en-GB"/>
        </w:rPr>
        <w:t xml:space="preserve"> under the Conventions. Governments have also adopted policies to ensure inclusion across sectors.  Despite these efforts, a lack of coordination, data and evidence have hampered the design of inclusive programmes preventing a large proportion person with disabilities from accessing the benefits and services to which they are entitled.  According to ILO, sub-Saharan Africa is one of the regions of the world with the lowest coverage of persons with significant disabilities by social protection disability benefits, at less than 7%.</w:t>
      </w:r>
    </w:p>
    <w:p w14:paraId="22551781" w14:textId="77777777" w:rsidR="00D16B80" w:rsidRPr="00AA705B" w:rsidRDefault="00D16B80" w:rsidP="00D16B80">
      <w:pPr>
        <w:pStyle w:val="paragraph0"/>
        <w:shd w:val="clear" w:color="auto" w:fill="FFFFFF"/>
        <w:spacing w:before="0" w:beforeAutospacing="0" w:after="0" w:afterAutospacing="0" w:line="259" w:lineRule="auto"/>
        <w:jc w:val="both"/>
        <w:textAlignment w:val="baseline"/>
        <w:rPr>
          <w:rFonts w:eastAsia="Times"/>
          <w:color w:val="000000"/>
          <w:sz w:val="22"/>
          <w:szCs w:val="22"/>
          <w:lang w:val="en-GB" w:eastAsia="en-GB"/>
        </w:rPr>
      </w:pPr>
      <w:r w:rsidRPr="00AA705B">
        <w:rPr>
          <w:rFonts w:eastAsia="Times"/>
          <w:color w:val="000000"/>
          <w:sz w:val="22"/>
          <w:szCs w:val="22"/>
          <w:lang w:val="en-GB" w:eastAsia="en-GB"/>
        </w:rPr>
        <w:t>  </w:t>
      </w:r>
    </w:p>
    <w:p w14:paraId="357386EE" w14:textId="77777777" w:rsidR="00D16B80" w:rsidRPr="00AA705B" w:rsidRDefault="00D16B80" w:rsidP="00D16B80">
      <w:pPr>
        <w:pStyle w:val="paragraph0"/>
        <w:shd w:val="clear" w:color="auto" w:fill="FFFFFF"/>
        <w:spacing w:before="0" w:beforeAutospacing="0" w:after="0" w:afterAutospacing="0" w:line="259" w:lineRule="auto"/>
        <w:jc w:val="both"/>
        <w:textAlignment w:val="baseline"/>
        <w:rPr>
          <w:rFonts w:eastAsia="Times"/>
          <w:color w:val="000000"/>
          <w:sz w:val="22"/>
          <w:szCs w:val="22"/>
          <w:lang w:val="en-GB" w:eastAsia="en-GB"/>
        </w:rPr>
      </w:pPr>
      <w:r w:rsidRPr="00D16B80">
        <w:rPr>
          <w:rFonts w:eastAsia="Times"/>
          <w:b/>
          <w:bCs/>
          <w:color w:val="000000"/>
          <w:sz w:val="22"/>
          <w:szCs w:val="22"/>
          <w:lang w:val="en-GB" w:eastAsia="en-GB"/>
        </w:rPr>
        <w:t>Households with persons with disabilities are more likely to live in poverty due to lost wages due to challenges in finding work or caretaking responsibilities. Households with a person with disability may also enjoy a lower standard of living, compared to households with similar incomes, owing to higher spending on certain items and services (including assistive devices, transport, medical and rehabilitation services).</w:t>
      </w:r>
      <w:r w:rsidRPr="00AA705B">
        <w:rPr>
          <w:rFonts w:eastAsia="Times"/>
          <w:color w:val="000000"/>
          <w:sz w:val="22"/>
          <w:szCs w:val="22"/>
          <w:lang w:val="en-GB" w:eastAsia="en-GB"/>
        </w:rPr>
        <w:t xml:space="preserve"> For children living in households with a disabled parent or grandparent the lower standard living may result in less investment in their health, nutrition, or education. For children with disabilities, physical, </w:t>
      </w:r>
      <w:proofErr w:type="gramStart"/>
      <w:r w:rsidRPr="00AA705B">
        <w:rPr>
          <w:rFonts w:eastAsia="Times"/>
          <w:color w:val="000000"/>
          <w:sz w:val="22"/>
          <w:szCs w:val="22"/>
          <w:lang w:val="en-GB" w:eastAsia="en-GB"/>
        </w:rPr>
        <w:t>informational</w:t>
      </w:r>
      <w:proofErr w:type="gramEnd"/>
      <w:r w:rsidRPr="00AA705B">
        <w:rPr>
          <w:rFonts w:eastAsia="Times"/>
          <w:color w:val="000000"/>
          <w:sz w:val="22"/>
          <w:szCs w:val="22"/>
          <w:lang w:val="en-GB" w:eastAsia="en-GB"/>
        </w:rPr>
        <w:t xml:space="preserve"> and attitudinal barriers as well as lack of support hinder their participation in social, economic and public life. They have less access to education, poorer </w:t>
      </w:r>
      <w:proofErr w:type="gramStart"/>
      <w:r w:rsidRPr="00AA705B">
        <w:rPr>
          <w:rFonts w:eastAsia="Times"/>
          <w:color w:val="000000"/>
          <w:sz w:val="22"/>
          <w:szCs w:val="22"/>
          <w:lang w:val="en-GB" w:eastAsia="en-GB"/>
        </w:rPr>
        <w:t>health</w:t>
      </w:r>
      <w:proofErr w:type="gramEnd"/>
      <w:r w:rsidRPr="00AA705B">
        <w:rPr>
          <w:rFonts w:eastAsia="Times"/>
          <w:color w:val="000000"/>
          <w:sz w:val="22"/>
          <w:szCs w:val="22"/>
          <w:lang w:val="en-GB" w:eastAsia="en-GB"/>
        </w:rPr>
        <w:t xml:space="preserve"> and lower future participation in the labour market than those without disabilities and, thus, are at considerable risk of poverty </w:t>
      </w:r>
      <w:r w:rsidRPr="00AA705B">
        <w:rPr>
          <w:rFonts w:eastAsia="Times"/>
          <w:color w:val="000000"/>
          <w:sz w:val="22"/>
          <w:szCs w:val="22"/>
          <w:lang w:val="en-GB" w:eastAsia="en-GB"/>
        </w:rPr>
        <w:lastRenderedPageBreak/>
        <w:t>later in life. The link between disability and poverty can disproportionally impact girls and women, particularly those from ethnic minorities, who often suffer a double discrimination in terms of gender and disability bias. Ensuring that social protection is accessible for children with disabilities as early as possible is essential given the importance of early intervention for supporting children and families to improve functioning and enabling children to develop to their full potential and facilitate their inclusion in education and community.</w:t>
      </w:r>
    </w:p>
    <w:p w14:paraId="2C0C34D9" w14:textId="77777777" w:rsidR="00D16B80" w:rsidRPr="00AA705B" w:rsidRDefault="00D16B80" w:rsidP="00D16B80">
      <w:pPr>
        <w:pStyle w:val="paragraph0"/>
        <w:shd w:val="clear" w:color="auto" w:fill="FFFFFF"/>
        <w:spacing w:before="0" w:beforeAutospacing="0" w:after="0" w:afterAutospacing="0" w:line="259" w:lineRule="auto"/>
        <w:jc w:val="both"/>
        <w:textAlignment w:val="baseline"/>
        <w:rPr>
          <w:rFonts w:eastAsia="Times"/>
          <w:color w:val="000000"/>
          <w:sz w:val="22"/>
          <w:szCs w:val="22"/>
          <w:lang w:val="en-GB" w:eastAsia="en-GB"/>
        </w:rPr>
      </w:pPr>
    </w:p>
    <w:p w14:paraId="6B54413F" w14:textId="2CBB8FEC" w:rsidR="00D16B80" w:rsidRPr="00AA705B" w:rsidRDefault="00D16B80" w:rsidP="00D16B80">
      <w:pPr>
        <w:pStyle w:val="paragraph0"/>
        <w:shd w:val="clear" w:color="auto" w:fill="FFFFFF"/>
        <w:spacing w:before="0" w:beforeAutospacing="0" w:after="0" w:afterAutospacing="0" w:line="259" w:lineRule="auto"/>
        <w:jc w:val="both"/>
        <w:textAlignment w:val="baseline"/>
        <w:rPr>
          <w:rFonts w:eastAsia="Times"/>
          <w:color w:val="000000"/>
          <w:sz w:val="22"/>
          <w:szCs w:val="22"/>
          <w:lang w:val="en-GB" w:eastAsia="en-GB"/>
        </w:rPr>
      </w:pPr>
      <w:r w:rsidRPr="00D16B80">
        <w:rPr>
          <w:rFonts w:eastAsia="Times"/>
          <w:b/>
          <w:bCs/>
          <w:color w:val="000000"/>
          <w:sz w:val="22"/>
          <w:szCs w:val="22"/>
          <w:lang w:val="en-GB" w:eastAsia="en-GB"/>
        </w:rPr>
        <w:t xml:space="preserve">Social protection systems and programmes are disability-inclusive when they </w:t>
      </w:r>
      <w:proofErr w:type="gramStart"/>
      <w:r w:rsidRPr="00D16B80">
        <w:rPr>
          <w:rFonts w:eastAsia="Times"/>
          <w:b/>
          <w:bCs/>
          <w:color w:val="000000"/>
          <w:sz w:val="22"/>
          <w:szCs w:val="22"/>
          <w:lang w:val="en-GB" w:eastAsia="en-GB"/>
        </w:rPr>
        <w:t>take into account</w:t>
      </w:r>
      <w:proofErr w:type="gramEnd"/>
      <w:r w:rsidRPr="00D16B80">
        <w:rPr>
          <w:rFonts w:eastAsia="Times"/>
          <w:b/>
          <w:bCs/>
          <w:color w:val="000000"/>
          <w:sz w:val="22"/>
          <w:szCs w:val="22"/>
          <w:lang w:val="en-GB" w:eastAsia="en-GB"/>
        </w:rPr>
        <w:t> and address in the design and implementation the different vulnerabilities and obstacles that persons with disabilities encounter in their lives and when they are seeking to access services.</w:t>
      </w:r>
      <w:r w:rsidRPr="00AA705B">
        <w:rPr>
          <w:rFonts w:eastAsia="Times"/>
          <w:color w:val="000000"/>
          <w:sz w:val="22"/>
          <w:szCs w:val="22"/>
          <w:lang w:val="en-GB" w:eastAsia="en-GB"/>
        </w:rPr>
        <w:t xml:space="preserve"> Approaches to disability-inclusive social protection vary by country. Some governments in ESAR have adopted disability specific schemes to deliver targeted support to persons with disabilities (e.g. Kenya, South Africa), while others have indirectly targeted persons with disabilities in their national flagship social assistance programme, under eligibility criteria of ultra-poor and labour constrained households (e.g. Malawi, Mozambique, Zambia). It is understood that the effectiveness of programmes to administer adequate social protection to persons with disabilities remains low due to </w:t>
      </w:r>
      <w:proofErr w:type="gramStart"/>
      <w:r w:rsidRPr="00AA705B">
        <w:rPr>
          <w:rFonts w:eastAsia="Times"/>
          <w:color w:val="000000"/>
          <w:sz w:val="22"/>
          <w:szCs w:val="22"/>
          <w:lang w:val="en-GB" w:eastAsia="en-GB"/>
        </w:rPr>
        <w:t>a number of</w:t>
      </w:r>
      <w:proofErr w:type="gramEnd"/>
      <w:r w:rsidRPr="00AA705B">
        <w:rPr>
          <w:rFonts w:eastAsia="Times"/>
          <w:color w:val="000000"/>
          <w:sz w:val="22"/>
          <w:szCs w:val="22"/>
          <w:lang w:val="en-GB" w:eastAsia="en-GB"/>
        </w:rPr>
        <w:t xml:space="preserve"> factors. Coverage of disability benefits is contingent on the definition of disability, determination method and level severity which limits the reach of benefits. For instance, to be eligible for South Africa’s Care Dependency Grant a child under 18 years of age must have a severe disability and need full-time, special care, excluding children with moderate functional limitations. In countries where persons with disability are mainstreamed into flagship social assistance programmes, targeting is done by community committees without proper training on disability assessments. Again, targeting is concerned with household level vulnerability and ability to work, as such it is unclear in the guidelines if having a child with a disability would qualify a household for the programme. This is often left to the discretion of the targeting team. Benefits under mainstream programmes typically are not adjusted to account for disability related cost; only one country in the region, Zambia, provides a top-up to beneficiary households with a person with a disability. Linking social assistance with complementary services and information can improve standard of living, increase wellbeing and inclusion of children with disabilities and disrupting the cycle of poverty. However, fragmented and poorly coordinated social protection systems means that partnerships and referrals with services providers (if and where they exist) are lacking.  In addition, differing definitions and eligibility criteria adopted by different programmes can hinder referring children with disabilities to complementary services.          </w:t>
      </w:r>
    </w:p>
    <w:p w14:paraId="1A57F49E" w14:textId="77777777" w:rsidR="00D16B80" w:rsidRPr="00AA705B" w:rsidRDefault="00D16B80" w:rsidP="00D16B80">
      <w:pPr>
        <w:pStyle w:val="paragraph0"/>
        <w:shd w:val="clear" w:color="auto" w:fill="FFFFFF"/>
        <w:spacing w:before="0" w:beforeAutospacing="0" w:after="0" w:afterAutospacing="0" w:line="259" w:lineRule="auto"/>
        <w:jc w:val="both"/>
        <w:textAlignment w:val="baseline"/>
        <w:rPr>
          <w:rFonts w:eastAsia="Times"/>
          <w:color w:val="000000"/>
          <w:sz w:val="22"/>
          <w:szCs w:val="22"/>
          <w:lang w:val="en-GB" w:eastAsia="en-GB"/>
        </w:rPr>
      </w:pPr>
      <w:r w:rsidRPr="00AA705B">
        <w:rPr>
          <w:rFonts w:eastAsia="Times"/>
          <w:color w:val="000000"/>
          <w:sz w:val="22"/>
          <w:szCs w:val="22"/>
          <w:lang w:val="en-GB" w:eastAsia="en-GB"/>
        </w:rPr>
        <w:t> </w:t>
      </w:r>
    </w:p>
    <w:p w14:paraId="3B500613" w14:textId="77777777" w:rsidR="00D16B80" w:rsidRPr="00AA705B" w:rsidRDefault="00D16B80" w:rsidP="00D16B80">
      <w:pPr>
        <w:pStyle w:val="paragraph0"/>
        <w:spacing w:before="0" w:beforeAutospacing="0" w:after="0" w:afterAutospacing="0" w:line="259" w:lineRule="auto"/>
        <w:jc w:val="both"/>
        <w:textAlignment w:val="baseline"/>
        <w:rPr>
          <w:rFonts w:eastAsia="Times"/>
          <w:color w:val="000000"/>
          <w:sz w:val="22"/>
          <w:szCs w:val="22"/>
          <w:lang w:val="en-GB" w:eastAsia="en-GB"/>
        </w:rPr>
      </w:pPr>
      <w:r w:rsidRPr="00D16B80">
        <w:rPr>
          <w:rFonts w:eastAsia="Times"/>
          <w:b/>
          <w:bCs/>
          <w:color w:val="000000"/>
          <w:sz w:val="22"/>
          <w:szCs w:val="22"/>
          <w:lang w:val="en-GB" w:eastAsia="en-GB"/>
        </w:rPr>
        <w:t>Inadequate data on children with disabilities in ESAR constrains policy and programme development</w:t>
      </w:r>
      <w:r w:rsidRPr="00AA705B">
        <w:rPr>
          <w:rFonts w:eastAsia="Times"/>
          <w:color w:val="000000"/>
          <w:sz w:val="22"/>
          <w:szCs w:val="22"/>
          <w:lang w:val="en-GB" w:eastAsia="en-GB"/>
        </w:rPr>
        <w:t xml:space="preserve">. UNICEF has taken steps to address these data gaps by including a module on disability in its sixth round of MICS. At least three countries (Lesotho, Madagascar, Zimbabwe) have included the module and have recent data available on prevalence, </w:t>
      </w:r>
      <w:proofErr w:type="gramStart"/>
      <w:r w:rsidRPr="00AA705B">
        <w:rPr>
          <w:rFonts w:eastAsia="Times"/>
          <w:color w:val="000000"/>
          <w:sz w:val="22"/>
          <w:szCs w:val="22"/>
          <w:lang w:val="en-GB" w:eastAsia="en-GB"/>
        </w:rPr>
        <w:t>type</w:t>
      </w:r>
      <w:proofErr w:type="gramEnd"/>
      <w:r w:rsidRPr="00AA705B">
        <w:rPr>
          <w:rFonts w:eastAsia="Times"/>
          <w:color w:val="000000"/>
          <w:sz w:val="22"/>
          <w:szCs w:val="22"/>
          <w:lang w:val="en-GB" w:eastAsia="en-GB"/>
        </w:rPr>
        <w:t xml:space="preserve"> and location. Administrative data on programmes that support children with disabilities can be an important source of data, but not all social protection MIS or social registries capture complete data on children with disabilities. The lack of or inconsistencies in national prevalence data, along with the lack of needs assessments, impedes the development of appropriate and sufficient support services. Lastly, capacity of government officials and civil society as well as some UNICEF staff is also limiting meaningful inclusion of persons with disabilities into national social protection programmes.  </w:t>
      </w:r>
    </w:p>
    <w:p w14:paraId="65A0A183" w14:textId="5E611101" w:rsidR="00D16B80" w:rsidRPr="00D16B80" w:rsidRDefault="00D16B80" w:rsidP="00D16B80">
      <w:pPr>
        <w:spacing w:line="259" w:lineRule="auto"/>
        <w:jc w:val="both"/>
        <w:rPr>
          <w:iCs/>
          <w:color w:val="FFFFFF"/>
          <w:szCs w:val="22"/>
          <w:lang w:val="en-GB"/>
        </w:rPr>
      </w:pPr>
    </w:p>
    <w:p w14:paraId="0AD8ADC0" w14:textId="77777777" w:rsidR="00D16B80" w:rsidRPr="008B2085" w:rsidRDefault="00D16B80" w:rsidP="00D16B80">
      <w:pPr>
        <w:shd w:val="clear" w:color="auto" w:fill="D9D9D9"/>
        <w:jc w:val="both"/>
        <w:rPr>
          <w:b/>
          <w:szCs w:val="22"/>
          <w:lang w:val="en-GB"/>
        </w:rPr>
      </w:pPr>
      <w:r w:rsidRPr="008B2085">
        <w:rPr>
          <w:b/>
          <w:szCs w:val="22"/>
          <w:lang w:val="en-GB"/>
        </w:rPr>
        <w:t>Scope of Work</w:t>
      </w:r>
    </w:p>
    <w:p w14:paraId="358E5EBD" w14:textId="77777777" w:rsidR="00D16B80" w:rsidRPr="003B6906" w:rsidRDefault="00D16B80" w:rsidP="00D16B80">
      <w:pPr>
        <w:jc w:val="both"/>
        <w:rPr>
          <w:bCs/>
          <w:iCs/>
          <w:szCs w:val="22"/>
          <w:lang w:val="en-GB"/>
        </w:rPr>
      </w:pPr>
    </w:p>
    <w:p w14:paraId="31D55725" w14:textId="77777777" w:rsidR="00D16B80" w:rsidRPr="003B6906" w:rsidRDefault="00D16B80" w:rsidP="00D16B80">
      <w:pPr>
        <w:jc w:val="both"/>
        <w:rPr>
          <w:b/>
          <w:iCs/>
          <w:szCs w:val="22"/>
          <w:u w:val="single"/>
          <w:lang w:val="en-GB"/>
        </w:rPr>
      </w:pPr>
      <w:r w:rsidRPr="003B6906">
        <w:rPr>
          <w:b/>
          <w:iCs/>
          <w:szCs w:val="22"/>
          <w:u w:val="single"/>
          <w:lang w:val="en-GB"/>
        </w:rPr>
        <w:t>Goal and Objective</w:t>
      </w:r>
    </w:p>
    <w:p w14:paraId="7BEF3339" w14:textId="77777777" w:rsidR="00D16B80" w:rsidRPr="00AA705B" w:rsidRDefault="00D16B80" w:rsidP="00D16B80">
      <w:pPr>
        <w:spacing w:line="259" w:lineRule="auto"/>
        <w:rPr>
          <w:rFonts w:eastAsia="Calibri"/>
          <w:color w:val="auto"/>
          <w:szCs w:val="22"/>
          <w:lang w:val="en-US" w:eastAsia="en-US"/>
        </w:rPr>
      </w:pPr>
      <w:r w:rsidRPr="00AA705B">
        <w:rPr>
          <w:rFonts w:eastAsia="Calibri"/>
          <w:color w:val="auto"/>
          <w:szCs w:val="22"/>
          <w:lang w:val="en-US" w:eastAsia="en-US"/>
        </w:rPr>
        <w:t xml:space="preserve">UNICEF ESARO is supporting several Country Offices on reforming national social protection systems and programmes to ensure that they include and adequately address the needs of persons with disabilities and their families. However, the lack of consolidated evidence regarding the social protection support persons with disabilities are entitled to, and receive, in ESAR constrains reforms and hinders the ability to track progress. </w:t>
      </w:r>
      <w:r w:rsidRPr="00AA705B">
        <w:rPr>
          <w:rFonts w:eastAsia="Calibri"/>
          <w:color w:val="auto"/>
          <w:szCs w:val="22"/>
          <w:lang w:val="en-US" w:eastAsia="en-US"/>
        </w:rPr>
        <w:lastRenderedPageBreak/>
        <w:t xml:space="preserve">This assignment aims to close the information gap and support UNICEF and partners to engage in meaningful dialogue on reform efforts. </w:t>
      </w:r>
    </w:p>
    <w:p w14:paraId="228D1F06" w14:textId="77777777" w:rsidR="00D16B80" w:rsidRPr="00AA705B" w:rsidRDefault="00D16B80" w:rsidP="00D16B80">
      <w:pPr>
        <w:spacing w:line="259" w:lineRule="auto"/>
        <w:rPr>
          <w:rFonts w:eastAsia="Calibri"/>
          <w:color w:val="auto"/>
          <w:szCs w:val="22"/>
          <w:lang w:val="en-US" w:eastAsia="en-US"/>
        </w:rPr>
      </w:pPr>
    </w:p>
    <w:p w14:paraId="1AEBF2D6" w14:textId="77777777" w:rsidR="00D16B80" w:rsidRPr="00AA705B" w:rsidRDefault="00D16B80" w:rsidP="00D16B80">
      <w:pPr>
        <w:spacing w:line="259" w:lineRule="auto"/>
        <w:rPr>
          <w:rFonts w:eastAsia="Calibri"/>
          <w:color w:val="auto"/>
          <w:szCs w:val="22"/>
          <w:lang w:val="en-US" w:eastAsia="en-US"/>
        </w:rPr>
      </w:pPr>
      <w:r w:rsidRPr="00AA705B">
        <w:rPr>
          <w:rFonts w:eastAsia="Calibri"/>
          <w:color w:val="auto"/>
          <w:szCs w:val="22"/>
          <w:lang w:val="en-US" w:eastAsia="en-US"/>
        </w:rPr>
        <w:t xml:space="preserve">The objective of the assignment is to map existing disability-relevant social protection policies and </w:t>
      </w:r>
      <w:proofErr w:type="spellStart"/>
      <w:r w:rsidRPr="00AA705B">
        <w:rPr>
          <w:rFonts w:eastAsia="Calibri"/>
          <w:color w:val="auto"/>
          <w:szCs w:val="22"/>
          <w:lang w:val="en-US" w:eastAsia="en-US"/>
        </w:rPr>
        <w:t>progammes</w:t>
      </w:r>
      <w:proofErr w:type="spellEnd"/>
      <w:r w:rsidRPr="00AA705B">
        <w:rPr>
          <w:rFonts w:eastAsia="Calibri"/>
          <w:color w:val="auto"/>
          <w:szCs w:val="22"/>
          <w:lang w:val="en-US" w:eastAsia="en-US"/>
        </w:rPr>
        <w:t xml:space="preserve"> in ESAR to better understand the extent to which persons with disabilities (with a specific focus on children with disabilities) are supported by existing social protection programmes and to provide recommendations for improvements.</w:t>
      </w:r>
    </w:p>
    <w:p w14:paraId="4CD63B37" w14:textId="0A8E9B7D" w:rsidR="00D16B80" w:rsidRDefault="00D16B80" w:rsidP="00D16B80">
      <w:pPr>
        <w:spacing w:line="259" w:lineRule="auto"/>
        <w:jc w:val="both"/>
        <w:rPr>
          <w:iCs/>
          <w:color w:val="FFFFFF"/>
          <w:szCs w:val="22"/>
          <w:lang w:val="en-GB"/>
        </w:rPr>
      </w:pPr>
    </w:p>
    <w:p w14:paraId="59262A2F" w14:textId="77777777" w:rsidR="00D16B80" w:rsidRPr="003B6906" w:rsidRDefault="00D16B80" w:rsidP="00D16B80">
      <w:pPr>
        <w:shd w:val="clear" w:color="auto" w:fill="FFFFFF"/>
        <w:jc w:val="both"/>
        <w:rPr>
          <w:iCs/>
          <w:szCs w:val="22"/>
          <w:u w:val="single"/>
          <w:lang w:val="en-GB"/>
        </w:rPr>
      </w:pPr>
      <w:r w:rsidRPr="003B6906">
        <w:rPr>
          <w:b/>
          <w:iCs/>
          <w:szCs w:val="22"/>
          <w:u w:val="single"/>
          <w:lang w:val="en-GB"/>
        </w:rPr>
        <w:t>Tasks and Deliverable</w:t>
      </w:r>
      <w:r>
        <w:rPr>
          <w:b/>
          <w:iCs/>
          <w:szCs w:val="22"/>
          <w:u w:val="single"/>
          <w:lang w:val="en-GB"/>
        </w:rPr>
        <w:t>s</w:t>
      </w:r>
      <w:r w:rsidRPr="003B6906">
        <w:rPr>
          <w:b/>
          <w:iCs/>
          <w:szCs w:val="22"/>
          <w:u w:val="single"/>
          <w:lang w:val="en-GB"/>
        </w:rPr>
        <w:t xml:space="preserve"> </w:t>
      </w:r>
    </w:p>
    <w:p w14:paraId="52226558" w14:textId="77777777" w:rsidR="00D16B80" w:rsidRPr="00AA705B" w:rsidRDefault="00D16B80" w:rsidP="00D16B80">
      <w:pPr>
        <w:spacing w:line="259" w:lineRule="auto"/>
        <w:jc w:val="both"/>
        <w:rPr>
          <w:szCs w:val="22"/>
          <w:lang w:val="en-GB"/>
        </w:rPr>
      </w:pPr>
      <w:r w:rsidRPr="00AA705B">
        <w:rPr>
          <w:szCs w:val="22"/>
          <w:lang w:val="en-GB"/>
        </w:rPr>
        <w:t xml:space="preserve">The consultant will be responsible for: </w:t>
      </w:r>
    </w:p>
    <w:p w14:paraId="0C96C633" w14:textId="77777777" w:rsidR="00D16B80" w:rsidRPr="00AA705B" w:rsidRDefault="00D16B80" w:rsidP="00D16B80">
      <w:pPr>
        <w:spacing w:line="259" w:lineRule="auto"/>
        <w:jc w:val="both"/>
        <w:rPr>
          <w:b/>
          <w:bCs/>
          <w:szCs w:val="22"/>
          <w:lang w:val="en-GB"/>
        </w:rPr>
      </w:pPr>
    </w:p>
    <w:p w14:paraId="0F3E5538" w14:textId="77777777" w:rsidR="00D16B80" w:rsidRPr="00AA705B" w:rsidRDefault="00D16B80" w:rsidP="00D16B80">
      <w:pPr>
        <w:pStyle w:val="ListParagraph"/>
        <w:numPr>
          <w:ilvl w:val="0"/>
          <w:numId w:val="2"/>
        </w:numPr>
        <w:spacing w:line="259" w:lineRule="auto"/>
        <w:jc w:val="both"/>
        <w:rPr>
          <w:rStyle w:val="normaltextrun"/>
          <w:sz w:val="22"/>
          <w:szCs w:val="22"/>
          <w:lang w:val="en-GB"/>
        </w:rPr>
      </w:pPr>
      <w:r w:rsidRPr="00AA705B">
        <w:rPr>
          <w:b/>
          <w:bCs/>
          <w:sz w:val="22"/>
          <w:szCs w:val="22"/>
          <w:lang w:val="en-GB"/>
        </w:rPr>
        <w:t xml:space="preserve">Mapping disability relevant social protection policies and programmes in the 21 countries of ESAR. </w:t>
      </w:r>
      <w:r w:rsidRPr="00AA705B">
        <w:rPr>
          <w:sz w:val="22"/>
          <w:szCs w:val="22"/>
          <w:lang w:val="en-GB"/>
        </w:rPr>
        <w:t xml:space="preserve">The consultant will gather and review relevant documentation and then map the different elements in an excel mapping template. The consultant will consider the policy framework (including ratification of CRDP and optional protocol), definition of disability, assessment mechanism, and if/how social protection for people with disabilities is mentioned in different policy framework (social protection policy, child rights policy, disability policy, national development policy), and social assistance programme design and implementation (including programme eligibility, targeting mechanisms, coverage, adequacy of benefit, linkages to other services, management information systems, communications and grievance mechanisms). </w:t>
      </w:r>
    </w:p>
    <w:p w14:paraId="6557EBC8" w14:textId="77777777" w:rsidR="00D16B80" w:rsidRPr="00AA705B" w:rsidRDefault="00D16B80" w:rsidP="00D16B80">
      <w:pPr>
        <w:pStyle w:val="ListParagraph"/>
        <w:numPr>
          <w:ilvl w:val="0"/>
          <w:numId w:val="2"/>
        </w:numPr>
        <w:spacing w:line="259" w:lineRule="auto"/>
        <w:jc w:val="both"/>
        <w:rPr>
          <w:rStyle w:val="normaltextrun"/>
          <w:sz w:val="22"/>
          <w:szCs w:val="22"/>
          <w:lang w:val="en-GB"/>
        </w:rPr>
      </w:pPr>
      <w:r w:rsidRPr="00AA705B">
        <w:rPr>
          <w:rStyle w:val="normaltextrun"/>
          <w:b/>
          <w:bCs/>
          <w:color w:val="000000"/>
          <w:sz w:val="22"/>
          <w:szCs w:val="22"/>
          <w:shd w:val="clear" w:color="auto" w:fill="FFFFFF"/>
          <w:lang w:val="en-GB"/>
        </w:rPr>
        <w:t>Regional report on disability-inclusive social protection (maximum 30 pages)</w:t>
      </w:r>
      <w:r w:rsidRPr="00AA705B">
        <w:rPr>
          <w:rStyle w:val="normaltextrun"/>
          <w:color w:val="000000"/>
          <w:sz w:val="22"/>
          <w:szCs w:val="22"/>
          <w:shd w:val="clear" w:color="auto" w:fill="FFFFFF"/>
          <w:lang w:val="en-GB"/>
        </w:rPr>
        <w:t>. The report should analyse the information from the mapping to provide an overview of the regional situation and provide recommendations for how disability-inclusive social protection can be strengthened.</w:t>
      </w:r>
    </w:p>
    <w:p w14:paraId="78FD3876" w14:textId="77777777" w:rsidR="00D16B80" w:rsidRPr="00AA705B" w:rsidRDefault="00D16B80" w:rsidP="00D16B80">
      <w:pPr>
        <w:pStyle w:val="ListParagraph"/>
        <w:numPr>
          <w:ilvl w:val="0"/>
          <w:numId w:val="2"/>
        </w:numPr>
        <w:spacing w:line="259" w:lineRule="auto"/>
        <w:jc w:val="both"/>
        <w:rPr>
          <w:rStyle w:val="normaltextrun"/>
          <w:color w:val="000000"/>
          <w:sz w:val="22"/>
          <w:szCs w:val="22"/>
          <w:shd w:val="clear" w:color="auto" w:fill="FFFFFF"/>
          <w:lang w:val="en-GB"/>
        </w:rPr>
      </w:pPr>
      <w:r w:rsidRPr="00AA705B">
        <w:rPr>
          <w:b/>
          <w:bCs/>
          <w:sz w:val="22"/>
          <w:szCs w:val="22"/>
          <w:lang w:val="en-GB"/>
        </w:rPr>
        <w:t xml:space="preserve">Country snapshots of disability relevant social assistance programmes </w:t>
      </w:r>
      <w:r w:rsidRPr="00AA705B">
        <w:rPr>
          <w:rStyle w:val="normaltextrun"/>
          <w:sz w:val="22"/>
          <w:szCs w:val="22"/>
          <w:shd w:val="clear" w:color="auto" w:fill="FFFFFF"/>
          <w:lang w:val="en-GB"/>
        </w:rPr>
        <w:t>(1 page per programme with graphics) including the following elements: </w:t>
      </w:r>
    </w:p>
    <w:p w14:paraId="256BFAC9" w14:textId="77777777" w:rsidR="00D16B80" w:rsidRPr="00AA705B" w:rsidRDefault="00D16B80" w:rsidP="00D16B80">
      <w:pPr>
        <w:numPr>
          <w:ilvl w:val="0"/>
          <w:numId w:val="4"/>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Programme name </w:t>
      </w:r>
    </w:p>
    <w:p w14:paraId="3A80A47F" w14:textId="77777777" w:rsidR="00D16B80" w:rsidRPr="00AA705B" w:rsidRDefault="00D16B80" w:rsidP="00D16B80">
      <w:pPr>
        <w:numPr>
          <w:ilvl w:val="0"/>
          <w:numId w:val="4"/>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Responsible ministries and partners </w:t>
      </w:r>
    </w:p>
    <w:p w14:paraId="74336DCE" w14:textId="77777777" w:rsidR="00D16B80" w:rsidRPr="00AA705B" w:rsidRDefault="00D16B80" w:rsidP="00D16B80">
      <w:pPr>
        <w:numPr>
          <w:ilvl w:val="0"/>
          <w:numId w:val="5"/>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Relevant policies and laws </w:t>
      </w:r>
    </w:p>
    <w:p w14:paraId="74087796" w14:textId="77777777" w:rsidR="00D16B80" w:rsidRPr="00AA705B" w:rsidRDefault="00D16B80" w:rsidP="00D16B80">
      <w:pPr>
        <w:numPr>
          <w:ilvl w:val="0"/>
          <w:numId w:val="5"/>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Programme objectives</w:t>
      </w:r>
    </w:p>
    <w:p w14:paraId="03E0AA29" w14:textId="77777777" w:rsidR="00D16B80" w:rsidRPr="00AA705B" w:rsidRDefault="00D16B80" w:rsidP="00D16B80">
      <w:pPr>
        <w:numPr>
          <w:ilvl w:val="0"/>
          <w:numId w:val="5"/>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Programme linkages (if any) </w:t>
      </w:r>
    </w:p>
    <w:p w14:paraId="5CEC9353" w14:textId="77777777" w:rsidR="00D16B80" w:rsidRPr="00AA705B" w:rsidRDefault="00D16B80" w:rsidP="00D16B80">
      <w:pPr>
        <w:numPr>
          <w:ilvl w:val="0"/>
          <w:numId w:val="5"/>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Conditionalities (if any) </w:t>
      </w:r>
    </w:p>
    <w:p w14:paraId="7ADCCC56" w14:textId="77777777" w:rsidR="00D16B80" w:rsidRPr="00AA705B" w:rsidRDefault="00D16B80" w:rsidP="00D16B80">
      <w:pPr>
        <w:numPr>
          <w:ilvl w:val="0"/>
          <w:numId w:val="5"/>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Targeting method </w:t>
      </w:r>
    </w:p>
    <w:p w14:paraId="039802BF" w14:textId="77777777" w:rsidR="00D16B80" w:rsidRPr="00AA705B" w:rsidRDefault="00D16B80" w:rsidP="00D16B80">
      <w:pPr>
        <w:numPr>
          <w:ilvl w:val="0"/>
          <w:numId w:val="6"/>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 xml:space="preserve">Target groups/eligibility criteria </w:t>
      </w:r>
    </w:p>
    <w:p w14:paraId="79AE0478" w14:textId="77777777" w:rsidR="00D16B80" w:rsidRPr="00AA705B" w:rsidRDefault="00D16B80" w:rsidP="00D16B80">
      <w:pPr>
        <w:numPr>
          <w:ilvl w:val="0"/>
          <w:numId w:val="6"/>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Benefit amounts and payment frequency </w:t>
      </w:r>
    </w:p>
    <w:p w14:paraId="23EE5A72" w14:textId="77777777" w:rsidR="00D16B80" w:rsidRPr="00AA705B" w:rsidRDefault="00D16B80" w:rsidP="00D16B80">
      <w:pPr>
        <w:numPr>
          <w:ilvl w:val="0"/>
          <w:numId w:val="6"/>
        </w:numPr>
        <w:shd w:val="clear" w:color="auto" w:fill="FFFFFF"/>
        <w:tabs>
          <w:tab w:val="clear" w:pos="720"/>
        </w:tabs>
        <w:spacing w:line="259" w:lineRule="auto"/>
        <w:ind w:left="700" w:hanging="270"/>
        <w:textAlignment w:val="baseline"/>
        <w:rPr>
          <w:rStyle w:val="normaltextrun"/>
          <w:szCs w:val="22"/>
          <w:shd w:val="clear" w:color="auto" w:fill="FFFFFF"/>
          <w:lang w:val="en-GB" w:eastAsia="en-US"/>
        </w:rPr>
      </w:pPr>
      <w:r w:rsidRPr="00AA705B">
        <w:rPr>
          <w:rStyle w:val="normaltextrun"/>
          <w:szCs w:val="22"/>
          <w:shd w:val="clear" w:color="auto" w:fill="FFFFFF"/>
          <w:lang w:val="en-GB" w:eastAsia="en-US"/>
        </w:rPr>
        <w:t>Payment delivery mechanism and procedures </w:t>
      </w:r>
    </w:p>
    <w:p w14:paraId="0A107BCB" w14:textId="77777777" w:rsidR="00D16B80" w:rsidRPr="00AA705B" w:rsidRDefault="00D16B80" w:rsidP="00D16B80">
      <w:pPr>
        <w:numPr>
          <w:ilvl w:val="0"/>
          <w:numId w:val="6"/>
        </w:numPr>
        <w:shd w:val="clear" w:color="auto" w:fill="FFFFFF"/>
        <w:tabs>
          <w:tab w:val="clear" w:pos="720"/>
        </w:tabs>
        <w:spacing w:line="259" w:lineRule="auto"/>
        <w:ind w:left="700" w:hanging="270"/>
        <w:jc w:val="both"/>
        <w:textAlignment w:val="baseline"/>
        <w:rPr>
          <w:rStyle w:val="normaltextrun"/>
          <w:szCs w:val="22"/>
          <w:lang w:val="en-GB"/>
        </w:rPr>
      </w:pPr>
      <w:r w:rsidRPr="00AA705B">
        <w:rPr>
          <w:rStyle w:val="normaltextrun"/>
          <w:szCs w:val="22"/>
          <w:shd w:val="clear" w:color="auto" w:fill="FFFFFF"/>
          <w:lang w:val="en-GB" w:eastAsia="en-US"/>
        </w:rPr>
        <w:t>Coverage</w:t>
      </w:r>
    </w:p>
    <w:p w14:paraId="3569CCF3" w14:textId="77777777" w:rsidR="00D16B80" w:rsidRPr="00AA705B" w:rsidRDefault="00D16B80" w:rsidP="00D16B80">
      <w:pPr>
        <w:numPr>
          <w:ilvl w:val="0"/>
          <w:numId w:val="6"/>
        </w:numPr>
        <w:shd w:val="clear" w:color="auto" w:fill="FFFFFF"/>
        <w:tabs>
          <w:tab w:val="clear" w:pos="720"/>
        </w:tabs>
        <w:spacing w:line="259" w:lineRule="auto"/>
        <w:ind w:left="700" w:hanging="270"/>
        <w:jc w:val="both"/>
        <w:textAlignment w:val="baseline"/>
        <w:rPr>
          <w:rStyle w:val="normaltextrun"/>
          <w:szCs w:val="22"/>
          <w:lang w:val="en-GB"/>
        </w:rPr>
      </w:pPr>
      <w:r w:rsidRPr="00AA705B">
        <w:rPr>
          <w:rStyle w:val="normaltextrun"/>
          <w:szCs w:val="22"/>
          <w:shd w:val="clear" w:color="auto" w:fill="FFFFFF"/>
          <w:lang w:val="en-GB" w:eastAsia="en-US"/>
        </w:rPr>
        <w:t>Data/information gaps</w:t>
      </w:r>
    </w:p>
    <w:p w14:paraId="36E85494" w14:textId="0334158A" w:rsidR="00D16B80" w:rsidRPr="00D16B80" w:rsidRDefault="00D16B80" w:rsidP="00D16B80">
      <w:pPr>
        <w:pStyle w:val="ListParagraph"/>
        <w:numPr>
          <w:ilvl w:val="0"/>
          <w:numId w:val="2"/>
        </w:numPr>
        <w:spacing w:line="259" w:lineRule="auto"/>
        <w:jc w:val="both"/>
        <w:rPr>
          <w:rStyle w:val="normaltextrun"/>
          <w:sz w:val="22"/>
          <w:szCs w:val="22"/>
        </w:rPr>
      </w:pPr>
      <w:r w:rsidRPr="00AA705B">
        <w:rPr>
          <w:rStyle w:val="normaltextrun"/>
          <w:b/>
          <w:bCs/>
          <w:color w:val="000000"/>
          <w:sz w:val="22"/>
          <w:szCs w:val="22"/>
          <w:shd w:val="clear" w:color="auto" w:fill="FFFFFF"/>
          <w:lang w:val="en-GB"/>
        </w:rPr>
        <w:t>Prepare and present a PowerPoint presentation</w:t>
      </w:r>
      <w:r w:rsidRPr="00AA705B">
        <w:rPr>
          <w:rStyle w:val="normaltextrun"/>
          <w:color w:val="000000"/>
          <w:sz w:val="22"/>
          <w:szCs w:val="22"/>
          <w:shd w:val="clear" w:color="auto" w:fill="FFFFFF"/>
          <w:lang w:val="en-GB"/>
        </w:rPr>
        <w:t xml:space="preserve"> with an overview of findings and recommendations and participate in webinar(s) to present and discuss the findings of the report</w:t>
      </w:r>
      <w:r w:rsidRPr="00AA705B">
        <w:rPr>
          <w:rStyle w:val="normaltextrun"/>
          <w:sz w:val="22"/>
          <w:szCs w:val="22"/>
          <w:shd w:val="clear" w:color="auto" w:fill="FFFFFF"/>
          <w:lang w:val="en-GB"/>
        </w:rPr>
        <w:t xml:space="preserve">. </w:t>
      </w:r>
    </w:p>
    <w:p w14:paraId="002B00AA" w14:textId="2C1095F9" w:rsidR="00D16B80" w:rsidRDefault="00D16B80" w:rsidP="00D16B80">
      <w:pPr>
        <w:spacing w:line="259" w:lineRule="auto"/>
        <w:jc w:val="both"/>
        <w:rPr>
          <w:rStyle w:val="normaltextrun"/>
          <w:szCs w:val="22"/>
        </w:rPr>
      </w:pPr>
    </w:p>
    <w:p w14:paraId="6D68D8C0" w14:textId="77777777" w:rsidR="00D16B80" w:rsidRPr="00D16B80" w:rsidRDefault="00D16B80" w:rsidP="00D16B80">
      <w:pPr>
        <w:shd w:val="clear" w:color="auto" w:fill="FFFFFF"/>
        <w:jc w:val="both"/>
        <w:rPr>
          <w:b/>
          <w:iCs/>
          <w:szCs w:val="22"/>
          <w:lang w:val="en-GB"/>
        </w:rPr>
      </w:pPr>
      <w:r w:rsidRPr="00D16B80">
        <w:rPr>
          <w:b/>
          <w:iCs/>
          <w:szCs w:val="22"/>
          <w:lang w:val="en-GB"/>
        </w:rPr>
        <w:t>Outputs/deliverables:</w:t>
      </w:r>
      <w:r w:rsidRPr="00D16B80">
        <w:rPr>
          <w:bCs/>
          <w:iCs/>
          <w:szCs w:val="22"/>
          <w:lang w:val="en-GB"/>
        </w:rPr>
        <w:t xml:space="preserve"> The individual contractor is expected to produce the outputs and be paid according to the table below:</w:t>
      </w:r>
    </w:p>
    <w:p w14:paraId="1356362B" w14:textId="77777777" w:rsidR="00D16B80" w:rsidRPr="00D16B80" w:rsidRDefault="00D16B80" w:rsidP="00D16B80">
      <w:pPr>
        <w:spacing w:line="259" w:lineRule="auto"/>
        <w:jc w:val="both"/>
        <w:rPr>
          <w:rStyle w:val="normaltextrun"/>
          <w:szCs w:val="22"/>
        </w:rPr>
      </w:pPr>
    </w:p>
    <w:p w14:paraId="1BEFCA07" w14:textId="77777777" w:rsidR="00D16B80" w:rsidRPr="00D16B80" w:rsidRDefault="00D16B80" w:rsidP="00D16B80">
      <w:pPr>
        <w:spacing w:line="259" w:lineRule="auto"/>
        <w:jc w:val="both"/>
        <w:rPr>
          <w:iCs/>
          <w:color w:val="FFFFFF"/>
          <w:szCs w:val="22"/>
          <w:lang w:val="en-GB"/>
        </w:rPr>
      </w:pPr>
    </w:p>
    <w:tbl>
      <w:tblPr>
        <w:tblStyle w:val="TableGrid1"/>
        <w:tblW w:w="9404" w:type="dxa"/>
        <w:tblInd w:w="20" w:type="dxa"/>
        <w:tblLayout w:type="fixed"/>
        <w:tblLook w:val="04A0" w:firstRow="1" w:lastRow="0" w:firstColumn="1" w:lastColumn="0" w:noHBand="0" w:noVBand="1"/>
      </w:tblPr>
      <w:tblGrid>
        <w:gridCol w:w="5080"/>
        <w:gridCol w:w="1350"/>
        <w:gridCol w:w="1710"/>
        <w:gridCol w:w="1264"/>
      </w:tblGrid>
      <w:tr w:rsidR="00D16B80" w:rsidRPr="00D16B80" w14:paraId="287E21E0" w14:textId="77777777" w:rsidTr="00C83B4C">
        <w:trPr>
          <w:trHeight w:hRule="exact" w:val="703"/>
          <w:tblHeader/>
        </w:trPr>
        <w:tc>
          <w:tcPr>
            <w:tcW w:w="5080" w:type="dxa"/>
            <w:shd w:val="clear" w:color="auto" w:fill="0070C0"/>
            <w:vAlign w:val="center"/>
          </w:tcPr>
          <w:p w14:paraId="2DED16AA" w14:textId="77777777" w:rsidR="00D16B80" w:rsidRPr="00D16B80" w:rsidRDefault="00D16B80" w:rsidP="00D16B80">
            <w:pPr>
              <w:spacing w:line="259" w:lineRule="auto"/>
              <w:rPr>
                <w:b/>
                <w:color w:val="FFFFFF" w:themeColor="background1"/>
                <w:szCs w:val="22"/>
                <w:lang w:val="en-GB"/>
              </w:rPr>
            </w:pPr>
            <w:r w:rsidRPr="00D16B80">
              <w:rPr>
                <w:b/>
                <w:color w:val="FFFFFF" w:themeColor="background1"/>
                <w:szCs w:val="22"/>
                <w:lang w:val="en-GB"/>
              </w:rPr>
              <w:lastRenderedPageBreak/>
              <w:t>Deliverables</w:t>
            </w:r>
          </w:p>
        </w:tc>
        <w:tc>
          <w:tcPr>
            <w:tcW w:w="1350" w:type="dxa"/>
            <w:shd w:val="clear" w:color="auto" w:fill="0070C0"/>
            <w:vAlign w:val="center"/>
          </w:tcPr>
          <w:p w14:paraId="7B8B4B26" w14:textId="77777777" w:rsidR="00D16B80" w:rsidRPr="00D16B80" w:rsidRDefault="00D16B80" w:rsidP="00D16B80">
            <w:pPr>
              <w:spacing w:line="259" w:lineRule="auto"/>
              <w:rPr>
                <w:b/>
                <w:color w:val="FFFFFF" w:themeColor="background1"/>
                <w:szCs w:val="22"/>
                <w:lang w:val="en-GB"/>
              </w:rPr>
            </w:pPr>
            <w:r w:rsidRPr="00D16B80">
              <w:rPr>
                <w:b/>
                <w:color w:val="FFFFFF" w:themeColor="background1"/>
                <w:szCs w:val="22"/>
                <w:lang w:val="en-GB"/>
              </w:rPr>
              <w:t>Duration</w:t>
            </w:r>
          </w:p>
          <w:p w14:paraId="29CEF761" w14:textId="77777777" w:rsidR="00D16B80" w:rsidRPr="00D16B80" w:rsidRDefault="00D16B80" w:rsidP="00D16B80">
            <w:pPr>
              <w:spacing w:line="259" w:lineRule="auto"/>
              <w:rPr>
                <w:b/>
                <w:color w:val="FFFFFF" w:themeColor="background1"/>
                <w:szCs w:val="22"/>
                <w:lang w:val="en-GB"/>
              </w:rPr>
            </w:pPr>
            <w:r w:rsidRPr="00D16B80">
              <w:rPr>
                <w:b/>
                <w:color w:val="FFFFFF" w:themeColor="background1"/>
                <w:szCs w:val="22"/>
                <w:lang w:val="en-GB"/>
              </w:rPr>
              <w:t>(# of days)</w:t>
            </w:r>
          </w:p>
        </w:tc>
        <w:tc>
          <w:tcPr>
            <w:tcW w:w="1710" w:type="dxa"/>
            <w:shd w:val="clear" w:color="auto" w:fill="0070C0"/>
            <w:vAlign w:val="center"/>
          </w:tcPr>
          <w:p w14:paraId="03F50069" w14:textId="77777777" w:rsidR="00D16B80" w:rsidRPr="00D16B80" w:rsidRDefault="00D16B80" w:rsidP="00D16B80">
            <w:pPr>
              <w:spacing w:line="259" w:lineRule="auto"/>
              <w:rPr>
                <w:b/>
                <w:color w:val="FFFFFF" w:themeColor="background1"/>
                <w:szCs w:val="22"/>
                <w:lang w:val="en-GB"/>
              </w:rPr>
            </w:pPr>
            <w:r w:rsidRPr="00D16B80">
              <w:rPr>
                <w:b/>
                <w:color w:val="FFFFFF" w:themeColor="background1"/>
                <w:szCs w:val="22"/>
                <w:lang w:val="en-GB"/>
              </w:rPr>
              <w:t>Deadline</w:t>
            </w:r>
          </w:p>
        </w:tc>
        <w:tc>
          <w:tcPr>
            <w:tcW w:w="1264" w:type="dxa"/>
            <w:shd w:val="clear" w:color="auto" w:fill="0070C0"/>
            <w:vAlign w:val="center"/>
          </w:tcPr>
          <w:p w14:paraId="691D6A26" w14:textId="77777777" w:rsidR="00D16B80" w:rsidRPr="00D16B80" w:rsidRDefault="00D16B80" w:rsidP="00D16B80">
            <w:pPr>
              <w:spacing w:line="259" w:lineRule="auto"/>
              <w:rPr>
                <w:b/>
                <w:color w:val="FFFFFF" w:themeColor="background1"/>
                <w:szCs w:val="22"/>
                <w:lang w:val="en-GB"/>
              </w:rPr>
            </w:pPr>
            <w:r w:rsidRPr="00D16B80">
              <w:rPr>
                <w:b/>
                <w:color w:val="FFFFFF" w:themeColor="background1"/>
                <w:szCs w:val="22"/>
                <w:lang w:val="en-GB"/>
              </w:rPr>
              <w:t>Payment schedule</w:t>
            </w:r>
          </w:p>
        </w:tc>
      </w:tr>
      <w:tr w:rsidR="00D16B80" w:rsidRPr="00D16B80" w14:paraId="7314537F" w14:textId="77777777" w:rsidTr="00C83B4C">
        <w:trPr>
          <w:trHeight w:hRule="exact" w:val="1261"/>
        </w:trPr>
        <w:tc>
          <w:tcPr>
            <w:tcW w:w="5080" w:type="dxa"/>
            <w:shd w:val="clear" w:color="auto" w:fill="DEEAF6" w:themeFill="accent1" w:themeFillTint="33"/>
            <w:vAlign w:val="center"/>
          </w:tcPr>
          <w:p w14:paraId="09E661B3" w14:textId="77777777" w:rsidR="00D16B80" w:rsidRPr="00D16B80" w:rsidRDefault="00D16B80" w:rsidP="00D16B80">
            <w:pPr>
              <w:numPr>
                <w:ilvl w:val="0"/>
                <w:numId w:val="3"/>
              </w:numPr>
              <w:spacing w:line="259" w:lineRule="auto"/>
              <w:ind w:left="210" w:hanging="240"/>
              <w:rPr>
                <w:rFonts w:eastAsia="Times New Roman"/>
                <w:bCs/>
                <w:color w:val="auto"/>
                <w:szCs w:val="22"/>
                <w:lang w:val="en-GB" w:eastAsia="en-US"/>
              </w:rPr>
            </w:pPr>
            <w:r w:rsidRPr="00D16B80">
              <w:rPr>
                <w:rFonts w:eastAsia="Times New Roman"/>
                <w:bCs/>
                <w:color w:val="auto"/>
                <w:szCs w:val="22"/>
                <w:lang w:val="en-GB" w:eastAsia="en-US"/>
              </w:rPr>
              <w:t>Inception report, including proposed refinements of assessment, timeline, agreed list of inputs and outputs (based on remote consultations and desk review)</w:t>
            </w:r>
          </w:p>
        </w:tc>
        <w:tc>
          <w:tcPr>
            <w:tcW w:w="1350" w:type="dxa"/>
            <w:shd w:val="clear" w:color="auto" w:fill="DEEAF6" w:themeFill="accent1" w:themeFillTint="33"/>
            <w:vAlign w:val="center"/>
          </w:tcPr>
          <w:p w14:paraId="663EC2E7" w14:textId="77777777" w:rsidR="00D16B80" w:rsidRPr="00D16B80" w:rsidRDefault="00D16B80" w:rsidP="00D16B80">
            <w:pPr>
              <w:spacing w:line="259" w:lineRule="auto"/>
              <w:jc w:val="center"/>
              <w:rPr>
                <w:b/>
                <w:szCs w:val="22"/>
                <w:lang w:val="en-GB"/>
              </w:rPr>
            </w:pPr>
            <w:r w:rsidRPr="00D16B80">
              <w:rPr>
                <w:bCs/>
                <w:szCs w:val="22"/>
                <w:lang w:val="en-GB"/>
              </w:rPr>
              <w:t>5</w:t>
            </w:r>
          </w:p>
        </w:tc>
        <w:tc>
          <w:tcPr>
            <w:tcW w:w="1710" w:type="dxa"/>
            <w:shd w:val="clear" w:color="auto" w:fill="DEEAF6" w:themeFill="accent1" w:themeFillTint="33"/>
            <w:vAlign w:val="center"/>
          </w:tcPr>
          <w:p w14:paraId="10C7FE93" w14:textId="77777777" w:rsidR="00D16B80" w:rsidRPr="00D16B80" w:rsidRDefault="00D16B80" w:rsidP="00D16B80">
            <w:pPr>
              <w:spacing w:line="259" w:lineRule="auto"/>
              <w:rPr>
                <w:b/>
                <w:szCs w:val="22"/>
                <w:lang w:val="en-GB"/>
              </w:rPr>
            </w:pPr>
            <w:r w:rsidRPr="00D16B80">
              <w:rPr>
                <w:b/>
                <w:szCs w:val="22"/>
                <w:lang w:val="en-GB"/>
              </w:rPr>
              <w:t>16 July 2021</w:t>
            </w:r>
          </w:p>
        </w:tc>
        <w:tc>
          <w:tcPr>
            <w:tcW w:w="1264" w:type="dxa"/>
            <w:shd w:val="clear" w:color="auto" w:fill="DEEAF6" w:themeFill="accent1" w:themeFillTint="33"/>
            <w:vAlign w:val="center"/>
          </w:tcPr>
          <w:p w14:paraId="637DFB08" w14:textId="77777777" w:rsidR="00D16B80" w:rsidRPr="00D16B80" w:rsidRDefault="00D16B80" w:rsidP="00D16B80">
            <w:pPr>
              <w:spacing w:line="259" w:lineRule="auto"/>
              <w:jc w:val="center"/>
              <w:rPr>
                <w:bCs/>
                <w:szCs w:val="22"/>
                <w:lang w:val="en-GB"/>
              </w:rPr>
            </w:pPr>
            <w:r w:rsidRPr="00D16B80">
              <w:rPr>
                <w:bCs/>
                <w:szCs w:val="22"/>
                <w:lang w:val="en-GB"/>
              </w:rPr>
              <w:t>25%</w:t>
            </w:r>
          </w:p>
        </w:tc>
      </w:tr>
      <w:tr w:rsidR="00D16B80" w:rsidRPr="00D16B80" w14:paraId="75FFFC22" w14:textId="77777777" w:rsidTr="00C83B4C">
        <w:trPr>
          <w:trHeight w:hRule="exact" w:val="910"/>
        </w:trPr>
        <w:tc>
          <w:tcPr>
            <w:tcW w:w="5080" w:type="dxa"/>
            <w:vAlign w:val="center"/>
          </w:tcPr>
          <w:p w14:paraId="6DD4170F" w14:textId="77777777" w:rsidR="00D16B80" w:rsidRPr="00D16B80" w:rsidRDefault="00D16B80" w:rsidP="00D16B80">
            <w:pPr>
              <w:numPr>
                <w:ilvl w:val="0"/>
                <w:numId w:val="3"/>
              </w:numPr>
              <w:spacing w:line="259" w:lineRule="auto"/>
              <w:ind w:left="210" w:hanging="240"/>
              <w:rPr>
                <w:rFonts w:eastAsia="Times New Roman"/>
                <w:bCs/>
                <w:color w:val="auto"/>
                <w:szCs w:val="22"/>
                <w:lang w:val="en-GB" w:eastAsia="en-US"/>
              </w:rPr>
            </w:pPr>
            <w:r w:rsidRPr="00D16B80">
              <w:rPr>
                <w:rFonts w:eastAsia="Times New Roman"/>
                <w:bCs/>
                <w:color w:val="auto"/>
                <w:szCs w:val="22"/>
                <w:lang w:val="en-GB" w:eastAsia="en-US"/>
              </w:rPr>
              <w:t xml:space="preserve">Completed mapping of disability inclusive social protection </w:t>
            </w:r>
          </w:p>
        </w:tc>
        <w:tc>
          <w:tcPr>
            <w:tcW w:w="1350" w:type="dxa"/>
            <w:vAlign w:val="center"/>
          </w:tcPr>
          <w:p w14:paraId="7C859840" w14:textId="77777777" w:rsidR="00D16B80" w:rsidRPr="00D16B80" w:rsidRDefault="00D16B80" w:rsidP="00D16B80">
            <w:pPr>
              <w:spacing w:line="259" w:lineRule="auto"/>
              <w:jc w:val="center"/>
              <w:rPr>
                <w:b/>
                <w:szCs w:val="22"/>
                <w:lang w:val="en-GB"/>
              </w:rPr>
            </w:pPr>
            <w:r w:rsidRPr="00D16B80">
              <w:rPr>
                <w:bCs/>
                <w:szCs w:val="22"/>
                <w:lang w:val="en-GB"/>
              </w:rPr>
              <w:t>25</w:t>
            </w:r>
          </w:p>
        </w:tc>
        <w:tc>
          <w:tcPr>
            <w:tcW w:w="1710" w:type="dxa"/>
            <w:vAlign w:val="center"/>
          </w:tcPr>
          <w:p w14:paraId="2C2ECE8E" w14:textId="77777777" w:rsidR="00D16B80" w:rsidRPr="00D16B80" w:rsidRDefault="00D16B80" w:rsidP="00D16B80">
            <w:pPr>
              <w:spacing w:line="259" w:lineRule="auto"/>
              <w:rPr>
                <w:b/>
                <w:szCs w:val="22"/>
                <w:lang w:val="en-GB"/>
              </w:rPr>
            </w:pPr>
            <w:r w:rsidRPr="00D16B80">
              <w:rPr>
                <w:b/>
                <w:szCs w:val="22"/>
                <w:lang w:val="en-GB"/>
              </w:rPr>
              <w:t>20 August 2021</w:t>
            </w:r>
          </w:p>
        </w:tc>
        <w:tc>
          <w:tcPr>
            <w:tcW w:w="1264" w:type="dxa"/>
            <w:vAlign w:val="center"/>
          </w:tcPr>
          <w:p w14:paraId="1AB6E871" w14:textId="77777777" w:rsidR="00D16B80" w:rsidRPr="00D16B80" w:rsidRDefault="00D16B80" w:rsidP="00D16B80">
            <w:pPr>
              <w:spacing w:line="259" w:lineRule="auto"/>
              <w:jc w:val="center"/>
              <w:rPr>
                <w:bCs/>
                <w:szCs w:val="22"/>
                <w:lang w:val="en-GB"/>
              </w:rPr>
            </w:pPr>
            <w:r w:rsidRPr="00D16B80">
              <w:rPr>
                <w:bCs/>
                <w:szCs w:val="22"/>
                <w:lang w:val="en-GB"/>
              </w:rPr>
              <w:t>25%</w:t>
            </w:r>
          </w:p>
        </w:tc>
      </w:tr>
      <w:tr w:rsidR="00D16B80" w:rsidRPr="00D16B80" w14:paraId="21B75D18" w14:textId="77777777" w:rsidTr="00C83B4C">
        <w:trPr>
          <w:trHeight w:hRule="exact" w:val="1522"/>
        </w:trPr>
        <w:tc>
          <w:tcPr>
            <w:tcW w:w="5080" w:type="dxa"/>
            <w:shd w:val="clear" w:color="auto" w:fill="DEEAF6" w:themeFill="accent1" w:themeFillTint="33"/>
            <w:vAlign w:val="center"/>
          </w:tcPr>
          <w:p w14:paraId="78789052" w14:textId="77777777" w:rsidR="00D16B80" w:rsidRPr="00D16B80" w:rsidRDefault="00D16B80" w:rsidP="00D16B80">
            <w:pPr>
              <w:numPr>
                <w:ilvl w:val="0"/>
                <w:numId w:val="3"/>
              </w:numPr>
              <w:spacing w:line="259" w:lineRule="auto"/>
              <w:ind w:left="210" w:hanging="240"/>
              <w:rPr>
                <w:rFonts w:eastAsia="Times New Roman"/>
                <w:bCs/>
                <w:color w:val="auto"/>
                <w:szCs w:val="22"/>
                <w:lang w:val="en-GB" w:eastAsia="en-US"/>
              </w:rPr>
            </w:pPr>
            <w:r w:rsidRPr="00D16B80">
              <w:rPr>
                <w:rFonts w:eastAsia="Times New Roman"/>
                <w:bCs/>
                <w:color w:val="auto"/>
                <w:szCs w:val="22"/>
                <w:lang w:val="en-GB" w:eastAsia="en-US"/>
              </w:rPr>
              <w:t>Regional report</w:t>
            </w:r>
            <w:r w:rsidRPr="00D16B80">
              <w:rPr>
                <w:rFonts w:eastAsia="Times New Roman"/>
                <w:szCs w:val="22"/>
                <w:lang w:val="en-GB" w:eastAsia="en-US"/>
              </w:rPr>
              <w:t xml:space="preserve"> </w:t>
            </w:r>
            <w:r w:rsidRPr="00D16B80">
              <w:rPr>
                <w:rFonts w:eastAsia="Times New Roman"/>
                <w:bCs/>
                <w:color w:val="auto"/>
                <w:szCs w:val="22"/>
                <w:lang w:eastAsia="en-US"/>
              </w:rPr>
              <w:t>(max 30 pages, not including country snaphot annexes)</w:t>
            </w:r>
            <w:r w:rsidRPr="00D16B80">
              <w:rPr>
                <w:rFonts w:eastAsia="Times New Roman"/>
                <w:szCs w:val="22"/>
                <w:lang w:eastAsia="en-US"/>
              </w:rPr>
              <w:t>. The regional report should include a stand alone executive summary and recommendations for broad based actions/strategies across the region.</w:t>
            </w:r>
          </w:p>
        </w:tc>
        <w:tc>
          <w:tcPr>
            <w:tcW w:w="1350" w:type="dxa"/>
            <w:shd w:val="clear" w:color="auto" w:fill="DEEAF6" w:themeFill="accent1" w:themeFillTint="33"/>
            <w:vAlign w:val="center"/>
          </w:tcPr>
          <w:p w14:paraId="44459040" w14:textId="77777777" w:rsidR="00D16B80" w:rsidRPr="00D16B80" w:rsidRDefault="00D16B80" w:rsidP="00D16B80">
            <w:pPr>
              <w:spacing w:line="259" w:lineRule="auto"/>
              <w:jc w:val="center"/>
              <w:rPr>
                <w:b/>
                <w:szCs w:val="22"/>
                <w:lang w:val="en-GB"/>
              </w:rPr>
            </w:pPr>
            <w:r w:rsidRPr="00D16B80">
              <w:rPr>
                <w:bCs/>
                <w:szCs w:val="22"/>
                <w:lang w:val="en-GB"/>
              </w:rPr>
              <w:t>50</w:t>
            </w:r>
          </w:p>
        </w:tc>
        <w:tc>
          <w:tcPr>
            <w:tcW w:w="1710" w:type="dxa"/>
            <w:shd w:val="clear" w:color="auto" w:fill="DEEAF6" w:themeFill="accent1" w:themeFillTint="33"/>
            <w:vAlign w:val="center"/>
          </w:tcPr>
          <w:p w14:paraId="3BBBC7D5" w14:textId="77777777" w:rsidR="00D16B80" w:rsidRPr="00D16B80" w:rsidRDefault="00D16B80" w:rsidP="00D16B80">
            <w:pPr>
              <w:spacing w:line="259" w:lineRule="auto"/>
              <w:rPr>
                <w:b/>
                <w:szCs w:val="22"/>
                <w:lang w:val="en-GB"/>
              </w:rPr>
            </w:pPr>
            <w:r w:rsidRPr="00D16B80">
              <w:rPr>
                <w:b/>
                <w:szCs w:val="22"/>
                <w:lang w:val="en-GB"/>
              </w:rPr>
              <w:t>30 November 2021</w:t>
            </w:r>
          </w:p>
        </w:tc>
        <w:tc>
          <w:tcPr>
            <w:tcW w:w="1264" w:type="dxa"/>
            <w:shd w:val="clear" w:color="auto" w:fill="DEEAF6" w:themeFill="accent1" w:themeFillTint="33"/>
            <w:vAlign w:val="center"/>
          </w:tcPr>
          <w:p w14:paraId="2DEE1564" w14:textId="77777777" w:rsidR="00D16B80" w:rsidRPr="00D16B80" w:rsidRDefault="00D16B80" w:rsidP="00D16B80">
            <w:pPr>
              <w:spacing w:line="259" w:lineRule="auto"/>
              <w:jc w:val="center"/>
              <w:rPr>
                <w:bCs/>
                <w:szCs w:val="22"/>
                <w:lang w:val="en-GB"/>
              </w:rPr>
            </w:pPr>
            <w:r w:rsidRPr="00D16B80">
              <w:rPr>
                <w:bCs/>
                <w:szCs w:val="22"/>
                <w:lang w:val="en-GB"/>
              </w:rPr>
              <w:t>40%</w:t>
            </w:r>
          </w:p>
        </w:tc>
      </w:tr>
      <w:tr w:rsidR="00D16B80" w:rsidRPr="00D16B80" w14:paraId="4EEFE85F" w14:textId="77777777" w:rsidTr="00C83B4C">
        <w:trPr>
          <w:trHeight w:hRule="exact" w:val="622"/>
        </w:trPr>
        <w:tc>
          <w:tcPr>
            <w:tcW w:w="5080" w:type="dxa"/>
            <w:shd w:val="clear" w:color="auto" w:fill="FFFFFF" w:themeFill="background1"/>
            <w:vAlign w:val="center"/>
          </w:tcPr>
          <w:p w14:paraId="127B2B4D" w14:textId="77777777" w:rsidR="00D16B80" w:rsidRPr="00D16B80" w:rsidRDefault="00D16B80" w:rsidP="00D16B80">
            <w:pPr>
              <w:numPr>
                <w:ilvl w:val="0"/>
                <w:numId w:val="3"/>
              </w:numPr>
              <w:spacing w:line="259" w:lineRule="auto"/>
              <w:ind w:left="210" w:hanging="240"/>
              <w:rPr>
                <w:rFonts w:eastAsia="Times New Roman"/>
                <w:bCs/>
                <w:color w:val="auto"/>
                <w:szCs w:val="22"/>
                <w:lang w:val="en-GB" w:eastAsia="en-US"/>
              </w:rPr>
            </w:pPr>
            <w:r w:rsidRPr="00D16B80">
              <w:rPr>
                <w:rFonts w:eastAsia="Times New Roman"/>
                <w:bCs/>
                <w:color w:val="auto"/>
                <w:szCs w:val="22"/>
                <w:lang w:eastAsia="en-US"/>
              </w:rPr>
              <w:t xml:space="preserve">Presentation of PowerPoint presentation </w:t>
            </w:r>
          </w:p>
        </w:tc>
        <w:tc>
          <w:tcPr>
            <w:tcW w:w="1350" w:type="dxa"/>
            <w:shd w:val="clear" w:color="auto" w:fill="FFFFFF" w:themeFill="background1"/>
            <w:vAlign w:val="center"/>
          </w:tcPr>
          <w:p w14:paraId="1A38EAB0" w14:textId="77777777" w:rsidR="00D16B80" w:rsidRPr="00D16B80" w:rsidRDefault="00D16B80" w:rsidP="00D16B80">
            <w:pPr>
              <w:spacing w:line="259" w:lineRule="auto"/>
              <w:jc w:val="center"/>
              <w:rPr>
                <w:bCs/>
                <w:szCs w:val="22"/>
                <w:lang w:val="en-GB"/>
              </w:rPr>
            </w:pPr>
            <w:r w:rsidRPr="00D16B80">
              <w:rPr>
                <w:bCs/>
                <w:szCs w:val="22"/>
                <w:lang w:val="en-GB"/>
              </w:rPr>
              <w:t>2</w:t>
            </w:r>
          </w:p>
        </w:tc>
        <w:tc>
          <w:tcPr>
            <w:tcW w:w="1710" w:type="dxa"/>
            <w:shd w:val="clear" w:color="auto" w:fill="FFFFFF" w:themeFill="background1"/>
            <w:vAlign w:val="center"/>
          </w:tcPr>
          <w:p w14:paraId="149020E1" w14:textId="77777777" w:rsidR="00D16B80" w:rsidRPr="00D16B80" w:rsidRDefault="00D16B80" w:rsidP="00D16B80">
            <w:pPr>
              <w:spacing w:line="259" w:lineRule="auto"/>
              <w:rPr>
                <w:b/>
                <w:szCs w:val="22"/>
                <w:lang w:val="en-GB"/>
              </w:rPr>
            </w:pPr>
            <w:r w:rsidRPr="00D16B80">
              <w:rPr>
                <w:b/>
                <w:szCs w:val="22"/>
                <w:lang w:val="en-GB"/>
              </w:rPr>
              <w:t>10 December 2021</w:t>
            </w:r>
          </w:p>
        </w:tc>
        <w:tc>
          <w:tcPr>
            <w:tcW w:w="1264" w:type="dxa"/>
            <w:shd w:val="clear" w:color="auto" w:fill="FFFFFF" w:themeFill="background1"/>
            <w:vAlign w:val="center"/>
          </w:tcPr>
          <w:p w14:paraId="784A2164" w14:textId="77777777" w:rsidR="00D16B80" w:rsidRPr="00D16B80" w:rsidRDefault="00D16B80" w:rsidP="00D16B80">
            <w:pPr>
              <w:spacing w:line="259" w:lineRule="auto"/>
              <w:jc w:val="center"/>
              <w:rPr>
                <w:bCs/>
                <w:szCs w:val="22"/>
                <w:lang w:val="en-GB"/>
              </w:rPr>
            </w:pPr>
            <w:r w:rsidRPr="00D16B80">
              <w:rPr>
                <w:bCs/>
                <w:szCs w:val="22"/>
                <w:lang w:val="en-GB"/>
              </w:rPr>
              <w:t>10%</w:t>
            </w:r>
          </w:p>
        </w:tc>
      </w:tr>
      <w:tr w:rsidR="00D16B80" w:rsidRPr="00D16B80" w14:paraId="18FDAD14" w14:textId="77777777" w:rsidTr="00C83B4C">
        <w:trPr>
          <w:trHeight w:hRule="exact" w:val="360"/>
        </w:trPr>
        <w:tc>
          <w:tcPr>
            <w:tcW w:w="5080" w:type="dxa"/>
            <w:shd w:val="clear" w:color="auto" w:fill="DEEAF6" w:themeFill="accent1" w:themeFillTint="33"/>
            <w:vAlign w:val="center"/>
          </w:tcPr>
          <w:p w14:paraId="64B265D7" w14:textId="77777777" w:rsidR="00D16B80" w:rsidRPr="00D16B80" w:rsidRDefault="00D16B80" w:rsidP="00D16B80">
            <w:pPr>
              <w:spacing w:line="259" w:lineRule="auto"/>
              <w:jc w:val="right"/>
              <w:rPr>
                <w:b/>
                <w:szCs w:val="22"/>
                <w:lang w:val="en-GB"/>
              </w:rPr>
            </w:pPr>
            <w:r w:rsidRPr="00D16B80">
              <w:rPr>
                <w:b/>
                <w:szCs w:val="22"/>
                <w:lang w:val="en-GB"/>
              </w:rPr>
              <w:t>Total</w:t>
            </w:r>
          </w:p>
        </w:tc>
        <w:tc>
          <w:tcPr>
            <w:tcW w:w="1350" w:type="dxa"/>
            <w:shd w:val="clear" w:color="auto" w:fill="DEEAF6" w:themeFill="accent1" w:themeFillTint="33"/>
            <w:vAlign w:val="center"/>
          </w:tcPr>
          <w:p w14:paraId="2AF9E770" w14:textId="77777777" w:rsidR="00D16B80" w:rsidRPr="00D16B80" w:rsidRDefault="00D16B80" w:rsidP="00D16B80">
            <w:pPr>
              <w:spacing w:line="259" w:lineRule="auto"/>
              <w:jc w:val="center"/>
              <w:rPr>
                <w:b/>
                <w:szCs w:val="22"/>
                <w:lang w:val="en-GB"/>
              </w:rPr>
            </w:pPr>
            <w:r w:rsidRPr="00D16B80">
              <w:rPr>
                <w:b/>
                <w:szCs w:val="22"/>
                <w:lang w:val="en-GB"/>
              </w:rPr>
              <w:t>82</w:t>
            </w:r>
          </w:p>
        </w:tc>
        <w:tc>
          <w:tcPr>
            <w:tcW w:w="1710" w:type="dxa"/>
            <w:shd w:val="clear" w:color="auto" w:fill="DEEAF6" w:themeFill="accent1" w:themeFillTint="33"/>
            <w:vAlign w:val="center"/>
          </w:tcPr>
          <w:p w14:paraId="5030709B" w14:textId="77777777" w:rsidR="00D16B80" w:rsidRPr="00D16B80" w:rsidRDefault="00D16B80" w:rsidP="00D16B80">
            <w:pPr>
              <w:spacing w:line="259" w:lineRule="auto"/>
              <w:rPr>
                <w:b/>
                <w:szCs w:val="22"/>
                <w:lang w:val="en-GB"/>
              </w:rPr>
            </w:pPr>
          </w:p>
        </w:tc>
        <w:tc>
          <w:tcPr>
            <w:tcW w:w="1264" w:type="dxa"/>
            <w:shd w:val="clear" w:color="auto" w:fill="DEEAF6" w:themeFill="accent1" w:themeFillTint="33"/>
            <w:vAlign w:val="center"/>
          </w:tcPr>
          <w:p w14:paraId="6D5CB7A2" w14:textId="77777777" w:rsidR="00D16B80" w:rsidRPr="00D16B80" w:rsidRDefault="00D16B80" w:rsidP="00D16B80">
            <w:pPr>
              <w:spacing w:line="259" w:lineRule="auto"/>
              <w:jc w:val="center"/>
              <w:rPr>
                <w:bCs/>
                <w:szCs w:val="22"/>
                <w:lang w:val="en-GB"/>
              </w:rPr>
            </w:pPr>
          </w:p>
        </w:tc>
      </w:tr>
    </w:tbl>
    <w:p w14:paraId="13DC0A30" w14:textId="43A6B9A4" w:rsidR="00AA705B" w:rsidRDefault="00AA705B" w:rsidP="00E70DD1">
      <w:pPr>
        <w:spacing w:line="259" w:lineRule="auto"/>
        <w:jc w:val="both"/>
        <w:rPr>
          <w:i/>
          <w:color w:val="FFFFFF"/>
          <w:szCs w:val="22"/>
          <w:lang w:val="en-GB"/>
        </w:rPr>
      </w:pPr>
    </w:p>
    <w:p w14:paraId="461F8EFD" w14:textId="77777777" w:rsidR="00D16B80" w:rsidRPr="00AA705B" w:rsidRDefault="00D16B80" w:rsidP="00D16B80">
      <w:pPr>
        <w:pStyle w:val="Heading2"/>
        <w:shd w:val="clear" w:color="auto" w:fill="auto"/>
        <w:spacing w:before="0" w:after="0" w:line="259" w:lineRule="auto"/>
        <w:jc w:val="both"/>
        <w:rPr>
          <w:sz w:val="22"/>
          <w:szCs w:val="22"/>
        </w:rPr>
      </w:pPr>
      <w:r w:rsidRPr="00AA705B">
        <w:rPr>
          <w:sz w:val="22"/>
          <w:szCs w:val="22"/>
        </w:rPr>
        <w:t>Payment Schedule</w:t>
      </w:r>
    </w:p>
    <w:p w14:paraId="4FB088DF" w14:textId="366B0C6D" w:rsidR="00D16B80" w:rsidRPr="00AA705B" w:rsidRDefault="00D16B80" w:rsidP="00D16B80">
      <w:pPr>
        <w:spacing w:line="259" w:lineRule="auto"/>
        <w:jc w:val="both"/>
        <w:rPr>
          <w:szCs w:val="22"/>
          <w:lang w:val="en-GB"/>
        </w:rPr>
      </w:pPr>
      <w:r w:rsidRPr="00AA705B">
        <w:rPr>
          <w:szCs w:val="22"/>
          <w:lang w:val="en-GB"/>
        </w:rPr>
        <w:t>Payment is made on satisfactory completion of deliverables duly authorized by the Supervisor of contract. Note that it is expected that each deliverable be submitted to and reviewed by the Supervisor of the contract prior to proceeding to the next stage of the contract. All comments and inputs are expected to be addressed by the consultant, either through revision or justification.</w:t>
      </w:r>
    </w:p>
    <w:p w14:paraId="6E2C9CDF" w14:textId="40CDCF7E" w:rsidR="00D16B80" w:rsidRDefault="00D16B80" w:rsidP="00E70DD1">
      <w:pPr>
        <w:spacing w:line="259" w:lineRule="auto"/>
        <w:jc w:val="both"/>
        <w:rPr>
          <w:iCs/>
          <w:color w:val="FFFFFF"/>
          <w:szCs w:val="22"/>
          <w:lang w:val="en-GB"/>
        </w:rPr>
      </w:pPr>
    </w:p>
    <w:p w14:paraId="718CBB0C" w14:textId="77777777" w:rsidR="00D16B80" w:rsidRPr="008B2085" w:rsidRDefault="00D16B80" w:rsidP="00D16B80">
      <w:pPr>
        <w:shd w:val="clear" w:color="auto" w:fill="D9D9D9"/>
        <w:jc w:val="both"/>
        <w:rPr>
          <w:b/>
          <w:szCs w:val="22"/>
          <w:lang w:val="en-GB"/>
        </w:rPr>
      </w:pPr>
      <w:r w:rsidRPr="008B2085">
        <w:rPr>
          <w:b/>
          <w:szCs w:val="22"/>
          <w:lang w:val="en-GB"/>
        </w:rPr>
        <w:t xml:space="preserve">Desired competencies, technical </w:t>
      </w:r>
      <w:proofErr w:type="gramStart"/>
      <w:r w:rsidRPr="008B2085">
        <w:rPr>
          <w:b/>
          <w:szCs w:val="22"/>
          <w:lang w:val="en-GB"/>
        </w:rPr>
        <w:t>background</w:t>
      </w:r>
      <w:proofErr w:type="gramEnd"/>
      <w:r w:rsidRPr="008B2085">
        <w:rPr>
          <w:b/>
          <w:szCs w:val="22"/>
          <w:lang w:val="en-GB"/>
        </w:rPr>
        <w:t xml:space="preserve"> and experience </w:t>
      </w:r>
    </w:p>
    <w:p w14:paraId="329DFA01" w14:textId="775FFC9A" w:rsidR="00D16B80" w:rsidRDefault="00D16B80" w:rsidP="00E70DD1">
      <w:pPr>
        <w:spacing w:line="259" w:lineRule="auto"/>
        <w:jc w:val="both"/>
        <w:rPr>
          <w:b/>
          <w:bCs/>
          <w:iCs/>
          <w:color w:val="FFFFFF"/>
          <w:szCs w:val="22"/>
          <w:lang w:val="en-GB"/>
        </w:rPr>
      </w:pPr>
      <w:r>
        <w:rPr>
          <w:b/>
          <w:bCs/>
          <w:iCs/>
          <w:color w:val="FFFFFF"/>
          <w:szCs w:val="22"/>
          <w:lang w:val="en-GB"/>
        </w:rPr>
        <w:t>Qua</w:t>
      </w:r>
    </w:p>
    <w:p w14:paraId="386A8E51" w14:textId="4C3DE199" w:rsidR="00D16B80" w:rsidRPr="00D16B80" w:rsidRDefault="00D16B80" w:rsidP="00E70DD1">
      <w:pPr>
        <w:spacing w:line="259" w:lineRule="auto"/>
        <w:jc w:val="both"/>
        <w:rPr>
          <w:b/>
          <w:bCs/>
          <w:iCs/>
          <w:color w:val="auto"/>
          <w:szCs w:val="22"/>
          <w:lang w:val="en-GB"/>
        </w:rPr>
      </w:pPr>
      <w:r>
        <w:rPr>
          <w:b/>
          <w:bCs/>
          <w:iCs/>
          <w:color w:val="auto"/>
          <w:szCs w:val="22"/>
          <w:lang w:val="en-GB"/>
        </w:rPr>
        <w:t>Qualification:</w:t>
      </w:r>
    </w:p>
    <w:p w14:paraId="16B9B98B" w14:textId="107BCD07" w:rsidR="00D16B80" w:rsidRDefault="00D16B80" w:rsidP="00D16B80">
      <w:pPr>
        <w:pStyle w:val="ListParagraph"/>
        <w:numPr>
          <w:ilvl w:val="0"/>
          <w:numId w:val="1"/>
        </w:numPr>
        <w:jc w:val="both"/>
        <w:rPr>
          <w:rFonts w:eastAsia="Arial Unicode MS"/>
          <w:sz w:val="22"/>
          <w:szCs w:val="22"/>
          <w:lang w:val="en-GB"/>
        </w:rPr>
      </w:pPr>
      <w:r w:rsidRPr="008B2085">
        <w:rPr>
          <w:rFonts w:eastAsia="Arial Unicode MS"/>
          <w:sz w:val="22"/>
          <w:szCs w:val="22"/>
          <w:lang w:val="en-GB"/>
        </w:rPr>
        <w:t>Advanced university degree</w:t>
      </w:r>
      <w:r w:rsidRPr="008B2085">
        <w:rPr>
          <w:bCs/>
          <w:sz w:val="22"/>
          <w:szCs w:val="22"/>
        </w:rPr>
        <w:t xml:space="preserve"> (Masters) from an accredited academic institution, in a discipline related to social protection</w:t>
      </w:r>
      <w:r>
        <w:rPr>
          <w:bCs/>
          <w:sz w:val="22"/>
          <w:szCs w:val="22"/>
        </w:rPr>
        <w:t xml:space="preserve">, disability inclusion/policy, social work, development studies, </w:t>
      </w:r>
      <w:r w:rsidRPr="008B2085">
        <w:rPr>
          <w:bCs/>
          <w:sz w:val="22"/>
          <w:szCs w:val="22"/>
        </w:rPr>
        <w:t>public policy</w:t>
      </w:r>
      <w:r>
        <w:rPr>
          <w:bCs/>
          <w:sz w:val="22"/>
          <w:szCs w:val="22"/>
        </w:rPr>
        <w:t xml:space="preserve">, public health or </w:t>
      </w:r>
      <w:proofErr w:type="gramStart"/>
      <w:r>
        <w:rPr>
          <w:bCs/>
          <w:sz w:val="22"/>
          <w:szCs w:val="22"/>
        </w:rPr>
        <w:t>other</w:t>
      </w:r>
      <w:proofErr w:type="gramEnd"/>
      <w:r>
        <w:rPr>
          <w:bCs/>
          <w:sz w:val="22"/>
          <w:szCs w:val="22"/>
        </w:rPr>
        <w:t xml:space="preserve"> relevant field</w:t>
      </w:r>
      <w:r w:rsidRPr="008B2085">
        <w:rPr>
          <w:bCs/>
          <w:sz w:val="22"/>
          <w:szCs w:val="22"/>
        </w:rPr>
        <w:t>.</w:t>
      </w:r>
      <w:r w:rsidRPr="008B2085">
        <w:rPr>
          <w:rFonts w:eastAsia="Arial Unicode MS"/>
          <w:sz w:val="22"/>
          <w:szCs w:val="22"/>
          <w:lang w:val="en-GB"/>
        </w:rPr>
        <w:t xml:space="preserve"> </w:t>
      </w:r>
    </w:p>
    <w:p w14:paraId="1233A85C" w14:textId="42AC5191" w:rsidR="00D16B80" w:rsidRDefault="00D16B80" w:rsidP="00D16B80">
      <w:pPr>
        <w:jc w:val="both"/>
        <w:rPr>
          <w:rFonts w:eastAsia="Arial Unicode MS"/>
          <w:szCs w:val="22"/>
          <w:lang w:val="en-GB"/>
        </w:rPr>
      </w:pPr>
    </w:p>
    <w:p w14:paraId="67C1FE84" w14:textId="5F4F4635" w:rsidR="00D16B80" w:rsidRPr="00D16B80" w:rsidRDefault="00D16B80" w:rsidP="00D16B80">
      <w:pPr>
        <w:jc w:val="both"/>
        <w:rPr>
          <w:rFonts w:eastAsia="Arial Unicode MS"/>
          <w:b/>
          <w:bCs/>
          <w:szCs w:val="22"/>
          <w:lang w:val="en-GB"/>
        </w:rPr>
      </w:pPr>
      <w:r>
        <w:rPr>
          <w:rFonts w:eastAsia="Arial Unicode MS"/>
          <w:b/>
          <w:bCs/>
          <w:szCs w:val="22"/>
          <w:lang w:val="en-GB"/>
        </w:rPr>
        <w:t>Experience and competencies:</w:t>
      </w:r>
    </w:p>
    <w:p w14:paraId="2784CBCA" w14:textId="4836D2B3" w:rsidR="00D16B80" w:rsidRPr="00AA705B" w:rsidRDefault="00D16B80" w:rsidP="00D16B80">
      <w:pPr>
        <w:pStyle w:val="ListParagraph"/>
        <w:numPr>
          <w:ilvl w:val="0"/>
          <w:numId w:val="1"/>
        </w:numPr>
        <w:spacing w:line="259" w:lineRule="auto"/>
        <w:jc w:val="both"/>
        <w:rPr>
          <w:rFonts w:eastAsia="Times"/>
          <w:color w:val="000000"/>
          <w:sz w:val="22"/>
          <w:szCs w:val="22"/>
          <w:lang w:val="en-GB" w:eastAsia="en-GB"/>
        </w:rPr>
      </w:pPr>
      <w:r>
        <w:rPr>
          <w:rFonts w:eastAsia="Times"/>
          <w:color w:val="000000"/>
          <w:sz w:val="22"/>
          <w:szCs w:val="22"/>
          <w:lang w:val="en-GB" w:eastAsia="en-GB"/>
        </w:rPr>
        <w:t>A minimum of</w:t>
      </w:r>
      <w:r w:rsidR="00BF6DD4">
        <w:rPr>
          <w:rFonts w:eastAsia="Times"/>
          <w:color w:val="000000"/>
          <w:sz w:val="22"/>
          <w:szCs w:val="22"/>
          <w:lang w:val="en-GB" w:eastAsia="en-GB"/>
        </w:rPr>
        <w:t xml:space="preserve"> </w:t>
      </w:r>
      <w:r w:rsidRPr="00AA705B">
        <w:rPr>
          <w:rFonts w:eastAsia="Times"/>
          <w:color w:val="000000"/>
          <w:sz w:val="22"/>
          <w:szCs w:val="22"/>
          <w:lang w:val="en-GB" w:eastAsia="en-GB"/>
        </w:rPr>
        <w:t>10 years of relevant experience in either social protection systems and/or disability inclusion.</w:t>
      </w:r>
    </w:p>
    <w:p w14:paraId="2C8ACD70" w14:textId="77777777" w:rsidR="00D16B80" w:rsidRPr="00AA705B" w:rsidRDefault="00D16B80" w:rsidP="00D16B80">
      <w:pPr>
        <w:pStyle w:val="ListParagraph"/>
        <w:numPr>
          <w:ilvl w:val="0"/>
          <w:numId w:val="1"/>
        </w:numPr>
        <w:spacing w:line="259" w:lineRule="auto"/>
        <w:jc w:val="both"/>
        <w:rPr>
          <w:rFonts w:eastAsia="Times"/>
          <w:color w:val="000000"/>
          <w:sz w:val="22"/>
          <w:szCs w:val="22"/>
          <w:lang w:val="en-GB" w:eastAsia="en-GB"/>
        </w:rPr>
      </w:pPr>
      <w:r w:rsidRPr="00AA705B">
        <w:rPr>
          <w:rFonts w:eastAsia="Times"/>
          <w:sz w:val="22"/>
          <w:szCs w:val="22"/>
          <w:lang w:val="en-GB"/>
        </w:rPr>
        <w:t>Substantive experience in low- and middle-income countries required, preferably in sub-Saharan Africa (SSA). </w:t>
      </w:r>
    </w:p>
    <w:p w14:paraId="63F81F59" w14:textId="77777777" w:rsidR="00D16B80" w:rsidRPr="00AA705B" w:rsidRDefault="00D16B80" w:rsidP="00D16B80">
      <w:pPr>
        <w:pStyle w:val="ListParagraph"/>
        <w:numPr>
          <w:ilvl w:val="0"/>
          <w:numId w:val="1"/>
        </w:numPr>
        <w:spacing w:line="259" w:lineRule="auto"/>
        <w:jc w:val="both"/>
        <w:rPr>
          <w:rFonts w:eastAsia="Times"/>
          <w:color w:val="000000"/>
          <w:sz w:val="22"/>
          <w:szCs w:val="22"/>
          <w:lang w:val="en-GB" w:eastAsia="en-GB"/>
        </w:rPr>
      </w:pPr>
      <w:r w:rsidRPr="00AA705B">
        <w:rPr>
          <w:rFonts w:eastAsia="Times"/>
          <w:color w:val="000000"/>
          <w:sz w:val="22"/>
          <w:szCs w:val="22"/>
          <w:lang w:val="en-GB" w:eastAsia="en-GB"/>
        </w:rPr>
        <w:t xml:space="preserve">Demonstrated experience conducting reviews, mapping, and/or assessments of disability policies, disability assessment, and/or disability inclusive social protection. </w:t>
      </w:r>
    </w:p>
    <w:p w14:paraId="40D7751F" w14:textId="77777777" w:rsidR="00D16B80" w:rsidRPr="00AA705B" w:rsidRDefault="00D16B80" w:rsidP="00D16B80">
      <w:pPr>
        <w:pStyle w:val="ListParagraph"/>
        <w:numPr>
          <w:ilvl w:val="0"/>
          <w:numId w:val="1"/>
        </w:numPr>
        <w:spacing w:line="259" w:lineRule="auto"/>
        <w:jc w:val="both"/>
        <w:rPr>
          <w:rFonts w:eastAsia="Times"/>
          <w:color w:val="000000"/>
          <w:sz w:val="22"/>
          <w:szCs w:val="22"/>
          <w:lang w:val="en-GB" w:eastAsia="en-GB"/>
        </w:rPr>
      </w:pPr>
      <w:r w:rsidRPr="00AA705B">
        <w:rPr>
          <w:rFonts w:eastAsia="Times"/>
          <w:color w:val="000000"/>
          <w:sz w:val="22"/>
          <w:szCs w:val="22"/>
          <w:lang w:val="en-GB" w:eastAsia="en-GB"/>
        </w:rPr>
        <w:t>Excellent analytical skills and strong track record of producing high-quality publications.</w:t>
      </w:r>
    </w:p>
    <w:p w14:paraId="24B4ED4C" w14:textId="77777777" w:rsidR="00D16B80" w:rsidRPr="00AA705B" w:rsidRDefault="00D16B80" w:rsidP="00D16B80">
      <w:pPr>
        <w:numPr>
          <w:ilvl w:val="0"/>
          <w:numId w:val="1"/>
        </w:numPr>
        <w:spacing w:line="259" w:lineRule="auto"/>
        <w:jc w:val="both"/>
        <w:textAlignment w:val="baseline"/>
        <w:rPr>
          <w:szCs w:val="22"/>
          <w:lang w:val="en-GB"/>
        </w:rPr>
      </w:pPr>
      <w:r w:rsidRPr="00AA705B">
        <w:rPr>
          <w:szCs w:val="22"/>
          <w:lang w:val="en-GB"/>
        </w:rPr>
        <w:t>Excellent writing and oral skills in English (fluency required); knowledge of other regional languages – French or Portuguese is an asset.</w:t>
      </w:r>
    </w:p>
    <w:p w14:paraId="4C003794" w14:textId="77777777" w:rsidR="00D16B80" w:rsidRPr="00AA705B" w:rsidRDefault="00D16B80" w:rsidP="00D16B80">
      <w:pPr>
        <w:pStyle w:val="ListParagraph"/>
        <w:numPr>
          <w:ilvl w:val="0"/>
          <w:numId w:val="1"/>
        </w:numPr>
        <w:spacing w:line="259" w:lineRule="auto"/>
        <w:jc w:val="both"/>
        <w:rPr>
          <w:sz w:val="22"/>
          <w:szCs w:val="22"/>
          <w:lang w:val="en-GB"/>
        </w:rPr>
      </w:pPr>
      <w:r w:rsidRPr="00AA705B">
        <w:rPr>
          <w:sz w:val="22"/>
          <w:szCs w:val="22"/>
          <w:lang w:val="en-GB"/>
        </w:rPr>
        <w:t>Demonstrated ability to: (i) handle multiple tasks under pressure with short deadlines; (ii) work independently, seeking guidance on complex issues; and (iii) excellent interpersonal skills.</w:t>
      </w:r>
    </w:p>
    <w:p w14:paraId="4D3C53BB" w14:textId="43C88E82" w:rsidR="00D16B80" w:rsidRDefault="00D16B80" w:rsidP="00E70DD1">
      <w:pPr>
        <w:spacing w:line="259" w:lineRule="auto"/>
        <w:jc w:val="both"/>
        <w:rPr>
          <w:iCs/>
          <w:color w:val="FFFFFF"/>
          <w:szCs w:val="22"/>
          <w:lang w:val="en-GB"/>
        </w:rPr>
      </w:pPr>
    </w:p>
    <w:p w14:paraId="000FF410" w14:textId="7F12AD53" w:rsidR="00831027" w:rsidRDefault="00831027" w:rsidP="00E70DD1">
      <w:pPr>
        <w:spacing w:line="259" w:lineRule="auto"/>
        <w:jc w:val="both"/>
        <w:rPr>
          <w:iCs/>
          <w:color w:val="FFFFFF"/>
          <w:szCs w:val="22"/>
          <w:lang w:val="en-GB"/>
        </w:rPr>
      </w:pPr>
    </w:p>
    <w:p w14:paraId="0A904D1B" w14:textId="5CEAC0F9" w:rsidR="00831027" w:rsidRDefault="00831027" w:rsidP="00E70DD1">
      <w:pPr>
        <w:spacing w:line="259" w:lineRule="auto"/>
        <w:jc w:val="both"/>
        <w:rPr>
          <w:iCs/>
          <w:color w:val="FFFFFF"/>
          <w:szCs w:val="22"/>
          <w:lang w:val="en-GB"/>
        </w:rPr>
      </w:pPr>
    </w:p>
    <w:p w14:paraId="34FA0B31" w14:textId="77777777" w:rsidR="00831027" w:rsidRPr="00D16B80" w:rsidRDefault="00831027" w:rsidP="00E70DD1">
      <w:pPr>
        <w:spacing w:line="259" w:lineRule="auto"/>
        <w:jc w:val="both"/>
        <w:rPr>
          <w:iCs/>
          <w:color w:val="FFFFFF"/>
          <w:szCs w:val="22"/>
          <w:lang w:val="en-GB"/>
        </w:rPr>
      </w:pPr>
    </w:p>
    <w:p w14:paraId="2BDE2B04" w14:textId="77777777" w:rsidR="00D16B80" w:rsidRPr="001C25EF" w:rsidRDefault="00D16B80" w:rsidP="00D16B80">
      <w:pPr>
        <w:jc w:val="both"/>
        <w:rPr>
          <w:b/>
          <w:szCs w:val="22"/>
          <w:lang w:val="en-GB"/>
        </w:rPr>
      </w:pPr>
      <w:r w:rsidRPr="001C25EF">
        <w:rPr>
          <w:b/>
          <w:szCs w:val="22"/>
          <w:lang w:val="en-GB"/>
        </w:rPr>
        <w:lastRenderedPageBreak/>
        <w:t>Core Values:</w:t>
      </w:r>
    </w:p>
    <w:p w14:paraId="0524F227"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Care</w:t>
      </w:r>
    </w:p>
    <w:p w14:paraId="756A7065"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Respect</w:t>
      </w:r>
    </w:p>
    <w:p w14:paraId="0F66D5AB"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Integrity</w:t>
      </w:r>
    </w:p>
    <w:p w14:paraId="771FC813"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Trust</w:t>
      </w:r>
    </w:p>
    <w:p w14:paraId="194B81A2"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Accountability</w:t>
      </w:r>
    </w:p>
    <w:p w14:paraId="00B8D9BB" w14:textId="77777777" w:rsidR="00D16B80" w:rsidRPr="001C25EF" w:rsidRDefault="00D16B80" w:rsidP="00D16B80">
      <w:pPr>
        <w:jc w:val="both"/>
        <w:rPr>
          <w:b/>
          <w:szCs w:val="22"/>
          <w:lang w:val="en-GB"/>
        </w:rPr>
      </w:pPr>
    </w:p>
    <w:p w14:paraId="4E857F0C" w14:textId="77777777" w:rsidR="00D16B80" w:rsidRPr="001C25EF" w:rsidRDefault="00D16B80" w:rsidP="00D16B80">
      <w:pPr>
        <w:jc w:val="both"/>
        <w:rPr>
          <w:b/>
          <w:szCs w:val="22"/>
          <w:lang w:val="en-GB"/>
        </w:rPr>
      </w:pPr>
      <w:r w:rsidRPr="001C25EF">
        <w:rPr>
          <w:b/>
          <w:szCs w:val="22"/>
          <w:lang w:val="en-GB"/>
        </w:rPr>
        <w:t>Core Competencies</w:t>
      </w:r>
    </w:p>
    <w:p w14:paraId="7267DE54"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 xml:space="preserve">Builds and </w:t>
      </w:r>
      <w:r>
        <w:rPr>
          <w:rFonts w:eastAsia="Arial Unicode MS"/>
          <w:sz w:val="22"/>
          <w:szCs w:val="22"/>
          <w:lang w:val="en-GB"/>
        </w:rPr>
        <w:t>m</w:t>
      </w:r>
      <w:r w:rsidRPr="001C25EF">
        <w:rPr>
          <w:rFonts w:eastAsia="Arial Unicode MS"/>
          <w:sz w:val="22"/>
          <w:szCs w:val="22"/>
          <w:lang w:val="en-GB"/>
        </w:rPr>
        <w:t xml:space="preserve">aintains </w:t>
      </w:r>
      <w:r>
        <w:rPr>
          <w:rFonts w:eastAsia="Arial Unicode MS"/>
          <w:sz w:val="22"/>
          <w:szCs w:val="22"/>
          <w:lang w:val="en-GB"/>
        </w:rPr>
        <w:t>p</w:t>
      </w:r>
      <w:r w:rsidRPr="001C25EF">
        <w:rPr>
          <w:rFonts w:eastAsia="Arial Unicode MS"/>
          <w:sz w:val="22"/>
          <w:szCs w:val="22"/>
          <w:lang w:val="en-GB"/>
        </w:rPr>
        <w:t>artnerships</w:t>
      </w:r>
    </w:p>
    <w:p w14:paraId="15C92232"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Demonstrates self-awareness and ethical awareness</w:t>
      </w:r>
    </w:p>
    <w:p w14:paraId="60319E5F"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Drive to achieve results for impact</w:t>
      </w:r>
    </w:p>
    <w:p w14:paraId="6A9583EB"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Innovates and embraces change</w:t>
      </w:r>
    </w:p>
    <w:p w14:paraId="04F2AD4F"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Manages ambiguity and complexity</w:t>
      </w:r>
    </w:p>
    <w:p w14:paraId="6CEF687E"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Thinks and acts strategically</w:t>
      </w:r>
    </w:p>
    <w:p w14:paraId="37889DD7" w14:textId="77777777" w:rsidR="00D16B80" w:rsidRPr="001C25EF" w:rsidRDefault="00D16B80" w:rsidP="00D16B80">
      <w:pPr>
        <w:pStyle w:val="ListParagraph"/>
        <w:numPr>
          <w:ilvl w:val="0"/>
          <w:numId w:val="11"/>
        </w:numPr>
        <w:ind w:left="360"/>
        <w:jc w:val="both"/>
        <w:rPr>
          <w:rFonts w:eastAsia="Arial Unicode MS"/>
          <w:sz w:val="22"/>
          <w:szCs w:val="22"/>
          <w:lang w:val="en-GB"/>
        </w:rPr>
      </w:pPr>
      <w:r w:rsidRPr="001C25EF">
        <w:rPr>
          <w:rFonts w:eastAsia="Arial Unicode MS"/>
          <w:sz w:val="22"/>
          <w:szCs w:val="22"/>
          <w:lang w:val="en-GB"/>
        </w:rPr>
        <w:t>Works collaboratively with others</w:t>
      </w:r>
    </w:p>
    <w:p w14:paraId="2F4375FA" w14:textId="19CD75A6" w:rsidR="00D16B80" w:rsidRDefault="00D16B80" w:rsidP="00E70DD1">
      <w:pPr>
        <w:spacing w:line="259" w:lineRule="auto"/>
        <w:jc w:val="both"/>
        <w:rPr>
          <w:i/>
          <w:color w:val="FFFFFF"/>
          <w:szCs w:val="22"/>
          <w:lang w:val="en-GB"/>
        </w:rPr>
      </w:pPr>
    </w:p>
    <w:p w14:paraId="4B3AACF6" w14:textId="77777777" w:rsidR="00D16B80" w:rsidRPr="008B2085" w:rsidRDefault="00D16B80" w:rsidP="00D16B80">
      <w:pPr>
        <w:shd w:val="clear" w:color="auto" w:fill="D9D9D9"/>
        <w:jc w:val="both"/>
        <w:rPr>
          <w:b/>
          <w:szCs w:val="22"/>
          <w:lang w:val="en-GB"/>
        </w:rPr>
      </w:pPr>
      <w:r w:rsidRPr="008B2085">
        <w:rPr>
          <w:b/>
          <w:szCs w:val="22"/>
          <w:lang w:val="en-GB"/>
        </w:rPr>
        <w:t>Administrative issues</w:t>
      </w:r>
    </w:p>
    <w:p w14:paraId="250A3DB3" w14:textId="77777777" w:rsidR="00D16B80" w:rsidRDefault="00D16B80" w:rsidP="00D16B80">
      <w:pPr>
        <w:autoSpaceDE w:val="0"/>
        <w:autoSpaceDN w:val="0"/>
        <w:adjustRightInd w:val="0"/>
        <w:jc w:val="both"/>
        <w:rPr>
          <w:szCs w:val="22"/>
          <w:lang w:val="en-GB"/>
        </w:rPr>
      </w:pPr>
    </w:p>
    <w:p w14:paraId="05CC8007" w14:textId="51BE3439" w:rsidR="00D16B80" w:rsidRPr="00515B43" w:rsidRDefault="00D16B80" w:rsidP="00585C9C">
      <w:pPr>
        <w:autoSpaceDE w:val="0"/>
        <w:autoSpaceDN w:val="0"/>
        <w:adjustRightInd w:val="0"/>
        <w:jc w:val="both"/>
        <w:rPr>
          <w:color w:val="auto"/>
          <w:sz w:val="20"/>
          <w:szCs w:val="18"/>
          <w:lang w:val="en-US"/>
        </w:rPr>
      </w:pPr>
      <w:r w:rsidRPr="008B2085">
        <w:rPr>
          <w:szCs w:val="22"/>
          <w:lang w:val="en-GB"/>
        </w:rPr>
        <w:t xml:space="preserve">The </w:t>
      </w:r>
      <w:r>
        <w:rPr>
          <w:szCs w:val="22"/>
          <w:lang w:val="en-GB"/>
        </w:rPr>
        <w:t>con</w:t>
      </w:r>
      <w:r w:rsidR="00585C9C">
        <w:rPr>
          <w:szCs w:val="22"/>
          <w:lang w:val="en-GB"/>
        </w:rPr>
        <w:t>sultant</w:t>
      </w:r>
      <w:r w:rsidRPr="008B2085">
        <w:rPr>
          <w:szCs w:val="22"/>
          <w:lang w:val="en-GB"/>
        </w:rPr>
        <w:t xml:space="preserve"> will </w:t>
      </w:r>
      <w:r>
        <w:rPr>
          <w:szCs w:val="22"/>
          <w:lang w:val="en-GB"/>
        </w:rPr>
        <w:t xml:space="preserve">work remotely </w:t>
      </w:r>
      <w:r w:rsidR="00585C9C">
        <w:rPr>
          <w:szCs w:val="22"/>
          <w:lang w:val="en-GB"/>
        </w:rPr>
        <w:t>with all c</w:t>
      </w:r>
      <w:r>
        <w:rPr>
          <w:szCs w:val="22"/>
          <w:lang w:val="en-GB"/>
        </w:rPr>
        <w:t>o</w:t>
      </w:r>
      <w:r w:rsidRPr="004F5CE8">
        <w:rPr>
          <w:szCs w:val="22"/>
          <w:lang w:val="en-GB"/>
        </w:rPr>
        <w:t>mmunication and coordination done via email, Skype or Zoom</w:t>
      </w:r>
      <w:r w:rsidR="00585C9C">
        <w:rPr>
          <w:szCs w:val="22"/>
          <w:lang w:val="en-GB"/>
        </w:rPr>
        <w:t>. A</w:t>
      </w:r>
      <w:r>
        <w:rPr>
          <w:szCs w:val="22"/>
          <w:lang w:val="en-GB"/>
        </w:rPr>
        <w:t>n agreement</w:t>
      </w:r>
      <w:r w:rsidR="00585C9C">
        <w:rPr>
          <w:szCs w:val="22"/>
          <w:lang w:val="en-GB"/>
        </w:rPr>
        <w:t xml:space="preserve"> must be</w:t>
      </w:r>
      <w:r>
        <w:rPr>
          <w:szCs w:val="22"/>
          <w:lang w:val="en-GB"/>
        </w:rPr>
        <w:t xml:space="preserve"> reached between ESARO and the co</w:t>
      </w:r>
      <w:r w:rsidR="00585C9C">
        <w:rPr>
          <w:szCs w:val="22"/>
          <w:lang w:val="en-GB"/>
        </w:rPr>
        <w:t>nsultant</w:t>
      </w:r>
      <w:r>
        <w:rPr>
          <w:szCs w:val="22"/>
          <w:lang w:val="en-GB"/>
        </w:rPr>
        <w:t xml:space="preserve"> </w:t>
      </w:r>
      <w:r w:rsidR="00585C9C">
        <w:rPr>
          <w:szCs w:val="22"/>
          <w:lang w:val="en-GB"/>
        </w:rPr>
        <w:t xml:space="preserve">to ensure adequate time is made </w:t>
      </w:r>
      <w:r>
        <w:rPr>
          <w:szCs w:val="22"/>
          <w:lang w:val="en-GB"/>
        </w:rPr>
        <w:t>available for direct calls and meetings in respect of the time difference between ESAR and the co</w:t>
      </w:r>
      <w:r w:rsidR="00585C9C">
        <w:rPr>
          <w:szCs w:val="22"/>
          <w:lang w:val="en-GB"/>
        </w:rPr>
        <w:t>nsultant’</w:t>
      </w:r>
      <w:r>
        <w:rPr>
          <w:szCs w:val="22"/>
          <w:lang w:val="en-GB"/>
        </w:rPr>
        <w:t>s location</w:t>
      </w:r>
      <w:r w:rsidRPr="004F5CE8">
        <w:rPr>
          <w:szCs w:val="22"/>
          <w:lang w:val="en-GB"/>
        </w:rPr>
        <w:t xml:space="preserve">. </w:t>
      </w:r>
      <w:r w:rsidRPr="008B2085">
        <w:rPr>
          <w:szCs w:val="22"/>
          <w:lang w:val="en-GB"/>
        </w:rPr>
        <w:t xml:space="preserve"> T</w:t>
      </w:r>
      <w:r w:rsidRPr="008B2085">
        <w:rPr>
          <w:szCs w:val="22"/>
        </w:rPr>
        <w:t xml:space="preserve">he </w:t>
      </w:r>
      <w:r>
        <w:rPr>
          <w:szCs w:val="22"/>
        </w:rPr>
        <w:t>con</w:t>
      </w:r>
      <w:r w:rsidR="00585C9C">
        <w:rPr>
          <w:szCs w:val="22"/>
        </w:rPr>
        <w:t>sultant</w:t>
      </w:r>
      <w:r w:rsidRPr="008B2085">
        <w:rPr>
          <w:szCs w:val="22"/>
        </w:rPr>
        <w:t xml:space="preserve"> will provide his/her own computer and administrative support throughout the assignment</w:t>
      </w:r>
      <w:r w:rsidR="00585C9C">
        <w:rPr>
          <w:szCs w:val="22"/>
        </w:rPr>
        <w:t xml:space="preserve">. </w:t>
      </w:r>
    </w:p>
    <w:p w14:paraId="115837A1" w14:textId="77777777" w:rsidR="00D16B80" w:rsidRPr="003B6906" w:rsidRDefault="00D16B80" w:rsidP="00D16B80">
      <w:pPr>
        <w:keepNext/>
        <w:keepLines/>
        <w:jc w:val="both"/>
        <w:rPr>
          <w:bCs/>
          <w:szCs w:val="22"/>
          <w:lang w:val="en-GB"/>
        </w:rPr>
      </w:pPr>
    </w:p>
    <w:p w14:paraId="005ADFFA" w14:textId="77777777" w:rsidR="00D16B80" w:rsidRPr="008B2085" w:rsidRDefault="00D16B80" w:rsidP="00D16B80">
      <w:pPr>
        <w:keepNext/>
        <w:keepLines/>
        <w:shd w:val="clear" w:color="auto" w:fill="D9D9D9"/>
        <w:jc w:val="both"/>
        <w:rPr>
          <w:b/>
          <w:szCs w:val="22"/>
          <w:lang w:val="en-GB"/>
        </w:rPr>
      </w:pPr>
      <w:r w:rsidRPr="008B2085">
        <w:rPr>
          <w:b/>
          <w:szCs w:val="22"/>
          <w:lang w:val="en-GB"/>
        </w:rPr>
        <w:t xml:space="preserve">Conditions </w:t>
      </w:r>
    </w:p>
    <w:p w14:paraId="394F2E0C" w14:textId="77777777" w:rsidR="00D16B80" w:rsidRDefault="00D16B80" w:rsidP="00D16B80">
      <w:pPr>
        <w:jc w:val="both"/>
        <w:rPr>
          <w:szCs w:val="22"/>
          <w:lang w:val="en-GB"/>
        </w:rPr>
      </w:pPr>
    </w:p>
    <w:p w14:paraId="2DA64CFE" w14:textId="77777777" w:rsidR="00D16B80" w:rsidRPr="008B2085" w:rsidRDefault="00D16B80" w:rsidP="00D16B80">
      <w:pPr>
        <w:jc w:val="both"/>
        <w:rPr>
          <w:szCs w:val="22"/>
          <w:lang w:val="en-GB"/>
        </w:rPr>
      </w:pPr>
      <w:r w:rsidRPr="008B2085">
        <w:rPr>
          <w:szCs w:val="22"/>
          <w:lang w:val="en-GB"/>
        </w:rPr>
        <w:t>As per UNICEF DFAM policy, payment is made against approved deliverables. No advance payment is allowed unless in exceptional circumstances against bank guarantee, subject to a</w:t>
      </w:r>
      <w:r w:rsidRPr="008B2085">
        <w:rPr>
          <w:szCs w:val="22"/>
        </w:rPr>
        <w:t xml:space="preserve"> maximum of 30 per cent of the total contract value in cases where advance purchases, for example for supplies or travel, may be necessary.</w:t>
      </w:r>
    </w:p>
    <w:p w14:paraId="5FE46AD6" w14:textId="77777777" w:rsidR="00D16B80" w:rsidRPr="008B2085" w:rsidRDefault="00D16B80" w:rsidP="00D16B80">
      <w:pPr>
        <w:jc w:val="both"/>
        <w:rPr>
          <w:szCs w:val="22"/>
          <w:lang w:val="en-GB"/>
        </w:rPr>
      </w:pPr>
    </w:p>
    <w:p w14:paraId="58E38748" w14:textId="77777777" w:rsidR="00D16B80" w:rsidRPr="008B2085" w:rsidRDefault="00D16B80" w:rsidP="00D16B80">
      <w:pPr>
        <w:jc w:val="both"/>
        <w:rPr>
          <w:szCs w:val="22"/>
          <w:lang w:val="en-GB"/>
        </w:rPr>
      </w:pPr>
      <w:r w:rsidRPr="008B2085">
        <w:rPr>
          <w:szCs w:val="22"/>
          <w:lang w:val="en-GB"/>
        </w:rPr>
        <w:t>The candidate selected will be governed by and subject to UNICEF’s General Terms and Conditions for individual contracts.</w:t>
      </w:r>
    </w:p>
    <w:p w14:paraId="73CF785B" w14:textId="77777777" w:rsidR="00D16B80" w:rsidRPr="003B6906" w:rsidRDefault="00D16B80" w:rsidP="00D16B80">
      <w:pPr>
        <w:jc w:val="both"/>
        <w:rPr>
          <w:iCs/>
          <w:szCs w:val="22"/>
          <w:lang w:val="en-GB"/>
        </w:rPr>
      </w:pPr>
    </w:p>
    <w:p w14:paraId="79493D0E" w14:textId="4C466B81" w:rsidR="00D16B80" w:rsidRDefault="00D16B80" w:rsidP="00D16B80">
      <w:pPr>
        <w:shd w:val="clear" w:color="auto" w:fill="D9D9D9"/>
        <w:jc w:val="both"/>
        <w:rPr>
          <w:b/>
          <w:szCs w:val="22"/>
          <w:lang w:val="en-GB"/>
        </w:rPr>
      </w:pPr>
      <w:r w:rsidRPr="008B2085">
        <w:rPr>
          <w:b/>
          <w:szCs w:val="22"/>
          <w:lang w:val="en-GB"/>
        </w:rPr>
        <w:t>Risks</w:t>
      </w:r>
    </w:p>
    <w:p w14:paraId="449721DC" w14:textId="77777777" w:rsidR="00585C9C" w:rsidRDefault="00585C9C" w:rsidP="00585C9C">
      <w:pPr>
        <w:jc w:val="both"/>
        <w:rPr>
          <w:b/>
          <w:szCs w:val="22"/>
          <w:lang w:val="en-GB"/>
        </w:rPr>
      </w:pPr>
    </w:p>
    <w:tbl>
      <w:tblPr>
        <w:tblStyle w:val="TableGrid"/>
        <w:tblW w:w="9425" w:type="dxa"/>
        <w:tblLayout w:type="fixed"/>
        <w:tblLook w:val="04A0" w:firstRow="1" w:lastRow="0" w:firstColumn="1" w:lastColumn="0" w:noHBand="0" w:noVBand="1"/>
      </w:tblPr>
      <w:tblGrid>
        <w:gridCol w:w="3755"/>
        <w:gridCol w:w="1260"/>
        <w:gridCol w:w="4410"/>
      </w:tblGrid>
      <w:tr w:rsidR="00585C9C" w:rsidRPr="00AA705B" w14:paraId="639C2EEB" w14:textId="77777777" w:rsidTr="00C83B4C">
        <w:tc>
          <w:tcPr>
            <w:tcW w:w="3755" w:type="dxa"/>
            <w:shd w:val="clear" w:color="auto" w:fill="D9D9D9" w:themeFill="background1" w:themeFillShade="D9"/>
          </w:tcPr>
          <w:p w14:paraId="27B46A8E" w14:textId="77777777" w:rsidR="00585C9C" w:rsidRPr="00AA705B" w:rsidRDefault="00585C9C" w:rsidP="00C83B4C">
            <w:pPr>
              <w:spacing w:line="259" w:lineRule="auto"/>
              <w:rPr>
                <w:szCs w:val="22"/>
                <w:lang w:val="en-GB"/>
              </w:rPr>
            </w:pPr>
            <w:r w:rsidRPr="00AA705B">
              <w:rPr>
                <w:szCs w:val="22"/>
                <w:lang w:val="en-GB"/>
              </w:rPr>
              <w:t>Potential Risk</w:t>
            </w:r>
          </w:p>
        </w:tc>
        <w:tc>
          <w:tcPr>
            <w:tcW w:w="1260" w:type="dxa"/>
            <w:shd w:val="clear" w:color="auto" w:fill="D9D9D9" w:themeFill="background1" w:themeFillShade="D9"/>
          </w:tcPr>
          <w:p w14:paraId="4F689AE2" w14:textId="77777777" w:rsidR="00585C9C" w:rsidRPr="00AA705B" w:rsidRDefault="00585C9C" w:rsidP="00C83B4C">
            <w:pPr>
              <w:spacing w:line="259" w:lineRule="auto"/>
              <w:rPr>
                <w:szCs w:val="22"/>
                <w:lang w:val="en-GB"/>
              </w:rPr>
            </w:pPr>
            <w:r w:rsidRPr="00AA705B">
              <w:rPr>
                <w:szCs w:val="22"/>
                <w:lang w:val="en-GB"/>
              </w:rPr>
              <w:t>Likelihood</w:t>
            </w:r>
          </w:p>
        </w:tc>
        <w:tc>
          <w:tcPr>
            <w:tcW w:w="4410" w:type="dxa"/>
            <w:shd w:val="clear" w:color="auto" w:fill="D9D9D9" w:themeFill="background1" w:themeFillShade="D9"/>
          </w:tcPr>
          <w:p w14:paraId="7B0AAD02" w14:textId="77777777" w:rsidR="00585C9C" w:rsidRPr="00AA705B" w:rsidRDefault="00585C9C" w:rsidP="00C83B4C">
            <w:pPr>
              <w:spacing w:line="259" w:lineRule="auto"/>
              <w:rPr>
                <w:szCs w:val="22"/>
                <w:lang w:val="en-GB"/>
              </w:rPr>
            </w:pPr>
            <w:r w:rsidRPr="00AA705B">
              <w:rPr>
                <w:szCs w:val="22"/>
                <w:lang w:val="en-GB"/>
              </w:rPr>
              <w:t>Mitigation Measure</w:t>
            </w:r>
          </w:p>
        </w:tc>
      </w:tr>
      <w:tr w:rsidR="00585C9C" w:rsidRPr="00AA705B" w14:paraId="69890C4C" w14:textId="77777777" w:rsidTr="00C83B4C">
        <w:tc>
          <w:tcPr>
            <w:tcW w:w="3755" w:type="dxa"/>
          </w:tcPr>
          <w:p w14:paraId="79C0DDAF" w14:textId="77777777" w:rsidR="00585C9C" w:rsidRPr="00AA705B" w:rsidRDefault="00585C9C" w:rsidP="00C83B4C">
            <w:pPr>
              <w:spacing w:line="259" w:lineRule="auto"/>
              <w:rPr>
                <w:szCs w:val="22"/>
                <w:lang w:val="en-GB"/>
              </w:rPr>
            </w:pPr>
            <w:r w:rsidRPr="00AA705B">
              <w:rPr>
                <w:szCs w:val="22"/>
                <w:lang w:val="en-GB"/>
              </w:rPr>
              <w:t>Required documents for countries not readily available, delaying analysis</w:t>
            </w:r>
          </w:p>
        </w:tc>
        <w:tc>
          <w:tcPr>
            <w:tcW w:w="1260" w:type="dxa"/>
          </w:tcPr>
          <w:p w14:paraId="77058D7D" w14:textId="77777777" w:rsidR="00585C9C" w:rsidRPr="00AA705B" w:rsidRDefault="00585C9C" w:rsidP="00C83B4C">
            <w:pPr>
              <w:spacing w:line="259" w:lineRule="auto"/>
              <w:rPr>
                <w:szCs w:val="22"/>
                <w:lang w:val="en-GB"/>
              </w:rPr>
            </w:pPr>
            <w:r w:rsidRPr="00AA705B">
              <w:rPr>
                <w:szCs w:val="22"/>
                <w:lang w:val="en-GB"/>
              </w:rPr>
              <w:t>Medium</w:t>
            </w:r>
          </w:p>
        </w:tc>
        <w:tc>
          <w:tcPr>
            <w:tcW w:w="4410" w:type="dxa"/>
          </w:tcPr>
          <w:p w14:paraId="2B11EB9F" w14:textId="5BD94E2E" w:rsidR="00585C9C" w:rsidRPr="00AA705B" w:rsidRDefault="00585C9C" w:rsidP="00C83B4C">
            <w:pPr>
              <w:spacing w:line="259" w:lineRule="auto"/>
              <w:rPr>
                <w:szCs w:val="22"/>
                <w:lang w:val="en-GB"/>
              </w:rPr>
            </w:pPr>
            <w:r w:rsidRPr="00AA705B">
              <w:rPr>
                <w:szCs w:val="22"/>
                <w:lang w:val="en-GB"/>
              </w:rPr>
              <w:t>UNICEF ESARO will support the con</w:t>
            </w:r>
            <w:r>
              <w:rPr>
                <w:szCs w:val="22"/>
                <w:lang w:val="en-GB"/>
              </w:rPr>
              <w:t>sultant</w:t>
            </w:r>
            <w:r w:rsidRPr="00AA705B">
              <w:rPr>
                <w:szCs w:val="22"/>
                <w:lang w:val="en-GB"/>
              </w:rPr>
              <w:t xml:space="preserve"> to obtain required information and facilitate necessary consultations with COs. Deliverables have been set at phased completion to consider potential time constraints of COs.</w:t>
            </w:r>
          </w:p>
        </w:tc>
      </w:tr>
      <w:tr w:rsidR="00585C9C" w:rsidRPr="00AA705B" w14:paraId="230630F3" w14:textId="77777777" w:rsidTr="00C83B4C">
        <w:tc>
          <w:tcPr>
            <w:tcW w:w="3755" w:type="dxa"/>
          </w:tcPr>
          <w:p w14:paraId="49A9C222" w14:textId="49AA6A74" w:rsidR="00585C9C" w:rsidRPr="00AA705B" w:rsidRDefault="00585C9C" w:rsidP="00C83B4C">
            <w:pPr>
              <w:spacing w:line="259" w:lineRule="auto"/>
              <w:rPr>
                <w:szCs w:val="22"/>
                <w:lang w:val="en-GB"/>
              </w:rPr>
            </w:pPr>
            <w:r w:rsidRPr="00AA705B">
              <w:rPr>
                <w:szCs w:val="22"/>
                <w:lang w:val="en-GB"/>
              </w:rPr>
              <w:t>Con</w:t>
            </w:r>
            <w:r>
              <w:rPr>
                <w:szCs w:val="22"/>
                <w:lang w:val="en-GB"/>
              </w:rPr>
              <w:t>sultant</w:t>
            </w:r>
            <w:r w:rsidRPr="00AA705B">
              <w:rPr>
                <w:szCs w:val="22"/>
                <w:lang w:val="en-GB"/>
              </w:rPr>
              <w:t xml:space="preserve"> does not deliver a suitable, functional product.</w:t>
            </w:r>
          </w:p>
        </w:tc>
        <w:tc>
          <w:tcPr>
            <w:tcW w:w="1260" w:type="dxa"/>
          </w:tcPr>
          <w:p w14:paraId="10897C3A" w14:textId="77777777" w:rsidR="00585C9C" w:rsidRPr="00AA705B" w:rsidRDefault="00585C9C" w:rsidP="00C83B4C">
            <w:pPr>
              <w:spacing w:line="259" w:lineRule="auto"/>
              <w:rPr>
                <w:szCs w:val="22"/>
                <w:lang w:val="en-GB"/>
              </w:rPr>
            </w:pPr>
            <w:r w:rsidRPr="00AA705B">
              <w:rPr>
                <w:szCs w:val="22"/>
                <w:lang w:val="en-GB"/>
              </w:rPr>
              <w:t>Low</w:t>
            </w:r>
          </w:p>
        </w:tc>
        <w:tc>
          <w:tcPr>
            <w:tcW w:w="4410" w:type="dxa"/>
          </w:tcPr>
          <w:p w14:paraId="056F89CD" w14:textId="77777777" w:rsidR="00585C9C" w:rsidRPr="00AA705B" w:rsidRDefault="00585C9C" w:rsidP="00C83B4C">
            <w:pPr>
              <w:spacing w:line="259" w:lineRule="auto"/>
              <w:rPr>
                <w:szCs w:val="22"/>
                <w:lang w:val="en-GB"/>
              </w:rPr>
            </w:pPr>
            <w:r w:rsidRPr="00AA705B">
              <w:rPr>
                <w:szCs w:val="22"/>
                <w:lang w:val="en-GB"/>
              </w:rPr>
              <w:t xml:space="preserve">Deliverables must be reviewed and approved by UNICEF ESARO. Detailed quality assurance will be facilitated by the RO and products will be reviewed by CO and HQ for relevance and accuracy prior to payment. </w:t>
            </w:r>
          </w:p>
        </w:tc>
      </w:tr>
    </w:tbl>
    <w:p w14:paraId="4BFCEAD5" w14:textId="778C1E81" w:rsidR="00585C9C" w:rsidRDefault="00585C9C" w:rsidP="00585C9C">
      <w:pPr>
        <w:jc w:val="both"/>
        <w:rPr>
          <w:b/>
          <w:szCs w:val="22"/>
          <w:lang w:val="en-GB"/>
        </w:rPr>
      </w:pPr>
    </w:p>
    <w:p w14:paraId="557B348C" w14:textId="729BB819" w:rsidR="00831027" w:rsidRDefault="00831027" w:rsidP="00585C9C">
      <w:pPr>
        <w:jc w:val="both"/>
        <w:rPr>
          <w:b/>
          <w:szCs w:val="22"/>
          <w:lang w:val="en-GB"/>
        </w:rPr>
      </w:pPr>
    </w:p>
    <w:p w14:paraId="5AF27DBC" w14:textId="23CE6972" w:rsidR="00831027" w:rsidRDefault="00831027" w:rsidP="00585C9C">
      <w:pPr>
        <w:jc w:val="both"/>
        <w:rPr>
          <w:b/>
          <w:szCs w:val="22"/>
          <w:lang w:val="en-GB"/>
        </w:rPr>
      </w:pPr>
    </w:p>
    <w:p w14:paraId="40AFED37" w14:textId="382C36AA" w:rsidR="00831027" w:rsidRDefault="00831027" w:rsidP="00585C9C">
      <w:pPr>
        <w:jc w:val="both"/>
        <w:rPr>
          <w:b/>
          <w:szCs w:val="22"/>
          <w:lang w:val="en-GB"/>
        </w:rPr>
      </w:pPr>
    </w:p>
    <w:p w14:paraId="1339EFE0" w14:textId="77777777" w:rsidR="00831027" w:rsidRDefault="00831027" w:rsidP="00585C9C">
      <w:pPr>
        <w:jc w:val="both"/>
        <w:rPr>
          <w:b/>
          <w:szCs w:val="22"/>
          <w:lang w:val="en-GB"/>
        </w:rPr>
      </w:pPr>
    </w:p>
    <w:p w14:paraId="3D204FB4" w14:textId="4D7500E1" w:rsidR="00585C9C" w:rsidRPr="008B2085" w:rsidRDefault="00585C9C" w:rsidP="00585C9C">
      <w:pPr>
        <w:shd w:val="clear" w:color="auto" w:fill="D9D9D9"/>
        <w:jc w:val="both"/>
        <w:rPr>
          <w:b/>
          <w:szCs w:val="22"/>
          <w:lang w:val="en-GB"/>
        </w:rPr>
      </w:pPr>
      <w:r w:rsidRPr="008B2085">
        <w:rPr>
          <w:b/>
          <w:szCs w:val="22"/>
          <w:lang w:val="en-GB"/>
        </w:rPr>
        <w:lastRenderedPageBreak/>
        <w:t>How to Apply</w:t>
      </w:r>
    </w:p>
    <w:p w14:paraId="2BA75613" w14:textId="3CDD6FC7" w:rsidR="00585C9C" w:rsidRDefault="00585C9C" w:rsidP="00585C9C">
      <w:pPr>
        <w:spacing w:line="240" w:lineRule="auto"/>
        <w:jc w:val="both"/>
        <w:rPr>
          <w:szCs w:val="22"/>
        </w:rPr>
      </w:pPr>
      <w:r>
        <w:rPr>
          <w:szCs w:val="22"/>
        </w:rPr>
        <w:t xml:space="preserve">Consultants are invited to submit an expression of interest through the UNICEF recruitment website. Applications must be submitted online by </w:t>
      </w:r>
      <w:r w:rsidR="00433A54">
        <w:rPr>
          <w:szCs w:val="22"/>
        </w:rPr>
        <w:t>21</w:t>
      </w:r>
      <w:r>
        <w:rPr>
          <w:szCs w:val="22"/>
        </w:rPr>
        <w:t xml:space="preserve"> June, 2021.</w:t>
      </w:r>
    </w:p>
    <w:p w14:paraId="4D9DCF53" w14:textId="77777777" w:rsidR="00585C9C" w:rsidRDefault="00585C9C" w:rsidP="00585C9C">
      <w:pPr>
        <w:spacing w:line="240" w:lineRule="auto"/>
        <w:jc w:val="both"/>
        <w:rPr>
          <w:szCs w:val="22"/>
        </w:rPr>
      </w:pPr>
      <w:r>
        <w:rPr>
          <w:szCs w:val="22"/>
        </w:rPr>
        <w:t xml:space="preserve"> </w:t>
      </w:r>
    </w:p>
    <w:p w14:paraId="3A277460" w14:textId="77777777" w:rsidR="00585C9C" w:rsidRDefault="00585C9C" w:rsidP="00585C9C">
      <w:pPr>
        <w:spacing w:line="240" w:lineRule="auto"/>
        <w:jc w:val="both"/>
        <w:rPr>
          <w:szCs w:val="22"/>
        </w:rPr>
      </w:pPr>
      <w:r>
        <w:rPr>
          <w:szCs w:val="22"/>
        </w:rPr>
        <w:t>Expression of Interest must include:</w:t>
      </w:r>
    </w:p>
    <w:p w14:paraId="16A85CD2" w14:textId="77777777" w:rsidR="00585C9C" w:rsidRDefault="00585C9C" w:rsidP="00585C9C">
      <w:pPr>
        <w:spacing w:line="240" w:lineRule="auto"/>
        <w:jc w:val="both"/>
        <w:rPr>
          <w:szCs w:val="22"/>
        </w:rPr>
      </w:pPr>
    </w:p>
    <w:p w14:paraId="53FDA4E0" w14:textId="77777777" w:rsidR="00585C9C" w:rsidRDefault="00585C9C" w:rsidP="00585C9C">
      <w:pPr>
        <w:pStyle w:val="ListParagraph"/>
        <w:numPr>
          <w:ilvl w:val="0"/>
          <w:numId w:val="12"/>
        </w:numPr>
        <w:jc w:val="both"/>
        <w:rPr>
          <w:sz w:val="22"/>
          <w:szCs w:val="22"/>
        </w:rPr>
      </w:pPr>
      <w:r w:rsidRPr="00BC0B42">
        <w:rPr>
          <w:sz w:val="22"/>
          <w:szCs w:val="22"/>
        </w:rPr>
        <w:t>Fully completed</w:t>
      </w:r>
      <w:r>
        <w:rPr>
          <w:sz w:val="22"/>
          <w:szCs w:val="22"/>
        </w:rPr>
        <w:t xml:space="preserve"> online profile or P11</w:t>
      </w:r>
    </w:p>
    <w:p w14:paraId="44AB153E" w14:textId="5A3F9590" w:rsidR="00585C9C" w:rsidRPr="002211CE" w:rsidRDefault="00585C9C" w:rsidP="00585C9C">
      <w:pPr>
        <w:pStyle w:val="ListParagraph"/>
        <w:numPr>
          <w:ilvl w:val="0"/>
          <w:numId w:val="12"/>
        </w:numPr>
        <w:jc w:val="both"/>
        <w:rPr>
          <w:sz w:val="22"/>
          <w:szCs w:val="22"/>
        </w:rPr>
      </w:pPr>
      <w:r>
        <w:rPr>
          <w:sz w:val="22"/>
          <w:szCs w:val="22"/>
        </w:rPr>
        <w:t xml:space="preserve">Cover letter describing your qualifications and past experiences relevant to the assignment (maximum 2 pages) and a clear indication of the </w:t>
      </w:r>
      <w:r>
        <w:rPr>
          <w:sz w:val="22"/>
          <w:szCs w:val="22"/>
          <w:u w:val="single"/>
        </w:rPr>
        <w:t>daily</w:t>
      </w:r>
      <w:r w:rsidRPr="00CB0367">
        <w:rPr>
          <w:sz w:val="22"/>
          <w:szCs w:val="22"/>
          <w:u w:val="single"/>
        </w:rPr>
        <w:t xml:space="preserve"> fee in USD</w:t>
      </w:r>
      <w:r>
        <w:rPr>
          <w:sz w:val="22"/>
          <w:szCs w:val="22"/>
        </w:rPr>
        <w:t xml:space="preserve"> to complete the assignmen</w:t>
      </w:r>
      <w:r w:rsidRPr="002211CE">
        <w:rPr>
          <w:sz w:val="22"/>
          <w:szCs w:val="22"/>
        </w:rPr>
        <w:t>t</w:t>
      </w:r>
      <w:r>
        <w:rPr>
          <w:sz w:val="22"/>
          <w:szCs w:val="22"/>
        </w:rPr>
        <w:t xml:space="preserve">. </w:t>
      </w:r>
      <w:r w:rsidRPr="00463D7F">
        <w:rPr>
          <w:sz w:val="22"/>
          <w:szCs w:val="22"/>
          <w:u w:val="single"/>
        </w:rPr>
        <w:t xml:space="preserve">Please note that  applications submitted without a </w:t>
      </w:r>
      <w:r>
        <w:rPr>
          <w:sz w:val="22"/>
          <w:szCs w:val="22"/>
          <w:u w:val="single"/>
        </w:rPr>
        <w:t>daily</w:t>
      </w:r>
      <w:r w:rsidRPr="00463D7F">
        <w:rPr>
          <w:sz w:val="22"/>
          <w:szCs w:val="22"/>
          <w:u w:val="single"/>
        </w:rPr>
        <w:t xml:space="preserve"> rate will not be considered</w:t>
      </w:r>
      <w:r w:rsidRPr="002211CE">
        <w:rPr>
          <w:sz w:val="22"/>
          <w:szCs w:val="22"/>
        </w:rPr>
        <w:t>.</w:t>
      </w:r>
    </w:p>
    <w:p w14:paraId="725ACCA1" w14:textId="77777777" w:rsidR="00585C9C" w:rsidRDefault="00585C9C" w:rsidP="00585C9C">
      <w:pPr>
        <w:pStyle w:val="ListParagraph"/>
        <w:numPr>
          <w:ilvl w:val="0"/>
          <w:numId w:val="12"/>
        </w:numPr>
        <w:jc w:val="both"/>
        <w:rPr>
          <w:sz w:val="22"/>
          <w:szCs w:val="22"/>
        </w:rPr>
      </w:pPr>
      <w:r>
        <w:rPr>
          <w:sz w:val="22"/>
          <w:szCs w:val="22"/>
        </w:rPr>
        <w:t>Curriculum vitae (CV) inclusive of names and contacts of three references. Please note that applications without references will not be considered.</w:t>
      </w:r>
    </w:p>
    <w:p w14:paraId="7CE04B5C" w14:textId="77777777" w:rsidR="00585C9C" w:rsidRPr="008B2085" w:rsidRDefault="00585C9C" w:rsidP="00585C9C">
      <w:pPr>
        <w:spacing w:line="240" w:lineRule="auto"/>
        <w:jc w:val="both"/>
        <w:rPr>
          <w:szCs w:val="22"/>
        </w:rPr>
      </w:pPr>
    </w:p>
    <w:p w14:paraId="43B801F5" w14:textId="77777777" w:rsidR="00585C9C" w:rsidRPr="00BC0B42" w:rsidRDefault="00585C9C" w:rsidP="00585C9C">
      <w:pPr>
        <w:spacing w:line="240" w:lineRule="auto"/>
        <w:jc w:val="both"/>
        <w:rPr>
          <w:szCs w:val="22"/>
        </w:rPr>
      </w:pPr>
      <w:r w:rsidRPr="00BC0B42">
        <w:rPr>
          <w:szCs w:val="22"/>
        </w:rPr>
        <w:t>UNICEF is committed to diversity and inclusion within its workforce, and encourages all candidates, irrespective of gender, nationality, religious and ethnic backgrounds, including persons living with disabilities, to apply to become a part of the organization.</w:t>
      </w:r>
    </w:p>
    <w:p w14:paraId="052FDF76" w14:textId="77777777" w:rsidR="00585C9C" w:rsidRPr="00BC0B42" w:rsidRDefault="00585C9C" w:rsidP="00585C9C">
      <w:pPr>
        <w:spacing w:line="240" w:lineRule="auto"/>
        <w:jc w:val="both"/>
        <w:rPr>
          <w:szCs w:val="22"/>
        </w:rPr>
      </w:pPr>
    </w:p>
    <w:p w14:paraId="189C61F9" w14:textId="77777777" w:rsidR="00585C9C" w:rsidRPr="008B2085" w:rsidRDefault="00585C9C" w:rsidP="00585C9C">
      <w:pPr>
        <w:spacing w:line="240" w:lineRule="auto"/>
        <w:jc w:val="both"/>
        <w:rPr>
          <w:szCs w:val="22"/>
        </w:rPr>
      </w:pPr>
      <w:r w:rsidRPr="00BC0B42">
        <w:rPr>
          <w:szCs w:val="22"/>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09B847FD" w14:textId="77777777" w:rsidR="00D16B80" w:rsidRPr="008B2085" w:rsidRDefault="00D16B80" w:rsidP="00D16B80">
      <w:pPr>
        <w:jc w:val="both"/>
        <w:rPr>
          <w:b/>
          <w:szCs w:val="22"/>
          <w:lang w:val="en-GB"/>
        </w:rPr>
      </w:pPr>
    </w:p>
    <w:p w14:paraId="7A27281C" w14:textId="77777777" w:rsidR="00D16B80" w:rsidRDefault="00D16B80" w:rsidP="00E70DD1">
      <w:pPr>
        <w:spacing w:line="259" w:lineRule="auto"/>
        <w:jc w:val="both"/>
        <w:rPr>
          <w:i/>
          <w:color w:val="FFFFFF"/>
          <w:szCs w:val="22"/>
          <w:lang w:val="en-GB"/>
        </w:rPr>
      </w:pPr>
    </w:p>
    <w:p w14:paraId="287FB3C0" w14:textId="77777777" w:rsidR="00D16B80" w:rsidRPr="00AA705B" w:rsidRDefault="00D16B80" w:rsidP="00E70DD1">
      <w:pPr>
        <w:spacing w:line="259" w:lineRule="auto"/>
        <w:jc w:val="both"/>
        <w:rPr>
          <w:i/>
          <w:color w:val="FFFFFF"/>
          <w:szCs w:val="22"/>
          <w:lang w:val="en-GB"/>
        </w:rPr>
      </w:pPr>
    </w:p>
    <w:p w14:paraId="10DD4F6F" w14:textId="083B4A99" w:rsidR="00B85399" w:rsidRPr="00AA705B" w:rsidRDefault="00B85399" w:rsidP="00112A42">
      <w:pPr>
        <w:spacing w:line="259" w:lineRule="auto"/>
        <w:rPr>
          <w:szCs w:val="22"/>
          <w:lang w:val="en-GB"/>
        </w:rPr>
      </w:pPr>
    </w:p>
    <w:p w14:paraId="63E0371D" w14:textId="2BAF41FB" w:rsidR="00B85399" w:rsidRPr="00AA705B" w:rsidRDefault="00B85399" w:rsidP="00E70DD1">
      <w:pPr>
        <w:spacing w:line="259" w:lineRule="auto"/>
        <w:ind w:left="-90"/>
        <w:jc w:val="both"/>
        <w:rPr>
          <w:b/>
          <w:szCs w:val="22"/>
          <w:lang w:val="en-GB"/>
        </w:rPr>
      </w:pPr>
    </w:p>
    <w:p w14:paraId="7D8309FB" w14:textId="2722CD2F" w:rsidR="00B85399" w:rsidRPr="00AA705B" w:rsidRDefault="00B85399" w:rsidP="00E70DD1">
      <w:pPr>
        <w:spacing w:line="259" w:lineRule="auto"/>
        <w:ind w:left="-90"/>
        <w:jc w:val="both"/>
        <w:rPr>
          <w:b/>
          <w:szCs w:val="22"/>
          <w:lang w:val="en-GB"/>
        </w:rPr>
      </w:pPr>
    </w:p>
    <w:p w14:paraId="7D26463C" w14:textId="38E7E8D6" w:rsidR="00B85399" w:rsidRPr="00AA705B" w:rsidRDefault="00B85399" w:rsidP="00E70DD1">
      <w:pPr>
        <w:spacing w:line="259" w:lineRule="auto"/>
        <w:ind w:left="-90"/>
        <w:jc w:val="both"/>
        <w:rPr>
          <w:b/>
          <w:szCs w:val="22"/>
          <w:lang w:val="en-GB"/>
        </w:rPr>
      </w:pPr>
    </w:p>
    <w:p w14:paraId="6EBB2E0F" w14:textId="1DE2DBE1" w:rsidR="00270EFA" w:rsidRPr="00AA705B" w:rsidRDefault="00270EFA" w:rsidP="00E70DD1">
      <w:pPr>
        <w:spacing w:line="259" w:lineRule="auto"/>
        <w:ind w:left="-90"/>
        <w:jc w:val="both"/>
        <w:rPr>
          <w:b/>
          <w:szCs w:val="22"/>
          <w:lang w:val="en-GB"/>
        </w:rPr>
      </w:pPr>
    </w:p>
    <w:p w14:paraId="231A05E8" w14:textId="2A67F371" w:rsidR="00270EFA" w:rsidRPr="00AA705B" w:rsidRDefault="00097E00" w:rsidP="00E70DD1">
      <w:pPr>
        <w:spacing w:line="259" w:lineRule="auto"/>
        <w:ind w:left="-90"/>
        <w:jc w:val="both"/>
        <w:rPr>
          <w:b/>
          <w:szCs w:val="22"/>
          <w:lang w:val="en-GB"/>
        </w:rPr>
      </w:pPr>
      <w:r w:rsidRPr="00AA705B">
        <w:rPr>
          <w:b/>
          <w:noProof/>
          <w:szCs w:val="22"/>
          <w:lang w:val="en-GB"/>
        </w:rPr>
        <mc:AlternateContent>
          <mc:Choice Requires="wpi">
            <w:drawing>
              <wp:anchor distT="0" distB="0" distL="114300" distR="114300" simplePos="0" relativeHeight="251670528" behindDoc="0" locked="0" layoutInCell="1" allowOverlap="1" wp14:anchorId="70F2EF85" wp14:editId="1DCA6837">
                <wp:simplePos x="0" y="0"/>
                <wp:positionH relativeFrom="column">
                  <wp:posOffset>691960</wp:posOffset>
                </wp:positionH>
                <wp:positionV relativeFrom="paragraph">
                  <wp:posOffset>420340</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742A3761" id="Ink 8" o:spid="_x0000_s1026" type="#_x0000_t75" style="position:absolute;margin-left:54.15pt;margin-top:32.75pt;width:.7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">
                <v:imagedata r:id="rId19" o:title=""/>
              </v:shape>
            </w:pict>
          </mc:Fallback>
        </mc:AlternateContent>
      </w:r>
      <w:r w:rsidRPr="00AA705B">
        <w:rPr>
          <w:b/>
          <w:noProof/>
          <w:szCs w:val="22"/>
          <w:lang w:val="en-GB"/>
        </w:rPr>
        <mc:AlternateContent>
          <mc:Choice Requires="wpi">
            <w:drawing>
              <wp:anchor distT="0" distB="0" distL="114300" distR="114300" simplePos="0" relativeHeight="251669504" behindDoc="0" locked="0" layoutInCell="1" allowOverlap="1" wp14:anchorId="0CEC1C19" wp14:editId="1A3B159A">
                <wp:simplePos x="0" y="0"/>
                <wp:positionH relativeFrom="column">
                  <wp:posOffset>672880</wp:posOffset>
                </wp:positionH>
                <wp:positionV relativeFrom="paragraph">
                  <wp:posOffset>464620</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34AF9636" id="Ink 7" o:spid="_x0000_s1026" type="#_x0000_t75" style="position:absolute;margin-left:52.65pt;margin-top:36.25pt;width:.7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">
                <v:imagedata r:id="rId19" o:title=""/>
              </v:shape>
            </w:pict>
          </mc:Fallback>
        </mc:AlternateContent>
      </w:r>
    </w:p>
    <w:sectPr w:rsidR="00270EFA" w:rsidRPr="00AA705B" w:rsidSect="00812AA7">
      <w:headerReference w:type="default" r:id="rId21"/>
      <w:footerReference w:type="default" r:id="rId22"/>
      <w:pgSz w:w="11907" w:h="16839" w:code="9"/>
      <w:pgMar w:top="2070" w:right="1080" w:bottom="1440" w:left="108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C11D0" w14:textId="77777777" w:rsidR="004C044E" w:rsidRDefault="004C044E">
      <w:r>
        <w:separator/>
      </w:r>
    </w:p>
  </w:endnote>
  <w:endnote w:type="continuationSeparator" w:id="0">
    <w:p w14:paraId="11B27FC9" w14:textId="77777777" w:rsidR="004C044E" w:rsidRDefault="004C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9E011" w14:textId="77777777" w:rsidR="0001399D" w:rsidRPr="00812AA7" w:rsidRDefault="0001399D">
    <w:pPr>
      <w:pStyle w:val="Footer"/>
      <w:jc w:val="center"/>
      <w:rPr>
        <w:rFonts w:ascii="Arial" w:hAnsi="Arial" w:cs="Arial"/>
        <w:sz w:val="18"/>
        <w:szCs w:val="16"/>
      </w:rPr>
    </w:pPr>
    <w:r w:rsidRPr="00812AA7">
      <w:rPr>
        <w:rFonts w:ascii="Arial" w:hAnsi="Arial" w:cs="Arial"/>
        <w:sz w:val="18"/>
        <w:szCs w:val="16"/>
      </w:rPr>
      <w:fldChar w:fldCharType="begin"/>
    </w:r>
    <w:r w:rsidRPr="00812AA7">
      <w:rPr>
        <w:rFonts w:ascii="Arial" w:hAnsi="Arial" w:cs="Arial"/>
        <w:sz w:val="18"/>
        <w:szCs w:val="16"/>
      </w:rPr>
      <w:instrText xml:space="preserve"> PAGE   \* MERGEFORMAT </w:instrText>
    </w:r>
    <w:r w:rsidRPr="00812AA7">
      <w:rPr>
        <w:rFonts w:ascii="Arial" w:hAnsi="Arial" w:cs="Arial"/>
        <w:sz w:val="18"/>
        <w:szCs w:val="16"/>
      </w:rPr>
      <w:fldChar w:fldCharType="separate"/>
    </w:r>
    <w:r w:rsidRPr="00812AA7">
      <w:rPr>
        <w:rFonts w:ascii="Arial" w:hAnsi="Arial" w:cs="Arial"/>
        <w:noProof/>
        <w:sz w:val="18"/>
        <w:szCs w:val="16"/>
      </w:rPr>
      <w:t>8</w:t>
    </w:r>
    <w:r w:rsidRPr="00812AA7">
      <w:rPr>
        <w:rFonts w:ascii="Arial" w:hAnsi="Arial" w:cs="Arial"/>
        <w:noProof/>
        <w:sz w:val="18"/>
        <w:szCs w:val="16"/>
      </w:rPr>
      <w:fldChar w:fldCharType="end"/>
    </w:r>
  </w:p>
  <w:p w14:paraId="3675E350" w14:textId="77777777" w:rsidR="0001399D" w:rsidRDefault="00013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C2F03" w14:textId="77777777" w:rsidR="004C044E" w:rsidRDefault="004C044E">
      <w:r>
        <w:separator/>
      </w:r>
    </w:p>
  </w:footnote>
  <w:footnote w:type="continuationSeparator" w:id="0">
    <w:p w14:paraId="36D95221" w14:textId="77777777" w:rsidR="004C044E" w:rsidRDefault="004C044E">
      <w:r>
        <w:continuationSeparator/>
      </w:r>
    </w:p>
  </w:footnote>
  <w:footnote w:id="1">
    <w:p w14:paraId="0805D4FB" w14:textId="77777777" w:rsidR="00D16B80" w:rsidRPr="0064654A" w:rsidRDefault="00D16B80" w:rsidP="00D16B80">
      <w:pPr>
        <w:pStyle w:val="FootnoteText"/>
        <w:rPr>
          <w:lang w:val="en-US"/>
        </w:rPr>
      </w:pPr>
      <w:r>
        <w:rPr>
          <w:rStyle w:val="FootnoteReference"/>
        </w:rPr>
        <w:footnoteRef/>
      </w:r>
      <w:r>
        <w:t xml:space="preserve"> </w:t>
      </w:r>
      <w:r w:rsidRPr="004700E0">
        <w:rPr>
          <w:rFonts w:asciiTheme="minorHAnsi" w:hAnsiTheme="minorHAnsi" w:cs="Arial"/>
          <w:sz w:val="18"/>
          <w:szCs w:val="18"/>
        </w:rPr>
        <w:t xml:space="preserve">Covers 21 countries: Angola, Botswana, Burundi, Comoros, Eritrea, Eswatini, Ethiopia, Kenya, Lesotho, Madagascar, Malawi, Mozambique, Rwanda, Somalia, South Africa, South Sudan, Tanzania, Uganda, </w:t>
      </w:r>
      <w:proofErr w:type="gramStart"/>
      <w:r w:rsidRPr="004700E0">
        <w:rPr>
          <w:rFonts w:asciiTheme="minorHAnsi" w:hAnsiTheme="minorHAnsi" w:cs="Arial"/>
          <w:sz w:val="18"/>
          <w:szCs w:val="18"/>
        </w:rPr>
        <w:t>Zambia</w:t>
      </w:r>
      <w:proofErr w:type="gramEnd"/>
      <w:r w:rsidRPr="004700E0">
        <w:rPr>
          <w:rFonts w:asciiTheme="minorHAnsi" w:hAnsiTheme="minorHAnsi" w:cs="Arial"/>
          <w:sz w:val="18"/>
          <w:szCs w:val="18"/>
        </w:rPr>
        <w:t xml:space="preserve"> and Zimbabwe.</w:t>
      </w:r>
    </w:p>
  </w:footnote>
  <w:footnote w:id="2">
    <w:p w14:paraId="62C85EFF" w14:textId="77777777" w:rsidR="00D16B80" w:rsidRPr="0064654A" w:rsidRDefault="00D16B80" w:rsidP="00D16B80">
      <w:pPr>
        <w:spacing w:after="120" w:line="259" w:lineRule="auto"/>
        <w:contextualSpacing/>
        <w:jc w:val="both"/>
        <w:rPr>
          <w:lang w:val="en-US"/>
        </w:rPr>
      </w:pPr>
      <w:r>
        <w:rPr>
          <w:rStyle w:val="FootnoteReference"/>
        </w:rPr>
        <w:footnoteRef/>
      </w:r>
      <w:r>
        <w:t xml:space="preserve"> </w:t>
      </w:r>
      <w:r w:rsidRPr="004700E0">
        <w:rPr>
          <w:rFonts w:asciiTheme="minorHAnsi" w:eastAsia="Calibri" w:hAnsiTheme="minorHAnsi" w:cs="Arial"/>
          <w:sz w:val="18"/>
          <w:szCs w:val="18"/>
        </w:rPr>
        <w:t>According to the CRPD</w:t>
      </w:r>
      <w:r>
        <w:rPr>
          <w:rFonts w:asciiTheme="minorHAnsi" w:eastAsia="Calibri" w:hAnsiTheme="minorHAnsi" w:cs="Arial"/>
          <w:sz w:val="18"/>
          <w:szCs w:val="18"/>
        </w:rPr>
        <w:t>,</w:t>
      </w:r>
      <w:r w:rsidRPr="004700E0">
        <w:rPr>
          <w:rFonts w:asciiTheme="minorHAnsi" w:eastAsia="Calibri" w:hAnsiTheme="minorHAnsi" w:cs="Arial"/>
          <w:sz w:val="18"/>
          <w:szCs w:val="18"/>
        </w:rPr>
        <w:t xml:space="preserve"> </w:t>
      </w:r>
      <w:r>
        <w:rPr>
          <w:rFonts w:asciiTheme="minorHAnsi" w:eastAsia="Calibri" w:hAnsiTheme="minorHAnsi" w:cs="Arial"/>
          <w:sz w:val="18"/>
          <w:szCs w:val="18"/>
        </w:rPr>
        <w:t>S</w:t>
      </w:r>
      <w:r w:rsidRPr="004700E0">
        <w:rPr>
          <w:rFonts w:asciiTheme="minorHAnsi" w:eastAsia="Calibri" w:hAnsiTheme="minorHAnsi" w:cs="Arial"/>
          <w:sz w:val="18"/>
          <w:szCs w:val="18"/>
        </w:rPr>
        <w:t xml:space="preserve">tates have obligations to ensure </w:t>
      </w:r>
      <w:r w:rsidRPr="004700E0">
        <w:rPr>
          <w:rFonts w:asciiTheme="minorHAnsi" w:hAnsiTheme="minorHAnsi" w:cstheme="minorHAnsi"/>
          <w:sz w:val="18"/>
          <w:szCs w:val="18"/>
          <w:lang w:val="en-US"/>
        </w:rPr>
        <w:t>that persons with disabilities have equal access to all social protection schemes and programs, including pensions, public housing (art 28), health insurance (art 25)</w:t>
      </w:r>
      <w:r>
        <w:rPr>
          <w:rFonts w:asciiTheme="minorHAnsi" w:hAnsiTheme="minorHAnsi" w:cstheme="minorHAnsi"/>
          <w:sz w:val="18"/>
          <w:szCs w:val="18"/>
          <w:lang w:val="en-US"/>
        </w:rPr>
        <w:t>; t</w:t>
      </w:r>
      <w:r w:rsidRPr="004700E0">
        <w:rPr>
          <w:rFonts w:asciiTheme="minorHAnsi" w:hAnsiTheme="minorHAnsi" w:cstheme="minorHAnsi"/>
          <w:sz w:val="18"/>
          <w:szCs w:val="18"/>
          <w:lang w:val="en-US"/>
        </w:rPr>
        <w:t xml:space="preserve">o ensure access to assistance to cover disability-related expenses as well as to affordable and quality disability-related services and devices (art 28) that </w:t>
      </w:r>
      <w:r>
        <w:rPr>
          <w:rFonts w:asciiTheme="minorHAnsi" w:hAnsiTheme="minorHAnsi" w:cstheme="minorHAnsi"/>
          <w:sz w:val="18"/>
          <w:szCs w:val="18"/>
          <w:lang w:val="en-US"/>
        </w:rPr>
        <w:t xml:space="preserve">are </w:t>
      </w:r>
      <w:r w:rsidRPr="004700E0">
        <w:rPr>
          <w:rFonts w:asciiTheme="minorHAnsi" w:hAnsiTheme="minorHAnsi" w:cstheme="minorHAnsi"/>
          <w:sz w:val="18"/>
          <w:szCs w:val="18"/>
          <w:lang w:val="en-US"/>
        </w:rPr>
        <w:t>required to live independently in the community (art 19)</w:t>
      </w:r>
      <w:r>
        <w:rPr>
          <w:rFonts w:asciiTheme="minorHAnsi" w:hAnsiTheme="minorHAnsi" w:cstheme="minorHAnsi"/>
          <w:sz w:val="18"/>
          <w:szCs w:val="18"/>
          <w:lang w:val="en-US"/>
        </w:rPr>
        <w:t>; t</w:t>
      </w:r>
      <w:r w:rsidRPr="004700E0">
        <w:rPr>
          <w:rFonts w:asciiTheme="minorHAnsi" w:hAnsiTheme="minorHAnsi" w:cstheme="minorHAnsi"/>
          <w:sz w:val="18"/>
          <w:szCs w:val="18"/>
          <w:lang w:val="en-US"/>
        </w:rPr>
        <w:t>o support children with disabilities and their parents and prevent institutionalization and ensure that children are living in family</w:t>
      </w:r>
      <w:r>
        <w:rPr>
          <w:rFonts w:asciiTheme="minorHAnsi" w:hAnsiTheme="minorHAnsi" w:cstheme="minorHAnsi"/>
          <w:sz w:val="18"/>
          <w:szCs w:val="18"/>
          <w:lang w:val="en-US"/>
        </w:rPr>
        <w:t>-</w:t>
      </w:r>
      <w:r w:rsidRPr="004700E0">
        <w:rPr>
          <w:rFonts w:asciiTheme="minorHAnsi" w:hAnsiTheme="minorHAnsi" w:cstheme="minorHAnsi"/>
          <w:sz w:val="18"/>
          <w:szCs w:val="18"/>
          <w:lang w:val="en-US"/>
        </w:rPr>
        <w:t>like settings (art 7, 16, 18 and 23)</w:t>
      </w:r>
      <w:r>
        <w:rPr>
          <w:rFonts w:asciiTheme="minorHAnsi" w:hAnsiTheme="minorHAnsi" w:cstheme="minorHAnsi"/>
          <w:sz w:val="18"/>
          <w:szCs w:val="18"/>
          <w:lang w:val="en-US"/>
        </w:rPr>
        <w:t>; t</w:t>
      </w:r>
      <w:r w:rsidRPr="004700E0">
        <w:rPr>
          <w:rFonts w:asciiTheme="minorHAnsi" w:hAnsiTheme="minorHAnsi" w:cstheme="minorHAnsi"/>
          <w:sz w:val="18"/>
          <w:szCs w:val="18"/>
          <w:lang w:val="en-US"/>
        </w:rPr>
        <w:t>o address the particular disadvantages faced by women and girls with disabilities (art 6 and 28)</w:t>
      </w:r>
      <w:r>
        <w:rPr>
          <w:rFonts w:asciiTheme="minorHAnsi" w:hAnsiTheme="minorHAnsi" w:cstheme="minorHAnsi"/>
          <w:sz w:val="18"/>
          <w:szCs w:val="18"/>
          <w:lang w:val="en-US"/>
        </w:rPr>
        <w:t>; t</w:t>
      </w:r>
      <w:r w:rsidRPr="004700E0">
        <w:rPr>
          <w:rFonts w:asciiTheme="minorHAnsi" w:hAnsiTheme="minorHAnsi" w:cstheme="minorHAnsi"/>
          <w:sz w:val="18"/>
          <w:szCs w:val="18"/>
          <w:lang w:val="en-US"/>
        </w:rPr>
        <w:t>o meaningfully consult and involve persons with disabilities, including children,  through their representatives’ organizations in the design, implementation and monitoring of policies and programs (art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62F59" w14:textId="12EFC937" w:rsidR="0001399D" w:rsidRDefault="0001399D" w:rsidP="00CD2EF5">
    <w:r>
      <w:rPr>
        <w:noProof/>
        <w:lang w:val="en-US" w:eastAsia="en-US"/>
      </w:rPr>
      <w:drawing>
        <wp:anchor distT="0" distB="0" distL="114300" distR="114300" simplePos="0" relativeHeight="251660288" behindDoc="0" locked="0" layoutInCell="1" allowOverlap="1" wp14:anchorId="34948CBE" wp14:editId="41E825A6">
          <wp:simplePos x="0" y="0"/>
          <wp:positionH relativeFrom="column">
            <wp:posOffset>-69850</wp:posOffset>
          </wp:positionH>
          <wp:positionV relativeFrom="paragraph">
            <wp:posOffset>-114300</wp:posOffset>
          </wp:positionV>
          <wp:extent cx="6409690" cy="381000"/>
          <wp:effectExtent l="0" t="0" r="0" b="0"/>
          <wp:wrapNone/>
          <wp:docPr id="2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6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01F915DE" wp14:editId="4BC8A0D7">
              <wp:simplePos x="0" y="0"/>
              <wp:positionH relativeFrom="column">
                <wp:posOffset>-838200</wp:posOffset>
              </wp:positionH>
              <wp:positionV relativeFrom="paragraph">
                <wp:posOffset>-457200</wp:posOffset>
              </wp:positionV>
              <wp:extent cx="8409305" cy="1028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9305" cy="1028700"/>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1A971" w14:textId="77777777" w:rsidR="0001399D" w:rsidRDefault="0001399D" w:rsidP="00CD2EF5">
                          <w:pPr>
                            <w:tabs>
                              <w:tab w:val="left"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15DE" id="_x0000_t202" coordsize="21600,21600" o:spt="202" path="m,l,21600r21600,l21600,xe">
              <v:stroke joinstyle="miter"/>
              <v:path gradientshapeok="t" o:connecttype="rect"/>
            </v:shapetype>
            <v:shape id="Text Box 30" o:spid="_x0000_s1026" type="#_x0000_t202" style="position:absolute;margin-left:-66pt;margin-top:-36pt;width:662.1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" fillcolor="#0099fe" stroked="f">
              <v:textbox>
                <w:txbxContent>
                  <w:p w14:paraId="39C1A971" w14:textId="77777777" w:rsidR="0001399D" w:rsidRDefault="0001399D" w:rsidP="00CD2EF5">
                    <w:pPr>
                      <w:tabs>
                        <w:tab w:val="left" w:pos="0"/>
                      </w:tabs>
                    </w:pPr>
                  </w:p>
                </w:txbxContent>
              </v:textbox>
            </v:shape>
          </w:pict>
        </mc:Fallback>
      </mc:AlternateContent>
    </w:r>
    <w:r w:rsidRPr="0020242E">
      <w:rPr>
        <w:noProof/>
        <w:lang w:val="en-US" w:eastAsia="en-US"/>
      </w:rPr>
      <w:drawing>
        <wp:inline distT="0" distB="0" distL="0" distR="0" wp14:anchorId="6ACF44FA" wp14:editId="2C9618BE">
          <wp:extent cx="5943600" cy="334010"/>
          <wp:effectExtent l="0" t="0" r="0" b="8890"/>
          <wp:docPr id="21" name="Picture 21"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34010"/>
                  </a:xfrm>
                  <a:prstGeom prst="rect">
                    <a:avLst/>
                  </a:prstGeom>
                  <a:noFill/>
                  <a:ln>
                    <a:noFill/>
                  </a:ln>
                </pic:spPr>
              </pic:pic>
            </a:graphicData>
          </a:graphic>
        </wp:inline>
      </w:drawing>
    </w:r>
    <w:r>
      <w:t xml:space="preserve">                    </w:t>
    </w:r>
  </w:p>
  <w:p w14:paraId="7D833455" w14:textId="77777777" w:rsidR="0001399D" w:rsidRDefault="0001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0921"/>
    <w:multiLevelType w:val="multilevel"/>
    <w:tmpl w:val="CBA03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7A3A88"/>
    <w:multiLevelType w:val="hybridMultilevel"/>
    <w:tmpl w:val="4D4E3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E277B"/>
    <w:multiLevelType w:val="hybridMultilevel"/>
    <w:tmpl w:val="5728F1AE"/>
    <w:lvl w:ilvl="0" w:tplc="24785658">
      <w:start w:val="1"/>
      <w:numFmt w:val="decimal"/>
      <w:lvlText w:val="%1."/>
      <w:lvlJc w:val="left"/>
      <w:pPr>
        <w:ind w:left="720" w:hanging="360"/>
      </w:pPr>
      <w:rPr>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E7FCA"/>
    <w:multiLevelType w:val="hybridMultilevel"/>
    <w:tmpl w:val="8BB87A16"/>
    <w:lvl w:ilvl="0" w:tplc="2F146560">
      <w:start w:val="1"/>
      <w:numFmt w:val="decimal"/>
      <w:lvlText w:val="%1."/>
      <w:lvlJc w:val="left"/>
      <w:pPr>
        <w:ind w:left="360" w:hanging="360"/>
      </w:pPr>
      <w:rPr>
        <w:rFonts w:ascii="Arial" w:hAnsi="Arial" w:cs="Arial"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E95736"/>
    <w:multiLevelType w:val="hybridMultilevel"/>
    <w:tmpl w:val="CB4A786C"/>
    <w:lvl w:ilvl="0" w:tplc="0A3E379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371C"/>
    <w:multiLevelType w:val="hybridMultilevel"/>
    <w:tmpl w:val="C9E4D2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A6DEC"/>
    <w:multiLevelType w:val="hybridMultilevel"/>
    <w:tmpl w:val="A9522274"/>
    <w:lvl w:ilvl="0" w:tplc="24785658">
      <w:start w:val="1"/>
      <w:numFmt w:val="decimal"/>
      <w:lvlText w:val="%1."/>
      <w:lvlJc w:val="left"/>
      <w:pPr>
        <w:ind w:left="360" w:hanging="360"/>
      </w:pPr>
      <w:rPr>
        <w:rFonts w:hint="default"/>
        <w:b w:val="0"/>
        <w:bCs/>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ED34AA"/>
    <w:multiLevelType w:val="hybridMultilevel"/>
    <w:tmpl w:val="64B6FEE0"/>
    <w:lvl w:ilvl="0" w:tplc="9050C84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A73FFA"/>
    <w:multiLevelType w:val="multilevel"/>
    <w:tmpl w:val="46BAC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8F67621"/>
    <w:multiLevelType w:val="hybridMultilevel"/>
    <w:tmpl w:val="B3E83950"/>
    <w:lvl w:ilvl="0" w:tplc="098CAC8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0778F"/>
    <w:multiLevelType w:val="hybridMultilevel"/>
    <w:tmpl w:val="D1960F5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AB791B"/>
    <w:multiLevelType w:val="multilevel"/>
    <w:tmpl w:val="B0788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3"/>
  </w:num>
  <w:num w:numId="3">
    <w:abstractNumId w:val="1"/>
  </w:num>
  <w:num w:numId="4">
    <w:abstractNumId w:val="8"/>
  </w:num>
  <w:num w:numId="5">
    <w:abstractNumId w:val="0"/>
  </w:num>
  <w:num w:numId="6">
    <w:abstractNumId w:val="11"/>
  </w:num>
  <w:num w:numId="7">
    <w:abstractNumId w:val="4"/>
  </w:num>
  <w:num w:numId="8">
    <w:abstractNumId w:val="5"/>
  </w:num>
  <w:num w:numId="9">
    <w:abstractNumId w:val="2"/>
  </w:num>
  <w:num w:numId="10">
    <w:abstractNumId w:val="7"/>
  </w:num>
  <w:num w:numId="11">
    <w:abstractNumId w:val="9"/>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6925"/>
    <w:rsid w:val="000115F3"/>
    <w:rsid w:val="0001399D"/>
    <w:rsid w:val="0001608F"/>
    <w:rsid w:val="00016B97"/>
    <w:rsid w:val="00016DCE"/>
    <w:rsid w:val="00016F56"/>
    <w:rsid w:val="0002347D"/>
    <w:rsid w:val="0002495A"/>
    <w:rsid w:val="00026E19"/>
    <w:rsid w:val="000312C9"/>
    <w:rsid w:val="00035E47"/>
    <w:rsid w:val="00041096"/>
    <w:rsid w:val="00044A1B"/>
    <w:rsid w:val="00047013"/>
    <w:rsid w:val="00050DBA"/>
    <w:rsid w:val="0005105B"/>
    <w:rsid w:val="00052996"/>
    <w:rsid w:val="00053311"/>
    <w:rsid w:val="0005597B"/>
    <w:rsid w:val="00055D9E"/>
    <w:rsid w:val="00056C4B"/>
    <w:rsid w:val="0006313E"/>
    <w:rsid w:val="000633BE"/>
    <w:rsid w:val="0006536F"/>
    <w:rsid w:val="00065956"/>
    <w:rsid w:val="00065E49"/>
    <w:rsid w:val="00067870"/>
    <w:rsid w:val="00067AB6"/>
    <w:rsid w:val="00074464"/>
    <w:rsid w:val="000753C0"/>
    <w:rsid w:val="00075BA0"/>
    <w:rsid w:val="000767D2"/>
    <w:rsid w:val="0009097F"/>
    <w:rsid w:val="00096B38"/>
    <w:rsid w:val="00097E00"/>
    <w:rsid w:val="000A1E76"/>
    <w:rsid w:val="000A5963"/>
    <w:rsid w:val="000A5AA1"/>
    <w:rsid w:val="000A5F9E"/>
    <w:rsid w:val="000A6CD7"/>
    <w:rsid w:val="000B02BF"/>
    <w:rsid w:val="000B126D"/>
    <w:rsid w:val="000C28F8"/>
    <w:rsid w:val="000C7640"/>
    <w:rsid w:val="000C7865"/>
    <w:rsid w:val="000D04E1"/>
    <w:rsid w:val="000D4092"/>
    <w:rsid w:val="000D41A6"/>
    <w:rsid w:val="000D4355"/>
    <w:rsid w:val="000D462C"/>
    <w:rsid w:val="000D7327"/>
    <w:rsid w:val="000D7583"/>
    <w:rsid w:val="000E1A73"/>
    <w:rsid w:val="000E3EFE"/>
    <w:rsid w:val="000E4CFF"/>
    <w:rsid w:val="000E4E80"/>
    <w:rsid w:val="000E535D"/>
    <w:rsid w:val="000E6642"/>
    <w:rsid w:val="000F0AE3"/>
    <w:rsid w:val="000F2D0E"/>
    <w:rsid w:val="000F68C2"/>
    <w:rsid w:val="001045E3"/>
    <w:rsid w:val="001050C1"/>
    <w:rsid w:val="00105592"/>
    <w:rsid w:val="001123A3"/>
    <w:rsid w:val="00112A42"/>
    <w:rsid w:val="00113323"/>
    <w:rsid w:val="00114C08"/>
    <w:rsid w:val="00117604"/>
    <w:rsid w:val="0012015C"/>
    <w:rsid w:val="001264C8"/>
    <w:rsid w:val="00127E93"/>
    <w:rsid w:val="001312C3"/>
    <w:rsid w:val="0013153C"/>
    <w:rsid w:val="00132599"/>
    <w:rsid w:val="00132DF4"/>
    <w:rsid w:val="001337C4"/>
    <w:rsid w:val="00136450"/>
    <w:rsid w:val="00142D1A"/>
    <w:rsid w:val="00143FC0"/>
    <w:rsid w:val="00144508"/>
    <w:rsid w:val="00146E06"/>
    <w:rsid w:val="00150D04"/>
    <w:rsid w:val="00151A0C"/>
    <w:rsid w:val="00153610"/>
    <w:rsid w:val="0015373B"/>
    <w:rsid w:val="00155BE9"/>
    <w:rsid w:val="0015768C"/>
    <w:rsid w:val="00166674"/>
    <w:rsid w:val="00171250"/>
    <w:rsid w:val="00171AA3"/>
    <w:rsid w:val="00171C6E"/>
    <w:rsid w:val="001737A3"/>
    <w:rsid w:val="00175E45"/>
    <w:rsid w:val="001767E9"/>
    <w:rsid w:val="00176C86"/>
    <w:rsid w:val="00180B12"/>
    <w:rsid w:val="00184302"/>
    <w:rsid w:val="00184840"/>
    <w:rsid w:val="00187E4C"/>
    <w:rsid w:val="00191F43"/>
    <w:rsid w:val="00195012"/>
    <w:rsid w:val="001A04C8"/>
    <w:rsid w:val="001A0861"/>
    <w:rsid w:val="001A36EE"/>
    <w:rsid w:val="001A3AD0"/>
    <w:rsid w:val="001A47D2"/>
    <w:rsid w:val="001A6007"/>
    <w:rsid w:val="001A72B6"/>
    <w:rsid w:val="001B4822"/>
    <w:rsid w:val="001B768D"/>
    <w:rsid w:val="001C192A"/>
    <w:rsid w:val="001C1990"/>
    <w:rsid w:val="001D0DFD"/>
    <w:rsid w:val="001D25C0"/>
    <w:rsid w:val="001D2DC5"/>
    <w:rsid w:val="001D4C05"/>
    <w:rsid w:val="001D7105"/>
    <w:rsid w:val="001E39E6"/>
    <w:rsid w:val="001E5C12"/>
    <w:rsid w:val="001E6978"/>
    <w:rsid w:val="001F08E0"/>
    <w:rsid w:val="001F12D9"/>
    <w:rsid w:val="001F225B"/>
    <w:rsid w:val="001F2C8E"/>
    <w:rsid w:val="001F5825"/>
    <w:rsid w:val="001F58D1"/>
    <w:rsid w:val="001F596A"/>
    <w:rsid w:val="001F6491"/>
    <w:rsid w:val="00200DBE"/>
    <w:rsid w:val="00201F53"/>
    <w:rsid w:val="0020242E"/>
    <w:rsid w:val="00202B53"/>
    <w:rsid w:val="00203DAA"/>
    <w:rsid w:val="00206B4E"/>
    <w:rsid w:val="00210C25"/>
    <w:rsid w:val="0021612A"/>
    <w:rsid w:val="00217E20"/>
    <w:rsid w:val="00221335"/>
    <w:rsid w:val="002227EC"/>
    <w:rsid w:val="0022361F"/>
    <w:rsid w:val="00223AEA"/>
    <w:rsid w:val="0022445E"/>
    <w:rsid w:val="002262BD"/>
    <w:rsid w:val="00226520"/>
    <w:rsid w:val="00226E2E"/>
    <w:rsid w:val="002338B4"/>
    <w:rsid w:val="00233FFB"/>
    <w:rsid w:val="00234A78"/>
    <w:rsid w:val="00236B6E"/>
    <w:rsid w:val="002408FD"/>
    <w:rsid w:val="00240DC8"/>
    <w:rsid w:val="00240EB0"/>
    <w:rsid w:val="002416DE"/>
    <w:rsid w:val="002430F6"/>
    <w:rsid w:val="00244760"/>
    <w:rsid w:val="00245BE7"/>
    <w:rsid w:val="00247ABC"/>
    <w:rsid w:val="002544EE"/>
    <w:rsid w:val="00255F1E"/>
    <w:rsid w:val="00256E11"/>
    <w:rsid w:val="00257C3F"/>
    <w:rsid w:val="0026008D"/>
    <w:rsid w:val="0026196F"/>
    <w:rsid w:val="00262161"/>
    <w:rsid w:val="00262BC9"/>
    <w:rsid w:val="00263E25"/>
    <w:rsid w:val="0026679B"/>
    <w:rsid w:val="0027074A"/>
    <w:rsid w:val="00270EFA"/>
    <w:rsid w:val="00271AC8"/>
    <w:rsid w:val="002720F8"/>
    <w:rsid w:val="00273493"/>
    <w:rsid w:val="00274B53"/>
    <w:rsid w:val="002758A7"/>
    <w:rsid w:val="00280B1D"/>
    <w:rsid w:val="0028283E"/>
    <w:rsid w:val="002839DB"/>
    <w:rsid w:val="00284041"/>
    <w:rsid w:val="00284926"/>
    <w:rsid w:val="0028758A"/>
    <w:rsid w:val="0029055C"/>
    <w:rsid w:val="00290D51"/>
    <w:rsid w:val="00296BDC"/>
    <w:rsid w:val="002A098F"/>
    <w:rsid w:val="002A0BAC"/>
    <w:rsid w:val="002A4988"/>
    <w:rsid w:val="002A6E90"/>
    <w:rsid w:val="002B0544"/>
    <w:rsid w:val="002B3F40"/>
    <w:rsid w:val="002C1BAB"/>
    <w:rsid w:val="002C32CB"/>
    <w:rsid w:val="002C38C8"/>
    <w:rsid w:val="002C5EAF"/>
    <w:rsid w:val="002D1FC6"/>
    <w:rsid w:val="002D35CD"/>
    <w:rsid w:val="002D3E80"/>
    <w:rsid w:val="002D5161"/>
    <w:rsid w:val="002D61B0"/>
    <w:rsid w:val="002D692E"/>
    <w:rsid w:val="002E1179"/>
    <w:rsid w:val="002E252E"/>
    <w:rsid w:val="002E2713"/>
    <w:rsid w:val="002E3501"/>
    <w:rsid w:val="002E3F08"/>
    <w:rsid w:val="002E5037"/>
    <w:rsid w:val="002E7349"/>
    <w:rsid w:val="002F4549"/>
    <w:rsid w:val="002F470F"/>
    <w:rsid w:val="002F5A8E"/>
    <w:rsid w:val="002F7140"/>
    <w:rsid w:val="002F7FAF"/>
    <w:rsid w:val="00301DAB"/>
    <w:rsid w:val="0030288F"/>
    <w:rsid w:val="00304281"/>
    <w:rsid w:val="00304CEC"/>
    <w:rsid w:val="003053CE"/>
    <w:rsid w:val="00310CBF"/>
    <w:rsid w:val="00313B55"/>
    <w:rsid w:val="00316A23"/>
    <w:rsid w:val="00317E16"/>
    <w:rsid w:val="0032018B"/>
    <w:rsid w:val="00322172"/>
    <w:rsid w:val="003235D9"/>
    <w:rsid w:val="00330FF3"/>
    <w:rsid w:val="00336CB0"/>
    <w:rsid w:val="00344566"/>
    <w:rsid w:val="0034486E"/>
    <w:rsid w:val="003448DC"/>
    <w:rsid w:val="00344D4D"/>
    <w:rsid w:val="0034508D"/>
    <w:rsid w:val="00346795"/>
    <w:rsid w:val="0035285F"/>
    <w:rsid w:val="00353DF0"/>
    <w:rsid w:val="00356199"/>
    <w:rsid w:val="00362C25"/>
    <w:rsid w:val="00365423"/>
    <w:rsid w:val="003662BA"/>
    <w:rsid w:val="0036659C"/>
    <w:rsid w:val="003673BC"/>
    <w:rsid w:val="00367E38"/>
    <w:rsid w:val="00367E72"/>
    <w:rsid w:val="00370F67"/>
    <w:rsid w:val="0037284A"/>
    <w:rsid w:val="0037655D"/>
    <w:rsid w:val="00376D6C"/>
    <w:rsid w:val="00381AB8"/>
    <w:rsid w:val="003838E7"/>
    <w:rsid w:val="0039172F"/>
    <w:rsid w:val="0039187C"/>
    <w:rsid w:val="00395E4D"/>
    <w:rsid w:val="003A0267"/>
    <w:rsid w:val="003A0989"/>
    <w:rsid w:val="003A4714"/>
    <w:rsid w:val="003A556D"/>
    <w:rsid w:val="003B0BFE"/>
    <w:rsid w:val="003B32BF"/>
    <w:rsid w:val="003B3E97"/>
    <w:rsid w:val="003B4875"/>
    <w:rsid w:val="003B6D8F"/>
    <w:rsid w:val="003B7FAA"/>
    <w:rsid w:val="003C0350"/>
    <w:rsid w:val="003C51CA"/>
    <w:rsid w:val="003C65A5"/>
    <w:rsid w:val="003C75E7"/>
    <w:rsid w:val="003D08C7"/>
    <w:rsid w:val="003D0F05"/>
    <w:rsid w:val="003D638E"/>
    <w:rsid w:val="003E3299"/>
    <w:rsid w:val="003F5286"/>
    <w:rsid w:val="003F6244"/>
    <w:rsid w:val="003F69A0"/>
    <w:rsid w:val="003F7950"/>
    <w:rsid w:val="00402A56"/>
    <w:rsid w:val="0040398D"/>
    <w:rsid w:val="00410FB4"/>
    <w:rsid w:val="004138D7"/>
    <w:rsid w:val="00420C4C"/>
    <w:rsid w:val="00422CA0"/>
    <w:rsid w:val="00423893"/>
    <w:rsid w:val="004270F4"/>
    <w:rsid w:val="00427B8D"/>
    <w:rsid w:val="00427C05"/>
    <w:rsid w:val="00432234"/>
    <w:rsid w:val="00433A54"/>
    <w:rsid w:val="004353C9"/>
    <w:rsid w:val="00435E65"/>
    <w:rsid w:val="004370E5"/>
    <w:rsid w:val="0044597A"/>
    <w:rsid w:val="004466B5"/>
    <w:rsid w:val="004469E9"/>
    <w:rsid w:val="004502B2"/>
    <w:rsid w:val="00450C7A"/>
    <w:rsid w:val="00456DCB"/>
    <w:rsid w:val="004612A1"/>
    <w:rsid w:val="00464DFA"/>
    <w:rsid w:val="004700E0"/>
    <w:rsid w:val="00470DA0"/>
    <w:rsid w:val="00474254"/>
    <w:rsid w:val="0048424B"/>
    <w:rsid w:val="00485171"/>
    <w:rsid w:val="004863D8"/>
    <w:rsid w:val="00487B53"/>
    <w:rsid w:val="00496B26"/>
    <w:rsid w:val="00496F7A"/>
    <w:rsid w:val="004A0234"/>
    <w:rsid w:val="004A0B13"/>
    <w:rsid w:val="004A0CE1"/>
    <w:rsid w:val="004A2DD5"/>
    <w:rsid w:val="004A3328"/>
    <w:rsid w:val="004A366A"/>
    <w:rsid w:val="004A4034"/>
    <w:rsid w:val="004A4FB5"/>
    <w:rsid w:val="004A70DF"/>
    <w:rsid w:val="004A74FB"/>
    <w:rsid w:val="004B24A5"/>
    <w:rsid w:val="004B4342"/>
    <w:rsid w:val="004B6542"/>
    <w:rsid w:val="004C044E"/>
    <w:rsid w:val="004C2C0C"/>
    <w:rsid w:val="004C348E"/>
    <w:rsid w:val="004C49B9"/>
    <w:rsid w:val="004C6740"/>
    <w:rsid w:val="004C6B81"/>
    <w:rsid w:val="004C7EAD"/>
    <w:rsid w:val="004D0685"/>
    <w:rsid w:val="004D4C9E"/>
    <w:rsid w:val="004D4CFF"/>
    <w:rsid w:val="004E491D"/>
    <w:rsid w:val="004E5EAC"/>
    <w:rsid w:val="004E6204"/>
    <w:rsid w:val="004E6718"/>
    <w:rsid w:val="004E7C01"/>
    <w:rsid w:val="004F0CDD"/>
    <w:rsid w:val="004F4907"/>
    <w:rsid w:val="004F4C20"/>
    <w:rsid w:val="004F4FFE"/>
    <w:rsid w:val="004F64AC"/>
    <w:rsid w:val="00500D13"/>
    <w:rsid w:val="0050238C"/>
    <w:rsid w:val="00506B4B"/>
    <w:rsid w:val="005070BF"/>
    <w:rsid w:val="005076A9"/>
    <w:rsid w:val="00507D15"/>
    <w:rsid w:val="005140C1"/>
    <w:rsid w:val="005144F6"/>
    <w:rsid w:val="00514EC8"/>
    <w:rsid w:val="00517CB5"/>
    <w:rsid w:val="00521BA4"/>
    <w:rsid w:val="005257B2"/>
    <w:rsid w:val="00525C5E"/>
    <w:rsid w:val="00526C41"/>
    <w:rsid w:val="00527219"/>
    <w:rsid w:val="00530AA0"/>
    <w:rsid w:val="00532DFE"/>
    <w:rsid w:val="005333C1"/>
    <w:rsid w:val="00535491"/>
    <w:rsid w:val="005378DD"/>
    <w:rsid w:val="00537D4B"/>
    <w:rsid w:val="00540B22"/>
    <w:rsid w:val="00540EC5"/>
    <w:rsid w:val="005431E4"/>
    <w:rsid w:val="0055170F"/>
    <w:rsid w:val="00554DEA"/>
    <w:rsid w:val="0055776E"/>
    <w:rsid w:val="00557C27"/>
    <w:rsid w:val="00561E57"/>
    <w:rsid w:val="00562DA9"/>
    <w:rsid w:val="0056462B"/>
    <w:rsid w:val="0056484D"/>
    <w:rsid w:val="00565195"/>
    <w:rsid w:val="0056707C"/>
    <w:rsid w:val="00567B92"/>
    <w:rsid w:val="00570BCE"/>
    <w:rsid w:val="00571F74"/>
    <w:rsid w:val="005740B1"/>
    <w:rsid w:val="005757D4"/>
    <w:rsid w:val="00576C80"/>
    <w:rsid w:val="00577379"/>
    <w:rsid w:val="005773E9"/>
    <w:rsid w:val="005806B6"/>
    <w:rsid w:val="00583FE0"/>
    <w:rsid w:val="005840CD"/>
    <w:rsid w:val="005857B1"/>
    <w:rsid w:val="00585C9C"/>
    <w:rsid w:val="00587163"/>
    <w:rsid w:val="0059195A"/>
    <w:rsid w:val="0059573E"/>
    <w:rsid w:val="005A2BD4"/>
    <w:rsid w:val="005A2FD1"/>
    <w:rsid w:val="005A4D62"/>
    <w:rsid w:val="005A5722"/>
    <w:rsid w:val="005B08C3"/>
    <w:rsid w:val="005B4300"/>
    <w:rsid w:val="005B598E"/>
    <w:rsid w:val="005B6289"/>
    <w:rsid w:val="005C1485"/>
    <w:rsid w:val="005C6921"/>
    <w:rsid w:val="005C7CED"/>
    <w:rsid w:val="005D122E"/>
    <w:rsid w:val="005D159F"/>
    <w:rsid w:val="005D23F4"/>
    <w:rsid w:val="005D69EF"/>
    <w:rsid w:val="005E0A97"/>
    <w:rsid w:val="005E5558"/>
    <w:rsid w:val="005E57FF"/>
    <w:rsid w:val="005E5A4C"/>
    <w:rsid w:val="005E5AC6"/>
    <w:rsid w:val="005F57DD"/>
    <w:rsid w:val="005F619E"/>
    <w:rsid w:val="005F7950"/>
    <w:rsid w:val="006009CA"/>
    <w:rsid w:val="0060193C"/>
    <w:rsid w:val="0060428D"/>
    <w:rsid w:val="00604479"/>
    <w:rsid w:val="00605A22"/>
    <w:rsid w:val="00605ADF"/>
    <w:rsid w:val="00614DD6"/>
    <w:rsid w:val="006202ED"/>
    <w:rsid w:val="00620DB5"/>
    <w:rsid w:val="00621B00"/>
    <w:rsid w:val="00624681"/>
    <w:rsid w:val="00624AB2"/>
    <w:rsid w:val="00625F83"/>
    <w:rsid w:val="0062658D"/>
    <w:rsid w:val="0063177B"/>
    <w:rsid w:val="00636B9A"/>
    <w:rsid w:val="00637A6C"/>
    <w:rsid w:val="006414A4"/>
    <w:rsid w:val="0064153F"/>
    <w:rsid w:val="00642371"/>
    <w:rsid w:val="0064654A"/>
    <w:rsid w:val="006530D4"/>
    <w:rsid w:val="00654310"/>
    <w:rsid w:val="00655155"/>
    <w:rsid w:val="00655977"/>
    <w:rsid w:val="00657927"/>
    <w:rsid w:val="00660D8D"/>
    <w:rsid w:val="00660F8F"/>
    <w:rsid w:val="0066192D"/>
    <w:rsid w:val="00664EA9"/>
    <w:rsid w:val="006702D8"/>
    <w:rsid w:val="006716EE"/>
    <w:rsid w:val="006720A9"/>
    <w:rsid w:val="006731E4"/>
    <w:rsid w:val="006740B0"/>
    <w:rsid w:val="00674466"/>
    <w:rsid w:val="006767AE"/>
    <w:rsid w:val="00683539"/>
    <w:rsid w:val="00683A93"/>
    <w:rsid w:val="006841F4"/>
    <w:rsid w:val="00684AE6"/>
    <w:rsid w:val="00690E1E"/>
    <w:rsid w:val="00692930"/>
    <w:rsid w:val="006957C7"/>
    <w:rsid w:val="006A1E22"/>
    <w:rsid w:val="006A4293"/>
    <w:rsid w:val="006A5045"/>
    <w:rsid w:val="006A5D38"/>
    <w:rsid w:val="006A7D34"/>
    <w:rsid w:val="006B0EB6"/>
    <w:rsid w:val="006B0FCB"/>
    <w:rsid w:val="006B2E42"/>
    <w:rsid w:val="006B5CA8"/>
    <w:rsid w:val="006B7AE2"/>
    <w:rsid w:val="006C3EDE"/>
    <w:rsid w:val="006C626B"/>
    <w:rsid w:val="006D15A6"/>
    <w:rsid w:val="006D1893"/>
    <w:rsid w:val="006D26F5"/>
    <w:rsid w:val="006D5A43"/>
    <w:rsid w:val="006D6E92"/>
    <w:rsid w:val="006E039E"/>
    <w:rsid w:val="006E1FD1"/>
    <w:rsid w:val="006E322A"/>
    <w:rsid w:val="006E52B7"/>
    <w:rsid w:val="006E6EC7"/>
    <w:rsid w:val="006E72AD"/>
    <w:rsid w:val="006F05D6"/>
    <w:rsid w:val="006F13F2"/>
    <w:rsid w:val="00700F3B"/>
    <w:rsid w:val="00704AF8"/>
    <w:rsid w:val="00711629"/>
    <w:rsid w:val="00711C13"/>
    <w:rsid w:val="00712875"/>
    <w:rsid w:val="007146A0"/>
    <w:rsid w:val="0071497A"/>
    <w:rsid w:val="0071612B"/>
    <w:rsid w:val="00721AD0"/>
    <w:rsid w:val="00722FCB"/>
    <w:rsid w:val="00733BB4"/>
    <w:rsid w:val="00735D25"/>
    <w:rsid w:val="00736651"/>
    <w:rsid w:val="007419B1"/>
    <w:rsid w:val="00741D16"/>
    <w:rsid w:val="007447BE"/>
    <w:rsid w:val="00747699"/>
    <w:rsid w:val="00753282"/>
    <w:rsid w:val="00754CE2"/>
    <w:rsid w:val="0075726A"/>
    <w:rsid w:val="00760EAA"/>
    <w:rsid w:val="0076239B"/>
    <w:rsid w:val="00763A1B"/>
    <w:rsid w:val="00767A0B"/>
    <w:rsid w:val="00772429"/>
    <w:rsid w:val="007753C1"/>
    <w:rsid w:val="00775879"/>
    <w:rsid w:val="007819C4"/>
    <w:rsid w:val="00787B4E"/>
    <w:rsid w:val="0079516B"/>
    <w:rsid w:val="00795799"/>
    <w:rsid w:val="00795F4F"/>
    <w:rsid w:val="00797910"/>
    <w:rsid w:val="007A007A"/>
    <w:rsid w:val="007A2D33"/>
    <w:rsid w:val="007A41A3"/>
    <w:rsid w:val="007B57B5"/>
    <w:rsid w:val="007B5CC3"/>
    <w:rsid w:val="007B7348"/>
    <w:rsid w:val="007B754D"/>
    <w:rsid w:val="007C0A3E"/>
    <w:rsid w:val="007C0BC0"/>
    <w:rsid w:val="007E19CA"/>
    <w:rsid w:val="007E2A01"/>
    <w:rsid w:val="007E3FC4"/>
    <w:rsid w:val="007E4136"/>
    <w:rsid w:val="007E620C"/>
    <w:rsid w:val="007F2C94"/>
    <w:rsid w:val="007F4CFB"/>
    <w:rsid w:val="007F5727"/>
    <w:rsid w:val="007F57EE"/>
    <w:rsid w:val="0080065E"/>
    <w:rsid w:val="008006CB"/>
    <w:rsid w:val="00800B2F"/>
    <w:rsid w:val="008034F7"/>
    <w:rsid w:val="00804048"/>
    <w:rsid w:val="00806097"/>
    <w:rsid w:val="0080694C"/>
    <w:rsid w:val="00807560"/>
    <w:rsid w:val="00807D0E"/>
    <w:rsid w:val="0081061B"/>
    <w:rsid w:val="00812AA7"/>
    <w:rsid w:val="008201B8"/>
    <w:rsid w:val="00821E2D"/>
    <w:rsid w:val="00823670"/>
    <w:rsid w:val="00824D6E"/>
    <w:rsid w:val="008308BA"/>
    <w:rsid w:val="00831027"/>
    <w:rsid w:val="00831612"/>
    <w:rsid w:val="008359B7"/>
    <w:rsid w:val="00837878"/>
    <w:rsid w:val="00841968"/>
    <w:rsid w:val="00841F3F"/>
    <w:rsid w:val="008504A1"/>
    <w:rsid w:val="00852244"/>
    <w:rsid w:val="008543FD"/>
    <w:rsid w:val="00854B1D"/>
    <w:rsid w:val="008559FE"/>
    <w:rsid w:val="008563F9"/>
    <w:rsid w:val="008567D4"/>
    <w:rsid w:val="008571FD"/>
    <w:rsid w:val="0086714C"/>
    <w:rsid w:val="008679A7"/>
    <w:rsid w:val="00876315"/>
    <w:rsid w:val="0088142D"/>
    <w:rsid w:val="00882E57"/>
    <w:rsid w:val="00887AD5"/>
    <w:rsid w:val="00890975"/>
    <w:rsid w:val="0089118E"/>
    <w:rsid w:val="00893199"/>
    <w:rsid w:val="008948B8"/>
    <w:rsid w:val="00894A5E"/>
    <w:rsid w:val="00896A58"/>
    <w:rsid w:val="00897994"/>
    <w:rsid w:val="00897F54"/>
    <w:rsid w:val="008A17AF"/>
    <w:rsid w:val="008A1D00"/>
    <w:rsid w:val="008A393C"/>
    <w:rsid w:val="008A4D81"/>
    <w:rsid w:val="008A6E12"/>
    <w:rsid w:val="008B76F0"/>
    <w:rsid w:val="008B791E"/>
    <w:rsid w:val="008C01E2"/>
    <w:rsid w:val="008C16D5"/>
    <w:rsid w:val="008C552B"/>
    <w:rsid w:val="008C6845"/>
    <w:rsid w:val="008C6E8F"/>
    <w:rsid w:val="008C7236"/>
    <w:rsid w:val="008C7D96"/>
    <w:rsid w:val="008D161D"/>
    <w:rsid w:val="008D327D"/>
    <w:rsid w:val="008D475E"/>
    <w:rsid w:val="008D5059"/>
    <w:rsid w:val="008D5A2D"/>
    <w:rsid w:val="008E0536"/>
    <w:rsid w:val="008E41E3"/>
    <w:rsid w:val="008E6096"/>
    <w:rsid w:val="008F03F6"/>
    <w:rsid w:val="008F23C8"/>
    <w:rsid w:val="008F2757"/>
    <w:rsid w:val="008F6E67"/>
    <w:rsid w:val="00904D17"/>
    <w:rsid w:val="009052FB"/>
    <w:rsid w:val="00907D1D"/>
    <w:rsid w:val="00911497"/>
    <w:rsid w:val="0091181A"/>
    <w:rsid w:val="009212BC"/>
    <w:rsid w:val="00922436"/>
    <w:rsid w:val="0092497D"/>
    <w:rsid w:val="0092703A"/>
    <w:rsid w:val="00927AA6"/>
    <w:rsid w:val="00930107"/>
    <w:rsid w:val="00933860"/>
    <w:rsid w:val="00936343"/>
    <w:rsid w:val="009364AE"/>
    <w:rsid w:val="00936869"/>
    <w:rsid w:val="00936F40"/>
    <w:rsid w:val="00941611"/>
    <w:rsid w:val="009466FA"/>
    <w:rsid w:val="00947C82"/>
    <w:rsid w:val="00950549"/>
    <w:rsid w:val="0095271B"/>
    <w:rsid w:val="009527CE"/>
    <w:rsid w:val="00957D3F"/>
    <w:rsid w:val="00960DA5"/>
    <w:rsid w:val="00963BA1"/>
    <w:rsid w:val="00967BDA"/>
    <w:rsid w:val="00973D0C"/>
    <w:rsid w:val="00975527"/>
    <w:rsid w:val="00976D6F"/>
    <w:rsid w:val="009805B2"/>
    <w:rsid w:val="00980BCE"/>
    <w:rsid w:val="00990EAC"/>
    <w:rsid w:val="00991E50"/>
    <w:rsid w:val="00996CBE"/>
    <w:rsid w:val="009A0185"/>
    <w:rsid w:val="009A3B86"/>
    <w:rsid w:val="009A7362"/>
    <w:rsid w:val="009B1206"/>
    <w:rsid w:val="009B1318"/>
    <w:rsid w:val="009B308E"/>
    <w:rsid w:val="009B49CB"/>
    <w:rsid w:val="009B5884"/>
    <w:rsid w:val="009B677E"/>
    <w:rsid w:val="009C482E"/>
    <w:rsid w:val="009C4E7D"/>
    <w:rsid w:val="009C5E33"/>
    <w:rsid w:val="009C74B1"/>
    <w:rsid w:val="009C7FBF"/>
    <w:rsid w:val="009D1D43"/>
    <w:rsid w:val="009D4096"/>
    <w:rsid w:val="009D6148"/>
    <w:rsid w:val="009E0C02"/>
    <w:rsid w:val="009E3169"/>
    <w:rsid w:val="009E3B24"/>
    <w:rsid w:val="009E3CE5"/>
    <w:rsid w:val="009E5AA6"/>
    <w:rsid w:val="009E6350"/>
    <w:rsid w:val="009F25A8"/>
    <w:rsid w:val="009F53D4"/>
    <w:rsid w:val="009F5703"/>
    <w:rsid w:val="009F68E4"/>
    <w:rsid w:val="00A04C0E"/>
    <w:rsid w:val="00A04CC5"/>
    <w:rsid w:val="00A07B6E"/>
    <w:rsid w:val="00A15505"/>
    <w:rsid w:val="00A2339C"/>
    <w:rsid w:val="00A23736"/>
    <w:rsid w:val="00A239FE"/>
    <w:rsid w:val="00A244C5"/>
    <w:rsid w:val="00A24E2F"/>
    <w:rsid w:val="00A25AEA"/>
    <w:rsid w:val="00A27337"/>
    <w:rsid w:val="00A324CB"/>
    <w:rsid w:val="00A349AC"/>
    <w:rsid w:val="00A3652C"/>
    <w:rsid w:val="00A37016"/>
    <w:rsid w:val="00A41FDD"/>
    <w:rsid w:val="00A45718"/>
    <w:rsid w:val="00A4797A"/>
    <w:rsid w:val="00A50DB3"/>
    <w:rsid w:val="00A53510"/>
    <w:rsid w:val="00A545C0"/>
    <w:rsid w:val="00A603DC"/>
    <w:rsid w:val="00A61068"/>
    <w:rsid w:val="00A6238C"/>
    <w:rsid w:val="00A63024"/>
    <w:rsid w:val="00A6337F"/>
    <w:rsid w:val="00A63A8C"/>
    <w:rsid w:val="00A653EC"/>
    <w:rsid w:val="00A662A3"/>
    <w:rsid w:val="00A6656E"/>
    <w:rsid w:val="00A67E0F"/>
    <w:rsid w:val="00A723EF"/>
    <w:rsid w:val="00A72A38"/>
    <w:rsid w:val="00A73A01"/>
    <w:rsid w:val="00A754A1"/>
    <w:rsid w:val="00A75D9A"/>
    <w:rsid w:val="00A76C70"/>
    <w:rsid w:val="00A76E1F"/>
    <w:rsid w:val="00A76F90"/>
    <w:rsid w:val="00A77AAC"/>
    <w:rsid w:val="00A819CF"/>
    <w:rsid w:val="00A830C0"/>
    <w:rsid w:val="00A834BB"/>
    <w:rsid w:val="00A852FF"/>
    <w:rsid w:val="00A8578C"/>
    <w:rsid w:val="00A8581F"/>
    <w:rsid w:val="00A903E8"/>
    <w:rsid w:val="00A90D33"/>
    <w:rsid w:val="00A9117A"/>
    <w:rsid w:val="00A932AD"/>
    <w:rsid w:val="00A93AD1"/>
    <w:rsid w:val="00A951A7"/>
    <w:rsid w:val="00A95258"/>
    <w:rsid w:val="00A960B4"/>
    <w:rsid w:val="00A976FD"/>
    <w:rsid w:val="00AA562A"/>
    <w:rsid w:val="00AA5715"/>
    <w:rsid w:val="00AA69AC"/>
    <w:rsid w:val="00AA705B"/>
    <w:rsid w:val="00AA72D3"/>
    <w:rsid w:val="00AB0A85"/>
    <w:rsid w:val="00AB20F1"/>
    <w:rsid w:val="00AB20FF"/>
    <w:rsid w:val="00AB3AF9"/>
    <w:rsid w:val="00AB7EED"/>
    <w:rsid w:val="00AC2286"/>
    <w:rsid w:val="00AC3BD7"/>
    <w:rsid w:val="00AD2ACB"/>
    <w:rsid w:val="00AD77F1"/>
    <w:rsid w:val="00AE100F"/>
    <w:rsid w:val="00AE245A"/>
    <w:rsid w:val="00AE5B23"/>
    <w:rsid w:val="00AF4772"/>
    <w:rsid w:val="00AF4B60"/>
    <w:rsid w:val="00AF5C8C"/>
    <w:rsid w:val="00AF6E09"/>
    <w:rsid w:val="00AF7633"/>
    <w:rsid w:val="00B07B80"/>
    <w:rsid w:val="00B10BA6"/>
    <w:rsid w:val="00B12BD8"/>
    <w:rsid w:val="00B13AFD"/>
    <w:rsid w:val="00B2302E"/>
    <w:rsid w:val="00B32479"/>
    <w:rsid w:val="00B3252F"/>
    <w:rsid w:val="00B329FD"/>
    <w:rsid w:val="00B33C83"/>
    <w:rsid w:val="00B379CB"/>
    <w:rsid w:val="00B37B9C"/>
    <w:rsid w:val="00B40682"/>
    <w:rsid w:val="00B44694"/>
    <w:rsid w:val="00B47DD3"/>
    <w:rsid w:val="00B51644"/>
    <w:rsid w:val="00B56566"/>
    <w:rsid w:val="00B56D34"/>
    <w:rsid w:val="00B56F06"/>
    <w:rsid w:val="00B57C59"/>
    <w:rsid w:val="00B61308"/>
    <w:rsid w:val="00B6146B"/>
    <w:rsid w:val="00B61F44"/>
    <w:rsid w:val="00B645C8"/>
    <w:rsid w:val="00B649F5"/>
    <w:rsid w:val="00B65AD6"/>
    <w:rsid w:val="00B75D04"/>
    <w:rsid w:val="00B779BC"/>
    <w:rsid w:val="00B845D3"/>
    <w:rsid w:val="00B85399"/>
    <w:rsid w:val="00B8606C"/>
    <w:rsid w:val="00B86102"/>
    <w:rsid w:val="00B87680"/>
    <w:rsid w:val="00B87D81"/>
    <w:rsid w:val="00B87EA8"/>
    <w:rsid w:val="00B9000C"/>
    <w:rsid w:val="00B907BE"/>
    <w:rsid w:val="00B93202"/>
    <w:rsid w:val="00B95A2F"/>
    <w:rsid w:val="00BA2C5A"/>
    <w:rsid w:val="00BA4D15"/>
    <w:rsid w:val="00BA7446"/>
    <w:rsid w:val="00BB1AFD"/>
    <w:rsid w:val="00BB7936"/>
    <w:rsid w:val="00BB7C57"/>
    <w:rsid w:val="00BC2C3B"/>
    <w:rsid w:val="00BC43B4"/>
    <w:rsid w:val="00BC6C6D"/>
    <w:rsid w:val="00BC7066"/>
    <w:rsid w:val="00BD179D"/>
    <w:rsid w:val="00BD1D22"/>
    <w:rsid w:val="00BD5355"/>
    <w:rsid w:val="00BD5A4D"/>
    <w:rsid w:val="00BD7386"/>
    <w:rsid w:val="00BE3DF3"/>
    <w:rsid w:val="00BE6802"/>
    <w:rsid w:val="00BE6F88"/>
    <w:rsid w:val="00BF28A4"/>
    <w:rsid w:val="00BF51A0"/>
    <w:rsid w:val="00BF6DD4"/>
    <w:rsid w:val="00BF7A8C"/>
    <w:rsid w:val="00C0036C"/>
    <w:rsid w:val="00C04ADD"/>
    <w:rsid w:val="00C05222"/>
    <w:rsid w:val="00C10C57"/>
    <w:rsid w:val="00C11456"/>
    <w:rsid w:val="00C13103"/>
    <w:rsid w:val="00C21FD3"/>
    <w:rsid w:val="00C22362"/>
    <w:rsid w:val="00C233AE"/>
    <w:rsid w:val="00C24EE6"/>
    <w:rsid w:val="00C26744"/>
    <w:rsid w:val="00C32EA7"/>
    <w:rsid w:val="00C37F90"/>
    <w:rsid w:val="00C40A39"/>
    <w:rsid w:val="00C43D62"/>
    <w:rsid w:val="00C44AB4"/>
    <w:rsid w:val="00C44CEB"/>
    <w:rsid w:val="00C54130"/>
    <w:rsid w:val="00C55E36"/>
    <w:rsid w:val="00C57FCD"/>
    <w:rsid w:val="00C609B3"/>
    <w:rsid w:val="00C86D55"/>
    <w:rsid w:val="00C92F3C"/>
    <w:rsid w:val="00C93052"/>
    <w:rsid w:val="00C9399D"/>
    <w:rsid w:val="00C93B67"/>
    <w:rsid w:val="00C94B54"/>
    <w:rsid w:val="00C94CBA"/>
    <w:rsid w:val="00C95C4C"/>
    <w:rsid w:val="00C9627D"/>
    <w:rsid w:val="00C97DA6"/>
    <w:rsid w:val="00C97FE2"/>
    <w:rsid w:val="00CA0D1E"/>
    <w:rsid w:val="00CA11BD"/>
    <w:rsid w:val="00CA233F"/>
    <w:rsid w:val="00CB3D2A"/>
    <w:rsid w:val="00CB5023"/>
    <w:rsid w:val="00CC22D3"/>
    <w:rsid w:val="00CC3362"/>
    <w:rsid w:val="00CC43E8"/>
    <w:rsid w:val="00CC4E58"/>
    <w:rsid w:val="00CC7279"/>
    <w:rsid w:val="00CD295B"/>
    <w:rsid w:val="00CD2998"/>
    <w:rsid w:val="00CD2EF5"/>
    <w:rsid w:val="00CD4BBE"/>
    <w:rsid w:val="00CE7FCF"/>
    <w:rsid w:val="00CF7593"/>
    <w:rsid w:val="00D010B7"/>
    <w:rsid w:val="00D02DF4"/>
    <w:rsid w:val="00D03144"/>
    <w:rsid w:val="00D07774"/>
    <w:rsid w:val="00D1119C"/>
    <w:rsid w:val="00D124DC"/>
    <w:rsid w:val="00D12E50"/>
    <w:rsid w:val="00D136E2"/>
    <w:rsid w:val="00D14C15"/>
    <w:rsid w:val="00D14ECF"/>
    <w:rsid w:val="00D16561"/>
    <w:rsid w:val="00D16B80"/>
    <w:rsid w:val="00D17A50"/>
    <w:rsid w:val="00D208C7"/>
    <w:rsid w:val="00D20CC5"/>
    <w:rsid w:val="00D24C6A"/>
    <w:rsid w:val="00D24F47"/>
    <w:rsid w:val="00D271C3"/>
    <w:rsid w:val="00D272C1"/>
    <w:rsid w:val="00D30F48"/>
    <w:rsid w:val="00D31C89"/>
    <w:rsid w:val="00D334AD"/>
    <w:rsid w:val="00D359BC"/>
    <w:rsid w:val="00D36662"/>
    <w:rsid w:val="00D37355"/>
    <w:rsid w:val="00D424EC"/>
    <w:rsid w:val="00D46529"/>
    <w:rsid w:val="00D468FD"/>
    <w:rsid w:val="00D5326A"/>
    <w:rsid w:val="00D60403"/>
    <w:rsid w:val="00D658D2"/>
    <w:rsid w:val="00D71307"/>
    <w:rsid w:val="00D7188D"/>
    <w:rsid w:val="00D7318A"/>
    <w:rsid w:val="00D74649"/>
    <w:rsid w:val="00D75540"/>
    <w:rsid w:val="00D76E59"/>
    <w:rsid w:val="00D76FCF"/>
    <w:rsid w:val="00D90887"/>
    <w:rsid w:val="00D91AAF"/>
    <w:rsid w:val="00D951C6"/>
    <w:rsid w:val="00DA0EA2"/>
    <w:rsid w:val="00DA3494"/>
    <w:rsid w:val="00DA4F4F"/>
    <w:rsid w:val="00DA7D64"/>
    <w:rsid w:val="00DB3EC1"/>
    <w:rsid w:val="00DB7204"/>
    <w:rsid w:val="00DB7317"/>
    <w:rsid w:val="00DB7937"/>
    <w:rsid w:val="00DB7AA0"/>
    <w:rsid w:val="00DC09E7"/>
    <w:rsid w:val="00DC465C"/>
    <w:rsid w:val="00DC57DD"/>
    <w:rsid w:val="00DC642A"/>
    <w:rsid w:val="00DC7A9E"/>
    <w:rsid w:val="00DD0FF4"/>
    <w:rsid w:val="00DD1C46"/>
    <w:rsid w:val="00DD46B0"/>
    <w:rsid w:val="00DD5C3E"/>
    <w:rsid w:val="00DD64D4"/>
    <w:rsid w:val="00DF7AFF"/>
    <w:rsid w:val="00E02B0F"/>
    <w:rsid w:val="00E11097"/>
    <w:rsid w:val="00E11268"/>
    <w:rsid w:val="00E119DB"/>
    <w:rsid w:val="00E1764F"/>
    <w:rsid w:val="00E249F1"/>
    <w:rsid w:val="00E25506"/>
    <w:rsid w:val="00E275EC"/>
    <w:rsid w:val="00E27C7E"/>
    <w:rsid w:val="00E27F0A"/>
    <w:rsid w:val="00E328F9"/>
    <w:rsid w:val="00E3754D"/>
    <w:rsid w:val="00E45FDB"/>
    <w:rsid w:val="00E4658C"/>
    <w:rsid w:val="00E53A9E"/>
    <w:rsid w:val="00E55325"/>
    <w:rsid w:val="00E55B4B"/>
    <w:rsid w:val="00E606D1"/>
    <w:rsid w:val="00E6079D"/>
    <w:rsid w:val="00E60F25"/>
    <w:rsid w:val="00E64165"/>
    <w:rsid w:val="00E65925"/>
    <w:rsid w:val="00E675DC"/>
    <w:rsid w:val="00E70DD1"/>
    <w:rsid w:val="00E711CD"/>
    <w:rsid w:val="00E71294"/>
    <w:rsid w:val="00E714C5"/>
    <w:rsid w:val="00E72057"/>
    <w:rsid w:val="00E7210D"/>
    <w:rsid w:val="00E732D4"/>
    <w:rsid w:val="00E73A7D"/>
    <w:rsid w:val="00E7475D"/>
    <w:rsid w:val="00E753FA"/>
    <w:rsid w:val="00E75722"/>
    <w:rsid w:val="00E77329"/>
    <w:rsid w:val="00E80FFE"/>
    <w:rsid w:val="00E85A1E"/>
    <w:rsid w:val="00E85C6F"/>
    <w:rsid w:val="00E865C0"/>
    <w:rsid w:val="00E86C8B"/>
    <w:rsid w:val="00E91A3C"/>
    <w:rsid w:val="00E95A2D"/>
    <w:rsid w:val="00E96684"/>
    <w:rsid w:val="00EA6B6E"/>
    <w:rsid w:val="00EB01DE"/>
    <w:rsid w:val="00EB685F"/>
    <w:rsid w:val="00EB6FCC"/>
    <w:rsid w:val="00EB79F5"/>
    <w:rsid w:val="00EC3A1B"/>
    <w:rsid w:val="00EC5284"/>
    <w:rsid w:val="00EC6220"/>
    <w:rsid w:val="00EC6999"/>
    <w:rsid w:val="00ED0842"/>
    <w:rsid w:val="00ED0957"/>
    <w:rsid w:val="00ED3825"/>
    <w:rsid w:val="00ED3867"/>
    <w:rsid w:val="00ED3AFB"/>
    <w:rsid w:val="00ED6B1A"/>
    <w:rsid w:val="00EE2648"/>
    <w:rsid w:val="00F010D1"/>
    <w:rsid w:val="00F01CA7"/>
    <w:rsid w:val="00F0271A"/>
    <w:rsid w:val="00F04500"/>
    <w:rsid w:val="00F04E96"/>
    <w:rsid w:val="00F05F77"/>
    <w:rsid w:val="00F126C2"/>
    <w:rsid w:val="00F12EEB"/>
    <w:rsid w:val="00F1761C"/>
    <w:rsid w:val="00F20ADF"/>
    <w:rsid w:val="00F221D7"/>
    <w:rsid w:val="00F25181"/>
    <w:rsid w:val="00F31256"/>
    <w:rsid w:val="00F34A0A"/>
    <w:rsid w:val="00F37480"/>
    <w:rsid w:val="00F374F5"/>
    <w:rsid w:val="00F422C4"/>
    <w:rsid w:val="00F4390A"/>
    <w:rsid w:val="00F44B03"/>
    <w:rsid w:val="00F51806"/>
    <w:rsid w:val="00F51BBB"/>
    <w:rsid w:val="00F5263A"/>
    <w:rsid w:val="00F55E9C"/>
    <w:rsid w:val="00F60ACC"/>
    <w:rsid w:val="00F745F0"/>
    <w:rsid w:val="00F74E6A"/>
    <w:rsid w:val="00F76914"/>
    <w:rsid w:val="00F86769"/>
    <w:rsid w:val="00F93ABF"/>
    <w:rsid w:val="00F946A4"/>
    <w:rsid w:val="00FA066D"/>
    <w:rsid w:val="00FA0E7D"/>
    <w:rsid w:val="00FA6C27"/>
    <w:rsid w:val="00FB0357"/>
    <w:rsid w:val="00FB054C"/>
    <w:rsid w:val="00FB1B33"/>
    <w:rsid w:val="00FB41FE"/>
    <w:rsid w:val="00FB5026"/>
    <w:rsid w:val="00FB53BD"/>
    <w:rsid w:val="00FB5F30"/>
    <w:rsid w:val="00FB6666"/>
    <w:rsid w:val="00FB6DD7"/>
    <w:rsid w:val="00FB7A6E"/>
    <w:rsid w:val="00FC1F7B"/>
    <w:rsid w:val="00FC209A"/>
    <w:rsid w:val="00FC32E8"/>
    <w:rsid w:val="00FD21F1"/>
    <w:rsid w:val="00FD3A54"/>
    <w:rsid w:val="00FD47FB"/>
    <w:rsid w:val="00FD4F41"/>
    <w:rsid w:val="00FD6D9E"/>
    <w:rsid w:val="00FE0F40"/>
    <w:rsid w:val="00FE15B2"/>
    <w:rsid w:val="00FE4AE7"/>
    <w:rsid w:val="00FE58F6"/>
    <w:rsid w:val="00FF2C93"/>
    <w:rsid w:val="00FF3418"/>
    <w:rsid w:val="00FF3828"/>
    <w:rsid w:val="00FF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715690B6"/>
  <w15:docId w15:val="{AD1CDC45-211B-4836-AB89-07B997C5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C9C"/>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link w:val="Heading2Char"/>
    <w:qFormat/>
    <w:rsid w:val="00554DEA"/>
    <w:pPr>
      <w:shd w:val="clear" w:color="auto" w:fill="D9D9D9"/>
      <w:spacing w:before="120" w:after="120"/>
      <w:outlineLvl w:val="1"/>
    </w:pPr>
    <w:rPr>
      <w:b/>
      <w:sz w:val="24"/>
      <w:szCs w:val="24"/>
      <w:lang w:val="en-GB"/>
    </w:rPr>
  </w:style>
  <w:style w:type="paragraph" w:styleId="Heading3">
    <w:name w:val="heading 3"/>
    <w:basedOn w:val="Heading1"/>
    <w:next w:val="Normal"/>
    <w:qFormat/>
    <w:rsid w:val="008012B4"/>
    <w:pPr>
      <w:outlineLvl w:val="2"/>
    </w:pPr>
  </w:style>
  <w:style w:type="paragraph" w:styleId="Heading4">
    <w:name w:val="heading 4"/>
    <w:basedOn w:val="Normal"/>
    <w:next w:val="Normal"/>
    <w:link w:val="Heading4Char"/>
    <w:semiHidden/>
    <w:unhideWhenUsed/>
    <w:qFormat/>
    <w:rsid w:val="00202B5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uiPriority w:val="99"/>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List Bullet Mary,List Paragraph (numbered (a)),references,Bullets,1,Bullet Points,Liste Paragraf,MCHIP_list paragraph,List Paragraph1,Recommendation,Dot pt,F5 List Paragraph,No Spacing1,List Paragraph Char Char Char,Indicator Text"/>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uiPriority w:val="99"/>
    <w:rsid w:val="00821E2D"/>
    <w:rPr>
      <w:sz w:val="16"/>
      <w:szCs w:val="16"/>
    </w:rPr>
  </w:style>
  <w:style w:type="paragraph" w:styleId="CommentText">
    <w:name w:val="annotation text"/>
    <w:basedOn w:val="Normal"/>
    <w:link w:val="CommentTextChar"/>
    <w:uiPriority w:val="99"/>
    <w:rsid w:val="00821E2D"/>
    <w:rPr>
      <w:sz w:val="20"/>
    </w:rPr>
  </w:style>
  <w:style w:type="character" w:customStyle="1" w:styleId="CommentTextChar">
    <w:name w:val="Comment Text Char"/>
    <w:link w:val="CommentText"/>
    <w:uiPriority w:val="99"/>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uiPriority w:val="99"/>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uiPriority w:val="99"/>
    <w:rsid w:val="00683A93"/>
    <w:rPr>
      <w:rFonts w:ascii="Times New Roman" w:eastAsia="Times New Roman" w:hAnsi="Times New Roman"/>
      <w:lang w:val="en-AU"/>
    </w:rPr>
  </w:style>
  <w:style w:type="character" w:styleId="FootnoteReference">
    <w:name w:val="footnote reference"/>
    <w:uiPriority w:val="99"/>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uiPriority w:val="59"/>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4Char">
    <w:name w:val="Heading 4 Char"/>
    <w:basedOn w:val="DefaultParagraphFont"/>
    <w:link w:val="Heading4"/>
    <w:semiHidden/>
    <w:rsid w:val="00202B53"/>
    <w:rPr>
      <w:rFonts w:asciiTheme="majorHAnsi" w:eastAsiaTheme="majorEastAsia" w:hAnsiTheme="majorHAnsi" w:cstheme="majorBidi"/>
      <w:i/>
      <w:iCs/>
      <w:color w:val="2E74B5" w:themeColor="accent1" w:themeShade="BF"/>
      <w:sz w:val="22"/>
      <w:lang w:val="pt-PT"/>
    </w:rPr>
  </w:style>
  <w:style w:type="character" w:customStyle="1" w:styleId="A3">
    <w:name w:val="A3"/>
    <w:uiPriority w:val="99"/>
    <w:rsid w:val="00422CA0"/>
    <w:rPr>
      <w:rFonts w:ascii="Minion Pro" w:hAnsi="Minion Pro" w:cs="Minion Pro" w:hint="default"/>
      <w:color w:val="000000"/>
      <w:sz w:val="21"/>
      <w:szCs w:val="21"/>
    </w:rPr>
  </w:style>
  <w:style w:type="paragraph" w:styleId="BodyTextIndent">
    <w:name w:val="Body Text Indent"/>
    <w:basedOn w:val="Normal"/>
    <w:link w:val="BodyTextIndentChar"/>
    <w:semiHidden/>
    <w:unhideWhenUsed/>
    <w:rsid w:val="00571F74"/>
    <w:pPr>
      <w:spacing w:after="120"/>
      <w:ind w:left="360"/>
    </w:pPr>
  </w:style>
  <w:style w:type="character" w:customStyle="1" w:styleId="BodyTextIndentChar">
    <w:name w:val="Body Text Indent Char"/>
    <w:basedOn w:val="DefaultParagraphFont"/>
    <w:link w:val="BodyTextIndent"/>
    <w:semiHidden/>
    <w:rsid w:val="00571F74"/>
    <w:rPr>
      <w:rFonts w:ascii="Times New Roman" w:hAnsi="Times New Roman"/>
      <w:color w:val="000000"/>
      <w:sz w:val="22"/>
      <w:lang w:val="pt-PT"/>
    </w:rPr>
  </w:style>
  <w:style w:type="character" w:customStyle="1" w:styleId="ListParagraphChar">
    <w:name w:val="List Paragraph Char"/>
    <w:aliases w:val="List Bullet Mary Char,List Paragraph (numbered (a)) Char,references Char,Bullets Char,1 Char,Bullet Points Char,Liste Paragraf Char,MCHIP_list paragraph Char,List Paragraph1 Char,Recommendation Char,Dot pt Char,F5 List Paragraph Char"/>
    <w:link w:val="ListParagraph"/>
    <w:uiPriority w:val="34"/>
    <w:qFormat/>
    <w:rsid w:val="009E3CE5"/>
    <w:rPr>
      <w:rFonts w:ascii="Times New Roman" w:eastAsia="Times New Roman" w:hAnsi="Times New Roman"/>
      <w:sz w:val="24"/>
      <w:szCs w:val="24"/>
      <w:lang w:val="pt-PT" w:eastAsia="en-US"/>
    </w:rPr>
  </w:style>
  <w:style w:type="paragraph" w:styleId="NoSpacing">
    <w:name w:val="No Spacing"/>
    <w:uiPriority w:val="1"/>
    <w:qFormat/>
    <w:rsid w:val="00BC7066"/>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950549"/>
    <w:rPr>
      <w:rFonts w:ascii="Times New Roman" w:hAnsi="Times New Roman"/>
      <w:color w:val="000000"/>
      <w:sz w:val="22"/>
      <w:lang w:val="pt-PT"/>
    </w:rPr>
  </w:style>
  <w:style w:type="paragraph" w:styleId="Revision">
    <w:name w:val="Revision"/>
    <w:hidden/>
    <w:uiPriority w:val="99"/>
    <w:semiHidden/>
    <w:rsid w:val="00E328F9"/>
    <w:rPr>
      <w:rFonts w:ascii="Times New Roman" w:hAnsi="Times New Roman"/>
      <w:color w:val="000000"/>
      <w:sz w:val="22"/>
      <w:lang w:val="pt-PT"/>
    </w:rPr>
  </w:style>
  <w:style w:type="character" w:styleId="UnresolvedMention">
    <w:name w:val="Unresolved Mention"/>
    <w:basedOn w:val="DefaultParagraphFont"/>
    <w:uiPriority w:val="99"/>
    <w:semiHidden/>
    <w:unhideWhenUsed/>
    <w:rsid w:val="00BC2C3B"/>
    <w:rPr>
      <w:color w:val="605E5C"/>
      <w:shd w:val="clear" w:color="auto" w:fill="E1DFDD"/>
    </w:rPr>
  </w:style>
  <w:style w:type="paragraph" w:customStyle="1" w:styleId="Paragraph">
    <w:name w:val="* Paragraph"/>
    <w:aliases w:val="left-aligned1"/>
    <w:uiPriority w:val="99"/>
    <w:rsid w:val="00450C7A"/>
    <w:pPr>
      <w:widowControl w:val="0"/>
      <w:autoSpaceDE w:val="0"/>
      <w:autoSpaceDN w:val="0"/>
      <w:adjustRightInd w:val="0"/>
      <w:spacing w:line="240" w:lineRule="atLeast"/>
    </w:pPr>
    <w:rPr>
      <w:rFonts w:ascii="Courier New" w:eastAsia="Times New Roman" w:hAnsi="Courier New" w:cs="Courier New"/>
      <w:sz w:val="24"/>
      <w:szCs w:val="24"/>
      <w:lang w:val="en-US" w:eastAsia="en-US"/>
    </w:rPr>
  </w:style>
  <w:style w:type="character" w:customStyle="1" w:styleId="normaltextrun">
    <w:name w:val="normaltextrun"/>
    <w:basedOn w:val="DefaultParagraphFont"/>
    <w:rsid w:val="00D07774"/>
  </w:style>
  <w:style w:type="character" w:customStyle="1" w:styleId="eop">
    <w:name w:val="eop"/>
    <w:basedOn w:val="DefaultParagraphFont"/>
    <w:rsid w:val="00D07774"/>
  </w:style>
  <w:style w:type="paragraph" w:customStyle="1" w:styleId="paragraph0">
    <w:name w:val="paragraph"/>
    <w:basedOn w:val="Normal"/>
    <w:rsid w:val="0080694C"/>
    <w:pPr>
      <w:spacing w:before="100" w:beforeAutospacing="1" w:after="100" w:afterAutospacing="1" w:line="240" w:lineRule="auto"/>
    </w:pPr>
    <w:rPr>
      <w:rFonts w:eastAsia="Times New Roman"/>
      <w:color w:val="auto"/>
      <w:sz w:val="24"/>
      <w:szCs w:val="24"/>
      <w:lang w:val="en-US" w:eastAsia="en-US"/>
    </w:rPr>
  </w:style>
  <w:style w:type="character" w:customStyle="1" w:styleId="superscript">
    <w:name w:val="superscript"/>
    <w:basedOn w:val="DefaultParagraphFont"/>
    <w:rsid w:val="0080694C"/>
  </w:style>
  <w:style w:type="paragraph" w:styleId="EndnoteText">
    <w:name w:val="endnote text"/>
    <w:basedOn w:val="Normal"/>
    <w:link w:val="EndnoteTextChar"/>
    <w:uiPriority w:val="99"/>
    <w:unhideWhenUsed/>
    <w:rsid w:val="00CD4BBE"/>
    <w:pPr>
      <w:spacing w:after="120" w:line="259" w:lineRule="auto"/>
      <w:jc w:val="both"/>
    </w:pPr>
    <w:rPr>
      <w:rFonts w:ascii="Calibri" w:eastAsia="Times New Roman" w:hAnsi="Calibri"/>
      <w:color w:val="auto"/>
      <w:sz w:val="20"/>
      <w:lang w:val="es-ES" w:eastAsia="zh-CN"/>
    </w:rPr>
  </w:style>
  <w:style w:type="character" w:customStyle="1" w:styleId="EndnoteTextChar">
    <w:name w:val="Endnote Text Char"/>
    <w:basedOn w:val="DefaultParagraphFont"/>
    <w:link w:val="EndnoteText"/>
    <w:uiPriority w:val="99"/>
    <w:rsid w:val="00CD4BBE"/>
    <w:rPr>
      <w:rFonts w:ascii="Calibri" w:eastAsia="Times New Roman" w:hAnsi="Calibri"/>
      <w:lang w:val="es-ES" w:eastAsia="zh-CN"/>
    </w:rPr>
  </w:style>
  <w:style w:type="character" w:styleId="EndnoteReference">
    <w:name w:val="endnote reference"/>
    <w:basedOn w:val="DefaultParagraphFont"/>
    <w:uiPriority w:val="99"/>
    <w:unhideWhenUsed/>
    <w:rsid w:val="00CD4BBE"/>
    <w:rPr>
      <w:vertAlign w:val="superscript"/>
    </w:rPr>
  </w:style>
  <w:style w:type="character" w:customStyle="1" w:styleId="Bolditalic">
    <w:name w:val="Bold italic"/>
    <w:basedOn w:val="DefaultParagraphFont"/>
    <w:uiPriority w:val="1"/>
    <w:qFormat/>
    <w:rsid w:val="00CD4BBE"/>
    <w:rPr>
      <w:rFonts w:asciiTheme="minorHAnsi" w:hAnsiTheme="minorHAnsi"/>
      <w:b/>
      <w:i/>
      <w:szCs w:val="22"/>
      <w:lang w:val="en-GB"/>
    </w:rPr>
  </w:style>
  <w:style w:type="table" w:customStyle="1" w:styleId="TableGrid1">
    <w:name w:val="Table Grid1"/>
    <w:basedOn w:val="TableNormal"/>
    <w:next w:val="TableGrid"/>
    <w:rsid w:val="00D16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16B80"/>
    <w:rPr>
      <w:rFonts w:ascii="Times New Roman" w:hAnsi="Times New Roman"/>
      <w:b/>
      <w:color w:val="000000"/>
      <w:sz w:val="24"/>
      <w:szCs w:val="24"/>
      <w:shd w:val="clear" w:color="auto" w:fill="D9D9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4060">
      <w:bodyDiv w:val="1"/>
      <w:marLeft w:val="0"/>
      <w:marRight w:val="0"/>
      <w:marTop w:val="0"/>
      <w:marBottom w:val="0"/>
      <w:divBdr>
        <w:top w:val="none" w:sz="0" w:space="0" w:color="auto"/>
        <w:left w:val="none" w:sz="0" w:space="0" w:color="auto"/>
        <w:bottom w:val="none" w:sz="0" w:space="0" w:color="auto"/>
        <w:right w:val="none" w:sz="0" w:space="0" w:color="auto"/>
      </w:divBdr>
      <w:divsChild>
        <w:div w:id="1352219447">
          <w:marLeft w:val="0"/>
          <w:marRight w:val="0"/>
          <w:marTop w:val="0"/>
          <w:marBottom w:val="0"/>
          <w:divBdr>
            <w:top w:val="none" w:sz="0" w:space="0" w:color="auto"/>
            <w:left w:val="none" w:sz="0" w:space="0" w:color="auto"/>
            <w:bottom w:val="none" w:sz="0" w:space="0" w:color="auto"/>
            <w:right w:val="none" w:sz="0" w:space="0" w:color="auto"/>
          </w:divBdr>
        </w:div>
        <w:div w:id="868764811">
          <w:marLeft w:val="0"/>
          <w:marRight w:val="0"/>
          <w:marTop w:val="0"/>
          <w:marBottom w:val="0"/>
          <w:divBdr>
            <w:top w:val="none" w:sz="0" w:space="0" w:color="auto"/>
            <w:left w:val="none" w:sz="0" w:space="0" w:color="auto"/>
            <w:bottom w:val="none" w:sz="0" w:space="0" w:color="auto"/>
            <w:right w:val="none" w:sz="0" w:space="0" w:color="auto"/>
          </w:divBdr>
        </w:div>
      </w:divsChild>
    </w:div>
    <w:div w:id="155457593">
      <w:bodyDiv w:val="1"/>
      <w:marLeft w:val="0"/>
      <w:marRight w:val="0"/>
      <w:marTop w:val="0"/>
      <w:marBottom w:val="0"/>
      <w:divBdr>
        <w:top w:val="none" w:sz="0" w:space="0" w:color="auto"/>
        <w:left w:val="none" w:sz="0" w:space="0" w:color="auto"/>
        <w:bottom w:val="none" w:sz="0" w:space="0" w:color="auto"/>
        <w:right w:val="none" w:sz="0" w:space="0" w:color="auto"/>
      </w:divBdr>
    </w:div>
    <w:div w:id="546796199">
      <w:bodyDiv w:val="1"/>
      <w:marLeft w:val="0"/>
      <w:marRight w:val="0"/>
      <w:marTop w:val="0"/>
      <w:marBottom w:val="0"/>
      <w:divBdr>
        <w:top w:val="none" w:sz="0" w:space="0" w:color="auto"/>
        <w:left w:val="none" w:sz="0" w:space="0" w:color="auto"/>
        <w:bottom w:val="none" w:sz="0" w:space="0" w:color="auto"/>
        <w:right w:val="none" w:sz="0" w:space="0" w:color="auto"/>
      </w:divBdr>
      <w:divsChild>
        <w:div w:id="1232232456">
          <w:marLeft w:val="0"/>
          <w:marRight w:val="0"/>
          <w:marTop w:val="0"/>
          <w:marBottom w:val="0"/>
          <w:divBdr>
            <w:top w:val="none" w:sz="0" w:space="0" w:color="auto"/>
            <w:left w:val="none" w:sz="0" w:space="0" w:color="auto"/>
            <w:bottom w:val="none" w:sz="0" w:space="0" w:color="auto"/>
            <w:right w:val="none" w:sz="0" w:space="0" w:color="auto"/>
          </w:divBdr>
        </w:div>
        <w:div w:id="656543311">
          <w:marLeft w:val="0"/>
          <w:marRight w:val="0"/>
          <w:marTop w:val="0"/>
          <w:marBottom w:val="0"/>
          <w:divBdr>
            <w:top w:val="none" w:sz="0" w:space="0" w:color="auto"/>
            <w:left w:val="none" w:sz="0" w:space="0" w:color="auto"/>
            <w:bottom w:val="none" w:sz="0" w:space="0" w:color="auto"/>
            <w:right w:val="none" w:sz="0" w:space="0" w:color="auto"/>
          </w:divBdr>
        </w:div>
        <w:div w:id="63336108">
          <w:marLeft w:val="0"/>
          <w:marRight w:val="0"/>
          <w:marTop w:val="0"/>
          <w:marBottom w:val="0"/>
          <w:divBdr>
            <w:top w:val="none" w:sz="0" w:space="0" w:color="auto"/>
            <w:left w:val="none" w:sz="0" w:space="0" w:color="auto"/>
            <w:bottom w:val="none" w:sz="0" w:space="0" w:color="auto"/>
            <w:right w:val="none" w:sz="0" w:space="0" w:color="auto"/>
          </w:divBdr>
        </w:div>
        <w:div w:id="1983458354">
          <w:marLeft w:val="0"/>
          <w:marRight w:val="0"/>
          <w:marTop w:val="0"/>
          <w:marBottom w:val="0"/>
          <w:divBdr>
            <w:top w:val="none" w:sz="0" w:space="0" w:color="auto"/>
            <w:left w:val="none" w:sz="0" w:space="0" w:color="auto"/>
            <w:bottom w:val="none" w:sz="0" w:space="0" w:color="auto"/>
            <w:right w:val="none" w:sz="0" w:space="0" w:color="auto"/>
          </w:divBdr>
        </w:div>
        <w:div w:id="355887887">
          <w:marLeft w:val="0"/>
          <w:marRight w:val="0"/>
          <w:marTop w:val="0"/>
          <w:marBottom w:val="0"/>
          <w:divBdr>
            <w:top w:val="none" w:sz="0" w:space="0" w:color="auto"/>
            <w:left w:val="none" w:sz="0" w:space="0" w:color="auto"/>
            <w:bottom w:val="none" w:sz="0" w:space="0" w:color="auto"/>
            <w:right w:val="none" w:sz="0" w:space="0" w:color="auto"/>
          </w:divBdr>
        </w:div>
        <w:div w:id="1148984579">
          <w:marLeft w:val="0"/>
          <w:marRight w:val="0"/>
          <w:marTop w:val="0"/>
          <w:marBottom w:val="0"/>
          <w:divBdr>
            <w:top w:val="none" w:sz="0" w:space="0" w:color="auto"/>
            <w:left w:val="none" w:sz="0" w:space="0" w:color="auto"/>
            <w:bottom w:val="none" w:sz="0" w:space="0" w:color="auto"/>
            <w:right w:val="none" w:sz="0" w:space="0" w:color="auto"/>
          </w:divBdr>
        </w:div>
        <w:div w:id="2087605598">
          <w:marLeft w:val="0"/>
          <w:marRight w:val="0"/>
          <w:marTop w:val="0"/>
          <w:marBottom w:val="0"/>
          <w:divBdr>
            <w:top w:val="none" w:sz="0" w:space="0" w:color="auto"/>
            <w:left w:val="none" w:sz="0" w:space="0" w:color="auto"/>
            <w:bottom w:val="none" w:sz="0" w:space="0" w:color="auto"/>
            <w:right w:val="none" w:sz="0" w:space="0" w:color="auto"/>
          </w:divBdr>
        </w:div>
        <w:div w:id="677464920">
          <w:marLeft w:val="0"/>
          <w:marRight w:val="0"/>
          <w:marTop w:val="0"/>
          <w:marBottom w:val="0"/>
          <w:divBdr>
            <w:top w:val="none" w:sz="0" w:space="0" w:color="auto"/>
            <w:left w:val="none" w:sz="0" w:space="0" w:color="auto"/>
            <w:bottom w:val="none" w:sz="0" w:space="0" w:color="auto"/>
            <w:right w:val="none" w:sz="0" w:space="0" w:color="auto"/>
          </w:divBdr>
        </w:div>
        <w:div w:id="499010210">
          <w:marLeft w:val="0"/>
          <w:marRight w:val="0"/>
          <w:marTop w:val="0"/>
          <w:marBottom w:val="0"/>
          <w:divBdr>
            <w:top w:val="none" w:sz="0" w:space="0" w:color="auto"/>
            <w:left w:val="none" w:sz="0" w:space="0" w:color="auto"/>
            <w:bottom w:val="none" w:sz="0" w:space="0" w:color="auto"/>
            <w:right w:val="none" w:sz="0" w:space="0" w:color="auto"/>
          </w:divBdr>
        </w:div>
        <w:div w:id="1308315147">
          <w:marLeft w:val="0"/>
          <w:marRight w:val="0"/>
          <w:marTop w:val="0"/>
          <w:marBottom w:val="0"/>
          <w:divBdr>
            <w:top w:val="none" w:sz="0" w:space="0" w:color="auto"/>
            <w:left w:val="none" w:sz="0" w:space="0" w:color="auto"/>
            <w:bottom w:val="none" w:sz="0" w:space="0" w:color="auto"/>
            <w:right w:val="none" w:sz="0" w:space="0" w:color="auto"/>
          </w:divBdr>
        </w:div>
      </w:divsChild>
    </w:div>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363463">
      <w:bodyDiv w:val="1"/>
      <w:marLeft w:val="0"/>
      <w:marRight w:val="0"/>
      <w:marTop w:val="0"/>
      <w:marBottom w:val="0"/>
      <w:divBdr>
        <w:top w:val="none" w:sz="0" w:space="0" w:color="auto"/>
        <w:left w:val="none" w:sz="0" w:space="0" w:color="auto"/>
        <w:bottom w:val="none" w:sz="0" w:space="0" w:color="auto"/>
        <w:right w:val="none" w:sz="0" w:space="0" w:color="auto"/>
      </w:divBdr>
    </w:div>
    <w:div w:id="794524552">
      <w:bodyDiv w:val="1"/>
      <w:marLeft w:val="0"/>
      <w:marRight w:val="0"/>
      <w:marTop w:val="0"/>
      <w:marBottom w:val="0"/>
      <w:divBdr>
        <w:top w:val="none" w:sz="0" w:space="0" w:color="auto"/>
        <w:left w:val="none" w:sz="0" w:space="0" w:color="auto"/>
        <w:bottom w:val="none" w:sz="0" w:space="0" w:color="auto"/>
        <w:right w:val="none" w:sz="0" w:space="0" w:color="auto"/>
      </w:divBdr>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 w:id="1848976563">
      <w:bodyDiv w:val="1"/>
      <w:marLeft w:val="0"/>
      <w:marRight w:val="0"/>
      <w:marTop w:val="0"/>
      <w:marBottom w:val="0"/>
      <w:divBdr>
        <w:top w:val="none" w:sz="0" w:space="0" w:color="auto"/>
        <w:left w:val="none" w:sz="0" w:space="0" w:color="auto"/>
        <w:bottom w:val="none" w:sz="0" w:space="0" w:color="auto"/>
        <w:right w:val="none" w:sz="0" w:space="0" w:color="auto"/>
      </w:divBdr>
    </w:div>
    <w:div w:id="1904221865">
      <w:bodyDiv w:val="1"/>
      <w:marLeft w:val="0"/>
      <w:marRight w:val="0"/>
      <w:marTop w:val="0"/>
      <w:marBottom w:val="0"/>
      <w:divBdr>
        <w:top w:val="none" w:sz="0" w:space="0" w:color="auto"/>
        <w:left w:val="none" w:sz="0" w:space="0" w:color="auto"/>
        <w:bottom w:val="none" w:sz="0" w:space="0" w:color="auto"/>
        <w:right w:val="none" w:sz="0" w:space="0" w:color="auto"/>
      </w:divBdr>
      <w:divsChild>
        <w:div w:id="951671273">
          <w:marLeft w:val="0"/>
          <w:marRight w:val="0"/>
          <w:marTop w:val="0"/>
          <w:marBottom w:val="0"/>
          <w:divBdr>
            <w:top w:val="none" w:sz="0" w:space="0" w:color="auto"/>
            <w:left w:val="none" w:sz="0" w:space="0" w:color="auto"/>
            <w:bottom w:val="none" w:sz="0" w:space="0" w:color="auto"/>
            <w:right w:val="none" w:sz="0" w:space="0" w:color="auto"/>
          </w:divBdr>
        </w:div>
        <w:div w:id="1981616833">
          <w:marLeft w:val="0"/>
          <w:marRight w:val="0"/>
          <w:marTop w:val="0"/>
          <w:marBottom w:val="0"/>
          <w:divBdr>
            <w:top w:val="none" w:sz="0" w:space="0" w:color="auto"/>
            <w:left w:val="none" w:sz="0" w:space="0" w:color="auto"/>
            <w:bottom w:val="none" w:sz="0" w:space="0" w:color="auto"/>
            <w:right w:val="none" w:sz="0" w:space="0" w:color="auto"/>
          </w:divBdr>
        </w:div>
        <w:div w:id="1746410724">
          <w:marLeft w:val="0"/>
          <w:marRight w:val="0"/>
          <w:marTop w:val="0"/>
          <w:marBottom w:val="0"/>
          <w:divBdr>
            <w:top w:val="none" w:sz="0" w:space="0" w:color="auto"/>
            <w:left w:val="none" w:sz="0" w:space="0" w:color="auto"/>
            <w:bottom w:val="none" w:sz="0" w:space="0" w:color="auto"/>
            <w:right w:val="none" w:sz="0" w:space="0" w:color="auto"/>
          </w:divBdr>
        </w:div>
        <w:div w:id="1481730244">
          <w:marLeft w:val="0"/>
          <w:marRight w:val="0"/>
          <w:marTop w:val="0"/>
          <w:marBottom w:val="0"/>
          <w:divBdr>
            <w:top w:val="none" w:sz="0" w:space="0" w:color="auto"/>
            <w:left w:val="none" w:sz="0" w:space="0" w:color="auto"/>
            <w:bottom w:val="none" w:sz="0" w:space="0" w:color="auto"/>
            <w:right w:val="none" w:sz="0" w:space="0" w:color="auto"/>
          </w:divBdr>
        </w:div>
        <w:div w:id="123891586">
          <w:marLeft w:val="0"/>
          <w:marRight w:val="0"/>
          <w:marTop w:val="0"/>
          <w:marBottom w:val="0"/>
          <w:divBdr>
            <w:top w:val="none" w:sz="0" w:space="0" w:color="auto"/>
            <w:left w:val="none" w:sz="0" w:space="0" w:color="auto"/>
            <w:bottom w:val="none" w:sz="0" w:space="0" w:color="auto"/>
            <w:right w:val="none" w:sz="0" w:space="0" w:color="auto"/>
          </w:divBdr>
        </w:div>
      </w:divsChild>
    </w:div>
    <w:div w:id="19083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9" Type="http://schemas.openxmlformats.org/officeDocument/2006/relationships/image" Target="media/image4.png"/><Relationship Id="rId4" Type="http://schemas.openxmlformats.org/officeDocument/2006/relationships/settings" Target="setting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3T09:23:17.222"/>
    </inkml:context>
    <inkml:brush xml:id="br0">
      <inkml:brushProperty name="width" value="0.025" units="cm"/>
      <inkml:brushProperty name="height" value="0.025" units="cm"/>
      <inkml:brushProperty name="color" value="#004F8B"/>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3T09:23:13.202"/>
    </inkml:context>
    <inkml:brush xml:id="br0">
      <inkml:brushProperty name="width" value="0.025" units="cm"/>
      <inkml:brushProperty name="height" value="0.025" units="cm"/>
      <inkml:brushProperty name="color" value="#004F8B"/>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06B0-A252-4FF8-86F3-86C85022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15340</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creator>File Server</dc:creator>
  <cp:keywords>Consultants</cp:keywords>
  <cp:lastModifiedBy>Gladys Kingangi</cp:lastModifiedBy>
  <cp:revision>2</cp:revision>
  <cp:lastPrinted>2019-07-09T09:32:00Z</cp:lastPrinted>
  <dcterms:created xsi:type="dcterms:W3CDTF">2021-06-14T06:58:00Z</dcterms:created>
  <dcterms:modified xsi:type="dcterms:W3CDTF">2021-06-14T06:58:00Z</dcterms:modified>
</cp:coreProperties>
</file>