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3F0234" w:rsidRDefault="00ED25B0" w:rsidP="5CB826C9">
      <w:pPr>
        <w:spacing w:line="312" w:lineRule="auto"/>
        <w:rPr>
          <w:rFonts w:eastAsia="Montserrat" w:cstheme="minorHAnsi"/>
          <w:b/>
          <w:bCs/>
          <w:color w:val="646464"/>
          <w:sz w:val="22"/>
          <w:szCs w:val="22"/>
          <w:lang w:val="en" w:eastAsia="en-US"/>
        </w:rPr>
      </w:pPr>
      <w:r w:rsidRPr="003F0234">
        <w:rPr>
          <w:rFonts w:eastAsia="Montserrat" w:cstheme="minorHAnsi"/>
          <w:b/>
          <w:bCs/>
          <w:color w:val="646464"/>
          <w:sz w:val="22"/>
          <w:szCs w:val="22"/>
          <w:lang w:val="en" w:eastAsia="en-US"/>
        </w:rPr>
        <w:t>CONSULTANCY - TERMS OF REFERENCE</w:t>
      </w:r>
    </w:p>
    <w:p w14:paraId="6265147F" w14:textId="77777777" w:rsidR="00290952" w:rsidRPr="003F0234" w:rsidRDefault="00290952" w:rsidP="00290952">
      <w:pPr>
        <w:rPr>
          <w:rFonts w:cstheme="minorHAnsi"/>
          <w:color w:val="0068EA"/>
        </w:rPr>
      </w:pPr>
      <w:r w:rsidRPr="003F0234">
        <w:rPr>
          <w:rFonts w:cstheme="minorHAnsi"/>
          <w:b/>
          <w:bCs/>
          <w:color w:val="0068EA"/>
          <w:lang w:val="en"/>
        </w:rPr>
        <w:t>Strategic Design Lead, Global Learning Innovation Hub</w:t>
      </w:r>
    </w:p>
    <w:p w14:paraId="5AD03961" w14:textId="77777777" w:rsidR="00290952" w:rsidRPr="003F0234" w:rsidRDefault="00290952" w:rsidP="00290952">
      <w:pPr>
        <w:jc w:val="both"/>
        <w:rPr>
          <w:rFonts w:cstheme="minorHAnsi"/>
          <w:color w:val="646464"/>
        </w:rPr>
      </w:pPr>
      <w:r w:rsidRPr="003F0234">
        <w:rPr>
          <w:rFonts w:cstheme="minorHAnsi"/>
          <w:i/>
          <w:iCs/>
          <w:color w:val="646464"/>
          <w:lang w:val="en"/>
        </w:rPr>
        <w:t>Office of Innovation</w:t>
      </w:r>
    </w:p>
    <w:p w14:paraId="01363800" w14:textId="697E0EF7" w:rsidR="00290952" w:rsidRPr="003F0234" w:rsidRDefault="00290952" w:rsidP="00290952">
      <w:pPr>
        <w:jc w:val="both"/>
        <w:rPr>
          <w:rFonts w:cstheme="minorHAnsi"/>
          <w:i/>
          <w:iCs/>
          <w:color w:val="646464"/>
          <w:lang w:val="en"/>
        </w:rPr>
      </w:pPr>
      <w:r w:rsidRPr="003F0234">
        <w:rPr>
          <w:rFonts w:cstheme="minorHAnsi"/>
          <w:i/>
          <w:iCs/>
          <w:color w:val="646464"/>
          <w:lang w:val="en"/>
        </w:rPr>
        <w:t xml:space="preserve">Duration: </w:t>
      </w:r>
      <w:r w:rsidR="00292174" w:rsidRPr="003F0234">
        <w:rPr>
          <w:rFonts w:cstheme="minorHAnsi"/>
          <w:i/>
          <w:iCs/>
          <w:color w:val="646464"/>
          <w:lang w:val="en"/>
        </w:rPr>
        <w:t>6 months</w:t>
      </w:r>
      <w:r w:rsidRPr="003F0234">
        <w:rPr>
          <w:rFonts w:cstheme="minorHAnsi"/>
          <w:i/>
          <w:iCs/>
          <w:color w:val="646464"/>
          <w:lang w:val="en"/>
        </w:rPr>
        <w:t>, full-time, with possibility of extension</w:t>
      </w:r>
    </w:p>
    <w:p w14:paraId="180F11D9" w14:textId="3C3009BC" w:rsidR="00290952" w:rsidRPr="003F0234" w:rsidRDefault="00290952" w:rsidP="00290952">
      <w:pPr>
        <w:jc w:val="both"/>
        <w:rPr>
          <w:rFonts w:cstheme="minorHAnsi"/>
          <w:i/>
          <w:iCs/>
          <w:color w:val="646464"/>
          <w:lang w:val="en"/>
        </w:rPr>
      </w:pPr>
      <w:r w:rsidRPr="003F0234">
        <w:rPr>
          <w:rFonts w:cstheme="minorHAnsi"/>
          <w:i/>
          <w:iCs/>
          <w:color w:val="646464"/>
          <w:lang w:val="en"/>
        </w:rPr>
        <w:t xml:space="preserve">Duty Station:   </w:t>
      </w:r>
      <w:r w:rsidR="00464FF8">
        <w:rPr>
          <w:rFonts w:cstheme="minorHAnsi"/>
          <w:i/>
          <w:iCs/>
          <w:color w:val="646464"/>
          <w:lang w:val="en"/>
        </w:rPr>
        <w:t>Homebased</w:t>
      </w:r>
    </w:p>
    <w:p w14:paraId="152C6E01" w14:textId="77777777" w:rsidR="00290952" w:rsidRPr="003F0234" w:rsidRDefault="00290952" w:rsidP="00290952">
      <w:pPr>
        <w:jc w:val="both"/>
        <w:rPr>
          <w:rFonts w:cstheme="minorHAnsi"/>
          <w:color w:val="646464"/>
        </w:rPr>
      </w:pPr>
      <w:r w:rsidRPr="003F0234">
        <w:rPr>
          <w:rFonts w:cstheme="minorHAnsi"/>
          <w:i/>
          <w:iCs/>
          <w:color w:val="646464"/>
          <w:lang w:val="en"/>
        </w:rPr>
        <w:t>Level: Individual consultancy contract</w:t>
      </w:r>
    </w:p>
    <w:p w14:paraId="7D7B735C" w14:textId="77777777" w:rsidR="00290952" w:rsidRPr="003F0234" w:rsidRDefault="00290952" w:rsidP="5CB826C9">
      <w:pPr>
        <w:spacing w:line="312" w:lineRule="auto"/>
        <w:rPr>
          <w:rFonts w:eastAsia="Montserrat" w:cstheme="minorHAnsi"/>
          <w:b/>
          <w:bCs/>
          <w:color w:val="0068EA"/>
          <w:sz w:val="48"/>
          <w:szCs w:val="48"/>
          <w:lang w:val="en" w:eastAsia="en-US"/>
        </w:rPr>
      </w:pPr>
    </w:p>
    <w:p w14:paraId="3DCCECB1" w14:textId="6C7FBBC6" w:rsidR="5DBC2D80" w:rsidRPr="003F0234" w:rsidRDefault="5DBC2D80" w:rsidP="3CE4D7C9">
      <w:pPr>
        <w:spacing w:line="276" w:lineRule="auto"/>
        <w:rPr>
          <w:rFonts w:cstheme="minorHAnsi"/>
        </w:rPr>
      </w:pPr>
      <w:r w:rsidRPr="003F0234">
        <w:rPr>
          <w:rFonts w:eastAsia="Arial" w:cstheme="minorHAnsi"/>
          <w:b/>
          <w:bCs/>
          <w:color w:val="0068EA"/>
          <w:sz w:val="22"/>
          <w:szCs w:val="22"/>
          <w:lang w:val="en"/>
        </w:rPr>
        <w:t>Advertising summary</w:t>
      </w:r>
    </w:p>
    <w:p w14:paraId="0D24FDA6" w14:textId="16667B20" w:rsidR="00ED25B0" w:rsidRPr="003F0234" w:rsidRDefault="00292174" w:rsidP="003F0234">
      <w:pPr>
        <w:spacing w:after="160" w:line="259" w:lineRule="auto"/>
        <w:jc w:val="both"/>
        <w:rPr>
          <w:rFonts w:eastAsia="Arial" w:cstheme="minorHAnsi"/>
          <w:sz w:val="22"/>
          <w:szCs w:val="22"/>
          <w:lang w:val="en"/>
        </w:rPr>
      </w:pPr>
      <w:r w:rsidRPr="003F0234">
        <w:rPr>
          <w:rFonts w:cstheme="minorHAnsi"/>
          <w:color w:val="282828"/>
          <w:sz w:val="22"/>
          <w:szCs w:val="22"/>
          <w:lang w:val="en"/>
        </w:rPr>
        <w:t xml:space="preserve">UNICEF’s Global Learning Innovation Hub is looking for an experienced strategic design </w:t>
      </w:r>
      <w:proofErr w:type="gramStart"/>
      <w:r w:rsidRPr="003F0234">
        <w:rPr>
          <w:rFonts w:cstheme="minorHAnsi"/>
          <w:color w:val="282828"/>
          <w:sz w:val="22"/>
          <w:szCs w:val="22"/>
          <w:lang w:val="en"/>
        </w:rPr>
        <w:t>lead</w:t>
      </w:r>
      <w:proofErr w:type="gramEnd"/>
      <w:r w:rsidRPr="003F0234">
        <w:rPr>
          <w:rFonts w:cstheme="minorHAnsi"/>
          <w:color w:val="282828"/>
          <w:sz w:val="22"/>
          <w:szCs w:val="22"/>
          <w:lang w:val="en"/>
        </w:rPr>
        <w:t xml:space="preserve"> to bring demonstrable design leadership and expertise to key initiatives of the Learning Innovation Hub, including to the Learning Pioneers Programme.  A successful candidate </w:t>
      </w:r>
      <w:proofErr w:type="gramStart"/>
      <w:r w:rsidRPr="003F0234">
        <w:rPr>
          <w:rFonts w:cstheme="minorHAnsi"/>
          <w:color w:val="282828"/>
          <w:sz w:val="22"/>
          <w:szCs w:val="22"/>
          <w:lang w:val="en"/>
        </w:rPr>
        <w:t>has the ability to</w:t>
      </w:r>
      <w:proofErr w:type="gramEnd"/>
      <w:r w:rsidRPr="003F0234">
        <w:rPr>
          <w:rFonts w:cstheme="minorHAnsi"/>
          <w:color w:val="282828"/>
          <w:sz w:val="22"/>
          <w:szCs w:val="22"/>
          <w:lang w:val="en"/>
        </w:rPr>
        <w:t xml:space="preserve"> act as a decisive design team lead, product owner, mentor, trainer, team player and partner, crafting thoughtful concepts driven by strategic insight and demonstrating how unconventional thinking can lead to world-class sustainable solutions. You master the human centered design process and methodologies inside and out and are also able to transfer that knowledge to the team through guidelines, </w:t>
      </w:r>
      <w:r w:rsidR="0047287A" w:rsidRPr="003F0234">
        <w:rPr>
          <w:rFonts w:cstheme="minorHAnsi"/>
          <w:color w:val="282828"/>
          <w:sz w:val="22"/>
          <w:szCs w:val="22"/>
          <w:lang w:val="en"/>
        </w:rPr>
        <w:t>templates,</w:t>
      </w:r>
      <w:r w:rsidRPr="003F0234">
        <w:rPr>
          <w:rFonts w:cstheme="minorHAnsi"/>
          <w:color w:val="282828"/>
          <w:sz w:val="22"/>
          <w:szCs w:val="22"/>
          <w:lang w:val="en"/>
        </w:rPr>
        <w:t xml:space="preserve"> and training. When needed, you create prototypes, facilitate workshops, and offer design support as necessary, while keeping your eye on ultimate strategic goals. </w:t>
      </w:r>
    </w:p>
    <w:p w14:paraId="6588EA4A" w14:textId="1F85F634" w:rsidR="00ED25B0" w:rsidRPr="003F0234" w:rsidRDefault="5DBC2D80" w:rsidP="223ED83C">
      <w:pPr>
        <w:spacing w:line="276" w:lineRule="auto"/>
        <w:rPr>
          <w:rFonts w:eastAsia="Source Sans Pro" w:cstheme="minorHAnsi"/>
          <w:color w:val="282828"/>
          <w:sz w:val="22"/>
          <w:szCs w:val="22"/>
          <w:lang w:val="en" w:eastAsia="en-US"/>
        </w:rPr>
      </w:pPr>
      <w:r w:rsidRPr="003F0234">
        <w:rPr>
          <w:rFonts w:eastAsia="Source Sans Pro" w:cstheme="minorHAnsi"/>
          <w:color w:val="282828"/>
          <w:sz w:val="22"/>
          <w:szCs w:val="22"/>
          <w:lang w:val="en" w:eastAsia="en-US"/>
        </w:rPr>
        <w:t>_________________________________________________________________________</w:t>
      </w:r>
    </w:p>
    <w:p w14:paraId="69043E85" w14:textId="44C78E2D" w:rsidR="57A9BFB9" w:rsidRPr="003F0234" w:rsidRDefault="57A9BFB9" w:rsidP="57A9BFB9">
      <w:pPr>
        <w:spacing w:line="276" w:lineRule="auto"/>
        <w:rPr>
          <w:rFonts w:eastAsia="Source Sans Pro" w:cstheme="minorHAnsi"/>
          <w:color w:val="282828"/>
          <w:sz w:val="22"/>
          <w:szCs w:val="22"/>
          <w:lang w:val="en" w:eastAsia="en-US"/>
        </w:rPr>
      </w:pPr>
    </w:p>
    <w:p w14:paraId="1E7EBF45" w14:textId="233366E1" w:rsidR="4D73D124" w:rsidRPr="007B3775" w:rsidRDefault="4D73D124" w:rsidP="57A9BFB9">
      <w:pPr>
        <w:spacing w:line="276" w:lineRule="auto"/>
        <w:rPr>
          <w:rFonts w:eastAsia="Calibri" w:cstheme="minorHAnsi"/>
          <w:color w:val="0068EA"/>
          <w:sz w:val="22"/>
          <w:szCs w:val="22"/>
          <w:lang w:val="en"/>
        </w:rPr>
      </w:pPr>
      <w:r w:rsidRPr="007B3775">
        <w:rPr>
          <w:rFonts w:eastAsia="Arial" w:cstheme="minorHAnsi"/>
          <w:b/>
          <w:bCs/>
          <w:color w:val="0068EA"/>
          <w:sz w:val="22"/>
          <w:szCs w:val="22"/>
          <w:lang w:val="en"/>
        </w:rPr>
        <w:t>Child Safeguarding</w:t>
      </w:r>
    </w:p>
    <w:p w14:paraId="3DFCA355" w14:textId="1B1F026C" w:rsidR="4D73D124" w:rsidRPr="007B3775" w:rsidRDefault="4D73D124" w:rsidP="57A9BFB9">
      <w:pPr>
        <w:spacing w:line="276" w:lineRule="auto"/>
        <w:rPr>
          <w:rFonts w:eastAsia="Source Sans Pro" w:cstheme="minorHAnsi"/>
          <w:color w:val="282828"/>
          <w:sz w:val="22"/>
          <w:szCs w:val="22"/>
          <w:lang w:val="en"/>
        </w:rPr>
      </w:pPr>
      <w:r w:rsidRPr="007B3775">
        <w:rPr>
          <w:rFonts w:eastAsia="Arial" w:cstheme="minorHAnsi"/>
          <w:color w:val="282828"/>
          <w:sz w:val="22"/>
          <w:szCs w:val="22"/>
          <w:lang w:val="en"/>
        </w:rPr>
        <w:t>Is this project/assignment considered as “Elevated Risk Role” from a child safeguarding perspective?</w:t>
      </w:r>
      <w:r w:rsidR="6C5D1F8C" w:rsidRPr="007B3775">
        <w:rPr>
          <w:rFonts w:eastAsia="Calibri" w:cstheme="minorHAnsi"/>
          <w:color w:val="282828"/>
          <w:sz w:val="22"/>
          <w:szCs w:val="22"/>
          <w:lang w:val="en"/>
        </w:rPr>
        <w:t xml:space="preserve">  </w:t>
      </w:r>
      <w:proofErr w:type="gramStart"/>
      <w:r w:rsidR="6C5D1F8C" w:rsidRPr="007B3775">
        <w:rPr>
          <w:rFonts w:ascii="Segoe UI Symbol" w:eastAsia="MS Gothic" w:hAnsi="Segoe UI Symbol" w:cs="Segoe UI Symbol"/>
          <w:color w:val="282828"/>
          <w:sz w:val="22"/>
          <w:szCs w:val="22"/>
          <w:lang w:val="en"/>
        </w:rPr>
        <w:t>☐</w:t>
      </w:r>
      <w:r w:rsidR="6C5D1F8C" w:rsidRPr="007B3775">
        <w:rPr>
          <w:rFonts w:eastAsia="Calibri" w:cstheme="minorHAnsi"/>
          <w:color w:val="282828"/>
          <w:sz w:val="22"/>
          <w:szCs w:val="22"/>
          <w:lang w:val="en"/>
        </w:rPr>
        <w:t xml:space="preserve"> </w:t>
      </w:r>
      <w:r w:rsidR="6C5D1F8C" w:rsidRPr="007B3775">
        <w:rPr>
          <w:rFonts w:eastAsia="Source Sans Pro" w:cstheme="minorHAnsi"/>
          <w:color w:val="282828"/>
          <w:sz w:val="22"/>
          <w:szCs w:val="22"/>
          <w:lang w:val="en"/>
        </w:rPr>
        <w:t xml:space="preserve"> </w:t>
      </w:r>
      <w:r w:rsidR="6C5D1F8C" w:rsidRPr="007B3775">
        <w:rPr>
          <w:rFonts w:eastAsia="Calibri" w:cstheme="minorHAnsi"/>
          <w:color w:val="282828"/>
          <w:sz w:val="22"/>
          <w:szCs w:val="22"/>
          <w:lang w:val="en"/>
        </w:rPr>
        <w:t>YES</w:t>
      </w:r>
      <w:proofErr w:type="gramEnd"/>
      <w:r w:rsidR="6C5D1F8C" w:rsidRPr="007B3775">
        <w:rPr>
          <w:rFonts w:eastAsia="Calibri" w:cstheme="minorHAnsi"/>
          <w:color w:val="282828"/>
          <w:sz w:val="22"/>
          <w:szCs w:val="22"/>
          <w:lang w:val="en"/>
        </w:rPr>
        <w:t xml:space="preserve"> </w:t>
      </w:r>
      <w:r w:rsidRPr="007B3775">
        <w:rPr>
          <w:rFonts w:cstheme="minorHAnsi"/>
          <w:sz w:val="22"/>
          <w:szCs w:val="22"/>
        </w:rPr>
        <w:tab/>
      </w:r>
      <w:r w:rsidRPr="007B3775">
        <w:rPr>
          <w:rFonts w:cstheme="minorHAnsi"/>
          <w:sz w:val="22"/>
          <w:szCs w:val="22"/>
        </w:rPr>
        <w:tab/>
      </w:r>
      <w:r w:rsidR="6C5D1F8C" w:rsidRPr="007B3775">
        <w:rPr>
          <w:rFonts w:eastAsia="Calibri" w:cstheme="minorHAnsi"/>
          <w:color w:val="282828"/>
          <w:sz w:val="22"/>
          <w:szCs w:val="22"/>
          <w:lang w:val="en"/>
        </w:rPr>
        <w:t xml:space="preserve"> </w:t>
      </w:r>
      <w:r w:rsidR="6C5D1F8C" w:rsidRPr="007B3775">
        <w:rPr>
          <w:rFonts w:ascii="Segoe UI Symbol" w:eastAsia="MS Gothic" w:hAnsi="Segoe UI Symbol" w:cs="Segoe UI Symbol"/>
          <w:color w:val="282828"/>
          <w:sz w:val="22"/>
          <w:szCs w:val="22"/>
          <w:highlight w:val="black"/>
          <w:lang w:val="en"/>
        </w:rPr>
        <w:t>☐</w:t>
      </w:r>
      <w:r w:rsidR="6C5D1F8C" w:rsidRPr="007B3775">
        <w:rPr>
          <w:rFonts w:eastAsia="Calibri" w:cstheme="minorHAnsi"/>
          <w:color w:val="282828"/>
          <w:sz w:val="22"/>
          <w:szCs w:val="22"/>
          <w:lang w:val="en"/>
        </w:rPr>
        <w:t xml:space="preserve"> </w:t>
      </w:r>
      <w:r w:rsidR="6C5D1F8C" w:rsidRPr="007B3775">
        <w:rPr>
          <w:rFonts w:eastAsia="Source Sans Pro" w:cstheme="minorHAnsi"/>
          <w:color w:val="282828"/>
          <w:sz w:val="22"/>
          <w:szCs w:val="22"/>
          <w:lang w:val="en"/>
        </w:rPr>
        <w:t xml:space="preserve"> NO</w:t>
      </w:r>
    </w:p>
    <w:p w14:paraId="534430AC" w14:textId="6BE9FB78" w:rsidR="4D73D124" w:rsidRPr="007B3775" w:rsidRDefault="4D73D124" w:rsidP="57A9BFB9">
      <w:pPr>
        <w:spacing w:before="120" w:after="120"/>
        <w:rPr>
          <w:rFonts w:eastAsia="Calibri" w:cstheme="minorHAnsi"/>
          <w:color w:val="282828"/>
          <w:sz w:val="22"/>
          <w:szCs w:val="22"/>
          <w:lang w:val="en"/>
        </w:rPr>
      </w:pPr>
      <w:r w:rsidRPr="007B3775">
        <w:rPr>
          <w:rFonts w:eastAsia="Source Sans Pro" w:cstheme="minorHAnsi"/>
          <w:color w:val="282828"/>
          <w:sz w:val="22"/>
          <w:szCs w:val="22"/>
          <w:lang w:val="en"/>
        </w:rPr>
        <w:t>If YES, check all that apply:</w:t>
      </w:r>
    </w:p>
    <w:p w14:paraId="107F477E" w14:textId="27CFC388" w:rsidR="4D73D124" w:rsidRPr="007B3775" w:rsidRDefault="4D73D124" w:rsidP="57A9BFB9">
      <w:pPr>
        <w:rPr>
          <w:rFonts w:eastAsia="Calibri" w:cstheme="minorHAnsi"/>
          <w:color w:val="282828"/>
          <w:sz w:val="22"/>
          <w:szCs w:val="22"/>
          <w:lang w:val="en"/>
        </w:rPr>
      </w:pPr>
      <w:r w:rsidRPr="007B3775">
        <w:rPr>
          <w:rFonts w:eastAsia="Calibri" w:cstheme="minorHAnsi"/>
          <w:b/>
          <w:bCs/>
          <w:color w:val="282828"/>
          <w:sz w:val="22"/>
          <w:szCs w:val="22"/>
          <w:lang w:val="en"/>
        </w:rPr>
        <w:t>Direct contact role</w:t>
      </w:r>
      <w:r w:rsidRPr="007B3775">
        <w:rPr>
          <w:rFonts w:eastAsia="Calibri" w:cstheme="minorHAnsi"/>
          <w:color w:val="282828"/>
          <w:sz w:val="22"/>
          <w:szCs w:val="22"/>
          <w:lang w:val="en"/>
        </w:rPr>
        <w:t xml:space="preserve"> </w:t>
      </w:r>
      <w:r w:rsidRPr="007B3775">
        <w:rPr>
          <w:rFonts w:cstheme="minorHAnsi"/>
          <w:sz w:val="22"/>
          <w:szCs w:val="22"/>
        </w:rPr>
        <w:tab/>
      </w:r>
      <w:r w:rsidRPr="007B3775">
        <w:rPr>
          <w:rFonts w:eastAsia="Calibri" w:cstheme="minorHAnsi"/>
          <w:color w:val="282828"/>
          <w:sz w:val="22"/>
          <w:szCs w:val="22"/>
          <w:lang w:val="en"/>
        </w:rPr>
        <w:t xml:space="preserve"> </w:t>
      </w:r>
      <w:r w:rsidRPr="007B3775">
        <w:rPr>
          <w:rFonts w:ascii="Segoe UI Symbol" w:eastAsia="MS Gothic" w:hAnsi="Segoe UI Symbol" w:cs="Segoe UI Symbol"/>
          <w:color w:val="282828"/>
          <w:sz w:val="22"/>
          <w:szCs w:val="22"/>
          <w:lang w:val="en"/>
        </w:rPr>
        <w:t>☐</w:t>
      </w:r>
      <w:r w:rsidRPr="007B3775">
        <w:rPr>
          <w:rFonts w:eastAsia="Calibri" w:cstheme="minorHAnsi"/>
          <w:color w:val="282828"/>
          <w:sz w:val="22"/>
          <w:szCs w:val="22"/>
          <w:lang w:val="en"/>
        </w:rPr>
        <w:t xml:space="preserve"> YES </w:t>
      </w:r>
      <w:r w:rsidRPr="007B3775">
        <w:rPr>
          <w:rFonts w:cstheme="minorHAnsi"/>
          <w:sz w:val="22"/>
          <w:szCs w:val="22"/>
        </w:rPr>
        <w:tab/>
      </w:r>
      <w:r w:rsidRPr="007B3775">
        <w:rPr>
          <w:rFonts w:cstheme="minorHAnsi"/>
          <w:sz w:val="22"/>
          <w:szCs w:val="22"/>
        </w:rPr>
        <w:tab/>
      </w:r>
      <w:r w:rsidRPr="007B3775">
        <w:rPr>
          <w:rFonts w:eastAsia="Calibri" w:cstheme="minorHAnsi"/>
          <w:color w:val="282828"/>
          <w:sz w:val="22"/>
          <w:szCs w:val="22"/>
          <w:lang w:val="en"/>
        </w:rPr>
        <w:t xml:space="preserve"> </w:t>
      </w:r>
      <w:r w:rsidRPr="007B3775">
        <w:rPr>
          <w:rFonts w:ascii="Segoe UI Symbol" w:eastAsia="MS Gothic" w:hAnsi="Segoe UI Symbol" w:cs="Segoe UI Symbol"/>
          <w:color w:val="282828"/>
          <w:sz w:val="22"/>
          <w:szCs w:val="22"/>
          <w:highlight w:val="black"/>
          <w:lang w:val="en"/>
        </w:rPr>
        <w:t>☐</w:t>
      </w:r>
      <w:r w:rsidRPr="007B3775">
        <w:rPr>
          <w:rFonts w:eastAsia="Calibri" w:cstheme="minorHAnsi"/>
          <w:color w:val="282828"/>
          <w:sz w:val="22"/>
          <w:szCs w:val="22"/>
          <w:lang w:val="en"/>
        </w:rPr>
        <w:t xml:space="preserve"> NO </w:t>
      </w:r>
    </w:p>
    <w:p w14:paraId="43433456" w14:textId="336B9369" w:rsidR="4D73D124" w:rsidRPr="007B3775" w:rsidRDefault="4D73D124" w:rsidP="57A9BFB9">
      <w:pPr>
        <w:spacing w:line="276" w:lineRule="auto"/>
        <w:rPr>
          <w:rFonts w:eastAsia="Calibri" w:cstheme="minorHAnsi"/>
          <w:color w:val="282828"/>
          <w:sz w:val="22"/>
          <w:szCs w:val="22"/>
          <w:lang w:val="en"/>
        </w:rPr>
      </w:pPr>
      <w:r w:rsidRPr="007B3775">
        <w:rPr>
          <w:rFonts w:eastAsia="Arial" w:cstheme="minorHAnsi"/>
          <w:color w:val="282828"/>
          <w:sz w:val="22"/>
          <w:szCs w:val="22"/>
          <w:lang w:val="en"/>
        </w:rPr>
        <w:t>If yes, please indicate the number of hours/months of direct interpersonal contact with children, or work in their</w:t>
      </w:r>
      <w:r w:rsidR="10A9FF30" w:rsidRPr="007B3775">
        <w:rPr>
          <w:rFonts w:eastAsia="Arial" w:cstheme="minorHAnsi"/>
          <w:color w:val="282828"/>
          <w:sz w:val="22"/>
          <w:szCs w:val="22"/>
          <w:lang w:val="en"/>
        </w:rPr>
        <w:t xml:space="preserve"> </w:t>
      </w:r>
      <w:r w:rsidRPr="007B3775">
        <w:rPr>
          <w:rFonts w:eastAsia="Arial" w:cstheme="minorHAnsi"/>
          <w:color w:val="282828"/>
          <w:sz w:val="22"/>
          <w:szCs w:val="22"/>
          <w:lang w:val="en"/>
        </w:rPr>
        <w:t>immediately physical proximity, with limited supervision by a more senior member of personnel:</w:t>
      </w:r>
    </w:p>
    <w:p w14:paraId="0199FF81" w14:textId="448220E8" w:rsidR="4D73D124" w:rsidRPr="007B3775" w:rsidRDefault="4D73D124" w:rsidP="57A9BFB9">
      <w:pPr>
        <w:rPr>
          <w:rFonts w:eastAsia="Calibri" w:cstheme="minorHAnsi"/>
          <w:color w:val="282828"/>
          <w:sz w:val="22"/>
          <w:szCs w:val="22"/>
          <w:lang w:val="en"/>
        </w:rPr>
      </w:pPr>
      <w:r w:rsidRPr="007B3775">
        <w:rPr>
          <w:rFonts w:cstheme="minorHAnsi"/>
          <w:noProof/>
          <w:sz w:val="22"/>
          <w:szCs w:val="22"/>
        </w:rPr>
        <w:drawing>
          <wp:inline distT="0" distB="0" distL="0" distR="0" wp14:anchorId="2ED5BB9D" wp14:editId="12FA30BE">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Pr="007B3775" w:rsidRDefault="57A9BFB9" w:rsidP="57A9BFB9">
      <w:pPr>
        <w:rPr>
          <w:rFonts w:eastAsia="Source Sans Pro" w:cstheme="minorHAnsi"/>
          <w:color w:val="282828"/>
          <w:sz w:val="22"/>
          <w:szCs w:val="22"/>
          <w:lang w:val="en"/>
        </w:rPr>
      </w:pPr>
    </w:p>
    <w:p w14:paraId="1616F6FD" w14:textId="5030152A" w:rsidR="4D73D124" w:rsidRPr="007B3775" w:rsidRDefault="4D73D124" w:rsidP="57A9BFB9">
      <w:pPr>
        <w:rPr>
          <w:rFonts w:eastAsia="Calibri" w:cstheme="minorHAnsi"/>
          <w:color w:val="282828"/>
          <w:sz w:val="22"/>
          <w:szCs w:val="22"/>
          <w:lang w:val="en"/>
        </w:rPr>
      </w:pPr>
      <w:r w:rsidRPr="007B3775">
        <w:rPr>
          <w:rFonts w:eastAsia="Calibri" w:cstheme="minorHAnsi"/>
          <w:b/>
          <w:bCs/>
          <w:color w:val="282828"/>
          <w:sz w:val="22"/>
          <w:szCs w:val="22"/>
          <w:lang w:val="en"/>
        </w:rPr>
        <w:t>Child data role</w:t>
      </w:r>
      <w:r w:rsidRPr="007B3775">
        <w:rPr>
          <w:rFonts w:eastAsia="Calibri" w:cstheme="minorHAnsi"/>
          <w:color w:val="282828"/>
          <w:sz w:val="22"/>
          <w:szCs w:val="22"/>
          <w:lang w:val="en"/>
        </w:rPr>
        <w:t xml:space="preserve"> </w:t>
      </w:r>
      <w:r w:rsidRPr="007B3775">
        <w:rPr>
          <w:rFonts w:cstheme="minorHAnsi"/>
          <w:sz w:val="22"/>
          <w:szCs w:val="22"/>
        </w:rPr>
        <w:tab/>
      </w:r>
      <w:r w:rsidRPr="007B3775">
        <w:rPr>
          <w:rFonts w:cstheme="minorHAnsi"/>
          <w:sz w:val="22"/>
          <w:szCs w:val="22"/>
        </w:rPr>
        <w:tab/>
      </w:r>
      <w:r w:rsidRPr="007B3775">
        <w:rPr>
          <w:rFonts w:eastAsia="Calibri" w:cstheme="minorHAnsi"/>
          <w:color w:val="282828"/>
          <w:sz w:val="22"/>
          <w:szCs w:val="22"/>
          <w:lang w:val="en"/>
        </w:rPr>
        <w:t xml:space="preserve"> </w:t>
      </w:r>
      <w:r w:rsidRPr="007B3775">
        <w:rPr>
          <w:rFonts w:ascii="Segoe UI Symbol" w:eastAsia="MS Gothic" w:hAnsi="Segoe UI Symbol" w:cs="Segoe UI Symbol"/>
          <w:color w:val="282828"/>
          <w:sz w:val="22"/>
          <w:szCs w:val="22"/>
          <w:lang w:val="en"/>
        </w:rPr>
        <w:t>☐</w:t>
      </w:r>
      <w:r w:rsidRPr="007B3775">
        <w:rPr>
          <w:rFonts w:eastAsia="Calibri" w:cstheme="minorHAnsi"/>
          <w:color w:val="282828"/>
          <w:sz w:val="22"/>
          <w:szCs w:val="22"/>
          <w:lang w:val="en"/>
        </w:rPr>
        <w:t xml:space="preserve"> YES </w:t>
      </w:r>
      <w:r w:rsidRPr="007B3775">
        <w:rPr>
          <w:rFonts w:cstheme="minorHAnsi"/>
          <w:sz w:val="22"/>
          <w:szCs w:val="22"/>
        </w:rPr>
        <w:tab/>
      </w:r>
      <w:r w:rsidRPr="007B3775">
        <w:rPr>
          <w:rFonts w:cstheme="minorHAnsi"/>
          <w:sz w:val="22"/>
          <w:szCs w:val="22"/>
        </w:rPr>
        <w:tab/>
      </w:r>
      <w:r w:rsidRPr="007B3775">
        <w:rPr>
          <w:rFonts w:eastAsia="Calibri" w:cstheme="minorHAnsi"/>
          <w:color w:val="282828"/>
          <w:sz w:val="22"/>
          <w:szCs w:val="22"/>
          <w:lang w:val="en"/>
        </w:rPr>
        <w:t xml:space="preserve"> </w:t>
      </w:r>
      <w:r w:rsidRPr="007B3775">
        <w:rPr>
          <w:rFonts w:ascii="Segoe UI Symbol" w:eastAsia="MS Gothic" w:hAnsi="Segoe UI Symbol" w:cs="Segoe UI Symbol"/>
          <w:color w:val="282828"/>
          <w:sz w:val="22"/>
          <w:szCs w:val="22"/>
          <w:highlight w:val="black"/>
          <w:lang w:val="en"/>
        </w:rPr>
        <w:t>☐</w:t>
      </w:r>
      <w:r w:rsidRPr="007B3775">
        <w:rPr>
          <w:rFonts w:eastAsia="Calibri" w:cstheme="minorHAnsi"/>
          <w:color w:val="282828"/>
          <w:sz w:val="22"/>
          <w:szCs w:val="22"/>
          <w:lang w:val="en"/>
        </w:rPr>
        <w:t xml:space="preserve"> NO</w:t>
      </w:r>
    </w:p>
    <w:p w14:paraId="1CC871F6" w14:textId="5C16F33D" w:rsidR="4D73D124" w:rsidRPr="007B3775" w:rsidRDefault="4D73D124" w:rsidP="57A9BFB9">
      <w:pPr>
        <w:spacing w:line="276" w:lineRule="auto"/>
        <w:rPr>
          <w:rFonts w:eastAsia="Calibri" w:cstheme="minorHAnsi"/>
          <w:color w:val="282828"/>
          <w:sz w:val="22"/>
          <w:szCs w:val="22"/>
          <w:lang w:val="en"/>
        </w:rPr>
      </w:pPr>
      <w:r w:rsidRPr="007B3775">
        <w:rPr>
          <w:rFonts w:eastAsia="Arial" w:cstheme="minorHAnsi"/>
          <w:color w:val="282828"/>
          <w:sz w:val="22"/>
          <w:szCs w:val="22"/>
          <w:lang w:val="en"/>
        </w:rPr>
        <w:t>If yes, please indicate the number of hours/months of manipulating or transmitting personal-identifiable information</w:t>
      </w:r>
      <w:r w:rsidR="2DE1378F" w:rsidRPr="007B3775">
        <w:rPr>
          <w:rFonts w:eastAsia="Arial" w:cstheme="minorHAnsi"/>
          <w:color w:val="282828"/>
          <w:sz w:val="22"/>
          <w:szCs w:val="22"/>
          <w:lang w:val="en"/>
        </w:rPr>
        <w:t xml:space="preserve"> </w:t>
      </w:r>
      <w:r w:rsidRPr="007B3775">
        <w:rPr>
          <w:rFonts w:eastAsia="Arial" w:cstheme="minorHAnsi"/>
          <w:color w:val="282828"/>
          <w:sz w:val="22"/>
          <w:szCs w:val="22"/>
          <w:lang w:val="en"/>
        </w:rPr>
        <w:t>of children (name, national ID, location data, photos):</w:t>
      </w:r>
    </w:p>
    <w:p w14:paraId="21C481D1" w14:textId="35310195" w:rsidR="4D73D124" w:rsidRPr="007B3775" w:rsidRDefault="4D73D124" w:rsidP="57A9BFB9">
      <w:pPr>
        <w:rPr>
          <w:rFonts w:eastAsia="Source Sans Pro" w:cstheme="minorHAnsi"/>
          <w:color w:val="282828"/>
          <w:sz w:val="22"/>
          <w:szCs w:val="22"/>
          <w:lang w:val="en"/>
        </w:rPr>
      </w:pPr>
      <w:r w:rsidRPr="007B3775">
        <w:rPr>
          <w:rFonts w:cstheme="minorHAnsi"/>
          <w:noProof/>
          <w:sz w:val="22"/>
          <w:szCs w:val="22"/>
        </w:rPr>
        <w:drawing>
          <wp:inline distT="0" distB="0" distL="0" distR="0" wp14:anchorId="5F6DF7C6" wp14:editId="581225CD">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Pr="007B3775" w:rsidRDefault="57A9BFB9" w:rsidP="57A9BFB9">
      <w:pPr>
        <w:rPr>
          <w:rFonts w:eastAsia="Calibri" w:cstheme="minorHAnsi"/>
          <w:sz w:val="22"/>
          <w:szCs w:val="22"/>
          <w:lang w:val="en"/>
        </w:rPr>
      </w:pPr>
    </w:p>
    <w:p w14:paraId="2BAC51CF" w14:textId="547EA90E" w:rsidR="4D73D124" w:rsidRPr="007B3775" w:rsidRDefault="4D73D124" w:rsidP="57A9BFB9">
      <w:pPr>
        <w:pStyle w:val="paragraph"/>
        <w:spacing w:before="0" w:beforeAutospacing="0" w:after="0" w:afterAutospacing="0" w:line="276" w:lineRule="auto"/>
        <w:rPr>
          <w:rStyle w:val="Hyperlink"/>
          <w:rFonts w:asciiTheme="minorHAnsi" w:hAnsiTheme="minorHAnsi" w:cstheme="minorHAnsi"/>
          <w:color w:val="auto"/>
          <w:sz w:val="22"/>
          <w:szCs w:val="22"/>
        </w:rPr>
      </w:pPr>
      <w:r w:rsidRPr="007B3775">
        <w:rPr>
          <w:rFonts w:asciiTheme="minorHAnsi" w:eastAsia="Calibri" w:hAnsiTheme="minorHAnsi" w:cstheme="minorHAnsi"/>
          <w:b/>
          <w:bCs/>
          <w:sz w:val="22"/>
          <w:szCs w:val="22"/>
        </w:rPr>
        <w:t>More information is available in the</w:t>
      </w:r>
      <w:r w:rsidRPr="007B3775">
        <w:rPr>
          <w:rFonts w:asciiTheme="minorHAnsi" w:eastAsia="Calibri" w:hAnsiTheme="minorHAnsi" w:cstheme="minorHAnsi"/>
          <w:sz w:val="22"/>
          <w:szCs w:val="22"/>
        </w:rPr>
        <w:t xml:space="preserve"> </w:t>
      </w:r>
      <w:hyperlink r:id="rId15">
        <w:r w:rsidRPr="007B3775">
          <w:rPr>
            <w:rStyle w:val="Hyperlink"/>
            <w:rFonts w:asciiTheme="minorHAnsi" w:hAnsiTheme="minorHAnsi" w:cstheme="minorHAnsi"/>
            <w:color w:val="auto"/>
            <w:sz w:val="22"/>
            <w:szCs w:val="22"/>
          </w:rPr>
          <w:t>Child Safeguarding SharePoint</w:t>
        </w:r>
      </w:hyperlink>
      <w:r w:rsidRPr="007B3775">
        <w:rPr>
          <w:rFonts w:asciiTheme="minorHAnsi" w:eastAsia="Calibri" w:hAnsiTheme="minorHAnsi" w:cstheme="minorHAnsi"/>
          <w:sz w:val="22"/>
          <w:szCs w:val="22"/>
        </w:rPr>
        <w:t xml:space="preserve"> and </w:t>
      </w:r>
      <w:hyperlink r:id="rId16">
        <w:r w:rsidRPr="007B3775">
          <w:rPr>
            <w:rStyle w:val="Hyperlink"/>
            <w:rFonts w:asciiTheme="minorHAnsi" w:hAnsiTheme="minorHAnsi" w:cstheme="minorHAnsi"/>
            <w:color w:val="auto"/>
            <w:sz w:val="22"/>
            <w:szCs w:val="22"/>
          </w:rPr>
          <w:t>Child Safeguarding FAQs and Updates</w:t>
        </w:r>
      </w:hyperlink>
      <w:r w:rsidRPr="007B3775">
        <w:rPr>
          <w:rStyle w:val="Hyperlink"/>
          <w:rFonts w:asciiTheme="minorHAnsi" w:hAnsiTheme="minorHAnsi" w:cstheme="minorHAnsi"/>
          <w:color w:val="auto"/>
          <w:sz w:val="22"/>
          <w:szCs w:val="22"/>
        </w:rPr>
        <w:t> </w:t>
      </w:r>
    </w:p>
    <w:p w14:paraId="54DE8288" w14:textId="3ABBB86E" w:rsidR="501BCDA7" w:rsidRPr="003F0234" w:rsidRDefault="501BCDA7" w:rsidP="57A9BFB9">
      <w:pPr>
        <w:pStyle w:val="paragraph"/>
        <w:spacing w:before="0" w:beforeAutospacing="0" w:after="0" w:afterAutospacing="0" w:line="276" w:lineRule="auto"/>
        <w:rPr>
          <w:rStyle w:val="Hyperlink"/>
          <w:rFonts w:asciiTheme="minorHAnsi" w:hAnsiTheme="minorHAnsi" w:cstheme="minorHAnsi"/>
          <w:b/>
          <w:bCs/>
          <w:color w:val="0068EA"/>
          <w:sz w:val="22"/>
          <w:szCs w:val="22"/>
        </w:rPr>
      </w:pPr>
      <w:r w:rsidRPr="003F0234">
        <w:rPr>
          <w:rStyle w:val="Hyperlink"/>
          <w:rFonts w:asciiTheme="minorHAnsi" w:hAnsiTheme="minorHAnsi" w:cstheme="minorHAnsi"/>
          <w:b/>
          <w:bCs/>
          <w:color w:val="auto"/>
          <w:sz w:val="22"/>
          <w:szCs w:val="22"/>
        </w:rPr>
        <w:lastRenderedPageBreak/>
        <w:t>_____________________________________________</w:t>
      </w:r>
      <w:r w:rsidR="001146CD" w:rsidRPr="003F0234">
        <w:rPr>
          <w:rStyle w:val="Hyperlink"/>
          <w:rFonts w:asciiTheme="minorHAnsi" w:hAnsiTheme="minorHAnsi" w:cstheme="minorHAnsi"/>
          <w:b/>
          <w:bCs/>
          <w:color w:val="auto"/>
          <w:sz w:val="22"/>
          <w:szCs w:val="22"/>
        </w:rPr>
        <w:t>_____________________________</w:t>
      </w:r>
    </w:p>
    <w:p w14:paraId="6E629C0C" w14:textId="34C70157" w:rsidR="57A9BFB9" w:rsidRPr="003F0234" w:rsidRDefault="57A9BFB9" w:rsidP="57A9BFB9">
      <w:pPr>
        <w:spacing w:line="276" w:lineRule="auto"/>
        <w:rPr>
          <w:rFonts w:eastAsia="Source Sans Pro" w:cstheme="minorHAnsi"/>
          <w:color w:val="282828"/>
          <w:sz w:val="22"/>
          <w:szCs w:val="22"/>
          <w:lang w:val="en" w:eastAsia="en-US"/>
        </w:rPr>
      </w:pPr>
    </w:p>
    <w:p w14:paraId="50910A06" w14:textId="77777777" w:rsidR="00ED25B0" w:rsidRPr="007B3775" w:rsidRDefault="00ED25B0" w:rsidP="00ED25B0">
      <w:pPr>
        <w:spacing w:line="288" w:lineRule="auto"/>
        <w:jc w:val="both"/>
        <w:rPr>
          <w:rFonts w:eastAsia="Source Sans Pro" w:cstheme="minorHAnsi"/>
          <w:color w:val="282828"/>
          <w:sz w:val="22"/>
          <w:szCs w:val="22"/>
          <w:lang w:val="en" w:eastAsia="en-US"/>
        </w:rPr>
      </w:pPr>
      <w:r w:rsidRPr="007B3775">
        <w:rPr>
          <w:rFonts w:eastAsia="Source Sans Pro" w:cstheme="minorHAnsi"/>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Pr="007B3775" w:rsidRDefault="3CE4D7C9" w:rsidP="3CE4D7C9">
      <w:pPr>
        <w:spacing w:line="288" w:lineRule="auto"/>
        <w:jc w:val="both"/>
        <w:rPr>
          <w:rFonts w:eastAsia="Source Sans Pro" w:cstheme="minorHAnsi"/>
          <w:color w:val="282828"/>
          <w:sz w:val="22"/>
          <w:szCs w:val="22"/>
          <w:lang w:val="en" w:eastAsia="en-US"/>
        </w:rPr>
      </w:pPr>
    </w:p>
    <w:p w14:paraId="673A6CA8" w14:textId="77777777" w:rsidR="00ED25B0" w:rsidRPr="007B3775" w:rsidRDefault="00ED25B0" w:rsidP="00ED25B0">
      <w:pPr>
        <w:spacing w:line="288" w:lineRule="auto"/>
        <w:jc w:val="both"/>
        <w:rPr>
          <w:rFonts w:eastAsia="Source Sans Pro" w:cstheme="minorHAnsi"/>
          <w:color w:val="282828"/>
          <w:sz w:val="22"/>
          <w:szCs w:val="22"/>
          <w:lang w:val="en" w:eastAsia="en-US"/>
        </w:rPr>
      </w:pPr>
      <w:r w:rsidRPr="007B3775">
        <w:rPr>
          <w:rFonts w:eastAsia="Source Sans Pro" w:cstheme="minorHAnsi"/>
          <w:color w:val="282828"/>
          <w:sz w:val="22"/>
          <w:szCs w:val="22"/>
          <w:lang w:val="en" w:eastAsia="en-US"/>
        </w:rPr>
        <w:t>Across 190 countries and territories, we work for every child, everywhere, every day, to build a better world for everyone.</w:t>
      </w:r>
    </w:p>
    <w:p w14:paraId="47675920" w14:textId="77777777" w:rsidR="00ED25B0" w:rsidRPr="007B3775" w:rsidRDefault="00ED25B0" w:rsidP="00ED25B0">
      <w:pPr>
        <w:spacing w:line="288" w:lineRule="auto"/>
        <w:jc w:val="both"/>
        <w:rPr>
          <w:rFonts w:eastAsia="Source Sans Pro" w:cstheme="minorHAnsi"/>
          <w:color w:val="282828"/>
          <w:sz w:val="22"/>
          <w:szCs w:val="22"/>
          <w:lang w:val="en" w:eastAsia="en-US"/>
        </w:rPr>
      </w:pPr>
      <w:r w:rsidRPr="007B3775">
        <w:rPr>
          <w:rFonts w:eastAsia="Source Sans Pro" w:cstheme="minorHAnsi"/>
          <w:color w:val="282828"/>
          <w:sz w:val="22"/>
          <w:szCs w:val="22"/>
          <w:lang w:val="en" w:eastAsia="en-US"/>
        </w:rPr>
        <w:t>And we never give up.</w:t>
      </w:r>
    </w:p>
    <w:p w14:paraId="62D2F046" w14:textId="77777777" w:rsidR="00ED25B0" w:rsidRPr="007B3775" w:rsidRDefault="00ED25B0" w:rsidP="00ED25B0">
      <w:pPr>
        <w:pBdr>
          <w:top w:val="nil"/>
          <w:left w:val="nil"/>
          <w:bottom w:val="nil"/>
          <w:right w:val="nil"/>
          <w:between w:val="nil"/>
        </w:pBdr>
        <w:spacing w:line="276" w:lineRule="auto"/>
        <w:rPr>
          <w:rFonts w:eastAsia="Source Sans Pro" w:cstheme="minorHAnsi"/>
          <w:sz w:val="22"/>
          <w:szCs w:val="22"/>
          <w:lang w:eastAsia="en-US"/>
        </w:rPr>
      </w:pPr>
    </w:p>
    <w:p w14:paraId="4CC5CE2D" w14:textId="6A99E218" w:rsidR="00ED25B0" w:rsidRPr="007B3775" w:rsidRDefault="00ED25B0" w:rsidP="25858853">
      <w:pPr>
        <w:pBdr>
          <w:top w:val="nil"/>
          <w:left w:val="nil"/>
          <w:bottom w:val="nil"/>
          <w:right w:val="nil"/>
          <w:between w:val="nil"/>
        </w:pBdr>
        <w:spacing w:line="276" w:lineRule="auto"/>
        <w:rPr>
          <w:rFonts w:eastAsia="Montserrat" w:cstheme="minorHAnsi"/>
          <w:b/>
          <w:bCs/>
          <w:color w:val="0068EA"/>
          <w:sz w:val="22"/>
          <w:szCs w:val="22"/>
          <w:lang w:val="en" w:eastAsia="en-US"/>
        </w:rPr>
      </w:pPr>
      <w:bookmarkStart w:id="0" w:name="_bpx6w4mqbj8w"/>
      <w:bookmarkEnd w:id="0"/>
      <w:r w:rsidRPr="007B3775">
        <w:rPr>
          <w:rFonts w:eastAsia="Montserrat" w:cstheme="minorHAnsi"/>
          <w:b/>
          <w:bCs/>
          <w:color w:val="0068EA"/>
          <w:sz w:val="22"/>
          <w:szCs w:val="22"/>
          <w:lang w:val="en" w:eastAsia="en-US"/>
        </w:rPr>
        <w:t>For every child...innovate</w:t>
      </w:r>
    </w:p>
    <w:p w14:paraId="0D6342C1" w14:textId="796594CB" w:rsidR="7FEDB7C5" w:rsidRPr="007B3775" w:rsidRDefault="7FEDB7C5" w:rsidP="25858853">
      <w:pPr>
        <w:spacing w:after="318" w:line="266" w:lineRule="auto"/>
        <w:ind w:left="10" w:hanging="10"/>
        <w:rPr>
          <w:rFonts w:eastAsia="Arial" w:cstheme="minorHAnsi"/>
          <w:color w:val="282828"/>
          <w:sz w:val="22"/>
          <w:szCs w:val="22"/>
          <w:lang w:val="en-AU"/>
        </w:rPr>
      </w:pPr>
      <w:r w:rsidRPr="007B3775">
        <w:rPr>
          <w:rFonts w:eastAsia="Arial" w:cstheme="minorHAnsi"/>
          <w:color w:val="282828"/>
          <w:sz w:val="22"/>
          <w:szCs w:val="22"/>
          <w:lang w:val="en-AU"/>
        </w:rPr>
        <w:t xml:space="preserve">UNICEF has a 70-year history of innovating for children. We believe that new approaches, </w:t>
      </w:r>
      <w:proofErr w:type="gramStart"/>
      <w:r w:rsidRPr="007B3775">
        <w:rPr>
          <w:rFonts w:eastAsia="Arial" w:cstheme="minorHAnsi"/>
          <w:color w:val="282828"/>
          <w:sz w:val="22"/>
          <w:szCs w:val="22"/>
          <w:lang w:val="en-AU"/>
        </w:rPr>
        <w:t>partnerships</w:t>
      </w:r>
      <w:proofErr w:type="gramEnd"/>
      <w:r w:rsidRPr="007B3775">
        <w:rPr>
          <w:rFonts w:eastAsia="Arial" w:cstheme="minorHAnsi"/>
          <w:color w:val="282828"/>
          <w:sz w:val="22"/>
          <w:szCs w:val="22"/>
          <w:lang w:val="en-AU"/>
        </w:rPr>
        <w:t xml:space="preserve"> and technologies that support realizing children’s rights are critical to improving their lives. </w:t>
      </w:r>
    </w:p>
    <w:p w14:paraId="54A0B1D2" w14:textId="2407D637" w:rsidR="7FEDB7C5" w:rsidRPr="007B3775" w:rsidRDefault="7FEDB7C5" w:rsidP="25858853">
      <w:pPr>
        <w:spacing w:after="318" w:line="266" w:lineRule="auto"/>
        <w:ind w:left="10" w:hanging="10"/>
        <w:rPr>
          <w:rFonts w:eastAsia="Arial" w:cstheme="minorHAnsi"/>
          <w:color w:val="282828"/>
          <w:sz w:val="22"/>
          <w:szCs w:val="22"/>
          <w:lang w:val="en-AU"/>
        </w:rPr>
      </w:pPr>
      <w:r w:rsidRPr="007B3775">
        <w:rPr>
          <w:rFonts w:eastAsia="Arial" w:cstheme="minorHAnsi"/>
          <w:color w:val="282828"/>
          <w:sz w:val="22"/>
          <w:szCs w:val="22"/>
          <w:lang w:val="en-AU"/>
        </w:rPr>
        <w:t xml:space="preserve">The </w:t>
      </w:r>
      <w:r w:rsidRPr="007B3775">
        <w:rPr>
          <w:rFonts w:eastAsia="Arial" w:cstheme="minorHAnsi"/>
          <w:b/>
          <w:bCs/>
          <w:color w:val="282828"/>
          <w:sz w:val="22"/>
          <w:szCs w:val="22"/>
          <w:lang w:val="en-AU"/>
        </w:rPr>
        <w:t>Office of Innovation</w:t>
      </w:r>
      <w:r w:rsidRPr="007B3775">
        <w:rPr>
          <w:rFonts w:eastAsia="Arial" w:cstheme="minorHAnsi"/>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5FEE60C4" w14:textId="58765EAD" w:rsidR="00E85698" w:rsidRPr="007B3775" w:rsidRDefault="7FEDB7C5" w:rsidP="00742F0C">
      <w:pPr>
        <w:spacing w:after="318" w:line="266" w:lineRule="auto"/>
        <w:ind w:left="10" w:hanging="10"/>
        <w:rPr>
          <w:rFonts w:cstheme="minorHAnsi"/>
          <w:sz w:val="22"/>
          <w:szCs w:val="22"/>
        </w:rPr>
      </w:pPr>
      <w:r w:rsidRPr="007B3775">
        <w:rPr>
          <w:rFonts w:eastAsia="Arial" w:cstheme="minorHAnsi"/>
          <w:color w:val="282828"/>
          <w:sz w:val="22"/>
          <w:szCs w:val="22"/>
          <w:lang w:val="en-AU"/>
        </w:rPr>
        <w:t xml:space="preserve">UNICEF's Office of Innovation creates opportunities for the world's children by focusing on where new markets can meet their vital needs. </w:t>
      </w:r>
    </w:p>
    <w:p w14:paraId="0E4EB7DA" w14:textId="77777777" w:rsidR="00587E4B" w:rsidRDefault="00355542" w:rsidP="00587E4B">
      <w:pPr>
        <w:rPr>
          <w:rFonts w:ascii="Arial" w:eastAsia="Montserrat" w:hAnsi="Arial" w:cs="Arial"/>
          <w:b/>
          <w:bCs/>
          <w:color w:val="0068EA"/>
          <w:sz w:val="22"/>
          <w:szCs w:val="22"/>
          <w:lang w:val="en" w:eastAsia="en-US"/>
        </w:rPr>
      </w:pPr>
      <w:r w:rsidRPr="00355542">
        <w:rPr>
          <w:rFonts w:ascii="Arial" w:eastAsia="Montserrat" w:hAnsi="Arial" w:cs="Arial"/>
          <w:b/>
          <w:bCs/>
          <w:color w:val="0068EA"/>
          <w:sz w:val="22"/>
          <w:szCs w:val="22"/>
          <w:lang w:val="en" w:eastAsia="en-US"/>
        </w:rPr>
        <w:t>Our Team</w:t>
      </w:r>
    </w:p>
    <w:p w14:paraId="5455D2F5" w14:textId="71974D2A" w:rsidR="00AC0061" w:rsidRPr="00EA2CE1" w:rsidRDefault="00AC0061" w:rsidP="00E71A0C">
      <w:pPr>
        <w:spacing w:after="160" w:line="259" w:lineRule="auto"/>
        <w:ind w:left="14" w:hanging="14"/>
        <w:jc w:val="both"/>
        <w:rPr>
          <w:rFonts w:eastAsia="Arial" w:cstheme="minorHAnsi"/>
          <w:color w:val="282828"/>
          <w:sz w:val="22"/>
          <w:szCs w:val="22"/>
          <w:lang w:val="en-AU"/>
        </w:rPr>
      </w:pPr>
      <w:r w:rsidRPr="00EA2CE1">
        <w:rPr>
          <w:rFonts w:eastAsia="Arial" w:cstheme="minorHAnsi"/>
          <w:color w:val="282828"/>
          <w:sz w:val="22"/>
          <w:szCs w:val="22"/>
          <w:lang w:val="en-AU"/>
        </w:rPr>
        <w:t>The Global Learning Innovation Hub has recently been established in Helsinki with the</w:t>
      </w:r>
      <w:r w:rsidR="00587E4B" w:rsidRPr="00EA2CE1">
        <w:rPr>
          <w:rFonts w:eastAsia="Arial" w:cstheme="minorHAnsi"/>
          <w:color w:val="282828"/>
          <w:sz w:val="22"/>
          <w:szCs w:val="22"/>
          <w:lang w:val="en-AU"/>
        </w:rPr>
        <w:t xml:space="preserve"> </w:t>
      </w:r>
      <w:r w:rsidRPr="00EA2CE1">
        <w:rPr>
          <w:rFonts w:eastAsia="Arial" w:cstheme="minorHAnsi"/>
          <w:color w:val="282828"/>
          <w:sz w:val="22"/>
          <w:szCs w:val="22"/>
          <w:lang w:val="en-AU"/>
        </w:rPr>
        <w:t>mission to radically transform education around the world by making it a wonderful adventure for every child. Working with corporates and non-profit partners, the Learning Innovation Hub supports governments in accelerating access to digital learning; invests from pilot to scale on game-changing edtech innovations and explores how new innovative pedagogies and technologies can create environments where children can learn, unleash their unique talent, and become true entrepreneurs of their life. It is part of Reimagine Education initiative and has the bold ambition to become a global “home for the architects of the future of learning”.</w:t>
      </w:r>
    </w:p>
    <w:p w14:paraId="7B8AD572" w14:textId="77777777" w:rsidR="00AC0061" w:rsidRPr="00EA2CE1" w:rsidRDefault="00AC0061" w:rsidP="00E71A0C">
      <w:pPr>
        <w:spacing w:after="160" w:line="259" w:lineRule="auto"/>
        <w:ind w:left="14" w:hanging="14"/>
        <w:jc w:val="both"/>
        <w:rPr>
          <w:rFonts w:eastAsia="Arial" w:cstheme="minorHAnsi"/>
          <w:color w:val="282828"/>
          <w:sz w:val="22"/>
          <w:szCs w:val="22"/>
          <w:lang w:val="en-AU"/>
        </w:rPr>
      </w:pPr>
      <w:r w:rsidRPr="00EA2CE1">
        <w:rPr>
          <w:rFonts w:eastAsia="Arial" w:cstheme="minorHAnsi"/>
          <w:color w:val="282828"/>
          <w:sz w:val="22"/>
          <w:szCs w:val="22"/>
          <w:lang w:val="en-AU"/>
        </w:rPr>
        <w:t xml:space="preserve">One of the key priorities of the Learning Innovation Hub is the Learning Pioneers Programme. It is a two-year hybrid experience for UNICEF Country Offices (COs) who want to partner with the Learning Innovation Hub in bringing innovative approaches that harness the power of digital learning.  Learning Pioneer Countries will work </w:t>
      </w:r>
      <w:proofErr w:type="gramStart"/>
      <w:r w:rsidRPr="00EA2CE1">
        <w:rPr>
          <w:rFonts w:eastAsia="Arial" w:cstheme="minorHAnsi"/>
          <w:color w:val="282828"/>
          <w:sz w:val="22"/>
          <w:szCs w:val="22"/>
          <w:lang w:val="en-AU"/>
        </w:rPr>
        <w:t>hand-in-hand</w:t>
      </w:r>
      <w:proofErr w:type="gramEnd"/>
      <w:r w:rsidRPr="00EA2CE1">
        <w:rPr>
          <w:rFonts w:eastAsia="Arial" w:cstheme="minorHAnsi"/>
          <w:color w:val="282828"/>
          <w:sz w:val="22"/>
          <w:szCs w:val="22"/>
          <w:lang w:val="en-AU"/>
        </w:rPr>
        <w:t xml:space="preserve"> with the Learning Innovation Hub to pilot and accelerate digital learning tools and co-design the different interventions for successful roll out that can be scaled to multiple countries and lead to improved children’s learning and developmental outcomes. </w:t>
      </w:r>
    </w:p>
    <w:p w14:paraId="5DB5BE2F" w14:textId="182B6B74" w:rsidR="25858853" w:rsidRDefault="25858853" w:rsidP="00AC0061">
      <w:pPr>
        <w:rPr>
          <w:b/>
          <w:bCs/>
          <w:color w:val="0068EA"/>
          <w:sz w:val="22"/>
          <w:szCs w:val="22"/>
          <w:lang w:val="en" w:eastAsia="en-US"/>
        </w:rPr>
      </w:pPr>
    </w:p>
    <w:p w14:paraId="3E67A083" w14:textId="5100A3AC" w:rsidR="3D0EA019" w:rsidRDefault="3D0EA019" w:rsidP="3CE4D7C9">
      <w:pPr>
        <w:spacing w:line="276" w:lineRule="auto"/>
        <w:rPr>
          <w:rFonts w:ascii="Arial" w:eastAsia="Arial" w:hAnsi="Arial" w:cs="Arial"/>
          <w:color w:val="282828"/>
          <w:sz w:val="22"/>
          <w:szCs w:val="22"/>
          <w:lang w:val="en"/>
        </w:rPr>
      </w:pPr>
    </w:p>
    <w:p w14:paraId="608EF73F" w14:textId="254BDFFE" w:rsidR="3D0EA019" w:rsidRDefault="3D0EA019" w:rsidP="3CE4D7C9">
      <w:pPr>
        <w:spacing w:line="276" w:lineRule="auto"/>
        <w:rPr>
          <w:rFonts w:ascii="Arial" w:eastAsia="Arial" w:hAnsi="Arial" w:cs="Arial"/>
          <w:b/>
          <w:bCs/>
          <w:color w:val="0068EA"/>
          <w:sz w:val="22"/>
          <w:szCs w:val="22"/>
          <w:lang w:val="en"/>
        </w:rPr>
      </w:pPr>
      <w:r w:rsidRPr="5B69AA1F">
        <w:rPr>
          <w:rFonts w:ascii="Arial" w:eastAsia="Arial" w:hAnsi="Arial" w:cs="Arial"/>
          <w:b/>
          <w:bCs/>
          <w:color w:val="0068EA"/>
          <w:sz w:val="22"/>
          <w:szCs w:val="22"/>
          <w:lang w:val="en"/>
        </w:rPr>
        <w:t xml:space="preserve">How can you make a difference? </w:t>
      </w:r>
    </w:p>
    <w:p w14:paraId="14C2E17D" w14:textId="06F97D23" w:rsidR="008621CE" w:rsidRPr="00935439" w:rsidRDefault="008621CE" w:rsidP="00E71A0C">
      <w:pPr>
        <w:spacing w:after="160" w:line="259" w:lineRule="auto"/>
        <w:jc w:val="both"/>
        <w:rPr>
          <w:color w:val="282828"/>
          <w:highlight w:val="yellow"/>
          <w:lang w:val="en"/>
        </w:rPr>
      </w:pPr>
      <w:r w:rsidRPr="00E71A0C">
        <w:rPr>
          <w:rFonts w:cstheme="minorHAnsi"/>
          <w:color w:val="282828"/>
          <w:sz w:val="22"/>
          <w:szCs w:val="22"/>
          <w:lang w:val="en"/>
        </w:rPr>
        <w:t xml:space="preserve">UNICEF’s Global Learning Innovation Hub is looking for an experienced strategic design </w:t>
      </w:r>
      <w:proofErr w:type="gramStart"/>
      <w:r w:rsidRPr="00E71A0C">
        <w:rPr>
          <w:rFonts w:cstheme="minorHAnsi"/>
          <w:color w:val="282828"/>
          <w:sz w:val="22"/>
          <w:szCs w:val="22"/>
          <w:lang w:val="en"/>
        </w:rPr>
        <w:t>lead</w:t>
      </w:r>
      <w:proofErr w:type="gramEnd"/>
      <w:r w:rsidRPr="00E71A0C">
        <w:rPr>
          <w:rFonts w:cstheme="minorHAnsi"/>
          <w:color w:val="282828"/>
          <w:sz w:val="22"/>
          <w:szCs w:val="22"/>
          <w:lang w:val="en"/>
        </w:rPr>
        <w:t xml:space="preserve"> to bring demonstrable design leadership and expertise to key initiatives of the Learning Innovation Hub, including to the Learning Pioneers Programme.  A successful candidate </w:t>
      </w:r>
      <w:proofErr w:type="gramStart"/>
      <w:r w:rsidRPr="00E71A0C">
        <w:rPr>
          <w:rFonts w:cstheme="minorHAnsi"/>
          <w:color w:val="282828"/>
          <w:sz w:val="22"/>
          <w:szCs w:val="22"/>
          <w:lang w:val="en"/>
        </w:rPr>
        <w:t>has the ability to</w:t>
      </w:r>
      <w:proofErr w:type="gramEnd"/>
      <w:r w:rsidRPr="00E71A0C">
        <w:rPr>
          <w:rFonts w:cstheme="minorHAnsi"/>
          <w:color w:val="282828"/>
          <w:sz w:val="22"/>
          <w:szCs w:val="22"/>
          <w:lang w:val="en"/>
        </w:rPr>
        <w:t xml:space="preserve"> act as a decisive </w:t>
      </w:r>
      <w:r w:rsidRPr="00E71A0C">
        <w:rPr>
          <w:rFonts w:cstheme="minorHAnsi"/>
          <w:color w:val="282828"/>
          <w:sz w:val="22"/>
          <w:szCs w:val="22"/>
          <w:lang w:val="en"/>
        </w:rPr>
        <w:lastRenderedPageBreak/>
        <w:t xml:space="preserve">design team lead, product owner, mentor, trainer, team player and partner, crafting thoughtful concepts driven by strategic insight and demonstrating how unconventional thinking can lead to world-class sustainable solutions. You master the human centered design process and methodologies inside and out and are also able to transfer that knowledge to the team through guidelines, </w:t>
      </w:r>
      <w:r w:rsidR="00CD2E04" w:rsidRPr="00E71A0C">
        <w:rPr>
          <w:rFonts w:cstheme="minorHAnsi"/>
          <w:color w:val="282828"/>
          <w:sz w:val="22"/>
          <w:szCs w:val="22"/>
          <w:lang w:val="en"/>
        </w:rPr>
        <w:t>templates,</w:t>
      </w:r>
      <w:r w:rsidRPr="00E71A0C">
        <w:rPr>
          <w:rFonts w:cstheme="minorHAnsi"/>
          <w:color w:val="282828"/>
          <w:sz w:val="22"/>
          <w:szCs w:val="22"/>
          <w:lang w:val="en"/>
        </w:rPr>
        <w:t xml:space="preserve"> and training. When needed, you create prototypes, facilitate workshops, and offer design support as necessary, while keeping your eye on ultimate strategic goals.</w:t>
      </w:r>
      <w:r w:rsidRPr="33676409">
        <w:rPr>
          <w:color w:val="282828"/>
          <w:lang w:val="en"/>
        </w:rPr>
        <w:t xml:space="preserve"> </w:t>
      </w:r>
    </w:p>
    <w:p w14:paraId="0A2B9349" w14:textId="446C078A" w:rsidR="223ED83C" w:rsidRDefault="223ED83C" w:rsidP="223ED83C">
      <w:pPr>
        <w:spacing w:line="276" w:lineRule="auto"/>
        <w:rPr>
          <w:rFonts w:ascii="Arial" w:eastAsia="Arial" w:hAnsi="Arial" w:cs="Arial"/>
          <w:color w:val="000000" w:themeColor="text1"/>
          <w:sz w:val="22"/>
          <w:szCs w:val="22"/>
          <w:lang w:val="en"/>
        </w:rPr>
      </w:pPr>
    </w:p>
    <w:p w14:paraId="14A2563D" w14:textId="581D582C" w:rsidR="3D0EA019" w:rsidRPr="00E71A0C" w:rsidRDefault="3D0EA019" w:rsidP="007970BE">
      <w:pPr>
        <w:spacing w:after="160" w:line="259" w:lineRule="auto"/>
        <w:rPr>
          <w:rFonts w:eastAsia="Arial" w:cstheme="minorHAnsi"/>
          <w:b/>
          <w:bCs/>
          <w:color w:val="0068EA"/>
          <w:sz w:val="22"/>
          <w:szCs w:val="22"/>
          <w:lang w:val="en"/>
        </w:rPr>
      </w:pPr>
      <w:r w:rsidRPr="00E71A0C">
        <w:rPr>
          <w:rFonts w:eastAsia="Arial" w:cstheme="minorHAnsi"/>
          <w:b/>
          <w:bCs/>
          <w:color w:val="0068EA"/>
          <w:sz w:val="22"/>
          <w:szCs w:val="22"/>
          <w:lang w:val="en"/>
        </w:rPr>
        <w:t>Your main responsibilities will be:</w:t>
      </w:r>
    </w:p>
    <w:p w14:paraId="7D7E2969" w14:textId="77777777" w:rsidR="003C6F25" w:rsidRDefault="00CA4259" w:rsidP="00450D08">
      <w:pPr>
        <w:pStyle w:val="ListParagraph"/>
        <w:numPr>
          <w:ilvl w:val="0"/>
          <w:numId w:val="1"/>
        </w:numPr>
        <w:spacing w:after="160" w:line="259" w:lineRule="auto"/>
        <w:rPr>
          <w:rFonts w:cstheme="minorHAnsi"/>
          <w:color w:val="000000" w:themeColor="text1"/>
          <w:sz w:val="22"/>
          <w:szCs w:val="22"/>
        </w:rPr>
      </w:pPr>
      <w:bookmarkStart w:id="1" w:name="_Hlk13225619"/>
      <w:r w:rsidRPr="003C6F25">
        <w:rPr>
          <w:rFonts w:cstheme="minorHAnsi"/>
          <w:color w:val="000000" w:themeColor="text1"/>
          <w:sz w:val="22"/>
          <w:szCs w:val="22"/>
        </w:rPr>
        <w:t xml:space="preserve">Design and delivery of the Learning Innovation Camp for Learning Pioneers in Helsinki, Finland, to a group of Learning Pioneers from UNICEF Country Offices and partner governments. The Learning Innovation Camp is </w:t>
      </w:r>
      <w:r w:rsidR="00CD2E04" w:rsidRPr="003C6F25">
        <w:rPr>
          <w:rFonts w:cstheme="minorHAnsi"/>
          <w:color w:val="000000" w:themeColor="text1"/>
          <w:sz w:val="22"/>
          <w:szCs w:val="22"/>
        </w:rPr>
        <w:t>a 1</w:t>
      </w:r>
      <w:r w:rsidRPr="003C6F25">
        <w:rPr>
          <w:rFonts w:cstheme="minorHAnsi"/>
          <w:color w:val="000000" w:themeColor="text1"/>
          <w:sz w:val="22"/>
          <w:szCs w:val="22"/>
        </w:rPr>
        <w:t>-week full immersive experience to dive into how to build digital learning futures. The programme should include lectures, hands-on workshops, side visits and networking events covering introduction to EdTech and digital pedagogies, design thinking, lean startup approach, frontier tech literacy, etc. The consultant will work closely with a company that will organize the Innovation Camp to ensure the design and vision for the Innovation Camp is realized.</w:t>
      </w:r>
    </w:p>
    <w:p w14:paraId="46C37F30" w14:textId="77777777" w:rsidR="003C6F25" w:rsidRDefault="00CA4259" w:rsidP="00450D08">
      <w:pPr>
        <w:pStyle w:val="ListParagraph"/>
        <w:numPr>
          <w:ilvl w:val="0"/>
          <w:numId w:val="1"/>
        </w:numPr>
        <w:spacing w:after="160" w:line="259" w:lineRule="auto"/>
        <w:rPr>
          <w:rFonts w:cstheme="minorHAnsi"/>
          <w:color w:val="000000" w:themeColor="text1"/>
          <w:sz w:val="22"/>
          <w:szCs w:val="22"/>
        </w:rPr>
      </w:pPr>
      <w:r w:rsidRPr="003C6F25">
        <w:rPr>
          <w:rFonts w:cstheme="minorHAnsi"/>
          <w:color w:val="000000" w:themeColor="text1"/>
          <w:sz w:val="22"/>
          <w:szCs w:val="22"/>
        </w:rPr>
        <w:t xml:space="preserve">Develop human-centered design research field visit guidelines for a series of field visits for a Landscape of Possible Learning Futures analysis. These visits are part of a discovery phase of the Learning Pioneer Country Office experience, including desk review combined with an in-country visit from the Hub for interviews and agile user research to understand the local context of each Learning Pioneer Country and serve as a blueprint to understand the possible futures that can be explored by leveraging digital learning. </w:t>
      </w:r>
    </w:p>
    <w:p w14:paraId="10A496CE" w14:textId="77777777" w:rsidR="003C6F25" w:rsidRDefault="00CA4259" w:rsidP="00450D08">
      <w:pPr>
        <w:pStyle w:val="ListParagraph"/>
        <w:numPr>
          <w:ilvl w:val="0"/>
          <w:numId w:val="1"/>
        </w:numPr>
        <w:spacing w:after="160" w:line="259" w:lineRule="auto"/>
        <w:rPr>
          <w:rFonts w:cstheme="minorHAnsi"/>
          <w:color w:val="000000" w:themeColor="text1"/>
          <w:sz w:val="22"/>
          <w:szCs w:val="22"/>
        </w:rPr>
      </w:pPr>
      <w:r w:rsidRPr="003C6F25">
        <w:rPr>
          <w:rFonts w:cstheme="minorHAnsi"/>
          <w:color w:val="000000" w:themeColor="text1"/>
          <w:sz w:val="22"/>
          <w:szCs w:val="22"/>
        </w:rPr>
        <w:t xml:space="preserve">Design and deliver the Architects of Digital Learning Futures Workshops. Based on the landscape analysis, the Learning Hub team will facilitate a workshop in each Learning Pioneer Country to collaboratively explore possible digital learning futures and together with governments, teachers, </w:t>
      </w:r>
      <w:proofErr w:type="gramStart"/>
      <w:r w:rsidRPr="003C6F25">
        <w:rPr>
          <w:rFonts w:cstheme="minorHAnsi"/>
          <w:color w:val="000000" w:themeColor="text1"/>
          <w:sz w:val="22"/>
          <w:szCs w:val="22"/>
        </w:rPr>
        <w:t>parents</w:t>
      </w:r>
      <w:proofErr w:type="gramEnd"/>
      <w:r w:rsidRPr="003C6F25">
        <w:rPr>
          <w:rFonts w:cstheme="minorHAnsi"/>
          <w:color w:val="000000" w:themeColor="text1"/>
          <w:sz w:val="22"/>
          <w:szCs w:val="22"/>
        </w:rPr>
        <w:t xml:space="preserve"> and young people imagine what different scenarios might look like. Using future design thinking methodologies, it will help imagine what alternatives learning journeys can be built, and back cast into the present to identify the different interventions needed to achieve so. The outcome will be a set of 2-3 concrete challenges to match with digital learning tools, and a clear roadmap covering the different interventions.</w:t>
      </w:r>
    </w:p>
    <w:p w14:paraId="79BEBFCF" w14:textId="77777777" w:rsidR="00E2474E" w:rsidRDefault="00CA4259" w:rsidP="00450D08">
      <w:pPr>
        <w:pStyle w:val="ListParagraph"/>
        <w:numPr>
          <w:ilvl w:val="0"/>
          <w:numId w:val="1"/>
        </w:numPr>
        <w:spacing w:after="160" w:line="259" w:lineRule="auto"/>
        <w:rPr>
          <w:rFonts w:cstheme="minorHAnsi"/>
          <w:color w:val="000000" w:themeColor="text1"/>
          <w:sz w:val="22"/>
          <w:szCs w:val="22"/>
        </w:rPr>
      </w:pPr>
      <w:r w:rsidRPr="003C6F25">
        <w:rPr>
          <w:rFonts w:cstheme="minorHAnsi"/>
          <w:color w:val="000000" w:themeColor="text1"/>
          <w:sz w:val="22"/>
          <w:szCs w:val="22"/>
        </w:rPr>
        <w:t>Support the Learning Innovation Hub team in summarizing the design research from desk research, field visits and workshops, through advising on how to apply a design research lens to the data</w:t>
      </w:r>
    </w:p>
    <w:p w14:paraId="70B82120" w14:textId="77777777" w:rsidR="00E2474E" w:rsidRDefault="00CA4259" w:rsidP="00450D08">
      <w:pPr>
        <w:pStyle w:val="ListParagraph"/>
        <w:numPr>
          <w:ilvl w:val="0"/>
          <w:numId w:val="1"/>
        </w:numPr>
        <w:spacing w:after="160" w:line="259" w:lineRule="auto"/>
        <w:rPr>
          <w:rFonts w:cstheme="minorHAnsi"/>
          <w:color w:val="000000" w:themeColor="text1"/>
          <w:sz w:val="22"/>
          <w:szCs w:val="22"/>
        </w:rPr>
      </w:pPr>
      <w:r w:rsidRPr="00E2474E">
        <w:rPr>
          <w:rFonts w:cstheme="minorHAnsi"/>
          <w:color w:val="000000" w:themeColor="text1"/>
          <w:sz w:val="22"/>
          <w:szCs w:val="22"/>
        </w:rPr>
        <w:t xml:space="preserve">Lead on building up a design team within the Learning Innovation Hub to support its mission, including supporting the onboarding of the new team members. </w:t>
      </w:r>
    </w:p>
    <w:p w14:paraId="3E0EF6FA" w14:textId="77777777" w:rsidR="00E2474E" w:rsidRDefault="00CA4259" w:rsidP="00450D08">
      <w:pPr>
        <w:pStyle w:val="ListParagraph"/>
        <w:numPr>
          <w:ilvl w:val="0"/>
          <w:numId w:val="1"/>
        </w:numPr>
        <w:spacing w:after="160" w:line="259" w:lineRule="auto"/>
        <w:rPr>
          <w:rFonts w:cstheme="minorHAnsi"/>
          <w:color w:val="000000" w:themeColor="text1"/>
          <w:sz w:val="22"/>
          <w:szCs w:val="22"/>
        </w:rPr>
      </w:pPr>
      <w:r w:rsidRPr="00E2474E">
        <w:rPr>
          <w:rFonts w:cstheme="minorHAnsi"/>
          <w:color w:val="000000" w:themeColor="text1"/>
          <w:sz w:val="22"/>
          <w:szCs w:val="22"/>
        </w:rPr>
        <w:t>Design and deliver trainings on HCD methodologies, including HCD workshop facilitation and training of trainers to the Learning Innovation Hub team, to build key skillsets in line with the Hub’s mission.</w:t>
      </w:r>
    </w:p>
    <w:p w14:paraId="7A973A54" w14:textId="3934EA58" w:rsidR="00CA4259" w:rsidRPr="00E2474E" w:rsidRDefault="00CA4259" w:rsidP="00450D08">
      <w:pPr>
        <w:pStyle w:val="ListParagraph"/>
        <w:numPr>
          <w:ilvl w:val="0"/>
          <w:numId w:val="1"/>
        </w:numPr>
        <w:spacing w:after="160" w:line="259" w:lineRule="auto"/>
        <w:rPr>
          <w:rFonts w:cstheme="minorHAnsi"/>
          <w:color w:val="000000" w:themeColor="text1"/>
          <w:sz w:val="22"/>
          <w:szCs w:val="22"/>
        </w:rPr>
      </w:pPr>
      <w:r w:rsidRPr="00E2474E">
        <w:rPr>
          <w:color w:val="000000" w:themeColor="text1"/>
        </w:rPr>
        <w:t>Overall Strategic Design Support to the Learning Innovation Hub, including:</w:t>
      </w:r>
    </w:p>
    <w:p w14:paraId="34589B81" w14:textId="77777777" w:rsidR="00E2474E" w:rsidRDefault="00CA4259" w:rsidP="00450D08">
      <w:pPr>
        <w:pStyle w:val="ListParagraph"/>
        <w:numPr>
          <w:ilvl w:val="0"/>
          <w:numId w:val="2"/>
        </w:numPr>
        <w:spacing w:after="160" w:line="259" w:lineRule="auto"/>
        <w:rPr>
          <w:color w:val="000000" w:themeColor="text1"/>
        </w:rPr>
      </w:pPr>
      <w:r w:rsidRPr="00E2474E">
        <w:rPr>
          <w:color w:val="000000" w:themeColor="text1"/>
        </w:rPr>
        <w:t>Bring ideas to life through an iterative, human-centric approach. Engage project teams through the entire project journey. </w:t>
      </w:r>
    </w:p>
    <w:p w14:paraId="3C05FDD4" w14:textId="77777777" w:rsidR="00E2474E" w:rsidRDefault="00CA4259" w:rsidP="00450D08">
      <w:pPr>
        <w:pStyle w:val="ListParagraph"/>
        <w:numPr>
          <w:ilvl w:val="0"/>
          <w:numId w:val="2"/>
        </w:numPr>
        <w:spacing w:after="160" w:line="259" w:lineRule="auto"/>
        <w:rPr>
          <w:color w:val="000000" w:themeColor="text1"/>
        </w:rPr>
      </w:pPr>
      <w:r w:rsidRPr="00E2474E">
        <w:rPr>
          <w:color w:val="000000" w:themeColor="text1"/>
        </w:rPr>
        <w:t>Collaborate closely with the Business and Education teams to establish and contribute to portfolio strategic goal development and business objectives.</w:t>
      </w:r>
    </w:p>
    <w:p w14:paraId="4983CE33" w14:textId="77777777" w:rsidR="00E2474E" w:rsidRDefault="00CA4259" w:rsidP="00450D08">
      <w:pPr>
        <w:pStyle w:val="ListParagraph"/>
        <w:numPr>
          <w:ilvl w:val="0"/>
          <w:numId w:val="2"/>
        </w:numPr>
        <w:spacing w:after="160" w:line="259" w:lineRule="auto"/>
        <w:rPr>
          <w:color w:val="000000" w:themeColor="text1"/>
        </w:rPr>
      </w:pPr>
      <w:r w:rsidRPr="00E2474E">
        <w:rPr>
          <w:color w:val="000000" w:themeColor="text1"/>
        </w:rPr>
        <w:lastRenderedPageBreak/>
        <w:t>Provide structure to potentially amorphous or evolving processes by writing compelling and insightful creative briefs. </w:t>
      </w:r>
    </w:p>
    <w:p w14:paraId="5B696F64" w14:textId="77777777" w:rsidR="00E2474E" w:rsidRDefault="00CA4259" w:rsidP="00450D08">
      <w:pPr>
        <w:pStyle w:val="ListParagraph"/>
        <w:numPr>
          <w:ilvl w:val="0"/>
          <w:numId w:val="2"/>
        </w:numPr>
        <w:spacing w:after="160" w:line="259" w:lineRule="auto"/>
        <w:rPr>
          <w:color w:val="000000" w:themeColor="text1"/>
        </w:rPr>
      </w:pPr>
      <w:r w:rsidRPr="00E2474E">
        <w:rPr>
          <w:color w:val="000000" w:themeColor="text1"/>
        </w:rPr>
        <w:t>Fuse the practices of design and strategy to structure the impact of design at a strategic, operational, and organizational level. </w:t>
      </w:r>
    </w:p>
    <w:p w14:paraId="39AABDB0" w14:textId="5793C7EB" w:rsidR="00A71213" w:rsidRPr="00E2474E" w:rsidRDefault="00CA4259" w:rsidP="00450D08">
      <w:pPr>
        <w:pStyle w:val="ListParagraph"/>
        <w:numPr>
          <w:ilvl w:val="0"/>
          <w:numId w:val="2"/>
        </w:numPr>
        <w:spacing w:after="160" w:line="259" w:lineRule="auto"/>
        <w:rPr>
          <w:color w:val="000000" w:themeColor="text1"/>
        </w:rPr>
      </w:pPr>
      <w:r w:rsidRPr="00E2474E">
        <w:rPr>
          <w:color w:val="000000" w:themeColor="text1"/>
        </w:rPr>
        <w:t>Work with the Global Learning Innovation Hub’s leadership team to support the development of new services offerings and improvements to current offerings that align with the Hub’s mission</w:t>
      </w:r>
    </w:p>
    <w:p w14:paraId="2FBDD761" w14:textId="79F45D5D" w:rsidR="000538CC" w:rsidRPr="00E2474E" w:rsidRDefault="00ED25B0" w:rsidP="5CB826C9">
      <w:pPr>
        <w:keepNext/>
        <w:keepLines/>
        <w:pBdr>
          <w:top w:val="nil"/>
          <w:left w:val="nil"/>
          <w:bottom w:val="nil"/>
          <w:right w:val="nil"/>
          <w:between w:val="nil"/>
        </w:pBdr>
        <w:spacing w:line="276" w:lineRule="auto"/>
        <w:outlineLvl w:val="0"/>
        <w:rPr>
          <w:rFonts w:eastAsia="Montserrat" w:cstheme="minorHAnsi"/>
          <w:b/>
          <w:bCs/>
          <w:color w:val="0068EA"/>
          <w:sz w:val="22"/>
          <w:szCs w:val="22"/>
          <w:lang w:val="en" w:eastAsia="en-US"/>
        </w:rPr>
      </w:pPr>
      <w:r w:rsidRPr="00E2474E">
        <w:rPr>
          <w:rFonts w:eastAsia="Montserrat" w:cstheme="minorHAnsi"/>
          <w:b/>
          <w:bCs/>
          <w:color w:val="0068EA"/>
          <w:sz w:val="22"/>
          <w:szCs w:val="22"/>
          <w:lang w:val="en" w:eastAsia="en-US"/>
        </w:rPr>
        <w:t>Description of assignment</w:t>
      </w:r>
    </w:p>
    <w:p w14:paraId="7D3E3336" w14:textId="77777777" w:rsidR="009F094E" w:rsidRDefault="009F094E" w:rsidP="5CB826C9">
      <w:pPr>
        <w:keepNext/>
        <w:keepLines/>
        <w:pBdr>
          <w:top w:val="nil"/>
          <w:left w:val="nil"/>
          <w:bottom w:val="nil"/>
          <w:right w:val="nil"/>
          <w:between w:val="nil"/>
        </w:pBdr>
        <w:spacing w:line="276" w:lineRule="auto"/>
        <w:outlineLvl w:val="0"/>
        <w:rPr>
          <w:rFonts w:ascii="Arial" w:eastAsia="Montserrat" w:hAnsi="Arial" w:cs="Arial"/>
          <w:b/>
          <w:bCs/>
          <w:color w:val="0068EA"/>
          <w:sz w:val="22"/>
          <w:szCs w:val="22"/>
          <w:lang w:val="en" w:eastAsia="en-US"/>
        </w:rPr>
      </w:pPr>
    </w:p>
    <w:tbl>
      <w:tblPr>
        <w:tblStyle w:val="TableGrid1"/>
        <w:tblW w:w="5170" w:type="pct"/>
        <w:tblLayout w:type="fixed"/>
        <w:tblLook w:val="06A0" w:firstRow="1" w:lastRow="0" w:firstColumn="1" w:lastColumn="0" w:noHBand="1" w:noVBand="1"/>
      </w:tblPr>
      <w:tblGrid>
        <w:gridCol w:w="1325"/>
        <w:gridCol w:w="2548"/>
        <w:gridCol w:w="1804"/>
        <w:gridCol w:w="627"/>
        <w:gridCol w:w="627"/>
        <w:gridCol w:w="627"/>
        <w:gridCol w:w="627"/>
        <w:gridCol w:w="627"/>
        <w:gridCol w:w="633"/>
      </w:tblGrid>
      <w:tr w:rsidR="005A78B0" w:rsidRPr="008D6F59" w14:paraId="43F37CE6" w14:textId="77777777" w:rsidTr="005A78B0">
        <w:trPr>
          <w:trHeight w:val="300"/>
        </w:trPr>
        <w:tc>
          <w:tcPr>
            <w:tcW w:w="701" w:type="pct"/>
          </w:tcPr>
          <w:p w14:paraId="21B93F8E" w14:textId="77777777" w:rsidR="008D6F59" w:rsidRPr="008D6F59" w:rsidRDefault="008D6F59" w:rsidP="008D6F59">
            <w:pPr>
              <w:widowControl w:val="0"/>
              <w:rPr>
                <w:rFonts w:ascii="Calibri" w:eastAsia="MS Mincho" w:hAnsi="Calibri" w:cs="Arial"/>
                <w:b/>
                <w:bCs/>
                <w:color w:val="0068EA"/>
                <w:sz w:val="20"/>
                <w:szCs w:val="20"/>
                <w:lang w:val="en"/>
              </w:rPr>
            </w:pPr>
            <w:r w:rsidRPr="008D6F59">
              <w:rPr>
                <w:rFonts w:ascii="Calibri" w:eastAsia="MS Mincho" w:hAnsi="Calibri" w:cs="Arial"/>
                <w:b/>
                <w:bCs/>
                <w:color w:val="0068EA"/>
                <w:sz w:val="20"/>
                <w:szCs w:val="20"/>
                <w:lang w:val="en"/>
              </w:rPr>
              <w:t>Goal</w:t>
            </w:r>
          </w:p>
        </w:tc>
        <w:tc>
          <w:tcPr>
            <w:tcW w:w="1349" w:type="pct"/>
          </w:tcPr>
          <w:p w14:paraId="5AC7EDF2" w14:textId="77777777" w:rsidR="008D6F59" w:rsidRPr="008D6F59" w:rsidRDefault="008D6F59" w:rsidP="008D6F59">
            <w:pPr>
              <w:widowControl w:val="0"/>
              <w:rPr>
                <w:rFonts w:ascii="Calibri" w:eastAsia="MS Mincho" w:hAnsi="Calibri" w:cs="Arial"/>
                <w:b/>
                <w:bCs/>
                <w:color w:val="0068EA"/>
                <w:sz w:val="20"/>
                <w:szCs w:val="20"/>
                <w:lang w:val="en"/>
              </w:rPr>
            </w:pPr>
            <w:r w:rsidRPr="008D6F59">
              <w:rPr>
                <w:rFonts w:ascii="Calibri" w:eastAsia="MS Mincho" w:hAnsi="Calibri" w:cs="Arial"/>
                <w:b/>
                <w:bCs/>
                <w:color w:val="0068EA"/>
                <w:sz w:val="20"/>
                <w:szCs w:val="20"/>
                <w:lang w:val="en"/>
              </w:rPr>
              <w:t xml:space="preserve">Objective </w:t>
            </w:r>
          </w:p>
        </w:tc>
        <w:tc>
          <w:tcPr>
            <w:tcW w:w="954" w:type="pct"/>
          </w:tcPr>
          <w:p w14:paraId="43004211" w14:textId="77777777" w:rsidR="008D6F59" w:rsidRPr="008D6F59" w:rsidRDefault="008D6F59" w:rsidP="008D6F59">
            <w:pPr>
              <w:widowControl w:val="0"/>
              <w:rPr>
                <w:rFonts w:ascii="Calibri" w:eastAsia="MS Mincho" w:hAnsi="Calibri" w:cs="Arial"/>
                <w:b/>
                <w:bCs/>
                <w:color w:val="0068EA"/>
                <w:sz w:val="20"/>
                <w:szCs w:val="20"/>
                <w:lang w:val="en"/>
              </w:rPr>
            </w:pPr>
            <w:r w:rsidRPr="008D6F59">
              <w:rPr>
                <w:rFonts w:ascii="Calibri" w:eastAsia="MS Mincho" w:hAnsi="Calibri" w:cs="Arial"/>
                <w:b/>
                <w:bCs/>
                <w:color w:val="0068EA"/>
                <w:sz w:val="20"/>
                <w:szCs w:val="20"/>
                <w:lang w:val="en"/>
              </w:rPr>
              <w:t>Deliverables</w:t>
            </w:r>
          </w:p>
        </w:tc>
        <w:tc>
          <w:tcPr>
            <w:tcW w:w="1995" w:type="pct"/>
            <w:gridSpan w:val="6"/>
          </w:tcPr>
          <w:p w14:paraId="7BF36841"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Timeline (Month)</w:t>
            </w:r>
          </w:p>
        </w:tc>
      </w:tr>
      <w:tr w:rsidR="005A78B0" w:rsidRPr="008D6F59" w14:paraId="3BF99925" w14:textId="77777777" w:rsidTr="005A78B0">
        <w:trPr>
          <w:trHeight w:val="300"/>
        </w:trPr>
        <w:tc>
          <w:tcPr>
            <w:tcW w:w="3005" w:type="pct"/>
            <w:gridSpan w:val="3"/>
          </w:tcPr>
          <w:p w14:paraId="6F0B63FC" w14:textId="77777777" w:rsidR="008D6F59" w:rsidRPr="008D6F59" w:rsidRDefault="008D6F59" w:rsidP="008D6F59">
            <w:pPr>
              <w:widowControl w:val="0"/>
              <w:rPr>
                <w:rFonts w:ascii="Calibri" w:eastAsia="MS Mincho" w:hAnsi="Calibri" w:cs="Arial"/>
                <w:b/>
                <w:bCs/>
                <w:color w:val="0068EA"/>
                <w:sz w:val="20"/>
                <w:szCs w:val="20"/>
                <w:lang w:val="en"/>
              </w:rPr>
            </w:pPr>
          </w:p>
        </w:tc>
        <w:tc>
          <w:tcPr>
            <w:tcW w:w="332" w:type="pct"/>
          </w:tcPr>
          <w:p w14:paraId="2307B1FC"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1</w:t>
            </w:r>
          </w:p>
        </w:tc>
        <w:tc>
          <w:tcPr>
            <w:tcW w:w="332" w:type="pct"/>
          </w:tcPr>
          <w:p w14:paraId="7943D8B3"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2</w:t>
            </w:r>
          </w:p>
        </w:tc>
        <w:tc>
          <w:tcPr>
            <w:tcW w:w="332" w:type="pct"/>
          </w:tcPr>
          <w:p w14:paraId="3ADD4829"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3</w:t>
            </w:r>
          </w:p>
        </w:tc>
        <w:tc>
          <w:tcPr>
            <w:tcW w:w="332" w:type="pct"/>
          </w:tcPr>
          <w:p w14:paraId="56260D8E"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4</w:t>
            </w:r>
          </w:p>
        </w:tc>
        <w:tc>
          <w:tcPr>
            <w:tcW w:w="332" w:type="pct"/>
          </w:tcPr>
          <w:p w14:paraId="0CE2F76D"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5</w:t>
            </w:r>
          </w:p>
        </w:tc>
        <w:tc>
          <w:tcPr>
            <w:tcW w:w="333" w:type="pct"/>
          </w:tcPr>
          <w:p w14:paraId="7A3AC738" w14:textId="77777777" w:rsidR="008D6F59" w:rsidRPr="008D6F59" w:rsidRDefault="008D6F59" w:rsidP="008D6F59">
            <w:pPr>
              <w:widowControl w:val="0"/>
              <w:rPr>
                <w:rFonts w:ascii="Calibri" w:eastAsia="MS Mincho" w:hAnsi="Calibri" w:cs="Arial"/>
                <w:b/>
                <w:bCs/>
                <w:color w:val="0068EA"/>
                <w:lang w:val="en"/>
              </w:rPr>
            </w:pPr>
            <w:r w:rsidRPr="008D6F59">
              <w:rPr>
                <w:rFonts w:ascii="Calibri" w:eastAsia="MS Mincho" w:hAnsi="Calibri" w:cs="Arial"/>
                <w:b/>
                <w:bCs/>
                <w:color w:val="0068EA"/>
                <w:lang w:val="en"/>
              </w:rPr>
              <w:t>6</w:t>
            </w:r>
          </w:p>
        </w:tc>
      </w:tr>
      <w:tr w:rsidR="005A78B0" w:rsidRPr="008D6F59" w14:paraId="51F6A10C" w14:textId="77777777" w:rsidTr="005A78B0">
        <w:trPr>
          <w:trHeight w:val="300"/>
        </w:trPr>
        <w:tc>
          <w:tcPr>
            <w:tcW w:w="701" w:type="pct"/>
            <w:vMerge w:val="restart"/>
          </w:tcPr>
          <w:p w14:paraId="7174E632" w14:textId="77777777" w:rsidR="008D6F59" w:rsidRPr="008D6F59" w:rsidRDefault="008D6F59" w:rsidP="008D6F59">
            <w:pPr>
              <w:widowControl w:val="0"/>
              <w:rPr>
                <w:rFonts w:ascii="Calibri" w:eastAsia="MS Mincho" w:hAnsi="Calibri" w:cs="Arial"/>
                <w:b/>
                <w:bCs/>
                <w:color w:val="0068EA"/>
                <w:sz w:val="20"/>
                <w:szCs w:val="20"/>
                <w:lang w:val="en"/>
              </w:rPr>
            </w:pPr>
            <w:r w:rsidRPr="008D6F59">
              <w:rPr>
                <w:rFonts w:ascii="Calibri" w:eastAsia="MS Mincho" w:hAnsi="Calibri" w:cs="Arial"/>
                <w:b/>
                <w:bCs/>
                <w:sz w:val="20"/>
                <w:szCs w:val="20"/>
                <w:lang w:val="en"/>
              </w:rPr>
              <w:t>Design and delivery of the Learning Innovation Camp</w:t>
            </w:r>
          </w:p>
        </w:tc>
        <w:tc>
          <w:tcPr>
            <w:tcW w:w="1349" w:type="pct"/>
          </w:tcPr>
          <w:p w14:paraId="43175267" w14:textId="1DFFE4FA" w:rsidR="008D6F59" w:rsidRPr="008D6F59" w:rsidRDefault="008D6F59" w:rsidP="009F094E">
            <w:pPr>
              <w:widowControl w:val="0"/>
              <w:spacing w:line="276" w:lineRule="auto"/>
              <w:rPr>
                <w:rFonts w:ascii="Calibri" w:eastAsia="MS Mincho" w:hAnsi="Calibri" w:cs="Arial"/>
                <w:sz w:val="20"/>
                <w:szCs w:val="20"/>
                <w:lang w:val="en"/>
              </w:rPr>
            </w:pPr>
            <w:r w:rsidRPr="008D6F59">
              <w:rPr>
                <w:rFonts w:ascii="Calibri" w:eastAsia="MS Mincho" w:hAnsi="Calibri" w:cs="Arial"/>
                <w:sz w:val="20"/>
                <w:szCs w:val="20"/>
                <w:lang w:val="en"/>
              </w:rPr>
              <w:t xml:space="preserve">Design and delivery of the Learning Innovation Camp for Learning Pioneers in Helsinki, Finland, to a group of Learning Pioneers from UNICEF Country Offices and partner governments. The Learning Innovation Camp is </w:t>
            </w:r>
            <w:proofErr w:type="gramStart"/>
            <w:r w:rsidRPr="008D6F59">
              <w:rPr>
                <w:rFonts w:ascii="Calibri" w:eastAsia="MS Mincho" w:hAnsi="Calibri" w:cs="Arial"/>
                <w:sz w:val="20"/>
                <w:szCs w:val="20"/>
                <w:lang w:val="en"/>
              </w:rPr>
              <w:t>a  1</w:t>
            </w:r>
            <w:proofErr w:type="gramEnd"/>
            <w:r w:rsidRPr="008D6F59">
              <w:rPr>
                <w:rFonts w:ascii="Calibri" w:eastAsia="MS Mincho" w:hAnsi="Calibri" w:cs="Arial"/>
                <w:sz w:val="20"/>
                <w:szCs w:val="20"/>
                <w:lang w:val="en"/>
              </w:rPr>
              <w:t xml:space="preserve">-week full immersive experience to dive into how to build digital learning futures. The programme should include lectures, hands-on workshops, side visits and networking events covering introduction to EdTech and digital pedagogies, design thinking, lean startup approach, frontier tech literacy, etc. </w:t>
            </w:r>
            <w:bookmarkStart w:id="2" w:name="_Hlk149298577"/>
            <w:r w:rsidRPr="008D6F59">
              <w:rPr>
                <w:rFonts w:ascii="Calibri" w:eastAsia="MS Mincho" w:hAnsi="Calibri" w:cs="Arial"/>
                <w:sz w:val="20"/>
                <w:szCs w:val="20"/>
                <w:lang w:val="en"/>
              </w:rPr>
              <w:t>The consultant will work closely with a company that will organize the Innovation Camp to ensure the design and vision for the Innovation Camp is realized</w:t>
            </w:r>
            <w:bookmarkEnd w:id="2"/>
            <w:r w:rsidRPr="008D6F59">
              <w:rPr>
                <w:rFonts w:ascii="Calibri" w:eastAsia="MS Mincho" w:hAnsi="Calibri" w:cs="Arial"/>
                <w:sz w:val="20"/>
                <w:szCs w:val="20"/>
                <w:lang w:val="en"/>
              </w:rPr>
              <w:t>. The consultant will also help document lessons from the Innovation Camp for consideration in future Camps to be organized by the Learning Hub.</w:t>
            </w:r>
          </w:p>
        </w:tc>
        <w:tc>
          <w:tcPr>
            <w:tcW w:w="954" w:type="pct"/>
          </w:tcPr>
          <w:p w14:paraId="70C10C36" w14:textId="77777777" w:rsidR="008D6F59" w:rsidRPr="008D6F59" w:rsidRDefault="008D6F59" w:rsidP="008D6F59">
            <w:pPr>
              <w:widowControl w:val="0"/>
              <w:spacing w:line="276" w:lineRule="auto"/>
              <w:rPr>
                <w:rFonts w:ascii="Calibri" w:eastAsia="MS Mincho" w:hAnsi="Calibri" w:cs="Arial"/>
                <w:sz w:val="20"/>
                <w:szCs w:val="20"/>
                <w:lang w:val="en"/>
              </w:rPr>
            </w:pPr>
            <w:r w:rsidRPr="008D6F59">
              <w:rPr>
                <w:rFonts w:ascii="Calibri" w:eastAsia="MS Mincho" w:hAnsi="Calibri" w:cs="Arial"/>
                <w:sz w:val="20"/>
                <w:szCs w:val="20"/>
              </w:rPr>
              <w:t xml:space="preserve">The Learning Innovation Camp agenda conceptualized and designed.  </w:t>
            </w:r>
          </w:p>
        </w:tc>
        <w:tc>
          <w:tcPr>
            <w:tcW w:w="332" w:type="pct"/>
            <w:shd w:val="clear" w:color="auto" w:fill="D9E2F3"/>
          </w:tcPr>
          <w:p w14:paraId="38FE68CE" w14:textId="77777777" w:rsidR="008D6F59" w:rsidRPr="008D6F59" w:rsidRDefault="008D6F59" w:rsidP="008D6F59">
            <w:pPr>
              <w:widowControl w:val="0"/>
              <w:rPr>
                <w:rFonts w:ascii="Calibri" w:eastAsia="MS Mincho" w:hAnsi="Calibri" w:cs="Arial"/>
                <w:lang w:val="en"/>
              </w:rPr>
            </w:pPr>
          </w:p>
        </w:tc>
        <w:tc>
          <w:tcPr>
            <w:tcW w:w="332" w:type="pct"/>
            <w:shd w:val="clear" w:color="auto" w:fill="D9E2F3"/>
          </w:tcPr>
          <w:p w14:paraId="130783FA" w14:textId="77777777" w:rsidR="008D6F59" w:rsidRPr="008D6F59" w:rsidRDefault="008D6F59" w:rsidP="008D6F59">
            <w:pPr>
              <w:widowControl w:val="0"/>
              <w:spacing w:line="259" w:lineRule="auto"/>
              <w:rPr>
                <w:rFonts w:ascii="Calibri" w:eastAsia="MS Mincho" w:hAnsi="Calibri" w:cs="Arial"/>
                <w:lang w:val="en"/>
              </w:rPr>
            </w:pPr>
          </w:p>
        </w:tc>
        <w:tc>
          <w:tcPr>
            <w:tcW w:w="332" w:type="pct"/>
            <w:shd w:val="clear" w:color="auto" w:fill="D9E2F3"/>
          </w:tcPr>
          <w:p w14:paraId="225EB8D5" w14:textId="77777777" w:rsidR="008D6F59" w:rsidRPr="008D6F59" w:rsidRDefault="008D6F59" w:rsidP="008D6F59">
            <w:pPr>
              <w:widowControl w:val="0"/>
              <w:rPr>
                <w:rFonts w:ascii="Calibri" w:eastAsia="MS Mincho" w:hAnsi="Calibri" w:cs="Arial"/>
                <w:lang w:val="en"/>
              </w:rPr>
            </w:pPr>
          </w:p>
        </w:tc>
        <w:tc>
          <w:tcPr>
            <w:tcW w:w="332" w:type="pct"/>
            <w:shd w:val="clear" w:color="auto" w:fill="FFFFFF"/>
          </w:tcPr>
          <w:p w14:paraId="26E580E6" w14:textId="77777777" w:rsidR="008D6F59" w:rsidRPr="008D6F59" w:rsidRDefault="008D6F59" w:rsidP="008D6F59">
            <w:pPr>
              <w:widowControl w:val="0"/>
              <w:rPr>
                <w:rFonts w:ascii="Calibri" w:eastAsia="MS Mincho" w:hAnsi="Calibri" w:cs="Arial"/>
                <w:lang w:val="en"/>
              </w:rPr>
            </w:pPr>
          </w:p>
        </w:tc>
        <w:tc>
          <w:tcPr>
            <w:tcW w:w="332" w:type="pct"/>
          </w:tcPr>
          <w:p w14:paraId="4D8EAFE6" w14:textId="77777777" w:rsidR="008D6F59" w:rsidRPr="008D6F59" w:rsidRDefault="008D6F59" w:rsidP="008D6F59">
            <w:pPr>
              <w:widowControl w:val="0"/>
              <w:rPr>
                <w:rFonts w:ascii="Calibri" w:eastAsia="MS Mincho" w:hAnsi="Calibri" w:cs="Arial"/>
                <w:lang w:val="en"/>
              </w:rPr>
            </w:pPr>
          </w:p>
        </w:tc>
        <w:tc>
          <w:tcPr>
            <w:tcW w:w="333" w:type="pct"/>
          </w:tcPr>
          <w:p w14:paraId="75FEFB2B" w14:textId="77777777" w:rsidR="008D6F59" w:rsidRPr="008D6F59" w:rsidRDefault="008D6F59" w:rsidP="008D6F59">
            <w:pPr>
              <w:widowControl w:val="0"/>
              <w:rPr>
                <w:rFonts w:ascii="Calibri" w:eastAsia="MS Mincho" w:hAnsi="Calibri" w:cs="Arial"/>
                <w:lang w:val="en"/>
              </w:rPr>
            </w:pPr>
          </w:p>
        </w:tc>
      </w:tr>
      <w:tr w:rsidR="005A78B0" w:rsidRPr="008D6F59" w14:paraId="3264D830" w14:textId="77777777" w:rsidTr="005A78B0">
        <w:trPr>
          <w:trHeight w:val="300"/>
        </w:trPr>
        <w:tc>
          <w:tcPr>
            <w:tcW w:w="701" w:type="pct"/>
            <w:vMerge/>
          </w:tcPr>
          <w:p w14:paraId="7D8D3015" w14:textId="77777777" w:rsidR="008D6F59" w:rsidRPr="008D6F59" w:rsidRDefault="008D6F59" w:rsidP="008D6F59">
            <w:pPr>
              <w:rPr>
                <w:rFonts w:ascii="Calibri" w:hAnsi="Calibri" w:cs="Arial"/>
                <w:sz w:val="20"/>
                <w:szCs w:val="20"/>
              </w:rPr>
            </w:pPr>
          </w:p>
        </w:tc>
        <w:tc>
          <w:tcPr>
            <w:tcW w:w="1349" w:type="pct"/>
          </w:tcPr>
          <w:p w14:paraId="2C7A96F5" w14:textId="77777777" w:rsidR="008D6F59" w:rsidRPr="008D6F59" w:rsidRDefault="008D6F59" w:rsidP="008D6F59">
            <w:pPr>
              <w:widowControl w:val="0"/>
              <w:spacing w:line="276" w:lineRule="auto"/>
              <w:rPr>
                <w:rFonts w:ascii="Calibri" w:eastAsia="MS Mincho" w:hAnsi="Calibri" w:cs="Arial"/>
                <w:sz w:val="20"/>
                <w:szCs w:val="20"/>
                <w:lang w:val="en"/>
              </w:rPr>
            </w:pPr>
            <w:r w:rsidRPr="008D6F59">
              <w:rPr>
                <w:rFonts w:ascii="Calibri" w:eastAsia="MS Mincho" w:hAnsi="Calibri" w:cs="Arial"/>
                <w:sz w:val="20"/>
                <w:szCs w:val="20"/>
                <w:lang w:val="en"/>
              </w:rPr>
              <w:t>.</w:t>
            </w:r>
          </w:p>
          <w:p w14:paraId="75FDFC42" w14:textId="77777777" w:rsidR="008D6F59" w:rsidRPr="008D6F59" w:rsidRDefault="008D6F59" w:rsidP="008D6F59">
            <w:pPr>
              <w:widowControl w:val="0"/>
              <w:spacing w:line="276" w:lineRule="auto"/>
              <w:rPr>
                <w:rFonts w:ascii="Calibri" w:eastAsia="MS Mincho" w:hAnsi="Calibri" w:cs="Arial"/>
                <w:sz w:val="20"/>
                <w:szCs w:val="20"/>
              </w:rPr>
            </w:pPr>
          </w:p>
        </w:tc>
        <w:tc>
          <w:tcPr>
            <w:tcW w:w="954" w:type="pct"/>
          </w:tcPr>
          <w:p w14:paraId="2BC36637" w14:textId="77777777" w:rsidR="008D6F59" w:rsidRPr="008D6F59" w:rsidRDefault="008D6F59" w:rsidP="008D6F59">
            <w:pPr>
              <w:widowControl w:val="0"/>
              <w:spacing w:line="276" w:lineRule="auto"/>
              <w:rPr>
                <w:rFonts w:ascii="Calibri" w:eastAsia="MS Mincho" w:hAnsi="Calibri" w:cs="Arial"/>
                <w:sz w:val="20"/>
                <w:szCs w:val="20"/>
                <w:lang w:val="en-GB"/>
              </w:rPr>
            </w:pPr>
            <w:r w:rsidRPr="008D6F59">
              <w:rPr>
                <w:rFonts w:ascii="Calibri" w:eastAsia="MS Mincho" w:hAnsi="Calibri" w:cs="Arial"/>
                <w:sz w:val="20"/>
                <w:szCs w:val="20"/>
                <w:lang w:val="en-GB"/>
              </w:rPr>
              <w:lastRenderedPageBreak/>
              <w:t xml:space="preserve">Mobilizing </w:t>
            </w:r>
            <w:r w:rsidRPr="008D6F59">
              <w:rPr>
                <w:rFonts w:ascii="Calibri" w:eastAsia="MS Mincho" w:hAnsi="Calibri" w:cs="Arial"/>
                <w:sz w:val="20"/>
                <w:szCs w:val="20"/>
                <w:lang w:val="en-GB"/>
              </w:rPr>
              <w:lastRenderedPageBreak/>
              <w:t xml:space="preserve">different partners in edtech, XRVR, innovation, design etc in Finland, Sweden and globally to contribute to the camp in different capacity:  </w:t>
            </w:r>
          </w:p>
          <w:p w14:paraId="023517BD" w14:textId="77777777" w:rsidR="008D6F59" w:rsidRPr="008D6F59" w:rsidRDefault="008D6F59" w:rsidP="008D6F59">
            <w:pPr>
              <w:widowControl w:val="0"/>
              <w:spacing w:line="276" w:lineRule="auto"/>
              <w:rPr>
                <w:rFonts w:ascii="Calibri" w:eastAsia="MS Mincho" w:hAnsi="Calibri" w:cs="Arial"/>
                <w:sz w:val="20"/>
                <w:szCs w:val="20"/>
                <w:lang w:val="en-GB"/>
              </w:rPr>
            </w:pPr>
            <w:r w:rsidRPr="008D6F59">
              <w:rPr>
                <w:rFonts w:ascii="Calibri" w:eastAsia="MS Mincho" w:hAnsi="Calibri" w:cs="Arial"/>
                <w:sz w:val="20"/>
                <w:szCs w:val="20"/>
                <w:lang w:val="en-GB"/>
              </w:rPr>
              <w:t>List of potential partners presented to the Hub leadership.  Key partners included in the Learning Innovation Camp agenda.</w:t>
            </w:r>
          </w:p>
          <w:p w14:paraId="49DC5346" w14:textId="77777777" w:rsidR="008D6F59" w:rsidRPr="008D6F59" w:rsidRDefault="008D6F59" w:rsidP="008D6F59">
            <w:pPr>
              <w:widowControl w:val="0"/>
              <w:spacing w:line="276" w:lineRule="auto"/>
              <w:rPr>
                <w:rFonts w:ascii="Calibri" w:hAnsi="Calibri" w:cs="Arial"/>
              </w:rPr>
            </w:pPr>
            <w:r w:rsidRPr="008D6F59">
              <w:rPr>
                <w:rFonts w:ascii="Calibri" w:eastAsia="MS Mincho" w:hAnsi="Calibri" w:cs="Arial"/>
                <w:sz w:val="20"/>
                <w:szCs w:val="20"/>
                <w:lang w:val="en-GB"/>
              </w:rPr>
              <w:t>Regular coordination with company that will organize the camp.</w:t>
            </w:r>
          </w:p>
        </w:tc>
        <w:tc>
          <w:tcPr>
            <w:tcW w:w="332" w:type="pct"/>
            <w:shd w:val="clear" w:color="auto" w:fill="D9E2F3"/>
          </w:tcPr>
          <w:p w14:paraId="24738551" w14:textId="77777777" w:rsidR="008D6F59" w:rsidRPr="008D6F59" w:rsidRDefault="008D6F59" w:rsidP="008D6F59">
            <w:pPr>
              <w:widowControl w:val="0"/>
              <w:rPr>
                <w:rFonts w:ascii="Calibri" w:eastAsia="MS Mincho" w:hAnsi="Calibri" w:cs="Arial"/>
                <w:lang w:val="en"/>
              </w:rPr>
            </w:pPr>
          </w:p>
        </w:tc>
        <w:tc>
          <w:tcPr>
            <w:tcW w:w="332" w:type="pct"/>
            <w:shd w:val="clear" w:color="auto" w:fill="D9E2F3"/>
          </w:tcPr>
          <w:p w14:paraId="7ECE3995" w14:textId="77777777" w:rsidR="008D6F59" w:rsidRPr="008D6F59" w:rsidRDefault="008D6F59" w:rsidP="008D6F59">
            <w:pPr>
              <w:widowControl w:val="0"/>
              <w:rPr>
                <w:rFonts w:ascii="Calibri" w:eastAsia="MS Mincho" w:hAnsi="Calibri" w:cs="Arial"/>
                <w:lang w:val="en"/>
              </w:rPr>
            </w:pPr>
          </w:p>
        </w:tc>
        <w:tc>
          <w:tcPr>
            <w:tcW w:w="332" w:type="pct"/>
            <w:shd w:val="clear" w:color="auto" w:fill="D9E2F3"/>
          </w:tcPr>
          <w:p w14:paraId="4883FC12" w14:textId="77777777" w:rsidR="008D6F59" w:rsidRPr="008D6F59" w:rsidRDefault="008D6F59" w:rsidP="008D6F59">
            <w:pPr>
              <w:widowControl w:val="0"/>
              <w:rPr>
                <w:rFonts w:ascii="Calibri" w:eastAsia="MS Mincho" w:hAnsi="Calibri" w:cs="Arial"/>
                <w:lang w:val="en"/>
              </w:rPr>
            </w:pPr>
          </w:p>
        </w:tc>
        <w:tc>
          <w:tcPr>
            <w:tcW w:w="332" w:type="pct"/>
          </w:tcPr>
          <w:p w14:paraId="0A6A0A98" w14:textId="77777777" w:rsidR="008D6F59" w:rsidRPr="008D6F59" w:rsidRDefault="008D6F59" w:rsidP="008D6F59">
            <w:pPr>
              <w:widowControl w:val="0"/>
              <w:rPr>
                <w:rFonts w:ascii="Calibri" w:eastAsia="MS Mincho" w:hAnsi="Calibri" w:cs="Arial"/>
                <w:lang w:val="en"/>
              </w:rPr>
            </w:pPr>
          </w:p>
        </w:tc>
        <w:tc>
          <w:tcPr>
            <w:tcW w:w="332" w:type="pct"/>
          </w:tcPr>
          <w:p w14:paraId="21252AB5" w14:textId="77777777" w:rsidR="008D6F59" w:rsidRPr="008D6F59" w:rsidRDefault="008D6F59" w:rsidP="008D6F59">
            <w:pPr>
              <w:widowControl w:val="0"/>
              <w:rPr>
                <w:rFonts w:ascii="Calibri" w:eastAsia="MS Mincho" w:hAnsi="Calibri" w:cs="Arial"/>
                <w:lang w:val="en"/>
              </w:rPr>
            </w:pPr>
          </w:p>
        </w:tc>
        <w:tc>
          <w:tcPr>
            <w:tcW w:w="333" w:type="pct"/>
          </w:tcPr>
          <w:p w14:paraId="29E43227" w14:textId="77777777" w:rsidR="008D6F59" w:rsidRPr="008D6F59" w:rsidRDefault="008D6F59" w:rsidP="008D6F59">
            <w:pPr>
              <w:widowControl w:val="0"/>
              <w:rPr>
                <w:rFonts w:ascii="Calibri" w:eastAsia="MS Mincho" w:hAnsi="Calibri" w:cs="Arial"/>
                <w:lang w:val="en"/>
              </w:rPr>
            </w:pPr>
          </w:p>
        </w:tc>
      </w:tr>
      <w:tr w:rsidR="005A78B0" w:rsidRPr="008D6F59" w14:paraId="04CCB259" w14:textId="77777777" w:rsidTr="005A78B0">
        <w:trPr>
          <w:trHeight w:val="300"/>
        </w:trPr>
        <w:tc>
          <w:tcPr>
            <w:tcW w:w="701" w:type="pct"/>
          </w:tcPr>
          <w:p w14:paraId="61C670FE" w14:textId="77777777" w:rsidR="008D6F59" w:rsidRPr="008D6F59" w:rsidRDefault="008D6F59" w:rsidP="008D6F59">
            <w:pPr>
              <w:rPr>
                <w:rFonts w:ascii="Calibri" w:eastAsia="MS Mincho" w:hAnsi="Calibri" w:cs="Arial"/>
                <w:b/>
                <w:bCs/>
                <w:color w:val="0068EA"/>
                <w:sz w:val="20"/>
                <w:szCs w:val="20"/>
                <w:lang w:val="en"/>
              </w:rPr>
            </w:pPr>
          </w:p>
        </w:tc>
        <w:tc>
          <w:tcPr>
            <w:tcW w:w="1349" w:type="pct"/>
          </w:tcPr>
          <w:p w14:paraId="14E9AC06" w14:textId="77777777" w:rsidR="008D6F59" w:rsidRPr="008D6F59" w:rsidRDefault="008D6F59" w:rsidP="008D6F59">
            <w:pPr>
              <w:spacing w:line="276" w:lineRule="auto"/>
              <w:rPr>
                <w:rFonts w:ascii="Calibri" w:eastAsia="MS Mincho" w:hAnsi="Calibri" w:cs="Arial"/>
                <w:sz w:val="20"/>
                <w:szCs w:val="20"/>
                <w:lang w:val="en"/>
              </w:rPr>
            </w:pPr>
          </w:p>
        </w:tc>
        <w:tc>
          <w:tcPr>
            <w:tcW w:w="954" w:type="pct"/>
          </w:tcPr>
          <w:p w14:paraId="63791D4C" w14:textId="77777777" w:rsidR="008D6F59" w:rsidRPr="008D6F59" w:rsidRDefault="008D6F59" w:rsidP="008D6F59">
            <w:pPr>
              <w:spacing w:line="276" w:lineRule="auto"/>
              <w:rPr>
                <w:rFonts w:ascii="Calibri" w:eastAsia="MS Mincho" w:hAnsi="Calibri" w:cs="Arial"/>
                <w:sz w:val="20"/>
                <w:szCs w:val="20"/>
                <w:lang w:val="en-GB"/>
              </w:rPr>
            </w:pPr>
            <w:r w:rsidRPr="008D6F59">
              <w:rPr>
                <w:rFonts w:ascii="Calibri" w:eastAsia="MS Mincho" w:hAnsi="Calibri" w:cs="Arial"/>
                <w:sz w:val="20"/>
                <w:szCs w:val="20"/>
                <w:lang w:val="en-GB"/>
              </w:rPr>
              <w:t>The Learning Innovation Camp facilitation and documentation of good practices and lessons from the Innovation Camp</w:t>
            </w:r>
          </w:p>
        </w:tc>
        <w:tc>
          <w:tcPr>
            <w:tcW w:w="332" w:type="pct"/>
            <w:shd w:val="clear" w:color="auto" w:fill="FFFFFF"/>
          </w:tcPr>
          <w:p w14:paraId="3865D283" w14:textId="77777777" w:rsidR="008D6F59" w:rsidRPr="008D6F59" w:rsidRDefault="008D6F59" w:rsidP="008D6F59">
            <w:pPr>
              <w:rPr>
                <w:rFonts w:ascii="Calibri" w:eastAsia="MS Mincho" w:hAnsi="Calibri" w:cs="Arial"/>
                <w:lang w:val="en"/>
              </w:rPr>
            </w:pPr>
          </w:p>
        </w:tc>
        <w:tc>
          <w:tcPr>
            <w:tcW w:w="332" w:type="pct"/>
            <w:shd w:val="clear" w:color="auto" w:fill="FFFFFF"/>
          </w:tcPr>
          <w:p w14:paraId="3549C6A1" w14:textId="77777777" w:rsidR="008D6F59" w:rsidRPr="008D6F59" w:rsidRDefault="008D6F59" w:rsidP="008D6F59">
            <w:pPr>
              <w:rPr>
                <w:rFonts w:ascii="Calibri" w:eastAsia="MS Mincho" w:hAnsi="Calibri" w:cs="Arial"/>
                <w:lang w:val="en"/>
              </w:rPr>
            </w:pPr>
          </w:p>
        </w:tc>
        <w:tc>
          <w:tcPr>
            <w:tcW w:w="332" w:type="pct"/>
            <w:shd w:val="clear" w:color="auto" w:fill="D9E2F3"/>
          </w:tcPr>
          <w:p w14:paraId="6A55DC90" w14:textId="77777777" w:rsidR="008D6F59" w:rsidRPr="008D6F59" w:rsidRDefault="008D6F59" w:rsidP="008D6F59">
            <w:pPr>
              <w:rPr>
                <w:rFonts w:ascii="Calibri" w:eastAsia="MS Mincho" w:hAnsi="Calibri" w:cs="Arial"/>
                <w:lang w:val="en"/>
              </w:rPr>
            </w:pPr>
          </w:p>
        </w:tc>
        <w:tc>
          <w:tcPr>
            <w:tcW w:w="332" w:type="pct"/>
            <w:shd w:val="clear" w:color="auto" w:fill="D9E2F3"/>
          </w:tcPr>
          <w:p w14:paraId="7AFB647D" w14:textId="77777777" w:rsidR="008D6F59" w:rsidRPr="008D6F59" w:rsidRDefault="008D6F59" w:rsidP="008D6F59">
            <w:pPr>
              <w:rPr>
                <w:rFonts w:ascii="Calibri" w:eastAsia="MS Mincho" w:hAnsi="Calibri" w:cs="Arial"/>
                <w:lang w:val="en"/>
              </w:rPr>
            </w:pPr>
          </w:p>
        </w:tc>
        <w:tc>
          <w:tcPr>
            <w:tcW w:w="332" w:type="pct"/>
          </w:tcPr>
          <w:p w14:paraId="194B09FF" w14:textId="77777777" w:rsidR="008D6F59" w:rsidRPr="008D6F59" w:rsidRDefault="008D6F59" w:rsidP="008D6F59">
            <w:pPr>
              <w:rPr>
                <w:rFonts w:ascii="Calibri" w:eastAsia="MS Mincho" w:hAnsi="Calibri" w:cs="Arial"/>
                <w:lang w:val="en"/>
              </w:rPr>
            </w:pPr>
          </w:p>
        </w:tc>
        <w:tc>
          <w:tcPr>
            <w:tcW w:w="333" w:type="pct"/>
          </w:tcPr>
          <w:p w14:paraId="6ECB3567" w14:textId="77777777" w:rsidR="008D6F59" w:rsidRPr="008D6F59" w:rsidRDefault="008D6F59" w:rsidP="008D6F59">
            <w:pPr>
              <w:rPr>
                <w:rFonts w:ascii="Calibri" w:eastAsia="MS Mincho" w:hAnsi="Calibri" w:cs="Arial"/>
                <w:lang w:val="en"/>
              </w:rPr>
            </w:pPr>
          </w:p>
        </w:tc>
      </w:tr>
      <w:tr w:rsidR="005A78B0" w:rsidRPr="008D6F59" w14:paraId="7C14644A" w14:textId="77777777" w:rsidTr="005A78B0">
        <w:trPr>
          <w:trHeight w:val="300"/>
        </w:trPr>
        <w:tc>
          <w:tcPr>
            <w:tcW w:w="701" w:type="pct"/>
            <w:vMerge w:val="restart"/>
          </w:tcPr>
          <w:p w14:paraId="3BE2B29C" w14:textId="77777777" w:rsidR="008D6F59" w:rsidRPr="008D6F59" w:rsidRDefault="008D6F59" w:rsidP="008D6F59">
            <w:pPr>
              <w:rPr>
                <w:rFonts w:ascii="Calibri" w:eastAsia="MS Mincho" w:hAnsi="Calibri" w:cs="Arial"/>
                <w:b/>
                <w:bCs/>
                <w:color w:val="0068EA"/>
                <w:sz w:val="20"/>
                <w:szCs w:val="20"/>
                <w:lang w:val="en"/>
              </w:rPr>
            </w:pPr>
            <w:r w:rsidRPr="008D6F59">
              <w:rPr>
                <w:rFonts w:ascii="Calibri" w:eastAsia="MS Mincho" w:hAnsi="Calibri" w:cs="Arial"/>
                <w:b/>
                <w:bCs/>
                <w:sz w:val="20"/>
                <w:szCs w:val="20"/>
              </w:rPr>
              <w:t>Develop human-centered design research field visit guidelines for a series of field visits for a Landscape of Possible Learning Futures analysis</w:t>
            </w:r>
          </w:p>
        </w:tc>
        <w:tc>
          <w:tcPr>
            <w:tcW w:w="1349" w:type="pct"/>
            <w:vMerge w:val="restart"/>
          </w:tcPr>
          <w:p w14:paraId="02EADFF2"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These visits are part of a discovery phase of the Learning Pioneer Country Office experience, including desk review combined with an in-country visit from the Hub for interviews and agile user research to understand the local context of each Learning Pioneer Country and serve as a blueprint to understand the possible futures that can be explored by leveraging digital learning.</w:t>
            </w:r>
          </w:p>
        </w:tc>
        <w:tc>
          <w:tcPr>
            <w:tcW w:w="954" w:type="pct"/>
          </w:tcPr>
          <w:p w14:paraId="079DEF28"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Field visit guidelines and templates developed for Learning Hub colleagues, to capture key information and insights through a human-centered design research lens</w:t>
            </w:r>
          </w:p>
        </w:tc>
        <w:tc>
          <w:tcPr>
            <w:tcW w:w="332" w:type="pct"/>
            <w:shd w:val="clear" w:color="auto" w:fill="D9E2F3"/>
          </w:tcPr>
          <w:p w14:paraId="50EC7367" w14:textId="77777777" w:rsidR="008D6F59" w:rsidRPr="008D6F59" w:rsidRDefault="008D6F59" w:rsidP="008D6F59">
            <w:pPr>
              <w:rPr>
                <w:rFonts w:ascii="Calibri" w:eastAsia="MS Mincho" w:hAnsi="Calibri" w:cs="Arial"/>
                <w:lang w:val="en"/>
              </w:rPr>
            </w:pPr>
          </w:p>
        </w:tc>
        <w:tc>
          <w:tcPr>
            <w:tcW w:w="332" w:type="pct"/>
            <w:shd w:val="clear" w:color="auto" w:fill="FFFFFF"/>
          </w:tcPr>
          <w:p w14:paraId="1A1404C9" w14:textId="77777777" w:rsidR="008D6F59" w:rsidRPr="008D6F59" w:rsidRDefault="008D6F59" w:rsidP="008D6F59">
            <w:pPr>
              <w:rPr>
                <w:rFonts w:ascii="Calibri" w:eastAsia="MS Mincho" w:hAnsi="Calibri" w:cs="Arial"/>
                <w:lang w:val="en"/>
              </w:rPr>
            </w:pPr>
          </w:p>
        </w:tc>
        <w:tc>
          <w:tcPr>
            <w:tcW w:w="332" w:type="pct"/>
            <w:shd w:val="clear" w:color="auto" w:fill="FFFFFF"/>
          </w:tcPr>
          <w:p w14:paraId="0D085D6D" w14:textId="77777777" w:rsidR="008D6F59" w:rsidRPr="008D6F59" w:rsidRDefault="008D6F59" w:rsidP="008D6F59">
            <w:pPr>
              <w:rPr>
                <w:rFonts w:ascii="Calibri" w:eastAsia="MS Mincho" w:hAnsi="Calibri" w:cs="Arial"/>
                <w:lang w:val="en"/>
              </w:rPr>
            </w:pPr>
          </w:p>
        </w:tc>
        <w:tc>
          <w:tcPr>
            <w:tcW w:w="332" w:type="pct"/>
          </w:tcPr>
          <w:p w14:paraId="14F4E03D" w14:textId="77777777" w:rsidR="008D6F59" w:rsidRPr="008D6F59" w:rsidRDefault="008D6F59" w:rsidP="008D6F59">
            <w:pPr>
              <w:rPr>
                <w:rFonts w:ascii="Calibri" w:eastAsia="MS Mincho" w:hAnsi="Calibri" w:cs="Arial"/>
                <w:lang w:val="en"/>
              </w:rPr>
            </w:pPr>
          </w:p>
        </w:tc>
        <w:tc>
          <w:tcPr>
            <w:tcW w:w="332" w:type="pct"/>
          </w:tcPr>
          <w:p w14:paraId="114B3C23" w14:textId="77777777" w:rsidR="008D6F59" w:rsidRPr="008D6F59" w:rsidRDefault="008D6F59" w:rsidP="008D6F59">
            <w:pPr>
              <w:rPr>
                <w:rFonts w:ascii="Calibri" w:eastAsia="MS Mincho" w:hAnsi="Calibri" w:cs="Arial"/>
                <w:lang w:val="en"/>
              </w:rPr>
            </w:pPr>
          </w:p>
        </w:tc>
        <w:tc>
          <w:tcPr>
            <w:tcW w:w="333" w:type="pct"/>
          </w:tcPr>
          <w:p w14:paraId="0E4EB221" w14:textId="77777777" w:rsidR="008D6F59" w:rsidRPr="008D6F59" w:rsidRDefault="008D6F59" w:rsidP="008D6F59">
            <w:pPr>
              <w:rPr>
                <w:rFonts w:ascii="Calibri" w:eastAsia="MS Mincho" w:hAnsi="Calibri" w:cs="Arial"/>
                <w:lang w:val="en"/>
              </w:rPr>
            </w:pPr>
          </w:p>
        </w:tc>
      </w:tr>
      <w:tr w:rsidR="005A78B0" w:rsidRPr="008D6F59" w14:paraId="5D1CCF8E" w14:textId="77777777" w:rsidTr="005A78B0">
        <w:trPr>
          <w:trHeight w:val="300"/>
        </w:trPr>
        <w:tc>
          <w:tcPr>
            <w:tcW w:w="701" w:type="pct"/>
            <w:vMerge/>
          </w:tcPr>
          <w:p w14:paraId="355875F3" w14:textId="77777777" w:rsidR="008D6F59" w:rsidRPr="008D6F59" w:rsidRDefault="008D6F59" w:rsidP="008D6F59">
            <w:pPr>
              <w:rPr>
                <w:rFonts w:ascii="Calibri" w:eastAsia="MS Mincho" w:hAnsi="Calibri" w:cs="Arial"/>
                <w:b/>
                <w:bCs/>
                <w:sz w:val="20"/>
                <w:szCs w:val="20"/>
              </w:rPr>
            </w:pPr>
          </w:p>
        </w:tc>
        <w:tc>
          <w:tcPr>
            <w:tcW w:w="1349" w:type="pct"/>
            <w:vMerge/>
          </w:tcPr>
          <w:p w14:paraId="1DB1C9EA" w14:textId="77777777" w:rsidR="008D6F59" w:rsidRPr="008D6F59" w:rsidRDefault="008D6F59" w:rsidP="008D6F59">
            <w:pPr>
              <w:spacing w:line="276" w:lineRule="auto"/>
              <w:rPr>
                <w:rFonts w:ascii="Calibri" w:eastAsia="MS Mincho" w:hAnsi="Calibri" w:cs="Arial"/>
                <w:sz w:val="20"/>
                <w:szCs w:val="20"/>
              </w:rPr>
            </w:pPr>
          </w:p>
        </w:tc>
        <w:tc>
          <w:tcPr>
            <w:tcW w:w="954" w:type="pct"/>
          </w:tcPr>
          <w:p w14:paraId="489BD94B"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Participate in 2 field visits to support and train the hub team in the methodology</w:t>
            </w:r>
          </w:p>
        </w:tc>
        <w:tc>
          <w:tcPr>
            <w:tcW w:w="332" w:type="pct"/>
            <w:shd w:val="clear" w:color="auto" w:fill="D9E2F3"/>
          </w:tcPr>
          <w:p w14:paraId="1DEBF06F" w14:textId="77777777" w:rsidR="008D6F59" w:rsidRPr="008D6F59" w:rsidRDefault="008D6F59" w:rsidP="008D6F59">
            <w:pPr>
              <w:rPr>
                <w:rFonts w:ascii="Calibri" w:eastAsia="MS Mincho" w:hAnsi="Calibri" w:cs="Arial"/>
                <w:lang w:val="en"/>
              </w:rPr>
            </w:pPr>
          </w:p>
        </w:tc>
        <w:tc>
          <w:tcPr>
            <w:tcW w:w="332" w:type="pct"/>
            <w:shd w:val="clear" w:color="auto" w:fill="D9E2F3"/>
          </w:tcPr>
          <w:p w14:paraId="7F739229" w14:textId="77777777" w:rsidR="008D6F59" w:rsidRPr="008D6F59" w:rsidRDefault="008D6F59" w:rsidP="008D6F59">
            <w:pPr>
              <w:rPr>
                <w:rFonts w:ascii="Calibri" w:eastAsia="MS Mincho" w:hAnsi="Calibri" w:cs="Arial"/>
                <w:lang w:val="en"/>
              </w:rPr>
            </w:pPr>
          </w:p>
        </w:tc>
        <w:tc>
          <w:tcPr>
            <w:tcW w:w="332" w:type="pct"/>
            <w:shd w:val="clear" w:color="auto" w:fill="FFFFFF"/>
          </w:tcPr>
          <w:p w14:paraId="0FBB25CF" w14:textId="77777777" w:rsidR="008D6F59" w:rsidRPr="008D6F59" w:rsidRDefault="008D6F59" w:rsidP="008D6F59">
            <w:pPr>
              <w:rPr>
                <w:rFonts w:ascii="Calibri" w:eastAsia="MS Mincho" w:hAnsi="Calibri" w:cs="Arial"/>
                <w:lang w:val="en"/>
              </w:rPr>
            </w:pPr>
          </w:p>
        </w:tc>
        <w:tc>
          <w:tcPr>
            <w:tcW w:w="332" w:type="pct"/>
          </w:tcPr>
          <w:p w14:paraId="19A633DE" w14:textId="77777777" w:rsidR="008D6F59" w:rsidRPr="008D6F59" w:rsidRDefault="008D6F59" w:rsidP="008D6F59">
            <w:pPr>
              <w:rPr>
                <w:rFonts w:ascii="Calibri" w:eastAsia="MS Mincho" w:hAnsi="Calibri" w:cs="Arial"/>
                <w:lang w:val="en"/>
              </w:rPr>
            </w:pPr>
          </w:p>
        </w:tc>
        <w:tc>
          <w:tcPr>
            <w:tcW w:w="332" w:type="pct"/>
          </w:tcPr>
          <w:p w14:paraId="182091EF" w14:textId="77777777" w:rsidR="008D6F59" w:rsidRPr="008D6F59" w:rsidRDefault="008D6F59" w:rsidP="008D6F59">
            <w:pPr>
              <w:rPr>
                <w:rFonts w:ascii="Calibri" w:eastAsia="MS Mincho" w:hAnsi="Calibri" w:cs="Arial"/>
                <w:lang w:val="en"/>
              </w:rPr>
            </w:pPr>
          </w:p>
        </w:tc>
        <w:tc>
          <w:tcPr>
            <w:tcW w:w="333" w:type="pct"/>
          </w:tcPr>
          <w:p w14:paraId="348B3FD6" w14:textId="77777777" w:rsidR="008D6F59" w:rsidRPr="008D6F59" w:rsidRDefault="008D6F59" w:rsidP="008D6F59">
            <w:pPr>
              <w:rPr>
                <w:rFonts w:ascii="Calibri" w:eastAsia="MS Mincho" w:hAnsi="Calibri" w:cs="Arial"/>
                <w:lang w:val="en"/>
              </w:rPr>
            </w:pPr>
          </w:p>
        </w:tc>
      </w:tr>
      <w:tr w:rsidR="005A78B0" w:rsidRPr="008D6F59" w14:paraId="7CE563EB" w14:textId="77777777" w:rsidTr="005A78B0">
        <w:trPr>
          <w:trHeight w:val="300"/>
        </w:trPr>
        <w:tc>
          <w:tcPr>
            <w:tcW w:w="701" w:type="pct"/>
            <w:vMerge w:val="restart"/>
          </w:tcPr>
          <w:p w14:paraId="35535A1F" w14:textId="77777777" w:rsidR="008D6F59" w:rsidRPr="008D6F59" w:rsidRDefault="008D6F59" w:rsidP="008D6F59">
            <w:pPr>
              <w:rPr>
                <w:rFonts w:ascii="Calibri" w:eastAsia="MS Mincho" w:hAnsi="Calibri" w:cs="Arial"/>
                <w:b/>
                <w:bCs/>
                <w:sz w:val="20"/>
                <w:szCs w:val="20"/>
              </w:rPr>
            </w:pPr>
            <w:r w:rsidRPr="008D6F59">
              <w:rPr>
                <w:rFonts w:ascii="Calibri" w:eastAsia="MS Mincho" w:hAnsi="Calibri" w:cs="Arial"/>
                <w:b/>
                <w:bCs/>
                <w:sz w:val="20"/>
                <w:szCs w:val="20"/>
              </w:rPr>
              <w:lastRenderedPageBreak/>
              <w:t>Design and deliver the Architects of Digital Learning Futures Workshops</w:t>
            </w:r>
          </w:p>
        </w:tc>
        <w:tc>
          <w:tcPr>
            <w:tcW w:w="1349" w:type="pct"/>
            <w:vMerge w:val="restart"/>
          </w:tcPr>
          <w:p w14:paraId="59B52171"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Based on the landscape analysis, the Learning Hub team will facilitate a workshop in each Learning Pioneer Country to collaboratively explore possible digital learning futures and together with governments, teachers, </w:t>
            </w:r>
            <w:proofErr w:type="gramStart"/>
            <w:r w:rsidRPr="008D6F59">
              <w:rPr>
                <w:rFonts w:ascii="Calibri" w:eastAsia="MS Mincho" w:hAnsi="Calibri" w:cs="Arial"/>
                <w:sz w:val="20"/>
                <w:szCs w:val="20"/>
              </w:rPr>
              <w:t>parents</w:t>
            </w:r>
            <w:proofErr w:type="gramEnd"/>
            <w:r w:rsidRPr="008D6F59">
              <w:rPr>
                <w:rFonts w:ascii="Calibri" w:eastAsia="MS Mincho" w:hAnsi="Calibri" w:cs="Arial"/>
                <w:sz w:val="20"/>
                <w:szCs w:val="20"/>
              </w:rPr>
              <w:t xml:space="preserve"> and young people imagine what different scenarios might look like. Using future design thinking methodologies, it will help imagine what alternatives learning journeys can be built, and back cast into the present to identify the different interventions needed to achieve so. The outcome will be a set of 2-3 concrete challenges to match with digital learning tools, and a clear roadmap covering the different interventions.</w:t>
            </w:r>
          </w:p>
        </w:tc>
        <w:tc>
          <w:tcPr>
            <w:tcW w:w="954" w:type="pct"/>
          </w:tcPr>
          <w:p w14:paraId="14D0BF26"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A template and structure designed for each Digital Learning Futures Workshop that can be applied by designers and non-designers alike to deliver the workshop</w:t>
            </w:r>
          </w:p>
        </w:tc>
        <w:tc>
          <w:tcPr>
            <w:tcW w:w="332" w:type="pct"/>
            <w:shd w:val="clear" w:color="auto" w:fill="FFFFFF"/>
          </w:tcPr>
          <w:p w14:paraId="2741D924" w14:textId="77777777" w:rsidR="008D6F59" w:rsidRPr="008D6F59" w:rsidRDefault="008D6F59" w:rsidP="008D6F59">
            <w:pPr>
              <w:rPr>
                <w:rFonts w:ascii="Calibri" w:eastAsia="MS Mincho" w:hAnsi="Calibri" w:cs="Arial"/>
                <w:lang w:val="en"/>
              </w:rPr>
            </w:pPr>
          </w:p>
        </w:tc>
        <w:tc>
          <w:tcPr>
            <w:tcW w:w="332" w:type="pct"/>
            <w:shd w:val="clear" w:color="auto" w:fill="D9E2F3"/>
          </w:tcPr>
          <w:p w14:paraId="243406BB" w14:textId="77777777" w:rsidR="008D6F59" w:rsidRPr="008D6F59" w:rsidRDefault="008D6F59" w:rsidP="008D6F59">
            <w:pPr>
              <w:rPr>
                <w:rFonts w:ascii="Calibri" w:eastAsia="MS Mincho" w:hAnsi="Calibri" w:cs="Arial"/>
                <w:lang w:val="en"/>
              </w:rPr>
            </w:pPr>
          </w:p>
        </w:tc>
        <w:tc>
          <w:tcPr>
            <w:tcW w:w="332" w:type="pct"/>
            <w:shd w:val="clear" w:color="auto" w:fill="D9E2F3"/>
          </w:tcPr>
          <w:p w14:paraId="7AF306CD" w14:textId="77777777" w:rsidR="008D6F59" w:rsidRPr="008D6F59" w:rsidRDefault="008D6F59" w:rsidP="008D6F59">
            <w:pPr>
              <w:rPr>
                <w:rFonts w:ascii="Calibri" w:eastAsia="MS Mincho" w:hAnsi="Calibri" w:cs="Arial"/>
                <w:lang w:val="en"/>
              </w:rPr>
            </w:pPr>
          </w:p>
        </w:tc>
        <w:tc>
          <w:tcPr>
            <w:tcW w:w="332" w:type="pct"/>
            <w:shd w:val="clear" w:color="auto" w:fill="FFFFFF"/>
          </w:tcPr>
          <w:p w14:paraId="5858E2A1" w14:textId="77777777" w:rsidR="008D6F59" w:rsidRPr="008D6F59" w:rsidRDefault="008D6F59" w:rsidP="008D6F59">
            <w:pPr>
              <w:rPr>
                <w:rFonts w:ascii="Calibri" w:eastAsia="MS Mincho" w:hAnsi="Calibri" w:cs="Arial"/>
                <w:lang w:val="en"/>
              </w:rPr>
            </w:pPr>
          </w:p>
        </w:tc>
        <w:tc>
          <w:tcPr>
            <w:tcW w:w="332" w:type="pct"/>
            <w:shd w:val="clear" w:color="auto" w:fill="FFFFFF"/>
          </w:tcPr>
          <w:p w14:paraId="64FB1393" w14:textId="77777777" w:rsidR="008D6F59" w:rsidRPr="008D6F59" w:rsidRDefault="008D6F59" w:rsidP="008D6F59">
            <w:pPr>
              <w:rPr>
                <w:rFonts w:ascii="Calibri" w:eastAsia="MS Mincho" w:hAnsi="Calibri" w:cs="Arial"/>
                <w:lang w:val="en"/>
              </w:rPr>
            </w:pPr>
          </w:p>
        </w:tc>
        <w:tc>
          <w:tcPr>
            <w:tcW w:w="333" w:type="pct"/>
            <w:shd w:val="clear" w:color="auto" w:fill="FFFFFF"/>
          </w:tcPr>
          <w:p w14:paraId="0F2AED7C" w14:textId="77777777" w:rsidR="008D6F59" w:rsidRPr="008D6F59" w:rsidRDefault="008D6F59" w:rsidP="008D6F59">
            <w:pPr>
              <w:rPr>
                <w:rFonts w:ascii="Calibri" w:eastAsia="MS Mincho" w:hAnsi="Calibri" w:cs="Arial"/>
                <w:lang w:val="en"/>
              </w:rPr>
            </w:pPr>
          </w:p>
        </w:tc>
      </w:tr>
      <w:tr w:rsidR="005A78B0" w:rsidRPr="008D6F59" w14:paraId="535C40D2" w14:textId="77777777" w:rsidTr="005A78B0">
        <w:trPr>
          <w:trHeight w:val="300"/>
        </w:trPr>
        <w:tc>
          <w:tcPr>
            <w:tcW w:w="701" w:type="pct"/>
            <w:vMerge/>
          </w:tcPr>
          <w:p w14:paraId="07371F38" w14:textId="77777777" w:rsidR="008D6F59" w:rsidRPr="008D6F59" w:rsidRDefault="008D6F59" w:rsidP="008D6F59">
            <w:pPr>
              <w:rPr>
                <w:rFonts w:ascii="Calibri" w:eastAsia="MS Mincho" w:hAnsi="Calibri" w:cs="Arial"/>
                <w:b/>
                <w:bCs/>
                <w:sz w:val="20"/>
                <w:szCs w:val="20"/>
              </w:rPr>
            </w:pPr>
          </w:p>
        </w:tc>
        <w:tc>
          <w:tcPr>
            <w:tcW w:w="1349" w:type="pct"/>
            <w:vMerge/>
          </w:tcPr>
          <w:p w14:paraId="68B549BC" w14:textId="77777777" w:rsidR="008D6F59" w:rsidRPr="008D6F59" w:rsidRDefault="008D6F59" w:rsidP="008D6F59">
            <w:pPr>
              <w:spacing w:line="276" w:lineRule="auto"/>
              <w:rPr>
                <w:rFonts w:ascii="Calibri" w:eastAsia="MS Mincho" w:hAnsi="Calibri" w:cs="Arial"/>
                <w:sz w:val="20"/>
                <w:szCs w:val="20"/>
              </w:rPr>
            </w:pPr>
          </w:p>
        </w:tc>
        <w:tc>
          <w:tcPr>
            <w:tcW w:w="954" w:type="pct"/>
          </w:tcPr>
          <w:p w14:paraId="0DDA9973"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6 in-country workshops delivered: Serve as the main facilitator of the in-person workshop in 6 countries</w:t>
            </w:r>
          </w:p>
          <w:p w14:paraId="163D96B0" w14:textId="77777777" w:rsidR="008D6F59" w:rsidRPr="008D6F59" w:rsidRDefault="008D6F59" w:rsidP="008D6F59">
            <w:pPr>
              <w:spacing w:line="276" w:lineRule="auto"/>
              <w:rPr>
                <w:rFonts w:ascii="Calibri" w:eastAsia="MS Mincho" w:hAnsi="Calibri" w:cs="Arial"/>
                <w:sz w:val="20"/>
                <w:szCs w:val="20"/>
              </w:rPr>
            </w:pPr>
          </w:p>
        </w:tc>
        <w:tc>
          <w:tcPr>
            <w:tcW w:w="332" w:type="pct"/>
            <w:shd w:val="clear" w:color="auto" w:fill="FFFFFF"/>
          </w:tcPr>
          <w:p w14:paraId="53CAA378" w14:textId="77777777" w:rsidR="008D6F59" w:rsidRPr="008D6F59" w:rsidRDefault="008D6F59" w:rsidP="008D6F59">
            <w:pPr>
              <w:rPr>
                <w:rFonts w:ascii="Calibri" w:eastAsia="MS Mincho" w:hAnsi="Calibri" w:cs="Arial"/>
                <w:lang w:val="en"/>
              </w:rPr>
            </w:pPr>
          </w:p>
        </w:tc>
        <w:tc>
          <w:tcPr>
            <w:tcW w:w="332" w:type="pct"/>
            <w:shd w:val="clear" w:color="auto" w:fill="FFFFFF"/>
          </w:tcPr>
          <w:p w14:paraId="1FEE2204" w14:textId="77777777" w:rsidR="008D6F59" w:rsidRPr="008D6F59" w:rsidRDefault="008D6F59" w:rsidP="008D6F59">
            <w:pPr>
              <w:rPr>
                <w:rFonts w:ascii="Calibri" w:eastAsia="MS Mincho" w:hAnsi="Calibri" w:cs="Arial"/>
                <w:lang w:val="en"/>
              </w:rPr>
            </w:pPr>
          </w:p>
        </w:tc>
        <w:tc>
          <w:tcPr>
            <w:tcW w:w="332" w:type="pct"/>
            <w:shd w:val="clear" w:color="auto" w:fill="FFFFFF"/>
          </w:tcPr>
          <w:p w14:paraId="0D9BAAC1" w14:textId="77777777" w:rsidR="008D6F59" w:rsidRPr="008D6F59" w:rsidRDefault="008D6F59" w:rsidP="008D6F59">
            <w:pPr>
              <w:rPr>
                <w:rFonts w:ascii="Calibri" w:eastAsia="MS Mincho" w:hAnsi="Calibri" w:cs="Arial"/>
                <w:lang w:val="en"/>
              </w:rPr>
            </w:pPr>
          </w:p>
        </w:tc>
        <w:tc>
          <w:tcPr>
            <w:tcW w:w="332" w:type="pct"/>
            <w:shd w:val="clear" w:color="auto" w:fill="D9E2F3"/>
          </w:tcPr>
          <w:p w14:paraId="27F2638A" w14:textId="77777777" w:rsidR="008D6F59" w:rsidRPr="008D6F59" w:rsidRDefault="008D6F59" w:rsidP="008D6F59">
            <w:pPr>
              <w:rPr>
                <w:rFonts w:ascii="Calibri" w:eastAsia="MS Mincho" w:hAnsi="Calibri" w:cs="Arial"/>
                <w:lang w:val="en"/>
              </w:rPr>
            </w:pPr>
          </w:p>
        </w:tc>
        <w:tc>
          <w:tcPr>
            <w:tcW w:w="332" w:type="pct"/>
            <w:shd w:val="clear" w:color="auto" w:fill="D9E2F3"/>
          </w:tcPr>
          <w:p w14:paraId="18E16C2B" w14:textId="77777777" w:rsidR="008D6F59" w:rsidRPr="008D6F59" w:rsidRDefault="008D6F59" w:rsidP="008D6F59">
            <w:pPr>
              <w:rPr>
                <w:rFonts w:ascii="Calibri" w:eastAsia="MS Mincho" w:hAnsi="Calibri" w:cs="Arial"/>
                <w:lang w:val="en"/>
              </w:rPr>
            </w:pPr>
          </w:p>
        </w:tc>
        <w:tc>
          <w:tcPr>
            <w:tcW w:w="333" w:type="pct"/>
            <w:shd w:val="clear" w:color="auto" w:fill="D9E2F3"/>
          </w:tcPr>
          <w:p w14:paraId="1AFF6898" w14:textId="77777777" w:rsidR="008D6F59" w:rsidRPr="008D6F59" w:rsidRDefault="008D6F59" w:rsidP="008D6F59">
            <w:pPr>
              <w:rPr>
                <w:rFonts w:ascii="Calibri" w:eastAsia="MS Mincho" w:hAnsi="Calibri" w:cs="Arial"/>
                <w:lang w:val="en"/>
              </w:rPr>
            </w:pPr>
          </w:p>
        </w:tc>
      </w:tr>
      <w:tr w:rsidR="005A78B0" w:rsidRPr="008D6F59" w14:paraId="2475EAB1" w14:textId="77777777" w:rsidTr="005A78B0">
        <w:trPr>
          <w:trHeight w:val="300"/>
        </w:trPr>
        <w:tc>
          <w:tcPr>
            <w:tcW w:w="701" w:type="pct"/>
            <w:vMerge/>
          </w:tcPr>
          <w:p w14:paraId="152F9B92" w14:textId="77777777" w:rsidR="008D6F59" w:rsidRPr="008D6F59" w:rsidRDefault="008D6F59" w:rsidP="008D6F59">
            <w:pPr>
              <w:rPr>
                <w:rFonts w:ascii="Calibri" w:eastAsia="MS Mincho" w:hAnsi="Calibri" w:cs="Arial"/>
                <w:b/>
                <w:bCs/>
                <w:sz w:val="20"/>
                <w:szCs w:val="20"/>
              </w:rPr>
            </w:pPr>
          </w:p>
        </w:tc>
        <w:tc>
          <w:tcPr>
            <w:tcW w:w="1349" w:type="pct"/>
          </w:tcPr>
          <w:p w14:paraId="5E6FFD5D" w14:textId="73839AF2"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Working with </w:t>
            </w:r>
            <w:r w:rsidR="009F094E" w:rsidRPr="008D6F59">
              <w:rPr>
                <w:rFonts w:ascii="Calibri" w:eastAsia="MS Mincho" w:hAnsi="Calibri" w:cs="Arial"/>
                <w:sz w:val="20"/>
                <w:szCs w:val="20"/>
              </w:rPr>
              <w:t>the Learning</w:t>
            </w:r>
            <w:r w:rsidRPr="008D6F59">
              <w:rPr>
                <w:rFonts w:ascii="Calibri" w:eastAsia="MS Mincho" w:hAnsi="Calibri" w:cs="Arial"/>
                <w:sz w:val="20"/>
                <w:szCs w:val="20"/>
              </w:rPr>
              <w:t xml:space="preserve"> Innovation Hub team, lead in summarizing the design research from desk research, field visits and workshops, through advising on how to apply a design research lens to the data</w:t>
            </w:r>
          </w:p>
        </w:tc>
        <w:tc>
          <w:tcPr>
            <w:tcW w:w="954" w:type="pct"/>
          </w:tcPr>
          <w:p w14:paraId="0957C403"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Quality, insightful, and inspiring summary reports for each of the 6 countries, taking advantage of visual storytelling skills.</w:t>
            </w:r>
          </w:p>
        </w:tc>
        <w:tc>
          <w:tcPr>
            <w:tcW w:w="332" w:type="pct"/>
            <w:shd w:val="clear" w:color="auto" w:fill="FFFFFF"/>
          </w:tcPr>
          <w:p w14:paraId="070757CC" w14:textId="77777777" w:rsidR="008D6F59" w:rsidRPr="008D6F59" w:rsidRDefault="008D6F59" w:rsidP="008D6F59">
            <w:pPr>
              <w:rPr>
                <w:rFonts w:ascii="Calibri" w:eastAsia="MS Mincho" w:hAnsi="Calibri" w:cs="Arial"/>
                <w:lang w:val="en"/>
              </w:rPr>
            </w:pPr>
          </w:p>
        </w:tc>
        <w:tc>
          <w:tcPr>
            <w:tcW w:w="332" w:type="pct"/>
            <w:shd w:val="clear" w:color="auto" w:fill="FFFFFF"/>
          </w:tcPr>
          <w:p w14:paraId="3FBFE322" w14:textId="77777777" w:rsidR="008D6F59" w:rsidRPr="008D6F59" w:rsidRDefault="008D6F59" w:rsidP="008D6F59">
            <w:pPr>
              <w:rPr>
                <w:rFonts w:ascii="Calibri" w:eastAsia="MS Mincho" w:hAnsi="Calibri" w:cs="Arial"/>
                <w:lang w:val="en"/>
              </w:rPr>
            </w:pPr>
          </w:p>
        </w:tc>
        <w:tc>
          <w:tcPr>
            <w:tcW w:w="332" w:type="pct"/>
            <w:shd w:val="clear" w:color="auto" w:fill="FFFFFF"/>
          </w:tcPr>
          <w:p w14:paraId="3F7967C4" w14:textId="77777777" w:rsidR="008D6F59" w:rsidRPr="008D6F59" w:rsidRDefault="008D6F59" w:rsidP="008D6F59">
            <w:pPr>
              <w:rPr>
                <w:rFonts w:ascii="Calibri" w:eastAsia="MS Mincho" w:hAnsi="Calibri" w:cs="Arial"/>
                <w:lang w:val="en"/>
              </w:rPr>
            </w:pPr>
          </w:p>
        </w:tc>
        <w:tc>
          <w:tcPr>
            <w:tcW w:w="332" w:type="pct"/>
          </w:tcPr>
          <w:p w14:paraId="2F8EB0EE" w14:textId="77777777" w:rsidR="008D6F59" w:rsidRPr="008D6F59" w:rsidRDefault="008D6F59" w:rsidP="008D6F59">
            <w:pPr>
              <w:rPr>
                <w:rFonts w:ascii="Calibri" w:eastAsia="MS Mincho" w:hAnsi="Calibri" w:cs="Arial"/>
                <w:lang w:val="en"/>
              </w:rPr>
            </w:pPr>
          </w:p>
        </w:tc>
        <w:tc>
          <w:tcPr>
            <w:tcW w:w="332" w:type="pct"/>
          </w:tcPr>
          <w:p w14:paraId="1026756D" w14:textId="77777777" w:rsidR="008D6F59" w:rsidRPr="008D6F59" w:rsidRDefault="008D6F59" w:rsidP="008D6F59">
            <w:pPr>
              <w:rPr>
                <w:rFonts w:ascii="Calibri" w:eastAsia="MS Mincho" w:hAnsi="Calibri" w:cs="Arial"/>
                <w:lang w:val="en"/>
              </w:rPr>
            </w:pPr>
          </w:p>
        </w:tc>
        <w:tc>
          <w:tcPr>
            <w:tcW w:w="333" w:type="pct"/>
            <w:shd w:val="clear" w:color="auto" w:fill="D9E2F3"/>
          </w:tcPr>
          <w:p w14:paraId="2E739DB5" w14:textId="77777777" w:rsidR="008D6F59" w:rsidRPr="008D6F59" w:rsidRDefault="008D6F59" w:rsidP="008D6F59">
            <w:pPr>
              <w:rPr>
                <w:rFonts w:ascii="Calibri" w:eastAsia="MS Mincho" w:hAnsi="Calibri" w:cs="Arial"/>
                <w:lang w:val="en"/>
              </w:rPr>
            </w:pPr>
          </w:p>
        </w:tc>
      </w:tr>
      <w:tr w:rsidR="005A78B0" w:rsidRPr="008D6F59" w14:paraId="38B1E1CB" w14:textId="77777777" w:rsidTr="005A78B0">
        <w:trPr>
          <w:trHeight w:val="300"/>
        </w:trPr>
        <w:tc>
          <w:tcPr>
            <w:tcW w:w="701" w:type="pct"/>
            <w:vMerge w:val="restart"/>
          </w:tcPr>
          <w:p w14:paraId="5AB95C25" w14:textId="77777777" w:rsidR="008D6F59" w:rsidRPr="008D6F59" w:rsidRDefault="008D6F59" w:rsidP="008D6F59">
            <w:pPr>
              <w:rPr>
                <w:rFonts w:ascii="Calibri" w:eastAsia="MS Mincho" w:hAnsi="Calibri" w:cs="Arial"/>
                <w:b/>
                <w:bCs/>
                <w:sz w:val="20"/>
                <w:szCs w:val="20"/>
              </w:rPr>
            </w:pPr>
            <w:r w:rsidRPr="008D6F59">
              <w:rPr>
                <w:rFonts w:ascii="Calibri" w:eastAsia="MS Mincho" w:hAnsi="Calibri" w:cs="Arial"/>
                <w:b/>
                <w:bCs/>
                <w:sz w:val="20"/>
                <w:szCs w:val="20"/>
              </w:rPr>
              <w:t>Building and supporting the management of a design team</w:t>
            </w:r>
          </w:p>
        </w:tc>
        <w:tc>
          <w:tcPr>
            <w:tcW w:w="1349" w:type="pct"/>
            <w:vMerge w:val="restart"/>
          </w:tcPr>
          <w:p w14:paraId="1410DB19"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Lead on building up a design team within the Learning Innovation Hub to support its mission</w:t>
            </w:r>
          </w:p>
        </w:tc>
        <w:tc>
          <w:tcPr>
            <w:tcW w:w="954" w:type="pct"/>
            <w:shd w:val="clear" w:color="auto" w:fill="FFFFFF"/>
          </w:tcPr>
          <w:p w14:paraId="65B217E2"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Based on the Hub’s priorities, propose a structure of design skills to be recruited</w:t>
            </w:r>
          </w:p>
        </w:tc>
        <w:tc>
          <w:tcPr>
            <w:tcW w:w="332" w:type="pct"/>
            <w:shd w:val="clear" w:color="auto" w:fill="FFFFFF"/>
          </w:tcPr>
          <w:p w14:paraId="7C4B3614" w14:textId="77777777" w:rsidR="008D6F59" w:rsidRPr="008D6F59" w:rsidRDefault="008D6F59" w:rsidP="008D6F59">
            <w:pPr>
              <w:rPr>
                <w:rFonts w:ascii="Calibri" w:eastAsia="MS Mincho" w:hAnsi="Calibri" w:cs="Arial"/>
                <w:lang w:val="en"/>
              </w:rPr>
            </w:pPr>
          </w:p>
        </w:tc>
        <w:tc>
          <w:tcPr>
            <w:tcW w:w="332" w:type="pct"/>
            <w:shd w:val="clear" w:color="auto" w:fill="D9E2F3"/>
          </w:tcPr>
          <w:p w14:paraId="6C669C91" w14:textId="77777777" w:rsidR="008D6F59" w:rsidRPr="008D6F59" w:rsidRDefault="008D6F59" w:rsidP="008D6F59">
            <w:pPr>
              <w:rPr>
                <w:rFonts w:ascii="Calibri" w:eastAsia="MS Mincho" w:hAnsi="Calibri" w:cs="Arial"/>
                <w:lang w:val="en"/>
              </w:rPr>
            </w:pPr>
          </w:p>
        </w:tc>
        <w:tc>
          <w:tcPr>
            <w:tcW w:w="332" w:type="pct"/>
            <w:shd w:val="clear" w:color="auto" w:fill="FFFFFF"/>
          </w:tcPr>
          <w:p w14:paraId="379157E5" w14:textId="77777777" w:rsidR="008D6F59" w:rsidRPr="008D6F59" w:rsidRDefault="008D6F59" w:rsidP="008D6F59">
            <w:pPr>
              <w:rPr>
                <w:rFonts w:ascii="Calibri" w:eastAsia="MS Mincho" w:hAnsi="Calibri" w:cs="Arial"/>
                <w:lang w:val="en"/>
              </w:rPr>
            </w:pPr>
          </w:p>
        </w:tc>
        <w:tc>
          <w:tcPr>
            <w:tcW w:w="332" w:type="pct"/>
            <w:shd w:val="clear" w:color="auto" w:fill="FFFFFF"/>
          </w:tcPr>
          <w:p w14:paraId="5DE5B159" w14:textId="77777777" w:rsidR="008D6F59" w:rsidRPr="008D6F59" w:rsidRDefault="008D6F59" w:rsidP="008D6F59">
            <w:pPr>
              <w:rPr>
                <w:rFonts w:ascii="Calibri" w:eastAsia="MS Mincho" w:hAnsi="Calibri" w:cs="Arial"/>
                <w:lang w:val="en"/>
              </w:rPr>
            </w:pPr>
          </w:p>
        </w:tc>
        <w:tc>
          <w:tcPr>
            <w:tcW w:w="332" w:type="pct"/>
            <w:shd w:val="clear" w:color="auto" w:fill="FFFFFF"/>
          </w:tcPr>
          <w:p w14:paraId="4FD19645" w14:textId="77777777" w:rsidR="008D6F59" w:rsidRPr="008D6F59" w:rsidRDefault="008D6F59" w:rsidP="008D6F59">
            <w:pPr>
              <w:rPr>
                <w:rFonts w:ascii="Calibri" w:eastAsia="MS Mincho" w:hAnsi="Calibri" w:cs="Arial"/>
                <w:lang w:val="en"/>
              </w:rPr>
            </w:pPr>
          </w:p>
        </w:tc>
        <w:tc>
          <w:tcPr>
            <w:tcW w:w="333" w:type="pct"/>
            <w:shd w:val="clear" w:color="auto" w:fill="FFFFFF"/>
          </w:tcPr>
          <w:p w14:paraId="367EC755" w14:textId="77777777" w:rsidR="008D6F59" w:rsidRPr="008D6F59" w:rsidRDefault="008D6F59" w:rsidP="008D6F59">
            <w:pPr>
              <w:rPr>
                <w:rFonts w:ascii="Calibri" w:eastAsia="MS Mincho" w:hAnsi="Calibri" w:cs="Arial"/>
                <w:lang w:val="en"/>
              </w:rPr>
            </w:pPr>
          </w:p>
        </w:tc>
      </w:tr>
      <w:tr w:rsidR="005A78B0" w:rsidRPr="008D6F59" w14:paraId="2B4DE050" w14:textId="77777777" w:rsidTr="005A78B0">
        <w:trPr>
          <w:trHeight w:val="300"/>
        </w:trPr>
        <w:tc>
          <w:tcPr>
            <w:tcW w:w="701" w:type="pct"/>
            <w:vMerge/>
          </w:tcPr>
          <w:p w14:paraId="1B300164" w14:textId="77777777" w:rsidR="008D6F59" w:rsidRPr="008D6F59" w:rsidRDefault="008D6F59" w:rsidP="008D6F59">
            <w:pPr>
              <w:rPr>
                <w:rFonts w:ascii="Calibri" w:eastAsia="MS Mincho" w:hAnsi="Calibri" w:cs="Arial"/>
                <w:b/>
                <w:bCs/>
                <w:sz w:val="20"/>
                <w:szCs w:val="20"/>
              </w:rPr>
            </w:pPr>
          </w:p>
        </w:tc>
        <w:tc>
          <w:tcPr>
            <w:tcW w:w="1349" w:type="pct"/>
            <w:vMerge/>
          </w:tcPr>
          <w:p w14:paraId="1BB2083C" w14:textId="77777777" w:rsidR="008D6F59" w:rsidRPr="008D6F59" w:rsidRDefault="008D6F59" w:rsidP="008D6F59">
            <w:pPr>
              <w:spacing w:line="276" w:lineRule="auto"/>
              <w:rPr>
                <w:rFonts w:ascii="Calibri" w:eastAsia="MS Mincho" w:hAnsi="Calibri" w:cs="Arial"/>
                <w:sz w:val="20"/>
                <w:szCs w:val="20"/>
              </w:rPr>
            </w:pPr>
          </w:p>
        </w:tc>
        <w:tc>
          <w:tcPr>
            <w:tcW w:w="954" w:type="pct"/>
            <w:shd w:val="clear" w:color="auto" w:fill="FFFFFF"/>
          </w:tcPr>
          <w:p w14:paraId="17F2B466"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3-6 draft TORs developed  </w:t>
            </w:r>
          </w:p>
        </w:tc>
        <w:tc>
          <w:tcPr>
            <w:tcW w:w="332" w:type="pct"/>
            <w:shd w:val="clear" w:color="auto" w:fill="FFFFFF"/>
          </w:tcPr>
          <w:p w14:paraId="54FF7549" w14:textId="77777777" w:rsidR="008D6F59" w:rsidRPr="008D6F59" w:rsidRDefault="008D6F59" w:rsidP="008D6F59">
            <w:pPr>
              <w:rPr>
                <w:rFonts w:ascii="Calibri" w:eastAsia="MS Mincho" w:hAnsi="Calibri" w:cs="Arial"/>
                <w:lang w:val="en"/>
              </w:rPr>
            </w:pPr>
          </w:p>
        </w:tc>
        <w:tc>
          <w:tcPr>
            <w:tcW w:w="332" w:type="pct"/>
            <w:shd w:val="clear" w:color="auto" w:fill="FFFFFF"/>
          </w:tcPr>
          <w:p w14:paraId="67434F41" w14:textId="77777777" w:rsidR="008D6F59" w:rsidRPr="008D6F59" w:rsidRDefault="008D6F59" w:rsidP="008D6F59">
            <w:pPr>
              <w:rPr>
                <w:rFonts w:ascii="Calibri" w:eastAsia="MS Mincho" w:hAnsi="Calibri" w:cs="Arial"/>
                <w:lang w:val="en"/>
              </w:rPr>
            </w:pPr>
          </w:p>
        </w:tc>
        <w:tc>
          <w:tcPr>
            <w:tcW w:w="332" w:type="pct"/>
            <w:shd w:val="clear" w:color="auto" w:fill="D9E2F3"/>
          </w:tcPr>
          <w:p w14:paraId="1C44535F" w14:textId="77777777" w:rsidR="008D6F59" w:rsidRPr="008D6F59" w:rsidRDefault="008D6F59" w:rsidP="008D6F59">
            <w:pPr>
              <w:rPr>
                <w:rFonts w:ascii="Calibri" w:eastAsia="MS Mincho" w:hAnsi="Calibri" w:cs="Arial"/>
                <w:lang w:val="en"/>
              </w:rPr>
            </w:pPr>
          </w:p>
        </w:tc>
        <w:tc>
          <w:tcPr>
            <w:tcW w:w="332" w:type="pct"/>
            <w:shd w:val="clear" w:color="auto" w:fill="FFFFFF"/>
          </w:tcPr>
          <w:p w14:paraId="043F266D" w14:textId="77777777" w:rsidR="008D6F59" w:rsidRPr="008D6F59" w:rsidRDefault="008D6F59" w:rsidP="008D6F59">
            <w:pPr>
              <w:rPr>
                <w:rFonts w:ascii="Calibri" w:eastAsia="MS Mincho" w:hAnsi="Calibri" w:cs="Arial"/>
                <w:lang w:val="en"/>
              </w:rPr>
            </w:pPr>
          </w:p>
        </w:tc>
        <w:tc>
          <w:tcPr>
            <w:tcW w:w="332" w:type="pct"/>
            <w:shd w:val="clear" w:color="auto" w:fill="FFFFFF"/>
          </w:tcPr>
          <w:p w14:paraId="05B1DEF2" w14:textId="77777777" w:rsidR="008D6F59" w:rsidRPr="008D6F59" w:rsidRDefault="008D6F59" w:rsidP="008D6F59">
            <w:pPr>
              <w:rPr>
                <w:rFonts w:ascii="Calibri" w:eastAsia="MS Mincho" w:hAnsi="Calibri" w:cs="Arial"/>
                <w:lang w:val="en"/>
              </w:rPr>
            </w:pPr>
          </w:p>
        </w:tc>
        <w:tc>
          <w:tcPr>
            <w:tcW w:w="333" w:type="pct"/>
            <w:shd w:val="clear" w:color="auto" w:fill="FFFFFF"/>
          </w:tcPr>
          <w:p w14:paraId="13C297FF" w14:textId="77777777" w:rsidR="008D6F59" w:rsidRPr="008D6F59" w:rsidRDefault="008D6F59" w:rsidP="008D6F59">
            <w:pPr>
              <w:rPr>
                <w:rFonts w:ascii="Calibri" w:eastAsia="MS Mincho" w:hAnsi="Calibri" w:cs="Arial"/>
                <w:lang w:val="en"/>
              </w:rPr>
            </w:pPr>
          </w:p>
        </w:tc>
      </w:tr>
      <w:tr w:rsidR="005A78B0" w:rsidRPr="008D6F59" w14:paraId="5C7765C6" w14:textId="77777777" w:rsidTr="005A78B0">
        <w:trPr>
          <w:trHeight w:val="300"/>
        </w:trPr>
        <w:tc>
          <w:tcPr>
            <w:tcW w:w="701" w:type="pct"/>
            <w:vMerge/>
          </w:tcPr>
          <w:p w14:paraId="65A32C42" w14:textId="77777777" w:rsidR="008D6F59" w:rsidRPr="008D6F59" w:rsidRDefault="008D6F59" w:rsidP="008D6F59">
            <w:pPr>
              <w:rPr>
                <w:rFonts w:ascii="Calibri" w:eastAsia="MS Mincho" w:hAnsi="Calibri" w:cs="Arial"/>
                <w:b/>
                <w:bCs/>
                <w:sz w:val="20"/>
                <w:szCs w:val="20"/>
              </w:rPr>
            </w:pPr>
          </w:p>
        </w:tc>
        <w:tc>
          <w:tcPr>
            <w:tcW w:w="1349" w:type="pct"/>
            <w:vMerge/>
          </w:tcPr>
          <w:p w14:paraId="3FE5DFF4" w14:textId="77777777" w:rsidR="008D6F59" w:rsidRPr="008D6F59" w:rsidRDefault="008D6F59" w:rsidP="008D6F59">
            <w:pPr>
              <w:spacing w:line="276" w:lineRule="auto"/>
              <w:rPr>
                <w:rFonts w:ascii="Calibri" w:eastAsia="MS Mincho" w:hAnsi="Calibri" w:cs="Arial"/>
                <w:sz w:val="20"/>
                <w:szCs w:val="20"/>
              </w:rPr>
            </w:pPr>
          </w:p>
        </w:tc>
        <w:tc>
          <w:tcPr>
            <w:tcW w:w="954" w:type="pct"/>
            <w:shd w:val="clear" w:color="auto" w:fill="FFFFFF"/>
          </w:tcPr>
          <w:p w14:paraId="70CD76C5"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Technical support provided in the recruitment </w:t>
            </w:r>
            <w:r w:rsidRPr="008D6F59">
              <w:rPr>
                <w:rFonts w:ascii="Calibri" w:eastAsia="MS Mincho" w:hAnsi="Calibri" w:cs="Arial"/>
                <w:sz w:val="20"/>
                <w:szCs w:val="20"/>
              </w:rPr>
              <w:lastRenderedPageBreak/>
              <w:t xml:space="preserve">assessment processes  </w:t>
            </w:r>
          </w:p>
        </w:tc>
        <w:tc>
          <w:tcPr>
            <w:tcW w:w="332" w:type="pct"/>
            <w:shd w:val="clear" w:color="auto" w:fill="FFFFFF"/>
          </w:tcPr>
          <w:p w14:paraId="15524952" w14:textId="77777777" w:rsidR="008D6F59" w:rsidRPr="008D6F59" w:rsidRDefault="008D6F59" w:rsidP="008D6F59">
            <w:pPr>
              <w:rPr>
                <w:rFonts w:ascii="Calibri" w:eastAsia="MS Mincho" w:hAnsi="Calibri" w:cs="Arial"/>
                <w:lang w:val="en"/>
              </w:rPr>
            </w:pPr>
          </w:p>
        </w:tc>
        <w:tc>
          <w:tcPr>
            <w:tcW w:w="332" w:type="pct"/>
            <w:shd w:val="clear" w:color="auto" w:fill="FFFFFF"/>
          </w:tcPr>
          <w:p w14:paraId="10D39C0B" w14:textId="77777777" w:rsidR="008D6F59" w:rsidRPr="008D6F59" w:rsidRDefault="008D6F59" w:rsidP="008D6F59">
            <w:pPr>
              <w:rPr>
                <w:rFonts w:ascii="Calibri" w:eastAsia="MS Mincho" w:hAnsi="Calibri" w:cs="Arial"/>
                <w:lang w:val="en"/>
              </w:rPr>
            </w:pPr>
          </w:p>
        </w:tc>
        <w:tc>
          <w:tcPr>
            <w:tcW w:w="332" w:type="pct"/>
            <w:shd w:val="clear" w:color="auto" w:fill="FFFFFF"/>
          </w:tcPr>
          <w:p w14:paraId="21160FE4" w14:textId="77777777" w:rsidR="008D6F59" w:rsidRPr="008D6F59" w:rsidRDefault="008D6F59" w:rsidP="008D6F59">
            <w:pPr>
              <w:rPr>
                <w:rFonts w:ascii="Calibri" w:eastAsia="MS Mincho" w:hAnsi="Calibri" w:cs="Arial"/>
                <w:lang w:val="en"/>
              </w:rPr>
            </w:pPr>
          </w:p>
        </w:tc>
        <w:tc>
          <w:tcPr>
            <w:tcW w:w="332" w:type="pct"/>
            <w:shd w:val="clear" w:color="auto" w:fill="D9E2F3"/>
          </w:tcPr>
          <w:p w14:paraId="666C52A7" w14:textId="77777777" w:rsidR="008D6F59" w:rsidRPr="008D6F59" w:rsidRDefault="008D6F59" w:rsidP="008D6F59">
            <w:pPr>
              <w:rPr>
                <w:rFonts w:ascii="Calibri" w:eastAsia="MS Mincho" w:hAnsi="Calibri" w:cs="Arial"/>
                <w:lang w:val="en"/>
              </w:rPr>
            </w:pPr>
          </w:p>
        </w:tc>
        <w:tc>
          <w:tcPr>
            <w:tcW w:w="332" w:type="pct"/>
            <w:shd w:val="clear" w:color="auto" w:fill="D9E2F3"/>
          </w:tcPr>
          <w:p w14:paraId="64ABACAE" w14:textId="77777777" w:rsidR="008D6F59" w:rsidRPr="008D6F59" w:rsidRDefault="008D6F59" w:rsidP="008D6F59">
            <w:pPr>
              <w:rPr>
                <w:rFonts w:ascii="Calibri" w:eastAsia="MS Mincho" w:hAnsi="Calibri" w:cs="Arial"/>
                <w:lang w:val="en"/>
              </w:rPr>
            </w:pPr>
          </w:p>
        </w:tc>
        <w:tc>
          <w:tcPr>
            <w:tcW w:w="333" w:type="pct"/>
            <w:shd w:val="clear" w:color="auto" w:fill="FFFFFF"/>
          </w:tcPr>
          <w:p w14:paraId="290C6B26" w14:textId="77777777" w:rsidR="008D6F59" w:rsidRPr="008D6F59" w:rsidRDefault="008D6F59" w:rsidP="008D6F59">
            <w:pPr>
              <w:rPr>
                <w:rFonts w:ascii="Calibri" w:eastAsia="MS Mincho" w:hAnsi="Calibri" w:cs="Arial"/>
                <w:lang w:val="en"/>
              </w:rPr>
            </w:pPr>
          </w:p>
        </w:tc>
      </w:tr>
      <w:tr w:rsidR="005A78B0" w:rsidRPr="008D6F59" w14:paraId="1BBFBFE0" w14:textId="77777777" w:rsidTr="005A78B0">
        <w:trPr>
          <w:trHeight w:val="300"/>
        </w:trPr>
        <w:tc>
          <w:tcPr>
            <w:tcW w:w="701" w:type="pct"/>
            <w:vMerge/>
          </w:tcPr>
          <w:p w14:paraId="6B883604" w14:textId="77777777" w:rsidR="008D6F59" w:rsidRPr="008D6F59" w:rsidRDefault="008D6F59" w:rsidP="008D6F59">
            <w:pPr>
              <w:rPr>
                <w:rFonts w:ascii="Calibri" w:eastAsia="MS Mincho" w:hAnsi="Calibri" w:cs="Arial"/>
                <w:b/>
                <w:bCs/>
                <w:sz w:val="20"/>
                <w:szCs w:val="20"/>
              </w:rPr>
            </w:pPr>
          </w:p>
        </w:tc>
        <w:tc>
          <w:tcPr>
            <w:tcW w:w="1349" w:type="pct"/>
          </w:tcPr>
          <w:p w14:paraId="638D3688" w14:textId="77777777" w:rsidR="008D6F59" w:rsidRPr="008D6F59" w:rsidRDefault="008D6F59" w:rsidP="008D6F59">
            <w:pPr>
              <w:spacing w:line="276" w:lineRule="auto"/>
              <w:rPr>
                <w:rFonts w:ascii="Calibri" w:hAnsi="Calibri" w:cs="Arial"/>
              </w:rPr>
            </w:pPr>
            <w:r w:rsidRPr="008D6F59">
              <w:rPr>
                <w:rFonts w:ascii="Calibri" w:eastAsia="MS Mincho" w:hAnsi="Calibri" w:cs="Arial"/>
                <w:sz w:val="20"/>
                <w:szCs w:val="20"/>
              </w:rPr>
              <w:t>Support in the onboarding of the new design team members</w:t>
            </w:r>
          </w:p>
        </w:tc>
        <w:tc>
          <w:tcPr>
            <w:tcW w:w="954" w:type="pct"/>
            <w:shd w:val="clear" w:color="auto" w:fill="FFFFFF"/>
          </w:tcPr>
          <w:p w14:paraId="3B71DBA5" w14:textId="77777777" w:rsidR="008D6F59" w:rsidRPr="008D6F59" w:rsidRDefault="008D6F59" w:rsidP="008D6F59">
            <w:pPr>
              <w:spacing w:line="276" w:lineRule="auto"/>
              <w:rPr>
                <w:rFonts w:ascii="Calibri" w:hAnsi="Calibri" w:cs="Arial"/>
              </w:rPr>
            </w:pPr>
            <w:r w:rsidRPr="008D6F59">
              <w:rPr>
                <w:rFonts w:ascii="Calibri" w:eastAsia="MS Mincho" w:hAnsi="Calibri" w:cs="Arial"/>
                <w:sz w:val="20"/>
                <w:szCs w:val="20"/>
              </w:rPr>
              <w:t xml:space="preserve">Onboarding guide </w:t>
            </w:r>
          </w:p>
          <w:p w14:paraId="1A04136C"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Onboarding meetings set up and held</w:t>
            </w:r>
          </w:p>
          <w:p w14:paraId="2969DED7"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Coordination with relevant team members to support onboarding</w:t>
            </w:r>
          </w:p>
        </w:tc>
        <w:tc>
          <w:tcPr>
            <w:tcW w:w="332" w:type="pct"/>
            <w:shd w:val="clear" w:color="auto" w:fill="FFFFFF"/>
          </w:tcPr>
          <w:p w14:paraId="5D96B851" w14:textId="77777777" w:rsidR="008D6F59" w:rsidRPr="008D6F59" w:rsidRDefault="008D6F59" w:rsidP="008D6F59">
            <w:pPr>
              <w:rPr>
                <w:rFonts w:ascii="Calibri" w:eastAsia="MS Mincho" w:hAnsi="Calibri" w:cs="Arial"/>
                <w:lang w:val="en"/>
              </w:rPr>
            </w:pPr>
          </w:p>
        </w:tc>
        <w:tc>
          <w:tcPr>
            <w:tcW w:w="332" w:type="pct"/>
            <w:shd w:val="clear" w:color="auto" w:fill="FFFFFF"/>
          </w:tcPr>
          <w:p w14:paraId="7A29EFF0" w14:textId="77777777" w:rsidR="008D6F59" w:rsidRPr="008D6F59" w:rsidRDefault="008D6F59" w:rsidP="008D6F59">
            <w:pPr>
              <w:rPr>
                <w:rFonts w:ascii="Calibri" w:eastAsia="MS Mincho" w:hAnsi="Calibri" w:cs="Arial"/>
                <w:lang w:val="en"/>
              </w:rPr>
            </w:pPr>
          </w:p>
        </w:tc>
        <w:tc>
          <w:tcPr>
            <w:tcW w:w="332" w:type="pct"/>
            <w:shd w:val="clear" w:color="auto" w:fill="FFFFFF"/>
          </w:tcPr>
          <w:p w14:paraId="35E6B556" w14:textId="77777777" w:rsidR="008D6F59" w:rsidRPr="008D6F59" w:rsidRDefault="008D6F59" w:rsidP="008D6F59">
            <w:pPr>
              <w:rPr>
                <w:rFonts w:ascii="Calibri" w:eastAsia="MS Mincho" w:hAnsi="Calibri" w:cs="Arial"/>
                <w:lang w:val="en"/>
              </w:rPr>
            </w:pPr>
          </w:p>
        </w:tc>
        <w:tc>
          <w:tcPr>
            <w:tcW w:w="332" w:type="pct"/>
            <w:shd w:val="clear" w:color="auto" w:fill="FFFFFF"/>
          </w:tcPr>
          <w:p w14:paraId="6EC7747D" w14:textId="77777777" w:rsidR="008D6F59" w:rsidRPr="008D6F59" w:rsidRDefault="008D6F59" w:rsidP="008D6F59">
            <w:pPr>
              <w:rPr>
                <w:rFonts w:ascii="Calibri" w:eastAsia="MS Mincho" w:hAnsi="Calibri" w:cs="Arial"/>
                <w:lang w:val="en"/>
              </w:rPr>
            </w:pPr>
          </w:p>
        </w:tc>
        <w:tc>
          <w:tcPr>
            <w:tcW w:w="332" w:type="pct"/>
            <w:shd w:val="clear" w:color="auto" w:fill="FFFFFF"/>
          </w:tcPr>
          <w:p w14:paraId="74CCCDDA" w14:textId="77777777" w:rsidR="008D6F59" w:rsidRPr="008D6F59" w:rsidRDefault="008D6F59" w:rsidP="008D6F59">
            <w:pPr>
              <w:rPr>
                <w:rFonts w:ascii="Calibri" w:eastAsia="MS Mincho" w:hAnsi="Calibri" w:cs="Arial"/>
                <w:lang w:val="en"/>
              </w:rPr>
            </w:pPr>
          </w:p>
        </w:tc>
        <w:tc>
          <w:tcPr>
            <w:tcW w:w="333" w:type="pct"/>
            <w:shd w:val="clear" w:color="auto" w:fill="D9E2F3"/>
          </w:tcPr>
          <w:p w14:paraId="70021A81" w14:textId="77777777" w:rsidR="008D6F59" w:rsidRPr="008D6F59" w:rsidRDefault="008D6F59" w:rsidP="008D6F59">
            <w:pPr>
              <w:rPr>
                <w:rFonts w:ascii="Calibri" w:eastAsia="MS Mincho" w:hAnsi="Calibri" w:cs="Arial"/>
                <w:lang w:val="en"/>
              </w:rPr>
            </w:pPr>
          </w:p>
        </w:tc>
      </w:tr>
      <w:tr w:rsidR="005A78B0" w:rsidRPr="008D6F59" w14:paraId="18945711" w14:textId="77777777" w:rsidTr="005A78B0">
        <w:trPr>
          <w:trHeight w:val="300"/>
        </w:trPr>
        <w:tc>
          <w:tcPr>
            <w:tcW w:w="701" w:type="pct"/>
          </w:tcPr>
          <w:p w14:paraId="2630B557" w14:textId="77777777" w:rsidR="008D6F59" w:rsidRPr="008D6F59" w:rsidRDefault="008D6F59" w:rsidP="008D6F59">
            <w:pPr>
              <w:rPr>
                <w:rFonts w:ascii="Calibri" w:eastAsia="MS Mincho" w:hAnsi="Calibri" w:cs="Arial"/>
                <w:b/>
                <w:bCs/>
                <w:sz w:val="20"/>
                <w:szCs w:val="20"/>
              </w:rPr>
            </w:pPr>
            <w:r w:rsidRPr="008D6F59">
              <w:rPr>
                <w:rFonts w:ascii="Calibri" w:eastAsia="MS Mincho" w:hAnsi="Calibri" w:cs="Arial"/>
                <w:b/>
                <w:bCs/>
                <w:sz w:val="20"/>
                <w:szCs w:val="20"/>
              </w:rPr>
              <w:t>HCD Capacity building to the Learning Innovation Hub team</w:t>
            </w:r>
          </w:p>
        </w:tc>
        <w:tc>
          <w:tcPr>
            <w:tcW w:w="1349" w:type="pct"/>
          </w:tcPr>
          <w:p w14:paraId="35A99097"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Design and deliver trainings on HCD methodologies, including HCD workshop facilitation and training of trainers to the Learning Innovation Hub team, to build key skillsets in line with the Hub’s mission.</w:t>
            </w:r>
          </w:p>
        </w:tc>
        <w:tc>
          <w:tcPr>
            <w:tcW w:w="954" w:type="pct"/>
            <w:shd w:val="clear" w:color="auto" w:fill="FFFFFF"/>
          </w:tcPr>
          <w:p w14:paraId="451CBD5B"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At least 3 trainings designed and delivered</w:t>
            </w:r>
          </w:p>
        </w:tc>
        <w:tc>
          <w:tcPr>
            <w:tcW w:w="332" w:type="pct"/>
            <w:shd w:val="clear" w:color="auto" w:fill="FFFFFF"/>
          </w:tcPr>
          <w:p w14:paraId="7A99375A" w14:textId="77777777" w:rsidR="008D6F59" w:rsidRPr="008D6F59" w:rsidRDefault="008D6F59" w:rsidP="008D6F59">
            <w:pPr>
              <w:rPr>
                <w:rFonts w:ascii="Calibri" w:eastAsia="MS Mincho" w:hAnsi="Calibri" w:cs="Arial"/>
                <w:lang w:val="en"/>
              </w:rPr>
            </w:pPr>
          </w:p>
        </w:tc>
        <w:tc>
          <w:tcPr>
            <w:tcW w:w="332" w:type="pct"/>
            <w:shd w:val="clear" w:color="auto" w:fill="D9E2F3"/>
          </w:tcPr>
          <w:p w14:paraId="62ED7C18" w14:textId="77777777" w:rsidR="008D6F59" w:rsidRPr="008D6F59" w:rsidRDefault="008D6F59" w:rsidP="008D6F59">
            <w:pPr>
              <w:rPr>
                <w:rFonts w:ascii="Calibri" w:eastAsia="MS Mincho" w:hAnsi="Calibri" w:cs="Arial"/>
                <w:lang w:val="en"/>
              </w:rPr>
            </w:pPr>
          </w:p>
        </w:tc>
        <w:tc>
          <w:tcPr>
            <w:tcW w:w="332" w:type="pct"/>
            <w:shd w:val="clear" w:color="auto" w:fill="FFFFFF"/>
          </w:tcPr>
          <w:p w14:paraId="4BBE7D0F" w14:textId="77777777" w:rsidR="008D6F59" w:rsidRPr="008D6F59" w:rsidRDefault="008D6F59" w:rsidP="008D6F59">
            <w:pPr>
              <w:rPr>
                <w:rFonts w:ascii="Calibri" w:eastAsia="MS Mincho" w:hAnsi="Calibri" w:cs="Arial"/>
                <w:lang w:val="en"/>
              </w:rPr>
            </w:pPr>
          </w:p>
        </w:tc>
        <w:tc>
          <w:tcPr>
            <w:tcW w:w="332" w:type="pct"/>
            <w:shd w:val="clear" w:color="auto" w:fill="D9E2F3"/>
          </w:tcPr>
          <w:p w14:paraId="65D08835" w14:textId="77777777" w:rsidR="008D6F59" w:rsidRPr="008D6F59" w:rsidRDefault="008D6F59" w:rsidP="008D6F59">
            <w:pPr>
              <w:rPr>
                <w:rFonts w:ascii="Calibri" w:eastAsia="MS Mincho" w:hAnsi="Calibri" w:cs="Arial"/>
                <w:lang w:val="en"/>
              </w:rPr>
            </w:pPr>
          </w:p>
        </w:tc>
        <w:tc>
          <w:tcPr>
            <w:tcW w:w="332" w:type="pct"/>
            <w:shd w:val="clear" w:color="auto" w:fill="FFFFFF"/>
          </w:tcPr>
          <w:p w14:paraId="0C063857" w14:textId="77777777" w:rsidR="008D6F59" w:rsidRPr="008D6F59" w:rsidRDefault="008D6F59" w:rsidP="008D6F59">
            <w:pPr>
              <w:rPr>
                <w:rFonts w:ascii="Calibri" w:eastAsia="MS Mincho" w:hAnsi="Calibri" w:cs="Arial"/>
                <w:lang w:val="en"/>
              </w:rPr>
            </w:pPr>
          </w:p>
        </w:tc>
        <w:tc>
          <w:tcPr>
            <w:tcW w:w="333" w:type="pct"/>
            <w:shd w:val="clear" w:color="auto" w:fill="D9E2F3"/>
          </w:tcPr>
          <w:p w14:paraId="65AC2856" w14:textId="77777777" w:rsidR="008D6F59" w:rsidRPr="008D6F59" w:rsidRDefault="008D6F59" w:rsidP="008D6F59">
            <w:pPr>
              <w:rPr>
                <w:rFonts w:ascii="Calibri" w:eastAsia="MS Mincho" w:hAnsi="Calibri" w:cs="Arial"/>
                <w:lang w:val="en"/>
              </w:rPr>
            </w:pPr>
          </w:p>
        </w:tc>
      </w:tr>
      <w:tr w:rsidR="005A78B0" w:rsidRPr="008D6F59" w14:paraId="6C44C25F" w14:textId="77777777" w:rsidTr="005A78B0">
        <w:trPr>
          <w:trHeight w:val="300"/>
        </w:trPr>
        <w:tc>
          <w:tcPr>
            <w:tcW w:w="701" w:type="pct"/>
          </w:tcPr>
          <w:p w14:paraId="0DDCE944" w14:textId="77777777" w:rsidR="008D6F59" w:rsidRPr="008D6F59" w:rsidRDefault="008D6F59" w:rsidP="008D6F59">
            <w:pPr>
              <w:rPr>
                <w:rFonts w:ascii="Calibri" w:eastAsia="MS Mincho" w:hAnsi="Calibri" w:cs="Arial"/>
                <w:b/>
                <w:bCs/>
                <w:sz w:val="20"/>
                <w:szCs w:val="20"/>
              </w:rPr>
            </w:pPr>
            <w:r w:rsidRPr="008D6F59">
              <w:rPr>
                <w:rFonts w:ascii="Calibri" w:eastAsia="MS Mincho" w:hAnsi="Calibri" w:cs="Arial"/>
                <w:b/>
                <w:bCs/>
                <w:sz w:val="20"/>
                <w:szCs w:val="20"/>
              </w:rPr>
              <w:t>Strategic Design Support to the Global Learning Innovation Hub</w:t>
            </w:r>
          </w:p>
        </w:tc>
        <w:tc>
          <w:tcPr>
            <w:tcW w:w="1349" w:type="pct"/>
          </w:tcPr>
          <w:p w14:paraId="6EED911E"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Overall Strategic Design Support to the Learning Innovation Hub, including:</w:t>
            </w:r>
          </w:p>
          <w:p w14:paraId="2AE52DAD"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Bring ideas to life through an iterative, human-centric approach. Engage project teams through the entire project journey. </w:t>
            </w:r>
          </w:p>
          <w:p w14:paraId="35161067" w14:textId="77777777" w:rsidR="008D6F59" w:rsidRPr="008D6F59" w:rsidRDefault="008D6F59" w:rsidP="008D6F59">
            <w:pPr>
              <w:spacing w:line="276" w:lineRule="auto"/>
              <w:rPr>
                <w:rFonts w:ascii="Calibri" w:eastAsia="MS Mincho" w:hAnsi="Calibri" w:cs="Arial"/>
                <w:sz w:val="20"/>
                <w:szCs w:val="20"/>
              </w:rPr>
            </w:pPr>
          </w:p>
          <w:p w14:paraId="2A800EFE"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Collaborate closely with the LIH teams to establish and contribute to portfolio strategic goal development and business objectives.</w:t>
            </w:r>
          </w:p>
          <w:p w14:paraId="0DCBFC5F" w14:textId="77777777" w:rsidR="008D6F59" w:rsidRPr="008D6F59" w:rsidRDefault="008D6F59" w:rsidP="008D6F59">
            <w:pPr>
              <w:spacing w:line="276" w:lineRule="auto"/>
              <w:rPr>
                <w:rFonts w:ascii="Calibri" w:eastAsia="MS Mincho" w:hAnsi="Calibri" w:cs="Arial"/>
                <w:sz w:val="20"/>
                <w:szCs w:val="20"/>
              </w:rPr>
            </w:pPr>
          </w:p>
          <w:p w14:paraId="659D70AC"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Provide structure to potentially amorphous or evolving processes by writing compelling and insightful creative briefs. </w:t>
            </w:r>
          </w:p>
          <w:p w14:paraId="63F85E1C" w14:textId="77777777" w:rsidR="008D6F59" w:rsidRPr="008D6F59" w:rsidRDefault="008D6F59" w:rsidP="008D6F59">
            <w:pPr>
              <w:spacing w:line="276" w:lineRule="auto"/>
              <w:rPr>
                <w:rFonts w:ascii="Calibri" w:eastAsia="MS Mincho" w:hAnsi="Calibri" w:cs="Arial"/>
                <w:sz w:val="20"/>
                <w:szCs w:val="20"/>
              </w:rPr>
            </w:pPr>
          </w:p>
          <w:p w14:paraId="4A3F3A07"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Fuse the practices of design and strategy to structure the impact of design at a strategic, operational, and organizational level. </w:t>
            </w:r>
          </w:p>
          <w:p w14:paraId="76A200EC" w14:textId="77777777" w:rsidR="008D6F59" w:rsidRPr="008D6F59" w:rsidRDefault="008D6F59" w:rsidP="008D6F59">
            <w:pPr>
              <w:spacing w:line="276" w:lineRule="auto"/>
              <w:rPr>
                <w:rFonts w:ascii="Calibri" w:eastAsia="MS Mincho" w:hAnsi="Calibri" w:cs="Arial"/>
                <w:sz w:val="20"/>
                <w:szCs w:val="20"/>
              </w:rPr>
            </w:pPr>
          </w:p>
          <w:p w14:paraId="400A4A88"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lastRenderedPageBreak/>
              <w:t>Work with the Global Learning Innovation Hub’s leadership team to support the development of new services offerings and improvements to current offerings that align with the Hub’s mission.</w:t>
            </w:r>
          </w:p>
        </w:tc>
        <w:tc>
          <w:tcPr>
            <w:tcW w:w="954" w:type="pct"/>
            <w:shd w:val="clear" w:color="auto" w:fill="FFFFFF"/>
          </w:tcPr>
          <w:p w14:paraId="65DA135A"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lastRenderedPageBreak/>
              <w:t xml:space="preserve">At least 3 hours/week contributed to strategic goal development, service design support to evolving processes, visualizing ideas and planning of other Learning Hub key priorities, </w:t>
            </w:r>
            <w:proofErr w:type="gramStart"/>
            <w:r w:rsidRPr="008D6F59">
              <w:rPr>
                <w:rFonts w:ascii="Calibri" w:eastAsia="MS Mincho" w:hAnsi="Calibri" w:cs="Arial"/>
                <w:sz w:val="20"/>
                <w:szCs w:val="20"/>
              </w:rPr>
              <w:t>e.g.</w:t>
            </w:r>
            <w:proofErr w:type="gramEnd"/>
            <w:r w:rsidRPr="008D6F59">
              <w:rPr>
                <w:rFonts w:ascii="Calibri" w:eastAsia="MS Mincho" w:hAnsi="Calibri" w:cs="Arial"/>
                <w:sz w:val="20"/>
                <w:szCs w:val="20"/>
              </w:rPr>
              <w:t xml:space="preserve"> Learning Explorers Programme; Spacecraft Rides, Learning Cabinet, Blue Unicorn Farm, etc.</w:t>
            </w:r>
          </w:p>
          <w:p w14:paraId="7A255CA0" w14:textId="77777777" w:rsidR="008D6F59" w:rsidRPr="008D6F59" w:rsidRDefault="008D6F59" w:rsidP="008D6F59">
            <w:pPr>
              <w:spacing w:line="276" w:lineRule="auto"/>
              <w:rPr>
                <w:rFonts w:ascii="Calibri" w:eastAsia="MS Mincho" w:hAnsi="Calibri" w:cs="Arial"/>
                <w:sz w:val="20"/>
                <w:szCs w:val="20"/>
              </w:rPr>
            </w:pPr>
          </w:p>
          <w:p w14:paraId="065F6CC6"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Strategic briefs prepared linked to the Hub’s key priorities</w:t>
            </w:r>
          </w:p>
          <w:p w14:paraId="15DCAB25" w14:textId="77777777" w:rsidR="008D6F59" w:rsidRPr="008D6F59" w:rsidRDefault="008D6F59" w:rsidP="008D6F59">
            <w:pPr>
              <w:spacing w:line="276" w:lineRule="auto"/>
              <w:rPr>
                <w:rFonts w:ascii="Calibri" w:eastAsia="MS Mincho" w:hAnsi="Calibri" w:cs="Arial"/>
                <w:sz w:val="20"/>
                <w:szCs w:val="20"/>
              </w:rPr>
            </w:pPr>
          </w:p>
          <w:p w14:paraId="4D9E5B4B" w14:textId="77777777" w:rsidR="008D6F59" w:rsidRPr="008D6F59" w:rsidRDefault="008D6F59" w:rsidP="008D6F59">
            <w:pPr>
              <w:spacing w:line="276" w:lineRule="auto"/>
              <w:rPr>
                <w:rFonts w:ascii="Calibri" w:eastAsia="MS Mincho" w:hAnsi="Calibri" w:cs="Arial"/>
                <w:sz w:val="20"/>
                <w:szCs w:val="20"/>
              </w:rPr>
            </w:pPr>
            <w:r w:rsidRPr="008D6F59">
              <w:rPr>
                <w:rFonts w:ascii="Calibri" w:eastAsia="MS Mincho" w:hAnsi="Calibri" w:cs="Arial"/>
                <w:sz w:val="20"/>
                <w:szCs w:val="20"/>
              </w:rPr>
              <w:t xml:space="preserve">Concept Notes on possible new services offerings </w:t>
            </w:r>
            <w:r w:rsidRPr="008D6F59">
              <w:rPr>
                <w:rFonts w:ascii="Calibri" w:eastAsia="MS Mincho" w:hAnsi="Calibri" w:cs="Arial"/>
                <w:sz w:val="20"/>
                <w:szCs w:val="20"/>
              </w:rPr>
              <w:lastRenderedPageBreak/>
              <w:t xml:space="preserve">and improvements to current offerings from the Learning Hub </w:t>
            </w:r>
          </w:p>
        </w:tc>
        <w:tc>
          <w:tcPr>
            <w:tcW w:w="332" w:type="pct"/>
            <w:shd w:val="clear" w:color="auto" w:fill="D9E2F3"/>
          </w:tcPr>
          <w:p w14:paraId="4F213692" w14:textId="77777777" w:rsidR="008D6F59" w:rsidRPr="008D6F59" w:rsidRDefault="008D6F59" w:rsidP="008D6F59">
            <w:pPr>
              <w:rPr>
                <w:rFonts w:ascii="Calibri" w:eastAsia="MS Mincho" w:hAnsi="Calibri" w:cs="Arial"/>
                <w:lang w:val="en"/>
              </w:rPr>
            </w:pPr>
          </w:p>
        </w:tc>
        <w:tc>
          <w:tcPr>
            <w:tcW w:w="332" w:type="pct"/>
            <w:shd w:val="clear" w:color="auto" w:fill="D9E2F3"/>
          </w:tcPr>
          <w:p w14:paraId="48374F36" w14:textId="77777777" w:rsidR="008D6F59" w:rsidRPr="008D6F59" w:rsidRDefault="008D6F59" w:rsidP="008D6F59">
            <w:pPr>
              <w:rPr>
                <w:rFonts w:ascii="Calibri" w:eastAsia="MS Mincho" w:hAnsi="Calibri" w:cs="Arial"/>
                <w:lang w:val="en"/>
              </w:rPr>
            </w:pPr>
          </w:p>
        </w:tc>
        <w:tc>
          <w:tcPr>
            <w:tcW w:w="332" w:type="pct"/>
            <w:shd w:val="clear" w:color="auto" w:fill="D9E2F3"/>
          </w:tcPr>
          <w:p w14:paraId="0CE6B219" w14:textId="77777777" w:rsidR="008D6F59" w:rsidRPr="008D6F59" w:rsidRDefault="008D6F59" w:rsidP="008D6F59">
            <w:pPr>
              <w:rPr>
                <w:rFonts w:ascii="Calibri" w:eastAsia="MS Mincho" w:hAnsi="Calibri" w:cs="Arial"/>
                <w:lang w:val="en"/>
              </w:rPr>
            </w:pPr>
          </w:p>
        </w:tc>
        <w:tc>
          <w:tcPr>
            <w:tcW w:w="332" w:type="pct"/>
            <w:shd w:val="clear" w:color="auto" w:fill="D9E2F3"/>
          </w:tcPr>
          <w:p w14:paraId="094B16A4" w14:textId="77777777" w:rsidR="008D6F59" w:rsidRPr="008D6F59" w:rsidRDefault="008D6F59" w:rsidP="008D6F59">
            <w:pPr>
              <w:rPr>
                <w:rFonts w:ascii="Calibri" w:eastAsia="MS Mincho" w:hAnsi="Calibri" w:cs="Arial"/>
                <w:lang w:val="en"/>
              </w:rPr>
            </w:pPr>
          </w:p>
        </w:tc>
        <w:tc>
          <w:tcPr>
            <w:tcW w:w="332" w:type="pct"/>
            <w:shd w:val="clear" w:color="auto" w:fill="D9E2F3"/>
          </w:tcPr>
          <w:p w14:paraId="20B055D7" w14:textId="77777777" w:rsidR="008D6F59" w:rsidRPr="008D6F59" w:rsidRDefault="008D6F59" w:rsidP="008D6F59">
            <w:pPr>
              <w:rPr>
                <w:rFonts w:ascii="Calibri" w:eastAsia="MS Mincho" w:hAnsi="Calibri" w:cs="Arial"/>
                <w:lang w:val="en"/>
              </w:rPr>
            </w:pPr>
          </w:p>
        </w:tc>
        <w:tc>
          <w:tcPr>
            <w:tcW w:w="333" w:type="pct"/>
            <w:shd w:val="clear" w:color="auto" w:fill="D9E2F3"/>
          </w:tcPr>
          <w:p w14:paraId="27D9DECA" w14:textId="77777777" w:rsidR="008D6F59" w:rsidRPr="008D6F59" w:rsidRDefault="008D6F59" w:rsidP="008D6F59">
            <w:pPr>
              <w:rPr>
                <w:rFonts w:ascii="Calibri" w:eastAsia="MS Mincho" w:hAnsi="Calibri" w:cs="Arial"/>
                <w:lang w:val="en"/>
              </w:rPr>
            </w:pPr>
          </w:p>
        </w:tc>
      </w:tr>
      <w:tr w:rsidR="005A78B0" w:rsidRPr="008D6F59" w14:paraId="5E55B7FA" w14:textId="77777777" w:rsidTr="005A78B0">
        <w:trPr>
          <w:trHeight w:val="300"/>
        </w:trPr>
        <w:tc>
          <w:tcPr>
            <w:tcW w:w="3005" w:type="pct"/>
            <w:gridSpan w:val="3"/>
          </w:tcPr>
          <w:p w14:paraId="24E1B24C" w14:textId="77777777" w:rsidR="008D6F59" w:rsidRPr="008D6F59" w:rsidRDefault="008D6F59" w:rsidP="008D6F59">
            <w:pPr>
              <w:widowControl w:val="0"/>
              <w:rPr>
                <w:rFonts w:ascii="Calibri" w:eastAsia="MS Mincho" w:hAnsi="Calibri" w:cs="Arial"/>
                <w:sz w:val="20"/>
                <w:szCs w:val="20"/>
                <w:lang w:val="en"/>
              </w:rPr>
            </w:pPr>
            <w:r w:rsidRPr="008D6F59">
              <w:rPr>
                <w:rFonts w:ascii="Calibri" w:eastAsia="MS Mincho" w:hAnsi="Calibri" w:cs="Arial"/>
                <w:sz w:val="20"/>
                <w:szCs w:val="20"/>
                <w:lang w:val="en"/>
              </w:rPr>
              <w:t>Payment schedule (percentage of total fee)</w:t>
            </w:r>
          </w:p>
        </w:tc>
        <w:tc>
          <w:tcPr>
            <w:tcW w:w="332" w:type="pct"/>
          </w:tcPr>
          <w:p w14:paraId="0181C3C9"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20%</w:t>
            </w:r>
          </w:p>
        </w:tc>
        <w:tc>
          <w:tcPr>
            <w:tcW w:w="332" w:type="pct"/>
          </w:tcPr>
          <w:p w14:paraId="6A40B602"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16%</w:t>
            </w:r>
          </w:p>
        </w:tc>
        <w:tc>
          <w:tcPr>
            <w:tcW w:w="332" w:type="pct"/>
          </w:tcPr>
          <w:p w14:paraId="4F934936"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16%</w:t>
            </w:r>
          </w:p>
        </w:tc>
        <w:tc>
          <w:tcPr>
            <w:tcW w:w="332" w:type="pct"/>
          </w:tcPr>
          <w:p w14:paraId="606C83CB"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16%</w:t>
            </w:r>
          </w:p>
        </w:tc>
        <w:tc>
          <w:tcPr>
            <w:tcW w:w="332" w:type="pct"/>
          </w:tcPr>
          <w:p w14:paraId="3E08E128"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16%</w:t>
            </w:r>
          </w:p>
        </w:tc>
        <w:tc>
          <w:tcPr>
            <w:tcW w:w="333" w:type="pct"/>
          </w:tcPr>
          <w:p w14:paraId="75B29046" w14:textId="77777777" w:rsidR="008D6F59" w:rsidRPr="008D6F59" w:rsidRDefault="008D6F59" w:rsidP="008D6F59">
            <w:pPr>
              <w:widowControl w:val="0"/>
              <w:rPr>
                <w:rFonts w:ascii="Calibri" w:eastAsia="MS Mincho" w:hAnsi="Calibri" w:cs="Arial"/>
                <w:lang w:val="en"/>
              </w:rPr>
            </w:pPr>
            <w:r w:rsidRPr="008D6F59">
              <w:rPr>
                <w:rFonts w:ascii="Calibri" w:eastAsia="MS Mincho" w:hAnsi="Calibri" w:cs="Arial"/>
                <w:lang w:val="en"/>
              </w:rPr>
              <w:t>16%</w:t>
            </w:r>
          </w:p>
        </w:tc>
      </w:tr>
    </w:tbl>
    <w:p w14:paraId="0F55AFC5" w14:textId="77777777" w:rsidR="000538CC" w:rsidRPr="00ED25B0" w:rsidRDefault="000538CC" w:rsidP="5CB826C9">
      <w:pPr>
        <w:keepNext/>
        <w:keepLines/>
        <w:pBdr>
          <w:top w:val="nil"/>
          <w:left w:val="nil"/>
          <w:bottom w:val="nil"/>
          <w:right w:val="nil"/>
          <w:between w:val="nil"/>
        </w:pBdr>
        <w:spacing w:line="276" w:lineRule="auto"/>
        <w:outlineLvl w:val="0"/>
        <w:rPr>
          <w:rFonts w:ascii="Arial" w:eastAsia="Montserrat" w:hAnsi="Arial" w:cs="Arial"/>
          <w:b/>
          <w:bCs/>
          <w:color w:val="0068EA"/>
          <w:sz w:val="22"/>
          <w:szCs w:val="22"/>
          <w:lang w:val="en" w:eastAsia="en-US"/>
        </w:rPr>
      </w:pPr>
    </w:p>
    <w:p w14:paraId="315DBB3F" w14:textId="77777777" w:rsidR="00ED25B0" w:rsidRPr="00E2474E" w:rsidRDefault="00ED25B0" w:rsidP="00ED25B0">
      <w:pPr>
        <w:pBdr>
          <w:top w:val="nil"/>
          <w:left w:val="nil"/>
          <w:bottom w:val="nil"/>
          <w:right w:val="nil"/>
          <w:between w:val="nil"/>
        </w:pBdr>
        <w:spacing w:line="276" w:lineRule="auto"/>
        <w:rPr>
          <w:rFonts w:eastAsia="Source Sans Pro" w:cstheme="minorHAnsi"/>
          <w:color w:val="282828"/>
          <w:sz w:val="22"/>
          <w:szCs w:val="22"/>
          <w:lang w:val="en" w:eastAsia="en-US"/>
        </w:rPr>
      </w:pPr>
    </w:p>
    <w:p w14:paraId="73E5238B" w14:textId="77777777" w:rsidR="00ED25B0" w:rsidRPr="00E2474E" w:rsidRDefault="00ED25B0" w:rsidP="00B65E99">
      <w:pPr>
        <w:pBdr>
          <w:top w:val="nil"/>
          <w:left w:val="nil"/>
          <w:bottom w:val="nil"/>
          <w:right w:val="nil"/>
          <w:between w:val="nil"/>
        </w:pBdr>
        <w:spacing w:after="160" w:line="259" w:lineRule="auto"/>
        <w:jc w:val="both"/>
        <w:rPr>
          <w:rFonts w:eastAsia="Montserrat" w:cstheme="minorHAnsi"/>
          <w:b/>
          <w:bCs/>
          <w:color w:val="0068EA"/>
          <w:sz w:val="22"/>
          <w:szCs w:val="22"/>
          <w:lang w:eastAsia="en-US"/>
        </w:rPr>
      </w:pPr>
      <w:bookmarkStart w:id="3" w:name="_lde14auvc8x"/>
      <w:bookmarkStart w:id="4" w:name="_5asr3u7fus4k"/>
      <w:bookmarkStart w:id="5" w:name="_65hmdu1zo43s"/>
      <w:bookmarkEnd w:id="1"/>
      <w:bookmarkEnd w:id="3"/>
      <w:bookmarkEnd w:id="4"/>
      <w:bookmarkEnd w:id="5"/>
      <w:r w:rsidRPr="00E2474E">
        <w:rPr>
          <w:rFonts w:eastAsia="Montserrat" w:cstheme="minorHAnsi"/>
          <w:b/>
          <w:bCs/>
          <w:color w:val="0068EA"/>
          <w:sz w:val="22"/>
          <w:szCs w:val="22"/>
          <w:lang w:eastAsia="en-US"/>
        </w:rPr>
        <w:t>To qualify as an advocate for every child you will have…</w:t>
      </w:r>
    </w:p>
    <w:p w14:paraId="741001AB" w14:textId="77777777" w:rsidR="0082722D" w:rsidRPr="0082722D" w:rsidRDefault="00902EDE" w:rsidP="00450D08">
      <w:pPr>
        <w:pStyle w:val="ListParagraph"/>
        <w:numPr>
          <w:ilvl w:val="0"/>
          <w:numId w:val="3"/>
        </w:numPr>
        <w:spacing w:after="160" w:line="259" w:lineRule="auto"/>
        <w:jc w:val="both"/>
        <w:rPr>
          <w:color w:val="000000" w:themeColor="text1"/>
        </w:rPr>
      </w:pPr>
      <w:r w:rsidRPr="0082722D">
        <w:rPr>
          <w:color w:val="000000" w:themeColor="text1"/>
        </w:rPr>
        <w:t xml:space="preserve">An advanced University Degree in Design (Graphic Design, Strategic Design, Information Design, Interaction Design, Service Design, UX or related field). </w:t>
      </w:r>
      <w:r w:rsidRPr="5BD273E8">
        <w:t xml:space="preserve">A first degree + 2 years of additional experience would be considered in lieu of a </w:t>
      </w:r>
      <w:r w:rsidR="00503D82" w:rsidRPr="5BD273E8">
        <w:t>master’s degree</w:t>
      </w:r>
      <w:r w:rsidRPr="5BD273E8">
        <w:t>. </w:t>
      </w:r>
    </w:p>
    <w:p w14:paraId="3D581AB1" w14:textId="77777777" w:rsidR="0082722D" w:rsidRDefault="00902EDE" w:rsidP="00450D08">
      <w:pPr>
        <w:pStyle w:val="ListParagraph"/>
        <w:numPr>
          <w:ilvl w:val="0"/>
          <w:numId w:val="3"/>
        </w:numPr>
        <w:spacing w:after="160" w:line="259" w:lineRule="auto"/>
        <w:jc w:val="both"/>
        <w:rPr>
          <w:color w:val="000000" w:themeColor="text1"/>
        </w:rPr>
      </w:pPr>
      <w:r w:rsidRPr="0082722D">
        <w:rPr>
          <w:color w:val="000000" w:themeColor="text1"/>
        </w:rPr>
        <w:t xml:space="preserve">Minimum 8 </w:t>
      </w:r>
      <w:r w:rsidR="00503D82" w:rsidRPr="0082722D">
        <w:rPr>
          <w:color w:val="000000" w:themeColor="text1"/>
        </w:rPr>
        <w:t>years’ experience</w:t>
      </w:r>
      <w:r w:rsidRPr="0082722D">
        <w:rPr>
          <w:color w:val="000000" w:themeColor="text1"/>
        </w:rPr>
        <w:t xml:space="preserve"> in applicable fields, such as strategic consulting, growth-focused work, insight, entrepreneurship.</w:t>
      </w:r>
    </w:p>
    <w:p w14:paraId="241F1282" w14:textId="77777777" w:rsidR="0082722D" w:rsidRDefault="00902EDE" w:rsidP="00450D08">
      <w:pPr>
        <w:pStyle w:val="ListParagraph"/>
        <w:numPr>
          <w:ilvl w:val="0"/>
          <w:numId w:val="3"/>
        </w:numPr>
        <w:spacing w:after="160" w:line="259" w:lineRule="auto"/>
        <w:jc w:val="both"/>
        <w:rPr>
          <w:color w:val="000000" w:themeColor="text1"/>
        </w:rPr>
      </w:pPr>
      <w:r w:rsidRPr="0082722D">
        <w:rPr>
          <w:color w:val="000000" w:themeColor="text1"/>
        </w:rPr>
        <w:t xml:space="preserve">Proven experience in planning, designing, </w:t>
      </w:r>
      <w:r w:rsidR="00503D82" w:rsidRPr="0082722D">
        <w:rPr>
          <w:color w:val="000000" w:themeColor="text1"/>
        </w:rPr>
        <w:t>facilitating,</w:t>
      </w:r>
      <w:r w:rsidRPr="0082722D">
        <w:rPr>
          <w:color w:val="000000" w:themeColor="text1"/>
        </w:rPr>
        <w:t xml:space="preserve"> and synthesizing workshops.</w:t>
      </w:r>
    </w:p>
    <w:p w14:paraId="6D8074E4" w14:textId="77777777" w:rsidR="0082722D" w:rsidRDefault="00902EDE" w:rsidP="00450D08">
      <w:pPr>
        <w:pStyle w:val="ListParagraph"/>
        <w:numPr>
          <w:ilvl w:val="0"/>
          <w:numId w:val="3"/>
        </w:numPr>
        <w:spacing w:after="160" w:line="259" w:lineRule="auto"/>
        <w:jc w:val="both"/>
        <w:rPr>
          <w:color w:val="000000" w:themeColor="text1"/>
        </w:rPr>
      </w:pPr>
      <w:r w:rsidRPr="0082722D">
        <w:rPr>
          <w:color w:val="000000" w:themeColor="text1"/>
        </w:rPr>
        <w:t>Proven experience with driving and applying user-centered design processes.  </w:t>
      </w:r>
    </w:p>
    <w:p w14:paraId="59B8F6D8" w14:textId="77777777" w:rsidR="002B11EA" w:rsidRDefault="00902EDE" w:rsidP="00450D08">
      <w:pPr>
        <w:pStyle w:val="ListParagraph"/>
        <w:numPr>
          <w:ilvl w:val="0"/>
          <w:numId w:val="3"/>
        </w:numPr>
        <w:spacing w:after="160" w:line="259" w:lineRule="auto"/>
        <w:jc w:val="both"/>
        <w:rPr>
          <w:color w:val="000000" w:themeColor="text1"/>
        </w:rPr>
      </w:pPr>
      <w:r w:rsidRPr="0082722D">
        <w:rPr>
          <w:color w:val="000000" w:themeColor="text1"/>
        </w:rPr>
        <w:t>Proven experience creating experience maps, user journeys, service blueprints, flows, and wireframes. </w:t>
      </w:r>
    </w:p>
    <w:p w14:paraId="17CE0A32" w14:textId="77777777" w:rsidR="002B11EA" w:rsidRDefault="00902EDE" w:rsidP="00450D08">
      <w:pPr>
        <w:pStyle w:val="ListParagraph"/>
        <w:numPr>
          <w:ilvl w:val="0"/>
          <w:numId w:val="3"/>
        </w:numPr>
        <w:spacing w:after="160" w:line="259" w:lineRule="auto"/>
        <w:jc w:val="both"/>
        <w:rPr>
          <w:color w:val="000000" w:themeColor="text1"/>
        </w:rPr>
      </w:pPr>
      <w:r w:rsidRPr="002B11EA">
        <w:rPr>
          <w:color w:val="000000" w:themeColor="text1"/>
        </w:rPr>
        <w:t>Working knowledge of “Futures Design” methodology.</w:t>
      </w:r>
    </w:p>
    <w:p w14:paraId="2BD6E812" w14:textId="77777777" w:rsidR="002B11EA" w:rsidRDefault="00902EDE" w:rsidP="00450D08">
      <w:pPr>
        <w:pStyle w:val="ListParagraph"/>
        <w:numPr>
          <w:ilvl w:val="0"/>
          <w:numId w:val="3"/>
        </w:numPr>
        <w:spacing w:after="160" w:line="259" w:lineRule="auto"/>
        <w:jc w:val="both"/>
        <w:rPr>
          <w:color w:val="000000" w:themeColor="text1"/>
        </w:rPr>
      </w:pPr>
      <w:r w:rsidRPr="002B11EA">
        <w:rPr>
          <w:color w:val="000000" w:themeColor="text1"/>
        </w:rPr>
        <w:t>Fluency in industry-standard design applications (Adobe Creative Suite, Figma, Sketch, Mural, Miro, Google Slides, PowerPoint).</w:t>
      </w:r>
    </w:p>
    <w:p w14:paraId="2CFAEA05" w14:textId="77777777" w:rsidR="002B11EA" w:rsidRDefault="00902EDE" w:rsidP="00450D08">
      <w:pPr>
        <w:pStyle w:val="ListParagraph"/>
        <w:numPr>
          <w:ilvl w:val="0"/>
          <w:numId w:val="3"/>
        </w:numPr>
        <w:spacing w:after="160" w:line="259" w:lineRule="auto"/>
        <w:jc w:val="both"/>
        <w:rPr>
          <w:color w:val="000000" w:themeColor="text1"/>
        </w:rPr>
      </w:pPr>
      <w:r w:rsidRPr="002B11EA">
        <w:rPr>
          <w:color w:val="000000" w:themeColor="text1"/>
        </w:rPr>
        <w:t>Experience working on and leading diversely skilled teams, and navigating the translation needed across disciplines and organizations.</w:t>
      </w:r>
      <w:r w:rsidRPr="00173A47">
        <w:t xml:space="preserve"> </w:t>
      </w:r>
    </w:p>
    <w:p w14:paraId="2A59C0C6" w14:textId="77777777" w:rsidR="002B11EA" w:rsidRDefault="00902EDE" w:rsidP="00450D08">
      <w:pPr>
        <w:pStyle w:val="ListParagraph"/>
        <w:numPr>
          <w:ilvl w:val="0"/>
          <w:numId w:val="3"/>
        </w:numPr>
        <w:spacing w:after="160" w:line="259" w:lineRule="auto"/>
        <w:ind w:left="446"/>
        <w:jc w:val="both"/>
        <w:rPr>
          <w:color w:val="000000" w:themeColor="text1"/>
        </w:rPr>
      </w:pPr>
      <w:r w:rsidRPr="002B11EA">
        <w:rPr>
          <w:color w:val="000000" w:themeColor="text1"/>
        </w:rPr>
        <w:t xml:space="preserve">Knowledge of the environment in which UNICEF operates and understanding the constraints of working in a developing-world environment. </w:t>
      </w:r>
    </w:p>
    <w:p w14:paraId="0F1BCB47" w14:textId="77777777" w:rsidR="002B11EA" w:rsidRDefault="00902EDE" w:rsidP="00450D08">
      <w:pPr>
        <w:pStyle w:val="ListParagraph"/>
        <w:numPr>
          <w:ilvl w:val="0"/>
          <w:numId w:val="3"/>
        </w:numPr>
        <w:spacing w:after="160" w:line="259" w:lineRule="auto"/>
        <w:ind w:left="446"/>
        <w:jc w:val="both"/>
        <w:rPr>
          <w:color w:val="000000" w:themeColor="text1"/>
        </w:rPr>
      </w:pPr>
      <w:r w:rsidRPr="002B11EA">
        <w:rPr>
          <w:color w:val="000000" w:themeColor="text1"/>
        </w:rPr>
        <w:t xml:space="preserve">Familiarity with UNICEF’s mission and the education space is an asset </w:t>
      </w:r>
    </w:p>
    <w:p w14:paraId="00F07015" w14:textId="47331E3C" w:rsidR="00902EDE" w:rsidRPr="002B11EA" w:rsidRDefault="00902EDE" w:rsidP="00450D08">
      <w:pPr>
        <w:pStyle w:val="ListParagraph"/>
        <w:numPr>
          <w:ilvl w:val="0"/>
          <w:numId w:val="3"/>
        </w:numPr>
        <w:spacing w:after="160" w:line="259" w:lineRule="auto"/>
        <w:ind w:left="446"/>
        <w:jc w:val="both"/>
        <w:rPr>
          <w:color w:val="000000" w:themeColor="text1"/>
        </w:rPr>
      </w:pPr>
      <w:r w:rsidRPr="002B11EA">
        <w:rPr>
          <w:sz w:val="22"/>
          <w:szCs w:val="22"/>
        </w:rPr>
        <w:t xml:space="preserve">Fluency in English is required. Knowledge of another official UN language (Arabic, Chinese, French, Russian or Spanish) or a local language is an asset. </w:t>
      </w:r>
    </w:p>
    <w:p w14:paraId="02D88198" w14:textId="08299DB3" w:rsidR="6A9199B1" w:rsidRPr="002B11EA" w:rsidRDefault="6A9199B1" w:rsidP="00B65E99">
      <w:pPr>
        <w:spacing w:after="160" w:line="259" w:lineRule="auto"/>
        <w:jc w:val="both"/>
        <w:rPr>
          <w:rFonts w:eastAsia="Montserrat" w:cstheme="minorHAnsi"/>
          <w:b/>
          <w:bCs/>
          <w:color w:val="0068EA"/>
          <w:sz w:val="22"/>
          <w:szCs w:val="22"/>
          <w:lang w:eastAsia="en-US"/>
        </w:rPr>
      </w:pPr>
      <w:r w:rsidRPr="002B11EA">
        <w:rPr>
          <w:rFonts w:eastAsia="Montserrat" w:cstheme="minorHAnsi"/>
          <w:b/>
          <w:bCs/>
          <w:color w:val="0068EA"/>
          <w:sz w:val="22"/>
          <w:szCs w:val="22"/>
          <w:lang w:eastAsia="en-US"/>
        </w:rPr>
        <w:t>Travel:</w:t>
      </w:r>
    </w:p>
    <w:p w14:paraId="4939148D" w14:textId="77777777" w:rsidR="0063424C" w:rsidRDefault="00970165" w:rsidP="00450D08">
      <w:pPr>
        <w:pStyle w:val="paragraph"/>
        <w:numPr>
          <w:ilvl w:val="0"/>
          <w:numId w:val="4"/>
        </w:numPr>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sidRPr="005E61CA">
        <w:rPr>
          <w:rFonts w:asciiTheme="minorHAnsi" w:eastAsiaTheme="minorEastAsia" w:hAnsiTheme="minorHAnsi" w:cstheme="minorBidi"/>
          <w:sz w:val="22"/>
          <w:szCs w:val="22"/>
        </w:rPr>
        <w:t>The consultant is expected to travel during the assignment, this will be planned and agreed with the supervisor</w:t>
      </w:r>
      <w:r w:rsidR="005E61CA" w:rsidRPr="005E61CA">
        <w:rPr>
          <w:rFonts w:asciiTheme="minorHAnsi" w:eastAsiaTheme="minorEastAsia" w:hAnsiTheme="minorHAnsi" w:cstheme="minorBidi"/>
          <w:sz w:val="22"/>
          <w:szCs w:val="22"/>
        </w:rPr>
        <w:t>.</w:t>
      </w:r>
      <w:r w:rsidR="0063424C">
        <w:rPr>
          <w:rFonts w:asciiTheme="minorHAnsi" w:eastAsiaTheme="minorEastAsia" w:hAnsiTheme="minorHAnsi" w:cstheme="minorBidi"/>
          <w:sz w:val="22"/>
          <w:szCs w:val="22"/>
        </w:rPr>
        <w:t xml:space="preserve"> </w:t>
      </w:r>
    </w:p>
    <w:p w14:paraId="02AFF415" w14:textId="158C7A36" w:rsidR="005E61CA" w:rsidRPr="005E61CA" w:rsidRDefault="00970165" w:rsidP="00450D08">
      <w:pPr>
        <w:pStyle w:val="paragraph"/>
        <w:numPr>
          <w:ilvl w:val="0"/>
          <w:numId w:val="4"/>
        </w:numPr>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sidRPr="005E61CA">
        <w:rPr>
          <w:rFonts w:asciiTheme="minorHAnsi" w:eastAsiaTheme="minorEastAsia" w:hAnsiTheme="minorHAnsi" w:cstheme="minorBidi"/>
          <w:sz w:val="22"/>
          <w:szCs w:val="22"/>
        </w:rPr>
        <w:t>The consultant is responsible for arranging his/her own travel, including visa and travel insurance. </w:t>
      </w:r>
    </w:p>
    <w:p w14:paraId="492A3623" w14:textId="64CAA4ED" w:rsidR="00970165" w:rsidRPr="00881E4A" w:rsidRDefault="00970165" w:rsidP="00450D08">
      <w:pPr>
        <w:pStyle w:val="paragraph"/>
        <w:numPr>
          <w:ilvl w:val="0"/>
          <w:numId w:val="4"/>
        </w:numPr>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sidRPr="005E61CA">
        <w:rPr>
          <w:rFonts w:asciiTheme="minorHAnsi" w:eastAsiaTheme="minorEastAsia" w:hAnsiTheme="minorHAnsi" w:cstheme="minorHAnsi"/>
          <w:sz w:val="22"/>
          <w:szCs w:val="22"/>
        </w:rPr>
        <w:t>Any possible travel costs will be covered by UNICEF as per standard UN travel procedure</w:t>
      </w:r>
      <w:r w:rsidR="00881E4A">
        <w:rPr>
          <w:rFonts w:asciiTheme="minorHAnsi" w:eastAsiaTheme="minorEastAsia" w:hAnsiTheme="minorHAnsi" w:cstheme="minorHAnsi"/>
          <w:sz w:val="22"/>
          <w:szCs w:val="22"/>
        </w:rPr>
        <w:t>.</w:t>
      </w:r>
    </w:p>
    <w:p w14:paraId="45D5FDCE" w14:textId="73D8FC25" w:rsidR="00881E4A" w:rsidRPr="005E61CA" w:rsidRDefault="00881E4A" w:rsidP="00881E4A">
      <w:pPr>
        <w:pStyle w:val="paragraph"/>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Pr>
          <w:rFonts w:asciiTheme="minorHAnsi" w:eastAsiaTheme="minorEastAsia" w:hAnsiTheme="minorHAnsi" w:cstheme="minorHAnsi"/>
          <w:sz w:val="22"/>
          <w:szCs w:val="22"/>
        </w:rPr>
        <w:t>(</w:t>
      </w:r>
      <w:proofErr w:type="gramStart"/>
      <w:r>
        <w:rPr>
          <w:rFonts w:asciiTheme="minorHAnsi" w:eastAsiaTheme="minorEastAsia" w:hAnsiTheme="minorHAnsi" w:cstheme="minorHAnsi"/>
          <w:sz w:val="22"/>
          <w:szCs w:val="22"/>
        </w:rPr>
        <w:t>not</w:t>
      </w:r>
      <w:proofErr w:type="gramEnd"/>
      <w:r>
        <w:rPr>
          <w:rFonts w:asciiTheme="minorHAnsi" w:eastAsiaTheme="minorEastAsia" w:hAnsiTheme="minorHAnsi" w:cstheme="minorHAnsi"/>
          <w:sz w:val="22"/>
          <w:szCs w:val="22"/>
        </w:rPr>
        <w:t xml:space="preserve"> to be included in the quotation)</w:t>
      </w:r>
    </w:p>
    <w:p w14:paraId="204166A7" w14:textId="14D4F3C6" w:rsidR="6F42D6F7" w:rsidRDefault="6F42D6F7" w:rsidP="00B65E99">
      <w:pPr>
        <w:pStyle w:val="ListParagraph"/>
        <w:spacing w:after="160" w:line="259" w:lineRule="auto"/>
        <w:ind w:left="0"/>
        <w:jc w:val="both"/>
        <w:rPr>
          <w:rFonts w:ascii="Arial" w:eastAsia="Montserrat" w:hAnsi="Arial" w:cs="Arial"/>
          <w:sz w:val="22"/>
          <w:szCs w:val="22"/>
          <w:lang w:eastAsia="en-US"/>
        </w:rPr>
      </w:pPr>
    </w:p>
    <w:p w14:paraId="7B2C6738" w14:textId="3F17F1D2" w:rsidR="223ED83C" w:rsidRDefault="223ED83C" w:rsidP="00B65E99">
      <w:pPr>
        <w:spacing w:after="160" w:line="259" w:lineRule="auto"/>
        <w:jc w:val="both"/>
        <w:rPr>
          <w:rFonts w:ascii="Arial" w:eastAsia="Montserrat" w:hAnsi="Arial" w:cs="Arial"/>
          <w:sz w:val="22"/>
          <w:szCs w:val="22"/>
          <w:lang w:eastAsia="en-US"/>
        </w:rPr>
      </w:pPr>
    </w:p>
    <w:p w14:paraId="1192D1B6" w14:textId="77777777" w:rsidR="6F42D6F7" w:rsidRPr="00450D08" w:rsidRDefault="6F42D6F7" w:rsidP="00B65E99">
      <w:pPr>
        <w:keepNext/>
        <w:spacing w:after="160" w:line="259" w:lineRule="auto"/>
        <w:jc w:val="both"/>
        <w:rPr>
          <w:rFonts w:eastAsia="Montserrat" w:cstheme="minorHAnsi"/>
          <w:b/>
          <w:bCs/>
          <w:color w:val="0068EA"/>
          <w:sz w:val="22"/>
          <w:szCs w:val="22"/>
          <w:lang w:val="en" w:eastAsia="en-US"/>
        </w:rPr>
      </w:pPr>
      <w:r w:rsidRPr="00450D08">
        <w:rPr>
          <w:rFonts w:eastAsia="Montserrat" w:cstheme="minorHAnsi"/>
          <w:b/>
          <w:bCs/>
          <w:color w:val="0068EA"/>
          <w:sz w:val="22"/>
          <w:szCs w:val="22"/>
          <w:lang w:val="en" w:eastAsia="en-US"/>
        </w:rPr>
        <w:lastRenderedPageBreak/>
        <w:t>Payment details and further considerations</w:t>
      </w:r>
    </w:p>
    <w:p w14:paraId="5BB81954" w14:textId="77777777" w:rsidR="008B04AD" w:rsidRDefault="00E636A1" w:rsidP="00450D08">
      <w:pPr>
        <w:pStyle w:val="paragraph"/>
        <w:numPr>
          <w:ilvl w:val="0"/>
          <w:numId w:val="5"/>
        </w:numPr>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sidRPr="7EB0884E">
        <w:rPr>
          <w:rFonts w:asciiTheme="minorHAnsi" w:eastAsiaTheme="minorEastAsia" w:hAnsiTheme="minorHAnsi" w:cstheme="minorBidi"/>
          <w:sz w:val="22"/>
          <w:szCs w:val="22"/>
        </w:rPr>
        <w:t>Payment of professional fees will be based on the submission of agreed quality deliverables. UNICEF reserves the right to withhold payment in case the deliverables submitted are not up to the required standard or in case of delays in submitting the deliverables on the part of the consultant.</w:t>
      </w:r>
    </w:p>
    <w:p w14:paraId="17BC2541" w14:textId="224211F8" w:rsidR="00E636A1" w:rsidRPr="00171A7A" w:rsidRDefault="00E636A1" w:rsidP="00450D08">
      <w:pPr>
        <w:pStyle w:val="paragraph"/>
        <w:numPr>
          <w:ilvl w:val="0"/>
          <w:numId w:val="5"/>
        </w:numPr>
        <w:spacing w:before="0" w:beforeAutospacing="0" w:after="160" w:afterAutospacing="0" w:line="259" w:lineRule="auto"/>
        <w:ind w:left="446"/>
        <w:contextualSpacing/>
        <w:jc w:val="both"/>
        <w:textAlignment w:val="baseline"/>
        <w:rPr>
          <w:rFonts w:asciiTheme="minorHAnsi" w:eastAsiaTheme="minorEastAsia" w:hAnsiTheme="minorHAnsi" w:cstheme="minorBidi"/>
          <w:sz w:val="22"/>
          <w:szCs w:val="22"/>
        </w:rPr>
      </w:pPr>
      <w:r w:rsidRPr="00171A7A">
        <w:rPr>
          <w:rFonts w:asciiTheme="minorHAnsi" w:eastAsiaTheme="minorEastAsia" w:hAnsiTheme="minorHAnsi" w:cstheme="minorBidi"/>
          <w:sz w:val="22"/>
          <w:szCs w:val="22"/>
        </w:rPr>
        <w:t>Consultant is responsible for their own health and travel insurance</w:t>
      </w:r>
    </w:p>
    <w:p w14:paraId="75CBCDF0" w14:textId="03B394F0" w:rsidR="4EAEB352" w:rsidRPr="00450D08" w:rsidRDefault="4EAEB352" w:rsidP="00B65E99">
      <w:pPr>
        <w:spacing w:after="160" w:line="259" w:lineRule="auto"/>
        <w:jc w:val="both"/>
        <w:rPr>
          <w:rFonts w:cstheme="minorHAnsi"/>
        </w:rPr>
      </w:pPr>
      <w:r w:rsidRPr="00450D08">
        <w:rPr>
          <w:rFonts w:eastAsia="Montserrat" w:cstheme="minorHAnsi"/>
          <w:b/>
          <w:bCs/>
          <w:color w:val="0068EA"/>
          <w:sz w:val="22"/>
          <w:szCs w:val="22"/>
          <w:lang w:val="en" w:eastAsia="en-US"/>
        </w:rPr>
        <w:t>How to apply:</w:t>
      </w:r>
    </w:p>
    <w:p w14:paraId="46D3BA84" w14:textId="71446A58" w:rsidR="008B04AD" w:rsidRDefault="001100D1" w:rsidP="00450D08">
      <w:pPr>
        <w:pStyle w:val="paragraph"/>
        <w:numPr>
          <w:ilvl w:val="0"/>
          <w:numId w:val="6"/>
        </w:numPr>
        <w:spacing w:before="0" w:beforeAutospacing="0" w:after="160" w:afterAutospacing="0" w:line="259" w:lineRule="auto"/>
        <w:ind w:left="446"/>
        <w:contextualSpacing/>
        <w:jc w:val="both"/>
        <w:rPr>
          <w:rFonts w:asciiTheme="minorHAnsi" w:eastAsiaTheme="minorEastAsia" w:hAnsiTheme="minorHAnsi" w:cstheme="minorBidi"/>
          <w:sz w:val="22"/>
          <w:szCs w:val="22"/>
        </w:rPr>
      </w:pPr>
      <w:r w:rsidRPr="1AF9EA92">
        <w:rPr>
          <w:rFonts w:asciiTheme="minorHAnsi" w:eastAsiaTheme="minorEastAsia" w:hAnsiTheme="minorHAnsi" w:cstheme="minorBidi"/>
          <w:sz w:val="22"/>
          <w:szCs w:val="22"/>
        </w:rPr>
        <w:t xml:space="preserve">Applicants are required to enclose a portfolio of related design work (strategic design / service design / </w:t>
      </w:r>
      <w:proofErr w:type="spellStart"/>
      <w:r w:rsidRPr="1AF9EA92">
        <w:rPr>
          <w:rFonts w:asciiTheme="minorHAnsi" w:eastAsiaTheme="minorEastAsia" w:hAnsiTheme="minorHAnsi" w:cstheme="minorBidi"/>
          <w:sz w:val="22"/>
          <w:szCs w:val="22"/>
        </w:rPr>
        <w:t>ux</w:t>
      </w:r>
      <w:proofErr w:type="spellEnd"/>
      <w:r w:rsidRPr="1AF9EA92">
        <w:rPr>
          <w:rFonts w:asciiTheme="minorHAnsi" w:eastAsiaTheme="minorEastAsia" w:hAnsiTheme="minorHAnsi" w:cstheme="minorBidi"/>
          <w:sz w:val="22"/>
          <w:szCs w:val="22"/>
        </w:rPr>
        <w:t>/</w:t>
      </w:r>
      <w:proofErr w:type="spellStart"/>
      <w:r w:rsidRPr="1AF9EA92">
        <w:rPr>
          <w:rFonts w:asciiTheme="minorHAnsi" w:eastAsiaTheme="minorEastAsia" w:hAnsiTheme="minorHAnsi" w:cstheme="minorBidi"/>
          <w:sz w:val="22"/>
          <w:szCs w:val="22"/>
        </w:rPr>
        <w:t>ui</w:t>
      </w:r>
      <w:proofErr w:type="spellEnd"/>
      <w:r w:rsidRPr="1AF9EA92">
        <w:rPr>
          <w:rFonts w:asciiTheme="minorHAnsi" w:eastAsiaTheme="minorEastAsia" w:hAnsiTheme="minorHAnsi" w:cstheme="minorBidi"/>
          <w:sz w:val="22"/>
          <w:szCs w:val="22"/>
        </w:rPr>
        <w:t xml:space="preserve"> / futures design / visual design) that they have worked on / delivered, specifying the applicant’s specific role in each product / </w:t>
      </w:r>
      <w:r w:rsidR="008B04AD" w:rsidRPr="1AF9EA92">
        <w:rPr>
          <w:rFonts w:asciiTheme="minorHAnsi" w:eastAsiaTheme="minorEastAsia" w:hAnsiTheme="minorHAnsi" w:cstheme="minorBidi"/>
          <w:sz w:val="22"/>
          <w:szCs w:val="22"/>
        </w:rPr>
        <w:t>project</w:t>
      </w:r>
      <w:r w:rsidRPr="1AF9EA92">
        <w:rPr>
          <w:rFonts w:asciiTheme="minorHAnsi" w:eastAsiaTheme="minorEastAsia" w:hAnsiTheme="minorHAnsi" w:cstheme="minorBidi"/>
          <w:sz w:val="22"/>
          <w:szCs w:val="22"/>
        </w:rPr>
        <w:t>, and including links to the product / project website / report etc</w:t>
      </w:r>
      <w:r>
        <w:rPr>
          <w:rFonts w:asciiTheme="minorHAnsi" w:eastAsiaTheme="minorEastAsia" w:hAnsiTheme="minorHAnsi" w:cstheme="minorBidi"/>
          <w:sz w:val="22"/>
          <w:szCs w:val="22"/>
        </w:rPr>
        <w:t>.</w:t>
      </w:r>
      <w:r w:rsidRPr="1AF9EA92">
        <w:rPr>
          <w:rFonts w:asciiTheme="minorHAnsi" w:eastAsiaTheme="minorEastAsia" w:hAnsiTheme="minorHAnsi" w:cstheme="minorBidi"/>
          <w:sz w:val="22"/>
          <w:szCs w:val="22"/>
        </w:rPr>
        <w:t xml:space="preserve"> where applicable</w:t>
      </w:r>
    </w:p>
    <w:p w14:paraId="62EB611D" w14:textId="286DA105" w:rsidR="008B04AD" w:rsidRDefault="001100D1" w:rsidP="00805847">
      <w:pPr>
        <w:pStyle w:val="paragraph"/>
        <w:numPr>
          <w:ilvl w:val="0"/>
          <w:numId w:val="6"/>
        </w:numPr>
        <w:spacing w:before="0" w:beforeAutospacing="0" w:after="160" w:afterAutospacing="0" w:line="259" w:lineRule="auto"/>
        <w:ind w:left="446"/>
        <w:contextualSpacing/>
        <w:jc w:val="both"/>
        <w:rPr>
          <w:rFonts w:asciiTheme="minorHAnsi" w:eastAsiaTheme="minorEastAsia" w:hAnsiTheme="minorHAnsi" w:cstheme="minorBidi"/>
          <w:sz w:val="22"/>
          <w:szCs w:val="22"/>
        </w:rPr>
      </w:pPr>
      <w:r w:rsidRPr="008B04AD">
        <w:rPr>
          <w:rFonts w:asciiTheme="minorHAnsi" w:eastAsiaTheme="minorEastAsia" w:hAnsiTheme="minorHAnsi" w:cstheme="minorBidi"/>
          <w:sz w:val="22"/>
          <w:szCs w:val="22"/>
        </w:rPr>
        <w:t>Interested applicant is required to submit a financial proposal with all-inclusive fee.  Please see the financial proposal template. </w:t>
      </w:r>
    </w:p>
    <w:p w14:paraId="7733616B" w14:textId="63EF004C" w:rsidR="4EAEB352" w:rsidRPr="00B318F6" w:rsidRDefault="001100D1" w:rsidP="00450D08">
      <w:pPr>
        <w:pStyle w:val="paragraph"/>
        <w:numPr>
          <w:ilvl w:val="0"/>
          <w:numId w:val="6"/>
        </w:numPr>
        <w:spacing w:before="0" w:beforeAutospacing="0" w:after="160" w:afterAutospacing="0" w:line="259" w:lineRule="auto"/>
        <w:ind w:left="446"/>
        <w:contextualSpacing/>
        <w:jc w:val="both"/>
        <w:rPr>
          <w:rFonts w:asciiTheme="minorHAnsi" w:eastAsiaTheme="minorEastAsia" w:hAnsiTheme="minorHAnsi" w:cstheme="minorHAnsi"/>
          <w:sz w:val="22"/>
          <w:szCs w:val="22"/>
        </w:rPr>
      </w:pPr>
      <w:r w:rsidRPr="00B318F6">
        <w:rPr>
          <w:rFonts w:asciiTheme="minorHAnsi" w:eastAsiaTheme="minorEastAsia" w:hAnsiTheme="minorHAnsi" w:cstheme="minorHAnsi"/>
          <w:b/>
          <w:bCs/>
          <w:sz w:val="22"/>
          <w:szCs w:val="22"/>
        </w:rPr>
        <w:t>Applications without a financial proposal will not be considered</w:t>
      </w:r>
      <w:r w:rsidR="4EAEB352" w:rsidRPr="00B318F6">
        <w:rPr>
          <w:rFonts w:asciiTheme="minorHAnsi" w:eastAsia="Source Sans Pro" w:hAnsiTheme="minorHAnsi" w:cstheme="minorHAnsi"/>
          <w:b/>
          <w:bCs/>
          <w:color w:val="282828"/>
          <w:sz w:val="22"/>
          <w:szCs w:val="22"/>
          <w:lang w:val="en" w:eastAsia="en-US"/>
        </w:rPr>
        <w:t>.</w:t>
      </w:r>
      <w:r w:rsidR="544DF0B9" w:rsidRPr="00B318F6">
        <w:rPr>
          <w:rFonts w:asciiTheme="minorHAnsi" w:eastAsia="Source Sans Pro" w:hAnsiTheme="minorHAnsi" w:cstheme="minorHAnsi"/>
          <w:b/>
          <w:bCs/>
          <w:color w:val="282828"/>
          <w:sz w:val="22"/>
          <w:szCs w:val="22"/>
          <w:lang w:val="en" w:eastAsia="en-US"/>
        </w:rPr>
        <w:t xml:space="preserve"> </w:t>
      </w:r>
    </w:p>
    <w:p w14:paraId="2F024C6E" w14:textId="77777777" w:rsidR="00ED25B0" w:rsidRPr="00ED25B0" w:rsidRDefault="00ED25B0" w:rsidP="00B65E99">
      <w:pPr>
        <w:pBdr>
          <w:top w:val="nil"/>
          <w:left w:val="nil"/>
          <w:bottom w:val="nil"/>
          <w:right w:val="nil"/>
          <w:between w:val="nil"/>
        </w:pBdr>
        <w:spacing w:after="160" w:line="259" w:lineRule="auto"/>
        <w:jc w:val="both"/>
        <w:rPr>
          <w:rFonts w:ascii="Arial" w:eastAsia="Montserrat" w:hAnsi="Arial" w:cs="Arial"/>
          <w:sz w:val="22"/>
          <w:szCs w:val="22"/>
          <w:lang w:eastAsia="en-US"/>
        </w:rPr>
      </w:pPr>
    </w:p>
    <w:p w14:paraId="063AE43E" w14:textId="77777777" w:rsidR="00ED25B0" w:rsidRPr="008B04AD" w:rsidRDefault="00ED25B0" w:rsidP="00B65E99">
      <w:pPr>
        <w:pBdr>
          <w:top w:val="nil"/>
          <w:left w:val="nil"/>
          <w:bottom w:val="nil"/>
          <w:right w:val="nil"/>
          <w:between w:val="nil"/>
        </w:pBdr>
        <w:spacing w:after="160" w:line="259" w:lineRule="auto"/>
        <w:jc w:val="both"/>
        <w:rPr>
          <w:rFonts w:eastAsia="Montserrat" w:cstheme="minorHAnsi"/>
          <w:b/>
          <w:bCs/>
          <w:color w:val="0068EA"/>
          <w:sz w:val="22"/>
          <w:szCs w:val="22"/>
          <w:lang w:eastAsia="en-US"/>
        </w:rPr>
      </w:pPr>
      <w:r w:rsidRPr="008B04AD">
        <w:rPr>
          <w:rFonts w:eastAsia="Montserrat" w:cstheme="minorHAnsi"/>
          <w:b/>
          <w:bCs/>
          <w:color w:val="0068EA"/>
          <w:sz w:val="22"/>
          <w:szCs w:val="22"/>
          <w:lang w:eastAsia="en-US"/>
        </w:rPr>
        <w:t>For every Child, you demonstrate…</w:t>
      </w:r>
    </w:p>
    <w:p w14:paraId="3881D725" w14:textId="75A1A985" w:rsidR="022DCABC" w:rsidRPr="008B04AD" w:rsidRDefault="022DCABC" w:rsidP="00B65E99">
      <w:pPr>
        <w:spacing w:after="160" w:line="259" w:lineRule="auto"/>
        <w:jc w:val="both"/>
        <w:rPr>
          <w:rFonts w:eastAsia="Montserrat" w:cstheme="minorHAnsi"/>
          <w:b/>
          <w:bCs/>
          <w:color w:val="0068EA"/>
          <w:sz w:val="22"/>
          <w:szCs w:val="22"/>
          <w:lang w:eastAsia="en-US"/>
        </w:rPr>
      </w:pPr>
    </w:p>
    <w:p w14:paraId="38A06816" w14:textId="256655AD" w:rsidR="022DCABC" w:rsidRPr="008B04AD" w:rsidRDefault="789A4B2C" w:rsidP="00B65E99">
      <w:pPr>
        <w:spacing w:after="160" w:line="259" w:lineRule="auto"/>
        <w:jc w:val="both"/>
        <w:rPr>
          <w:rFonts w:eastAsia="Arial" w:cstheme="minorHAnsi"/>
          <w:sz w:val="22"/>
          <w:szCs w:val="22"/>
        </w:rPr>
      </w:pPr>
      <w:r w:rsidRPr="008B04AD">
        <w:rPr>
          <w:rFonts w:eastAsia="Arial" w:cstheme="minorHAnsi"/>
          <w:sz w:val="22"/>
          <w:szCs w:val="22"/>
        </w:rPr>
        <w:t>UNICEF's values of Care, Respect, Integrity, Trust, Accountability</w:t>
      </w:r>
      <w:r w:rsidR="4E852D9A" w:rsidRPr="008B04AD">
        <w:rPr>
          <w:rFonts w:eastAsia="Arial" w:cstheme="minorHAnsi"/>
          <w:sz w:val="22"/>
          <w:szCs w:val="22"/>
        </w:rPr>
        <w:t>, and Sustainability</w:t>
      </w:r>
      <w:r w:rsidRPr="008B04AD">
        <w:rPr>
          <w:rFonts w:eastAsia="Arial" w:cstheme="minorHAnsi"/>
          <w:sz w:val="22"/>
          <w:szCs w:val="22"/>
        </w:rPr>
        <w:t xml:space="preserve"> (</w:t>
      </w:r>
      <w:hyperlink r:id="rId17">
        <w:r w:rsidRPr="008B04AD">
          <w:rPr>
            <w:rStyle w:val="Hyperlink"/>
            <w:rFonts w:asciiTheme="minorHAnsi" w:hAnsiTheme="minorHAnsi" w:cstheme="minorHAnsi"/>
            <w:sz w:val="22"/>
            <w:szCs w:val="22"/>
          </w:rPr>
          <w:t>CRITA</w:t>
        </w:r>
        <w:r w:rsidR="528B7C2D" w:rsidRPr="008B04AD">
          <w:rPr>
            <w:rStyle w:val="Hyperlink"/>
            <w:rFonts w:asciiTheme="minorHAnsi" w:hAnsiTheme="minorHAnsi" w:cstheme="minorHAnsi"/>
            <w:sz w:val="22"/>
            <w:szCs w:val="22"/>
          </w:rPr>
          <w:t>S</w:t>
        </w:r>
      </w:hyperlink>
      <w:r w:rsidRPr="008B04AD">
        <w:rPr>
          <w:rFonts w:eastAsia="Arial" w:cstheme="minorHAnsi"/>
          <w:sz w:val="22"/>
          <w:szCs w:val="22"/>
        </w:rPr>
        <w:t xml:space="preserve">). </w:t>
      </w:r>
    </w:p>
    <w:p w14:paraId="5C665F7C" w14:textId="7A5F4132" w:rsidR="3CE4D7C9" w:rsidRPr="008B04AD" w:rsidRDefault="789A4B2C" w:rsidP="00B318F6">
      <w:pPr>
        <w:spacing w:after="160" w:line="259" w:lineRule="auto"/>
        <w:jc w:val="both"/>
        <w:rPr>
          <w:rFonts w:eastAsia="Arial" w:cstheme="minorHAnsi"/>
          <w:sz w:val="22"/>
          <w:szCs w:val="22"/>
          <w:lang w:val="en"/>
        </w:rPr>
      </w:pPr>
      <w:r w:rsidRPr="008B04AD">
        <w:rPr>
          <w:rFonts w:cstheme="minorHAnsi"/>
          <w:sz w:val="22"/>
          <w:szCs w:val="22"/>
        </w:rPr>
        <w:t xml:space="preserve">  </w:t>
      </w:r>
      <w:r w:rsidRPr="008B04AD">
        <w:rPr>
          <w:rFonts w:eastAsia="Arial" w:cstheme="minorHAnsi"/>
          <w:sz w:val="22"/>
          <w:szCs w:val="22"/>
        </w:rPr>
        <w:t>To view our competency framework, please visit </w:t>
      </w:r>
      <w:hyperlink r:id="rId18">
        <w:r w:rsidRPr="008B04AD">
          <w:rPr>
            <w:rStyle w:val="Hyperlink"/>
            <w:rFonts w:asciiTheme="minorHAnsi" w:eastAsia="Arial" w:hAnsiTheme="minorHAnsi" w:cstheme="minorHAnsi"/>
            <w:sz w:val="22"/>
            <w:szCs w:val="22"/>
          </w:rPr>
          <w:t>here</w:t>
        </w:r>
      </w:hyperlink>
      <w:r w:rsidRPr="008B04AD">
        <w:rPr>
          <w:rFonts w:eastAsia="Arial" w:cstheme="minorHAnsi"/>
          <w:sz w:val="22"/>
          <w:szCs w:val="22"/>
        </w:rPr>
        <w:t>.</w:t>
      </w:r>
    </w:p>
    <w:p w14:paraId="281BCAFF" w14:textId="01631C6B" w:rsidR="54624356" w:rsidRPr="008B04AD" w:rsidRDefault="7FD0C10F" w:rsidP="00B65E99">
      <w:pPr>
        <w:pBdr>
          <w:top w:val="nil"/>
          <w:left w:val="nil"/>
          <w:bottom w:val="nil"/>
          <w:right w:val="nil"/>
          <w:between w:val="nil"/>
        </w:pBdr>
        <w:spacing w:after="160" w:line="259" w:lineRule="auto"/>
        <w:jc w:val="both"/>
        <w:rPr>
          <w:rFonts w:eastAsia="Arial" w:cstheme="minorHAnsi"/>
          <w:sz w:val="22"/>
          <w:szCs w:val="22"/>
          <w:lang w:val="en"/>
        </w:rPr>
      </w:pPr>
      <w:r w:rsidRPr="008B04AD">
        <w:rPr>
          <w:rFonts w:eastAsia="Arial" w:cstheme="minorHAnsi"/>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13DB9CF6" w14:textId="384F3690" w:rsidR="54624356" w:rsidRPr="008B04AD" w:rsidRDefault="7FD0C10F" w:rsidP="00B65E99">
      <w:pPr>
        <w:spacing w:after="160" w:line="259" w:lineRule="auto"/>
        <w:jc w:val="both"/>
        <w:rPr>
          <w:rFonts w:eastAsia="Arial" w:cstheme="minorHAnsi"/>
          <w:sz w:val="22"/>
          <w:szCs w:val="22"/>
          <w:lang w:val="en"/>
        </w:rPr>
      </w:pPr>
      <w:r w:rsidRPr="008B04AD">
        <w:rPr>
          <w:rFonts w:eastAsia="Arial" w:cstheme="minorHAnsi"/>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7A577043" w14:textId="03F7B82B" w:rsidR="7FD0C10F" w:rsidRPr="008B04AD" w:rsidRDefault="7FD0C10F" w:rsidP="00B65E99">
      <w:pPr>
        <w:spacing w:after="160" w:line="259" w:lineRule="auto"/>
        <w:jc w:val="both"/>
        <w:rPr>
          <w:rFonts w:cstheme="minorHAnsi"/>
          <w:sz w:val="22"/>
          <w:szCs w:val="22"/>
        </w:rPr>
      </w:pPr>
      <w:r w:rsidRPr="008B04AD">
        <w:rPr>
          <w:rFonts w:eastAsia="Arial" w:cstheme="minorHAnsi"/>
          <w:sz w:val="22"/>
          <w:szCs w:val="22"/>
          <w:lang w:val="en"/>
        </w:rPr>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Pr="008B04AD" w:rsidRDefault="7FD0C10F" w:rsidP="00B65E99">
      <w:pPr>
        <w:spacing w:after="160" w:line="259" w:lineRule="auto"/>
        <w:jc w:val="both"/>
        <w:rPr>
          <w:rFonts w:cstheme="minorHAnsi"/>
          <w:sz w:val="22"/>
          <w:szCs w:val="22"/>
        </w:rPr>
      </w:pPr>
      <w:r w:rsidRPr="008B04AD">
        <w:rPr>
          <w:rFonts w:eastAsia="Arial" w:cstheme="minorHAnsi"/>
          <w:sz w:val="22"/>
          <w:szCs w:val="22"/>
          <w:lang w:val="en"/>
        </w:rPr>
        <w:t xml:space="preserve"> </w:t>
      </w:r>
    </w:p>
    <w:p w14:paraId="75EA9635" w14:textId="4C20892D" w:rsidR="7FD0C10F" w:rsidRPr="008B04AD" w:rsidRDefault="7FD0C10F" w:rsidP="00B65E99">
      <w:pPr>
        <w:spacing w:after="160" w:line="259" w:lineRule="auto"/>
        <w:jc w:val="both"/>
        <w:rPr>
          <w:rFonts w:cstheme="minorHAnsi"/>
          <w:sz w:val="22"/>
          <w:szCs w:val="22"/>
        </w:rPr>
      </w:pPr>
      <w:r w:rsidRPr="008B04AD">
        <w:rPr>
          <w:rFonts w:eastAsia="Arial" w:cstheme="minorHAnsi"/>
          <w:b/>
          <w:bCs/>
          <w:sz w:val="22"/>
          <w:szCs w:val="22"/>
          <w:lang w:val="en"/>
        </w:rPr>
        <w:t>Remarks:</w:t>
      </w:r>
      <w:r w:rsidRPr="008B04AD">
        <w:rPr>
          <w:rFonts w:eastAsia="Arial" w:cstheme="minorHAnsi"/>
          <w:sz w:val="22"/>
          <w:szCs w:val="22"/>
          <w:lang w:val="en"/>
        </w:rPr>
        <w:t xml:space="preserve">  </w:t>
      </w:r>
    </w:p>
    <w:p w14:paraId="3EC6603F" w14:textId="215BBDEF" w:rsidR="54624356" w:rsidRPr="008B04AD" w:rsidRDefault="7FD0C10F" w:rsidP="00B65E99">
      <w:pPr>
        <w:spacing w:after="160" w:line="259" w:lineRule="auto"/>
        <w:jc w:val="both"/>
        <w:rPr>
          <w:rFonts w:eastAsia="Arial" w:cstheme="minorHAnsi"/>
          <w:sz w:val="22"/>
          <w:szCs w:val="22"/>
          <w:lang w:val="en"/>
        </w:rPr>
      </w:pPr>
      <w:r w:rsidRPr="008B04AD">
        <w:rPr>
          <w:rFonts w:eastAsia="Arial" w:cstheme="minorHAnsi"/>
          <w:sz w:val="22"/>
          <w:szCs w:val="22"/>
          <w:lang w:val="en"/>
        </w:rPr>
        <w:t xml:space="preserve">Only shortlisted candidates will be contacted and advance to the next stage of the selection process. </w:t>
      </w:r>
    </w:p>
    <w:p w14:paraId="1D7E38C9" w14:textId="73B3E955" w:rsidR="54624356" w:rsidRPr="008B04AD" w:rsidRDefault="7FD0C10F" w:rsidP="00B65E99">
      <w:pPr>
        <w:spacing w:after="160" w:line="259" w:lineRule="auto"/>
        <w:jc w:val="both"/>
        <w:rPr>
          <w:rFonts w:eastAsia="Arial" w:cstheme="minorHAnsi"/>
          <w:sz w:val="22"/>
          <w:szCs w:val="22"/>
          <w:lang w:val="en"/>
        </w:rPr>
      </w:pPr>
      <w:r w:rsidRPr="008B04AD">
        <w:rPr>
          <w:rFonts w:eastAsia="Arial" w:cstheme="minorHAnsi"/>
          <w:sz w:val="22"/>
          <w:szCs w:val="22"/>
          <w:lang w:val="en"/>
        </w:rPr>
        <w:lastRenderedPageBreak/>
        <w:t xml:space="preserve">Individuals engaged under a consultancy or individual contract will not be considered “staff members” under the Staff Regulations and Rules of the United Nations and UNICEF’s policies and </w:t>
      </w:r>
      <w:r w:rsidR="00B65E99" w:rsidRPr="008B04AD">
        <w:rPr>
          <w:rFonts w:eastAsia="Arial" w:cstheme="minorHAnsi"/>
          <w:sz w:val="22"/>
          <w:szCs w:val="22"/>
          <w:lang w:val="en"/>
        </w:rPr>
        <w:t>procedures and</w:t>
      </w:r>
      <w:r w:rsidRPr="008B04AD">
        <w:rPr>
          <w:rFonts w:eastAsia="Arial" w:cstheme="minorHAnsi"/>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7579E373" w14:textId="186A1FFA" w:rsidR="7FD0C10F" w:rsidRPr="008B04AD" w:rsidRDefault="7FD0C10F" w:rsidP="00B65E99">
      <w:pPr>
        <w:spacing w:after="160" w:line="259" w:lineRule="auto"/>
        <w:jc w:val="both"/>
        <w:rPr>
          <w:rFonts w:eastAsia="Arial" w:cstheme="minorHAnsi"/>
          <w:sz w:val="22"/>
          <w:szCs w:val="22"/>
          <w:lang w:val="en"/>
        </w:rPr>
      </w:pPr>
      <w:r w:rsidRPr="008B04AD">
        <w:rPr>
          <w:rFonts w:eastAsia="Arial" w:cstheme="minorHAnsi"/>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B318F6" w:rsidRPr="008B04AD">
        <w:rPr>
          <w:rFonts w:eastAsia="Arial" w:cstheme="minorHAnsi"/>
          <w:sz w:val="22"/>
          <w:szCs w:val="22"/>
          <w:lang w:val="en"/>
        </w:rPr>
        <w:t>fully vaccinated</w:t>
      </w:r>
      <w:r w:rsidRPr="008B04AD">
        <w:rPr>
          <w:rFonts w:eastAsia="Arial" w:cstheme="minorHAnsi"/>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r w:rsidR="00B318F6" w:rsidRPr="008B04AD">
        <w:rPr>
          <w:rFonts w:eastAsia="Arial" w:cstheme="minorHAnsi"/>
          <w:sz w:val="22"/>
          <w:szCs w:val="22"/>
          <w:lang w:val="en"/>
        </w:rPr>
        <w:t>locations,</w:t>
      </w:r>
      <w:r w:rsidRPr="008B04AD">
        <w:rPr>
          <w:rFonts w:eastAsia="Arial" w:cstheme="minorHAnsi"/>
          <w:sz w:val="22"/>
          <w:szCs w:val="22"/>
          <w:lang w:val="en"/>
        </w:rPr>
        <w:t xml:space="preserve"> or directly interact with communities UNICEF works with, nor to travel to perform functions for UNICEF for the duration of their consultancy contracts.</w:t>
      </w:r>
    </w:p>
    <w:p w14:paraId="11754DDC" w14:textId="3DE651D8" w:rsidR="54624356" w:rsidRPr="008B04AD" w:rsidRDefault="54624356" w:rsidP="54624356">
      <w:pPr>
        <w:pBdr>
          <w:top w:val="nil"/>
          <w:left w:val="nil"/>
          <w:bottom w:val="nil"/>
          <w:right w:val="nil"/>
          <w:between w:val="nil"/>
        </w:pBdr>
        <w:spacing w:line="276" w:lineRule="auto"/>
        <w:rPr>
          <w:rFonts w:eastAsia="Arial" w:cstheme="minorHAnsi"/>
          <w:sz w:val="22"/>
          <w:szCs w:val="22"/>
          <w:lang w:val="en"/>
        </w:rPr>
      </w:pPr>
    </w:p>
    <w:p w14:paraId="38AB9A30" w14:textId="34822826" w:rsidR="00ED25B0" w:rsidRPr="008B04AD" w:rsidRDefault="00ED25B0" w:rsidP="3CE4D7C9">
      <w:pPr>
        <w:pBdr>
          <w:top w:val="nil"/>
          <w:left w:val="nil"/>
          <w:bottom w:val="nil"/>
          <w:right w:val="nil"/>
          <w:between w:val="nil"/>
        </w:pBdr>
        <w:spacing w:line="276" w:lineRule="auto"/>
        <w:rPr>
          <w:rFonts w:eastAsia="Source Sans Pro" w:cstheme="minorHAnsi"/>
          <w:color w:val="282828"/>
          <w:sz w:val="22"/>
          <w:szCs w:val="22"/>
          <w:lang w:val="en" w:eastAsia="en-US"/>
        </w:rPr>
      </w:pPr>
    </w:p>
    <w:p w14:paraId="47E25E71" w14:textId="77777777" w:rsidR="002C71C2" w:rsidRPr="00ED25B0" w:rsidRDefault="002C71C2" w:rsidP="00ED25B0">
      <w:pPr>
        <w:rPr>
          <w:rFonts w:ascii="Arial" w:hAnsi="Arial" w:cs="Arial"/>
        </w:rPr>
      </w:pPr>
      <w:bookmarkStart w:id="6" w:name="_95bdamph54qn"/>
      <w:bookmarkEnd w:id="6"/>
    </w:p>
    <w:sectPr w:rsidR="002C71C2" w:rsidRPr="00ED25B0" w:rsidSect="00067E76">
      <w:headerReference w:type="default" r:id="rId19"/>
      <w:footerReference w:type="default" r:id="rId20"/>
      <w:headerReference w:type="first" r:id="rId21"/>
      <w:footerReference w:type="first" r:id="rId22"/>
      <w:pgSz w:w="12240" w:h="15840"/>
      <w:pgMar w:top="1080" w:right="1656"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79F6" w14:textId="77777777" w:rsidR="00572D61" w:rsidRDefault="00572D61" w:rsidP="002C71C2">
      <w:r>
        <w:separator/>
      </w:r>
    </w:p>
  </w:endnote>
  <w:endnote w:type="continuationSeparator" w:id="0">
    <w:p w14:paraId="5A796A61" w14:textId="77777777" w:rsidR="00572D61" w:rsidRDefault="00572D61" w:rsidP="002C71C2">
      <w:r>
        <w:continuationSeparator/>
      </w:r>
    </w:p>
  </w:endnote>
  <w:endnote w:type="continuationNotice" w:id="1">
    <w:p w14:paraId="47C97C3F" w14:textId="77777777" w:rsidR="00572D61" w:rsidRDefault="0057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FC4" w14:textId="77777777" w:rsidR="00572D61" w:rsidRDefault="00572D61" w:rsidP="002C71C2">
      <w:r>
        <w:separator/>
      </w:r>
    </w:p>
  </w:footnote>
  <w:footnote w:type="continuationSeparator" w:id="0">
    <w:p w14:paraId="54660061" w14:textId="77777777" w:rsidR="00572D61" w:rsidRDefault="00572D61" w:rsidP="002C71C2">
      <w:r>
        <w:continuationSeparator/>
      </w:r>
    </w:p>
  </w:footnote>
  <w:footnote w:type="continuationNotice" w:id="1">
    <w:p w14:paraId="15D952CE" w14:textId="77777777" w:rsidR="00572D61" w:rsidRDefault="00572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B8F"/>
    <w:multiLevelType w:val="hybridMultilevel"/>
    <w:tmpl w:val="1C72A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9CC35C1"/>
    <w:multiLevelType w:val="hybridMultilevel"/>
    <w:tmpl w:val="B1A201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3806C00"/>
    <w:multiLevelType w:val="hybridMultilevel"/>
    <w:tmpl w:val="3C76FD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F80658A"/>
    <w:multiLevelType w:val="hybridMultilevel"/>
    <w:tmpl w:val="7C52C6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1197ED7"/>
    <w:multiLevelType w:val="hybridMultilevel"/>
    <w:tmpl w:val="B934A2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CC804AD"/>
    <w:multiLevelType w:val="hybridMultilevel"/>
    <w:tmpl w:val="21BECC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405612188">
    <w:abstractNumId w:val="5"/>
  </w:num>
  <w:num w:numId="2" w16cid:durableId="1736660065">
    <w:abstractNumId w:val="4"/>
  </w:num>
  <w:num w:numId="3" w16cid:durableId="984117113">
    <w:abstractNumId w:val="2"/>
  </w:num>
  <w:num w:numId="4" w16cid:durableId="1239750808">
    <w:abstractNumId w:val="0"/>
  </w:num>
  <w:num w:numId="5" w16cid:durableId="175270159">
    <w:abstractNumId w:val="1"/>
  </w:num>
  <w:num w:numId="6" w16cid:durableId="130627835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538CC"/>
    <w:rsid w:val="00063EA1"/>
    <w:rsid w:val="00067E76"/>
    <w:rsid w:val="00085127"/>
    <w:rsid w:val="000D2C86"/>
    <w:rsid w:val="000F40D7"/>
    <w:rsid w:val="000F63B7"/>
    <w:rsid w:val="001076A8"/>
    <w:rsid w:val="001100D1"/>
    <w:rsid w:val="001146CD"/>
    <w:rsid w:val="00164CC6"/>
    <w:rsid w:val="001664C1"/>
    <w:rsid w:val="00171A7A"/>
    <w:rsid w:val="001B6F0B"/>
    <w:rsid w:val="001B7A86"/>
    <w:rsid w:val="001E0955"/>
    <w:rsid w:val="002105CC"/>
    <w:rsid w:val="00233E55"/>
    <w:rsid w:val="00253795"/>
    <w:rsid w:val="0025472E"/>
    <w:rsid w:val="00290952"/>
    <w:rsid w:val="00292174"/>
    <w:rsid w:val="002B11EA"/>
    <w:rsid w:val="002C1BA9"/>
    <w:rsid w:val="002C2935"/>
    <w:rsid w:val="002C71C2"/>
    <w:rsid w:val="00303FAE"/>
    <w:rsid w:val="00327CAE"/>
    <w:rsid w:val="003510EE"/>
    <w:rsid w:val="0035120F"/>
    <w:rsid w:val="003518F5"/>
    <w:rsid w:val="00355542"/>
    <w:rsid w:val="003640C4"/>
    <w:rsid w:val="00365B63"/>
    <w:rsid w:val="003842C0"/>
    <w:rsid w:val="003A704D"/>
    <w:rsid w:val="003C6F25"/>
    <w:rsid w:val="003E43C4"/>
    <w:rsid w:val="003F0234"/>
    <w:rsid w:val="003F2279"/>
    <w:rsid w:val="00450D08"/>
    <w:rsid w:val="00464FF8"/>
    <w:rsid w:val="0047287A"/>
    <w:rsid w:val="004923ED"/>
    <w:rsid w:val="004950FD"/>
    <w:rsid w:val="004B201D"/>
    <w:rsid w:val="004B4912"/>
    <w:rsid w:val="004C7733"/>
    <w:rsid w:val="004E07C8"/>
    <w:rsid w:val="004E403B"/>
    <w:rsid w:val="004F322C"/>
    <w:rsid w:val="00503D82"/>
    <w:rsid w:val="00516694"/>
    <w:rsid w:val="005315FC"/>
    <w:rsid w:val="0055724C"/>
    <w:rsid w:val="005632CA"/>
    <w:rsid w:val="00567FE6"/>
    <w:rsid w:val="00572D61"/>
    <w:rsid w:val="00574036"/>
    <w:rsid w:val="00587E4B"/>
    <w:rsid w:val="005A6FAC"/>
    <w:rsid w:val="005A78B0"/>
    <w:rsid w:val="005C48B3"/>
    <w:rsid w:val="005E61CA"/>
    <w:rsid w:val="00633732"/>
    <w:rsid w:val="0063424C"/>
    <w:rsid w:val="00635788"/>
    <w:rsid w:val="00644A70"/>
    <w:rsid w:val="006458AE"/>
    <w:rsid w:val="00671AA7"/>
    <w:rsid w:val="0067261D"/>
    <w:rsid w:val="00697123"/>
    <w:rsid w:val="006C5EDD"/>
    <w:rsid w:val="006F4853"/>
    <w:rsid w:val="006F6239"/>
    <w:rsid w:val="006F7303"/>
    <w:rsid w:val="00731B51"/>
    <w:rsid w:val="00742F0C"/>
    <w:rsid w:val="007519A0"/>
    <w:rsid w:val="007655A6"/>
    <w:rsid w:val="007970BE"/>
    <w:rsid w:val="007B3775"/>
    <w:rsid w:val="007C2330"/>
    <w:rsid w:val="007C3E62"/>
    <w:rsid w:val="007C52A0"/>
    <w:rsid w:val="007D144C"/>
    <w:rsid w:val="007E7344"/>
    <w:rsid w:val="007E773B"/>
    <w:rsid w:val="007F28AC"/>
    <w:rsid w:val="00801F98"/>
    <w:rsid w:val="00805847"/>
    <w:rsid w:val="0082722D"/>
    <w:rsid w:val="008419DF"/>
    <w:rsid w:val="00846837"/>
    <w:rsid w:val="008469C3"/>
    <w:rsid w:val="00856341"/>
    <w:rsid w:val="008621CE"/>
    <w:rsid w:val="008716C4"/>
    <w:rsid w:val="00881E4A"/>
    <w:rsid w:val="0088647D"/>
    <w:rsid w:val="0088740D"/>
    <w:rsid w:val="008B04AD"/>
    <w:rsid w:val="008B28BC"/>
    <w:rsid w:val="008B358E"/>
    <w:rsid w:val="008B5A40"/>
    <w:rsid w:val="008D6F59"/>
    <w:rsid w:val="008E345E"/>
    <w:rsid w:val="00902EDE"/>
    <w:rsid w:val="00906F61"/>
    <w:rsid w:val="00916F5A"/>
    <w:rsid w:val="00970165"/>
    <w:rsid w:val="00973E9B"/>
    <w:rsid w:val="00981B99"/>
    <w:rsid w:val="00984900"/>
    <w:rsid w:val="00992109"/>
    <w:rsid w:val="009A2C72"/>
    <w:rsid w:val="009E7E37"/>
    <w:rsid w:val="009F094E"/>
    <w:rsid w:val="00A24B7E"/>
    <w:rsid w:val="00A2B471"/>
    <w:rsid w:val="00A40B96"/>
    <w:rsid w:val="00A42EC4"/>
    <w:rsid w:val="00A543CA"/>
    <w:rsid w:val="00A62CBC"/>
    <w:rsid w:val="00A71213"/>
    <w:rsid w:val="00A836C3"/>
    <w:rsid w:val="00A92176"/>
    <w:rsid w:val="00A97E81"/>
    <w:rsid w:val="00AB1361"/>
    <w:rsid w:val="00AB67D7"/>
    <w:rsid w:val="00AC0061"/>
    <w:rsid w:val="00AF0DAC"/>
    <w:rsid w:val="00AF2092"/>
    <w:rsid w:val="00AF3332"/>
    <w:rsid w:val="00B25448"/>
    <w:rsid w:val="00B31732"/>
    <w:rsid w:val="00B318F6"/>
    <w:rsid w:val="00B344BC"/>
    <w:rsid w:val="00B35838"/>
    <w:rsid w:val="00B604E2"/>
    <w:rsid w:val="00B65E99"/>
    <w:rsid w:val="00B77968"/>
    <w:rsid w:val="00B87858"/>
    <w:rsid w:val="00BE6AA0"/>
    <w:rsid w:val="00C1664C"/>
    <w:rsid w:val="00C408D9"/>
    <w:rsid w:val="00C56DDD"/>
    <w:rsid w:val="00C64704"/>
    <w:rsid w:val="00C907AD"/>
    <w:rsid w:val="00CA4259"/>
    <w:rsid w:val="00CB4369"/>
    <w:rsid w:val="00CD2E04"/>
    <w:rsid w:val="00CD40F2"/>
    <w:rsid w:val="00CE2ADD"/>
    <w:rsid w:val="00D051AF"/>
    <w:rsid w:val="00D12165"/>
    <w:rsid w:val="00D33CA1"/>
    <w:rsid w:val="00D473A9"/>
    <w:rsid w:val="00D90ACF"/>
    <w:rsid w:val="00DA1663"/>
    <w:rsid w:val="00DA5672"/>
    <w:rsid w:val="00DB3B92"/>
    <w:rsid w:val="00DD262E"/>
    <w:rsid w:val="00DE28F0"/>
    <w:rsid w:val="00DE35E4"/>
    <w:rsid w:val="00DE4E72"/>
    <w:rsid w:val="00DF656B"/>
    <w:rsid w:val="00E2474E"/>
    <w:rsid w:val="00E53B1F"/>
    <w:rsid w:val="00E562DC"/>
    <w:rsid w:val="00E636A1"/>
    <w:rsid w:val="00E71A0C"/>
    <w:rsid w:val="00E85698"/>
    <w:rsid w:val="00E86202"/>
    <w:rsid w:val="00EA2555"/>
    <w:rsid w:val="00EA2CE1"/>
    <w:rsid w:val="00ED25B0"/>
    <w:rsid w:val="00ED2DAA"/>
    <w:rsid w:val="00ED58DF"/>
    <w:rsid w:val="00EE0381"/>
    <w:rsid w:val="00EF77A9"/>
    <w:rsid w:val="00F020B7"/>
    <w:rsid w:val="00F44B3C"/>
    <w:rsid w:val="00F604B4"/>
    <w:rsid w:val="00F859A5"/>
    <w:rsid w:val="00FA536F"/>
    <w:rsid w:val="00FB6BEB"/>
    <w:rsid w:val="00FB7E7B"/>
    <w:rsid w:val="00FE4EA2"/>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E67588"/>
    <w:rsid w:val="0BE80F9A"/>
    <w:rsid w:val="0C2DC53F"/>
    <w:rsid w:val="0C6A5B66"/>
    <w:rsid w:val="0CDBBCFF"/>
    <w:rsid w:val="0D086301"/>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323BF52"/>
    <w:rsid w:val="13C64D53"/>
    <w:rsid w:val="13E4F26D"/>
    <w:rsid w:val="146F2A1D"/>
    <w:rsid w:val="1484F26D"/>
    <w:rsid w:val="14BEB927"/>
    <w:rsid w:val="156ED172"/>
    <w:rsid w:val="1648C1A9"/>
    <w:rsid w:val="1666E3F4"/>
    <w:rsid w:val="16E39297"/>
    <w:rsid w:val="17E8ABE2"/>
    <w:rsid w:val="19637AB8"/>
    <w:rsid w:val="19847C43"/>
    <w:rsid w:val="19E6E2DD"/>
    <w:rsid w:val="1B82B33E"/>
    <w:rsid w:val="1B96D7D3"/>
    <w:rsid w:val="1C068C81"/>
    <w:rsid w:val="1C1EF5F1"/>
    <w:rsid w:val="1C441546"/>
    <w:rsid w:val="1C8F4384"/>
    <w:rsid w:val="1CB662CB"/>
    <w:rsid w:val="1CCC7D4C"/>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EF98CE"/>
    <w:rsid w:val="2F10A3BC"/>
    <w:rsid w:val="2F5BBAC6"/>
    <w:rsid w:val="2F70F418"/>
    <w:rsid w:val="30042757"/>
    <w:rsid w:val="305D0B75"/>
    <w:rsid w:val="30938E93"/>
    <w:rsid w:val="3109879B"/>
    <w:rsid w:val="3145A2A5"/>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60B9A50"/>
    <w:rsid w:val="364D8384"/>
    <w:rsid w:val="367BA4F6"/>
    <w:rsid w:val="36F4882F"/>
    <w:rsid w:val="371F4C79"/>
    <w:rsid w:val="374A364F"/>
    <w:rsid w:val="3769B00A"/>
    <w:rsid w:val="37D914AC"/>
    <w:rsid w:val="38F20FED"/>
    <w:rsid w:val="392F82E9"/>
    <w:rsid w:val="3932F9A1"/>
    <w:rsid w:val="39786437"/>
    <w:rsid w:val="3A75AB90"/>
    <w:rsid w:val="3AC9CACA"/>
    <w:rsid w:val="3AF47271"/>
    <w:rsid w:val="3B7A660B"/>
    <w:rsid w:val="3B95FEB2"/>
    <w:rsid w:val="3BB2B6D7"/>
    <w:rsid w:val="3C050C85"/>
    <w:rsid w:val="3CBB0AAD"/>
    <w:rsid w:val="3CD763D5"/>
    <w:rsid w:val="3CD9DE8A"/>
    <w:rsid w:val="3CE4D7C9"/>
    <w:rsid w:val="3D0EA019"/>
    <w:rsid w:val="3D31CF13"/>
    <w:rsid w:val="3D45CB8D"/>
    <w:rsid w:val="3D95809E"/>
    <w:rsid w:val="3E5B07D2"/>
    <w:rsid w:val="3E86B6DB"/>
    <w:rsid w:val="3E8F55AB"/>
    <w:rsid w:val="3E9F20F2"/>
    <w:rsid w:val="3F00005F"/>
    <w:rsid w:val="3F4E5AE3"/>
    <w:rsid w:val="3F509F31"/>
    <w:rsid w:val="3FB8929D"/>
    <w:rsid w:val="400B9D35"/>
    <w:rsid w:val="40C0AC74"/>
    <w:rsid w:val="4163B3F5"/>
    <w:rsid w:val="425138BD"/>
    <w:rsid w:val="42633A8B"/>
    <w:rsid w:val="4273F849"/>
    <w:rsid w:val="42782F8C"/>
    <w:rsid w:val="42907C31"/>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70FED8B"/>
    <w:rsid w:val="4776E7BD"/>
    <w:rsid w:val="4787C15A"/>
    <w:rsid w:val="47C07D54"/>
    <w:rsid w:val="4835DF7A"/>
    <w:rsid w:val="4839708F"/>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9C576B"/>
    <w:rsid w:val="569F4E1A"/>
    <w:rsid w:val="56AA7BCD"/>
    <w:rsid w:val="56F6C2A9"/>
    <w:rsid w:val="57023B09"/>
    <w:rsid w:val="571FA422"/>
    <w:rsid w:val="5727E378"/>
    <w:rsid w:val="572E0701"/>
    <w:rsid w:val="5765D07C"/>
    <w:rsid w:val="57A9BFB9"/>
    <w:rsid w:val="581E147C"/>
    <w:rsid w:val="58787FBA"/>
    <w:rsid w:val="5892930A"/>
    <w:rsid w:val="58F4E7EC"/>
    <w:rsid w:val="58FBDE66"/>
    <w:rsid w:val="58FF8F4D"/>
    <w:rsid w:val="59BBEDD4"/>
    <w:rsid w:val="59D3F82D"/>
    <w:rsid w:val="5A2E636B"/>
    <w:rsid w:val="5A5FE7C6"/>
    <w:rsid w:val="5A7123B8"/>
    <w:rsid w:val="5AAB71B2"/>
    <w:rsid w:val="5AC31C1F"/>
    <w:rsid w:val="5B3C9ACF"/>
    <w:rsid w:val="5B69AA1F"/>
    <w:rsid w:val="5C0CF419"/>
    <w:rsid w:val="5C44BD6C"/>
    <w:rsid w:val="5C61CFB1"/>
    <w:rsid w:val="5C815723"/>
    <w:rsid w:val="5CB826C9"/>
    <w:rsid w:val="5D0B98EF"/>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9B5A42"/>
    <w:rsid w:val="695328B8"/>
    <w:rsid w:val="697D357A"/>
    <w:rsid w:val="6A57ED1B"/>
    <w:rsid w:val="6A5A07B1"/>
    <w:rsid w:val="6A76E820"/>
    <w:rsid w:val="6A9199B1"/>
    <w:rsid w:val="6B518FDF"/>
    <w:rsid w:val="6B8C1E0E"/>
    <w:rsid w:val="6B8CB2A2"/>
    <w:rsid w:val="6C47273E"/>
    <w:rsid w:val="6C5D1F8C"/>
    <w:rsid w:val="6D1F41A2"/>
    <w:rsid w:val="6D27EE6F"/>
    <w:rsid w:val="6D435A32"/>
    <w:rsid w:val="6DC6D5CA"/>
    <w:rsid w:val="6EC3BED0"/>
    <w:rsid w:val="6EFD5CDB"/>
    <w:rsid w:val="6F01F0A6"/>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B29BB6"/>
    <w:rsid w:val="73C6F13E"/>
    <w:rsid w:val="7404A209"/>
    <w:rsid w:val="74A21951"/>
    <w:rsid w:val="74AA07F0"/>
    <w:rsid w:val="74AF65C3"/>
    <w:rsid w:val="74F97171"/>
    <w:rsid w:val="754E6C17"/>
    <w:rsid w:val="75813622"/>
    <w:rsid w:val="75A85FF0"/>
    <w:rsid w:val="761066B7"/>
    <w:rsid w:val="7661D472"/>
    <w:rsid w:val="771D0683"/>
    <w:rsid w:val="7773CB21"/>
    <w:rsid w:val="781E975A"/>
    <w:rsid w:val="789A4B2C"/>
    <w:rsid w:val="78A3D03F"/>
    <w:rsid w:val="78D8132C"/>
    <w:rsid w:val="79C0B1B2"/>
    <w:rsid w:val="7A24EB16"/>
    <w:rsid w:val="7A2CD89C"/>
    <w:rsid w:val="7A2E2DE8"/>
    <w:rsid w:val="7A7BD113"/>
    <w:rsid w:val="7A81412F"/>
    <w:rsid w:val="7AAEE128"/>
    <w:rsid w:val="7AC2EA95"/>
    <w:rsid w:val="7B72E632"/>
    <w:rsid w:val="7B973810"/>
    <w:rsid w:val="7BC0BB77"/>
    <w:rsid w:val="7BF077A6"/>
    <w:rsid w:val="7C636836"/>
    <w:rsid w:val="7C9C9B93"/>
    <w:rsid w:val="7CC6CB8B"/>
    <w:rsid w:val="7CE3BD3F"/>
    <w:rsid w:val="7D05A4AF"/>
    <w:rsid w:val="7D5C8BD8"/>
    <w:rsid w:val="7D64795E"/>
    <w:rsid w:val="7D8B0294"/>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B5A40"/>
    <w:rPr>
      <w:sz w:val="16"/>
      <w:szCs w:val="16"/>
    </w:rPr>
  </w:style>
  <w:style w:type="paragraph" w:styleId="CommentText">
    <w:name w:val="annotation text"/>
    <w:basedOn w:val="Normal"/>
    <w:link w:val="CommentTextChar"/>
    <w:uiPriority w:val="99"/>
    <w:semiHidden/>
    <w:unhideWhenUsed/>
    <w:rsid w:val="008B5A40"/>
    <w:rPr>
      <w:sz w:val="20"/>
      <w:szCs w:val="20"/>
    </w:rPr>
  </w:style>
  <w:style w:type="character" w:customStyle="1" w:styleId="CommentTextChar">
    <w:name w:val="Comment Text Char"/>
    <w:basedOn w:val="DefaultParagraphFont"/>
    <w:link w:val="CommentText"/>
    <w:uiPriority w:val="99"/>
    <w:semiHidden/>
    <w:rsid w:val="008B5A40"/>
    <w:rPr>
      <w:sz w:val="20"/>
      <w:szCs w:val="20"/>
    </w:rPr>
  </w:style>
  <w:style w:type="paragraph" w:styleId="CommentSubject">
    <w:name w:val="annotation subject"/>
    <w:basedOn w:val="CommentText"/>
    <w:next w:val="CommentText"/>
    <w:link w:val="CommentSubjectChar"/>
    <w:uiPriority w:val="99"/>
    <w:semiHidden/>
    <w:unhideWhenUsed/>
    <w:rsid w:val="008B5A40"/>
    <w:rPr>
      <w:b/>
      <w:bCs/>
    </w:rPr>
  </w:style>
  <w:style w:type="character" w:customStyle="1" w:styleId="CommentSubjectChar">
    <w:name w:val="Comment Subject Char"/>
    <w:basedOn w:val="CommentTextChar"/>
    <w:link w:val="CommentSubject"/>
    <w:uiPriority w:val="99"/>
    <w:semiHidden/>
    <w:rsid w:val="008B5A40"/>
    <w:rPr>
      <w:b/>
      <w:bCs/>
      <w:sz w:val="20"/>
      <w:szCs w:val="20"/>
    </w:rPr>
  </w:style>
  <w:style w:type="paragraph" w:styleId="NoSpacing">
    <w:name w:val="No Spacing"/>
    <w:uiPriority w:val="1"/>
    <w:qFormat/>
    <w:rsid w:val="00E85698"/>
  </w:style>
  <w:style w:type="table" w:customStyle="1" w:styleId="TableGrid1">
    <w:name w:val="Table Grid1"/>
    <w:basedOn w:val="TableNormal"/>
    <w:next w:val="TableGrid"/>
    <w:uiPriority w:val="59"/>
    <w:rsid w:val="008D6F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icef.org/careers/media/1041/file/UNICEF%27s_Competency_Framewor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f/UNICEFValu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OOICONF-203710376-53008</_dlc_DocId>
    <_dlc_DocIdUrl xmlns="a497301f-6a3b-43a2-b67a-b450f05e2a11">
      <Url>https://unicef.sharepoint.com/teams/OOI/_layouts/15/DocIdRedir.aspx?ID=OOICONF-203710376-53008</Url>
      <Description>OOICONF-203710376-53008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662517a3-1d81-4d22-8fb8-b97d1e0938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35693875B2A1F40BD99FB579A111418" ma:contentTypeVersion="33" ma:contentTypeDescription="" ma:contentTypeScope="" ma:versionID="3c805633b0289408d033e60faa3315b7">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662517a3-1d81-4d22-8fb8-b97d1e0938c4" xmlns:ns6="http://schemas.microsoft.com/sharepoint/v4" targetNamespace="http://schemas.microsoft.com/office/2006/metadata/properties" ma:root="true" ma:fieldsID="0b5778a0673baae465c5fdf9f6cef152" ns1:_="" ns2:_="" ns3:_="" ns4:_="" ns5:_="" ns6:_="">
    <xsd:import namespace="http://schemas.microsoft.com/sharepoint/v3"/>
    <xsd:import namespace="ca283e0b-db31-4043-a2ef-b80661bf084a"/>
    <xsd:import namespace="http://schemas.microsoft.com/sharepoint.v3"/>
    <xsd:import namespace="a497301f-6a3b-43a2-b67a-b450f05e2a11"/>
    <xsd:import namespace="662517a3-1d81-4d22-8fb8-b97d1e0938c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6;#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517a3-1d81-4d22-8fb8-b97d1e0938c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662517a3-1d81-4d22-8fb8-b97d1e0938c4"/>
  </ds:schemaRefs>
</ds:datastoreItem>
</file>

<file path=customXml/itemProps2.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3.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4.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5.xml><?xml version="1.0" encoding="utf-8"?>
<ds:datastoreItem xmlns:ds="http://schemas.openxmlformats.org/officeDocument/2006/customXml" ds:itemID="{4C073F76-4714-49E7-A324-31457DEB5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662517a3-1d81-4d22-8fb8-b97d1e0938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CCE7FA-CA79-4DDB-8B23-02F8BB295B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Rana Al Khoury</cp:lastModifiedBy>
  <cp:revision>5</cp:revision>
  <cp:lastPrinted>2019-08-31T04:50:00Z</cp:lastPrinted>
  <dcterms:created xsi:type="dcterms:W3CDTF">2023-11-06T16:24:00Z</dcterms:created>
  <dcterms:modified xsi:type="dcterms:W3CDTF">2023-11-08T10:21:00Z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0x0101009BA85F8052A6DA4FA3E31FF9F74C697000135693875B2A1F40BD99FB579A111418</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80f9e8a3-ae1a-487d-bb22-edce9a51309d</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