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7"/>
      </w:tblGrid>
      <w:tr w:rsidR="000C76F2" w:rsidRPr="008B1EFD" w14:paraId="32DA410C" w14:textId="77777777" w:rsidTr="007713F0">
        <w:tc>
          <w:tcPr>
            <w:tcW w:w="10237" w:type="dxa"/>
            <w:shd w:val="clear" w:color="auto" w:fill="DAEEF3"/>
          </w:tcPr>
          <w:p w14:paraId="4B1CCABA" w14:textId="77777777" w:rsidR="00D82A1C" w:rsidRPr="008B1EFD" w:rsidRDefault="00D82A1C" w:rsidP="000C76F2">
            <w:pPr>
              <w:spacing w:after="0" w:line="240" w:lineRule="auto"/>
              <w:jc w:val="center"/>
              <w:rPr>
                <w:rFonts w:ascii="Arial" w:eastAsia="Times New Roman" w:hAnsi="Arial" w:cs="Arial"/>
                <w:b/>
              </w:rPr>
            </w:pPr>
            <w:r w:rsidRPr="008B1EFD">
              <w:rPr>
                <w:rFonts w:ascii="Arial" w:eastAsia="Times New Roman" w:hAnsi="Arial" w:cs="Arial"/>
                <w:b/>
              </w:rPr>
              <w:t xml:space="preserve">International Consultant </w:t>
            </w:r>
          </w:p>
          <w:p w14:paraId="4C318C29" w14:textId="521B6962" w:rsidR="000C76F2" w:rsidRPr="008B1EFD" w:rsidRDefault="00B40CE4" w:rsidP="000C76F2">
            <w:pPr>
              <w:spacing w:after="0" w:line="240" w:lineRule="auto"/>
              <w:jc w:val="center"/>
              <w:rPr>
                <w:rFonts w:ascii="Arial" w:eastAsia="Times New Roman" w:hAnsi="Arial" w:cs="Arial"/>
                <w:b/>
              </w:rPr>
            </w:pPr>
            <w:r w:rsidRPr="008B1EFD">
              <w:rPr>
                <w:rFonts w:ascii="Arial" w:eastAsia="Times New Roman" w:hAnsi="Arial" w:cs="Arial"/>
                <w:b/>
              </w:rPr>
              <w:t>Coordinator for CP</w:t>
            </w:r>
            <w:r w:rsidR="00D82A1C" w:rsidRPr="008B1EFD">
              <w:rPr>
                <w:rFonts w:ascii="Arial" w:eastAsia="Times New Roman" w:hAnsi="Arial" w:cs="Arial"/>
                <w:b/>
              </w:rPr>
              <w:t xml:space="preserve"> </w:t>
            </w:r>
            <w:r w:rsidRPr="008B1EFD">
              <w:rPr>
                <w:rFonts w:ascii="Arial" w:eastAsia="Times New Roman" w:hAnsi="Arial" w:cs="Arial"/>
                <w:b/>
              </w:rPr>
              <w:t>W</w:t>
            </w:r>
            <w:r w:rsidR="00D82A1C" w:rsidRPr="008B1EFD">
              <w:rPr>
                <w:rFonts w:ascii="Arial" w:eastAsia="Times New Roman" w:hAnsi="Arial" w:cs="Arial"/>
                <w:b/>
              </w:rPr>
              <w:t xml:space="preserve">orking </w:t>
            </w:r>
            <w:r w:rsidRPr="008B1EFD">
              <w:rPr>
                <w:rFonts w:ascii="Arial" w:eastAsia="Times New Roman" w:hAnsi="Arial" w:cs="Arial"/>
                <w:b/>
              </w:rPr>
              <w:t>G</w:t>
            </w:r>
            <w:r w:rsidR="00D82A1C" w:rsidRPr="008B1EFD">
              <w:rPr>
                <w:rFonts w:ascii="Arial" w:eastAsia="Times New Roman" w:hAnsi="Arial" w:cs="Arial"/>
                <w:b/>
              </w:rPr>
              <w:t>roup</w:t>
            </w:r>
            <w:r w:rsidRPr="008B1EFD">
              <w:rPr>
                <w:rFonts w:ascii="Arial" w:eastAsia="Times New Roman" w:hAnsi="Arial" w:cs="Arial"/>
                <w:b/>
              </w:rPr>
              <w:t xml:space="preserve"> </w:t>
            </w:r>
          </w:p>
          <w:p w14:paraId="23DAECCB" w14:textId="77777777" w:rsidR="000C76F2" w:rsidRPr="008B1EFD" w:rsidRDefault="000C76F2" w:rsidP="000C76F2">
            <w:pPr>
              <w:spacing w:after="0" w:line="240" w:lineRule="auto"/>
              <w:jc w:val="both"/>
              <w:rPr>
                <w:rFonts w:ascii="Arial" w:eastAsia="Times New Roman" w:hAnsi="Arial" w:cs="Arial"/>
              </w:rPr>
            </w:pPr>
          </w:p>
          <w:p w14:paraId="20BAF0CE" w14:textId="77777777" w:rsidR="000C76F2" w:rsidRPr="008B1EFD" w:rsidRDefault="000C76F2" w:rsidP="000C76F2">
            <w:pPr>
              <w:spacing w:after="0" w:line="240" w:lineRule="auto"/>
              <w:jc w:val="both"/>
              <w:rPr>
                <w:rFonts w:ascii="Arial" w:eastAsia="Times New Roman" w:hAnsi="Arial" w:cs="Arial"/>
              </w:rPr>
            </w:pPr>
            <w:r w:rsidRPr="008B1EFD">
              <w:rPr>
                <w:rFonts w:ascii="Arial" w:eastAsia="Times New Roman" w:hAnsi="Arial" w:cs="Arial"/>
                <w:b/>
              </w:rPr>
              <w:t>Section in charge</w:t>
            </w:r>
            <w:r w:rsidRPr="008B1EFD">
              <w:rPr>
                <w:rFonts w:ascii="Arial" w:eastAsia="Times New Roman" w:hAnsi="Arial" w:cs="Arial"/>
              </w:rPr>
              <w:t>: Child Protection</w:t>
            </w:r>
          </w:p>
          <w:p w14:paraId="3EB4C622" w14:textId="77777777" w:rsidR="000C76F2" w:rsidRPr="008B1EFD" w:rsidRDefault="000C76F2" w:rsidP="000C76F2">
            <w:pPr>
              <w:spacing w:after="0" w:line="240" w:lineRule="auto"/>
              <w:jc w:val="both"/>
              <w:rPr>
                <w:rFonts w:ascii="Arial" w:eastAsia="Times New Roman" w:hAnsi="Arial" w:cs="Arial"/>
              </w:rPr>
            </w:pPr>
          </w:p>
          <w:p w14:paraId="4303759B" w14:textId="51342ABA" w:rsidR="00D206B8" w:rsidRPr="008B1EFD" w:rsidRDefault="000C76F2" w:rsidP="00D206B8">
            <w:pPr>
              <w:rPr>
                <w:rFonts w:ascii="Arial" w:hAnsi="Arial" w:cs="Arial"/>
              </w:rPr>
            </w:pPr>
            <w:r w:rsidRPr="008B1EFD">
              <w:rPr>
                <w:rFonts w:ascii="Arial" w:eastAsia="Times New Roman" w:hAnsi="Arial" w:cs="Arial"/>
                <w:b/>
              </w:rPr>
              <w:t xml:space="preserve">How does the consultancy relate to work plan: </w:t>
            </w:r>
            <w:r w:rsidR="00D06FC4" w:rsidRPr="008B1EFD">
              <w:rPr>
                <w:rFonts w:ascii="Arial" w:eastAsia="Times New Roman" w:hAnsi="Arial" w:cs="Arial"/>
              </w:rPr>
              <w:t xml:space="preserve">The position relates to the Child Protection Programme in Myanmar and in particular to output </w:t>
            </w:r>
            <w:r w:rsidR="00B40CE4" w:rsidRPr="008B1EFD">
              <w:rPr>
                <w:rFonts w:ascii="Arial" w:eastAsia="Times New Roman" w:hAnsi="Arial" w:cs="Arial"/>
              </w:rPr>
              <w:t>3</w:t>
            </w:r>
            <w:r w:rsidR="00D206B8" w:rsidRPr="008B1EFD">
              <w:rPr>
                <w:rFonts w:ascii="Arial" w:eastAsia="Times New Roman" w:hAnsi="Arial" w:cs="Arial"/>
              </w:rPr>
              <w:t xml:space="preserve"> on enhancing </w:t>
            </w:r>
            <w:r w:rsidR="00B40CE4" w:rsidRPr="008B1EFD">
              <w:rPr>
                <w:rFonts w:ascii="Arial" w:eastAsia="Times New Roman" w:hAnsi="Arial" w:cs="Arial"/>
              </w:rPr>
              <w:t xml:space="preserve">Chid Protection in emergency cluster coordination in order to </w:t>
            </w:r>
            <w:r w:rsidR="00D206B8" w:rsidRPr="008B1EFD">
              <w:rPr>
                <w:rFonts w:ascii="Arial" w:eastAsia="Times New Roman" w:hAnsi="Arial" w:cs="Arial"/>
              </w:rPr>
              <w:t>respon</w:t>
            </w:r>
            <w:r w:rsidR="00B40CE4" w:rsidRPr="008B1EFD">
              <w:rPr>
                <w:rFonts w:ascii="Arial" w:eastAsia="Times New Roman" w:hAnsi="Arial" w:cs="Arial"/>
              </w:rPr>
              <w:t>d</w:t>
            </w:r>
            <w:r w:rsidR="00D206B8" w:rsidRPr="008B1EFD">
              <w:rPr>
                <w:rFonts w:ascii="Arial" w:eastAsia="Times New Roman" w:hAnsi="Arial" w:cs="Arial"/>
              </w:rPr>
              <w:t xml:space="preserve"> </w:t>
            </w:r>
            <w:r w:rsidR="00B40CE4" w:rsidRPr="008B1EFD">
              <w:rPr>
                <w:rFonts w:ascii="Arial" w:eastAsia="Times New Roman" w:hAnsi="Arial" w:cs="Arial"/>
              </w:rPr>
              <w:t xml:space="preserve">to </w:t>
            </w:r>
            <w:r w:rsidR="00D206B8" w:rsidRPr="008B1EFD">
              <w:rPr>
                <w:rFonts w:ascii="Arial" w:eastAsia="Times New Roman" w:hAnsi="Arial" w:cs="Arial"/>
              </w:rPr>
              <w:t>and prevent exploitation and abuse of children</w:t>
            </w:r>
            <w:r w:rsidR="00B40CE4" w:rsidRPr="008B1EFD">
              <w:rPr>
                <w:rFonts w:ascii="Arial" w:eastAsia="Times New Roman" w:hAnsi="Arial" w:cs="Arial"/>
              </w:rPr>
              <w:t xml:space="preserve"> in humanitarian </w:t>
            </w:r>
            <w:proofErr w:type="gramStart"/>
            <w:r w:rsidR="00B40CE4" w:rsidRPr="008B1EFD">
              <w:rPr>
                <w:rFonts w:ascii="Arial" w:eastAsia="Times New Roman" w:hAnsi="Arial" w:cs="Arial"/>
              </w:rPr>
              <w:t>situations</w:t>
            </w:r>
            <w:r w:rsidR="00D206B8" w:rsidRPr="008B1EFD">
              <w:rPr>
                <w:rFonts w:ascii="Arial" w:eastAsia="Times New Roman" w:hAnsi="Arial" w:cs="Arial"/>
              </w:rPr>
              <w:t>.</w:t>
            </w:r>
            <w:proofErr w:type="gramEnd"/>
            <w:r w:rsidR="00D206B8" w:rsidRPr="008B1EFD">
              <w:rPr>
                <w:rFonts w:ascii="Arial" w:eastAsia="Times New Roman" w:hAnsi="Arial" w:cs="Arial"/>
              </w:rPr>
              <w:t xml:space="preserve"> </w:t>
            </w:r>
          </w:p>
          <w:p w14:paraId="57A78181" w14:textId="03442914" w:rsidR="000C76F2" w:rsidRPr="008B1EFD" w:rsidRDefault="000C76F2" w:rsidP="000C76F2">
            <w:pPr>
              <w:spacing w:after="0" w:line="240" w:lineRule="auto"/>
              <w:jc w:val="both"/>
              <w:rPr>
                <w:rFonts w:ascii="Arial" w:eastAsia="Times New Roman" w:hAnsi="Arial" w:cs="Arial"/>
              </w:rPr>
            </w:pPr>
            <w:r w:rsidRPr="008B1EFD">
              <w:rPr>
                <w:rFonts w:ascii="Arial" w:eastAsia="Times New Roman" w:hAnsi="Arial" w:cs="Arial"/>
                <w:b/>
              </w:rPr>
              <w:t>Outcome reference</w:t>
            </w:r>
            <w:r w:rsidR="00C05B0A" w:rsidRPr="008B1EFD">
              <w:rPr>
                <w:rFonts w:ascii="Arial" w:eastAsia="Times New Roman" w:hAnsi="Arial" w:cs="Arial"/>
              </w:rPr>
              <w:t>: By 2022, all boys and girls in Myanmar are covered by a child protection system that fosters prevention and timely response to and recovery from violence, exploitation and separation from family.</w:t>
            </w:r>
          </w:p>
          <w:p w14:paraId="502009D4" w14:textId="77777777" w:rsidR="000C76F2" w:rsidRPr="008B1EFD" w:rsidRDefault="000C76F2" w:rsidP="000C76F2">
            <w:pPr>
              <w:spacing w:after="0" w:line="240" w:lineRule="auto"/>
              <w:jc w:val="both"/>
              <w:rPr>
                <w:rFonts w:ascii="Arial" w:eastAsia="Times New Roman" w:hAnsi="Arial" w:cs="Arial"/>
              </w:rPr>
            </w:pPr>
          </w:p>
          <w:p w14:paraId="3FD57165" w14:textId="77777777" w:rsidR="00C05B0A" w:rsidRPr="008B1EFD" w:rsidRDefault="000C76F2" w:rsidP="000C76F2">
            <w:pPr>
              <w:spacing w:after="0" w:line="240" w:lineRule="auto"/>
              <w:jc w:val="both"/>
              <w:rPr>
                <w:rFonts w:ascii="Arial" w:eastAsia="Times New Roman" w:hAnsi="Arial" w:cs="Arial"/>
                <w:b/>
              </w:rPr>
            </w:pPr>
            <w:r w:rsidRPr="008B1EFD">
              <w:rPr>
                <w:rFonts w:ascii="Arial" w:eastAsia="Times New Roman" w:hAnsi="Arial" w:cs="Arial"/>
                <w:b/>
              </w:rPr>
              <w:t>Output reference:</w:t>
            </w:r>
          </w:p>
          <w:p w14:paraId="620D49EF" w14:textId="7D33BC0E" w:rsidR="000C76F2" w:rsidRPr="008B1EFD" w:rsidRDefault="007E266D" w:rsidP="00B40CE4">
            <w:pPr>
              <w:spacing w:after="0" w:line="240" w:lineRule="auto"/>
              <w:jc w:val="both"/>
              <w:rPr>
                <w:rFonts w:ascii="Arial" w:eastAsia="Times New Roman" w:hAnsi="Arial" w:cs="Arial"/>
              </w:rPr>
            </w:pPr>
            <w:r w:rsidRPr="008B1EFD">
              <w:rPr>
                <w:rFonts w:ascii="Arial" w:eastAsia="Times New Roman" w:hAnsi="Arial" w:cs="Arial"/>
              </w:rPr>
              <w:t xml:space="preserve">Output </w:t>
            </w:r>
            <w:r w:rsidR="00B40CE4" w:rsidRPr="008B1EFD">
              <w:rPr>
                <w:rFonts w:ascii="Arial" w:eastAsia="Times New Roman" w:hAnsi="Arial" w:cs="Arial"/>
              </w:rPr>
              <w:t>3</w:t>
            </w:r>
            <w:r w:rsidRPr="008B1EFD">
              <w:rPr>
                <w:rFonts w:ascii="Arial" w:eastAsia="Times New Roman" w:hAnsi="Arial" w:cs="Arial"/>
              </w:rPr>
              <w:t xml:space="preserve">, </w:t>
            </w:r>
            <w:r w:rsidR="00B40CE4" w:rsidRPr="008B1EFD">
              <w:rPr>
                <w:rFonts w:ascii="Arial" w:eastAsia="Times New Roman" w:hAnsi="Arial" w:cs="Arial"/>
              </w:rPr>
              <w:t>3</w:t>
            </w:r>
            <w:r w:rsidRPr="008B1EFD">
              <w:rPr>
                <w:rFonts w:ascii="Arial" w:eastAsia="Times New Roman" w:hAnsi="Arial" w:cs="Arial"/>
              </w:rPr>
              <w:t>.</w:t>
            </w:r>
            <w:r w:rsidR="00B40CE4" w:rsidRPr="008B1EFD">
              <w:rPr>
                <w:rFonts w:ascii="Arial" w:eastAsia="Times New Roman" w:hAnsi="Arial" w:cs="Arial"/>
              </w:rPr>
              <w:t>5</w:t>
            </w:r>
            <w:r w:rsidR="00C05B0A" w:rsidRPr="008B1EFD">
              <w:rPr>
                <w:rFonts w:ascii="Arial" w:eastAsia="Times New Roman" w:hAnsi="Arial" w:cs="Arial"/>
              </w:rPr>
              <w:t xml:space="preserve">. </w:t>
            </w:r>
            <w:r w:rsidR="001B41AC" w:rsidRPr="008B1EFD">
              <w:rPr>
                <w:rFonts w:ascii="Arial" w:eastAsia="Times New Roman" w:hAnsi="Arial" w:cs="Arial"/>
              </w:rPr>
              <w:t xml:space="preserve">Coordination for </w:t>
            </w:r>
            <w:proofErr w:type="spellStart"/>
            <w:r w:rsidR="00F45A00" w:rsidRPr="008B1EFD">
              <w:rPr>
                <w:rFonts w:ascii="Arial" w:eastAsia="Times New Roman" w:hAnsi="Arial" w:cs="Arial"/>
              </w:rPr>
              <w:t>CPiE</w:t>
            </w:r>
            <w:proofErr w:type="spellEnd"/>
            <w:r w:rsidR="00F45A00" w:rsidRPr="008B1EFD">
              <w:rPr>
                <w:rFonts w:ascii="Arial" w:eastAsia="Times New Roman" w:hAnsi="Arial" w:cs="Arial"/>
              </w:rPr>
              <w:t>/</w:t>
            </w:r>
            <w:r w:rsidR="001B41AC" w:rsidRPr="008B1EFD">
              <w:rPr>
                <w:rFonts w:ascii="Arial" w:eastAsia="Times New Roman" w:hAnsi="Arial" w:cs="Arial"/>
              </w:rPr>
              <w:t>CAAC/MA</w:t>
            </w:r>
          </w:p>
        </w:tc>
      </w:tr>
      <w:tr w:rsidR="000C76F2" w:rsidRPr="008B1EFD" w14:paraId="2ECA6276" w14:textId="77777777" w:rsidTr="007713F0">
        <w:trPr>
          <w:trHeight w:val="1250"/>
        </w:trPr>
        <w:tc>
          <w:tcPr>
            <w:tcW w:w="10237" w:type="dxa"/>
          </w:tcPr>
          <w:p w14:paraId="79FE406C" w14:textId="5EB2140C" w:rsidR="000C76F2" w:rsidRPr="008B1EFD" w:rsidRDefault="000C76F2" w:rsidP="00B17F9C">
            <w:pPr>
              <w:numPr>
                <w:ilvl w:val="0"/>
                <w:numId w:val="1"/>
              </w:numPr>
              <w:spacing w:before="120" w:after="120" w:line="240" w:lineRule="auto"/>
              <w:ind w:left="342" w:hanging="342"/>
              <w:contextualSpacing/>
              <w:jc w:val="both"/>
              <w:rPr>
                <w:rFonts w:ascii="Arial" w:eastAsia="Times New Roman" w:hAnsi="Arial" w:cs="Arial"/>
                <w:b/>
              </w:rPr>
            </w:pPr>
            <w:r w:rsidRPr="008B1EFD">
              <w:rPr>
                <w:rFonts w:ascii="Arial" w:eastAsia="Times New Roman" w:hAnsi="Arial" w:cs="Arial"/>
                <w:b/>
              </w:rPr>
              <w:t>Background</w:t>
            </w:r>
            <w:r w:rsidR="007E6F55" w:rsidRPr="008B1EFD">
              <w:rPr>
                <w:rFonts w:ascii="Arial" w:eastAsia="Times New Roman" w:hAnsi="Arial" w:cs="Arial"/>
                <w:b/>
              </w:rPr>
              <w:t xml:space="preserve"> and Justification</w:t>
            </w:r>
            <w:r w:rsidRPr="008B1EFD">
              <w:rPr>
                <w:rFonts w:ascii="Arial" w:eastAsia="Times New Roman" w:hAnsi="Arial" w:cs="Arial"/>
                <w:b/>
              </w:rPr>
              <w:t>:</w:t>
            </w:r>
          </w:p>
          <w:p w14:paraId="67C940DE" w14:textId="4474FB6F" w:rsidR="000C76F2" w:rsidRPr="008B1EFD" w:rsidRDefault="00B40CE4" w:rsidP="00B75D3F">
            <w:pPr>
              <w:pStyle w:val="ListParagraph"/>
              <w:ind w:left="0"/>
              <w:jc w:val="both"/>
              <w:rPr>
                <w:rFonts w:ascii="Arial" w:eastAsia="Times New Roman" w:hAnsi="Arial" w:cs="Arial"/>
              </w:rPr>
            </w:pPr>
            <w:r w:rsidRPr="008B1EFD">
              <w:rPr>
                <w:rFonts w:ascii="Arial" w:hAnsi="Arial" w:cs="Arial"/>
              </w:rPr>
              <w:t xml:space="preserve">The ongoing humanitarian situation in Myanmar requires strong and continuing investment in coordination capacity </w:t>
            </w:r>
            <w:proofErr w:type="gramStart"/>
            <w:r w:rsidRPr="008B1EFD">
              <w:rPr>
                <w:rFonts w:ascii="Arial" w:hAnsi="Arial" w:cs="Arial"/>
              </w:rPr>
              <w:t>in order to</w:t>
            </w:r>
            <w:proofErr w:type="gramEnd"/>
            <w:r w:rsidRPr="008B1EFD">
              <w:rPr>
                <w:rFonts w:ascii="Arial" w:hAnsi="Arial" w:cs="Arial"/>
              </w:rPr>
              <w:t xml:space="preserve"> support coordination of Child Protection sector-based responses. The sector approach aims to strengthen partnerships, predictability and accountability of international humanitarian action, by improving prioritization and clearly defining the roles and responsibilities of humanitarian organizations.</w:t>
            </w:r>
            <w:r w:rsidR="00B75D3F" w:rsidRPr="008B1EFD">
              <w:rPr>
                <w:rFonts w:ascii="Arial" w:hAnsi="Arial" w:cs="Arial"/>
              </w:rPr>
              <w:t xml:space="preserve"> UNICEF as a chair of Child Protection Working Group (CPWG) is a provider of last resort and mandated to ensure sector coordination.</w:t>
            </w:r>
            <w:r w:rsidR="00B75D3F" w:rsidRPr="008B1EFD">
              <w:rPr>
                <w:rFonts w:ascii="Arial" w:hAnsi="Arial" w:cs="Arial"/>
                <w:lang w:val="en-US"/>
              </w:rPr>
              <w:t xml:space="preserve">  </w:t>
            </w:r>
          </w:p>
        </w:tc>
      </w:tr>
      <w:tr w:rsidR="000C76F2" w:rsidRPr="008B1EFD" w14:paraId="64FC544E" w14:textId="77777777" w:rsidTr="007713F0">
        <w:tc>
          <w:tcPr>
            <w:tcW w:w="10237" w:type="dxa"/>
          </w:tcPr>
          <w:p w14:paraId="25300C3B" w14:textId="0064BD23" w:rsidR="000C76F2" w:rsidRPr="008B1EFD" w:rsidRDefault="000C76F2" w:rsidP="000C76F2">
            <w:pPr>
              <w:numPr>
                <w:ilvl w:val="0"/>
                <w:numId w:val="1"/>
              </w:numPr>
              <w:spacing w:before="120" w:after="120" w:line="240" w:lineRule="auto"/>
              <w:ind w:left="342" w:hanging="342"/>
              <w:contextualSpacing/>
              <w:jc w:val="both"/>
              <w:rPr>
                <w:rFonts w:ascii="Arial" w:eastAsia="Times New Roman" w:hAnsi="Arial" w:cs="Arial"/>
                <w:b/>
              </w:rPr>
            </w:pPr>
            <w:r w:rsidRPr="008B1EFD">
              <w:rPr>
                <w:rFonts w:ascii="Arial" w:eastAsia="Times New Roman" w:hAnsi="Arial" w:cs="Arial"/>
                <w:b/>
              </w:rPr>
              <w:t xml:space="preserve">Objectives of the </w:t>
            </w:r>
            <w:r w:rsidR="00FB1F18" w:rsidRPr="008B1EFD">
              <w:rPr>
                <w:rFonts w:ascii="Arial" w:eastAsia="Times New Roman" w:hAnsi="Arial" w:cs="Arial"/>
                <w:b/>
              </w:rPr>
              <w:t>position</w:t>
            </w:r>
            <w:r w:rsidRPr="008B1EFD">
              <w:rPr>
                <w:rFonts w:ascii="Arial" w:eastAsia="Times New Roman" w:hAnsi="Arial" w:cs="Arial"/>
                <w:b/>
              </w:rPr>
              <w:t>:</w:t>
            </w:r>
          </w:p>
          <w:p w14:paraId="45C656CA" w14:textId="149BCE6B" w:rsidR="000C76F2" w:rsidRPr="008B1EFD" w:rsidRDefault="00B75D3F" w:rsidP="001B41AC">
            <w:pPr>
              <w:pStyle w:val="ListParagraph"/>
              <w:ind w:left="0"/>
              <w:jc w:val="both"/>
              <w:rPr>
                <w:rFonts w:ascii="Arial" w:eastAsia="Times New Roman" w:hAnsi="Arial" w:cs="Arial"/>
              </w:rPr>
            </w:pPr>
            <w:r w:rsidRPr="008B1EFD">
              <w:rPr>
                <w:rFonts w:ascii="Arial" w:hAnsi="Arial" w:cs="Arial"/>
              </w:rPr>
              <w:t xml:space="preserve">Child Protection Working Group (CPWG) works at the national and sub-national levels under the umbrella of the Protection Sector in Myanmar along with GBV working group and Mine Risk working group.  The CPWG works collaboratively for effective planning, preparedness, response, decision-making, advocacy and accountability in advancing the well-being, dignity, safety, and resilience of affected populations. The CPWG is responsible for facilitating and coordinating the engagement of partners to deliver quality child protection services to meet humanitarian needs of children and caregivers in need and improve accountability through all phases of the humanitarian response. </w:t>
            </w:r>
            <w:r w:rsidR="001B41AC" w:rsidRPr="008B1EFD">
              <w:rPr>
                <w:rFonts w:ascii="Arial" w:hAnsi="Arial" w:cs="Arial"/>
              </w:rPr>
              <w:t xml:space="preserve">  </w:t>
            </w:r>
            <w:r w:rsidRPr="008B1EFD">
              <w:rPr>
                <w:rFonts w:ascii="Arial" w:hAnsi="Arial" w:cs="Arial"/>
              </w:rPr>
              <w:t xml:space="preserve">Effective sector management is a shared responsibility held by all CPWG partners. Sector lead is impartial representatives of the sector and is responsible for day-to-day running of the CPWG. </w:t>
            </w:r>
          </w:p>
        </w:tc>
      </w:tr>
      <w:tr w:rsidR="000C76F2" w:rsidRPr="008B1EFD" w14:paraId="5DA904E8" w14:textId="77777777" w:rsidTr="007713F0">
        <w:tc>
          <w:tcPr>
            <w:tcW w:w="10237" w:type="dxa"/>
          </w:tcPr>
          <w:p w14:paraId="58989AA3" w14:textId="2B418E69" w:rsidR="00223021" w:rsidRPr="008B1EFD" w:rsidRDefault="000C76F2" w:rsidP="000C76F2">
            <w:pPr>
              <w:numPr>
                <w:ilvl w:val="0"/>
                <w:numId w:val="1"/>
              </w:numPr>
              <w:spacing w:before="120" w:after="0" w:line="240" w:lineRule="auto"/>
              <w:ind w:left="342" w:hanging="342"/>
              <w:contextualSpacing/>
              <w:jc w:val="both"/>
              <w:rPr>
                <w:rFonts w:ascii="Arial" w:eastAsia="Times New Roman" w:hAnsi="Arial" w:cs="Arial"/>
              </w:rPr>
            </w:pPr>
            <w:bookmarkStart w:id="0" w:name="_GoBack"/>
            <w:bookmarkEnd w:id="0"/>
            <w:r w:rsidRPr="008B1EFD">
              <w:rPr>
                <w:rFonts w:ascii="Arial" w:eastAsia="Times New Roman" w:hAnsi="Arial" w:cs="Arial"/>
                <w:b/>
              </w:rPr>
              <w:t>Geo</w:t>
            </w:r>
            <w:r w:rsidR="00F553FA" w:rsidRPr="008B1EFD">
              <w:rPr>
                <w:rFonts w:ascii="Arial" w:eastAsia="Times New Roman" w:hAnsi="Arial" w:cs="Arial"/>
                <w:b/>
              </w:rPr>
              <w:t xml:space="preserve">graphic Area: </w:t>
            </w:r>
          </w:p>
          <w:p w14:paraId="22BA3C53" w14:textId="53AE6CE4" w:rsidR="000C76F2" w:rsidRPr="008B1EFD" w:rsidRDefault="00CD6FFA" w:rsidP="00892D6A">
            <w:pPr>
              <w:pStyle w:val="ListParagraph"/>
              <w:ind w:left="0"/>
              <w:jc w:val="both"/>
              <w:rPr>
                <w:rFonts w:ascii="Arial" w:eastAsia="Times New Roman" w:hAnsi="Arial" w:cs="Arial"/>
              </w:rPr>
            </w:pPr>
            <w:r w:rsidRPr="008B1EFD">
              <w:rPr>
                <w:rFonts w:ascii="Arial" w:hAnsi="Arial" w:cs="Arial"/>
              </w:rPr>
              <w:t xml:space="preserve">The consultant will be based in </w:t>
            </w:r>
            <w:r w:rsidR="00B82F7B" w:rsidRPr="008B1EFD">
              <w:rPr>
                <w:rFonts w:ascii="Arial" w:hAnsi="Arial" w:cs="Arial"/>
              </w:rPr>
              <w:t xml:space="preserve">Yangon </w:t>
            </w:r>
            <w:r w:rsidR="00D336BE">
              <w:rPr>
                <w:rFonts w:ascii="Arial" w:hAnsi="Arial" w:cs="Arial"/>
              </w:rPr>
              <w:t>for the contract period</w:t>
            </w:r>
            <w:r w:rsidR="0073129E">
              <w:rPr>
                <w:rFonts w:ascii="Arial" w:hAnsi="Arial" w:cs="Arial"/>
              </w:rPr>
              <w:t xml:space="preserve"> (9 months)</w:t>
            </w:r>
            <w:r w:rsidR="00D336BE">
              <w:rPr>
                <w:rFonts w:ascii="Arial" w:hAnsi="Arial" w:cs="Arial"/>
              </w:rPr>
              <w:t>. Depending on the needs</w:t>
            </w:r>
            <w:r w:rsidR="0073129E">
              <w:rPr>
                <w:rFonts w:ascii="Arial" w:hAnsi="Arial" w:cs="Arial"/>
              </w:rPr>
              <w:t xml:space="preserve">, consultant will </w:t>
            </w:r>
            <w:r w:rsidR="00B82F7B" w:rsidRPr="008B1EFD">
              <w:rPr>
                <w:rFonts w:ascii="Arial" w:hAnsi="Arial" w:cs="Arial"/>
              </w:rPr>
              <w:t xml:space="preserve">travel mostly to </w:t>
            </w:r>
            <w:r w:rsidR="00892D6A" w:rsidRPr="008B1EFD">
              <w:rPr>
                <w:rFonts w:ascii="Arial" w:hAnsi="Arial" w:cs="Arial"/>
              </w:rPr>
              <w:t>Rakhine, Shan, and Kachin State where CPWG sub-national meetings are held.</w:t>
            </w:r>
            <w:r w:rsidR="00892D6A" w:rsidRPr="008B1EFD">
              <w:rPr>
                <w:rFonts w:ascii="Arial" w:eastAsia="Times New Roman" w:hAnsi="Arial" w:cs="Arial"/>
              </w:rPr>
              <w:t xml:space="preserve"> </w:t>
            </w:r>
          </w:p>
        </w:tc>
      </w:tr>
      <w:tr w:rsidR="000C76F2" w:rsidRPr="008B1EFD" w14:paraId="09A25AC7" w14:textId="77777777" w:rsidTr="007713F0">
        <w:tc>
          <w:tcPr>
            <w:tcW w:w="10237" w:type="dxa"/>
          </w:tcPr>
          <w:p w14:paraId="382E206F" w14:textId="79BFEA05" w:rsidR="000C76F2" w:rsidRPr="008B1EFD" w:rsidRDefault="000C76F2" w:rsidP="000C76F2">
            <w:pPr>
              <w:numPr>
                <w:ilvl w:val="0"/>
                <w:numId w:val="1"/>
              </w:numPr>
              <w:spacing w:before="120" w:after="120" w:line="240" w:lineRule="auto"/>
              <w:ind w:left="342" w:hanging="342"/>
              <w:contextualSpacing/>
              <w:jc w:val="both"/>
              <w:rPr>
                <w:rFonts w:ascii="Arial" w:eastAsia="Times New Roman" w:hAnsi="Arial" w:cs="Arial"/>
                <w:b/>
              </w:rPr>
            </w:pPr>
            <w:r w:rsidRPr="008B1EFD">
              <w:rPr>
                <w:rFonts w:ascii="Arial" w:eastAsia="Times New Roman" w:hAnsi="Arial" w:cs="Arial"/>
                <w:b/>
              </w:rPr>
              <w:t xml:space="preserve">Duration: </w:t>
            </w:r>
            <w:r w:rsidR="00F553FA" w:rsidRPr="008B1EFD">
              <w:rPr>
                <w:rFonts w:ascii="Arial" w:eastAsia="Times New Roman" w:hAnsi="Arial" w:cs="Arial"/>
                <w:b/>
              </w:rPr>
              <w:t xml:space="preserve">(including potential extension) </w:t>
            </w:r>
          </w:p>
          <w:p w14:paraId="69AF6AD5" w14:textId="35AB604D" w:rsidR="00C76111" w:rsidRPr="008B1EFD" w:rsidRDefault="004B5BCC" w:rsidP="00892D6A">
            <w:pPr>
              <w:pStyle w:val="ListParagraph"/>
              <w:ind w:left="0"/>
              <w:jc w:val="both"/>
              <w:rPr>
                <w:rFonts w:ascii="Arial" w:hAnsi="Arial" w:cs="Arial"/>
              </w:rPr>
            </w:pPr>
            <w:r w:rsidRPr="008B1EFD">
              <w:rPr>
                <w:rFonts w:ascii="Arial" w:hAnsi="Arial" w:cs="Arial"/>
              </w:rPr>
              <w:t>November</w:t>
            </w:r>
            <w:r w:rsidR="00FA5EF1" w:rsidRPr="008B1EFD">
              <w:rPr>
                <w:rFonts w:ascii="Arial" w:hAnsi="Arial" w:cs="Arial"/>
              </w:rPr>
              <w:t xml:space="preserve"> 2019 – </w:t>
            </w:r>
            <w:r w:rsidRPr="008B1EFD">
              <w:rPr>
                <w:rFonts w:ascii="Arial" w:hAnsi="Arial" w:cs="Arial"/>
              </w:rPr>
              <w:t xml:space="preserve">July </w:t>
            </w:r>
            <w:r w:rsidR="00FA5EF1" w:rsidRPr="008B1EFD">
              <w:rPr>
                <w:rFonts w:ascii="Arial" w:hAnsi="Arial" w:cs="Arial"/>
              </w:rPr>
              <w:t>2020</w:t>
            </w:r>
            <w:r w:rsidR="00B17F9C" w:rsidRPr="008B1EFD">
              <w:rPr>
                <w:rFonts w:ascii="Arial" w:hAnsi="Arial" w:cs="Arial"/>
              </w:rPr>
              <w:t xml:space="preserve"> (</w:t>
            </w:r>
            <w:r w:rsidR="00340143" w:rsidRPr="008B1EFD">
              <w:rPr>
                <w:rFonts w:ascii="Arial" w:hAnsi="Arial" w:cs="Arial"/>
              </w:rPr>
              <w:t>9</w:t>
            </w:r>
            <w:r w:rsidR="00B17F9C" w:rsidRPr="008B1EFD">
              <w:rPr>
                <w:rFonts w:ascii="Arial" w:hAnsi="Arial" w:cs="Arial"/>
              </w:rPr>
              <w:t xml:space="preserve"> months</w:t>
            </w:r>
            <w:r w:rsidR="00CC543E">
              <w:rPr>
                <w:rFonts w:ascii="Arial" w:hAnsi="Arial" w:cs="Arial"/>
              </w:rPr>
              <w:t>, full time</w:t>
            </w:r>
            <w:r w:rsidR="00B17F9C" w:rsidRPr="008B1EFD">
              <w:rPr>
                <w:rFonts w:ascii="Arial" w:hAnsi="Arial" w:cs="Arial"/>
              </w:rPr>
              <w:t>)</w:t>
            </w:r>
          </w:p>
        </w:tc>
      </w:tr>
      <w:tr w:rsidR="000C76F2" w:rsidRPr="008B1EFD" w14:paraId="4D738EB9" w14:textId="77777777" w:rsidTr="007713F0">
        <w:tc>
          <w:tcPr>
            <w:tcW w:w="10237" w:type="dxa"/>
          </w:tcPr>
          <w:p w14:paraId="7DF2249D" w14:textId="4FDE4948" w:rsidR="00F02DF4" w:rsidRPr="008B1EFD" w:rsidRDefault="000C76F2" w:rsidP="004A3628">
            <w:pPr>
              <w:numPr>
                <w:ilvl w:val="0"/>
                <w:numId w:val="1"/>
              </w:numPr>
              <w:spacing w:before="120" w:after="120" w:line="240" w:lineRule="auto"/>
              <w:ind w:left="342" w:hanging="342"/>
              <w:contextualSpacing/>
              <w:jc w:val="both"/>
              <w:rPr>
                <w:rFonts w:ascii="Arial" w:hAnsi="Arial" w:cs="Arial"/>
              </w:rPr>
            </w:pPr>
            <w:r w:rsidRPr="008B1EFD">
              <w:rPr>
                <w:rFonts w:ascii="Arial" w:eastAsia="Times New Roman" w:hAnsi="Arial" w:cs="Arial"/>
                <w:b/>
              </w:rPr>
              <w:t xml:space="preserve">Supervisor: </w:t>
            </w:r>
            <w:r w:rsidR="00FA5EF1" w:rsidRPr="008B1EFD">
              <w:rPr>
                <w:rFonts w:ascii="Arial" w:hAnsi="Arial" w:cs="Arial"/>
              </w:rPr>
              <w:t xml:space="preserve">Chief, Child Protection </w:t>
            </w:r>
          </w:p>
        </w:tc>
      </w:tr>
      <w:tr w:rsidR="000C76F2" w:rsidRPr="008B1EFD" w14:paraId="6DB9F611" w14:textId="77777777" w:rsidTr="007713F0">
        <w:trPr>
          <w:trHeight w:val="269"/>
        </w:trPr>
        <w:tc>
          <w:tcPr>
            <w:tcW w:w="10237" w:type="dxa"/>
            <w:tcBorders>
              <w:bottom w:val="nil"/>
            </w:tcBorders>
          </w:tcPr>
          <w:p w14:paraId="4D99EE40" w14:textId="34B7CAE9" w:rsidR="000C76F2" w:rsidRPr="008B1EFD" w:rsidRDefault="000C76F2" w:rsidP="00FA5EF1">
            <w:pPr>
              <w:numPr>
                <w:ilvl w:val="0"/>
                <w:numId w:val="1"/>
              </w:numPr>
              <w:spacing w:before="120" w:after="0" w:line="240" w:lineRule="auto"/>
              <w:ind w:left="342" w:hanging="342"/>
              <w:jc w:val="both"/>
              <w:rPr>
                <w:rFonts w:ascii="Arial" w:eastAsia="Times New Roman" w:hAnsi="Arial" w:cs="Arial"/>
                <w:b/>
              </w:rPr>
            </w:pPr>
            <w:r w:rsidRPr="008B1EFD">
              <w:rPr>
                <w:rFonts w:ascii="Arial" w:eastAsia="Times New Roman" w:hAnsi="Arial" w:cs="Arial"/>
                <w:b/>
              </w:rPr>
              <w:t>Description of assignment:</w:t>
            </w:r>
          </w:p>
          <w:tbl>
            <w:tblPr>
              <w:tblStyle w:val="TableGrid"/>
              <w:tblW w:w="10123" w:type="dxa"/>
              <w:tblLayout w:type="fixed"/>
              <w:tblLook w:val="04A0" w:firstRow="1" w:lastRow="0" w:firstColumn="1" w:lastColumn="0" w:noHBand="0" w:noVBand="1"/>
            </w:tblPr>
            <w:tblGrid>
              <w:gridCol w:w="5353"/>
              <w:gridCol w:w="3150"/>
              <w:gridCol w:w="1620"/>
            </w:tblGrid>
            <w:tr w:rsidR="002709E7" w14:paraId="353779FF" w14:textId="77777777" w:rsidTr="00A43B6F">
              <w:tc>
                <w:tcPr>
                  <w:tcW w:w="5353" w:type="dxa"/>
                  <w:tcBorders>
                    <w:top w:val="single" w:sz="4" w:space="0" w:color="auto"/>
                    <w:left w:val="single" w:sz="4" w:space="0" w:color="auto"/>
                    <w:bottom w:val="single" w:sz="4" w:space="0" w:color="auto"/>
                    <w:right w:val="single" w:sz="4" w:space="0" w:color="auto"/>
                  </w:tcBorders>
                  <w:hideMark/>
                </w:tcPr>
                <w:p w14:paraId="7E8F6FF6" w14:textId="77777777" w:rsidR="002709E7" w:rsidRDefault="002709E7" w:rsidP="002709E7">
                  <w:pPr>
                    <w:spacing w:before="120"/>
                    <w:jc w:val="both"/>
                    <w:rPr>
                      <w:rFonts w:ascii="Arial" w:eastAsia="Times New Roman" w:hAnsi="Arial" w:cs="Arial"/>
                      <w:b/>
                      <w:sz w:val="20"/>
                      <w:szCs w:val="20"/>
                    </w:rPr>
                  </w:pPr>
                  <w:r>
                    <w:rPr>
                      <w:rFonts w:ascii="Arial" w:eastAsia="Times New Roman" w:hAnsi="Arial" w:cs="Arial"/>
                      <w:b/>
                      <w:sz w:val="20"/>
                      <w:szCs w:val="20"/>
                    </w:rPr>
                    <w:t>Tasks</w:t>
                  </w:r>
                </w:p>
              </w:tc>
              <w:tc>
                <w:tcPr>
                  <w:tcW w:w="3150" w:type="dxa"/>
                  <w:tcBorders>
                    <w:top w:val="single" w:sz="4" w:space="0" w:color="auto"/>
                    <w:left w:val="single" w:sz="4" w:space="0" w:color="auto"/>
                    <w:bottom w:val="single" w:sz="4" w:space="0" w:color="auto"/>
                    <w:right w:val="single" w:sz="4" w:space="0" w:color="auto"/>
                  </w:tcBorders>
                  <w:hideMark/>
                </w:tcPr>
                <w:p w14:paraId="5FC7252E" w14:textId="77777777" w:rsidR="002709E7" w:rsidRDefault="002709E7" w:rsidP="002709E7">
                  <w:pPr>
                    <w:spacing w:before="120"/>
                    <w:jc w:val="both"/>
                    <w:rPr>
                      <w:rFonts w:ascii="Arial" w:eastAsia="Times New Roman" w:hAnsi="Arial" w:cs="Arial"/>
                      <w:b/>
                      <w:sz w:val="20"/>
                      <w:szCs w:val="20"/>
                    </w:rPr>
                  </w:pPr>
                  <w:r>
                    <w:rPr>
                      <w:rFonts w:ascii="Arial" w:eastAsia="Times New Roman" w:hAnsi="Arial" w:cs="Arial"/>
                      <w:b/>
                      <w:sz w:val="20"/>
                      <w:szCs w:val="20"/>
                    </w:rPr>
                    <w:t xml:space="preserve">Products and Deliverables </w:t>
                  </w:r>
                </w:p>
              </w:tc>
              <w:tc>
                <w:tcPr>
                  <w:tcW w:w="1620" w:type="dxa"/>
                  <w:tcBorders>
                    <w:top w:val="single" w:sz="4" w:space="0" w:color="auto"/>
                    <w:left w:val="single" w:sz="4" w:space="0" w:color="auto"/>
                    <w:bottom w:val="single" w:sz="4" w:space="0" w:color="auto"/>
                    <w:right w:val="single" w:sz="4" w:space="0" w:color="auto"/>
                  </w:tcBorders>
                  <w:hideMark/>
                </w:tcPr>
                <w:p w14:paraId="75EA3671" w14:textId="77777777" w:rsidR="002709E7" w:rsidRDefault="002709E7" w:rsidP="002709E7">
                  <w:pPr>
                    <w:spacing w:before="120"/>
                    <w:jc w:val="both"/>
                    <w:rPr>
                      <w:rFonts w:ascii="Arial" w:eastAsia="Times New Roman" w:hAnsi="Arial" w:cs="Arial"/>
                      <w:b/>
                      <w:sz w:val="20"/>
                      <w:szCs w:val="20"/>
                    </w:rPr>
                  </w:pPr>
                  <w:r>
                    <w:rPr>
                      <w:rFonts w:ascii="Arial" w:eastAsia="Times New Roman" w:hAnsi="Arial" w:cs="Arial"/>
                      <w:b/>
                      <w:sz w:val="20"/>
                      <w:szCs w:val="20"/>
                    </w:rPr>
                    <w:t>Duration</w:t>
                  </w:r>
                </w:p>
              </w:tc>
            </w:tr>
            <w:tr w:rsidR="00CC460F" w14:paraId="4F4BF9F6" w14:textId="77777777" w:rsidTr="00A43B6F">
              <w:tc>
                <w:tcPr>
                  <w:tcW w:w="5353" w:type="dxa"/>
                  <w:tcBorders>
                    <w:top w:val="single" w:sz="4" w:space="0" w:color="auto"/>
                    <w:left w:val="single" w:sz="4" w:space="0" w:color="auto"/>
                    <w:bottom w:val="single" w:sz="4" w:space="0" w:color="auto"/>
                    <w:right w:val="single" w:sz="4" w:space="0" w:color="auto"/>
                  </w:tcBorders>
                  <w:hideMark/>
                </w:tcPr>
                <w:p w14:paraId="2C5009AC" w14:textId="77777777" w:rsidR="00CC460F" w:rsidRDefault="00CC460F" w:rsidP="002709E7">
                  <w:pPr>
                    <w:spacing w:before="120"/>
                    <w:jc w:val="both"/>
                    <w:rPr>
                      <w:rFonts w:ascii="Arial" w:hAnsi="Arial" w:cs="Arial"/>
                      <w:b/>
                      <w:sz w:val="20"/>
                    </w:rPr>
                  </w:pPr>
                  <w:r>
                    <w:rPr>
                      <w:rFonts w:ascii="Arial" w:hAnsi="Arial" w:cs="Arial"/>
                      <w:b/>
                      <w:sz w:val="20"/>
                    </w:rPr>
                    <w:t>Supporting service delivery</w:t>
                  </w:r>
                </w:p>
                <w:p w14:paraId="158FE3C1" w14:textId="77777777" w:rsidR="00CC460F" w:rsidRDefault="00CC460F" w:rsidP="002709E7">
                  <w:pPr>
                    <w:pStyle w:val="ListParagraph"/>
                    <w:numPr>
                      <w:ilvl w:val="0"/>
                      <w:numId w:val="30"/>
                    </w:numPr>
                    <w:spacing w:before="120"/>
                    <w:ind w:left="390"/>
                    <w:jc w:val="both"/>
                    <w:rPr>
                      <w:rFonts w:ascii="Arial" w:hAnsi="Arial" w:cs="Arial"/>
                      <w:sz w:val="20"/>
                    </w:rPr>
                  </w:pPr>
                  <w:r>
                    <w:rPr>
                      <w:rFonts w:ascii="Arial" w:hAnsi="Arial" w:cs="Arial"/>
                      <w:sz w:val="20"/>
                    </w:rPr>
                    <w:t xml:space="preserve">Ensure service delivery is driven by the sub-sector strategy, strategic response plan and strategic priorities.  </w:t>
                  </w:r>
                </w:p>
              </w:tc>
              <w:tc>
                <w:tcPr>
                  <w:tcW w:w="3150" w:type="dxa"/>
                  <w:tcBorders>
                    <w:top w:val="single" w:sz="4" w:space="0" w:color="auto"/>
                    <w:left w:val="single" w:sz="4" w:space="0" w:color="auto"/>
                    <w:bottom w:val="single" w:sz="4" w:space="0" w:color="auto"/>
                    <w:right w:val="single" w:sz="4" w:space="0" w:color="auto"/>
                  </w:tcBorders>
                  <w:hideMark/>
                </w:tcPr>
                <w:p w14:paraId="4C21158A" w14:textId="77777777" w:rsidR="00CC460F" w:rsidRDefault="00CC460F" w:rsidP="00A43B6F">
                  <w:pPr>
                    <w:spacing w:before="120"/>
                    <w:rPr>
                      <w:rFonts w:ascii="Arial" w:eastAsia="Times New Roman" w:hAnsi="Arial" w:cs="Arial"/>
                      <w:sz w:val="20"/>
                      <w:szCs w:val="20"/>
                    </w:rPr>
                  </w:pPr>
                  <w:r>
                    <w:rPr>
                      <w:rFonts w:ascii="Arial" w:hAnsi="Arial" w:cs="Arial"/>
                      <w:sz w:val="20"/>
                    </w:rPr>
                    <w:t>CPWG strategy, strategic response plan at national and sub-national level</w:t>
                  </w:r>
                </w:p>
              </w:tc>
              <w:tc>
                <w:tcPr>
                  <w:tcW w:w="1620" w:type="dxa"/>
                  <w:vMerge w:val="restart"/>
                  <w:tcBorders>
                    <w:top w:val="single" w:sz="4" w:space="0" w:color="auto"/>
                    <w:left w:val="single" w:sz="4" w:space="0" w:color="auto"/>
                    <w:right w:val="single" w:sz="4" w:space="0" w:color="auto"/>
                  </w:tcBorders>
                  <w:hideMark/>
                </w:tcPr>
                <w:p w14:paraId="2C443257" w14:textId="1EB4909E" w:rsidR="00CC460F" w:rsidRDefault="00ED72D5" w:rsidP="00CF1F32">
                  <w:pPr>
                    <w:spacing w:before="120"/>
                    <w:rPr>
                      <w:rFonts w:ascii="Arial" w:eastAsia="Times New Roman" w:hAnsi="Arial" w:cs="Arial"/>
                      <w:b/>
                      <w:sz w:val="20"/>
                      <w:szCs w:val="20"/>
                    </w:rPr>
                  </w:pPr>
                  <w:r>
                    <w:rPr>
                      <w:rFonts w:ascii="Arial" w:eastAsia="Times New Roman" w:hAnsi="Arial" w:cs="Arial"/>
                      <w:b/>
                      <w:sz w:val="20"/>
                      <w:szCs w:val="20"/>
                    </w:rPr>
                    <w:t>1</w:t>
                  </w:r>
                  <w:r w:rsidRPr="00ED72D5">
                    <w:rPr>
                      <w:rFonts w:ascii="Arial" w:eastAsia="Times New Roman" w:hAnsi="Arial" w:cs="Arial"/>
                      <w:b/>
                      <w:sz w:val="20"/>
                      <w:szCs w:val="20"/>
                      <w:vertAlign w:val="superscript"/>
                    </w:rPr>
                    <w:t>st</w:t>
                  </w:r>
                  <w:r>
                    <w:rPr>
                      <w:rFonts w:ascii="Arial" w:eastAsia="Times New Roman" w:hAnsi="Arial" w:cs="Arial"/>
                      <w:b/>
                      <w:sz w:val="20"/>
                      <w:szCs w:val="20"/>
                    </w:rPr>
                    <w:t xml:space="preserve"> December</w:t>
                  </w:r>
                  <w:r w:rsidR="00CF1F32">
                    <w:rPr>
                      <w:rFonts w:ascii="Arial" w:eastAsia="Times New Roman" w:hAnsi="Arial" w:cs="Arial"/>
                      <w:b/>
                      <w:sz w:val="20"/>
                      <w:szCs w:val="20"/>
                    </w:rPr>
                    <w:t xml:space="preserve"> 2019</w:t>
                  </w:r>
                  <w:r>
                    <w:rPr>
                      <w:rFonts w:ascii="Arial" w:eastAsia="Times New Roman" w:hAnsi="Arial" w:cs="Arial"/>
                      <w:b/>
                      <w:sz w:val="20"/>
                      <w:szCs w:val="20"/>
                    </w:rPr>
                    <w:t xml:space="preserve"> </w:t>
                  </w:r>
                  <w:r w:rsidR="00A43B6F">
                    <w:rPr>
                      <w:rFonts w:ascii="Arial" w:eastAsia="Times New Roman" w:hAnsi="Arial" w:cs="Arial"/>
                      <w:b/>
                      <w:sz w:val="20"/>
                      <w:szCs w:val="20"/>
                    </w:rPr>
                    <w:t>(</w:t>
                  </w:r>
                  <w:r>
                    <w:rPr>
                      <w:rFonts w:ascii="Arial" w:eastAsia="Times New Roman" w:hAnsi="Arial" w:cs="Arial"/>
                      <w:b/>
                      <w:sz w:val="20"/>
                      <w:szCs w:val="20"/>
                    </w:rPr>
                    <w:t>20%</w:t>
                  </w:r>
                  <w:r w:rsidR="00A43B6F">
                    <w:rPr>
                      <w:rFonts w:ascii="Arial" w:eastAsia="Times New Roman" w:hAnsi="Arial" w:cs="Arial"/>
                      <w:b/>
                      <w:sz w:val="20"/>
                      <w:szCs w:val="20"/>
                    </w:rPr>
                    <w:t xml:space="preserve"> payment) </w:t>
                  </w:r>
                </w:p>
              </w:tc>
            </w:tr>
            <w:tr w:rsidR="00CC460F" w14:paraId="52B96AD4" w14:textId="77777777" w:rsidTr="00A43B6F">
              <w:tc>
                <w:tcPr>
                  <w:tcW w:w="5353" w:type="dxa"/>
                  <w:tcBorders>
                    <w:top w:val="single" w:sz="4" w:space="0" w:color="auto"/>
                    <w:left w:val="single" w:sz="4" w:space="0" w:color="auto"/>
                    <w:bottom w:val="single" w:sz="4" w:space="0" w:color="auto"/>
                    <w:right w:val="single" w:sz="4" w:space="0" w:color="auto"/>
                  </w:tcBorders>
                  <w:hideMark/>
                </w:tcPr>
                <w:p w14:paraId="30C141B6" w14:textId="5C18FCA7" w:rsidR="00CC460F" w:rsidRDefault="00CC460F" w:rsidP="00A43B6F">
                  <w:pPr>
                    <w:pStyle w:val="ListParagraph"/>
                    <w:numPr>
                      <w:ilvl w:val="0"/>
                      <w:numId w:val="30"/>
                    </w:numPr>
                    <w:spacing w:before="120"/>
                    <w:ind w:left="390"/>
                    <w:rPr>
                      <w:rFonts w:ascii="Arial" w:hAnsi="Arial" w:cs="Arial"/>
                      <w:sz w:val="20"/>
                    </w:rPr>
                  </w:pPr>
                  <w:r>
                    <w:rPr>
                      <w:rFonts w:ascii="Arial" w:hAnsi="Arial" w:cs="Arial"/>
                      <w:sz w:val="20"/>
                    </w:rPr>
                    <w:t xml:space="preserve">Convene regular sub-sector meetings, ensuring discussions are participatory, results oriented and documented. </w:t>
                  </w:r>
                  <w:r w:rsidR="00A43B6F">
                    <w:rPr>
                      <w:rFonts w:ascii="Arial" w:hAnsi="Arial" w:cs="Arial"/>
                      <w:sz w:val="20"/>
                    </w:rPr>
                    <w:t xml:space="preserve">Maintain the profile of child protection within the broader Protection Sector and ensure </w:t>
                  </w:r>
                  <w:r w:rsidR="00A43B6F">
                    <w:rPr>
                      <w:rFonts w:ascii="Arial" w:hAnsi="Arial" w:cs="Arial"/>
                      <w:sz w:val="20"/>
                    </w:rPr>
                    <w:lastRenderedPageBreak/>
                    <w:t>strong representation of child protection needs and priorities in inter-sector fora (i.e. ICCG, HCT, SAG, etc.).</w:t>
                  </w:r>
                </w:p>
              </w:tc>
              <w:tc>
                <w:tcPr>
                  <w:tcW w:w="3150" w:type="dxa"/>
                  <w:tcBorders>
                    <w:top w:val="single" w:sz="4" w:space="0" w:color="auto"/>
                    <w:left w:val="single" w:sz="4" w:space="0" w:color="auto"/>
                    <w:bottom w:val="single" w:sz="4" w:space="0" w:color="auto"/>
                    <w:right w:val="single" w:sz="4" w:space="0" w:color="auto"/>
                  </w:tcBorders>
                  <w:hideMark/>
                </w:tcPr>
                <w:p w14:paraId="0102B9D0" w14:textId="0439FD1A" w:rsidR="00A43B6F" w:rsidRPr="00A43B6F" w:rsidRDefault="00CC460F" w:rsidP="00A43B6F">
                  <w:pPr>
                    <w:spacing w:before="120"/>
                    <w:rPr>
                      <w:rFonts w:ascii="Arial" w:hAnsi="Arial" w:cs="Arial"/>
                      <w:sz w:val="20"/>
                    </w:rPr>
                  </w:pPr>
                  <w:r>
                    <w:rPr>
                      <w:rFonts w:ascii="Arial" w:hAnsi="Arial" w:cs="Arial"/>
                      <w:sz w:val="20"/>
                    </w:rPr>
                    <w:lastRenderedPageBreak/>
                    <w:t>Monthly sub-sector meetings with timely preparation of agenda and other documentation</w:t>
                  </w:r>
                  <w:r w:rsidR="00A43B6F">
                    <w:rPr>
                      <w:rFonts w:ascii="Arial" w:hAnsi="Arial" w:cs="Arial"/>
                      <w:sz w:val="20"/>
                    </w:rPr>
                    <w:t xml:space="preserve"> and </w:t>
                  </w:r>
                  <w:r w:rsidR="00A43B6F">
                    <w:rPr>
                      <w:rFonts w:ascii="Arial" w:eastAsia="Times New Roman" w:hAnsi="Arial" w:cs="Arial"/>
                      <w:sz w:val="20"/>
                      <w:szCs w:val="20"/>
                    </w:rPr>
                    <w:t xml:space="preserve">participation </w:t>
                  </w:r>
                  <w:r w:rsidR="00A43B6F">
                    <w:rPr>
                      <w:rFonts w:ascii="Arial" w:eastAsia="Times New Roman" w:hAnsi="Arial" w:cs="Arial"/>
                      <w:sz w:val="20"/>
                      <w:szCs w:val="20"/>
                    </w:rPr>
                    <w:lastRenderedPageBreak/>
                    <w:t xml:space="preserve">in various </w:t>
                  </w:r>
                  <w:r w:rsidR="00A43B6F">
                    <w:rPr>
                      <w:rFonts w:ascii="Arial" w:hAnsi="Arial" w:cs="Arial"/>
                      <w:sz w:val="20"/>
                    </w:rPr>
                    <w:t>inter-sector fora (i.e. ICCG, HCT, SAG, etc.).</w:t>
                  </w:r>
                </w:p>
              </w:tc>
              <w:tc>
                <w:tcPr>
                  <w:tcW w:w="1620" w:type="dxa"/>
                  <w:vMerge/>
                  <w:tcBorders>
                    <w:left w:val="single" w:sz="4" w:space="0" w:color="auto"/>
                    <w:right w:val="single" w:sz="4" w:space="0" w:color="auto"/>
                  </w:tcBorders>
                  <w:hideMark/>
                </w:tcPr>
                <w:p w14:paraId="609F1A1B" w14:textId="16FB73CD" w:rsidR="00CC460F" w:rsidRDefault="00CC460F" w:rsidP="002709E7">
                  <w:pPr>
                    <w:spacing w:before="120"/>
                    <w:jc w:val="both"/>
                    <w:rPr>
                      <w:rFonts w:ascii="Arial" w:eastAsia="Times New Roman" w:hAnsi="Arial" w:cs="Arial"/>
                      <w:b/>
                      <w:sz w:val="20"/>
                      <w:szCs w:val="20"/>
                    </w:rPr>
                  </w:pPr>
                </w:p>
              </w:tc>
            </w:tr>
            <w:tr w:rsidR="00CC460F" w14:paraId="2D1BF4B5" w14:textId="77777777" w:rsidTr="00A43B6F">
              <w:tc>
                <w:tcPr>
                  <w:tcW w:w="5353" w:type="dxa"/>
                  <w:tcBorders>
                    <w:top w:val="single" w:sz="4" w:space="0" w:color="auto"/>
                    <w:left w:val="single" w:sz="4" w:space="0" w:color="auto"/>
                    <w:bottom w:val="single" w:sz="4" w:space="0" w:color="auto"/>
                    <w:right w:val="single" w:sz="4" w:space="0" w:color="auto"/>
                  </w:tcBorders>
                  <w:hideMark/>
                </w:tcPr>
                <w:p w14:paraId="2E443756" w14:textId="77777777" w:rsidR="00CC460F" w:rsidRDefault="00CC460F" w:rsidP="002709E7">
                  <w:pPr>
                    <w:pStyle w:val="ListParagraph"/>
                    <w:numPr>
                      <w:ilvl w:val="0"/>
                      <w:numId w:val="30"/>
                    </w:numPr>
                    <w:spacing w:before="120"/>
                    <w:ind w:left="390"/>
                    <w:jc w:val="both"/>
                    <w:rPr>
                      <w:rFonts w:ascii="Arial" w:hAnsi="Arial" w:cs="Arial"/>
                      <w:sz w:val="20"/>
                    </w:rPr>
                  </w:pPr>
                  <w:r>
                    <w:rPr>
                      <w:rFonts w:ascii="Arial" w:hAnsi="Arial" w:cs="Arial"/>
                      <w:sz w:val="20"/>
                    </w:rPr>
                    <w:t>Develop and support partners to utilize mechanisms to eliminate duplication of service delivery and to enhance complementarity</w:t>
                  </w:r>
                </w:p>
              </w:tc>
              <w:tc>
                <w:tcPr>
                  <w:tcW w:w="3150" w:type="dxa"/>
                  <w:tcBorders>
                    <w:top w:val="single" w:sz="4" w:space="0" w:color="auto"/>
                    <w:left w:val="single" w:sz="4" w:space="0" w:color="auto"/>
                    <w:bottom w:val="single" w:sz="4" w:space="0" w:color="auto"/>
                    <w:right w:val="single" w:sz="4" w:space="0" w:color="auto"/>
                  </w:tcBorders>
                  <w:hideMark/>
                </w:tcPr>
                <w:p w14:paraId="0A0B9C70" w14:textId="77777777" w:rsidR="00CC460F" w:rsidRDefault="00CC460F" w:rsidP="00A43B6F">
                  <w:pPr>
                    <w:spacing w:before="120"/>
                    <w:rPr>
                      <w:rFonts w:ascii="Arial" w:eastAsia="Times New Roman" w:hAnsi="Arial" w:cs="Arial"/>
                      <w:sz w:val="20"/>
                      <w:szCs w:val="20"/>
                    </w:rPr>
                  </w:pPr>
                  <w:proofErr w:type="spellStart"/>
                  <w:r>
                    <w:rPr>
                      <w:rFonts w:ascii="Arial" w:hAnsi="Arial" w:cs="Arial"/>
                      <w:sz w:val="20"/>
                    </w:rPr>
                    <w:t>CPiE</w:t>
                  </w:r>
                  <w:proofErr w:type="spellEnd"/>
                  <w:r>
                    <w:rPr>
                      <w:rFonts w:ascii="Arial" w:hAnsi="Arial" w:cs="Arial"/>
                      <w:sz w:val="20"/>
                    </w:rPr>
                    <w:t xml:space="preserve"> service delivery</w:t>
                  </w:r>
                  <w:r>
                    <w:rPr>
                      <w:rFonts w:ascii="Arial" w:eastAsia="Times New Roman" w:hAnsi="Arial" w:cs="Arial"/>
                      <w:sz w:val="20"/>
                      <w:szCs w:val="20"/>
                    </w:rPr>
                    <w:t xml:space="preserve"> coordinated in Rakhine, Kachin and northern Shan</w:t>
                  </w:r>
                </w:p>
              </w:tc>
              <w:tc>
                <w:tcPr>
                  <w:tcW w:w="1620" w:type="dxa"/>
                  <w:vMerge/>
                  <w:tcBorders>
                    <w:left w:val="single" w:sz="4" w:space="0" w:color="auto"/>
                    <w:bottom w:val="single" w:sz="4" w:space="0" w:color="auto"/>
                    <w:right w:val="single" w:sz="4" w:space="0" w:color="auto"/>
                  </w:tcBorders>
                  <w:hideMark/>
                </w:tcPr>
                <w:p w14:paraId="7A7D1F05" w14:textId="00A304C0" w:rsidR="00CC460F" w:rsidRDefault="00CC460F" w:rsidP="002709E7">
                  <w:pPr>
                    <w:spacing w:before="120"/>
                    <w:jc w:val="both"/>
                    <w:rPr>
                      <w:rFonts w:ascii="Arial" w:eastAsia="Times New Roman" w:hAnsi="Arial" w:cs="Arial"/>
                      <w:b/>
                      <w:sz w:val="20"/>
                      <w:szCs w:val="20"/>
                    </w:rPr>
                  </w:pPr>
                </w:p>
              </w:tc>
            </w:tr>
            <w:tr w:rsidR="002709E7" w14:paraId="5E26A8EF" w14:textId="77777777" w:rsidTr="00A43B6F">
              <w:tc>
                <w:tcPr>
                  <w:tcW w:w="5353" w:type="dxa"/>
                  <w:tcBorders>
                    <w:top w:val="single" w:sz="4" w:space="0" w:color="auto"/>
                    <w:left w:val="single" w:sz="4" w:space="0" w:color="auto"/>
                    <w:bottom w:val="single" w:sz="4" w:space="0" w:color="auto"/>
                    <w:right w:val="single" w:sz="4" w:space="0" w:color="auto"/>
                  </w:tcBorders>
                  <w:hideMark/>
                </w:tcPr>
                <w:p w14:paraId="009C9883" w14:textId="66132C72" w:rsidR="002709E7" w:rsidRDefault="00A43B6F" w:rsidP="002709E7">
                  <w:pPr>
                    <w:pStyle w:val="ListParagraph"/>
                    <w:numPr>
                      <w:ilvl w:val="0"/>
                      <w:numId w:val="30"/>
                    </w:numPr>
                    <w:spacing w:before="120"/>
                    <w:ind w:left="390"/>
                    <w:jc w:val="both"/>
                    <w:rPr>
                      <w:rFonts w:ascii="Arial" w:hAnsi="Arial" w:cs="Arial"/>
                      <w:sz w:val="20"/>
                    </w:rPr>
                  </w:pPr>
                  <w:r>
                    <w:rPr>
                      <w:rFonts w:ascii="Arial" w:hAnsi="Arial" w:cs="Arial"/>
                      <w:sz w:val="20"/>
                    </w:rPr>
                    <w:t>Disseminate tools, guidance and promote practice that ensures integration/implementation of child protection minimum standards and humanitarian principles. This includes Accountability for Affected Persons (AAP).</w:t>
                  </w:r>
                </w:p>
              </w:tc>
              <w:tc>
                <w:tcPr>
                  <w:tcW w:w="3150" w:type="dxa"/>
                  <w:tcBorders>
                    <w:top w:val="single" w:sz="4" w:space="0" w:color="auto"/>
                    <w:left w:val="single" w:sz="4" w:space="0" w:color="auto"/>
                    <w:bottom w:val="single" w:sz="4" w:space="0" w:color="auto"/>
                    <w:right w:val="single" w:sz="4" w:space="0" w:color="auto"/>
                  </w:tcBorders>
                  <w:hideMark/>
                </w:tcPr>
                <w:p w14:paraId="12937E88" w14:textId="77777777" w:rsidR="002709E7" w:rsidRDefault="002709E7" w:rsidP="00A43B6F">
                  <w:pPr>
                    <w:spacing w:before="120"/>
                    <w:rPr>
                      <w:rFonts w:ascii="Arial" w:eastAsia="Times New Roman" w:hAnsi="Arial" w:cs="Arial"/>
                      <w:sz w:val="20"/>
                      <w:szCs w:val="20"/>
                    </w:rPr>
                  </w:pPr>
                  <w:r>
                    <w:rPr>
                      <w:rFonts w:ascii="Arial" w:hAnsi="Arial" w:cs="Arial"/>
                      <w:sz w:val="20"/>
                    </w:rPr>
                    <w:t>All CPWG members at national sub-national trained on child protection minimum standards</w:t>
                  </w:r>
                </w:p>
              </w:tc>
              <w:tc>
                <w:tcPr>
                  <w:tcW w:w="1620" w:type="dxa"/>
                  <w:tcBorders>
                    <w:top w:val="single" w:sz="4" w:space="0" w:color="auto"/>
                    <w:left w:val="single" w:sz="4" w:space="0" w:color="auto"/>
                    <w:bottom w:val="single" w:sz="4" w:space="0" w:color="auto"/>
                    <w:right w:val="single" w:sz="4" w:space="0" w:color="auto"/>
                  </w:tcBorders>
                  <w:hideMark/>
                </w:tcPr>
                <w:p w14:paraId="7CD07F42" w14:textId="77777777" w:rsidR="002709E7" w:rsidRDefault="00CF1F32" w:rsidP="00CF1F32">
                  <w:pPr>
                    <w:spacing w:before="120"/>
                    <w:rPr>
                      <w:rFonts w:ascii="Arial" w:eastAsia="Times New Roman" w:hAnsi="Arial" w:cs="Arial"/>
                      <w:b/>
                      <w:sz w:val="20"/>
                      <w:szCs w:val="20"/>
                    </w:rPr>
                  </w:pPr>
                  <w:r>
                    <w:rPr>
                      <w:rFonts w:ascii="Arial" w:eastAsia="Times New Roman" w:hAnsi="Arial" w:cs="Arial"/>
                      <w:b/>
                      <w:sz w:val="20"/>
                      <w:szCs w:val="20"/>
                    </w:rPr>
                    <w:t>1</w:t>
                  </w:r>
                  <w:r w:rsidRPr="00CF1F32">
                    <w:rPr>
                      <w:rFonts w:ascii="Arial" w:eastAsia="Times New Roman" w:hAnsi="Arial" w:cs="Arial"/>
                      <w:b/>
                      <w:sz w:val="20"/>
                      <w:szCs w:val="20"/>
                      <w:vertAlign w:val="superscript"/>
                    </w:rPr>
                    <w:t>st</w:t>
                  </w:r>
                  <w:r>
                    <w:rPr>
                      <w:rFonts w:ascii="Arial" w:eastAsia="Times New Roman" w:hAnsi="Arial" w:cs="Arial"/>
                      <w:b/>
                      <w:sz w:val="20"/>
                      <w:szCs w:val="20"/>
                    </w:rPr>
                    <w:t xml:space="preserve"> January 2020</w:t>
                  </w:r>
                </w:p>
                <w:p w14:paraId="3F69EFF0" w14:textId="07686200" w:rsidR="00CF1F32" w:rsidRDefault="00CF1F32" w:rsidP="00CF1F32">
                  <w:pPr>
                    <w:spacing w:before="120"/>
                    <w:rPr>
                      <w:rFonts w:ascii="Arial" w:eastAsia="Times New Roman" w:hAnsi="Arial" w:cs="Arial"/>
                      <w:b/>
                      <w:sz w:val="20"/>
                      <w:szCs w:val="20"/>
                    </w:rPr>
                  </w:pPr>
                  <w:r>
                    <w:rPr>
                      <w:rFonts w:ascii="Arial" w:eastAsia="Times New Roman" w:hAnsi="Arial" w:cs="Arial"/>
                      <w:b/>
                      <w:sz w:val="20"/>
                      <w:szCs w:val="20"/>
                    </w:rPr>
                    <w:t>(10% payment)</w:t>
                  </w:r>
                </w:p>
              </w:tc>
            </w:tr>
            <w:tr w:rsidR="00CF1F32" w14:paraId="34D37D8B" w14:textId="77777777" w:rsidTr="00C14D2F">
              <w:trPr>
                <w:trHeight w:val="580"/>
              </w:trPr>
              <w:tc>
                <w:tcPr>
                  <w:tcW w:w="5353" w:type="dxa"/>
                  <w:tcBorders>
                    <w:top w:val="single" w:sz="4" w:space="0" w:color="auto"/>
                    <w:left w:val="single" w:sz="4" w:space="0" w:color="auto"/>
                    <w:bottom w:val="single" w:sz="4" w:space="0" w:color="auto"/>
                    <w:right w:val="single" w:sz="4" w:space="0" w:color="auto"/>
                  </w:tcBorders>
                  <w:hideMark/>
                </w:tcPr>
                <w:p w14:paraId="0C2BB9C9" w14:textId="77777777" w:rsidR="00CF1F32" w:rsidRDefault="00CF1F32" w:rsidP="002709E7">
                  <w:pPr>
                    <w:spacing w:before="120"/>
                    <w:jc w:val="both"/>
                    <w:rPr>
                      <w:rFonts w:ascii="Arial" w:hAnsi="Arial" w:cs="Arial"/>
                      <w:b/>
                      <w:sz w:val="20"/>
                    </w:rPr>
                  </w:pPr>
                  <w:r>
                    <w:rPr>
                      <w:rFonts w:ascii="Arial" w:hAnsi="Arial" w:cs="Arial"/>
                      <w:b/>
                      <w:sz w:val="20"/>
                    </w:rPr>
                    <w:t xml:space="preserve">Informing humanitarian strategic decision-making </w:t>
                  </w:r>
                </w:p>
                <w:p w14:paraId="04830926" w14:textId="77777777" w:rsidR="00CF1F32" w:rsidRDefault="00CF1F32" w:rsidP="002709E7">
                  <w:pPr>
                    <w:pStyle w:val="ListParagraph"/>
                    <w:numPr>
                      <w:ilvl w:val="0"/>
                      <w:numId w:val="31"/>
                    </w:numPr>
                    <w:autoSpaceDE w:val="0"/>
                    <w:autoSpaceDN w:val="0"/>
                    <w:adjustRightInd w:val="0"/>
                    <w:rPr>
                      <w:rFonts w:ascii="Arial" w:eastAsia="Times New Roman" w:hAnsi="Arial" w:cs="Arial"/>
                      <w:sz w:val="20"/>
                      <w:szCs w:val="20"/>
                    </w:rPr>
                  </w:pPr>
                  <w:r>
                    <w:rPr>
                      <w:rFonts w:ascii="Arial" w:hAnsi="Arial" w:cs="Arial"/>
                      <w:sz w:val="20"/>
                      <w:szCs w:val="20"/>
                      <w:lang w:val="en-US"/>
                    </w:rPr>
                    <w:t>Coordinate needs assessments and analysis of gaps with child protection partners and other sectors and utilizing global best practice</w:t>
                  </w:r>
                </w:p>
              </w:tc>
              <w:tc>
                <w:tcPr>
                  <w:tcW w:w="3150" w:type="dxa"/>
                  <w:tcBorders>
                    <w:top w:val="single" w:sz="4" w:space="0" w:color="auto"/>
                    <w:left w:val="single" w:sz="4" w:space="0" w:color="auto"/>
                    <w:bottom w:val="single" w:sz="4" w:space="0" w:color="auto"/>
                    <w:right w:val="single" w:sz="4" w:space="0" w:color="auto"/>
                  </w:tcBorders>
                  <w:hideMark/>
                </w:tcPr>
                <w:p w14:paraId="3202A1F7" w14:textId="2A049F44" w:rsidR="00CF1F32" w:rsidRDefault="00CF1F32" w:rsidP="002709E7">
                  <w:pPr>
                    <w:spacing w:before="120"/>
                    <w:jc w:val="both"/>
                    <w:rPr>
                      <w:rFonts w:ascii="Arial" w:eastAsia="Times New Roman" w:hAnsi="Arial" w:cs="Arial"/>
                      <w:sz w:val="20"/>
                      <w:szCs w:val="20"/>
                    </w:rPr>
                  </w:pPr>
                  <w:r>
                    <w:rPr>
                      <w:rFonts w:ascii="Arial" w:hAnsi="Arial" w:cs="Arial"/>
                      <w:sz w:val="20"/>
                      <w:szCs w:val="20"/>
                      <w:lang w:val="en-US"/>
                    </w:rPr>
                    <w:t>Needs assessments and analysis of gaps</w:t>
                  </w:r>
                </w:p>
              </w:tc>
              <w:tc>
                <w:tcPr>
                  <w:tcW w:w="1620" w:type="dxa"/>
                  <w:vMerge w:val="restart"/>
                  <w:tcBorders>
                    <w:top w:val="single" w:sz="4" w:space="0" w:color="auto"/>
                    <w:left w:val="single" w:sz="4" w:space="0" w:color="auto"/>
                    <w:right w:val="single" w:sz="4" w:space="0" w:color="auto"/>
                  </w:tcBorders>
                  <w:hideMark/>
                </w:tcPr>
                <w:p w14:paraId="5CEF1908" w14:textId="03D2B085" w:rsidR="00CF1F32" w:rsidRDefault="00CF1F32" w:rsidP="00CF1F32">
                  <w:pPr>
                    <w:spacing w:before="120"/>
                    <w:rPr>
                      <w:rFonts w:ascii="Arial" w:eastAsia="Times New Roman" w:hAnsi="Arial" w:cs="Arial"/>
                      <w:b/>
                      <w:sz w:val="20"/>
                      <w:szCs w:val="20"/>
                    </w:rPr>
                  </w:pPr>
                  <w:r>
                    <w:rPr>
                      <w:rFonts w:ascii="Arial" w:eastAsia="Times New Roman" w:hAnsi="Arial" w:cs="Arial"/>
                      <w:b/>
                      <w:sz w:val="20"/>
                      <w:szCs w:val="20"/>
                    </w:rPr>
                    <w:t>1</w:t>
                  </w:r>
                  <w:r w:rsidRPr="00CF1F32">
                    <w:rPr>
                      <w:rFonts w:ascii="Arial" w:eastAsia="Times New Roman" w:hAnsi="Arial" w:cs="Arial"/>
                      <w:b/>
                      <w:sz w:val="20"/>
                      <w:szCs w:val="20"/>
                      <w:vertAlign w:val="superscript"/>
                    </w:rPr>
                    <w:t>st</w:t>
                  </w:r>
                  <w:r>
                    <w:rPr>
                      <w:rFonts w:ascii="Arial" w:eastAsia="Times New Roman" w:hAnsi="Arial" w:cs="Arial"/>
                      <w:b/>
                      <w:sz w:val="20"/>
                      <w:szCs w:val="20"/>
                    </w:rPr>
                    <w:t xml:space="preserve"> February 2020 (1</w:t>
                  </w:r>
                  <w:r w:rsidR="00550CBE">
                    <w:rPr>
                      <w:rFonts w:ascii="Arial" w:eastAsia="Times New Roman" w:hAnsi="Arial" w:cs="Arial"/>
                      <w:b/>
                      <w:sz w:val="20"/>
                      <w:szCs w:val="20"/>
                    </w:rPr>
                    <w:t>5</w:t>
                  </w:r>
                  <w:r>
                    <w:rPr>
                      <w:rFonts w:ascii="Arial" w:eastAsia="Times New Roman" w:hAnsi="Arial" w:cs="Arial"/>
                      <w:b/>
                      <w:sz w:val="20"/>
                      <w:szCs w:val="20"/>
                    </w:rPr>
                    <w:t>% payment)</w:t>
                  </w:r>
                </w:p>
                <w:p w14:paraId="2A0C4C2F" w14:textId="7391EEDB" w:rsidR="00CF1F32" w:rsidRDefault="00CF1F32" w:rsidP="00CF1F32">
                  <w:pPr>
                    <w:spacing w:before="120"/>
                    <w:jc w:val="both"/>
                    <w:rPr>
                      <w:rFonts w:ascii="Arial" w:eastAsia="Times New Roman" w:hAnsi="Arial" w:cs="Arial"/>
                      <w:b/>
                      <w:sz w:val="20"/>
                      <w:szCs w:val="20"/>
                    </w:rPr>
                  </w:pPr>
                </w:p>
              </w:tc>
            </w:tr>
            <w:tr w:rsidR="00CF1F32" w14:paraId="66E862D8" w14:textId="77777777" w:rsidTr="00AC1E36">
              <w:tc>
                <w:tcPr>
                  <w:tcW w:w="5353" w:type="dxa"/>
                  <w:tcBorders>
                    <w:top w:val="single" w:sz="4" w:space="0" w:color="auto"/>
                    <w:left w:val="single" w:sz="4" w:space="0" w:color="auto"/>
                    <w:bottom w:val="single" w:sz="4" w:space="0" w:color="auto"/>
                    <w:right w:val="single" w:sz="4" w:space="0" w:color="auto"/>
                  </w:tcBorders>
                  <w:hideMark/>
                </w:tcPr>
                <w:p w14:paraId="30840880" w14:textId="77777777" w:rsidR="00CF1F32" w:rsidRDefault="00CF1F32" w:rsidP="002709E7">
                  <w:pPr>
                    <w:pStyle w:val="ListParagraph"/>
                    <w:numPr>
                      <w:ilvl w:val="0"/>
                      <w:numId w:val="31"/>
                    </w:numPr>
                    <w:autoSpaceDE w:val="0"/>
                    <w:autoSpaceDN w:val="0"/>
                    <w:adjustRightInd w:val="0"/>
                    <w:rPr>
                      <w:rFonts w:ascii="Arial" w:hAnsi="Arial" w:cs="Arial"/>
                      <w:sz w:val="20"/>
                      <w:szCs w:val="20"/>
                      <w:lang w:val="en-US"/>
                    </w:rPr>
                  </w:pPr>
                  <w:r>
                    <w:rPr>
                      <w:rFonts w:ascii="Arial" w:hAnsi="Arial" w:cs="Arial"/>
                      <w:sz w:val="20"/>
                      <w:szCs w:val="20"/>
                      <w:lang w:val="en-US"/>
                    </w:rPr>
                    <w:t>Coordinate the identification and formulation of solutions and priorities for (emerging) needs, gaps, obstacles, duplication and cross-cutting issues. This includes funding requirements.</w:t>
                  </w:r>
                </w:p>
              </w:tc>
              <w:tc>
                <w:tcPr>
                  <w:tcW w:w="3150" w:type="dxa"/>
                  <w:tcBorders>
                    <w:top w:val="single" w:sz="4" w:space="0" w:color="auto"/>
                    <w:left w:val="single" w:sz="4" w:space="0" w:color="auto"/>
                    <w:bottom w:val="single" w:sz="4" w:space="0" w:color="auto"/>
                    <w:right w:val="single" w:sz="4" w:space="0" w:color="auto"/>
                  </w:tcBorders>
                  <w:hideMark/>
                </w:tcPr>
                <w:p w14:paraId="5446E985" w14:textId="77777777" w:rsidR="00CF1F32" w:rsidRDefault="00CF1F32" w:rsidP="00A43B6F">
                  <w:pPr>
                    <w:spacing w:before="120"/>
                    <w:rPr>
                      <w:rFonts w:ascii="Arial" w:eastAsia="Times New Roman" w:hAnsi="Arial" w:cs="Arial"/>
                      <w:sz w:val="20"/>
                      <w:szCs w:val="20"/>
                    </w:rPr>
                  </w:pPr>
                  <w:r>
                    <w:rPr>
                      <w:rFonts w:ascii="Arial" w:hAnsi="Arial" w:cs="Arial"/>
                      <w:sz w:val="20"/>
                      <w:szCs w:val="20"/>
                      <w:lang w:val="en-US"/>
                    </w:rPr>
                    <w:t>Formulation of solutions and priorities for (emerging) needs, gaps, obstacles, duplication and cross-cutting issues</w:t>
                  </w:r>
                </w:p>
              </w:tc>
              <w:tc>
                <w:tcPr>
                  <w:tcW w:w="1620" w:type="dxa"/>
                  <w:vMerge/>
                  <w:tcBorders>
                    <w:left w:val="single" w:sz="4" w:space="0" w:color="auto"/>
                    <w:right w:val="single" w:sz="4" w:space="0" w:color="auto"/>
                  </w:tcBorders>
                </w:tcPr>
                <w:p w14:paraId="31D8D822" w14:textId="77777777" w:rsidR="00CF1F32" w:rsidRDefault="00CF1F32" w:rsidP="002709E7">
                  <w:pPr>
                    <w:spacing w:before="120"/>
                    <w:jc w:val="both"/>
                    <w:rPr>
                      <w:rFonts w:ascii="Arial" w:eastAsia="Times New Roman" w:hAnsi="Arial" w:cs="Arial"/>
                      <w:b/>
                      <w:sz w:val="20"/>
                      <w:szCs w:val="20"/>
                    </w:rPr>
                  </w:pPr>
                </w:p>
              </w:tc>
            </w:tr>
            <w:tr w:rsidR="00CF1F32" w14:paraId="13DD256A" w14:textId="77777777" w:rsidTr="00AC1E36">
              <w:tc>
                <w:tcPr>
                  <w:tcW w:w="5353" w:type="dxa"/>
                  <w:tcBorders>
                    <w:top w:val="single" w:sz="4" w:space="0" w:color="auto"/>
                    <w:left w:val="single" w:sz="4" w:space="0" w:color="auto"/>
                    <w:bottom w:val="single" w:sz="4" w:space="0" w:color="auto"/>
                    <w:right w:val="single" w:sz="4" w:space="0" w:color="auto"/>
                  </w:tcBorders>
                  <w:hideMark/>
                </w:tcPr>
                <w:p w14:paraId="7C24F825" w14:textId="77777777" w:rsidR="00CF1F32" w:rsidRDefault="00CF1F32" w:rsidP="002709E7">
                  <w:pPr>
                    <w:pStyle w:val="ListParagraph"/>
                    <w:numPr>
                      <w:ilvl w:val="0"/>
                      <w:numId w:val="31"/>
                    </w:numPr>
                    <w:autoSpaceDE w:val="0"/>
                    <w:autoSpaceDN w:val="0"/>
                    <w:adjustRightInd w:val="0"/>
                    <w:rPr>
                      <w:rFonts w:ascii="Arial" w:hAnsi="Arial" w:cs="Arial"/>
                      <w:sz w:val="20"/>
                      <w:szCs w:val="20"/>
                      <w:lang w:val="en-US"/>
                    </w:rPr>
                  </w:pPr>
                  <w:r>
                    <w:rPr>
                      <w:rFonts w:ascii="Arial" w:hAnsi="Arial" w:cs="Arial"/>
                      <w:sz w:val="20"/>
                      <w:szCs w:val="20"/>
                      <w:lang w:val="en-US"/>
                    </w:rPr>
                    <w:t>Monitor context and other pertinent operational trends and dynamics to ensure adaptiveness and responsive-ness of child partners and the overall sub-sector.</w:t>
                  </w:r>
                </w:p>
              </w:tc>
              <w:tc>
                <w:tcPr>
                  <w:tcW w:w="3150" w:type="dxa"/>
                  <w:tcBorders>
                    <w:top w:val="single" w:sz="4" w:space="0" w:color="auto"/>
                    <w:left w:val="single" w:sz="4" w:space="0" w:color="auto"/>
                    <w:bottom w:val="single" w:sz="4" w:space="0" w:color="auto"/>
                    <w:right w:val="single" w:sz="4" w:space="0" w:color="auto"/>
                  </w:tcBorders>
                  <w:hideMark/>
                </w:tcPr>
                <w:p w14:paraId="31509110" w14:textId="77777777" w:rsidR="00CF1F32" w:rsidRDefault="00CF1F32" w:rsidP="002709E7">
                  <w:pPr>
                    <w:spacing w:before="120"/>
                    <w:jc w:val="both"/>
                    <w:rPr>
                      <w:rFonts w:ascii="Arial" w:eastAsia="Times New Roman" w:hAnsi="Arial" w:cs="Arial"/>
                      <w:sz w:val="20"/>
                      <w:szCs w:val="20"/>
                    </w:rPr>
                  </w:pPr>
                  <w:r>
                    <w:rPr>
                      <w:rFonts w:ascii="Arial" w:eastAsia="Times New Roman" w:hAnsi="Arial" w:cs="Arial"/>
                      <w:sz w:val="20"/>
                      <w:szCs w:val="20"/>
                    </w:rPr>
                    <w:t xml:space="preserve">Regular trend analysis </w:t>
                  </w:r>
                </w:p>
              </w:tc>
              <w:tc>
                <w:tcPr>
                  <w:tcW w:w="1620" w:type="dxa"/>
                  <w:vMerge/>
                  <w:tcBorders>
                    <w:left w:val="single" w:sz="4" w:space="0" w:color="auto"/>
                    <w:right w:val="single" w:sz="4" w:space="0" w:color="auto"/>
                  </w:tcBorders>
                  <w:hideMark/>
                </w:tcPr>
                <w:p w14:paraId="7AD9E2C2" w14:textId="77777777" w:rsidR="00CF1F32" w:rsidRDefault="00CF1F32" w:rsidP="002709E7">
                  <w:pPr>
                    <w:spacing w:before="120"/>
                    <w:jc w:val="both"/>
                    <w:rPr>
                      <w:rFonts w:ascii="Arial" w:eastAsia="Times New Roman" w:hAnsi="Arial" w:cs="Arial"/>
                      <w:b/>
                      <w:sz w:val="20"/>
                      <w:szCs w:val="20"/>
                    </w:rPr>
                  </w:pPr>
                </w:p>
              </w:tc>
            </w:tr>
            <w:tr w:rsidR="00CF1F32" w14:paraId="58B46EE7" w14:textId="77777777" w:rsidTr="00D95BCC">
              <w:tc>
                <w:tcPr>
                  <w:tcW w:w="5353" w:type="dxa"/>
                  <w:tcBorders>
                    <w:top w:val="single" w:sz="4" w:space="0" w:color="auto"/>
                    <w:left w:val="single" w:sz="4" w:space="0" w:color="auto"/>
                    <w:bottom w:val="single" w:sz="4" w:space="0" w:color="auto"/>
                    <w:right w:val="single" w:sz="4" w:space="0" w:color="auto"/>
                  </w:tcBorders>
                  <w:hideMark/>
                </w:tcPr>
                <w:p w14:paraId="25F10D94" w14:textId="77777777" w:rsidR="00CF1F32" w:rsidRDefault="00CF1F32" w:rsidP="002709E7">
                  <w:pPr>
                    <w:pStyle w:val="ListParagraph"/>
                    <w:numPr>
                      <w:ilvl w:val="0"/>
                      <w:numId w:val="31"/>
                    </w:numPr>
                    <w:autoSpaceDE w:val="0"/>
                    <w:autoSpaceDN w:val="0"/>
                    <w:adjustRightInd w:val="0"/>
                    <w:rPr>
                      <w:rFonts w:ascii="Arial" w:hAnsi="Arial" w:cs="Arial"/>
                      <w:sz w:val="20"/>
                      <w:szCs w:val="20"/>
                      <w:lang w:val="en-US"/>
                    </w:rPr>
                  </w:pPr>
                  <w:r>
                    <w:rPr>
                      <w:rFonts w:ascii="Arial" w:hAnsi="Arial" w:cs="Arial"/>
                      <w:sz w:val="20"/>
                      <w:szCs w:val="20"/>
                      <w:lang w:val="en-US"/>
                    </w:rPr>
                    <w:t>Support the strengthening of the sub-sector information management including the Child Protection Information Management System</w:t>
                  </w:r>
                </w:p>
              </w:tc>
              <w:tc>
                <w:tcPr>
                  <w:tcW w:w="3150" w:type="dxa"/>
                  <w:tcBorders>
                    <w:top w:val="single" w:sz="4" w:space="0" w:color="auto"/>
                    <w:left w:val="single" w:sz="4" w:space="0" w:color="auto"/>
                    <w:bottom w:val="single" w:sz="4" w:space="0" w:color="auto"/>
                    <w:right w:val="single" w:sz="4" w:space="0" w:color="auto"/>
                  </w:tcBorders>
                  <w:hideMark/>
                </w:tcPr>
                <w:p w14:paraId="2BA2B7D7" w14:textId="77777777" w:rsidR="00CF1F32" w:rsidRDefault="00CF1F32" w:rsidP="002709E7">
                  <w:pPr>
                    <w:spacing w:before="120"/>
                    <w:jc w:val="both"/>
                    <w:rPr>
                      <w:rFonts w:ascii="Arial" w:eastAsia="Times New Roman" w:hAnsi="Arial" w:cs="Arial"/>
                      <w:sz w:val="20"/>
                      <w:szCs w:val="20"/>
                    </w:rPr>
                  </w:pPr>
                  <w:r>
                    <w:rPr>
                      <w:rFonts w:ascii="Arial" w:eastAsia="Times New Roman" w:hAnsi="Arial" w:cs="Arial"/>
                      <w:sz w:val="20"/>
                      <w:szCs w:val="20"/>
                    </w:rPr>
                    <w:t xml:space="preserve">5W regular update </w:t>
                  </w:r>
                </w:p>
              </w:tc>
              <w:tc>
                <w:tcPr>
                  <w:tcW w:w="1620" w:type="dxa"/>
                  <w:vMerge/>
                  <w:tcBorders>
                    <w:left w:val="single" w:sz="4" w:space="0" w:color="auto"/>
                    <w:bottom w:val="single" w:sz="4" w:space="0" w:color="auto"/>
                    <w:right w:val="single" w:sz="4" w:space="0" w:color="auto"/>
                  </w:tcBorders>
                </w:tcPr>
                <w:p w14:paraId="1546D05E" w14:textId="77777777" w:rsidR="00CF1F32" w:rsidRDefault="00CF1F32" w:rsidP="002709E7">
                  <w:pPr>
                    <w:spacing w:before="120"/>
                    <w:jc w:val="both"/>
                    <w:rPr>
                      <w:rFonts w:ascii="Arial" w:eastAsia="Times New Roman" w:hAnsi="Arial" w:cs="Arial"/>
                      <w:b/>
                      <w:sz w:val="20"/>
                      <w:szCs w:val="20"/>
                    </w:rPr>
                  </w:pPr>
                </w:p>
              </w:tc>
            </w:tr>
            <w:tr w:rsidR="00550CBE" w14:paraId="7969D4AE" w14:textId="77777777" w:rsidTr="00A43B6F">
              <w:trPr>
                <w:trHeight w:val="1237"/>
              </w:trPr>
              <w:tc>
                <w:tcPr>
                  <w:tcW w:w="5353" w:type="dxa"/>
                  <w:tcBorders>
                    <w:top w:val="single" w:sz="4" w:space="0" w:color="auto"/>
                    <w:left w:val="single" w:sz="4" w:space="0" w:color="auto"/>
                    <w:bottom w:val="single" w:sz="4" w:space="0" w:color="auto"/>
                    <w:right w:val="single" w:sz="4" w:space="0" w:color="auto"/>
                  </w:tcBorders>
                  <w:hideMark/>
                </w:tcPr>
                <w:p w14:paraId="1D0F7C12" w14:textId="77777777" w:rsidR="00550CBE" w:rsidRDefault="00550CBE" w:rsidP="002709E7">
                  <w:pPr>
                    <w:spacing w:before="120"/>
                    <w:jc w:val="both"/>
                    <w:rPr>
                      <w:rFonts w:ascii="Arial" w:hAnsi="Arial" w:cs="Arial"/>
                      <w:b/>
                      <w:sz w:val="20"/>
                    </w:rPr>
                  </w:pPr>
                  <w:r>
                    <w:rPr>
                      <w:rFonts w:ascii="Arial" w:hAnsi="Arial" w:cs="Arial"/>
                      <w:b/>
                      <w:sz w:val="20"/>
                    </w:rPr>
                    <w:t>Planning and strategy development</w:t>
                  </w:r>
                </w:p>
                <w:p w14:paraId="76178472" w14:textId="77777777" w:rsidR="00550CBE" w:rsidRDefault="00550CBE" w:rsidP="002709E7">
                  <w:pPr>
                    <w:pStyle w:val="ListParagraph"/>
                    <w:numPr>
                      <w:ilvl w:val="0"/>
                      <w:numId w:val="32"/>
                    </w:numPr>
                    <w:autoSpaceDE w:val="0"/>
                    <w:autoSpaceDN w:val="0"/>
                    <w:adjustRightInd w:val="0"/>
                    <w:rPr>
                      <w:rFonts w:ascii="Arial" w:eastAsia="Times New Roman" w:hAnsi="Arial" w:cs="Arial"/>
                      <w:sz w:val="20"/>
                      <w:szCs w:val="20"/>
                    </w:rPr>
                  </w:pPr>
                  <w:r>
                    <w:rPr>
                      <w:rFonts w:ascii="Arial" w:hAnsi="Arial" w:cs="Arial"/>
                      <w:sz w:val="20"/>
                      <w:szCs w:val="20"/>
                      <w:lang w:val="en-US"/>
                    </w:rPr>
                    <w:t>Facilitate the development of sub-cluster response plans, with objectives and indicators that directly contribute to the realization of sub-sector’s strategic priorities within the broader framework of the broader humanitarian objectives.</w:t>
                  </w:r>
                </w:p>
              </w:tc>
              <w:tc>
                <w:tcPr>
                  <w:tcW w:w="3150" w:type="dxa"/>
                  <w:tcBorders>
                    <w:top w:val="single" w:sz="4" w:space="0" w:color="auto"/>
                    <w:left w:val="single" w:sz="4" w:space="0" w:color="auto"/>
                    <w:bottom w:val="single" w:sz="4" w:space="0" w:color="auto"/>
                    <w:right w:val="single" w:sz="4" w:space="0" w:color="auto"/>
                  </w:tcBorders>
                  <w:hideMark/>
                </w:tcPr>
                <w:p w14:paraId="7F40F54F" w14:textId="77777777" w:rsidR="00550CBE" w:rsidRDefault="00550CBE" w:rsidP="00F90C2C">
                  <w:pPr>
                    <w:spacing w:before="120"/>
                    <w:rPr>
                      <w:rFonts w:ascii="Arial" w:eastAsia="Times New Roman" w:hAnsi="Arial" w:cs="Arial"/>
                      <w:sz w:val="20"/>
                      <w:szCs w:val="20"/>
                    </w:rPr>
                  </w:pPr>
                  <w:r>
                    <w:rPr>
                      <w:rFonts w:ascii="Arial" w:hAnsi="Arial" w:cs="Arial"/>
                      <w:sz w:val="20"/>
                      <w:szCs w:val="20"/>
                      <w:lang w:val="en-US"/>
                    </w:rPr>
                    <w:t xml:space="preserve">Sub-cluster response plans updated in the first quarter </w:t>
                  </w:r>
                </w:p>
              </w:tc>
              <w:tc>
                <w:tcPr>
                  <w:tcW w:w="1620" w:type="dxa"/>
                  <w:vMerge w:val="restart"/>
                  <w:tcBorders>
                    <w:top w:val="single" w:sz="4" w:space="0" w:color="auto"/>
                    <w:left w:val="single" w:sz="4" w:space="0" w:color="auto"/>
                    <w:right w:val="single" w:sz="4" w:space="0" w:color="auto"/>
                  </w:tcBorders>
                  <w:hideMark/>
                </w:tcPr>
                <w:p w14:paraId="0403A1EA" w14:textId="6B396564" w:rsidR="00550CBE" w:rsidRDefault="00550CBE" w:rsidP="00A43B6F">
                  <w:pPr>
                    <w:spacing w:before="120"/>
                    <w:rPr>
                      <w:rFonts w:ascii="Arial" w:eastAsia="Times New Roman" w:hAnsi="Arial" w:cs="Arial"/>
                      <w:b/>
                      <w:sz w:val="20"/>
                      <w:szCs w:val="20"/>
                    </w:rPr>
                  </w:pPr>
                  <w:r>
                    <w:rPr>
                      <w:rFonts w:ascii="Arial" w:eastAsia="Times New Roman" w:hAnsi="Arial" w:cs="Arial"/>
                      <w:b/>
                      <w:sz w:val="20"/>
                      <w:szCs w:val="20"/>
                    </w:rPr>
                    <w:t>1</w:t>
                  </w:r>
                  <w:r w:rsidRPr="00A43B6F">
                    <w:rPr>
                      <w:rFonts w:ascii="Arial" w:eastAsia="Times New Roman" w:hAnsi="Arial" w:cs="Arial"/>
                      <w:b/>
                      <w:sz w:val="20"/>
                      <w:szCs w:val="20"/>
                      <w:vertAlign w:val="superscript"/>
                    </w:rPr>
                    <w:t>st</w:t>
                  </w:r>
                  <w:r>
                    <w:rPr>
                      <w:rFonts w:ascii="Arial" w:eastAsia="Times New Roman" w:hAnsi="Arial" w:cs="Arial"/>
                      <w:b/>
                      <w:sz w:val="20"/>
                      <w:szCs w:val="20"/>
                    </w:rPr>
                    <w:t xml:space="preserve"> March 2020</w:t>
                  </w:r>
                </w:p>
                <w:p w14:paraId="016C9FCB" w14:textId="226A4CE8" w:rsidR="00550CBE" w:rsidRDefault="00550CBE" w:rsidP="00A43B6F">
                  <w:pPr>
                    <w:spacing w:before="120"/>
                    <w:jc w:val="both"/>
                    <w:rPr>
                      <w:rFonts w:ascii="Arial" w:eastAsia="Times New Roman" w:hAnsi="Arial" w:cs="Arial"/>
                      <w:b/>
                      <w:sz w:val="20"/>
                      <w:szCs w:val="20"/>
                    </w:rPr>
                  </w:pPr>
                  <w:r>
                    <w:rPr>
                      <w:rFonts w:ascii="Arial" w:eastAsia="Times New Roman" w:hAnsi="Arial" w:cs="Arial"/>
                      <w:b/>
                      <w:sz w:val="20"/>
                      <w:szCs w:val="20"/>
                    </w:rPr>
                    <w:t>(1</w:t>
                  </w:r>
                  <w:r w:rsidR="00141F77">
                    <w:rPr>
                      <w:rFonts w:ascii="Arial" w:eastAsia="Times New Roman" w:hAnsi="Arial" w:cs="Arial"/>
                      <w:b/>
                      <w:sz w:val="20"/>
                      <w:szCs w:val="20"/>
                    </w:rPr>
                    <w:t>5</w:t>
                  </w:r>
                  <w:r>
                    <w:rPr>
                      <w:rFonts w:ascii="Arial" w:eastAsia="Times New Roman" w:hAnsi="Arial" w:cs="Arial"/>
                      <w:b/>
                      <w:sz w:val="20"/>
                      <w:szCs w:val="20"/>
                    </w:rPr>
                    <w:t>% payment)</w:t>
                  </w:r>
                </w:p>
                <w:p w14:paraId="4A56A7A2" w14:textId="764D9680" w:rsidR="00550CBE" w:rsidRDefault="00550CBE" w:rsidP="002709E7">
                  <w:pPr>
                    <w:spacing w:before="120"/>
                    <w:jc w:val="both"/>
                    <w:rPr>
                      <w:rFonts w:ascii="Arial" w:eastAsia="Times New Roman" w:hAnsi="Arial" w:cs="Arial"/>
                      <w:b/>
                      <w:sz w:val="20"/>
                      <w:szCs w:val="20"/>
                    </w:rPr>
                  </w:pPr>
                </w:p>
              </w:tc>
            </w:tr>
            <w:tr w:rsidR="00550CBE" w14:paraId="3DFFEAF0" w14:textId="77777777" w:rsidTr="003F4D35">
              <w:tc>
                <w:tcPr>
                  <w:tcW w:w="5353" w:type="dxa"/>
                  <w:tcBorders>
                    <w:top w:val="single" w:sz="4" w:space="0" w:color="auto"/>
                    <w:left w:val="single" w:sz="4" w:space="0" w:color="auto"/>
                    <w:bottom w:val="single" w:sz="4" w:space="0" w:color="auto"/>
                    <w:right w:val="single" w:sz="4" w:space="0" w:color="auto"/>
                  </w:tcBorders>
                  <w:hideMark/>
                </w:tcPr>
                <w:p w14:paraId="6C110773" w14:textId="77777777" w:rsidR="00550CBE" w:rsidRDefault="00550CBE" w:rsidP="002709E7">
                  <w:pPr>
                    <w:pStyle w:val="ListParagraph"/>
                    <w:numPr>
                      <w:ilvl w:val="0"/>
                      <w:numId w:val="32"/>
                    </w:numPr>
                    <w:autoSpaceDE w:val="0"/>
                    <w:autoSpaceDN w:val="0"/>
                    <w:adjustRightInd w:val="0"/>
                    <w:rPr>
                      <w:rFonts w:ascii="Arial" w:hAnsi="Arial" w:cs="Arial"/>
                      <w:sz w:val="20"/>
                      <w:szCs w:val="20"/>
                      <w:lang w:val="en-US"/>
                    </w:rPr>
                  </w:pPr>
                  <w:r>
                    <w:rPr>
                      <w:rFonts w:ascii="Arial" w:hAnsi="Arial" w:cs="Arial"/>
                      <w:sz w:val="20"/>
                      <w:szCs w:val="20"/>
                      <w:lang w:val="en-US"/>
                    </w:rPr>
                    <w:t>Support development and implementation of the sub-sector’s strategy through consultative and inclusive processes and ensure incorporation of NGO expertise and viewpoints</w:t>
                  </w:r>
                </w:p>
              </w:tc>
              <w:tc>
                <w:tcPr>
                  <w:tcW w:w="3150" w:type="dxa"/>
                  <w:tcBorders>
                    <w:top w:val="single" w:sz="4" w:space="0" w:color="auto"/>
                    <w:left w:val="single" w:sz="4" w:space="0" w:color="auto"/>
                    <w:bottom w:val="single" w:sz="4" w:space="0" w:color="auto"/>
                    <w:right w:val="single" w:sz="4" w:space="0" w:color="auto"/>
                  </w:tcBorders>
                  <w:hideMark/>
                </w:tcPr>
                <w:p w14:paraId="6457CAE0" w14:textId="77777777" w:rsidR="00550CBE" w:rsidRDefault="00550CBE" w:rsidP="002709E7">
                  <w:pPr>
                    <w:spacing w:before="120"/>
                    <w:jc w:val="both"/>
                    <w:rPr>
                      <w:rFonts w:ascii="Arial" w:eastAsia="Times New Roman" w:hAnsi="Arial" w:cs="Arial"/>
                      <w:sz w:val="20"/>
                      <w:szCs w:val="20"/>
                    </w:rPr>
                  </w:pPr>
                  <w:r>
                    <w:rPr>
                      <w:rFonts w:ascii="Arial" w:hAnsi="Arial" w:cs="Arial"/>
                      <w:sz w:val="20"/>
                      <w:szCs w:val="20"/>
                      <w:lang w:val="en-US"/>
                    </w:rPr>
                    <w:t>sub-sector’s strategy reviewed and updated in the first quarter</w:t>
                  </w:r>
                </w:p>
              </w:tc>
              <w:tc>
                <w:tcPr>
                  <w:tcW w:w="1620" w:type="dxa"/>
                  <w:vMerge/>
                  <w:tcBorders>
                    <w:left w:val="single" w:sz="4" w:space="0" w:color="auto"/>
                    <w:right w:val="single" w:sz="4" w:space="0" w:color="auto"/>
                  </w:tcBorders>
                  <w:hideMark/>
                </w:tcPr>
                <w:p w14:paraId="2F3C7922" w14:textId="1241CD46" w:rsidR="00550CBE" w:rsidRDefault="00550CBE" w:rsidP="002709E7">
                  <w:pPr>
                    <w:spacing w:before="120"/>
                    <w:jc w:val="both"/>
                    <w:rPr>
                      <w:rFonts w:ascii="Arial" w:eastAsia="Times New Roman" w:hAnsi="Arial" w:cs="Arial"/>
                      <w:b/>
                      <w:sz w:val="20"/>
                      <w:szCs w:val="20"/>
                    </w:rPr>
                  </w:pPr>
                </w:p>
              </w:tc>
            </w:tr>
            <w:tr w:rsidR="00550CBE" w14:paraId="164ED54E" w14:textId="77777777" w:rsidTr="003F4D35">
              <w:tc>
                <w:tcPr>
                  <w:tcW w:w="5353" w:type="dxa"/>
                  <w:tcBorders>
                    <w:top w:val="single" w:sz="4" w:space="0" w:color="auto"/>
                    <w:left w:val="single" w:sz="4" w:space="0" w:color="auto"/>
                    <w:bottom w:val="single" w:sz="4" w:space="0" w:color="auto"/>
                    <w:right w:val="single" w:sz="4" w:space="0" w:color="auto"/>
                  </w:tcBorders>
                  <w:hideMark/>
                </w:tcPr>
                <w:p w14:paraId="1DE4CE02" w14:textId="1857A3EE" w:rsidR="00550CBE" w:rsidRDefault="00550CBE" w:rsidP="002709E7">
                  <w:pPr>
                    <w:pStyle w:val="ListParagraph"/>
                    <w:numPr>
                      <w:ilvl w:val="0"/>
                      <w:numId w:val="32"/>
                    </w:numPr>
                    <w:autoSpaceDE w:val="0"/>
                    <w:autoSpaceDN w:val="0"/>
                    <w:adjustRightInd w:val="0"/>
                    <w:rPr>
                      <w:rFonts w:ascii="Arial" w:hAnsi="Arial" w:cs="Arial"/>
                      <w:sz w:val="20"/>
                      <w:szCs w:val="20"/>
                      <w:lang w:val="en-US"/>
                    </w:rPr>
                  </w:pPr>
                  <w:r>
                    <w:rPr>
                      <w:rFonts w:ascii="Arial" w:hAnsi="Arial" w:cs="Arial"/>
                      <w:sz w:val="20"/>
                      <w:szCs w:val="20"/>
                      <w:lang w:val="en-US"/>
                    </w:rPr>
                    <w:t xml:space="preserve">Manage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cycle and funding processes including participation in Humanitarian Response Plan (HRP), CERF appeals, and Humanitarian Fund allocations </w:t>
                  </w:r>
                </w:p>
              </w:tc>
              <w:tc>
                <w:tcPr>
                  <w:tcW w:w="3150" w:type="dxa"/>
                  <w:tcBorders>
                    <w:top w:val="single" w:sz="4" w:space="0" w:color="auto"/>
                    <w:left w:val="single" w:sz="4" w:space="0" w:color="auto"/>
                    <w:bottom w:val="single" w:sz="4" w:space="0" w:color="auto"/>
                    <w:right w:val="single" w:sz="4" w:space="0" w:color="auto"/>
                  </w:tcBorders>
                  <w:hideMark/>
                </w:tcPr>
                <w:p w14:paraId="6DBFEDE1" w14:textId="78E875F2" w:rsidR="00550CBE" w:rsidRDefault="00550CBE" w:rsidP="00354828">
                  <w:pPr>
                    <w:spacing w:before="120"/>
                    <w:rPr>
                      <w:rFonts w:ascii="Arial" w:eastAsia="Times New Roman" w:hAnsi="Arial" w:cs="Arial"/>
                      <w:sz w:val="20"/>
                      <w:szCs w:val="20"/>
                    </w:rPr>
                  </w:pPr>
                  <w:r>
                    <w:rPr>
                      <w:rFonts w:ascii="Arial" w:hAnsi="Arial" w:cs="Arial"/>
                      <w:sz w:val="20"/>
                      <w:szCs w:val="20"/>
                      <w:lang w:val="en-US"/>
                    </w:rPr>
                    <w:t xml:space="preserve">Humanitarian Response Plan (HRP) finalized and funding needs  </w:t>
                  </w:r>
                </w:p>
              </w:tc>
              <w:tc>
                <w:tcPr>
                  <w:tcW w:w="1620" w:type="dxa"/>
                  <w:vMerge/>
                  <w:tcBorders>
                    <w:left w:val="single" w:sz="4" w:space="0" w:color="auto"/>
                    <w:right w:val="single" w:sz="4" w:space="0" w:color="auto"/>
                  </w:tcBorders>
                  <w:hideMark/>
                </w:tcPr>
                <w:p w14:paraId="7715B1B1" w14:textId="340C02AC" w:rsidR="00550CBE" w:rsidRDefault="00550CBE" w:rsidP="002709E7">
                  <w:pPr>
                    <w:spacing w:before="120"/>
                    <w:jc w:val="both"/>
                    <w:rPr>
                      <w:rFonts w:ascii="Arial" w:eastAsia="Times New Roman" w:hAnsi="Arial" w:cs="Arial"/>
                      <w:b/>
                      <w:sz w:val="20"/>
                      <w:szCs w:val="20"/>
                    </w:rPr>
                  </w:pPr>
                </w:p>
              </w:tc>
            </w:tr>
            <w:tr w:rsidR="00550CBE" w14:paraId="78C86312" w14:textId="77777777" w:rsidTr="008E1F62">
              <w:tc>
                <w:tcPr>
                  <w:tcW w:w="5353" w:type="dxa"/>
                  <w:tcBorders>
                    <w:top w:val="single" w:sz="4" w:space="0" w:color="auto"/>
                    <w:left w:val="single" w:sz="4" w:space="0" w:color="auto"/>
                    <w:bottom w:val="single" w:sz="4" w:space="0" w:color="auto"/>
                    <w:right w:val="single" w:sz="4" w:space="0" w:color="auto"/>
                  </w:tcBorders>
                  <w:hideMark/>
                </w:tcPr>
                <w:p w14:paraId="6959CA81" w14:textId="77777777" w:rsidR="00550CBE" w:rsidRDefault="00550CBE" w:rsidP="002709E7">
                  <w:pPr>
                    <w:pStyle w:val="ListParagraph"/>
                    <w:numPr>
                      <w:ilvl w:val="0"/>
                      <w:numId w:val="32"/>
                    </w:numPr>
                    <w:autoSpaceDE w:val="0"/>
                    <w:autoSpaceDN w:val="0"/>
                    <w:adjustRightInd w:val="0"/>
                    <w:rPr>
                      <w:rFonts w:ascii="Arial" w:hAnsi="Arial" w:cs="Arial"/>
                      <w:sz w:val="20"/>
                      <w:szCs w:val="20"/>
                      <w:lang w:val="en-US"/>
                    </w:rPr>
                  </w:pPr>
                  <w:r>
                    <w:rPr>
                      <w:rFonts w:ascii="Arial" w:hAnsi="Arial" w:cs="Arial"/>
                      <w:sz w:val="20"/>
                      <w:szCs w:val="20"/>
                      <w:lang w:val="en-US"/>
                    </w:rPr>
                    <w:t>Participate in the development of the Protection Sector’s strategies and plans</w:t>
                  </w:r>
                </w:p>
              </w:tc>
              <w:tc>
                <w:tcPr>
                  <w:tcW w:w="3150" w:type="dxa"/>
                  <w:tcBorders>
                    <w:top w:val="single" w:sz="4" w:space="0" w:color="auto"/>
                    <w:left w:val="single" w:sz="4" w:space="0" w:color="auto"/>
                    <w:bottom w:val="single" w:sz="4" w:space="0" w:color="auto"/>
                    <w:right w:val="single" w:sz="4" w:space="0" w:color="auto"/>
                  </w:tcBorders>
                  <w:hideMark/>
                </w:tcPr>
                <w:p w14:paraId="34BAA768" w14:textId="77777777" w:rsidR="00550CBE" w:rsidRDefault="00550CBE" w:rsidP="002709E7">
                  <w:pPr>
                    <w:spacing w:before="120"/>
                    <w:jc w:val="both"/>
                    <w:rPr>
                      <w:rFonts w:ascii="Arial" w:eastAsia="Times New Roman" w:hAnsi="Arial" w:cs="Arial"/>
                      <w:sz w:val="20"/>
                      <w:szCs w:val="20"/>
                    </w:rPr>
                  </w:pPr>
                  <w:r>
                    <w:rPr>
                      <w:rFonts w:ascii="Arial" w:hAnsi="Arial" w:cs="Arial"/>
                      <w:sz w:val="20"/>
                      <w:szCs w:val="20"/>
                      <w:lang w:val="en-US"/>
                    </w:rPr>
                    <w:t>Protection Sector’s strategies and plans</w:t>
                  </w:r>
                </w:p>
              </w:tc>
              <w:tc>
                <w:tcPr>
                  <w:tcW w:w="1620" w:type="dxa"/>
                  <w:vMerge/>
                  <w:tcBorders>
                    <w:left w:val="single" w:sz="4" w:space="0" w:color="auto"/>
                    <w:bottom w:val="single" w:sz="4" w:space="0" w:color="auto"/>
                    <w:right w:val="single" w:sz="4" w:space="0" w:color="auto"/>
                  </w:tcBorders>
                  <w:hideMark/>
                </w:tcPr>
                <w:p w14:paraId="77B513E0" w14:textId="7682BA7B" w:rsidR="00550CBE" w:rsidRDefault="00550CBE" w:rsidP="002709E7">
                  <w:pPr>
                    <w:spacing w:before="120"/>
                    <w:jc w:val="both"/>
                    <w:rPr>
                      <w:rFonts w:ascii="Arial" w:eastAsia="Times New Roman" w:hAnsi="Arial" w:cs="Arial"/>
                      <w:b/>
                      <w:sz w:val="20"/>
                      <w:szCs w:val="20"/>
                    </w:rPr>
                  </w:pPr>
                </w:p>
              </w:tc>
            </w:tr>
            <w:tr w:rsidR="00F90C2C" w14:paraId="5F3E3CA9" w14:textId="77777777" w:rsidTr="00F90C2C">
              <w:tc>
                <w:tcPr>
                  <w:tcW w:w="5353" w:type="dxa"/>
                  <w:tcBorders>
                    <w:top w:val="single" w:sz="4" w:space="0" w:color="auto"/>
                    <w:left w:val="single" w:sz="4" w:space="0" w:color="auto"/>
                    <w:bottom w:val="single" w:sz="4" w:space="0" w:color="auto"/>
                    <w:right w:val="single" w:sz="4" w:space="0" w:color="auto"/>
                  </w:tcBorders>
                  <w:hideMark/>
                </w:tcPr>
                <w:p w14:paraId="48BF9426" w14:textId="77777777" w:rsidR="00F90C2C" w:rsidRDefault="00F90C2C" w:rsidP="002709E7">
                  <w:pPr>
                    <w:spacing w:before="120"/>
                    <w:jc w:val="both"/>
                    <w:rPr>
                      <w:rFonts w:ascii="Arial" w:hAnsi="Arial" w:cs="Arial"/>
                      <w:b/>
                      <w:sz w:val="20"/>
                    </w:rPr>
                  </w:pPr>
                  <w:r>
                    <w:rPr>
                      <w:rFonts w:ascii="Arial" w:hAnsi="Arial" w:cs="Arial"/>
                      <w:b/>
                      <w:sz w:val="20"/>
                    </w:rPr>
                    <w:t>Monitor and evaluate the CPWG performance</w:t>
                  </w:r>
                </w:p>
                <w:p w14:paraId="78A3599B" w14:textId="77777777" w:rsidR="00F90C2C" w:rsidRDefault="00F90C2C" w:rsidP="002709E7">
                  <w:pPr>
                    <w:pStyle w:val="ListParagraph"/>
                    <w:numPr>
                      <w:ilvl w:val="0"/>
                      <w:numId w:val="32"/>
                    </w:numPr>
                    <w:autoSpaceDE w:val="0"/>
                    <w:autoSpaceDN w:val="0"/>
                    <w:adjustRightInd w:val="0"/>
                    <w:rPr>
                      <w:rFonts w:ascii="Arial" w:hAnsi="Arial" w:cs="Arial"/>
                      <w:sz w:val="20"/>
                      <w:szCs w:val="20"/>
                      <w:lang w:val="en-US"/>
                    </w:rPr>
                  </w:pPr>
                  <w:r>
                    <w:rPr>
                      <w:rFonts w:ascii="Arial" w:hAnsi="Arial" w:cs="Arial"/>
                      <w:sz w:val="20"/>
                      <w:szCs w:val="20"/>
                      <w:lang w:val="en-US"/>
                    </w:rPr>
                    <w:t>Report regularly and as requested on implementation of the child protection response against the HRP results framework to track progress against targets</w:t>
                  </w:r>
                </w:p>
              </w:tc>
              <w:tc>
                <w:tcPr>
                  <w:tcW w:w="3150" w:type="dxa"/>
                  <w:tcBorders>
                    <w:top w:val="single" w:sz="4" w:space="0" w:color="auto"/>
                    <w:left w:val="single" w:sz="4" w:space="0" w:color="auto"/>
                    <w:bottom w:val="single" w:sz="4" w:space="0" w:color="auto"/>
                    <w:right w:val="single" w:sz="4" w:space="0" w:color="auto"/>
                  </w:tcBorders>
                  <w:hideMark/>
                </w:tcPr>
                <w:p w14:paraId="2DB18D6A" w14:textId="77777777" w:rsidR="00F90C2C" w:rsidRDefault="00F90C2C" w:rsidP="002709E7">
                  <w:pPr>
                    <w:spacing w:before="120"/>
                    <w:jc w:val="both"/>
                    <w:rPr>
                      <w:rFonts w:ascii="Arial" w:eastAsia="Times New Roman" w:hAnsi="Arial" w:cs="Arial"/>
                      <w:sz w:val="20"/>
                      <w:szCs w:val="20"/>
                    </w:rPr>
                  </w:pPr>
                  <w:r>
                    <w:rPr>
                      <w:rFonts w:ascii="Arial" w:eastAsia="Times New Roman" w:hAnsi="Arial" w:cs="Arial"/>
                      <w:sz w:val="20"/>
                      <w:szCs w:val="20"/>
                    </w:rPr>
                    <w:t xml:space="preserve">Regular tracking of the HRP result framework </w:t>
                  </w:r>
                </w:p>
              </w:tc>
              <w:tc>
                <w:tcPr>
                  <w:tcW w:w="1620" w:type="dxa"/>
                  <w:vMerge w:val="restart"/>
                  <w:tcBorders>
                    <w:top w:val="single" w:sz="4" w:space="0" w:color="auto"/>
                    <w:left w:val="single" w:sz="4" w:space="0" w:color="auto"/>
                    <w:right w:val="single" w:sz="4" w:space="0" w:color="auto"/>
                  </w:tcBorders>
                </w:tcPr>
                <w:p w14:paraId="2D520AE6" w14:textId="77777777" w:rsidR="00F90C2C" w:rsidRDefault="009E75A6" w:rsidP="002709E7">
                  <w:pPr>
                    <w:spacing w:before="120"/>
                    <w:jc w:val="both"/>
                    <w:rPr>
                      <w:rFonts w:ascii="Arial" w:eastAsia="Times New Roman" w:hAnsi="Arial" w:cs="Arial"/>
                      <w:b/>
                      <w:sz w:val="20"/>
                      <w:szCs w:val="20"/>
                    </w:rPr>
                  </w:pPr>
                  <w:r>
                    <w:rPr>
                      <w:rFonts w:ascii="Arial" w:eastAsia="Times New Roman" w:hAnsi="Arial" w:cs="Arial"/>
                      <w:b/>
                      <w:sz w:val="20"/>
                      <w:szCs w:val="20"/>
                    </w:rPr>
                    <w:t>1</w:t>
                  </w:r>
                  <w:r w:rsidRPr="009E75A6">
                    <w:rPr>
                      <w:rFonts w:ascii="Arial" w:eastAsia="Times New Roman" w:hAnsi="Arial" w:cs="Arial"/>
                      <w:b/>
                      <w:sz w:val="20"/>
                      <w:szCs w:val="20"/>
                      <w:vertAlign w:val="superscript"/>
                    </w:rPr>
                    <w:t>st</w:t>
                  </w:r>
                  <w:r>
                    <w:rPr>
                      <w:rFonts w:ascii="Arial" w:eastAsia="Times New Roman" w:hAnsi="Arial" w:cs="Arial"/>
                      <w:b/>
                      <w:sz w:val="20"/>
                      <w:szCs w:val="20"/>
                    </w:rPr>
                    <w:t xml:space="preserve"> June 2020</w:t>
                  </w:r>
                </w:p>
                <w:p w14:paraId="0F8AE9F6" w14:textId="37D5C6C2" w:rsidR="009E75A6" w:rsidRDefault="009E75A6" w:rsidP="002709E7">
                  <w:pPr>
                    <w:spacing w:before="120"/>
                    <w:jc w:val="both"/>
                    <w:rPr>
                      <w:rFonts w:ascii="Arial" w:eastAsia="Times New Roman" w:hAnsi="Arial" w:cs="Arial"/>
                      <w:b/>
                      <w:sz w:val="20"/>
                      <w:szCs w:val="20"/>
                    </w:rPr>
                  </w:pPr>
                  <w:r>
                    <w:rPr>
                      <w:rFonts w:ascii="Arial" w:eastAsia="Times New Roman" w:hAnsi="Arial" w:cs="Arial"/>
                      <w:b/>
                      <w:sz w:val="20"/>
                      <w:szCs w:val="20"/>
                    </w:rPr>
                    <w:t>(10% payment)</w:t>
                  </w:r>
                </w:p>
              </w:tc>
            </w:tr>
            <w:tr w:rsidR="00F90C2C" w14:paraId="2BF4BA9F" w14:textId="77777777" w:rsidTr="00765521">
              <w:tc>
                <w:tcPr>
                  <w:tcW w:w="5353" w:type="dxa"/>
                  <w:tcBorders>
                    <w:top w:val="single" w:sz="4" w:space="0" w:color="auto"/>
                    <w:left w:val="single" w:sz="4" w:space="0" w:color="auto"/>
                    <w:bottom w:val="single" w:sz="4" w:space="0" w:color="auto"/>
                    <w:right w:val="single" w:sz="4" w:space="0" w:color="auto"/>
                  </w:tcBorders>
                  <w:hideMark/>
                </w:tcPr>
                <w:p w14:paraId="71AA055F" w14:textId="77777777" w:rsidR="00F90C2C" w:rsidRDefault="00F90C2C" w:rsidP="002709E7">
                  <w:pPr>
                    <w:pStyle w:val="ListParagraph"/>
                    <w:numPr>
                      <w:ilvl w:val="0"/>
                      <w:numId w:val="32"/>
                    </w:numPr>
                    <w:autoSpaceDE w:val="0"/>
                    <w:autoSpaceDN w:val="0"/>
                    <w:adjustRightInd w:val="0"/>
                    <w:rPr>
                      <w:rFonts w:ascii="Arial" w:hAnsi="Arial" w:cs="Arial"/>
                      <w:sz w:val="20"/>
                      <w:szCs w:val="20"/>
                      <w:lang w:val="en-US"/>
                    </w:rPr>
                  </w:pPr>
                  <w:r>
                    <w:rPr>
                      <w:rFonts w:ascii="Arial" w:hAnsi="Arial" w:cs="Arial"/>
                      <w:sz w:val="20"/>
                      <w:szCs w:val="20"/>
                      <w:lang w:val="en-US"/>
                    </w:rPr>
                    <w:t>Coordinate sub-sector related performance monitoring and recommend corrective action where and when needed</w:t>
                  </w:r>
                </w:p>
              </w:tc>
              <w:tc>
                <w:tcPr>
                  <w:tcW w:w="3150" w:type="dxa"/>
                  <w:tcBorders>
                    <w:top w:val="single" w:sz="4" w:space="0" w:color="auto"/>
                    <w:left w:val="single" w:sz="4" w:space="0" w:color="auto"/>
                    <w:bottom w:val="single" w:sz="4" w:space="0" w:color="auto"/>
                    <w:right w:val="single" w:sz="4" w:space="0" w:color="auto"/>
                  </w:tcBorders>
                  <w:hideMark/>
                </w:tcPr>
                <w:p w14:paraId="229CEF85" w14:textId="77777777" w:rsidR="00F90C2C" w:rsidRDefault="00F90C2C" w:rsidP="002709E7">
                  <w:pPr>
                    <w:spacing w:before="120"/>
                    <w:jc w:val="both"/>
                    <w:rPr>
                      <w:rFonts w:ascii="Arial" w:eastAsia="Times New Roman" w:hAnsi="Arial" w:cs="Arial"/>
                      <w:sz w:val="20"/>
                      <w:szCs w:val="20"/>
                    </w:rPr>
                  </w:pPr>
                  <w:r>
                    <w:rPr>
                      <w:rFonts w:ascii="Arial" w:hAnsi="Arial" w:cs="Arial"/>
                      <w:sz w:val="20"/>
                      <w:szCs w:val="20"/>
                      <w:lang w:val="en-US"/>
                    </w:rPr>
                    <w:t>Update CPWG performance monitoring</w:t>
                  </w:r>
                </w:p>
              </w:tc>
              <w:tc>
                <w:tcPr>
                  <w:tcW w:w="1620" w:type="dxa"/>
                  <w:vMerge/>
                  <w:tcBorders>
                    <w:left w:val="single" w:sz="4" w:space="0" w:color="auto"/>
                    <w:bottom w:val="single" w:sz="4" w:space="0" w:color="auto"/>
                    <w:right w:val="single" w:sz="4" w:space="0" w:color="auto"/>
                  </w:tcBorders>
                  <w:hideMark/>
                </w:tcPr>
                <w:p w14:paraId="799D8B44" w14:textId="39B544C1" w:rsidR="00F90C2C" w:rsidRDefault="00F90C2C" w:rsidP="002709E7">
                  <w:pPr>
                    <w:spacing w:before="120"/>
                    <w:jc w:val="both"/>
                    <w:rPr>
                      <w:rFonts w:ascii="Arial" w:eastAsia="Times New Roman" w:hAnsi="Arial" w:cs="Arial"/>
                      <w:b/>
                      <w:sz w:val="20"/>
                      <w:szCs w:val="20"/>
                    </w:rPr>
                  </w:pPr>
                </w:p>
              </w:tc>
            </w:tr>
            <w:tr w:rsidR="009E75A6" w14:paraId="5A9091CD" w14:textId="77777777" w:rsidTr="000751DD">
              <w:tc>
                <w:tcPr>
                  <w:tcW w:w="5353" w:type="dxa"/>
                  <w:tcBorders>
                    <w:top w:val="single" w:sz="4" w:space="0" w:color="auto"/>
                    <w:left w:val="single" w:sz="4" w:space="0" w:color="auto"/>
                    <w:bottom w:val="single" w:sz="4" w:space="0" w:color="auto"/>
                    <w:right w:val="single" w:sz="4" w:space="0" w:color="auto"/>
                  </w:tcBorders>
                  <w:hideMark/>
                </w:tcPr>
                <w:p w14:paraId="66A8369B" w14:textId="77777777" w:rsidR="009E75A6" w:rsidRDefault="009E75A6" w:rsidP="002709E7">
                  <w:pPr>
                    <w:spacing w:before="120"/>
                    <w:jc w:val="both"/>
                    <w:rPr>
                      <w:rFonts w:ascii="Arial" w:hAnsi="Arial" w:cs="Arial"/>
                      <w:b/>
                      <w:sz w:val="20"/>
                    </w:rPr>
                  </w:pPr>
                  <w:r>
                    <w:rPr>
                      <w:rFonts w:ascii="Arial" w:hAnsi="Arial" w:cs="Arial"/>
                      <w:b/>
                      <w:sz w:val="20"/>
                    </w:rPr>
                    <w:t xml:space="preserve">Building national capacity in preparedness and contingency planning </w:t>
                  </w:r>
                </w:p>
                <w:p w14:paraId="5E43D822" w14:textId="77777777" w:rsidR="009E75A6" w:rsidRDefault="009E75A6" w:rsidP="002709E7">
                  <w:pPr>
                    <w:pStyle w:val="ListParagraph"/>
                    <w:numPr>
                      <w:ilvl w:val="0"/>
                      <w:numId w:val="32"/>
                    </w:numPr>
                    <w:autoSpaceDE w:val="0"/>
                    <w:autoSpaceDN w:val="0"/>
                    <w:adjustRightInd w:val="0"/>
                    <w:rPr>
                      <w:rFonts w:ascii="Arial" w:hAnsi="Arial" w:cs="Arial"/>
                      <w:sz w:val="20"/>
                      <w:szCs w:val="20"/>
                      <w:lang w:val="en-US"/>
                    </w:rPr>
                  </w:pPr>
                  <w:r>
                    <w:rPr>
                      <w:rFonts w:ascii="Arial" w:hAnsi="Arial" w:cs="Arial"/>
                      <w:sz w:val="20"/>
                      <w:szCs w:val="20"/>
                      <w:lang w:val="en-US"/>
                    </w:rPr>
                    <w:t>Ensure the sub-sector develops contingency planning and emergency preparedness measures and that child protection partners are well represented in inter-sector contingency planning processes</w:t>
                  </w:r>
                </w:p>
              </w:tc>
              <w:tc>
                <w:tcPr>
                  <w:tcW w:w="3150" w:type="dxa"/>
                  <w:tcBorders>
                    <w:top w:val="single" w:sz="4" w:space="0" w:color="auto"/>
                    <w:left w:val="single" w:sz="4" w:space="0" w:color="auto"/>
                    <w:bottom w:val="single" w:sz="4" w:space="0" w:color="auto"/>
                    <w:right w:val="single" w:sz="4" w:space="0" w:color="auto"/>
                  </w:tcBorders>
                  <w:hideMark/>
                </w:tcPr>
                <w:p w14:paraId="6BC78BE8" w14:textId="77777777" w:rsidR="009E75A6" w:rsidRDefault="009E75A6" w:rsidP="00CF1F32">
                  <w:pPr>
                    <w:spacing w:before="120"/>
                    <w:rPr>
                      <w:rFonts w:ascii="Arial" w:eastAsia="Times New Roman" w:hAnsi="Arial" w:cs="Arial"/>
                      <w:sz w:val="20"/>
                      <w:szCs w:val="20"/>
                    </w:rPr>
                  </w:pPr>
                  <w:r>
                    <w:rPr>
                      <w:rFonts w:ascii="Arial" w:hAnsi="Arial" w:cs="Arial"/>
                      <w:sz w:val="20"/>
                      <w:szCs w:val="20"/>
                      <w:lang w:val="en-US"/>
                    </w:rPr>
                    <w:t>CPWG contingency planning and emergency preparedness updated</w:t>
                  </w:r>
                </w:p>
              </w:tc>
              <w:tc>
                <w:tcPr>
                  <w:tcW w:w="1620" w:type="dxa"/>
                  <w:vMerge w:val="restart"/>
                  <w:tcBorders>
                    <w:top w:val="single" w:sz="4" w:space="0" w:color="auto"/>
                    <w:left w:val="single" w:sz="4" w:space="0" w:color="auto"/>
                    <w:right w:val="single" w:sz="4" w:space="0" w:color="auto"/>
                  </w:tcBorders>
                  <w:hideMark/>
                </w:tcPr>
                <w:p w14:paraId="46DC9F54" w14:textId="4F58C25B" w:rsidR="009E75A6" w:rsidRDefault="009E75A6" w:rsidP="00111BF7">
                  <w:pPr>
                    <w:spacing w:before="120"/>
                    <w:rPr>
                      <w:rFonts w:ascii="Arial" w:eastAsia="Times New Roman" w:hAnsi="Arial" w:cs="Arial"/>
                      <w:b/>
                      <w:sz w:val="20"/>
                      <w:szCs w:val="20"/>
                    </w:rPr>
                  </w:pPr>
                  <w:r>
                    <w:rPr>
                      <w:rFonts w:ascii="Arial" w:eastAsia="Times New Roman" w:hAnsi="Arial" w:cs="Arial"/>
                      <w:b/>
                      <w:sz w:val="20"/>
                      <w:szCs w:val="20"/>
                    </w:rPr>
                    <w:t>1</w:t>
                  </w:r>
                  <w:r w:rsidRPr="009E75A6">
                    <w:rPr>
                      <w:rFonts w:ascii="Arial" w:eastAsia="Times New Roman" w:hAnsi="Arial" w:cs="Arial"/>
                      <w:b/>
                      <w:sz w:val="20"/>
                      <w:szCs w:val="20"/>
                      <w:vertAlign w:val="superscript"/>
                    </w:rPr>
                    <w:t>st</w:t>
                  </w:r>
                  <w:r>
                    <w:rPr>
                      <w:rFonts w:ascii="Arial" w:eastAsia="Times New Roman" w:hAnsi="Arial" w:cs="Arial"/>
                      <w:b/>
                      <w:sz w:val="20"/>
                      <w:szCs w:val="20"/>
                    </w:rPr>
                    <w:t xml:space="preserve"> </w:t>
                  </w:r>
                  <w:r w:rsidR="00111BF7">
                    <w:rPr>
                      <w:rFonts w:ascii="Arial" w:eastAsia="Times New Roman" w:hAnsi="Arial" w:cs="Arial"/>
                      <w:b/>
                      <w:sz w:val="20"/>
                      <w:szCs w:val="20"/>
                    </w:rPr>
                    <w:t>August</w:t>
                  </w:r>
                  <w:r>
                    <w:rPr>
                      <w:rFonts w:ascii="Arial" w:eastAsia="Times New Roman" w:hAnsi="Arial" w:cs="Arial"/>
                      <w:b/>
                      <w:sz w:val="20"/>
                      <w:szCs w:val="20"/>
                    </w:rPr>
                    <w:t xml:space="preserve"> 2020</w:t>
                  </w:r>
                </w:p>
                <w:p w14:paraId="36223D25" w14:textId="27FB0E04" w:rsidR="009E75A6" w:rsidRDefault="009E75A6" w:rsidP="002709E7">
                  <w:pPr>
                    <w:spacing w:before="120"/>
                    <w:jc w:val="both"/>
                    <w:rPr>
                      <w:rFonts w:ascii="Arial" w:eastAsia="Times New Roman" w:hAnsi="Arial" w:cs="Arial"/>
                      <w:b/>
                      <w:sz w:val="20"/>
                      <w:szCs w:val="20"/>
                    </w:rPr>
                  </w:pPr>
                  <w:r>
                    <w:rPr>
                      <w:rFonts w:ascii="Arial" w:eastAsia="Times New Roman" w:hAnsi="Arial" w:cs="Arial"/>
                      <w:b/>
                      <w:sz w:val="20"/>
                      <w:szCs w:val="20"/>
                    </w:rPr>
                    <w:t xml:space="preserve">(10% payment) </w:t>
                  </w:r>
                </w:p>
              </w:tc>
            </w:tr>
            <w:tr w:rsidR="009E75A6" w14:paraId="1E1EF9E6" w14:textId="77777777" w:rsidTr="000751DD">
              <w:tc>
                <w:tcPr>
                  <w:tcW w:w="5353" w:type="dxa"/>
                  <w:tcBorders>
                    <w:top w:val="single" w:sz="4" w:space="0" w:color="auto"/>
                    <w:left w:val="single" w:sz="4" w:space="0" w:color="auto"/>
                    <w:bottom w:val="single" w:sz="4" w:space="0" w:color="auto"/>
                    <w:right w:val="single" w:sz="4" w:space="0" w:color="auto"/>
                  </w:tcBorders>
                  <w:hideMark/>
                </w:tcPr>
                <w:p w14:paraId="77364BBF" w14:textId="77777777" w:rsidR="009E75A6" w:rsidRDefault="009E75A6" w:rsidP="002709E7">
                  <w:pPr>
                    <w:pStyle w:val="ListParagraph"/>
                    <w:numPr>
                      <w:ilvl w:val="0"/>
                      <w:numId w:val="32"/>
                    </w:numPr>
                    <w:autoSpaceDE w:val="0"/>
                    <w:autoSpaceDN w:val="0"/>
                    <w:adjustRightInd w:val="0"/>
                    <w:rPr>
                      <w:rFonts w:ascii="Arial" w:hAnsi="Arial" w:cs="Arial"/>
                      <w:sz w:val="20"/>
                      <w:szCs w:val="20"/>
                      <w:lang w:val="en-US"/>
                    </w:rPr>
                  </w:pPr>
                  <w:r>
                    <w:rPr>
                      <w:rFonts w:ascii="Arial" w:hAnsi="Arial" w:cs="Arial"/>
                      <w:sz w:val="20"/>
                      <w:szCs w:val="20"/>
                      <w:lang w:val="en-US"/>
                    </w:rPr>
                    <w:t>Promote awareness and understanding of affected populations, identifying appropriate service providers.</w:t>
                  </w:r>
                </w:p>
              </w:tc>
              <w:tc>
                <w:tcPr>
                  <w:tcW w:w="3150" w:type="dxa"/>
                  <w:tcBorders>
                    <w:top w:val="single" w:sz="4" w:space="0" w:color="auto"/>
                    <w:left w:val="single" w:sz="4" w:space="0" w:color="auto"/>
                    <w:bottom w:val="single" w:sz="4" w:space="0" w:color="auto"/>
                    <w:right w:val="single" w:sz="4" w:space="0" w:color="auto"/>
                  </w:tcBorders>
                  <w:hideMark/>
                </w:tcPr>
                <w:p w14:paraId="7904DC43" w14:textId="77777777" w:rsidR="009E75A6" w:rsidRDefault="009E75A6" w:rsidP="00CF1F32">
                  <w:pPr>
                    <w:spacing w:before="120"/>
                    <w:rPr>
                      <w:rFonts w:ascii="Arial" w:eastAsia="Times New Roman" w:hAnsi="Arial" w:cs="Arial"/>
                      <w:sz w:val="20"/>
                      <w:szCs w:val="20"/>
                    </w:rPr>
                  </w:pPr>
                  <w:r>
                    <w:rPr>
                      <w:rFonts w:ascii="Arial" w:eastAsia="Times New Roman" w:hAnsi="Arial" w:cs="Arial"/>
                      <w:sz w:val="20"/>
                      <w:szCs w:val="20"/>
                    </w:rPr>
                    <w:t>Dissemination of CPWG preparedness and contingency plan</w:t>
                  </w:r>
                </w:p>
              </w:tc>
              <w:tc>
                <w:tcPr>
                  <w:tcW w:w="1620" w:type="dxa"/>
                  <w:vMerge/>
                  <w:tcBorders>
                    <w:left w:val="single" w:sz="4" w:space="0" w:color="auto"/>
                    <w:bottom w:val="single" w:sz="4" w:space="0" w:color="auto"/>
                    <w:right w:val="single" w:sz="4" w:space="0" w:color="auto"/>
                  </w:tcBorders>
                  <w:hideMark/>
                </w:tcPr>
                <w:p w14:paraId="4A82FC89" w14:textId="4EFD6046" w:rsidR="009E75A6" w:rsidRDefault="009E75A6" w:rsidP="002709E7">
                  <w:pPr>
                    <w:spacing w:before="120"/>
                    <w:jc w:val="both"/>
                    <w:rPr>
                      <w:rFonts w:ascii="Arial" w:eastAsia="Times New Roman" w:hAnsi="Arial" w:cs="Arial"/>
                      <w:b/>
                      <w:sz w:val="20"/>
                      <w:szCs w:val="20"/>
                    </w:rPr>
                  </w:pPr>
                </w:p>
              </w:tc>
            </w:tr>
            <w:tr w:rsidR="009E75A6" w14:paraId="09B80793" w14:textId="77777777" w:rsidTr="009E75A6">
              <w:tc>
                <w:tcPr>
                  <w:tcW w:w="5353" w:type="dxa"/>
                  <w:tcBorders>
                    <w:top w:val="single" w:sz="4" w:space="0" w:color="auto"/>
                    <w:left w:val="single" w:sz="4" w:space="0" w:color="auto"/>
                    <w:bottom w:val="single" w:sz="4" w:space="0" w:color="auto"/>
                    <w:right w:val="single" w:sz="4" w:space="0" w:color="auto"/>
                  </w:tcBorders>
                  <w:hideMark/>
                </w:tcPr>
                <w:p w14:paraId="2565B623" w14:textId="77777777" w:rsidR="009E75A6" w:rsidRDefault="009E75A6" w:rsidP="002709E7">
                  <w:pPr>
                    <w:pStyle w:val="ListParagraph"/>
                    <w:numPr>
                      <w:ilvl w:val="0"/>
                      <w:numId w:val="32"/>
                    </w:numPr>
                    <w:autoSpaceDE w:val="0"/>
                    <w:autoSpaceDN w:val="0"/>
                    <w:adjustRightInd w:val="0"/>
                    <w:rPr>
                      <w:rFonts w:ascii="Arial" w:hAnsi="Arial" w:cs="Arial"/>
                      <w:sz w:val="20"/>
                      <w:szCs w:val="20"/>
                      <w:lang w:val="en-US"/>
                    </w:rPr>
                  </w:pPr>
                  <w:r>
                    <w:rPr>
                      <w:rFonts w:ascii="Arial" w:hAnsi="Arial" w:cs="Arial"/>
                      <w:sz w:val="20"/>
                      <w:szCs w:val="20"/>
                      <w:lang w:val="en-US"/>
                    </w:rPr>
                    <w:lastRenderedPageBreak/>
                    <w:t>Coordinate assessment of capacity gaps and needs and development and implementation of a capacity building plan including on child protection minimum standards and tools and on cross cutting priority themes</w:t>
                  </w:r>
                </w:p>
              </w:tc>
              <w:tc>
                <w:tcPr>
                  <w:tcW w:w="3150" w:type="dxa"/>
                  <w:tcBorders>
                    <w:top w:val="single" w:sz="4" w:space="0" w:color="auto"/>
                    <w:left w:val="single" w:sz="4" w:space="0" w:color="auto"/>
                    <w:bottom w:val="single" w:sz="4" w:space="0" w:color="auto"/>
                    <w:right w:val="single" w:sz="4" w:space="0" w:color="auto"/>
                  </w:tcBorders>
                  <w:hideMark/>
                </w:tcPr>
                <w:p w14:paraId="4A091E6D" w14:textId="77777777" w:rsidR="009E75A6" w:rsidRDefault="009E75A6" w:rsidP="002709E7">
                  <w:pPr>
                    <w:spacing w:before="120"/>
                    <w:jc w:val="both"/>
                    <w:rPr>
                      <w:rFonts w:ascii="Arial" w:eastAsia="Times New Roman" w:hAnsi="Arial" w:cs="Arial"/>
                      <w:sz w:val="20"/>
                      <w:szCs w:val="20"/>
                    </w:rPr>
                  </w:pPr>
                  <w:r>
                    <w:rPr>
                      <w:rFonts w:ascii="Arial" w:hAnsi="Arial" w:cs="Arial"/>
                      <w:sz w:val="20"/>
                      <w:szCs w:val="20"/>
                      <w:lang w:val="en-US"/>
                    </w:rPr>
                    <w:t>CPWG capacity building plan including on child protection minimum standards and tools</w:t>
                  </w:r>
                </w:p>
              </w:tc>
              <w:tc>
                <w:tcPr>
                  <w:tcW w:w="1620" w:type="dxa"/>
                  <w:vMerge w:val="restart"/>
                  <w:tcBorders>
                    <w:top w:val="single" w:sz="4" w:space="0" w:color="auto"/>
                    <w:left w:val="single" w:sz="4" w:space="0" w:color="auto"/>
                    <w:right w:val="single" w:sz="4" w:space="0" w:color="auto"/>
                  </w:tcBorders>
                </w:tcPr>
                <w:p w14:paraId="73FED428" w14:textId="77777777" w:rsidR="009E75A6" w:rsidRDefault="009E75A6" w:rsidP="002709E7">
                  <w:pPr>
                    <w:spacing w:before="120"/>
                    <w:jc w:val="both"/>
                    <w:rPr>
                      <w:rFonts w:ascii="Arial" w:eastAsia="Times New Roman" w:hAnsi="Arial" w:cs="Arial"/>
                      <w:b/>
                      <w:sz w:val="20"/>
                      <w:szCs w:val="20"/>
                    </w:rPr>
                  </w:pPr>
                  <w:r>
                    <w:rPr>
                      <w:rFonts w:ascii="Arial" w:eastAsia="Times New Roman" w:hAnsi="Arial" w:cs="Arial"/>
                      <w:b/>
                      <w:sz w:val="20"/>
                      <w:szCs w:val="20"/>
                    </w:rPr>
                    <w:t>1</w:t>
                  </w:r>
                  <w:r w:rsidRPr="009E75A6">
                    <w:rPr>
                      <w:rFonts w:ascii="Arial" w:eastAsia="Times New Roman" w:hAnsi="Arial" w:cs="Arial"/>
                      <w:b/>
                      <w:sz w:val="20"/>
                      <w:szCs w:val="20"/>
                      <w:vertAlign w:val="superscript"/>
                    </w:rPr>
                    <w:t>st</w:t>
                  </w:r>
                  <w:r>
                    <w:rPr>
                      <w:rFonts w:ascii="Arial" w:eastAsia="Times New Roman" w:hAnsi="Arial" w:cs="Arial"/>
                      <w:b/>
                      <w:sz w:val="20"/>
                      <w:szCs w:val="20"/>
                    </w:rPr>
                    <w:t xml:space="preserve"> May 2020</w:t>
                  </w:r>
                </w:p>
                <w:p w14:paraId="5AE120E6" w14:textId="3F7AB369" w:rsidR="009E75A6" w:rsidRDefault="009E75A6" w:rsidP="002709E7">
                  <w:pPr>
                    <w:spacing w:before="120"/>
                    <w:jc w:val="both"/>
                    <w:rPr>
                      <w:rFonts w:ascii="Arial" w:eastAsia="Times New Roman" w:hAnsi="Arial" w:cs="Arial"/>
                      <w:b/>
                      <w:sz w:val="20"/>
                      <w:szCs w:val="20"/>
                    </w:rPr>
                  </w:pPr>
                  <w:r>
                    <w:rPr>
                      <w:rFonts w:ascii="Arial" w:eastAsia="Times New Roman" w:hAnsi="Arial" w:cs="Arial"/>
                      <w:b/>
                      <w:sz w:val="20"/>
                      <w:szCs w:val="20"/>
                    </w:rPr>
                    <w:t>(</w:t>
                  </w:r>
                  <w:r w:rsidR="00141F77">
                    <w:rPr>
                      <w:rFonts w:ascii="Arial" w:eastAsia="Times New Roman" w:hAnsi="Arial" w:cs="Arial"/>
                      <w:b/>
                      <w:sz w:val="20"/>
                      <w:szCs w:val="20"/>
                    </w:rPr>
                    <w:t>1</w:t>
                  </w:r>
                  <w:r>
                    <w:rPr>
                      <w:rFonts w:ascii="Arial" w:eastAsia="Times New Roman" w:hAnsi="Arial" w:cs="Arial"/>
                      <w:b/>
                      <w:sz w:val="20"/>
                      <w:szCs w:val="20"/>
                    </w:rPr>
                    <w:t xml:space="preserve">0% payment) </w:t>
                  </w:r>
                </w:p>
              </w:tc>
            </w:tr>
            <w:tr w:rsidR="009E75A6" w14:paraId="12BBEA40" w14:textId="77777777" w:rsidTr="00B000A3">
              <w:tc>
                <w:tcPr>
                  <w:tcW w:w="5353" w:type="dxa"/>
                  <w:tcBorders>
                    <w:top w:val="single" w:sz="4" w:space="0" w:color="auto"/>
                    <w:left w:val="single" w:sz="4" w:space="0" w:color="auto"/>
                    <w:bottom w:val="single" w:sz="4" w:space="0" w:color="auto"/>
                    <w:right w:val="single" w:sz="4" w:space="0" w:color="auto"/>
                  </w:tcBorders>
                  <w:hideMark/>
                </w:tcPr>
                <w:p w14:paraId="74075B14" w14:textId="77777777" w:rsidR="009E75A6" w:rsidRDefault="009E75A6" w:rsidP="002709E7">
                  <w:pPr>
                    <w:pStyle w:val="ListParagraph"/>
                    <w:numPr>
                      <w:ilvl w:val="0"/>
                      <w:numId w:val="32"/>
                    </w:numPr>
                    <w:autoSpaceDE w:val="0"/>
                    <w:autoSpaceDN w:val="0"/>
                    <w:adjustRightInd w:val="0"/>
                    <w:rPr>
                      <w:rFonts w:ascii="Arial" w:hAnsi="Arial" w:cs="Arial"/>
                      <w:sz w:val="20"/>
                      <w:szCs w:val="20"/>
                      <w:lang w:val="en-US"/>
                    </w:rPr>
                  </w:pPr>
                  <w:r>
                    <w:rPr>
                      <w:rFonts w:ascii="Arial" w:hAnsi="Arial" w:cs="Arial"/>
                      <w:sz w:val="20"/>
                      <w:szCs w:val="20"/>
                      <w:lang w:val="en-US"/>
                    </w:rPr>
                    <w:t>Develop and maintain appropriate linkages with development partners (including civil society and private sector) in child protection planning and interventions</w:t>
                  </w:r>
                </w:p>
              </w:tc>
              <w:tc>
                <w:tcPr>
                  <w:tcW w:w="3150" w:type="dxa"/>
                  <w:tcBorders>
                    <w:top w:val="single" w:sz="4" w:space="0" w:color="auto"/>
                    <w:left w:val="single" w:sz="4" w:space="0" w:color="auto"/>
                    <w:bottom w:val="single" w:sz="4" w:space="0" w:color="auto"/>
                    <w:right w:val="single" w:sz="4" w:space="0" w:color="auto"/>
                  </w:tcBorders>
                  <w:hideMark/>
                </w:tcPr>
                <w:p w14:paraId="593E15CF" w14:textId="77777777" w:rsidR="009E75A6" w:rsidRDefault="009E75A6" w:rsidP="00CF1F32">
                  <w:pPr>
                    <w:spacing w:before="120"/>
                    <w:rPr>
                      <w:rFonts w:ascii="Arial" w:eastAsia="Times New Roman" w:hAnsi="Arial" w:cs="Arial"/>
                      <w:sz w:val="20"/>
                      <w:szCs w:val="20"/>
                    </w:rPr>
                  </w:pPr>
                  <w:r>
                    <w:rPr>
                      <w:rFonts w:ascii="Arial" w:hAnsi="Arial" w:cs="Arial"/>
                      <w:sz w:val="20"/>
                      <w:szCs w:val="20"/>
                      <w:lang w:val="en-US"/>
                    </w:rPr>
                    <w:t>CPWG contingency planning and emergency preparedness updated</w:t>
                  </w:r>
                </w:p>
              </w:tc>
              <w:tc>
                <w:tcPr>
                  <w:tcW w:w="1620" w:type="dxa"/>
                  <w:vMerge/>
                  <w:tcBorders>
                    <w:left w:val="single" w:sz="4" w:space="0" w:color="auto"/>
                    <w:right w:val="single" w:sz="4" w:space="0" w:color="auto"/>
                  </w:tcBorders>
                  <w:hideMark/>
                </w:tcPr>
                <w:p w14:paraId="3DD796AB" w14:textId="7BE3E591" w:rsidR="009E75A6" w:rsidRDefault="009E75A6" w:rsidP="002709E7">
                  <w:pPr>
                    <w:spacing w:before="120"/>
                    <w:jc w:val="both"/>
                    <w:rPr>
                      <w:rFonts w:ascii="Arial" w:eastAsia="Times New Roman" w:hAnsi="Arial" w:cs="Arial"/>
                      <w:b/>
                      <w:sz w:val="20"/>
                      <w:szCs w:val="20"/>
                    </w:rPr>
                  </w:pPr>
                </w:p>
              </w:tc>
            </w:tr>
            <w:tr w:rsidR="009E75A6" w14:paraId="5953C402" w14:textId="77777777" w:rsidTr="00B000A3">
              <w:tc>
                <w:tcPr>
                  <w:tcW w:w="5353" w:type="dxa"/>
                  <w:tcBorders>
                    <w:top w:val="single" w:sz="4" w:space="0" w:color="auto"/>
                    <w:left w:val="single" w:sz="4" w:space="0" w:color="auto"/>
                    <w:bottom w:val="single" w:sz="4" w:space="0" w:color="auto"/>
                    <w:right w:val="single" w:sz="4" w:space="0" w:color="auto"/>
                  </w:tcBorders>
                  <w:hideMark/>
                </w:tcPr>
                <w:p w14:paraId="4E1661B5" w14:textId="77777777" w:rsidR="009E75A6" w:rsidRDefault="009E75A6" w:rsidP="002709E7">
                  <w:pPr>
                    <w:pStyle w:val="ListParagraph"/>
                    <w:numPr>
                      <w:ilvl w:val="0"/>
                      <w:numId w:val="32"/>
                    </w:numPr>
                    <w:autoSpaceDE w:val="0"/>
                    <w:autoSpaceDN w:val="0"/>
                    <w:adjustRightInd w:val="0"/>
                    <w:rPr>
                      <w:rFonts w:ascii="Arial" w:hAnsi="Arial" w:cs="Arial"/>
                      <w:sz w:val="20"/>
                      <w:szCs w:val="20"/>
                      <w:lang w:val="en-US"/>
                    </w:rPr>
                  </w:pPr>
                  <w:r>
                    <w:rPr>
                      <w:rFonts w:ascii="Arial" w:hAnsi="Arial" w:cs="Arial"/>
                      <w:sz w:val="20"/>
                      <w:szCs w:val="20"/>
                      <w:lang w:val="en-US"/>
                    </w:rPr>
                    <w:t>Identify and promote opportunities to support NNGO capacity building support to enable local partners to participate effectively in the sector</w:t>
                  </w:r>
                </w:p>
              </w:tc>
              <w:tc>
                <w:tcPr>
                  <w:tcW w:w="3150" w:type="dxa"/>
                  <w:tcBorders>
                    <w:top w:val="single" w:sz="4" w:space="0" w:color="auto"/>
                    <w:left w:val="single" w:sz="4" w:space="0" w:color="auto"/>
                    <w:bottom w:val="single" w:sz="4" w:space="0" w:color="auto"/>
                    <w:right w:val="single" w:sz="4" w:space="0" w:color="auto"/>
                  </w:tcBorders>
                  <w:hideMark/>
                </w:tcPr>
                <w:p w14:paraId="4BAF2908" w14:textId="77777777" w:rsidR="009E75A6" w:rsidRDefault="009E75A6" w:rsidP="002709E7">
                  <w:pPr>
                    <w:spacing w:before="120"/>
                    <w:jc w:val="both"/>
                    <w:rPr>
                      <w:rFonts w:ascii="Arial" w:eastAsia="Times New Roman" w:hAnsi="Arial" w:cs="Arial"/>
                      <w:sz w:val="20"/>
                      <w:szCs w:val="20"/>
                    </w:rPr>
                  </w:pPr>
                  <w:r>
                    <w:rPr>
                      <w:rFonts w:ascii="Arial" w:hAnsi="Arial" w:cs="Arial"/>
                      <w:sz w:val="20"/>
                      <w:szCs w:val="20"/>
                      <w:lang w:val="en-US"/>
                    </w:rPr>
                    <w:t>support NNGO capacity building</w:t>
                  </w:r>
                </w:p>
              </w:tc>
              <w:tc>
                <w:tcPr>
                  <w:tcW w:w="1620" w:type="dxa"/>
                  <w:vMerge/>
                  <w:tcBorders>
                    <w:left w:val="single" w:sz="4" w:space="0" w:color="auto"/>
                    <w:bottom w:val="single" w:sz="4" w:space="0" w:color="auto"/>
                    <w:right w:val="single" w:sz="4" w:space="0" w:color="auto"/>
                  </w:tcBorders>
                  <w:hideMark/>
                </w:tcPr>
                <w:p w14:paraId="19C5EE4D" w14:textId="72E98EED" w:rsidR="009E75A6" w:rsidRDefault="009E75A6" w:rsidP="002709E7">
                  <w:pPr>
                    <w:spacing w:before="120"/>
                    <w:jc w:val="both"/>
                    <w:rPr>
                      <w:rFonts w:ascii="Arial" w:eastAsia="Times New Roman" w:hAnsi="Arial" w:cs="Arial"/>
                      <w:b/>
                      <w:sz w:val="20"/>
                      <w:szCs w:val="20"/>
                    </w:rPr>
                  </w:pPr>
                </w:p>
              </w:tc>
            </w:tr>
            <w:tr w:rsidR="00F90C2C" w14:paraId="0FA02094" w14:textId="77777777" w:rsidTr="00F90C2C">
              <w:tc>
                <w:tcPr>
                  <w:tcW w:w="5353" w:type="dxa"/>
                  <w:tcBorders>
                    <w:top w:val="single" w:sz="4" w:space="0" w:color="auto"/>
                    <w:left w:val="single" w:sz="4" w:space="0" w:color="auto"/>
                    <w:bottom w:val="single" w:sz="4" w:space="0" w:color="auto"/>
                    <w:right w:val="single" w:sz="4" w:space="0" w:color="auto"/>
                  </w:tcBorders>
                  <w:hideMark/>
                </w:tcPr>
                <w:p w14:paraId="7D9357DD" w14:textId="77777777" w:rsidR="00F90C2C" w:rsidRDefault="00F90C2C" w:rsidP="002709E7">
                  <w:pPr>
                    <w:spacing w:before="120"/>
                    <w:jc w:val="both"/>
                    <w:rPr>
                      <w:rFonts w:ascii="Arial" w:hAnsi="Arial" w:cs="Arial"/>
                      <w:b/>
                      <w:sz w:val="20"/>
                    </w:rPr>
                  </w:pPr>
                  <w:r>
                    <w:rPr>
                      <w:rFonts w:ascii="Arial" w:hAnsi="Arial" w:cs="Arial"/>
                      <w:b/>
                      <w:sz w:val="20"/>
                    </w:rPr>
                    <w:t xml:space="preserve">Advocacy for CP on behalf of the CPWG members and affected people </w:t>
                  </w:r>
                </w:p>
                <w:p w14:paraId="189EC302" w14:textId="77777777" w:rsidR="00F90C2C" w:rsidRDefault="00F90C2C" w:rsidP="002709E7">
                  <w:pPr>
                    <w:pStyle w:val="ListParagraph"/>
                    <w:numPr>
                      <w:ilvl w:val="0"/>
                      <w:numId w:val="32"/>
                    </w:numPr>
                    <w:autoSpaceDE w:val="0"/>
                    <w:autoSpaceDN w:val="0"/>
                    <w:adjustRightInd w:val="0"/>
                    <w:rPr>
                      <w:rFonts w:ascii="Arial" w:hAnsi="Arial" w:cs="Arial"/>
                      <w:sz w:val="20"/>
                      <w:szCs w:val="20"/>
                      <w:lang w:val="en-US"/>
                    </w:rPr>
                  </w:pPr>
                  <w:r>
                    <w:rPr>
                      <w:rFonts w:ascii="Arial" w:hAnsi="Arial" w:cs="Arial"/>
                      <w:sz w:val="20"/>
                      <w:szCs w:val="20"/>
                      <w:lang w:val="en-US"/>
                    </w:rPr>
                    <w:t>Develop child protection key messages and talking points on the sector response, needs of affected persons, and critical issues to inform humanitarian decision-making</w:t>
                  </w:r>
                </w:p>
              </w:tc>
              <w:tc>
                <w:tcPr>
                  <w:tcW w:w="3150" w:type="dxa"/>
                  <w:tcBorders>
                    <w:top w:val="single" w:sz="4" w:space="0" w:color="auto"/>
                    <w:left w:val="single" w:sz="4" w:space="0" w:color="auto"/>
                    <w:bottom w:val="single" w:sz="4" w:space="0" w:color="auto"/>
                    <w:right w:val="single" w:sz="4" w:space="0" w:color="auto"/>
                  </w:tcBorders>
                  <w:hideMark/>
                </w:tcPr>
                <w:p w14:paraId="1DABD1CF" w14:textId="77777777" w:rsidR="00F90C2C" w:rsidRDefault="00F90C2C" w:rsidP="002709E7">
                  <w:pPr>
                    <w:spacing w:before="120"/>
                    <w:jc w:val="both"/>
                    <w:rPr>
                      <w:rFonts w:ascii="Arial" w:eastAsia="Times New Roman" w:hAnsi="Arial" w:cs="Arial"/>
                      <w:sz w:val="20"/>
                      <w:szCs w:val="20"/>
                    </w:rPr>
                  </w:pPr>
                  <w:r>
                    <w:rPr>
                      <w:rFonts w:ascii="Arial" w:hAnsi="Arial" w:cs="Arial"/>
                      <w:sz w:val="20"/>
                      <w:szCs w:val="20"/>
                      <w:lang w:val="en-US"/>
                    </w:rPr>
                    <w:t>child protection key messages and talking points on the sector response</w:t>
                  </w:r>
                </w:p>
              </w:tc>
              <w:tc>
                <w:tcPr>
                  <w:tcW w:w="1620" w:type="dxa"/>
                  <w:vMerge w:val="restart"/>
                  <w:tcBorders>
                    <w:top w:val="single" w:sz="4" w:space="0" w:color="auto"/>
                    <w:left w:val="single" w:sz="4" w:space="0" w:color="auto"/>
                    <w:right w:val="single" w:sz="4" w:space="0" w:color="auto"/>
                  </w:tcBorders>
                </w:tcPr>
                <w:p w14:paraId="4F0B43A0" w14:textId="77777777" w:rsidR="00F90C2C" w:rsidRDefault="009E75A6" w:rsidP="002709E7">
                  <w:pPr>
                    <w:spacing w:before="120"/>
                    <w:jc w:val="both"/>
                    <w:rPr>
                      <w:rFonts w:ascii="Arial" w:eastAsia="Times New Roman" w:hAnsi="Arial" w:cs="Arial"/>
                      <w:b/>
                      <w:sz w:val="20"/>
                      <w:szCs w:val="20"/>
                    </w:rPr>
                  </w:pPr>
                  <w:r>
                    <w:rPr>
                      <w:rFonts w:ascii="Arial" w:eastAsia="Times New Roman" w:hAnsi="Arial" w:cs="Arial"/>
                      <w:b/>
                      <w:sz w:val="20"/>
                      <w:szCs w:val="20"/>
                    </w:rPr>
                    <w:t>1</w:t>
                  </w:r>
                  <w:r w:rsidRPr="009E75A6">
                    <w:rPr>
                      <w:rFonts w:ascii="Arial" w:eastAsia="Times New Roman" w:hAnsi="Arial" w:cs="Arial"/>
                      <w:b/>
                      <w:sz w:val="20"/>
                      <w:szCs w:val="20"/>
                      <w:vertAlign w:val="superscript"/>
                    </w:rPr>
                    <w:t>st</w:t>
                  </w:r>
                  <w:r>
                    <w:rPr>
                      <w:rFonts w:ascii="Arial" w:eastAsia="Times New Roman" w:hAnsi="Arial" w:cs="Arial"/>
                      <w:b/>
                      <w:sz w:val="20"/>
                      <w:szCs w:val="20"/>
                    </w:rPr>
                    <w:t xml:space="preserve"> April 2020</w:t>
                  </w:r>
                </w:p>
                <w:p w14:paraId="639CC0DF" w14:textId="7F666685" w:rsidR="009E75A6" w:rsidRDefault="009E75A6" w:rsidP="002709E7">
                  <w:pPr>
                    <w:spacing w:before="120"/>
                    <w:jc w:val="both"/>
                    <w:rPr>
                      <w:rFonts w:ascii="Arial" w:eastAsia="Times New Roman" w:hAnsi="Arial" w:cs="Arial"/>
                      <w:b/>
                      <w:sz w:val="20"/>
                      <w:szCs w:val="20"/>
                    </w:rPr>
                  </w:pPr>
                  <w:r>
                    <w:rPr>
                      <w:rFonts w:ascii="Arial" w:eastAsia="Times New Roman" w:hAnsi="Arial" w:cs="Arial"/>
                      <w:b/>
                      <w:sz w:val="20"/>
                      <w:szCs w:val="20"/>
                    </w:rPr>
                    <w:t>(10% payment)</w:t>
                  </w:r>
                </w:p>
              </w:tc>
            </w:tr>
            <w:tr w:rsidR="00CB7B52" w14:paraId="0B4DC198" w14:textId="77777777" w:rsidTr="00F90C2C">
              <w:tc>
                <w:tcPr>
                  <w:tcW w:w="5353" w:type="dxa"/>
                  <w:tcBorders>
                    <w:top w:val="single" w:sz="4" w:space="0" w:color="auto"/>
                    <w:left w:val="single" w:sz="4" w:space="0" w:color="auto"/>
                    <w:bottom w:val="single" w:sz="4" w:space="0" w:color="auto"/>
                    <w:right w:val="single" w:sz="4" w:space="0" w:color="auto"/>
                  </w:tcBorders>
                </w:tcPr>
                <w:p w14:paraId="4B7156FD" w14:textId="703B20F7" w:rsidR="00CB7B52" w:rsidRPr="00CB7B52" w:rsidRDefault="00CB7B52" w:rsidP="00CB7B52">
                  <w:pPr>
                    <w:pStyle w:val="ListParagraph"/>
                    <w:numPr>
                      <w:ilvl w:val="0"/>
                      <w:numId w:val="32"/>
                    </w:numPr>
                    <w:spacing w:before="120"/>
                    <w:jc w:val="both"/>
                    <w:rPr>
                      <w:rFonts w:ascii="Arial" w:hAnsi="Arial" w:cs="Arial"/>
                      <w:b/>
                      <w:sz w:val="20"/>
                    </w:rPr>
                  </w:pPr>
                  <w:r w:rsidRPr="00CB7B52">
                    <w:rPr>
                      <w:rFonts w:ascii="Arial" w:hAnsi="Arial" w:cs="Arial"/>
                      <w:sz w:val="20"/>
                      <w:szCs w:val="20"/>
                      <w:lang w:val="en-US"/>
                    </w:rPr>
                    <w:t>Undertake coordinated advocacy on behalf of the cluster, cluster members and affected people</w:t>
                  </w:r>
                </w:p>
              </w:tc>
              <w:tc>
                <w:tcPr>
                  <w:tcW w:w="3150" w:type="dxa"/>
                  <w:tcBorders>
                    <w:top w:val="single" w:sz="4" w:space="0" w:color="auto"/>
                    <w:left w:val="single" w:sz="4" w:space="0" w:color="auto"/>
                    <w:bottom w:val="single" w:sz="4" w:space="0" w:color="auto"/>
                    <w:right w:val="single" w:sz="4" w:space="0" w:color="auto"/>
                  </w:tcBorders>
                </w:tcPr>
                <w:p w14:paraId="5622FB9B" w14:textId="4AD5C185" w:rsidR="00CB7B52" w:rsidRDefault="00CB7B52" w:rsidP="00CB7B52">
                  <w:pPr>
                    <w:spacing w:before="120"/>
                    <w:jc w:val="both"/>
                    <w:rPr>
                      <w:rFonts w:ascii="Arial" w:hAnsi="Arial" w:cs="Arial"/>
                      <w:sz w:val="20"/>
                      <w:szCs w:val="20"/>
                      <w:lang w:val="en-US"/>
                    </w:rPr>
                  </w:pPr>
                  <w:r>
                    <w:rPr>
                      <w:rFonts w:ascii="Arial" w:hAnsi="Arial" w:cs="Arial"/>
                      <w:sz w:val="20"/>
                      <w:szCs w:val="20"/>
                      <w:lang w:val="en-US"/>
                    </w:rPr>
                    <w:t>coordinated advocacy on behalf of CPWG</w:t>
                  </w:r>
                </w:p>
              </w:tc>
              <w:tc>
                <w:tcPr>
                  <w:tcW w:w="1620" w:type="dxa"/>
                  <w:vMerge/>
                  <w:tcBorders>
                    <w:top w:val="single" w:sz="4" w:space="0" w:color="auto"/>
                    <w:left w:val="single" w:sz="4" w:space="0" w:color="auto"/>
                    <w:right w:val="single" w:sz="4" w:space="0" w:color="auto"/>
                  </w:tcBorders>
                </w:tcPr>
                <w:p w14:paraId="171B3F08" w14:textId="77777777" w:rsidR="00CB7B52" w:rsidRDefault="00CB7B52" w:rsidP="00CB7B52">
                  <w:pPr>
                    <w:spacing w:before="120"/>
                    <w:jc w:val="both"/>
                    <w:rPr>
                      <w:rFonts w:ascii="Arial" w:eastAsia="Times New Roman" w:hAnsi="Arial" w:cs="Arial"/>
                      <w:b/>
                      <w:sz w:val="20"/>
                      <w:szCs w:val="20"/>
                    </w:rPr>
                  </w:pPr>
                </w:p>
              </w:tc>
            </w:tr>
            <w:tr w:rsidR="00CB7B52" w14:paraId="50A34134" w14:textId="77777777" w:rsidTr="004F6F96">
              <w:tc>
                <w:tcPr>
                  <w:tcW w:w="8503" w:type="dxa"/>
                  <w:gridSpan w:val="2"/>
                  <w:tcBorders>
                    <w:top w:val="single" w:sz="4" w:space="0" w:color="auto"/>
                    <w:left w:val="single" w:sz="4" w:space="0" w:color="auto"/>
                    <w:bottom w:val="single" w:sz="4" w:space="0" w:color="auto"/>
                    <w:right w:val="single" w:sz="4" w:space="0" w:color="auto"/>
                  </w:tcBorders>
                </w:tcPr>
                <w:p w14:paraId="00785996" w14:textId="6FB9354F" w:rsidR="00CB7B52" w:rsidRPr="00CB7B52" w:rsidRDefault="00CB7B52" w:rsidP="00CB7B52">
                  <w:pPr>
                    <w:spacing w:before="120"/>
                    <w:jc w:val="both"/>
                    <w:rPr>
                      <w:rFonts w:ascii="Arial" w:eastAsia="Times New Roman" w:hAnsi="Arial" w:cs="Arial"/>
                      <w:sz w:val="20"/>
                      <w:szCs w:val="20"/>
                    </w:rPr>
                  </w:pPr>
                  <w:r>
                    <w:rPr>
                      <w:rFonts w:ascii="Arial" w:hAnsi="Arial" w:cs="Arial"/>
                      <w:sz w:val="20"/>
                      <w:szCs w:val="20"/>
                    </w:rPr>
                    <w:t xml:space="preserve">Note: </w:t>
                  </w:r>
                  <w:r w:rsidRPr="00CB7B52">
                    <w:rPr>
                      <w:rFonts w:ascii="Arial" w:hAnsi="Arial" w:cs="Arial"/>
                      <w:sz w:val="20"/>
                      <w:szCs w:val="20"/>
                    </w:rPr>
                    <w:t>The following deliverables need coincide with each deliverable schedule listed above: monthly sub-sector meeting, participation in ICCG, HCT, SAG, updating the progress on HRP, regular trend and gap analysis and regular updates of the 5Ws.</w:t>
                  </w:r>
                </w:p>
              </w:tc>
              <w:tc>
                <w:tcPr>
                  <w:tcW w:w="1620" w:type="dxa"/>
                  <w:vMerge/>
                  <w:tcBorders>
                    <w:left w:val="single" w:sz="4" w:space="0" w:color="auto"/>
                    <w:bottom w:val="single" w:sz="4" w:space="0" w:color="auto"/>
                    <w:right w:val="single" w:sz="4" w:space="0" w:color="auto"/>
                  </w:tcBorders>
                  <w:hideMark/>
                </w:tcPr>
                <w:p w14:paraId="24118EE2" w14:textId="710675DA" w:rsidR="00CB7B52" w:rsidRDefault="00CB7B52" w:rsidP="00CB7B52">
                  <w:pPr>
                    <w:spacing w:before="120"/>
                    <w:jc w:val="both"/>
                    <w:rPr>
                      <w:rFonts w:ascii="Arial" w:eastAsia="Times New Roman" w:hAnsi="Arial" w:cs="Arial"/>
                      <w:b/>
                      <w:sz w:val="20"/>
                      <w:szCs w:val="20"/>
                    </w:rPr>
                  </w:pPr>
                </w:p>
              </w:tc>
            </w:tr>
          </w:tbl>
          <w:p w14:paraId="74848B1D" w14:textId="76374352" w:rsidR="000C76F2" w:rsidRPr="008B1EFD" w:rsidRDefault="002709E7" w:rsidP="006A75FF">
            <w:pPr>
              <w:spacing w:before="120" w:after="0" w:line="240" w:lineRule="auto"/>
              <w:jc w:val="both"/>
              <w:rPr>
                <w:rFonts w:ascii="Arial" w:eastAsia="Times New Roman" w:hAnsi="Arial" w:cs="Arial"/>
                <w:b/>
              </w:rPr>
            </w:pPr>
            <w:r>
              <w:rPr>
                <w:rFonts w:ascii="Arial" w:eastAsia="Times New Roman" w:hAnsi="Arial" w:cs="Arial"/>
              </w:rPr>
              <w:t>T</w:t>
            </w:r>
            <w:r w:rsidR="00B15E0C" w:rsidRPr="008B1EFD">
              <w:rPr>
                <w:rFonts w:ascii="Arial" w:eastAsia="Times New Roman" w:hAnsi="Arial" w:cs="Arial"/>
              </w:rPr>
              <w:t xml:space="preserve">otal working days: </w:t>
            </w:r>
            <w:r w:rsidR="0057082F" w:rsidRPr="00016D2B">
              <w:rPr>
                <w:rFonts w:ascii="Arial" w:eastAsia="Times New Roman" w:hAnsi="Arial" w:cs="Arial"/>
                <w:b/>
              </w:rPr>
              <w:t>9</w:t>
            </w:r>
            <w:r w:rsidR="0057082F" w:rsidRPr="008B1EFD">
              <w:rPr>
                <w:rFonts w:ascii="Arial" w:eastAsia="Times New Roman" w:hAnsi="Arial" w:cs="Arial"/>
                <w:b/>
              </w:rPr>
              <w:t xml:space="preserve"> months</w:t>
            </w:r>
            <w:r w:rsidR="00CB6E5D">
              <w:rPr>
                <w:rFonts w:ascii="Arial" w:eastAsia="Times New Roman" w:hAnsi="Arial" w:cs="Arial"/>
                <w:b/>
              </w:rPr>
              <w:t>, full time</w:t>
            </w:r>
            <w:r w:rsidR="00B17F9C" w:rsidRPr="008B1EFD">
              <w:rPr>
                <w:rFonts w:ascii="Arial" w:eastAsia="Times New Roman" w:hAnsi="Arial" w:cs="Arial"/>
                <w:b/>
              </w:rPr>
              <w:t xml:space="preserve"> </w:t>
            </w:r>
          </w:p>
          <w:p w14:paraId="2555F58D" w14:textId="2E97116F" w:rsidR="006A75FF" w:rsidRPr="008B1EFD" w:rsidRDefault="006A75FF" w:rsidP="006A75FF">
            <w:pPr>
              <w:spacing w:before="120" w:after="0" w:line="240" w:lineRule="auto"/>
              <w:jc w:val="both"/>
              <w:rPr>
                <w:rFonts w:ascii="Arial" w:eastAsia="Times New Roman" w:hAnsi="Arial" w:cs="Arial"/>
                <w:b/>
              </w:rPr>
            </w:pPr>
          </w:p>
        </w:tc>
      </w:tr>
      <w:tr w:rsidR="000C76F2" w:rsidRPr="008B1EFD" w14:paraId="48428F23" w14:textId="77777777" w:rsidTr="007713F0">
        <w:trPr>
          <w:trHeight w:val="848"/>
        </w:trPr>
        <w:tc>
          <w:tcPr>
            <w:tcW w:w="10237" w:type="dxa"/>
          </w:tcPr>
          <w:p w14:paraId="29F9DE5E" w14:textId="18DD7A72" w:rsidR="000C76F2" w:rsidRPr="008B1EFD" w:rsidRDefault="000C76F2" w:rsidP="000C76F2">
            <w:pPr>
              <w:pStyle w:val="ListParagraph"/>
              <w:numPr>
                <w:ilvl w:val="0"/>
                <w:numId w:val="1"/>
              </w:numPr>
              <w:spacing w:before="120" w:after="0" w:line="240" w:lineRule="auto"/>
              <w:ind w:left="319" w:hanging="270"/>
              <w:jc w:val="both"/>
              <w:rPr>
                <w:rFonts w:ascii="Arial" w:eastAsia="Times New Roman" w:hAnsi="Arial" w:cs="Arial"/>
                <w:b/>
              </w:rPr>
            </w:pPr>
            <w:r w:rsidRPr="008B1EFD">
              <w:rPr>
                <w:rFonts w:ascii="Arial" w:eastAsia="Times New Roman" w:hAnsi="Arial" w:cs="Arial"/>
                <w:b/>
              </w:rPr>
              <w:lastRenderedPageBreak/>
              <w:t>Advertisement / Invitation / Request for Expression of Interest</w:t>
            </w:r>
          </w:p>
          <w:p w14:paraId="02C48582" w14:textId="166F02E2" w:rsidR="000C76F2" w:rsidRPr="008B1EFD" w:rsidRDefault="00CD6FFA" w:rsidP="006D61B2">
            <w:pPr>
              <w:spacing w:before="120" w:after="0" w:line="240" w:lineRule="auto"/>
              <w:ind w:left="49"/>
              <w:jc w:val="both"/>
              <w:rPr>
                <w:rFonts w:ascii="Arial" w:eastAsia="Times New Roman" w:hAnsi="Arial" w:cs="Arial"/>
                <w:i/>
              </w:rPr>
            </w:pPr>
            <w:r w:rsidRPr="008B1EFD">
              <w:rPr>
                <w:rFonts w:ascii="Arial" w:eastAsia="Times New Roman" w:hAnsi="Arial" w:cs="Arial"/>
              </w:rPr>
              <w:t xml:space="preserve">The advertisement will be circulated through the Talent Management System (TMS). Applicants will be required to submit an expression of interest. </w:t>
            </w:r>
          </w:p>
        </w:tc>
      </w:tr>
      <w:tr w:rsidR="000C76F2" w:rsidRPr="008B1EFD" w14:paraId="082CA6ED" w14:textId="77777777" w:rsidTr="007713F0">
        <w:trPr>
          <w:trHeight w:val="848"/>
        </w:trPr>
        <w:tc>
          <w:tcPr>
            <w:tcW w:w="10237" w:type="dxa"/>
          </w:tcPr>
          <w:p w14:paraId="09AFF690" w14:textId="4D6637C2" w:rsidR="003B2EAC" w:rsidRPr="008B1EFD" w:rsidRDefault="000C76F2" w:rsidP="000C76F2">
            <w:pPr>
              <w:pStyle w:val="ListParagraph"/>
              <w:numPr>
                <w:ilvl w:val="0"/>
                <w:numId w:val="1"/>
              </w:numPr>
              <w:spacing w:before="120" w:after="0" w:line="240" w:lineRule="auto"/>
              <w:ind w:left="319" w:hanging="270"/>
              <w:jc w:val="both"/>
              <w:rPr>
                <w:rFonts w:ascii="Arial" w:eastAsia="Times New Roman" w:hAnsi="Arial" w:cs="Arial"/>
                <w:b/>
              </w:rPr>
            </w:pPr>
            <w:r w:rsidRPr="008B1EFD">
              <w:rPr>
                <w:rFonts w:ascii="Arial" w:eastAsia="Times New Roman" w:hAnsi="Arial" w:cs="Arial"/>
                <w:b/>
              </w:rPr>
              <w:t>Selection process</w:t>
            </w:r>
            <w:r w:rsidR="00CD6FFA" w:rsidRPr="008B1EFD">
              <w:rPr>
                <w:rFonts w:ascii="Arial" w:eastAsia="Times New Roman" w:hAnsi="Arial" w:cs="Arial"/>
                <w:b/>
              </w:rPr>
              <w:t xml:space="preserve"> (EOI to be attached to </w:t>
            </w:r>
            <w:proofErr w:type="spellStart"/>
            <w:r w:rsidR="00CD6FFA" w:rsidRPr="008B1EFD">
              <w:rPr>
                <w:rFonts w:ascii="Arial" w:eastAsia="Times New Roman" w:hAnsi="Arial" w:cs="Arial"/>
                <w:b/>
              </w:rPr>
              <w:t>ToR</w:t>
            </w:r>
            <w:proofErr w:type="spellEnd"/>
            <w:r w:rsidR="00CD6FFA" w:rsidRPr="008B1EFD">
              <w:rPr>
                <w:rFonts w:ascii="Arial" w:eastAsia="Times New Roman" w:hAnsi="Arial" w:cs="Arial"/>
                <w:b/>
              </w:rPr>
              <w:t>)</w:t>
            </w:r>
          </w:p>
          <w:p w14:paraId="7C63F2C6" w14:textId="77777777" w:rsidR="00FD437B" w:rsidRPr="008B1EFD" w:rsidRDefault="00FD437B" w:rsidP="008B1EFD">
            <w:pPr>
              <w:spacing w:line="240" w:lineRule="auto"/>
              <w:rPr>
                <w:rFonts w:ascii="Arial" w:hAnsi="Arial" w:cs="Arial"/>
              </w:rPr>
            </w:pPr>
            <w:r w:rsidRPr="008B1EFD">
              <w:rPr>
                <w:rFonts w:ascii="Arial" w:hAnsi="Arial" w:cs="Arial"/>
              </w:rPr>
              <w:t xml:space="preserve">Interested candidates are required to complete the Expression of Interest Form circulated with the call for proposals, answering the technical questions included. </w:t>
            </w:r>
          </w:p>
          <w:p w14:paraId="5088502C" w14:textId="029763DE" w:rsidR="00FD437B" w:rsidRPr="008B1EFD" w:rsidRDefault="00FD437B" w:rsidP="008B1EFD">
            <w:pPr>
              <w:spacing w:line="240" w:lineRule="auto"/>
              <w:rPr>
                <w:rFonts w:ascii="Arial" w:hAnsi="Arial" w:cs="Arial"/>
              </w:rPr>
            </w:pPr>
            <w:r w:rsidRPr="008B1EFD">
              <w:rPr>
                <w:rFonts w:ascii="Arial" w:hAnsi="Arial" w:cs="Arial"/>
              </w:rPr>
              <w:t>The consultant will be identified by UNICEF</w:t>
            </w:r>
            <w:r w:rsidR="00FA5EF1" w:rsidRPr="008B1EFD">
              <w:rPr>
                <w:rFonts w:ascii="Arial" w:hAnsi="Arial" w:cs="Arial"/>
              </w:rPr>
              <w:t xml:space="preserve"> </w:t>
            </w:r>
            <w:r w:rsidRPr="008B1EFD">
              <w:rPr>
                <w:rFonts w:ascii="Arial" w:hAnsi="Arial" w:cs="Arial"/>
              </w:rPr>
              <w:t xml:space="preserve">based on a competitive selection process, </w:t>
            </w:r>
            <w:proofErr w:type="gramStart"/>
            <w:r w:rsidRPr="008B1EFD">
              <w:rPr>
                <w:rFonts w:ascii="Arial" w:hAnsi="Arial" w:cs="Arial"/>
              </w:rPr>
              <w:t>taking into account</w:t>
            </w:r>
            <w:proofErr w:type="gramEnd"/>
            <w:r w:rsidRPr="008B1EFD">
              <w:rPr>
                <w:rFonts w:ascii="Arial" w:hAnsi="Arial" w:cs="Arial"/>
              </w:rPr>
              <w:t xml:space="preserve"> the candidate’s experience, the quality of the answers produced, and of the lump-sum requested.</w:t>
            </w:r>
          </w:p>
          <w:p w14:paraId="4FDA639F" w14:textId="18787876" w:rsidR="000C76F2" w:rsidRPr="008B1EFD" w:rsidRDefault="00FD437B" w:rsidP="008B1EFD">
            <w:pPr>
              <w:spacing w:after="0" w:line="240" w:lineRule="auto"/>
              <w:rPr>
                <w:rFonts w:ascii="Arial" w:eastAsia="Times New Roman" w:hAnsi="Arial" w:cs="Arial"/>
              </w:rPr>
            </w:pPr>
            <w:r w:rsidRPr="008B1EFD">
              <w:rPr>
                <w:rFonts w:ascii="Arial" w:hAnsi="Arial" w:cs="Arial"/>
              </w:rPr>
              <w:t>UNICEF may request an interview with shortlisted candidates.</w:t>
            </w:r>
          </w:p>
        </w:tc>
      </w:tr>
      <w:tr w:rsidR="000C76F2" w:rsidRPr="008B1EFD" w14:paraId="3E48547E" w14:textId="77777777" w:rsidTr="007713F0">
        <w:trPr>
          <w:trHeight w:val="848"/>
        </w:trPr>
        <w:tc>
          <w:tcPr>
            <w:tcW w:w="10237" w:type="dxa"/>
          </w:tcPr>
          <w:p w14:paraId="340C959C" w14:textId="6C1DB41E" w:rsidR="000C76F2" w:rsidRPr="008B1EFD" w:rsidRDefault="000C76F2" w:rsidP="00552E42">
            <w:pPr>
              <w:pStyle w:val="ListParagraph"/>
              <w:numPr>
                <w:ilvl w:val="0"/>
                <w:numId w:val="1"/>
              </w:numPr>
              <w:spacing w:before="120" w:after="0" w:line="240" w:lineRule="auto"/>
              <w:ind w:left="319" w:hanging="270"/>
              <w:jc w:val="both"/>
              <w:rPr>
                <w:rFonts w:ascii="Arial" w:eastAsia="Times New Roman" w:hAnsi="Arial" w:cs="Arial"/>
                <w:b/>
              </w:rPr>
            </w:pPr>
            <w:r w:rsidRPr="008B1EFD">
              <w:rPr>
                <w:rFonts w:ascii="Arial" w:hAnsi="Arial" w:cs="Arial"/>
                <w:b/>
              </w:rPr>
              <w:t>Qualification</w:t>
            </w:r>
            <w:r w:rsidRPr="008B1EFD">
              <w:rPr>
                <w:rFonts w:ascii="Arial" w:eastAsia="Times New Roman" w:hAnsi="Arial" w:cs="Arial"/>
                <w:b/>
              </w:rPr>
              <w:t xml:space="preserve"> and specialized knowledge/experie</w:t>
            </w:r>
            <w:r w:rsidR="003B2EAC" w:rsidRPr="008B1EFD">
              <w:rPr>
                <w:rFonts w:ascii="Arial" w:eastAsia="Times New Roman" w:hAnsi="Arial" w:cs="Arial"/>
                <w:b/>
              </w:rPr>
              <w:t>nce required for the assignment</w:t>
            </w:r>
          </w:p>
          <w:p w14:paraId="53CBFFB4" w14:textId="4D3C05FF" w:rsidR="00552E42" w:rsidRPr="008B1EFD" w:rsidRDefault="00552E42" w:rsidP="00552E42">
            <w:pPr>
              <w:pStyle w:val="ListParagraph"/>
              <w:numPr>
                <w:ilvl w:val="0"/>
                <w:numId w:val="28"/>
              </w:numPr>
              <w:autoSpaceDE w:val="0"/>
              <w:autoSpaceDN w:val="0"/>
              <w:adjustRightInd w:val="0"/>
              <w:spacing w:after="0" w:line="240" w:lineRule="auto"/>
              <w:rPr>
                <w:rFonts w:ascii="Arial" w:hAnsi="Arial" w:cs="Arial"/>
                <w:lang w:val="en-US"/>
              </w:rPr>
            </w:pPr>
            <w:r w:rsidRPr="008B1EFD">
              <w:rPr>
                <w:rFonts w:ascii="Arial" w:hAnsi="Arial" w:cs="Arial"/>
                <w:lang w:val="en-US"/>
              </w:rPr>
              <w:t>Five years of field experience (project planning, partner management, monitoring and evaluation of child protection) in Child Protection, Protection and/or Human Rights in Myanmar;</w:t>
            </w:r>
          </w:p>
          <w:p w14:paraId="2D692CE3" w14:textId="1E0C8039" w:rsidR="00B31C13" w:rsidRPr="008B1EFD" w:rsidRDefault="00B31C13" w:rsidP="00552E42">
            <w:pPr>
              <w:pStyle w:val="ListParagraph"/>
              <w:numPr>
                <w:ilvl w:val="0"/>
                <w:numId w:val="28"/>
              </w:numPr>
              <w:autoSpaceDE w:val="0"/>
              <w:autoSpaceDN w:val="0"/>
              <w:adjustRightInd w:val="0"/>
              <w:spacing w:after="0" w:line="240" w:lineRule="auto"/>
              <w:rPr>
                <w:rFonts w:ascii="Arial" w:hAnsi="Arial" w:cs="Arial"/>
                <w:lang w:val="en-US"/>
              </w:rPr>
            </w:pPr>
            <w:r w:rsidRPr="008B1EFD">
              <w:rPr>
                <w:rFonts w:ascii="Arial" w:hAnsi="Arial" w:cs="Arial"/>
                <w:lang w:val="en-US"/>
              </w:rPr>
              <w:t xml:space="preserve">Prior experience of working within as an inter-agency coordinator in an emergency response or fragile state OR participated with good results in the CP </w:t>
            </w:r>
            <w:proofErr w:type="spellStart"/>
            <w:r w:rsidRPr="008B1EFD">
              <w:rPr>
                <w:rFonts w:ascii="Arial" w:hAnsi="Arial" w:cs="Arial"/>
                <w:lang w:val="en-US"/>
              </w:rPr>
              <w:t>AoR</w:t>
            </w:r>
            <w:proofErr w:type="spellEnd"/>
            <w:r w:rsidRPr="008B1EFD">
              <w:rPr>
                <w:rFonts w:ascii="Arial" w:hAnsi="Arial" w:cs="Arial"/>
                <w:lang w:val="en-US"/>
              </w:rPr>
              <w:t xml:space="preserve"> CP coordination training;</w:t>
            </w:r>
          </w:p>
          <w:p w14:paraId="36EBC5D9" w14:textId="7D2D3DC7" w:rsidR="00B31C13" w:rsidRPr="008B1EFD" w:rsidRDefault="00B31C13" w:rsidP="00552E42">
            <w:pPr>
              <w:pStyle w:val="ListParagraph"/>
              <w:numPr>
                <w:ilvl w:val="0"/>
                <w:numId w:val="28"/>
              </w:numPr>
              <w:autoSpaceDE w:val="0"/>
              <w:autoSpaceDN w:val="0"/>
              <w:adjustRightInd w:val="0"/>
              <w:spacing w:after="0" w:line="240" w:lineRule="auto"/>
              <w:rPr>
                <w:rFonts w:ascii="Arial" w:hAnsi="Arial" w:cs="Arial"/>
                <w:lang w:val="en-US"/>
              </w:rPr>
            </w:pPr>
            <w:r w:rsidRPr="008B1EFD">
              <w:rPr>
                <w:rFonts w:ascii="Arial" w:hAnsi="Arial" w:cs="Arial"/>
                <w:lang w:val="en-US"/>
              </w:rPr>
              <w:t>Previous experience of working in large-scale first phase emergency response;</w:t>
            </w:r>
          </w:p>
          <w:p w14:paraId="62499DF7" w14:textId="0A4059CD" w:rsidR="00B31C13" w:rsidRPr="008B1EFD" w:rsidRDefault="00B31C13" w:rsidP="00552E42">
            <w:pPr>
              <w:pStyle w:val="ListParagraph"/>
              <w:numPr>
                <w:ilvl w:val="0"/>
                <w:numId w:val="28"/>
              </w:numPr>
              <w:autoSpaceDE w:val="0"/>
              <w:autoSpaceDN w:val="0"/>
              <w:adjustRightInd w:val="0"/>
              <w:spacing w:after="0" w:line="240" w:lineRule="auto"/>
              <w:rPr>
                <w:rFonts w:ascii="Arial" w:hAnsi="Arial" w:cs="Arial"/>
                <w:lang w:val="en-US"/>
              </w:rPr>
            </w:pPr>
            <w:r w:rsidRPr="008B1EFD">
              <w:rPr>
                <w:rFonts w:ascii="Arial" w:hAnsi="Arial" w:cs="Arial"/>
                <w:lang w:val="en-US"/>
              </w:rPr>
              <w:t xml:space="preserve">Education </w:t>
            </w:r>
            <w:r w:rsidR="0057082F" w:rsidRPr="008B1EFD">
              <w:rPr>
                <w:rFonts w:ascii="Arial" w:hAnsi="Arial" w:cs="Arial"/>
                <w:lang w:val="en-US"/>
              </w:rPr>
              <w:t>at</w:t>
            </w:r>
            <w:r w:rsidRPr="008B1EFD">
              <w:rPr>
                <w:rFonts w:ascii="Arial" w:hAnsi="Arial" w:cs="Arial"/>
                <w:lang w:val="en-US"/>
              </w:rPr>
              <w:t xml:space="preserve"> </w:t>
            </w:r>
            <w:proofErr w:type="gramStart"/>
            <w:r w:rsidRPr="008B1EFD">
              <w:rPr>
                <w:rFonts w:ascii="Arial" w:hAnsi="Arial" w:cs="Arial"/>
                <w:lang w:val="en-US"/>
              </w:rPr>
              <w:t>Masters</w:t>
            </w:r>
            <w:proofErr w:type="gramEnd"/>
            <w:r w:rsidRPr="008B1EFD">
              <w:rPr>
                <w:rFonts w:ascii="Arial" w:hAnsi="Arial" w:cs="Arial"/>
                <w:lang w:val="en-US"/>
              </w:rPr>
              <w:t xml:space="preserve"> level in Social Work, Human Rights Law, International Relations, Development Studies or similar, or equivalent field experience.</w:t>
            </w:r>
          </w:p>
          <w:p w14:paraId="0AF13EA5" w14:textId="591703CA" w:rsidR="00B31C13" w:rsidRPr="008B1EFD" w:rsidRDefault="00B31C13" w:rsidP="00552E42">
            <w:pPr>
              <w:pStyle w:val="ListParagraph"/>
              <w:numPr>
                <w:ilvl w:val="0"/>
                <w:numId w:val="28"/>
              </w:numPr>
              <w:autoSpaceDE w:val="0"/>
              <w:autoSpaceDN w:val="0"/>
              <w:adjustRightInd w:val="0"/>
              <w:spacing w:after="0" w:line="240" w:lineRule="auto"/>
              <w:rPr>
                <w:rFonts w:ascii="Arial" w:hAnsi="Arial" w:cs="Arial"/>
                <w:lang w:val="en-US"/>
              </w:rPr>
            </w:pPr>
            <w:r w:rsidRPr="008B1EFD">
              <w:rPr>
                <w:rFonts w:ascii="Arial" w:hAnsi="Arial" w:cs="Arial"/>
                <w:lang w:val="en-US"/>
              </w:rPr>
              <w:t>Thorough knowledge of and experience in using the Minimum Standards for Child Protection in Humanitarian Action together with other established inter-agency standards and guidelines;</w:t>
            </w:r>
          </w:p>
          <w:p w14:paraId="7B9FCFB1" w14:textId="0B089BF5" w:rsidR="00B31C13" w:rsidRPr="008B1EFD" w:rsidRDefault="00B31C13" w:rsidP="00552E42">
            <w:pPr>
              <w:pStyle w:val="ListParagraph"/>
              <w:numPr>
                <w:ilvl w:val="0"/>
                <w:numId w:val="28"/>
              </w:numPr>
              <w:autoSpaceDE w:val="0"/>
              <w:autoSpaceDN w:val="0"/>
              <w:adjustRightInd w:val="0"/>
              <w:spacing w:after="0" w:line="240" w:lineRule="auto"/>
              <w:rPr>
                <w:rFonts w:ascii="Arial" w:hAnsi="Arial" w:cs="Arial"/>
                <w:lang w:val="en-US"/>
              </w:rPr>
            </w:pPr>
            <w:r w:rsidRPr="008B1EFD">
              <w:rPr>
                <w:rFonts w:ascii="Arial" w:hAnsi="Arial" w:cs="Arial"/>
                <w:lang w:val="en-US"/>
              </w:rPr>
              <w:t>Good knowledge of international human rights and humanitarian law, particularly concerning protection of IDPs and refugees;</w:t>
            </w:r>
          </w:p>
          <w:p w14:paraId="549DD0BF" w14:textId="15453DB0" w:rsidR="00B31C13" w:rsidRPr="008B1EFD" w:rsidRDefault="00B31C13" w:rsidP="00552E42">
            <w:pPr>
              <w:pStyle w:val="ListParagraph"/>
              <w:numPr>
                <w:ilvl w:val="0"/>
                <w:numId w:val="28"/>
              </w:numPr>
              <w:autoSpaceDE w:val="0"/>
              <w:autoSpaceDN w:val="0"/>
              <w:adjustRightInd w:val="0"/>
              <w:spacing w:after="0" w:line="240" w:lineRule="auto"/>
              <w:rPr>
                <w:rFonts w:ascii="Arial" w:hAnsi="Arial" w:cs="Arial"/>
                <w:lang w:val="en-US"/>
              </w:rPr>
            </w:pPr>
            <w:r w:rsidRPr="008B1EFD">
              <w:rPr>
                <w:rFonts w:ascii="Arial" w:hAnsi="Arial" w:cs="Arial"/>
                <w:lang w:val="en-US"/>
              </w:rPr>
              <w:t>Extensive experience in capacity building and in strengthening various duty bearers understanding of and response to child protection;</w:t>
            </w:r>
          </w:p>
          <w:p w14:paraId="455E0ED8" w14:textId="1A769158" w:rsidR="00B31C13" w:rsidRPr="008B1EFD" w:rsidRDefault="00B31C13" w:rsidP="00552E42">
            <w:pPr>
              <w:pStyle w:val="ListParagraph"/>
              <w:numPr>
                <w:ilvl w:val="0"/>
                <w:numId w:val="28"/>
              </w:numPr>
              <w:autoSpaceDE w:val="0"/>
              <w:autoSpaceDN w:val="0"/>
              <w:adjustRightInd w:val="0"/>
              <w:spacing w:after="0" w:line="240" w:lineRule="auto"/>
              <w:rPr>
                <w:rFonts w:ascii="Arial" w:hAnsi="Arial" w:cs="Arial"/>
                <w:lang w:val="en-US"/>
              </w:rPr>
            </w:pPr>
            <w:r w:rsidRPr="008B1EFD">
              <w:rPr>
                <w:rFonts w:ascii="Arial" w:hAnsi="Arial" w:cs="Arial"/>
                <w:lang w:val="en-US"/>
              </w:rPr>
              <w:t xml:space="preserve">Demonstrated ability to set up monitoring &amp; evaluation systems in large complex </w:t>
            </w:r>
            <w:proofErr w:type="spellStart"/>
            <w:r w:rsidRPr="008B1EFD">
              <w:rPr>
                <w:rFonts w:ascii="Arial" w:hAnsi="Arial" w:cs="Arial"/>
                <w:lang w:val="en-US"/>
              </w:rPr>
              <w:t>programmes</w:t>
            </w:r>
            <w:proofErr w:type="spellEnd"/>
            <w:r w:rsidRPr="008B1EFD">
              <w:rPr>
                <w:rFonts w:ascii="Arial" w:hAnsi="Arial" w:cs="Arial"/>
                <w:lang w:val="en-US"/>
              </w:rPr>
              <w:t>;</w:t>
            </w:r>
          </w:p>
          <w:p w14:paraId="0C60A337" w14:textId="2ED0A432" w:rsidR="00B31C13" w:rsidRPr="008B1EFD" w:rsidRDefault="00B31C13" w:rsidP="00552E42">
            <w:pPr>
              <w:pStyle w:val="ListParagraph"/>
              <w:numPr>
                <w:ilvl w:val="0"/>
                <w:numId w:val="28"/>
              </w:numPr>
              <w:autoSpaceDE w:val="0"/>
              <w:autoSpaceDN w:val="0"/>
              <w:adjustRightInd w:val="0"/>
              <w:spacing w:after="0" w:line="240" w:lineRule="auto"/>
              <w:rPr>
                <w:rFonts w:ascii="Arial" w:hAnsi="Arial" w:cs="Arial"/>
                <w:lang w:val="en-US"/>
              </w:rPr>
            </w:pPr>
            <w:r w:rsidRPr="008B1EFD">
              <w:rPr>
                <w:rFonts w:ascii="Arial" w:hAnsi="Arial" w:cs="Arial"/>
                <w:lang w:val="en-US"/>
              </w:rPr>
              <w:t>Experience of negotiating successful partnerships with institutional donors;</w:t>
            </w:r>
          </w:p>
          <w:p w14:paraId="726238F0" w14:textId="1B8B6960" w:rsidR="00B31C13" w:rsidRPr="008B1EFD" w:rsidRDefault="00B31C13" w:rsidP="00552E42">
            <w:pPr>
              <w:pStyle w:val="ListParagraph"/>
              <w:numPr>
                <w:ilvl w:val="0"/>
                <w:numId w:val="28"/>
              </w:numPr>
              <w:autoSpaceDE w:val="0"/>
              <w:autoSpaceDN w:val="0"/>
              <w:adjustRightInd w:val="0"/>
              <w:spacing w:after="0" w:line="240" w:lineRule="auto"/>
              <w:rPr>
                <w:rFonts w:ascii="Arial" w:hAnsi="Arial" w:cs="Arial"/>
                <w:lang w:val="en-US"/>
              </w:rPr>
            </w:pPr>
            <w:r w:rsidRPr="008B1EFD">
              <w:rPr>
                <w:rFonts w:ascii="Arial" w:hAnsi="Arial" w:cs="Arial"/>
                <w:lang w:val="en-US"/>
              </w:rPr>
              <w:t>Experience of working with and supporting government authorities and national NGOs;</w:t>
            </w:r>
          </w:p>
          <w:p w14:paraId="41C50472" w14:textId="6148EE29" w:rsidR="000C76F2" w:rsidRPr="008B1EFD" w:rsidRDefault="00B31C13" w:rsidP="00552E42">
            <w:pPr>
              <w:pStyle w:val="ListParagraph"/>
              <w:numPr>
                <w:ilvl w:val="0"/>
                <w:numId w:val="28"/>
              </w:numPr>
              <w:autoSpaceDE w:val="0"/>
              <w:autoSpaceDN w:val="0"/>
              <w:adjustRightInd w:val="0"/>
              <w:spacing w:after="0" w:line="240" w:lineRule="auto"/>
              <w:rPr>
                <w:rFonts w:ascii="Arial" w:hAnsi="Arial" w:cs="Arial"/>
              </w:rPr>
            </w:pPr>
            <w:r w:rsidRPr="008B1EFD">
              <w:rPr>
                <w:rFonts w:ascii="Arial" w:hAnsi="Arial" w:cs="Arial"/>
                <w:lang w:val="en-US"/>
              </w:rPr>
              <w:t>Excellent communication skills;</w:t>
            </w:r>
          </w:p>
        </w:tc>
      </w:tr>
      <w:tr w:rsidR="00AD3D3B" w:rsidRPr="008B1EFD" w14:paraId="61C7D438" w14:textId="77777777" w:rsidTr="007713F0">
        <w:trPr>
          <w:trHeight w:val="848"/>
        </w:trPr>
        <w:tc>
          <w:tcPr>
            <w:tcW w:w="10237" w:type="dxa"/>
          </w:tcPr>
          <w:p w14:paraId="72A8DF5D" w14:textId="77777777" w:rsidR="00AD3D3B" w:rsidRPr="008B1EFD" w:rsidRDefault="00AD3D3B" w:rsidP="00B31C13">
            <w:pPr>
              <w:pStyle w:val="ListParagraph"/>
              <w:numPr>
                <w:ilvl w:val="0"/>
                <w:numId w:val="1"/>
              </w:numPr>
              <w:spacing w:after="0" w:line="240" w:lineRule="auto"/>
              <w:ind w:left="319" w:hanging="270"/>
              <w:jc w:val="both"/>
              <w:rPr>
                <w:rFonts w:ascii="Arial" w:eastAsia="Times New Roman" w:hAnsi="Arial" w:cs="Arial"/>
                <w:b/>
              </w:rPr>
            </w:pPr>
            <w:r w:rsidRPr="008B1EFD">
              <w:rPr>
                <w:rFonts w:ascii="Arial" w:eastAsia="Times New Roman" w:hAnsi="Arial" w:cs="Arial"/>
                <w:b/>
              </w:rPr>
              <w:lastRenderedPageBreak/>
              <w:t>Other Conditions</w:t>
            </w:r>
          </w:p>
          <w:p w14:paraId="2C2C67F1" w14:textId="77777777" w:rsidR="00DD45AF" w:rsidRPr="008B1EFD" w:rsidRDefault="00DD45AF" w:rsidP="00B31C13">
            <w:pPr>
              <w:spacing w:after="0" w:line="240" w:lineRule="auto"/>
              <w:rPr>
                <w:rFonts w:ascii="Arial" w:hAnsi="Arial" w:cs="Arial"/>
                <w:b/>
              </w:rPr>
            </w:pPr>
            <w:r w:rsidRPr="008B1EFD">
              <w:rPr>
                <w:rFonts w:ascii="Arial" w:hAnsi="Arial" w:cs="Arial"/>
                <w:b/>
              </w:rPr>
              <w:t>In-country travel</w:t>
            </w:r>
          </w:p>
          <w:p w14:paraId="3A686F2E" w14:textId="2F56F492" w:rsidR="00B032D7" w:rsidRPr="008B1EFD" w:rsidRDefault="00B032D7" w:rsidP="00B31C13">
            <w:pPr>
              <w:spacing w:after="0" w:line="240" w:lineRule="auto"/>
              <w:rPr>
                <w:rFonts w:ascii="Arial" w:hAnsi="Arial" w:cs="Arial"/>
              </w:rPr>
            </w:pPr>
            <w:r w:rsidRPr="008B1EFD">
              <w:rPr>
                <w:rFonts w:ascii="Arial" w:hAnsi="Arial" w:cs="Arial"/>
                <w:color w:val="000000" w:themeColor="text1"/>
              </w:rPr>
              <w:t xml:space="preserve">In- country travel/DSA related costs will be paid on actual basis. USD </w:t>
            </w:r>
            <w:r w:rsidR="005D4881">
              <w:rPr>
                <w:rFonts w:ascii="Arial" w:hAnsi="Arial" w:cs="Arial"/>
                <w:color w:val="000000" w:themeColor="text1"/>
              </w:rPr>
              <w:t>2</w:t>
            </w:r>
            <w:r w:rsidRPr="008B1EFD">
              <w:rPr>
                <w:rFonts w:ascii="Arial" w:hAnsi="Arial" w:cs="Arial"/>
                <w:color w:val="000000" w:themeColor="text1"/>
              </w:rPr>
              <w:t>5,000 will be reserved for in-country travel</w:t>
            </w:r>
            <w:r w:rsidRPr="008B1EFD">
              <w:rPr>
                <w:rFonts w:ascii="Arial" w:hAnsi="Arial" w:cs="Arial"/>
              </w:rPr>
              <w:t xml:space="preserve"> </w:t>
            </w:r>
            <w:r w:rsidR="008E75D7" w:rsidRPr="008B1EFD">
              <w:rPr>
                <w:rFonts w:ascii="Arial" w:hAnsi="Arial" w:cs="Arial"/>
              </w:rPr>
              <w:t xml:space="preserve">costs. </w:t>
            </w:r>
          </w:p>
          <w:p w14:paraId="27DB6FBB" w14:textId="77777777" w:rsidR="00B032D7" w:rsidRPr="008B1EFD" w:rsidRDefault="00B032D7" w:rsidP="00B31C13">
            <w:pPr>
              <w:spacing w:after="0" w:line="240" w:lineRule="auto"/>
              <w:rPr>
                <w:rFonts w:ascii="Arial" w:hAnsi="Arial" w:cs="Arial"/>
                <w:b/>
              </w:rPr>
            </w:pPr>
          </w:p>
          <w:p w14:paraId="1F5872F1" w14:textId="537E1AEA" w:rsidR="00DD45AF" w:rsidRPr="008B1EFD" w:rsidRDefault="00DD45AF" w:rsidP="00B31C13">
            <w:pPr>
              <w:spacing w:after="0" w:line="240" w:lineRule="auto"/>
              <w:rPr>
                <w:rFonts w:ascii="Arial" w:hAnsi="Arial" w:cs="Arial"/>
                <w:b/>
              </w:rPr>
            </w:pPr>
            <w:r w:rsidRPr="008B1EFD">
              <w:rPr>
                <w:rFonts w:ascii="Arial" w:hAnsi="Arial" w:cs="Arial"/>
                <w:b/>
              </w:rPr>
              <w:t>Laptop computer and work space</w:t>
            </w:r>
          </w:p>
          <w:p w14:paraId="1F3E3A81" w14:textId="439642A4" w:rsidR="00DD45AF" w:rsidRPr="008B1EFD" w:rsidRDefault="00DD45AF" w:rsidP="00B31C13">
            <w:pPr>
              <w:spacing w:after="0" w:line="240" w:lineRule="auto"/>
              <w:rPr>
                <w:rFonts w:ascii="Arial" w:hAnsi="Arial" w:cs="Arial"/>
              </w:rPr>
            </w:pPr>
            <w:r w:rsidRPr="008B1EFD">
              <w:rPr>
                <w:rFonts w:ascii="Arial" w:hAnsi="Arial" w:cs="Arial"/>
              </w:rPr>
              <w:t xml:space="preserve">The consultant will be required to use his/her personal laptop, and work from home most of the time. UNICEF will be able to occasionally provide office space when the consultant’s presence at the office is required. </w:t>
            </w:r>
          </w:p>
          <w:p w14:paraId="448E7A6C" w14:textId="77777777" w:rsidR="001B41AC" w:rsidRPr="008B1EFD" w:rsidRDefault="001B41AC" w:rsidP="00B31C13">
            <w:pPr>
              <w:spacing w:after="0" w:line="240" w:lineRule="auto"/>
              <w:rPr>
                <w:rFonts w:ascii="Arial" w:hAnsi="Arial" w:cs="Arial"/>
                <w:b/>
              </w:rPr>
            </w:pPr>
          </w:p>
          <w:p w14:paraId="78912B22" w14:textId="76876DDC" w:rsidR="00DD45AF" w:rsidRPr="008B1EFD" w:rsidRDefault="00DD45AF" w:rsidP="00B31C13">
            <w:pPr>
              <w:spacing w:after="0" w:line="240" w:lineRule="auto"/>
              <w:rPr>
                <w:rFonts w:ascii="Arial" w:hAnsi="Arial" w:cs="Arial"/>
                <w:b/>
              </w:rPr>
            </w:pPr>
            <w:r w:rsidRPr="008B1EFD">
              <w:rPr>
                <w:rFonts w:ascii="Arial" w:hAnsi="Arial" w:cs="Arial"/>
                <w:b/>
              </w:rPr>
              <w:t xml:space="preserve">Life and health insurance </w:t>
            </w:r>
          </w:p>
          <w:p w14:paraId="7430A951" w14:textId="77777777" w:rsidR="00DD45AF" w:rsidRPr="008B1EFD" w:rsidRDefault="00DD45AF" w:rsidP="00B31C13">
            <w:pPr>
              <w:spacing w:after="0" w:line="240" w:lineRule="auto"/>
              <w:rPr>
                <w:rFonts w:ascii="Arial" w:hAnsi="Arial" w:cs="Arial"/>
              </w:rPr>
            </w:pPr>
            <w:r w:rsidRPr="008B1EFD">
              <w:rPr>
                <w:rFonts w:ascii="Arial" w:hAnsi="Arial" w:cs="Arial"/>
              </w:rPr>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4C71CA21" w14:textId="77777777" w:rsidR="001B41AC" w:rsidRPr="008B1EFD" w:rsidRDefault="001B41AC" w:rsidP="00B31C13">
            <w:pPr>
              <w:spacing w:after="0" w:line="240" w:lineRule="auto"/>
              <w:rPr>
                <w:rFonts w:ascii="Arial" w:hAnsi="Arial" w:cs="Arial"/>
                <w:b/>
              </w:rPr>
            </w:pPr>
          </w:p>
          <w:p w14:paraId="684ACA15" w14:textId="28FB517C" w:rsidR="00DD45AF" w:rsidRPr="008B1EFD" w:rsidRDefault="00DD45AF" w:rsidP="00B31C13">
            <w:pPr>
              <w:spacing w:after="0" w:line="240" w:lineRule="auto"/>
              <w:rPr>
                <w:rFonts w:ascii="Arial" w:hAnsi="Arial" w:cs="Arial"/>
                <w:b/>
              </w:rPr>
            </w:pPr>
            <w:r w:rsidRPr="008B1EFD">
              <w:rPr>
                <w:rFonts w:ascii="Arial" w:hAnsi="Arial" w:cs="Arial"/>
                <w:b/>
              </w:rPr>
              <w:t>Insurance for service-incurred death, injury or illness</w:t>
            </w:r>
          </w:p>
          <w:p w14:paraId="1837849D" w14:textId="22BC7850" w:rsidR="00DD45AF" w:rsidRPr="008B1EFD" w:rsidRDefault="00DD45AF" w:rsidP="00B31C13">
            <w:pPr>
              <w:spacing w:after="0" w:line="240" w:lineRule="auto"/>
              <w:rPr>
                <w:rFonts w:ascii="Arial" w:hAnsi="Arial" w:cs="Arial"/>
              </w:rPr>
            </w:pPr>
            <w:r w:rsidRPr="008B1EFD">
              <w:rPr>
                <w:rFonts w:ascii="Arial" w:hAnsi="Arial" w:cs="Arial"/>
              </w:rPr>
              <w:t xml:space="preserve">Consultants and individual contractors who are authorized to travel at UNICEF expense or who are required under their contract to perform services in a UNICEF or United Nations office shall be provided with insurance coverage, </w:t>
            </w:r>
            <w:r w:rsidR="00BE0CA4" w:rsidRPr="008B1EFD">
              <w:rPr>
                <w:rFonts w:ascii="Arial" w:hAnsi="Arial" w:cs="Arial"/>
              </w:rPr>
              <w:t>through a UNICEF-retained third-</w:t>
            </w:r>
            <w:r w:rsidRPr="008B1EFD">
              <w:rPr>
                <w:rFonts w:ascii="Arial" w:hAnsi="Arial" w:cs="Arial"/>
              </w:rPr>
              <w:t xml:space="preserve">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 </w:t>
            </w:r>
          </w:p>
          <w:p w14:paraId="50BDC104" w14:textId="77777777" w:rsidR="001B41AC" w:rsidRPr="008B1EFD" w:rsidRDefault="001B41AC" w:rsidP="00B31C13">
            <w:pPr>
              <w:spacing w:after="0" w:line="240" w:lineRule="auto"/>
              <w:jc w:val="both"/>
              <w:rPr>
                <w:rFonts w:ascii="Arial" w:eastAsia="Times New Roman" w:hAnsi="Arial" w:cs="Arial"/>
                <w:b/>
              </w:rPr>
            </w:pPr>
          </w:p>
          <w:p w14:paraId="1A2A1771" w14:textId="446423C9" w:rsidR="00AD3D3B" w:rsidRPr="008B1EFD" w:rsidRDefault="00DD45AF" w:rsidP="00B31C13">
            <w:pPr>
              <w:spacing w:after="0" w:line="240" w:lineRule="auto"/>
              <w:jc w:val="both"/>
              <w:rPr>
                <w:rFonts w:ascii="Arial" w:eastAsia="Times New Roman" w:hAnsi="Arial" w:cs="Arial"/>
                <w:b/>
              </w:rPr>
            </w:pPr>
            <w:r w:rsidRPr="008B1EFD">
              <w:rPr>
                <w:rFonts w:ascii="Arial" w:eastAsia="Times New Roman" w:hAnsi="Arial" w:cs="Arial"/>
                <w:b/>
              </w:rPr>
              <w:t>Payment</w:t>
            </w:r>
          </w:p>
          <w:p w14:paraId="6F8D1E12" w14:textId="464F4325" w:rsidR="00DD45AF" w:rsidRPr="008B1EFD" w:rsidRDefault="00DD45AF" w:rsidP="00B31C13">
            <w:pPr>
              <w:spacing w:after="0" w:line="240" w:lineRule="auto"/>
              <w:jc w:val="both"/>
              <w:rPr>
                <w:rFonts w:ascii="Arial" w:hAnsi="Arial" w:cs="Arial"/>
              </w:rPr>
            </w:pPr>
            <w:r w:rsidRPr="008B1EFD">
              <w:rPr>
                <w:rFonts w:ascii="Arial" w:hAnsi="Arial" w:cs="Arial"/>
              </w:rPr>
              <w:t xml:space="preserve">Payment schedule will be </w:t>
            </w:r>
            <w:r w:rsidR="001B41AC" w:rsidRPr="008B1EFD">
              <w:rPr>
                <w:rFonts w:ascii="Arial" w:hAnsi="Arial" w:cs="Arial"/>
              </w:rPr>
              <w:t xml:space="preserve">monthly but </w:t>
            </w:r>
            <w:r w:rsidR="00795BA2" w:rsidRPr="008B1EFD">
              <w:rPr>
                <w:rFonts w:ascii="Arial" w:hAnsi="Arial" w:cs="Arial"/>
              </w:rPr>
              <w:t xml:space="preserve">linked with the </w:t>
            </w:r>
            <w:r w:rsidRPr="008B1EFD">
              <w:rPr>
                <w:rFonts w:ascii="Arial" w:hAnsi="Arial" w:cs="Arial"/>
              </w:rPr>
              <w:t>specific deliverables listed above. Specific work plan and payment schedule will be agreed with the consultant upon signing the contract.</w:t>
            </w:r>
          </w:p>
          <w:p w14:paraId="6BB9C591" w14:textId="77777777" w:rsidR="001B41AC" w:rsidRPr="008B1EFD" w:rsidRDefault="001B41AC" w:rsidP="00B31C13">
            <w:pPr>
              <w:spacing w:after="0" w:line="240" w:lineRule="auto"/>
              <w:rPr>
                <w:rFonts w:ascii="Arial" w:hAnsi="Arial" w:cs="Arial"/>
                <w:b/>
                <w:lang w:val="en-AU"/>
              </w:rPr>
            </w:pPr>
          </w:p>
          <w:p w14:paraId="2BD8FB63" w14:textId="1AA29EFB" w:rsidR="00DD45AF" w:rsidRPr="008B1EFD" w:rsidRDefault="00DD45AF" w:rsidP="00B31C13">
            <w:pPr>
              <w:spacing w:after="0" w:line="240" w:lineRule="auto"/>
              <w:rPr>
                <w:rFonts w:ascii="Arial" w:hAnsi="Arial" w:cs="Arial"/>
                <w:b/>
                <w:lang w:val="en-AU"/>
              </w:rPr>
            </w:pPr>
            <w:r w:rsidRPr="008B1EFD">
              <w:rPr>
                <w:rFonts w:ascii="Arial" w:hAnsi="Arial" w:cs="Arial"/>
                <w:b/>
                <w:lang w:val="en-AU"/>
              </w:rPr>
              <w:t>Confidentiality</w:t>
            </w:r>
          </w:p>
          <w:p w14:paraId="3E30C3D5" w14:textId="69CFC14C" w:rsidR="00DD45AF" w:rsidRPr="008B1EFD" w:rsidRDefault="00DD45AF" w:rsidP="00B31C13">
            <w:pPr>
              <w:spacing w:after="0" w:line="240" w:lineRule="auto"/>
              <w:rPr>
                <w:rFonts w:ascii="Arial" w:hAnsi="Arial" w:cs="Arial"/>
                <w:lang w:val="en-AU"/>
              </w:rPr>
            </w:pPr>
            <w:r w:rsidRPr="008B1EFD">
              <w:rPr>
                <w:rFonts w:ascii="Arial" w:hAnsi="Arial" w:cs="Arial"/>
                <w:lang w:val="en-AU"/>
              </w:rPr>
              <w:t xml:space="preserve">The documents produced during the period of this consultancy will be treated as strictly confidential, and the rights of distribution and/ or publication will reside solely with UNICEF. </w:t>
            </w:r>
          </w:p>
          <w:p w14:paraId="62377F29" w14:textId="77777777" w:rsidR="001B41AC" w:rsidRPr="008B1EFD" w:rsidRDefault="001B41AC" w:rsidP="00B31C13">
            <w:pPr>
              <w:spacing w:after="0" w:line="240" w:lineRule="auto"/>
              <w:rPr>
                <w:rFonts w:ascii="Arial" w:hAnsi="Arial" w:cs="Arial"/>
                <w:lang w:val="en-AU"/>
              </w:rPr>
            </w:pPr>
          </w:p>
          <w:p w14:paraId="447BF08B" w14:textId="6D5EA9FA" w:rsidR="00DD45AF" w:rsidRPr="008B1EFD" w:rsidRDefault="00DD45AF" w:rsidP="00B31C13">
            <w:pPr>
              <w:spacing w:after="0" w:line="240" w:lineRule="auto"/>
              <w:jc w:val="both"/>
              <w:rPr>
                <w:rFonts w:ascii="Arial" w:eastAsia="Times New Roman" w:hAnsi="Arial" w:cs="Arial"/>
                <w:b/>
              </w:rPr>
            </w:pPr>
            <w:r w:rsidRPr="008B1EFD">
              <w:rPr>
                <w:rFonts w:ascii="Arial" w:hAnsi="Arial" w:cs="Arial"/>
                <w:lang w:val="en-AU"/>
              </w:rPr>
              <w:t>The contract signed with the consultant will include the other general terms defined by UNICEF.</w:t>
            </w:r>
          </w:p>
        </w:tc>
      </w:tr>
      <w:tr w:rsidR="00AD3D3B" w:rsidRPr="008B1EFD" w14:paraId="706B77E7" w14:textId="77777777" w:rsidTr="007713F0">
        <w:trPr>
          <w:trHeight w:val="848"/>
        </w:trPr>
        <w:tc>
          <w:tcPr>
            <w:tcW w:w="10237" w:type="dxa"/>
          </w:tcPr>
          <w:p w14:paraId="390AACDA" w14:textId="77777777" w:rsidR="00DD45AF" w:rsidRPr="008B1EFD" w:rsidRDefault="00DD45AF" w:rsidP="00DD45AF">
            <w:pPr>
              <w:pStyle w:val="ListParagraph"/>
              <w:numPr>
                <w:ilvl w:val="0"/>
                <w:numId w:val="1"/>
              </w:numPr>
              <w:spacing w:before="120" w:after="120" w:line="240" w:lineRule="auto"/>
              <w:ind w:left="360"/>
              <w:jc w:val="both"/>
              <w:rPr>
                <w:rFonts w:ascii="Arial" w:hAnsi="Arial" w:cs="Arial"/>
              </w:rPr>
            </w:pPr>
            <w:r w:rsidRPr="008B1EFD">
              <w:rPr>
                <w:rFonts w:ascii="Arial" w:hAnsi="Arial" w:cs="Arial"/>
              </w:rPr>
              <w:t>Nature of Penalty Clause to be stipulated in the contract</w:t>
            </w:r>
          </w:p>
          <w:p w14:paraId="13EFC529" w14:textId="6996018E" w:rsidR="00AD3D3B" w:rsidRPr="008B1EFD" w:rsidRDefault="00DD45AF" w:rsidP="00DD45AF">
            <w:pPr>
              <w:spacing w:before="120" w:after="120" w:line="240" w:lineRule="auto"/>
              <w:jc w:val="both"/>
              <w:rPr>
                <w:rFonts w:ascii="Arial" w:eastAsia="Times New Roman" w:hAnsi="Arial" w:cs="Arial"/>
                <w:b/>
              </w:rPr>
            </w:pPr>
            <w:r w:rsidRPr="008B1EFD">
              <w:rPr>
                <w:rFonts w:ascii="Arial" w:hAnsi="Arial" w:cs="Arial"/>
              </w:rPr>
              <w:t>UNICEF Myanmar reserves the right not to pay the Contractor or withhold part of the payable amount if one or more requirements established for this assignment is not met or deadline set for the accomplishment of the tasks is missed.</w:t>
            </w:r>
          </w:p>
        </w:tc>
      </w:tr>
    </w:tbl>
    <w:p w14:paraId="4A158E1B" w14:textId="77777777" w:rsidR="00DD45AF" w:rsidRPr="008B1EFD" w:rsidRDefault="00DD45AF" w:rsidP="00DD45AF">
      <w:pPr>
        <w:rPr>
          <w:rFonts w:ascii="Arial" w:hAnsi="Arial" w:cs="Arial"/>
        </w:rPr>
      </w:pPr>
    </w:p>
    <w:p w14:paraId="3A8185E9" w14:textId="77777777" w:rsidR="004C0DBF" w:rsidRPr="008B1EFD" w:rsidRDefault="004C0DBF" w:rsidP="00975082">
      <w:pPr>
        <w:rPr>
          <w:rFonts w:ascii="Arial" w:hAnsi="Arial" w:cs="Arial"/>
        </w:rPr>
      </w:pPr>
    </w:p>
    <w:sectPr w:rsidR="004C0DBF" w:rsidRPr="008B1EFD" w:rsidSect="00B31C13">
      <w:headerReference w:type="default" r:id="rId11"/>
      <w:footerReference w:type="default" r:id="rId12"/>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ED10" w14:textId="77777777" w:rsidR="00955213" w:rsidRDefault="00955213" w:rsidP="00F63E29">
      <w:pPr>
        <w:spacing w:after="0" w:line="240" w:lineRule="auto"/>
      </w:pPr>
      <w:r>
        <w:separator/>
      </w:r>
    </w:p>
  </w:endnote>
  <w:endnote w:type="continuationSeparator" w:id="0">
    <w:p w14:paraId="27FFED5E" w14:textId="77777777" w:rsidR="00955213" w:rsidRDefault="00955213" w:rsidP="00F6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DB29" w14:textId="5F57AEC7" w:rsidR="00B31C13" w:rsidRPr="009E3A13" w:rsidRDefault="00B31C13" w:rsidP="00B31C13">
    <w:pPr>
      <w:rPr>
        <w:rFonts w:cs="Tahoma"/>
      </w:rPr>
    </w:pPr>
    <w:r w:rsidRPr="000C76F2">
      <w:rPr>
        <w:rFonts w:eastAsia="Times New Roman" w:cs="Tahoma"/>
      </w:rPr>
      <w:fldChar w:fldCharType="begin"/>
    </w:r>
    <w:r w:rsidRPr="009E3A13">
      <w:rPr>
        <w:rFonts w:cs="Tahoma"/>
      </w:rPr>
      <w:instrText xml:space="preserve"> PAGE   \* MERGEFORMAT </w:instrText>
    </w:r>
    <w:r w:rsidRPr="000C76F2">
      <w:rPr>
        <w:rFonts w:eastAsia="Times New Roman" w:cs="Tahoma"/>
      </w:rPr>
      <w:fldChar w:fldCharType="separate"/>
    </w:r>
    <w:r w:rsidRPr="009D70BB">
      <w:rPr>
        <w:rFonts w:eastAsia="Times New Roman" w:cs="Tahoma"/>
        <w:noProof/>
      </w:rPr>
      <w:t>5</w:t>
    </w:r>
    <w:r w:rsidRPr="000C76F2">
      <w:rPr>
        <w:rFonts w:eastAsia="Times New Roman" w:cs="Tahoma"/>
        <w:noProof/>
      </w:rPr>
      <w:fldChar w:fldCharType="end"/>
    </w:r>
    <w:r w:rsidRPr="009E3A13">
      <w:rPr>
        <w:rFonts w:cs="Tahoma"/>
        <w:noProof/>
        <w:lang w:val="en-US"/>
      </w:rPr>
      <mc:AlternateContent>
        <mc:Choice Requires="wpg">
          <w:drawing>
            <wp:anchor distT="0" distB="0" distL="114300" distR="114300" simplePos="0" relativeHeight="251659264" behindDoc="0" locked="0" layoutInCell="0" allowOverlap="1" wp14:anchorId="1C621033" wp14:editId="791439AF">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DEEC642" id="Group 441" o:spid="_x0000_s1026" style="position:absolute;margin-left:0;margin-top:0;width:594.25pt;height:32.75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9E3A13">
      <w:rPr>
        <w:rFonts w:cs="Tahoma"/>
        <w:noProof/>
        <w:lang w:val="en-US"/>
      </w:rPr>
      <mc:AlternateContent>
        <mc:Choice Requires="wps">
          <w:drawing>
            <wp:anchor distT="0" distB="0" distL="114300" distR="114300" simplePos="0" relativeHeight="251663360" behindDoc="0" locked="0" layoutInCell="1" allowOverlap="1" wp14:anchorId="17F5ED05" wp14:editId="50928D0A">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89C2607" id="Rectangle 444" o:spid="_x0000_s1026" style="position:absolute;margin-left:0;margin-top:0;width:7.15pt;height:31.2pt;z-index:25166336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" fillcolor="#4bacc6" strokecolor="#4f81bd">
              <w10:wrap anchorx="margin" anchory="page"/>
            </v:rect>
          </w:pict>
        </mc:Fallback>
      </mc:AlternateContent>
    </w:r>
    <w:r w:rsidRPr="009E3A13">
      <w:rPr>
        <w:rFonts w:cs="Tahoma"/>
        <w:noProof/>
        <w:lang w:val="en-US"/>
      </w:rPr>
      <mc:AlternateContent>
        <mc:Choice Requires="wps">
          <w:drawing>
            <wp:anchor distT="0" distB="0" distL="114300" distR="114300" simplePos="0" relativeHeight="251660288" behindDoc="0" locked="0" layoutInCell="1" allowOverlap="1" wp14:anchorId="2139A9A0" wp14:editId="3C2D35AB">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DB746FD" id="Rectangle 445" o:spid="_x0000_s1026" style="position:absolute;margin-left:0;margin-top:0;width:7.2pt;height:31.2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" fillcolor="#4bacc6" strokecolor="#4f81bd">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24D9" w14:textId="77777777" w:rsidR="00955213" w:rsidRDefault="00955213" w:rsidP="00F63E29">
      <w:pPr>
        <w:spacing w:after="0" w:line="240" w:lineRule="auto"/>
      </w:pPr>
      <w:r>
        <w:separator/>
      </w:r>
    </w:p>
  </w:footnote>
  <w:footnote w:type="continuationSeparator" w:id="0">
    <w:p w14:paraId="04EF12E7" w14:textId="77777777" w:rsidR="00955213" w:rsidRDefault="00955213" w:rsidP="00F63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42DE" w14:textId="77777777" w:rsidR="00B31C13" w:rsidRPr="000C76F2" w:rsidRDefault="00B31C13" w:rsidP="00B31C13">
    <w:pPr>
      <w:pStyle w:val="Header"/>
      <w:rPr>
        <w:rFonts w:ascii="Tahoma" w:eastAsia="Times New Roman" w:hAnsi="Tahoma" w:cs="Tahoma"/>
        <w:lang w:val="en-US"/>
      </w:rPr>
    </w:pPr>
  </w:p>
  <w:p w14:paraId="721207F7" w14:textId="010EDFD1" w:rsidR="00B31C13" w:rsidRPr="004F3D9C" w:rsidRDefault="00B31C13" w:rsidP="00FD1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0B4"/>
    <w:multiLevelType w:val="hybridMultilevel"/>
    <w:tmpl w:val="B784CDBC"/>
    <w:lvl w:ilvl="0" w:tplc="969410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D3FD7"/>
    <w:multiLevelType w:val="multilevel"/>
    <w:tmpl w:val="D7EE5BC8"/>
    <w:lvl w:ilvl="0">
      <w:start w:val="2"/>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6B7557"/>
    <w:multiLevelType w:val="multilevel"/>
    <w:tmpl w:val="F9389FC8"/>
    <w:lvl w:ilvl="0">
      <w:start w:val="1"/>
      <w:numFmt w:val="decimal"/>
      <w:lvlText w:val="%1."/>
      <w:lvlJc w:val="left"/>
      <w:pPr>
        <w:ind w:left="720" w:hanging="360"/>
      </w:pPr>
      <w:rPr>
        <w:rFonts w:asciiTheme="minorHAnsi" w:eastAsia="Times New Roman" w:hAnsiTheme="minorHAnsi" w:cs="Tahoma"/>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F81E2A"/>
    <w:multiLevelType w:val="hybridMultilevel"/>
    <w:tmpl w:val="E504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A3068"/>
    <w:multiLevelType w:val="hybridMultilevel"/>
    <w:tmpl w:val="E00A5EDA"/>
    <w:lvl w:ilvl="0" w:tplc="0CF0AE7E">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7C6880"/>
    <w:multiLevelType w:val="hybridMultilevel"/>
    <w:tmpl w:val="2DB4C3DC"/>
    <w:lvl w:ilvl="0" w:tplc="646CD830">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9522A"/>
    <w:multiLevelType w:val="hybridMultilevel"/>
    <w:tmpl w:val="AD7041E2"/>
    <w:lvl w:ilvl="0" w:tplc="A8BEFEA0">
      <w:start w:val="4"/>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F4955"/>
    <w:multiLevelType w:val="multilevel"/>
    <w:tmpl w:val="23305E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372DAF"/>
    <w:multiLevelType w:val="hybridMultilevel"/>
    <w:tmpl w:val="25D4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22823"/>
    <w:multiLevelType w:val="multilevel"/>
    <w:tmpl w:val="D7D82CE8"/>
    <w:lvl w:ilvl="0">
      <w:start w:val="1"/>
      <w:numFmt w:val="decimal"/>
      <w:lvlText w:val="%1."/>
      <w:lvlJc w:val="left"/>
      <w:pPr>
        <w:ind w:left="1440" w:hanging="360"/>
      </w:pPr>
    </w:lvl>
    <w:lvl w:ilvl="1">
      <w:start w:val="2"/>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0" w15:restartNumberingAfterBreak="0">
    <w:nsid w:val="1C5A50CD"/>
    <w:multiLevelType w:val="hybridMultilevel"/>
    <w:tmpl w:val="3E52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836E9"/>
    <w:multiLevelType w:val="hybridMultilevel"/>
    <w:tmpl w:val="5EF6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C35AD"/>
    <w:multiLevelType w:val="hybridMultilevel"/>
    <w:tmpl w:val="781C5EE8"/>
    <w:lvl w:ilvl="0" w:tplc="69F8E088">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14" w15:restartNumberingAfterBreak="0">
    <w:nsid w:val="4253261D"/>
    <w:multiLevelType w:val="hybridMultilevel"/>
    <w:tmpl w:val="53A66B0A"/>
    <w:lvl w:ilvl="0" w:tplc="336C00C6">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EE828B6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432ECE"/>
    <w:multiLevelType w:val="hybridMultilevel"/>
    <w:tmpl w:val="7DB4F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734B3"/>
    <w:multiLevelType w:val="hybridMultilevel"/>
    <w:tmpl w:val="A0D0B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C3564"/>
    <w:multiLevelType w:val="hybridMultilevel"/>
    <w:tmpl w:val="06648EEA"/>
    <w:lvl w:ilvl="0" w:tplc="04090001">
      <w:start w:val="1"/>
      <w:numFmt w:val="bullet"/>
      <w:lvlText w:val=""/>
      <w:lvlJc w:val="left"/>
      <w:pPr>
        <w:ind w:left="720" w:hanging="36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05738"/>
    <w:multiLevelType w:val="multilevel"/>
    <w:tmpl w:val="933CDF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9035FB"/>
    <w:multiLevelType w:val="hybridMultilevel"/>
    <w:tmpl w:val="77F2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05F7B"/>
    <w:multiLevelType w:val="hybridMultilevel"/>
    <w:tmpl w:val="8A14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36D49"/>
    <w:multiLevelType w:val="hybridMultilevel"/>
    <w:tmpl w:val="C40818F8"/>
    <w:lvl w:ilvl="0" w:tplc="6E263C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4C4F23"/>
    <w:multiLevelType w:val="hybridMultilevel"/>
    <w:tmpl w:val="8D265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92B07"/>
    <w:multiLevelType w:val="hybridMultilevel"/>
    <w:tmpl w:val="ABC4F972"/>
    <w:lvl w:ilvl="0" w:tplc="B22A8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A5418F"/>
    <w:multiLevelType w:val="multilevel"/>
    <w:tmpl w:val="B882E772"/>
    <w:lvl w:ilvl="0">
      <w:start w:val="10"/>
      <w:numFmt w:val="bullet"/>
      <w:lvlText w:val="-"/>
      <w:lvlJc w:val="left"/>
      <w:pPr>
        <w:ind w:left="1440" w:hanging="360"/>
      </w:pPr>
      <w:rPr>
        <w:rFonts w:ascii="Calibri" w:eastAsiaTheme="minorHAnsi" w:hAnsi="Calibri" w:cstheme="minorBidi" w:hint="default"/>
      </w:rPr>
    </w:lvl>
    <w:lvl w:ilvl="1">
      <w:start w:val="2"/>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5" w15:restartNumberingAfterBreak="0">
    <w:nsid w:val="61D61746"/>
    <w:multiLevelType w:val="multilevel"/>
    <w:tmpl w:val="4BFC812C"/>
    <w:lvl w:ilvl="0">
      <w:start w:val="1"/>
      <w:numFmt w:val="decimal"/>
      <w:lvlText w:val="%1."/>
      <w:lvlJc w:val="left"/>
      <w:pPr>
        <w:ind w:left="1440" w:hanging="360"/>
      </w:pPr>
      <w:rPr>
        <w:b/>
        <w:i w:val="0"/>
        <w:color w:val="auto"/>
      </w:rPr>
    </w:lvl>
    <w:lvl w:ilvl="1">
      <w:start w:val="2"/>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6" w15:restartNumberingAfterBreak="0">
    <w:nsid w:val="62AD40CA"/>
    <w:multiLevelType w:val="hybridMultilevel"/>
    <w:tmpl w:val="876002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7C6F0434"/>
    <w:multiLevelType w:val="hybridMultilevel"/>
    <w:tmpl w:val="E0DE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55E82"/>
    <w:multiLevelType w:val="hybridMultilevel"/>
    <w:tmpl w:val="E20C8B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7"/>
  </w:num>
  <w:num w:numId="4">
    <w:abstractNumId w:val="2"/>
  </w:num>
  <w:num w:numId="5">
    <w:abstractNumId w:val="3"/>
  </w:num>
  <w:num w:numId="6">
    <w:abstractNumId w:val="12"/>
  </w:num>
  <w:num w:numId="7">
    <w:abstractNumId w:val="5"/>
  </w:num>
  <w:num w:numId="8">
    <w:abstractNumId w:val="23"/>
  </w:num>
  <w:num w:numId="9">
    <w:abstractNumId w:val="6"/>
  </w:num>
  <w:num w:numId="10">
    <w:abstractNumId w:val="28"/>
  </w:num>
  <w:num w:numId="11">
    <w:abstractNumId w:val="1"/>
  </w:num>
  <w:num w:numId="12">
    <w:abstractNumId w:val="7"/>
  </w:num>
  <w:num w:numId="13">
    <w:abstractNumId w:val="18"/>
  </w:num>
  <w:num w:numId="14">
    <w:abstractNumId w:val="19"/>
  </w:num>
  <w:num w:numId="15">
    <w:abstractNumId w:val="9"/>
  </w:num>
  <w:num w:numId="16">
    <w:abstractNumId w:val="24"/>
  </w:num>
  <w:num w:numId="17">
    <w:abstractNumId w:val="10"/>
  </w:num>
  <w:num w:numId="18">
    <w:abstractNumId w:val="8"/>
  </w:num>
  <w:num w:numId="19">
    <w:abstractNumId w:val="11"/>
  </w:num>
  <w:num w:numId="20">
    <w:abstractNumId w:val="13"/>
  </w:num>
  <w:num w:numId="21">
    <w:abstractNumId w:val="26"/>
  </w:num>
  <w:num w:numId="22">
    <w:abstractNumId w:val="22"/>
  </w:num>
  <w:num w:numId="23">
    <w:abstractNumId w:val="14"/>
  </w:num>
  <w:num w:numId="24">
    <w:abstractNumId w:val="15"/>
  </w:num>
  <w:num w:numId="25">
    <w:abstractNumId w:val="16"/>
  </w:num>
  <w:num w:numId="26">
    <w:abstractNumId w:val="0"/>
  </w:num>
  <w:num w:numId="27">
    <w:abstractNumId w:val="21"/>
  </w:num>
  <w:num w:numId="28">
    <w:abstractNumId w:val="20"/>
  </w:num>
  <w:num w:numId="29">
    <w:abstractNumId w:val="1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F2"/>
    <w:rsid w:val="0000231A"/>
    <w:rsid w:val="00005136"/>
    <w:rsid w:val="000110A9"/>
    <w:rsid w:val="00016D2B"/>
    <w:rsid w:val="00022EE4"/>
    <w:rsid w:val="00040842"/>
    <w:rsid w:val="000442BF"/>
    <w:rsid w:val="00057BA5"/>
    <w:rsid w:val="00073C04"/>
    <w:rsid w:val="00086497"/>
    <w:rsid w:val="00094367"/>
    <w:rsid w:val="000C2319"/>
    <w:rsid w:val="000C24F1"/>
    <w:rsid w:val="000C76F2"/>
    <w:rsid w:val="000D252F"/>
    <w:rsid w:val="000D3562"/>
    <w:rsid w:val="000D7ED3"/>
    <w:rsid w:val="000F3005"/>
    <w:rsid w:val="000F4654"/>
    <w:rsid w:val="000F46A1"/>
    <w:rsid w:val="00101E3C"/>
    <w:rsid w:val="00111BF7"/>
    <w:rsid w:val="00124659"/>
    <w:rsid w:val="00134479"/>
    <w:rsid w:val="001402FA"/>
    <w:rsid w:val="00141F77"/>
    <w:rsid w:val="00156028"/>
    <w:rsid w:val="00156E1A"/>
    <w:rsid w:val="00162E37"/>
    <w:rsid w:val="00167CAD"/>
    <w:rsid w:val="001756E4"/>
    <w:rsid w:val="00195F56"/>
    <w:rsid w:val="001A5131"/>
    <w:rsid w:val="001B41AC"/>
    <w:rsid w:val="001B5071"/>
    <w:rsid w:val="001B7048"/>
    <w:rsid w:val="001E34C2"/>
    <w:rsid w:val="00211E16"/>
    <w:rsid w:val="00212B6C"/>
    <w:rsid w:val="00221C20"/>
    <w:rsid w:val="00223021"/>
    <w:rsid w:val="0023092F"/>
    <w:rsid w:val="00230E0D"/>
    <w:rsid w:val="00232987"/>
    <w:rsid w:val="00257806"/>
    <w:rsid w:val="002709E7"/>
    <w:rsid w:val="00281BD7"/>
    <w:rsid w:val="0029138D"/>
    <w:rsid w:val="002A65A3"/>
    <w:rsid w:val="002B185B"/>
    <w:rsid w:val="002B371C"/>
    <w:rsid w:val="002B7A67"/>
    <w:rsid w:val="002C33FD"/>
    <w:rsid w:val="002D42B7"/>
    <w:rsid w:val="002F42AE"/>
    <w:rsid w:val="00325B5C"/>
    <w:rsid w:val="00336B7C"/>
    <w:rsid w:val="00340143"/>
    <w:rsid w:val="0035024D"/>
    <w:rsid w:val="00351708"/>
    <w:rsid w:val="00354828"/>
    <w:rsid w:val="0039108D"/>
    <w:rsid w:val="00396013"/>
    <w:rsid w:val="003B02B5"/>
    <w:rsid w:val="003B1883"/>
    <w:rsid w:val="003B2EAC"/>
    <w:rsid w:val="003C1473"/>
    <w:rsid w:val="003C5D7B"/>
    <w:rsid w:val="003C7CF1"/>
    <w:rsid w:val="003E38DC"/>
    <w:rsid w:val="003F492B"/>
    <w:rsid w:val="003F51FD"/>
    <w:rsid w:val="0040278D"/>
    <w:rsid w:val="004054E9"/>
    <w:rsid w:val="004138AE"/>
    <w:rsid w:val="00417FFA"/>
    <w:rsid w:val="00424CD5"/>
    <w:rsid w:val="00432501"/>
    <w:rsid w:val="00434B15"/>
    <w:rsid w:val="0043682F"/>
    <w:rsid w:val="00453BAB"/>
    <w:rsid w:val="00457C3C"/>
    <w:rsid w:val="00474124"/>
    <w:rsid w:val="004775C2"/>
    <w:rsid w:val="00485D0D"/>
    <w:rsid w:val="00486859"/>
    <w:rsid w:val="0048690F"/>
    <w:rsid w:val="00490755"/>
    <w:rsid w:val="004976A3"/>
    <w:rsid w:val="004A3628"/>
    <w:rsid w:val="004B2879"/>
    <w:rsid w:val="004B5BCC"/>
    <w:rsid w:val="004C0DBF"/>
    <w:rsid w:val="004C2DB0"/>
    <w:rsid w:val="004D1697"/>
    <w:rsid w:val="005118F5"/>
    <w:rsid w:val="005147B7"/>
    <w:rsid w:val="005222F9"/>
    <w:rsid w:val="005259A9"/>
    <w:rsid w:val="0053465C"/>
    <w:rsid w:val="0054690C"/>
    <w:rsid w:val="00550CBE"/>
    <w:rsid w:val="00552E42"/>
    <w:rsid w:val="00554310"/>
    <w:rsid w:val="00557149"/>
    <w:rsid w:val="00570098"/>
    <w:rsid w:val="0057082F"/>
    <w:rsid w:val="00580AB3"/>
    <w:rsid w:val="0059445D"/>
    <w:rsid w:val="005A529B"/>
    <w:rsid w:val="005D2488"/>
    <w:rsid w:val="005D4881"/>
    <w:rsid w:val="005E29A6"/>
    <w:rsid w:val="005F0A6C"/>
    <w:rsid w:val="005F1E4B"/>
    <w:rsid w:val="005F4E4D"/>
    <w:rsid w:val="005F6FC5"/>
    <w:rsid w:val="006101D8"/>
    <w:rsid w:val="006156A0"/>
    <w:rsid w:val="00616F57"/>
    <w:rsid w:val="006402D4"/>
    <w:rsid w:val="00663FD8"/>
    <w:rsid w:val="00672293"/>
    <w:rsid w:val="00693F3A"/>
    <w:rsid w:val="006A054B"/>
    <w:rsid w:val="006A670C"/>
    <w:rsid w:val="006A6DBA"/>
    <w:rsid w:val="006A75FF"/>
    <w:rsid w:val="006A79F5"/>
    <w:rsid w:val="006C4C9D"/>
    <w:rsid w:val="006D4876"/>
    <w:rsid w:val="006D61B2"/>
    <w:rsid w:val="006F0172"/>
    <w:rsid w:val="00700E3C"/>
    <w:rsid w:val="00706FF3"/>
    <w:rsid w:val="0073129E"/>
    <w:rsid w:val="007438A7"/>
    <w:rsid w:val="00762504"/>
    <w:rsid w:val="00762E52"/>
    <w:rsid w:val="00770795"/>
    <w:rsid w:val="007713F0"/>
    <w:rsid w:val="007722F1"/>
    <w:rsid w:val="00795BA2"/>
    <w:rsid w:val="007E266D"/>
    <w:rsid w:val="007E44B4"/>
    <w:rsid w:val="007E6F55"/>
    <w:rsid w:val="00800CF3"/>
    <w:rsid w:val="00803FF0"/>
    <w:rsid w:val="0081531B"/>
    <w:rsid w:val="00821101"/>
    <w:rsid w:val="00837C43"/>
    <w:rsid w:val="008446A7"/>
    <w:rsid w:val="00850D16"/>
    <w:rsid w:val="00853D2E"/>
    <w:rsid w:val="0086426B"/>
    <w:rsid w:val="008921C5"/>
    <w:rsid w:val="00892D6A"/>
    <w:rsid w:val="00893E50"/>
    <w:rsid w:val="008B1EFD"/>
    <w:rsid w:val="008E75D7"/>
    <w:rsid w:val="008E7FB8"/>
    <w:rsid w:val="008F71D1"/>
    <w:rsid w:val="008F7C6E"/>
    <w:rsid w:val="0090410C"/>
    <w:rsid w:val="00935C28"/>
    <w:rsid w:val="009509B4"/>
    <w:rsid w:val="00955213"/>
    <w:rsid w:val="00975082"/>
    <w:rsid w:val="00975BDB"/>
    <w:rsid w:val="00983816"/>
    <w:rsid w:val="0098565F"/>
    <w:rsid w:val="009A3B30"/>
    <w:rsid w:val="009A67BE"/>
    <w:rsid w:val="009C7181"/>
    <w:rsid w:val="009D70BB"/>
    <w:rsid w:val="009E669B"/>
    <w:rsid w:val="009E75A6"/>
    <w:rsid w:val="009F10DD"/>
    <w:rsid w:val="009F61BC"/>
    <w:rsid w:val="00A23303"/>
    <w:rsid w:val="00A37643"/>
    <w:rsid w:val="00A42039"/>
    <w:rsid w:val="00A43B6F"/>
    <w:rsid w:val="00A61357"/>
    <w:rsid w:val="00A664D2"/>
    <w:rsid w:val="00A7043F"/>
    <w:rsid w:val="00A719FF"/>
    <w:rsid w:val="00A84E27"/>
    <w:rsid w:val="00AA1259"/>
    <w:rsid w:val="00AB4B3F"/>
    <w:rsid w:val="00AC37A1"/>
    <w:rsid w:val="00AD3D3B"/>
    <w:rsid w:val="00AE19DA"/>
    <w:rsid w:val="00AE39D0"/>
    <w:rsid w:val="00AE6298"/>
    <w:rsid w:val="00AE7E44"/>
    <w:rsid w:val="00AF37A1"/>
    <w:rsid w:val="00AF6990"/>
    <w:rsid w:val="00B032D7"/>
    <w:rsid w:val="00B1493C"/>
    <w:rsid w:val="00B15E0C"/>
    <w:rsid w:val="00B17F9C"/>
    <w:rsid w:val="00B21D8C"/>
    <w:rsid w:val="00B226E1"/>
    <w:rsid w:val="00B22DB7"/>
    <w:rsid w:val="00B31C13"/>
    <w:rsid w:val="00B3393F"/>
    <w:rsid w:val="00B34C8E"/>
    <w:rsid w:val="00B40CE4"/>
    <w:rsid w:val="00B5012B"/>
    <w:rsid w:val="00B710E2"/>
    <w:rsid w:val="00B74FF9"/>
    <w:rsid w:val="00B75D3F"/>
    <w:rsid w:val="00B82F7B"/>
    <w:rsid w:val="00B87358"/>
    <w:rsid w:val="00BC0AE2"/>
    <w:rsid w:val="00BE0CA4"/>
    <w:rsid w:val="00C01E7F"/>
    <w:rsid w:val="00C055CD"/>
    <w:rsid w:val="00C05B0A"/>
    <w:rsid w:val="00C60AEF"/>
    <w:rsid w:val="00C76111"/>
    <w:rsid w:val="00C85730"/>
    <w:rsid w:val="00CB6E5D"/>
    <w:rsid w:val="00CB7B52"/>
    <w:rsid w:val="00CC3374"/>
    <w:rsid w:val="00CC460F"/>
    <w:rsid w:val="00CC543E"/>
    <w:rsid w:val="00CC7024"/>
    <w:rsid w:val="00CD6FFA"/>
    <w:rsid w:val="00CF14B7"/>
    <w:rsid w:val="00CF1F32"/>
    <w:rsid w:val="00CF5427"/>
    <w:rsid w:val="00D06FC4"/>
    <w:rsid w:val="00D206B8"/>
    <w:rsid w:val="00D230A6"/>
    <w:rsid w:val="00D25B4D"/>
    <w:rsid w:val="00D336BE"/>
    <w:rsid w:val="00D37CBE"/>
    <w:rsid w:val="00D60180"/>
    <w:rsid w:val="00D765D9"/>
    <w:rsid w:val="00D77E83"/>
    <w:rsid w:val="00D82A1C"/>
    <w:rsid w:val="00DA60CC"/>
    <w:rsid w:val="00DB1A28"/>
    <w:rsid w:val="00DC4597"/>
    <w:rsid w:val="00DD4393"/>
    <w:rsid w:val="00DD45AF"/>
    <w:rsid w:val="00E030B5"/>
    <w:rsid w:val="00E16EBE"/>
    <w:rsid w:val="00E25549"/>
    <w:rsid w:val="00E274CA"/>
    <w:rsid w:val="00E311E2"/>
    <w:rsid w:val="00E32F6F"/>
    <w:rsid w:val="00E36D90"/>
    <w:rsid w:val="00E4653A"/>
    <w:rsid w:val="00E710A8"/>
    <w:rsid w:val="00E84563"/>
    <w:rsid w:val="00ED378C"/>
    <w:rsid w:val="00ED72D5"/>
    <w:rsid w:val="00EE2927"/>
    <w:rsid w:val="00EF5A4E"/>
    <w:rsid w:val="00F02DF4"/>
    <w:rsid w:val="00F41910"/>
    <w:rsid w:val="00F44037"/>
    <w:rsid w:val="00F45A00"/>
    <w:rsid w:val="00F45E3E"/>
    <w:rsid w:val="00F537AD"/>
    <w:rsid w:val="00F553FA"/>
    <w:rsid w:val="00F60752"/>
    <w:rsid w:val="00F63E29"/>
    <w:rsid w:val="00F90C2C"/>
    <w:rsid w:val="00F94072"/>
    <w:rsid w:val="00F940AB"/>
    <w:rsid w:val="00F974D1"/>
    <w:rsid w:val="00FA2CC6"/>
    <w:rsid w:val="00FA4C4E"/>
    <w:rsid w:val="00FA5EF1"/>
    <w:rsid w:val="00FA626E"/>
    <w:rsid w:val="00FB1F18"/>
    <w:rsid w:val="00FB1FFF"/>
    <w:rsid w:val="00FD1E6F"/>
    <w:rsid w:val="00FD437B"/>
    <w:rsid w:val="00FE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E90E4"/>
  <w15:docId w15:val="{045D5FCF-F79D-411C-BE85-15E98D99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6F2"/>
    <w:rPr>
      <w:lang w:val="en-GB"/>
    </w:rPr>
  </w:style>
  <w:style w:type="paragraph" w:styleId="FootnoteText">
    <w:name w:val="footnote text"/>
    <w:basedOn w:val="Normal"/>
    <w:link w:val="FootnoteTextChar"/>
    <w:uiPriority w:val="99"/>
    <w:semiHidden/>
    <w:unhideWhenUsed/>
    <w:rsid w:val="00F63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E29"/>
    <w:rPr>
      <w:sz w:val="20"/>
      <w:szCs w:val="20"/>
      <w:lang w:val="en-GB"/>
    </w:rPr>
  </w:style>
  <w:style w:type="character" w:styleId="FootnoteReference">
    <w:name w:val="footnote reference"/>
    <w:basedOn w:val="DefaultParagraphFont"/>
    <w:uiPriority w:val="99"/>
    <w:semiHidden/>
    <w:unhideWhenUsed/>
    <w:rsid w:val="00F63E29"/>
    <w:rPr>
      <w:vertAlign w:val="superscript"/>
    </w:rPr>
  </w:style>
  <w:style w:type="paragraph" w:styleId="Footer">
    <w:name w:val="footer"/>
    <w:basedOn w:val="Normal"/>
    <w:link w:val="FooterChar"/>
    <w:uiPriority w:val="99"/>
    <w:unhideWhenUsed/>
    <w:rsid w:val="000C2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4F1"/>
    <w:rPr>
      <w:lang w:val="en-GB"/>
    </w:rPr>
  </w:style>
  <w:style w:type="paragraph" w:styleId="ListParagraph">
    <w:name w:val="List Paragraph"/>
    <w:basedOn w:val="Normal"/>
    <w:link w:val="ListParagraphChar"/>
    <w:uiPriority w:val="34"/>
    <w:qFormat/>
    <w:rsid w:val="00AE7E44"/>
    <w:pPr>
      <w:ind w:left="720"/>
      <w:contextualSpacing/>
    </w:pPr>
  </w:style>
  <w:style w:type="character" w:styleId="CommentReference">
    <w:name w:val="annotation reference"/>
    <w:basedOn w:val="DefaultParagraphFont"/>
    <w:uiPriority w:val="99"/>
    <w:semiHidden/>
    <w:unhideWhenUsed/>
    <w:rsid w:val="00A664D2"/>
    <w:rPr>
      <w:sz w:val="16"/>
      <w:szCs w:val="16"/>
    </w:rPr>
  </w:style>
  <w:style w:type="paragraph" w:styleId="CommentText">
    <w:name w:val="annotation text"/>
    <w:basedOn w:val="Normal"/>
    <w:link w:val="CommentTextChar"/>
    <w:uiPriority w:val="99"/>
    <w:semiHidden/>
    <w:unhideWhenUsed/>
    <w:rsid w:val="00A664D2"/>
    <w:pPr>
      <w:spacing w:line="240" w:lineRule="auto"/>
    </w:pPr>
    <w:rPr>
      <w:sz w:val="20"/>
      <w:szCs w:val="20"/>
    </w:rPr>
  </w:style>
  <w:style w:type="character" w:customStyle="1" w:styleId="CommentTextChar">
    <w:name w:val="Comment Text Char"/>
    <w:basedOn w:val="DefaultParagraphFont"/>
    <w:link w:val="CommentText"/>
    <w:uiPriority w:val="99"/>
    <w:semiHidden/>
    <w:rsid w:val="00A664D2"/>
    <w:rPr>
      <w:sz w:val="20"/>
      <w:szCs w:val="20"/>
      <w:lang w:val="en-GB"/>
    </w:rPr>
  </w:style>
  <w:style w:type="paragraph" w:styleId="CommentSubject">
    <w:name w:val="annotation subject"/>
    <w:basedOn w:val="CommentText"/>
    <w:next w:val="CommentText"/>
    <w:link w:val="CommentSubjectChar"/>
    <w:uiPriority w:val="99"/>
    <w:semiHidden/>
    <w:unhideWhenUsed/>
    <w:rsid w:val="00A664D2"/>
    <w:rPr>
      <w:b/>
      <w:bCs/>
    </w:rPr>
  </w:style>
  <w:style w:type="character" w:customStyle="1" w:styleId="CommentSubjectChar">
    <w:name w:val="Comment Subject Char"/>
    <w:basedOn w:val="CommentTextChar"/>
    <w:link w:val="CommentSubject"/>
    <w:uiPriority w:val="99"/>
    <w:semiHidden/>
    <w:rsid w:val="00A664D2"/>
    <w:rPr>
      <w:b/>
      <w:bCs/>
      <w:sz w:val="20"/>
      <w:szCs w:val="20"/>
      <w:lang w:val="en-GB"/>
    </w:rPr>
  </w:style>
  <w:style w:type="paragraph" w:styleId="BalloonText">
    <w:name w:val="Balloon Text"/>
    <w:basedOn w:val="Normal"/>
    <w:link w:val="BalloonTextChar"/>
    <w:uiPriority w:val="99"/>
    <w:semiHidden/>
    <w:unhideWhenUsed/>
    <w:rsid w:val="00A66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4D2"/>
    <w:rPr>
      <w:rFonts w:ascii="Segoe UI" w:hAnsi="Segoe UI" w:cs="Segoe UI"/>
      <w:sz w:val="18"/>
      <w:szCs w:val="18"/>
      <w:lang w:val="en-GB"/>
    </w:rPr>
  </w:style>
  <w:style w:type="paragraph" w:styleId="BodyText3">
    <w:name w:val="Body Text 3"/>
    <w:basedOn w:val="Normal"/>
    <w:link w:val="BodyText3Char"/>
    <w:rsid w:val="00F940AB"/>
    <w:pPr>
      <w:tabs>
        <w:tab w:val="left" w:pos="720"/>
      </w:tabs>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F940AB"/>
    <w:rPr>
      <w:rFonts w:ascii="Arial" w:eastAsia="Times New Roman" w:hAnsi="Arial" w:cs="Times New Roman"/>
      <w:szCs w:val="20"/>
      <w:lang w:val="en-GB"/>
    </w:rPr>
  </w:style>
  <w:style w:type="table" w:styleId="TableGrid">
    <w:name w:val="Table Grid"/>
    <w:basedOn w:val="TableNormal"/>
    <w:uiPriority w:val="39"/>
    <w:rsid w:val="00F4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D3D3B"/>
    <w:rPr>
      <w:lang w:val="en-GB"/>
    </w:rPr>
  </w:style>
  <w:style w:type="paragraph" w:styleId="BodyTextIndent2">
    <w:name w:val="Body Text Indent 2"/>
    <w:basedOn w:val="Normal"/>
    <w:link w:val="BodyTextIndent2Char"/>
    <w:rsid w:val="00DD45AF"/>
    <w:pPr>
      <w:spacing w:after="120" w:line="480" w:lineRule="auto"/>
      <w:ind w:left="360"/>
      <w:jc w:val="both"/>
    </w:pPr>
    <w:rPr>
      <w:rFonts w:ascii="Arial" w:eastAsia="Times New Roman" w:hAnsi="Arial" w:cs="Times New Roman"/>
      <w:szCs w:val="20"/>
      <w:lang w:val="ru-RU" w:eastAsia="ru-RU"/>
    </w:rPr>
  </w:style>
  <w:style w:type="character" w:customStyle="1" w:styleId="BodyTextIndent2Char">
    <w:name w:val="Body Text Indent 2 Char"/>
    <w:basedOn w:val="DefaultParagraphFont"/>
    <w:link w:val="BodyTextIndent2"/>
    <w:rsid w:val="00DD45AF"/>
    <w:rPr>
      <w:rFonts w:ascii="Arial" w:eastAsia="Times New Roman" w:hAnsi="Arial" w:cs="Times New Roman"/>
      <w:szCs w:val="20"/>
      <w:lang w:val="ru-RU" w:eastAsia="ru-RU"/>
    </w:rPr>
  </w:style>
  <w:style w:type="paragraph" w:styleId="NormalWeb">
    <w:name w:val="Normal (Web)"/>
    <w:basedOn w:val="Normal"/>
    <w:uiPriority w:val="99"/>
    <w:semiHidden/>
    <w:unhideWhenUsed/>
    <w:rsid w:val="00B149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1493C"/>
    <w:rPr>
      <w:color w:val="0563C1" w:themeColor="hyperlink"/>
      <w:u w:val="single"/>
    </w:rPr>
  </w:style>
  <w:style w:type="character" w:customStyle="1" w:styleId="UnresolvedMention1">
    <w:name w:val="Unresolved Mention1"/>
    <w:basedOn w:val="DefaultParagraphFont"/>
    <w:uiPriority w:val="99"/>
    <w:semiHidden/>
    <w:unhideWhenUsed/>
    <w:rsid w:val="00B149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5157">
      <w:bodyDiv w:val="1"/>
      <w:marLeft w:val="0"/>
      <w:marRight w:val="0"/>
      <w:marTop w:val="0"/>
      <w:marBottom w:val="0"/>
      <w:divBdr>
        <w:top w:val="none" w:sz="0" w:space="0" w:color="auto"/>
        <w:left w:val="none" w:sz="0" w:space="0" w:color="auto"/>
        <w:bottom w:val="none" w:sz="0" w:space="0" w:color="auto"/>
        <w:right w:val="none" w:sz="0" w:space="0" w:color="auto"/>
      </w:divBdr>
    </w:div>
    <w:div w:id="108162477">
      <w:bodyDiv w:val="1"/>
      <w:marLeft w:val="0"/>
      <w:marRight w:val="0"/>
      <w:marTop w:val="0"/>
      <w:marBottom w:val="0"/>
      <w:divBdr>
        <w:top w:val="none" w:sz="0" w:space="0" w:color="auto"/>
        <w:left w:val="none" w:sz="0" w:space="0" w:color="auto"/>
        <w:bottom w:val="none" w:sz="0" w:space="0" w:color="auto"/>
        <w:right w:val="none" w:sz="0" w:space="0" w:color="auto"/>
      </w:divBdr>
    </w:div>
    <w:div w:id="533231238">
      <w:bodyDiv w:val="1"/>
      <w:marLeft w:val="0"/>
      <w:marRight w:val="0"/>
      <w:marTop w:val="0"/>
      <w:marBottom w:val="0"/>
      <w:divBdr>
        <w:top w:val="none" w:sz="0" w:space="0" w:color="auto"/>
        <w:left w:val="none" w:sz="0" w:space="0" w:color="auto"/>
        <w:bottom w:val="none" w:sz="0" w:space="0" w:color="auto"/>
        <w:right w:val="none" w:sz="0" w:space="0" w:color="auto"/>
      </w:divBdr>
    </w:div>
    <w:div w:id="668143823">
      <w:bodyDiv w:val="1"/>
      <w:marLeft w:val="0"/>
      <w:marRight w:val="0"/>
      <w:marTop w:val="0"/>
      <w:marBottom w:val="0"/>
      <w:divBdr>
        <w:top w:val="none" w:sz="0" w:space="0" w:color="auto"/>
        <w:left w:val="none" w:sz="0" w:space="0" w:color="auto"/>
        <w:bottom w:val="none" w:sz="0" w:space="0" w:color="auto"/>
        <w:right w:val="none" w:sz="0" w:space="0" w:color="auto"/>
      </w:divBdr>
    </w:div>
    <w:div w:id="12324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AC1B4DF6504459CD3B8C604DD9C1E" ma:contentTypeVersion="11" ma:contentTypeDescription="Create a new document." ma:contentTypeScope="" ma:versionID="9e19397953d878af47b0c156b1efa7ef">
  <xsd:schema xmlns:xsd="http://www.w3.org/2001/XMLSchema" xmlns:xs="http://www.w3.org/2001/XMLSchema" xmlns:p="http://schemas.microsoft.com/office/2006/metadata/properties" xmlns:ns3="04c311c5-6e06-4e67-9bab-21ea1f2f137b" xmlns:ns4="a06371d7-06ba-4554-b33b-f4ac6e1105d6" targetNamespace="http://schemas.microsoft.com/office/2006/metadata/properties" ma:root="true" ma:fieldsID="5bf158579aa4fabe04fb0c375b8afea1" ns3:_="" ns4:_="">
    <xsd:import namespace="04c311c5-6e06-4e67-9bab-21ea1f2f137b"/>
    <xsd:import namespace="a06371d7-06ba-4554-b33b-f4ac6e1105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11c5-6e06-4e67-9bab-21ea1f2f1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BB8B-E309-414D-99BE-95AE29BEDC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0C6B8-6E82-48F6-B808-98FAA60837E9}">
  <ds:schemaRefs>
    <ds:schemaRef ds:uri="http://schemas.microsoft.com/sharepoint/v3/contenttype/forms"/>
  </ds:schemaRefs>
</ds:datastoreItem>
</file>

<file path=customXml/itemProps3.xml><?xml version="1.0" encoding="utf-8"?>
<ds:datastoreItem xmlns:ds="http://schemas.openxmlformats.org/officeDocument/2006/customXml" ds:itemID="{DF1BE6A7-E634-457E-9E73-CA29F54A5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311c5-6e06-4e67-9bab-21ea1f2f137b"/>
    <ds:schemaRef ds:uri="a06371d7-06ba-4554-b33b-f4ac6e110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49DBB-9766-4A52-A446-0DC432C5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Luhar Danee</dc:creator>
  <cp:keywords/>
  <dc:description/>
  <cp:lastModifiedBy>Pe Thet Khin</cp:lastModifiedBy>
  <cp:revision>13</cp:revision>
  <cp:lastPrinted>2019-10-02T05:12:00Z</cp:lastPrinted>
  <dcterms:created xsi:type="dcterms:W3CDTF">2019-10-02T05:21:00Z</dcterms:created>
  <dcterms:modified xsi:type="dcterms:W3CDTF">2019-10-17T08:25:00Z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0x010100F0CAC1B4DF6504459CD3B8C604DD9C1E</vt:lpwstr>
  </property>
</Properties>
</file>