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135AB" w14:textId="77777777" w:rsidR="000B5B79" w:rsidRDefault="000B5B79" w:rsidP="000B5B79">
      <w:pPr>
        <w:pStyle w:val="Heading2"/>
        <w:ind w:left="0" w:firstLine="0"/>
        <w:rPr>
          <w:rFonts w:asciiTheme="minorHAnsi" w:hAnsiTheme="minorHAnsi"/>
          <w:color w:val="auto"/>
          <w:sz w:val="28"/>
          <w:szCs w:val="28"/>
        </w:rPr>
      </w:pPr>
      <w:r>
        <w:rPr>
          <w:rFonts w:asciiTheme="minorHAnsi" w:hAnsiTheme="minorHAnsi"/>
          <w:color w:val="auto"/>
          <w:sz w:val="28"/>
          <w:szCs w:val="28"/>
        </w:rPr>
        <w:t>TERMS OF REFERENCE – Health and Nutrition Officer</w:t>
      </w:r>
    </w:p>
    <w:p w14:paraId="7D948083" w14:textId="77777777" w:rsidR="000B5B79" w:rsidRDefault="000B5B79" w:rsidP="000B5B79">
      <w:pPr>
        <w:pStyle w:val="Heading2"/>
        <w:rPr>
          <w:rFonts w:asciiTheme="minorHAnsi" w:hAnsiTheme="minorHAnsi"/>
          <w:color w:val="auto"/>
          <w:sz w:val="24"/>
          <w:szCs w:val="24"/>
        </w:rPr>
      </w:pPr>
      <w:r>
        <w:rPr>
          <w:rFonts w:asciiTheme="minorHAnsi" w:hAnsiTheme="minorHAnsi"/>
          <w:color w:val="auto"/>
          <w:sz w:val="24"/>
          <w:szCs w:val="24"/>
        </w:rPr>
        <w:t>Temporary Appointment</w:t>
      </w:r>
    </w:p>
    <w:p w14:paraId="451325EA" w14:textId="77777777" w:rsidR="000B5B79" w:rsidRPr="00A93413" w:rsidRDefault="000B5B79" w:rsidP="000B5B79"/>
    <w:p w14:paraId="0AA26A63" w14:textId="77777777" w:rsidR="000B5B79" w:rsidRDefault="000B5B79" w:rsidP="000B5B79">
      <w:pPr>
        <w:pStyle w:val="Heading2"/>
        <w:rPr>
          <w:rFonts w:asciiTheme="minorHAnsi" w:hAnsiTheme="minorHAnsi" w:cstheme="minorHAnsi"/>
          <w:color w:val="auto"/>
          <w:sz w:val="22"/>
          <w:szCs w:val="22"/>
          <w:lang w:val="en-AU"/>
        </w:rPr>
      </w:pPr>
      <w:r w:rsidRPr="00F16479">
        <w:rPr>
          <w:rFonts w:asciiTheme="minorHAnsi" w:hAnsiTheme="minorHAnsi" w:cstheme="minorHAnsi"/>
          <w:color w:val="auto"/>
          <w:sz w:val="22"/>
          <w:szCs w:val="22"/>
          <w:lang w:val="en-AU"/>
        </w:rPr>
        <w:t>Background</w:t>
      </w:r>
    </w:p>
    <w:tbl>
      <w:tblPr>
        <w:tblW w:w="88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6441"/>
      </w:tblGrid>
      <w:tr w:rsidR="000B5B79" w:rsidRPr="002179C2" w14:paraId="42CA562D" w14:textId="77777777" w:rsidTr="004F53DA">
        <w:tc>
          <w:tcPr>
            <w:tcW w:w="2412" w:type="dxa"/>
            <w:shd w:val="clear" w:color="auto" w:fill="auto"/>
          </w:tcPr>
          <w:p w14:paraId="13D80C6B" w14:textId="77777777" w:rsidR="000B5B79" w:rsidRPr="002179C2" w:rsidRDefault="000B5B79" w:rsidP="004F53DA">
            <w:pPr>
              <w:framePr w:hSpace="180" w:wrap="around" w:hAnchor="margin" w:y="530"/>
              <w:jc w:val="both"/>
              <w:rPr>
                <w:rFonts w:asciiTheme="minorHAnsi" w:hAnsiTheme="minorHAnsi" w:cstheme="minorHAnsi"/>
                <w:b/>
                <w:sz w:val="21"/>
                <w:szCs w:val="21"/>
                <w:lang w:val="en-AU"/>
              </w:rPr>
            </w:pPr>
            <w:r w:rsidRPr="002179C2">
              <w:rPr>
                <w:rFonts w:asciiTheme="minorHAnsi" w:hAnsiTheme="minorHAnsi" w:cstheme="minorHAnsi"/>
                <w:b/>
                <w:sz w:val="21"/>
                <w:szCs w:val="21"/>
                <w:lang w:val="en-AU"/>
              </w:rPr>
              <w:t>Purpose</w:t>
            </w:r>
          </w:p>
        </w:tc>
        <w:tc>
          <w:tcPr>
            <w:tcW w:w="6441" w:type="dxa"/>
            <w:shd w:val="clear" w:color="auto" w:fill="auto"/>
          </w:tcPr>
          <w:p w14:paraId="62611E0A" w14:textId="77777777" w:rsidR="000B5B79" w:rsidRPr="00FE3340" w:rsidRDefault="000B5B79" w:rsidP="004F53DA">
            <w:pPr>
              <w:framePr w:hSpace="180" w:wrap="around" w:hAnchor="margin" w:y="530"/>
              <w:spacing w:before="60" w:after="60" w:line="240" w:lineRule="auto"/>
              <w:jc w:val="both"/>
              <w:rPr>
                <w:rFonts w:asciiTheme="minorHAnsi" w:eastAsia="Arial Unicode MS" w:hAnsiTheme="minorHAnsi" w:cstheme="minorHAnsi"/>
                <w:b/>
                <w:bCs/>
                <w:color w:val="auto"/>
                <w:sz w:val="21"/>
                <w:szCs w:val="21"/>
                <w:lang w:val="en-AU" w:eastAsia="en-US"/>
              </w:rPr>
            </w:pPr>
            <w:r w:rsidRPr="00163EA4">
              <w:rPr>
                <w:rFonts w:asciiTheme="minorHAnsi" w:eastAsia="Arial Unicode MS" w:hAnsiTheme="minorHAnsi" w:cstheme="minorHAnsi"/>
                <w:bCs/>
                <w:color w:val="auto"/>
                <w:sz w:val="21"/>
                <w:szCs w:val="21"/>
                <w:lang w:val="en-AU" w:eastAsia="en-US"/>
              </w:rPr>
              <w:t xml:space="preserve">The position is required to provide technical assistance and support for </w:t>
            </w:r>
            <w:r>
              <w:rPr>
                <w:rFonts w:asciiTheme="minorHAnsi" w:eastAsia="Arial Unicode MS" w:hAnsiTheme="minorHAnsi" w:cstheme="minorHAnsi"/>
                <w:bCs/>
                <w:color w:val="auto"/>
                <w:sz w:val="21"/>
                <w:szCs w:val="21"/>
                <w:lang w:val="en-AU" w:eastAsia="en-US"/>
              </w:rPr>
              <w:t>H</w:t>
            </w:r>
            <w:r w:rsidRPr="00163EA4">
              <w:rPr>
                <w:rFonts w:asciiTheme="minorHAnsi" w:eastAsia="Arial Unicode MS" w:hAnsiTheme="minorHAnsi" w:cstheme="minorHAnsi"/>
                <w:bCs/>
                <w:color w:val="auto"/>
                <w:sz w:val="21"/>
                <w:szCs w:val="21"/>
                <w:lang w:val="en-AU" w:eastAsia="en-US"/>
              </w:rPr>
              <w:t xml:space="preserve">ealth and Nutrition programme/project design, planning, implementation, processing of </w:t>
            </w:r>
            <w:r>
              <w:rPr>
                <w:rFonts w:asciiTheme="minorHAnsi" w:eastAsia="Arial Unicode MS" w:hAnsiTheme="minorHAnsi" w:cstheme="minorHAnsi"/>
                <w:bCs/>
                <w:color w:val="auto"/>
                <w:sz w:val="21"/>
                <w:szCs w:val="21"/>
                <w:lang w:val="en-AU" w:eastAsia="en-US"/>
              </w:rPr>
              <w:t xml:space="preserve">partner’s </w:t>
            </w:r>
            <w:r w:rsidRPr="00163EA4">
              <w:rPr>
                <w:rFonts w:asciiTheme="minorHAnsi" w:eastAsia="Arial Unicode MS" w:hAnsiTheme="minorHAnsi" w:cstheme="minorHAnsi"/>
                <w:bCs/>
                <w:color w:val="auto"/>
                <w:sz w:val="21"/>
                <w:szCs w:val="21"/>
                <w:lang w:val="en-AU" w:eastAsia="en-US"/>
              </w:rPr>
              <w:t>financial request and liquidation, and field program monitoring activities, including data analysis, progress reporting, and capacity building</w:t>
            </w:r>
            <w:r>
              <w:rPr>
                <w:rFonts w:asciiTheme="minorHAnsi" w:eastAsia="Arial Unicode MS" w:hAnsiTheme="minorHAnsi" w:cstheme="minorHAnsi"/>
                <w:bCs/>
                <w:color w:val="auto"/>
                <w:sz w:val="21"/>
                <w:szCs w:val="21"/>
                <w:lang w:val="en-AU" w:eastAsia="en-US"/>
              </w:rPr>
              <w:t>.</w:t>
            </w:r>
            <w:r w:rsidRPr="00163EA4">
              <w:rPr>
                <w:rFonts w:asciiTheme="minorHAnsi" w:eastAsia="Arial Unicode MS" w:hAnsiTheme="minorHAnsi" w:cstheme="minorHAnsi"/>
                <w:bCs/>
                <w:color w:val="auto"/>
                <w:sz w:val="21"/>
                <w:szCs w:val="21"/>
                <w:lang w:val="en-AU" w:eastAsia="en-US"/>
              </w:rPr>
              <w:t xml:space="preserve"> </w:t>
            </w:r>
            <w:r>
              <w:rPr>
                <w:rFonts w:asciiTheme="minorHAnsi" w:eastAsia="Arial Unicode MS" w:hAnsiTheme="minorHAnsi" w:cstheme="minorHAnsi"/>
                <w:bCs/>
                <w:color w:val="auto"/>
                <w:sz w:val="21"/>
                <w:szCs w:val="21"/>
                <w:lang w:val="en-AU" w:eastAsia="en-US"/>
              </w:rPr>
              <w:t xml:space="preserve">This is </w:t>
            </w:r>
            <w:r w:rsidRPr="00163EA4">
              <w:rPr>
                <w:rFonts w:asciiTheme="minorHAnsi" w:eastAsia="Arial Unicode MS" w:hAnsiTheme="minorHAnsi" w:cstheme="minorHAnsi"/>
                <w:bCs/>
                <w:color w:val="auto"/>
                <w:sz w:val="21"/>
                <w:szCs w:val="21"/>
                <w:lang w:val="en-AU" w:eastAsia="en-US"/>
              </w:rPr>
              <w:t>in support of the planned objectives of the annual work plan</w:t>
            </w:r>
            <w:r>
              <w:rPr>
                <w:rFonts w:asciiTheme="minorHAnsi" w:eastAsia="Arial Unicode MS" w:hAnsiTheme="minorHAnsi" w:cstheme="minorHAnsi"/>
                <w:bCs/>
                <w:color w:val="auto"/>
                <w:sz w:val="21"/>
                <w:szCs w:val="21"/>
                <w:lang w:val="en-AU" w:eastAsia="en-US"/>
              </w:rPr>
              <w:t xml:space="preserve"> and</w:t>
            </w:r>
            <w:r w:rsidRPr="00163EA4">
              <w:rPr>
                <w:rFonts w:asciiTheme="minorHAnsi" w:eastAsia="Arial Unicode MS" w:hAnsiTheme="minorHAnsi" w:cstheme="minorHAnsi"/>
                <w:bCs/>
                <w:color w:val="auto"/>
                <w:sz w:val="21"/>
                <w:szCs w:val="21"/>
                <w:lang w:val="en-AU" w:eastAsia="en-US"/>
              </w:rPr>
              <w:t xml:space="preserve"> aligned with Health &amp; Nutrition programme goals and strategy.</w:t>
            </w:r>
          </w:p>
        </w:tc>
      </w:tr>
      <w:tr w:rsidR="000B5B79" w:rsidRPr="002179C2" w14:paraId="09C4EE68" w14:textId="77777777" w:rsidTr="004F53DA">
        <w:trPr>
          <w:trHeight w:val="360"/>
        </w:trPr>
        <w:tc>
          <w:tcPr>
            <w:tcW w:w="2412" w:type="dxa"/>
            <w:shd w:val="clear" w:color="auto" w:fill="auto"/>
          </w:tcPr>
          <w:p w14:paraId="6758CF71" w14:textId="77777777" w:rsidR="000B5B79" w:rsidRPr="002179C2" w:rsidRDefault="000B5B79" w:rsidP="004F53DA">
            <w:pPr>
              <w:framePr w:hSpace="180" w:wrap="around" w:hAnchor="margin" w:y="530"/>
              <w:jc w:val="both"/>
              <w:rPr>
                <w:rFonts w:asciiTheme="minorHAnsi" w:hAnsiTheme="minorHAnsi" w:cstheme="minorHAnsi"/>
                <w:b/>
                <w:sz w:val="21"/>
                <w:szCs w:val="21"/>
                <w:lang w:val="en-AU"/>
              </w:rPr>
            </w:pPr>
            <w:r w:rsidRPr="002179C2">
              <w:rPr>
                <w:rFonts w:asciiTheme="minorHAnsi" w:hAnsiTheme="minorHAnsi" w:cstheme="minorHAnsi"/>
                <w:b/>
                <w:sz w:val="21"/>
                <w:szCs w:val="21"/>
                <w:lang w:val="en-AU"/>
              </w:rPr>
              <w:t>Proposed level</w:t>
            </w:r>
          </w:p>
        </w:tc>
        <w:tc>
          <w:tcPr>
            <w:tcW w:w="6441" w:type="dxa"/>
            <w:shd w:val="clear" w:color="auto" w:fill="auto"/>
          </w:tcPr>
          <w:p w14:paraId="551B0CBF" w14:textId="77777777" w:rsidR="000B5B79" w:rsidRPr="002179C2" w:rsidRDefault="000B5B79" w:rsidP="004F53DA">
            <w:pPr>
              <w:framePr w:hSpace="180" w:wrap="around" w:hAnchor="margin" w:y="530"/>
              <w:jc w:val="both"/>
              <w:rPr>
                <w:rFonts w:asciiTheme="minorHAnsi" w:hAnsiTheme="minorHAnsi" w:cstheme="minorHAnsi"/>
                <w:sz w:val="21"/>
                <w:szCs w:val="21"/>
                <w:lang w:val="en-AU"/>
              </w:rPr>
            </w:pPr>
            <w:r w:rsidRPr="002179C2">
              <w:rPr>
                <w:rFonts w:asciiTheme="minorHAnsi" w:hAnsiTheme="minorHAnsi" w:cstheme="minorHAnsi"/>
                <w:sz w:val="21"/>
                <w:szCs w:val="21"/>
                <w:lang w:val="en-AU"/>
              </w:rPr>
              <w:t>NOB</w:t>
            </w:r>
          </w:p>
        </w:tc>
      </w:tr>
      <w:tr w:rsidR="000B5B79" w:rsidRPr="002179C2" w14:paraId="1891F9DD" w14:textId="77777777" w:rsidTr="004F53DA">
        <w:tc>
          <w:tcPr>
            <w:tcW w:w="2412" w:type="dxa"/>
            <w:shd w:val="clear" w:color="auto" w:fill="auto"/>
          </w:tcPr>
          <w:p w14:paraId="62FAB849" w14:textId="77777777" w:rsidR="000B5B79" w:rsidRPr="002179C2" w:rsidRDefault="000B5B79" w:rsidP="004F53DA">
            <w:pPr>
              <w:framePr w:hSpace="180" w:wrap="around" w:hAnchor="margin" w:y="530"/>
              <w:jc w:val="both"/>
              <w:rPr>
                <w:rFonts w:asciiTheme="minorHAnsi" w:hAnsiTheme="minorHAnsi" w:cstheme="minorHAnsi"/>
                <w:b/>
                <w:sz w:val="21"/>
                <w:szCs w:val="21"/>
                <w:lang w:val="en-AU"/>
              </w:rPr>
            </w:pPr>
            <w:r w:rsidRPr="002179C2">
              <w:rPr>
                <w:rFonts w:asciiTheme="minorHAnsi" w:hAnsiTheme="minorHAnsi" w:cstheme="minorHAnsi"/>
                <w:b/>
                <w:sz w:val="21"/>
                <w:szCs w:val="21"/>
                <w:lang w:val="en-AU"/>
              </w:rPr>
              <w:t>Job Classification Level</w:t>
            </w:r>
          </w:p>
        </w:tc>
        <w:tc>
          <w:tcPr>
            <w:tcW w:w="6441" w:type="dxa"/>
            <w:shd w:val="clear" w:color="auto" w:fill="auto"/>
          </w:tcPr>
          <w:p w14:paraId="477CC4AD" w14:textId="77777777" w:rsidR="000B5B79" w:rsidRPr="002179C2" w:rsidRDefault="000B5B79" w:rsidP="004F53DA">
            <w:pPr>
              <w:framePr w:hSpace="180" w:wrap="around" w:hAnchor="margin" w:y="530"/>
              <w:jc w:val="both"/>
              <w:rPr>
                <w:rFonts w:asciiTheme="minorHAnsi" w:hAnsiTheme="minorHAnsi" w:cstheme="minorHAnsi"/>
                <w:sz w:val="21"/>
                <w:szCs w:val="21"/>
                <w:lang w:val="en-AU"/>
              </w:rPr>
            </w:pPr>
            <w:r w:rsidRPr="002179C2">
              <w:rPr>
                <w:rFonts w:asciiTheme="minorHAnsi" w:hAnsiTheme="minorHAnsi" w:cstheme="minorHAnsi"/>
                <w:sz w:val="21"/>
                <w:szCs w:val="21"/>
                <w:lang w:val="en-AU"/>
              </w:rPr>
              <w:t>Level 2</w:t>
            </w:r>
          </w:p>
        </w:tc>
      </w:tr>
      <w:tr w:rsidR="000B5B79" w:rsidRPr="002179C2" w14:paraId="17A92ECF" w14:textId="77777777" w:rsidTr="004F53DA">
        <w:tc>
          <w:tcPr>
            <w:tcW w:w="2412" w:type="dxa"/>
            <w:shd w:val="clear" w:color="auto" w:fill="auto"/>
          </w:tcPr>
          <w:p w14:paraId="332B6508" w14:textId="77777777" w:rsidR="000B5B79" w:rsidRPr="002179C2" w:rsidRDefault="000B5B79" w:rsidP="004F53DA">
            <w:pPr>
              <w:framePr w:hSpace="180" w:wrap="around" w:hAnchor="margin" w:y="530"/>
              <w:jc w:val="both"/>
              <w:rPr>
                <w:rFonts w:asciiTheme="minorHAnsi" w:hAnsiTheme="minorHAnsi" w:cstheme="minorHAnsi"/>
                <w:b/>
                <w:sz w:val="21"/>
                <w:szCs w:val="21"/>
                <w:lang w:val="en-AU"/>
              </w:rPr>
            </w:pPr>
            <w:r w:rsidRPr="002179C2">
              <w:rPr>
                <w:rFonts w:asciiTheme="minorHAnsi" w:hAnsiTheme="minorHAnsi" w:cstheme="minorHAnsi"/>
                <w:b/>
                <w:sz w:val="21"/>
                <w:szCs w:val="21"/>
                <w:lang w:val="en-AU"/>
              </w:rPr>
              <w:t>Location</w:t>
            </w:r>
          </w:p>
        </w:tc>
        <w:tc>
          <w:tcPr>
            <w:tcW w:w="6441" w:type="dxa"/>
            <w:shd w:val="clear" w:color="auto" w:fill="auto"/>
          </w:tcPr>
          <w:p w14:paraId="22CFC444" w14:textId="77777777" w:rsidR="000B5B79" w:rsidRPr="002179C2" w:rsidRDefault="000B5B79" w:rsidP="004F53DA">
            <w:pPr>
              <w:framePr w:hSpace="180" w:wrap="around" w:hAnchor="margin" w:y="530"/>
              <w:jc w:val="both"/>
              <w:rPr>
                <w:rFonts w:asciiTheme="minorHAnsi" w:hAnsiTheme="minorHAnsi" w:cstheme="minorHAnsi"/>
                <w:sz w:val="21"/>
                <w:szCs w:val="21"/>
                <w:lang w:val="en-AU"/>
              </w:rPr>
            </w:pPr>
            <w:r>
              <w:rPr>
                <w:rFonts w:asciiTheme="minorHAnsi" w:hAnsiTheme="minorHAnsi" w:cstheme="minorHAnsi"/>
                <w:sz w:val="21"/>
                <w:szCs w:val="21"/>
                <w:lang w:val="en-AU"/>
              </w:rPr>
              <w:t>East Darfur State, El Daien</w:t>
            </w:r>
          </w:p>
        </w:tc>
      </w:tr>
      <w:tr w:rsidR="000B5B79" w:rsidRPr="002179C2" w14:paraId="614F41BB" w14:textId="77777777" w:rsidTr="004F53DA">
        <w:tc>
          <w:tcPr>
            <w:tcW w:w="2412" w:type="dxa"/>
            <w:shd w:val="clear" w:color="auto" w:fill="auto"/>
          </w:tcPr>
          <w:p w14:paraId="50758753" w14:textId="77777777" w:rsidR="000B5B79" w:rsidRPr="002179C2" w:rsidRDefault="000B5B79" w:rsidP="004F53DA">
            <w:pPr>
              <w:framePr w:hSpace="180" w:wrap="around" w:hAnchor="margin" w:y="530"/>
              <w:jc w:val="both"/>
              <w:rPr>
                <w:rFonts w:asciiTheme="minorHAnsi" w:hAnsiTheme="minorHAnsi" w:cstheme="minorHAnsi"/>
                <w:b/>
                <w:sz w:val="21"/>
                <w:szCs w:val="21"/>
                <w:lang w:val="en-AU"/>
              </w:rPr>
            </w:pPr>
            <w:r w:rsidRPr="002179C2">
              <w:rPr>
                <w:rFonts w:asciiTheme="minorHAnsi" w:hAnsiTheme="minorHAnsi" w:cstheme="minorHAnsi"/>
                <w:b/>
                <w:sz w:val="21"/>
                <w:szCs w:val="21"/>
                <w:lang w:val="en-AU"/>
              </w:rPr>
              <w:t>Duration</w:t>
            </w:r>
          </w:p>
        </w:tc>
        <w:tc>
          <w:tcPr>
            <w:tcW w:w="6441" w:type="dxa"/>
            <w:shd w:val="clear" w:color="auto" w:fill="auto"/>
          </w:tcPr>
          <w:p w14:paraId="47D569F9" w14:textId="77777777" w:rsidR="000B5B79" w:rsidRPr="002179C2" w:rsidRDefault="000B5B79" w:rsidP="004F53DA">
            <w:pPr>
              <w:framePr w:hSpace="180" w:wrap="around" w:hAnchor="margin" w:y="530"/>
              <w:jc w:val="both"/>
              <w:rPr>
                <w:rFonts w:asciiTheme="minorHAnsi" w:hAnsiTheme="minorHAnsi" w:cstheme="minorHAnsi"/>
                <w:sz w:val="21"/>
                <w:szCs w:val="21"/>
                <w:lang w:val="en-AU"/>
              </w:rPr>
            </w:pPr>
            <w:r w:rsidRPr="002179C2">
              <w:rPr>
                <w:rFonts w:asciiTheme="minorHAnsi" w:hAnsiTheme="minorHAnsi" w:cstheme="minorHAnsi"/>
                <w:sz w:val="21"/>
                <w:szCs w:val="21"/>
                <w:lang w:val="en-AU"/>
              </w:rPr>
              <w:t>364 Days</w:t>
            </w:r>
          </w:p>
        </w:tc>
      </w:tr>
      <w:tr w:rsidR="000B5B79" w:rsidRPr="002179C2" w14:paraId="481614C0" w14:textId="77777777" w:rsidTr="004F53DA">
        <w:tc>
          <w:tcPr>
            <w:tcW w:w="2412" w:type="dxa"/>
            <w:shd w:val="clear" w:color="auto" w:fill="auto"/>
          </w:tcPr>
          <w:p w14:paraId="7AC35A07" w14:textId="77777777" w:rsidR="000B5B79" w:rsidRPr="002179C2" w:rsidRDefault="000B5B79" w:rsidP="004F53DA">
            <w:pPr>
              <w:framePr w:hSpace="180" w:wrap="around" w:hAnchor="margin" w:y="530"/>
              <w:jc w:val="both"/>
              <w:rPr>
                <w:rFonts w:asciiTheme="minorHAnsi" w:hAnsiTheme="minorHAnsi" w:cstheme="minorHAnsi"/>
                <w:b/>
                <w:sz w:val="21"/>
                <w:szCs w:val="21"/>
                <w:lang w:val="en-AU"/>
              </w:rPr>
            </w:pPr>
            <w:r w:rsidRPr="002179C2">
              <w:rPr>
                <w:rFonts w:asciiTheme="minorHAnsi" w:hAnsiTheme="minorHAnsi" w:cstheme="minorHAnsi"/>
                <w:b/>
                <w:sz w:val="21"/>
                <w:szCs w:val="21"/>
                <w:lang w:val="en-AU"/>
              </w:rPr>
              <w:t>Reporting to</w:t>
            </w:r>
          </w:p>
        </w:tc>
        <w:tc>
          <w:tcPr>
            <w:tcW w:w="6441" w:type="dxa"/>
            <w:shd w:val="clear" w:color="auto" w:fill="auto"/>
          </w:tcPr>
          <w:p w14:paraId="3361C02C" w14:textId="77777777" w:rsidR="000B5B79" w:rsidRPr="002179C2" w:rsidRDefault="000B5B79" w:rsidP="004F53DA">
            <w:pPr>
              <w:framePr w:hSpace="180" w:wrap="around" w:hAnchor="margin" w:y="530"/>
              <w:jc w:val="both"/>
              <w:rPr>
                <w:rFonts w:asciiTheme="minorHAnsi" w:hAnsiTheme="minorHAnsi" w:cstheme="minorHAnsi"/>
                <w:sz w:val="21"/>
                <w:szCs w:val="21"/>
                <w:lang w:val="en-AU"/>
              </w:rPr>
            </w:pPr>
            <w:r>
              <w:rPr>
                <w:rFonts w:asciiTheme="minorHAnsi" w:hAnsiTheme="minorHAnsi" w:cstheme="minorHAnsi"/>
                <w:sz w:val="21"/>
                <w:szCs w:val="21"/>
                <w:lang w:val="en-AU"/>
              </w:rPr>
              <w:t>International Health and Nutrition Officer</w:t>
            </w:r>
          </w:p>
        </w:tc>
      </w:tr>
    </w:tbl>
    <w:p w14:paraId="0DE04A8E" w14:textId="77777777" w:rsidR="000B5B79" w:rsidRPr="002179C2" w:rsidRDefault="000B5B79" w:rsidP="000B5B79">
      <w:pPr>
        <w:framePr w:hSpace="180" w:wrap="around" w:hAnchor="margin" w:y="530"/>
        <w:spacing w:before="60" w:after="60" w:line="240" w:lineRule="auto"/>
        <w:rPr>
          <w:rFonts w:asciiTheme="minorHAnsi" w:eastAsia="Arial Unicode MS" w:hAnsiTheme="minorHAnsi" w:cstheme="minorHAnsi"/>
          <w:color w:val="auto"/>
          <w:sz w:val="21"/>
          <w:szCs w:val="21"/>
          <w:lang w:val="en-AU" w:eastAsia="en-US"/>
        </w:rPr>
      </w:pPr>
      <w:r w:rsidRPr="002179C2">
        <w:rPr>
          <w:rFonts w:asciiTheme="minorHAnsi" w:eastAsia="Arial Unicode MS" w:hAnsiTheme="minorHAnsi" w:cstheme="minorHAnsi"/>
          <w:color w:val="auto"/>
          <w:sz w:val="21"/>
          <w:szCs w:val="21"/>
          <w:lang w:val="en-AU" w:eastAsia="en-US"/>
        </w:rPr>
        <w:t xml:space="preserve"> </w:t>
      </w:r>
    </w:p>
    <w:p w14:paraId="7098D890" w14:textId="77777777" w:rsidR="000B5B79" w:rsidRPr="00A93413" w:rsidRDefault="000B5B79" w:rsidP="000B5B79">
      <w:pPr>
        <w:autoSpaceDE w:val="0"/>
        <w:autoSpaceDN w:val="0"/>
        <w:adjustRightInd w:val="0"/>
        <w:spacing w:line="240" w:lineRule="auto"/>
        <w:jc w:val="both"/>
        <w:rPr>
          <w:rFonts w:asciiTheme="minorHAnsi" w:eastAsia="Arial Unicode MS" w:hAnsiTheme="minorHAnsi" w:cstheme="minorHAnsi"/>
          <w:color w:val="auto"/>
          <w:sz w:val="21"/>
          <w:szCs w:val="21"/>
          <w:lang w:val="en-AU" w:eastAsia="en-US"/>
        </w:rPr>
      </w:pPr>
      <w:r w:rsidRPr="00A93413">
        <w:rPr>
          <w:rFonts w:asciiTheme="minorHAnsi" w:eastAsia="Arial Unicode MS" w:hAnsiTheme="minorHAnsi" w:cstheme="minorHAnsi"/>
          <w:color w:val="auto"/>
          <w:sz w:val="21"/>
          <w:szCs w:val="21"/>
          <w:lang w:val="en-AU" w:eastAsia="en-US"/>
        </w:rPr>
        <w:t>According to S3M II 2020, East Darfur has a high under-five mortality rate (U5MR) of 112 per 1</w:t>
      </w:r>
      <w:r>
        <w:rPr>
          <w:rFonts w:asciiTheme="minorHAnsi" w:eastAsia="Arial Unicode MS" w:hAnsiTheme="minorHAnsi" w:cstheme="minorHAnsi"/>
          <w:color w:val="auto"/>
          <w:sz w:val="21"/>
          <w:szCs w:val="21"/>
          <w:lang w:val="en-AU" w:eastAsia="en-US"/>
        </w:rPr>
        <w:t>,</w:t>
      </w:r>
      <w:r w:rsidRPr="00A93413">
        <w:rPr>
          <w:rFonts w:asciiTheme="minorHAnsi" w:eastAsia="Arial Unicode MS" w:hAnsiTheme="minorHAnsi" w:cstheme="minorHAnsi"/>
          <w:color w:val="auto"/>
          <w:sz w:val="21"/>
          <w:szCs w:val="21"/>
          <w:lang w:val="en-AU" w:eastAsia="en-US"/>
        </w:rPr>
        <w:t xml:space="preserve">000 live births compared with the national average of 52 per 1000 live births. Child undernutrition in East Darfur is high, characterized by high levels of stunting and acute malnutrition. 39% and 4% are the rates of </w:t>
      </w:r>
      <w:r>
        <w:rPr>
          <w:rFonts w:asciiTheme="minorHAnsi" w:eastAsia="Arial Unicode MS" w:hAnsiTheme="minorHAnsi" w:cstheme="minorHAnsi"/>
          <w:color w:val="auto"/>
          <w:sz w:val="21"/>
          <w:szCs w:val="21"/>
          <w:lang w:val="en-AU" w:eastAsia="en-US"/>
        </w:rPr>
        <w:t>s</w:t>
      </w:r>
      <w:r w:rsidRPr="00A93413">
        <w:rPr>
          <w:rFonts w:asciiTheme="minorHAnsi" w:eastAsia="Arial Unicode MS" w:hAnsiTheme="minorHAnsi" w:cstheme="minorHAnsi"/>
          <w:color w:val="auto"/>
          <w:sz w:val="21"/>
          <w:szCs w:val="21"/>
          <w:lang w:val="en-AU" w:eastAsia="en-US"/>
        </w:rPr>
        <w:t>tunting and Severe Acute Malnutrition (SAM) respectively</w:t>
      </w:r>
      <w:r>
        <w:rPr>
          <w:rFonts w:asciiTheme="minorHAnsi" w:eastAsia="Arial Unicode MS" w:hAnsiTheme="minorHAnsi" w:cstheme="minorHAnsi"/>
          <w:color w:val="auto"/>
          <w:sz w:val="21"/>
          <w:szCs w:val="21"/>
          <w:lang w:val="en-AU" w:eastAsia="en-US"/>
        </w:rPr>
        <w:t xml:space="preserve">. </w:t>
      </w:r>
      <w:r w:rsidRPr="00A93413">
        <w:rPr>
          <w:rFonts w:asciiTheme="minorHAnsi" w:eastAsia="Arial Unicode MS" w:hAnsiTheme="minorHAnsi" w:cstheme="minorHAnsi"/>
          <w:color w:val="auto"/>
          <w:sz w:val="21"/>
          <w:szCs w:val="21"/>
          <w:lang w:val="en-AU" w:eastAsia="en-US"/>
        </w:rPr>
        <w:t xml:space="preserve">The state has one of the lowest rates of medical professionals per 1,000 people and the COVID-19 pandemic continues to have significant effect on the state, creating an additional burden to the already fragmented and weak basic health system. The state has Global Acute Malnutrition (GAM) prevalence at 17% which is above WHO very high threshold. </w:t>
      </w:r>
      <w:r>
        <w:rPr>
          <w:rFonts w:asciiTheme="minorHAnsi" w:eastAsia="Arial Unicode MS" w:hAnsiTheme="minorHAnsi" w:cstheme="minorHAnsi"/>
          <w:color w:val="auto"/>
          <w:sz w:val="21"/>
          <w:szCs w:val="21"/>
          <w:lang w:val="en-AU" w:eastAsia="en-US"/>
        </w:rPr>
        <w:t>Significantly, ED is increasingly prone to climate variability whereby shifting rainfall patterns are resulting in damaging floods and dry-spells. Together with continued tribal clashes and armed conflict, these factors are having a direct impact on the health and nutrition of children.</w:t>
      </w:r>
    </w:p>
    <w:p w14:paraId="32B9083F" w14:textId="77777777" w:rsidR="000B5B79" w:rsidRPr="00A93413" w:rsidRDefault="000B5B79" w:rsidP="000B5B79">
      <w:pPr>
        <w:autoSpaceDE w:val="0"/>
        <w:autoSpaceDN w:val="0"/>
        <w:adjustRightInd w:val="0"/>
        <w:spacing w:line="240" w:lineRule="auto"/>
        <w:jc w:val="both"/>
        <w:rPr>
          <w:rFonts w:asciiTheme="minorHAnsi" w:eastAsia="Arial Unicode MS" w:hAnsiTheme="minorHAnsi" w:cstheme="minorHAnsi"/>
          <w:color w:val="auto"/>
          <w:sz w:val="21"/>
          <w:szCs w:val="21"/>
          <w:lang w:val="en-AU" w:eastAsia="en-US"/>
        </w:rPr>
      </w:pPr>
    </w:p>
    <w:p w14:paraId="7F7E1D25" w14:textId="77777777" w:rsidR="000B5B79" w:rsidRPr="00A93413" w:rsidRDefault="000B5B79" w:rsidP="000B5B79">
      <w:pPr>
        <w:autoSpaceDE w:val="0"/>
        <w:autoSpaceDN w:val="0"/>
        <w:adjustRightInd w:val="0"/>
        <w:spacing w:line="240" w:lineRule="auto"/>
        <w:jc w:val="both"/>
        <w:rPr>
          <w:rFonts w:asciiTheme="minorHAnsi" w:eastAsia="Arial Unicode MS" w:hAnsiTheme="minorHAnsi" w:cstheme="minorHAnsi"/>
          <w:color w:val="auto"/>
          <w:sz w:val="21"/>
          <w:szCs w:val="21"/>
          <w:lang w:val="en-AU" w:eastAsia="en-US"/>
        </w:rPr>
      </w:pPr>
      <w:r w:rsidRPr="00A93413">
        <w:rPr>
          <w:rFonts w:asciiTheme="minorHAnsi" w:eastAsia="Arial Unicode MS" w:hAnsiTheme="minorHAnsi" w:cstheme="minorHAnsi"/>
          <w:color w:val="auto"/>
          <w:sz w:val="21"/>
          <w:szCs w:val="21"/>
          <w:lang w:val="en-AU" w:eastAsia="en-US"/>
        </w:rPr>
        <w:t xml:space="preserve">Key determinants of malnutrition and mortality in the state include widespread occurrence of diarrhea, fever and acute respiratory tract infections (ARI). The S3M-II reported prevalence of diarrhea, fever, and RI at 17.95, %, 30.2%, and 11.8% respectively. Measles immunization and immunization coverage for the basic vaccines are as low as 19.4% and 16.9% respectively. Antenatal care coverage is only 40% </w:t>
      </w:r>
      <w:r>
        <w:rPr>
          <w:rFonts w:asciiTheme="minorHAnsi" w:eastAsia="Arial Unicode MS" w:hAnsiTheme="minorHAnsi" w:cstheme="minorHAnsi"/>
          <w:color w:val="auto"/>
          <w:sz w:val="21"/>
          <w:szCs w:val="21"/>
          <w:lang w:val="en-AU" w:eastAsia="en-US"/>
        </w:rPr>
        <w:t xml:space="preserve">whereby </w:t>
      </w:r>
      <w:r w:rsidRPr="00A93413">
        <w:rPr>
          <w:rFonts w:asciiTheme="minorHAnsi" w:eastAsia="Arial Unicode MS" w:hAnsiTheme="minorHAnsi" w:cstheme="minorHAnsi"/>
          <w:color w:val="auto"/>
          <w:sz w:val="21"/>
          <w:szCs w:val="21"/>
          <w:lang w:val="en-AU" w:eastAsia="en-US"/>
        </w:rPr>
        <w:t xml:space="preserve">pregnant women </w:t>
      </w:r>
      <w:r>
        <w:rPr>
          <w:rFonts w:asciiTheme="minorHAnsi" w:eastAsia="Arial Unicode MS" w:hAnsiTheme="minorHAnsi" w:cstheme="minorHAnsi"/>
          <w:color w:val="auto"/>
          <w:sz w:val="21"/>
          <w:szCs w:val="21"/>
          <w:lang w:val="en-AU" w:eastAsia="en-US"/>
        </w:rPr>
        <w:t xml:space="preserve">are only </w:t>
      </w:r>
      <w:r w:rsidRPr="00A93413">
        <w:rPr>
          <w:rFonts w:asciiTheme="minorHAnsi" w:eastAsia="Arial Unicode MS" w:hAnsiTheme="minorHAnsi" w:cstheme="minorHAnsi"/>
          <w:color w:val="auto"/>
          <w:sz w:val="21"/>
          <w:szCs w:val="21"/>
          <w:lang w:val="en-AU" w:eastAsia="en-US"/>
        </w:rPr>
        <w:t xml:space="preserve">attended four times by a health service provider. The lack of awareness about maternal and child feeding care and practices and inadequate care seeking behaviour among the community, inadequate utilization of antenatal care, skilled delivery, post-natal care, and childcare services lead to delays in identification of high-risk pregnancies, newborn complications and common childhood illnesses which are leading contributing factors to poor health and nutrition outcome in ED.  </w:t>
      </w:r>
      <w:r>
        <w:rPr>
          <w:rFonts w:asciiTheme="minorHAnsi" w:eastAsia="Arial Unicode MS" w:hAnsiTheme="minorHAnsi" w:cstheme="minorHAnsi"/>
          <w:color w:val="auto"/>
          <w:sz w:val="21"/>
          <w:szCs w:val="21"/>
          <w:lang w:val="en-AU" w:eastAsia="en-US"/>
        </w:rPr>
        <w:t>This situation is</w:t>
      </w:r>
      <w:r w:rsidRPr="00A93413">
        <w:rPr>
          <w:rFonts w:asciiTheme="minorHAnsi" w:eastAsia="Arial Unicode MS" w:hAnsiTheme="minorHAnsi" w:cstheme="minorHAnsi"/>
          <w:color w:val="auto"/>
          <w:sz w:val="21"/>
          <w:szCs w:val="21"/>
          <w:lang w:val="en-AU" w:eastAsia="en-US"/>
        </w:rPr>
        <w:t xml:space="preserve"> indicative of </w:t>
      </w:r>
      <w:r>
        <w:rPr>
          <w:rFonts w:asciiTheme="minorHAnsi" w:eastAsia="Arial Unicode MS" w:hAnsiTheme="minorHAnsi" w:cstheme="minorHAnsi"/>
          <w:color w:val="auto"/>
          <w:sz w:val="21"/>
          <w:szCs w:val="21"/>
          <w:lang w:val="en-AU" w:eastAsia="en-US"/>
        </w:rPr>
        <w:t xml:space="preserve">a </w:t>
      </w:r>
      <w:r w:rsidRPr="00A93413">
        <w:rPr>
          <w:rFonts w:asciiTheme="minorHAnsi" w:eastAsia="Arial Unicode MS" w:hAnsiTheme="minorHAnsi" w:cstheme="minorHAnsi"/>
          <w:color w:val="auto"/>
          <w:sz w:val="21"/>
          <w:szCs w:val="21"/>
          <w:lang w:val="en-AU" w:eastAsia="en-US"/>
        </w:rPr>
        <w:t xml:space="preserve">weak health system that requires more support through capacity building and empowering health committees </w:t>
      </w:r>
      <w:r>
        <w:rPr>
          <w:rFonts w:asciiTheme="minorHAnsi" w:eastAsia="Arial Unicode MS" w:hAnsiTheme="minorHAnsi" w:cstheme="minorHAnsi"/>
          <w:color w:val="auto"/>
          <w:sz w:val="21"/>
          <w:szCs w:val="21"/>
          <w:lang w:val="en-AU" w:eastAsia="en-US"/>
        </w:rPr>
        <w:t xml:space="preserve">especially </w:t>
      </w:r>
      <w:r w:rsidRPr="00A93413">
        <w:rPr>
          <w:rFonts w:asciiTheme="minorHAnsi" w:eastAsia="Arial Unicode MS" w:hAnsiTheme="minorHAnsi" w:cstheme="minorHAnsi"/>
          <w:color w:val="auto"/>
          <w:sz w:val="21"/>
          <w:szCs w:val="21"/>
          <w:lang w:val="en-AU" w:eastAsia="en-US"/>
        </w:rPr>
        <w:t xml:space="preserve">at locality level. </w:t>
      </w:r>
    </w:p>
    <w:p w14:paraId="2431007D" w14:textId="77777777" w:rsidR="000B5B79" w:rsidRPr="00A93413" w:rsidRDefault="000B5B79" w:rsidP="000B5B79">
      <w:pPr>
        <w:autoSpaceDE w:val="0"/>
        <w:autoSpaceDN w:val="0"/>
        <w:adjustRightInd w:val="0"/>
        <w:spacing w:line="240" w:lineRule="auto"/>
        <w:jc w:val="both"/>
        <w:rPr>
          <w:rFonts w:asciiTheme="minorHAnsi" w:eastAsia="Arial Unicode MS" w:hAnsiTheme="minorHAnsi" w:cstheme="minorHAnsi"/>
          <w:color w:val="auto"/>
          <w:sz w:val="21"/>
          <w:szCs w:val="21"/>
          <w:lang w:val="en-AU" w:eastAsia="en-US"/>
        </w:rPr>
      </w:pPr>
    </w:p>
    <w:p w14:paraId="06EC928E" w14:textId="77777777" w:rsidR="000B5B79" w:rsidRPr="00A93413" w:rsidRDefault="000B5B79" w:rsidP="000B5B79">
      <w:pPr>
        <w:autoSpaceDE w:val="0"/>
        <w:autoSpaceDN w:val="0"/>
        <w:adjustRightInd w:val="0"/>
        <w:spacing w:line="240" w:lineRule="auto"/>
        <w:jc w:val="both"/>
        <w:rPr>
          <w:rFonts w:asciiTheme="minorHAnsi" w:eastAsia="Arial Unicode MS" w:hAnsiTheme="minorHAnsi" w:cstheme="minorHAnsi"/>
          <w:color w:val="auto"/>
          <w:sz w:val="21"/>
          <w:szCs w:val="21"/>
          <w:lang w:val="en-AU" w:eastAsia="en-US"/>
        </w:rPr>
      </w:pPr>
      <w:r w:rsidRPr="00A93413">
        <w:rPr>
          <w:rFonts w:asciiTheme="minorHAnsi" w:eastAsia="Arial Unicode MS" w:hAnsiTheme="minorHAnsi" w:cstheme="minorHAnsi"/>
          <w:color w:val="auto"/>
          <w:sz w:val="21"/>
          <w:szCs w:val="21"/>
          <w:lang w:val="en-AU" w:eastAsia="en-US"/>
        </w:rPr>
        <w:t xml:space="preserve">In response to the health and nutrition needs of vulnerable populations, UNICEF in collaboration with the State Ministry of Health and non-governmental organization have </w:t>
      </w:r>
      <w:r>
        <w:rPr>
          <w:rFonts w:asciiTheme="minorHAnsi" w:eastAsia="Arial Unicode MS" w:hAnsiTheme="minorHAnsi" w:cstheme="minorHAnsi"/>
          <w:color w:val="auto"/>
          <w:sz w:val="21"/>
          <w:szCs w:val="21"/>
          <w:lang w:val="en-AU" w:eastAsia="en-US"/>
        </w:rPr>
        <w:t xml:space="preserve">continued to </w:t>
      </w:r>
      <w:r w:rsidRPr="00A93413">
        <w:rPr>
          <w:rFonts w:asciiTheme="minorHAnsi" w:eastAsia="Arial Unicode MS" w:hAnsiTheme="minorHAnsi" w:cstheme="minorHAnsi"/>
          <w:color w:val="auto"/>
          <w:sz w:val="21"/>
          <w:szCs w:val="21"/>
          <w:lang w:val="en-AU" w:eastAsia="en-US"/>
        </w:rPr>
        <w:t>implement</w:t>
      </w:r>
      <w:r>
        <w:rPr>
          <w:rFonts w:asciiTheme="minorHAnsi" w:eastAsia="Arial Unicode MS" w:hAnsiTheme="minorHAnsi" w:cstheme="minorHAnsi"/>
          <w:color w:val="auto"/>
          <w:sz w:val="21"/>
          <w:szCs w:val="21"/>
          <w:lang w:val="en-AU" w:eastAsia="en-US"/>
        </w:rPr>
        <w:t xml:space="preserve"> a</w:t>
      </w:r>
      <w:r w:rsidRPr="00A93413">
        <w:rPr>
          <w:rFonts w:asciiTheme="minorHAnsi" w:eastAsia="Arial Unicode MS" w:hAnsiTheme="minorHAnsi" w:cstheme="minorHAnsi"/>
          <w:color w:val="auto"/>
          <w:sz w:val="21"/>
          <w:szCs w:val="21"/>
          <w:lang w:val="en-AU" w:eastAsia="en-US"/>
        </w:rPr>
        <w:t xml:space="preserve"> package of H&amp;N interventions at health facility &amp; community level. The Community-based Management of Acute Malnutrition (CMAM) through which lifesaving treatment is provided for children suffering from severe acute malnutrition. The community Infant and Young Child Feeding (c-IYCF) has also been implemented to provide counselling services to mothers and child caregivers on recommended infant and young child feeding practices at community level as a preventive approach for reduction of malnutrition with potential long-term impact on </w:t>
      </w:r>
      <w:r w:rsidRPr="00A93413">
        <w:rPr>
          <w:rFonts w:asciiTheme="minorHAnsi" w:eastAsia="Arial Unicode MS" w:hAnsiTheme="minorHAnsi" w:cstheme="minorHAnsi"/>
          <w:color w:val="auto"/>
          <w:sz w:val="21"/>
          <w:szCs w:val="21"/>
          <w:lang w:val="en-AU" w:eastAsia="en-US"/>
        </w:rPr>
        <w:lastRenderedPageBreak/>
        <w:t xml:space="preserve">stunting reduction. The Mother Support Group approach has been adopted for the c-IYCF. </w:t>
      </w:r>
      <w:r>
        <w:rPr>
          <w:rFonts w:asciiTheme="minorHAnsi" w:eastAsia="Arial Unicode MS" w:hAnsiTheme="minorHAnsi" w:cstheme="minorHAnsi"/>
          <w:color w:val="auto"/>
          <w:sz w:val="21"/>
          <w:szCs w:val="21"/>
          <w:lang w:val="en-AU" w:eastAsia="en-US"/>
        </w:rPr>
        <w:t>Meanwhile</w:t>
      </w:r>
      <w:r w:rsidRPr="00A93413">
        <w:rPr>
          <w:rFonts w:asciiTheme="minorHAnsi" w:eastAsia="Arial Unicode MS" w:hAnsiTheme="minorHAnsi" w:cstheme="minorHAnsi"/>
          <w:color w:val="auto"/>
          <w:sz w:val="21"/>
          <w:szCs w:val="21"/>
          <w:lang w:val="en-AU" w:eastAsia="en-US"/>
        </w:rPr>
        <w:t xml:space="preserve">, UNICEF has greatly invested in the immunization program, </w:t>
      </w:r>
      <w:r>
        <w:rPr>
          <w:rFonts w:asciiTheme="minorHAnsi" w:eastAsia="Arial Unicode MS" w:hAnsiTheme="minorHAnsi" w:cstheme="minorHAnsi"/>
          <w:color w:val="auto"/>
          <w:sz w:val="21"/>
          <w:szCs w:val="21"/>
          <w:lang w:val="en-AU" w:eastAsia="en-US"/>
        </w:rPr>
        <w:t xml:space="preserve">including by </w:t>
      </w:r>
      <w:r w:rsidRPr="00A93413">
        <w:rPr>
          <w:rFonts w:asciiTheme="minorHAnsi" w:eastAsia="Arial Unicode MS" w:hAnsiTheme="minorHAnsi" w:cstheme="minorHAnsi"/>
          <w:color w:val="auto"/>
          <w:sz w:val="21"/>
          <w:szCs w:val="21"/>
          <w:lang w:val="en-AU" w:eastAsia="en-US"/>
        </w:rPr>
        <w:t xml:space="preserve">supporting </w:t>
      </w:r>
      <w:r>
        <w:rPr>
          <w:rFonts w:asciiTheme="minorHAnsi" w:eastAsia="Arial Unicode MS" w:hAnsiTheme="minorHAnsi" w:cstheme="minorHAnsi"/>
          <w:color w:val="auto"/>
          <w:sz w:val="21"/>
          <w:szCs w:val="21"/>
          <w:lang w:val="en-AU" w:eastAsia="en-US"/>
        </w:rPr>
        <w:t xml:space="preserve">the </w:t>
      </w:r>
      <w:r w:rsidRPr="00A93413">
        <w:rPr>
          <w:rFonts w:asciiTheme="minorHAnsi" w:eastAsia="Arial Unicode MS" w:hAnsiTheme="minorHAnsi" w:cstheme="minorHAnsi"/>
          <w:color w:val="auto"/>
          <w:sz w:val="21"/>
          <w:szCs w:val="21"/>
          <w:lang w:val="en-AU" w:eastAsia="en-US"/>
        </w:rPr>
        <w:t>cold chain and vaccination services in remote areas. UNICEF also supported RH services, with pre</w:t>
      </w:r>
      <w:r>
        <w:rPr>
          <w:rFonts w:asciiTheme="minorHAnsi" w:eastAsia="Arial Unicode MS" w:hAnsiTheme="minorHAnsi" w:cstheme="minorHAnsi"/>
          <w:color w:val="auto"/>
          <w:sz w:val="21"/>
          <w:szCs w:val="21"/>
          <w:lang w:val="en-AU" w:eastAsia="en-US"/>
        </w:rPr>
        <w:t>-</w:t>
      </w:r>
      <w:r w:rsidRPr="00A93413">
        <w:rPr>
          <w:rFonts w:asciiTheme="minorHAnsi" w:eastAsia="Arial Unicode MS" w:hAnsiTheme="minorHAnsi" w:cstheme="minorHAnsi"/>
          <w:color w:val="auto"/>
          <w:sz w:val="21"/>
          <w:szCs w:val="21"/>
          <w:lang w:val="en-AU" w:eastAsia="en-US"/>
        </w:rPr>
        <w:t>service and in-service training of community midwives. In addition to the institutional support to the midwifery school in Ed daein, UNICEF is also supporting the integrated management of</w:t>
      </w:r>
      <w:r>
        <w:rPr>
          <w:rFonts w:asciiTheme="minorHAnsi" w:eastAsia="Arial Unicode MS" w:hAnsiTheme="minorHAnsi" w:cstheme="minorHAnsi"/>
          <w:color w:val="auto"/>
          <w:sz w:val="21"/>
          <w:szCs w:val="21"/>
          <w:lang w:val="en-AU" w:eastAsia="en-US"/>
        </w:rPr>
        <w:t xml:space="preserve"> </w:t>
      </w:r>
      <w:r w:rsidRPr="00A93413">
        <w:rPr>
          <w:rFonts w:asciiTheme="minorHAnsi" w:eastAsia="Arial Unicode MS" w:hAnsiTheme="minorHAnsi" w:cstheme="minorHAnsi"/>
          <w:color w:val="auto"/>
          <w:sz w:val="21"/>
          <w:szCs w:val="21"/>
          <w:lang w:val="en-AU" w:eastAsia="en-US"/>
        </w:rPr>
        <w:t xml:space="preserve">childhood illness &amp; micronutrients supplementation for children &amp; PLWs.  While progress has been made on these interventions, one of the key challenges faced is insufficient monitoring at state and locality levels. This unfortunately translates into suboptimal programme coverage and quality such as low uptake of admissions in CMAM sites, poor immunization coverage, high defaulter, and death rates. Also, some Mother Support Groups (MSGs) do not meet regularly and </w:t>
      </w:r>
      <w:r>
        <w:rPr>
          <w:rFonts w:asciiTheme="minorHAnsi" w:eastAsia="Arial Unicode MS" w:hAnsiTheme="minorHAnsi" w:cstheme="minorHAnsi"/>
          <w:color w:val="auto"/>
          <w:sz w:val="21"/>
          <w:szCs w:val="21"/>
          <w:lang w:val="en-AU" w:eastAsia="en-US"/>
        </w:rPr>
        <w:t xml:space="preserve">hence are </w:t>
      </w:r>
      <w:r w:rsidRPr="00A93413">
        <w:rPr>
          <w:rFonts w:asciiTheme="minorHAnsi" w:eastAsia="Arial Unicode MS" w:hAnsiTheme="minorHAnsi" w:cstheme="minorHAnsi"/>
          <w:color w:val="auto"/>
          <w:sz w:val="21"/>
          <w:szCs w:val="21"/>
          <w:lang w:val="en-AU" w:eastAsia="en-US"/>
        </w:rPr>
        <w:t>not providing regular counselling services in their communities.</w:t>
      </w:r>
    </w:p>
    <w:p w14:paraId="3CBF0E94" w14:textId="77777777" w:rsidR="000B5B79" w:rsidRPr="00A93413" w:rsidRDefault="000B5B79" w:rsidP="000B5B79">
      <w:pPr>
        <w:autoSpaceDE w:val="0"/>
        <w:autoSpaceDN w:val="0"/>
        <w:adjustRightInd w:val="0"/>
        <w:spacing w:line="240" w:lineRule="auto"/>
        <w:jc w:val="both"/>
        <w:rPr>
          <w:rFonts w:asciiTheme="minorHAnsi" w:eastAsia="Arial Unicode MS" w:hAnsiTheme="minorHAnsi" w:cstheme="minorHAnsi"/>
          <w:color w:val="auto"/>
          <w:sz w:val="21"/>
          <w:szCs w:val="21"/>
          <w:lang w:val="en-AU" w:eastAsia="en-US"/>
        </w:rPr>
      </w:pPr>
    </w:p>
    <w:p w14:paraId="089F1810" w14:textId="77777777" w:rsidR="000B5B79" w:rsidRDefault="000B5B79" w:rsidP="000B5B79">
      <w:pPr>
        <w:autoSpaceDE w:val="0"/>
        <w:autoSpaceDN w:val="0"/>
        <w:adjustRightInd w:val="0"/>
        <w:spacing w:line="240" w:lineRule="auto"/>
        <w:jc w:val="both"/>
        <w:rPr>
          <w:rFonts w:asciiTheme="minorHAnsi" w:eastAsia="Arial Unicode MS" w:hAnsiTheme="minorHAnsi" w:cstheme="minorHAnsi"/>
          <w:color w:val="auto"/>
          <w:sz w:val="21"/>
          <w:szCs w:val="21"/>
          <w:lang w:val="en-AU" w:eastAsia="en-US"/>
        </w:rPr>
      </w:pPr>
      <w:r w:rsidRPr="00A93413">
        <w:rPr>
          <w:rFonts w:asciiTheme="minorHAnsi" w:eastAsia="Arial Unicode MS" w:hAnsiTheme="minorHAnsi" w:cstheme="minorHAnsi"/>
          <w:color w:val="auto"/>
          <w:sz w:val="21"/>
          <w:szCs w:val="21"/>
          <w:lang w:val="en-AU" w:eastAsia="en-US"/>
        </w:rPr>
        <w:t xml:space="preserve">UNICEF in collaboration with the </w:t>
      </w:r>
      <w:r>
        <w:rPr>
          <w:rFonts w:asciiTheme="minorHAnsi" w:eastAsia="Arial Unicode MS" w:hAnsiTheme="minorHAnsi" w:cstheme="minorHAnsi"/>
          <w:color w:val="auto"/>
          <w:sz w:val="21"/>
          <w:szCs w:val="21"/>
          <w:lang w:val="en-AU" w:eastAsia="en-US"/>
        </w:rPr>
        <w:t xml:space="preserve">State </w:t>
      </w:r>
      <w:r w:rsidRPr="00A93413">
        <w:rPr>
          <w:rFonts w:asciiTheme="minorHAnsi" w:eastAsia="Arial Unicode MS" w:hAnsiTheme="minorHAnsi" w:cstheme="minorHAnsi"/>
          <w:color w:val="auto"/>
          <w:sz w:val="21"/>
          <w:szCs w:val="21"/>
          <w:lang w:val="en-AU" w:eastAsia="en-US"/>
        </w:rPr>
        <w:t>Ministry of Health (</w:t>
      </w:r>
      <w:r>
        <w:rPr>
          <w:rFonts w:asciiTheme="minorHAnsi" w:eastAsia="Arial Unicode MS" w:hAnsiTheme="minorHAnsi" w:cstheme="minorHAnsi"/>
          <w:color w:val="auto"/>
          <w:sz w:val="21"/>
          <w:szCs w:val="21"/>
          <w:lang w:val="en-AU" w:eastAsia="en-US"/>
        </w:rPr>
        <w:t>S</w:t>
      </w:r>
      <w:r w:rsidRPr="00A93413">
        <w:rPr>
          <w:rFonts w:asciiTheme="minorHAnsi" w:eastAsia="Arial Unicode MS" w:hAnsiTheme="minorHAnsi" w:cstheme="minorHAnsi"/>
          <w:color w:val="auto"/>
          <w:sz w:val="21"/>
          <w:szCs w:val="21"/>
          <w:lang w:val="en-AU" w:eastAsia="en-US"/>
        </w:rPr>
        <w:t>MOH) and NGO partners developed innovative strategies to address these gaps. This includes orientation on how to detect severe acute malnutrition through MUAC screening for mothers seeking treatment services in CMAM sites for their children and encouraging them to assist in screening and referral of children from their communities. Key community leaders will be engaged to send out information about the signs and dangers of severe acute malnutrition and availability of CMAM services. Mother Support Groups will also be linked to the CMAM programme and participate in screening and referral of children to CMAM sites. UNICEF has invested as well in scaling up ICCM program to cover areas lack health facilities services through capacity building and providing Medical Supplies mainly ICCM kits. This will fight Malaria, ARI and Diarrheal Diseases and contributed to reducing morbidity and mortality in children under five.</w:t>
      </w:r>
    </w:p>
    <w:p w14:paraId="5A6ADE8D" w14:textId="77777777" w:rsidR="000B5B79" w:rsidRDefault="000B5B79" w:rsidP="000B5B79">
      <w:pPr>
        <w:autoSpaceDE w:val="0"/>
        <w:autoSpaceDN w:val="0"/>
        <w:adjustRightInd w:val="0"/>
        <w:spacing w:line="240" w:lineRule="auto"/>
        <w:jc w:val="both"/>
        <w:rPr>
          <w:rFonts w:asciiTheme="minorHAnsi" w:eastAsia="Arial Unicode MS" w:hAnsiTheme="minorHAnsi" w:cstheme="minorHAnsi"/>
          <w:color w:val="auto"/>
          <w:sz w:val="21"/>
          <w:szCs w:val="21"/>
          <w:lang w:val="en-AU" w:eastAsia="en-US"/>
        </w:rPr>
      </w:pPr>
    </w:p>
    <w:p w14:paraId="50E89EAA" w14:textId="77777777" w:rsidR="000B5B79" w:rsidRDefault="000B5B79" w:rsidP="000B5B79">
      <w:pPr>
        <w:autoSpaceDE w:val="0"/>
        <w:autoSpaceDN w:val="0"/>
        <w:adjustRightInd w:val="0"/>
        <w:spacing w:line="240" w:lineRule="auto"/>
        <w:jc w:val="both"/>
        <w:rPr>
          <w:rFonts w:asciiTheme="minorHAnsi" w:eastAsia="Arial Unicode MS" w:hAnsiTheme="minorHAnsi" w:cstheme="minorHAnsi"/>
          <w:color w:val="auto"/>
          <w:sz w:val="21"/>
          <w:szCs w:val="21"/>
          <w:lang w:val="en-AU" w:eastAsia="en-US"/>
        </w:rPr>
      </w:pPr>
      <w:r w:rsidRPr="003F10B3">
        <w:rPr>
          <w:rFonts w:asciiTheme="minorHAnsi" w:eastAsia="Arial Unicode MS" w:hAnsiTheme="minorHAnsi" w:cstheme="minorHAnsi"/>
          <w:color w:val="auto"/>
          <w:sz w:val="21"/>
          <w:szCs w:val="21"/>
          <w:lang w:val="en-AU" w:eastAsia="en-US"/>
        </w:rPr>
        <w:t>In East Darfur the Health and Nutrition programme</w:t>
      </w:r>
      <w:r>
        <w:rPr>
          <w:rFonts w:asciiTheme="minorHAnsi" w:eastAsia="Arial Unicode MS" w:hAnsiTheme="minorHAnsi" w:cstheme="minorHAnsi"/>
          <w:color w:val="auto"/>
          <w:sz w:val="21"/>
          <w:szCs w:val="21"/>
          <w:lang w:val="en-AU" w:eastAsia="en-US"/>
        </w:rPr>
        <w:t>,</w:t>
      </w:r>
      <w:r w:rsidRPr="003F10B3">
        <w:rPr>
          <w:rFonts w:asciiTheme="minorHAnsi" w:eastAsia="Arial Unicode MS" w:hAnsiTheme="minorHAnsi" w:cstheme="minorHAnsi"/>
          <w:color w:val="auto"/>
          <w:sz w:val="21"/>
          <w:szCs w:val="21"/>
          <w:lang w:val="en-AU" w:eastAsia="en-US"/>
        </w:rPr>
        <w:t xml:space="preserve"> has highlighted the main priorities for going forward, which </w:t>
      </w:r>
      <w:r>
        <w:rPr>
          <w:rFonts w:asciiTheme="minorHAnsi" w:eastAsia="Arial Unicode MS" w:hAnsiTheme="minorHAnsi" w:cstheme="minorHAnsi"/>
          <w:color w:val="auto"/>
          <w:sz w:val="21"/>
          <w:szCs w:val="21"/>
          <w:lang w:val="en-AU" w:eastAsia="en-US"/>
        </w:rPr>
        <w:t>embraces</w:t>
      </w:r>
      <w:r w:rsidRPr="003F10B3">
        <w:rPr>
          <w:rFonts w:asciiTheme="minorHAnsi" w:eastAsia="Arial Unicode MS" w:hAnsiTheme="minorHAnsi" w:cstheme="minorHAnsi"/>
          <w:color w:val="auto"/>
          <w:sz w:val="21"/>
          <w:szCs w:val="21"/>
          <w:lang w:val="en-AU" w:eastAsia="en-US"/>
        </w:rPr>
        <w:t xml:space="preserve"> the scaling up of integrated Health and Nutrition interventions, including routine vaccination programme through mobile and outreach services delivery strategies in hard-to-reach and nomadic communities’ routes, and strengthening the capacity of the decentralized health and nutrition data/information management system at the locality and state levels. Furthermore, tackling the high prevalence of malnutrition by engaging all the stakeholders at community, locality and state levels with a multisectoral coordination system framework and enhancing the awareness of the communities </w:t>
      </w:r>
      <w:r>
        <w:rPr>
          <w:rFonts w:asciiTheme="minorHAnsi" w:eastAsia="Arial Unicode MS" w:hAnsiTheme="minorHAnsi" w:cstheme="minorHAnsi"/>
          <w:color w:val="auto"/>
          <w:sz w:val="21"/>
          <w:szCs w:val="21"/>
          <w:lang w:val="en-AU" w:eastAsia="en-US"/>
        </w:rPr>
        <w:t xml:space="preserve">on </w:t>
      </w:r>
      <w:r w:rsidRPr="003F10B3">
        <w:rPr>
          <w:rFonts w:asciiTheme="minorHAnsi" w:eastAsia="Arial Unicode MS" w:hAnsiTheme="minorHAnsi" w:cstheme="minorHAnsi"/>
          <w:color w:val="auto"/>
          <w:sz w:val="21"/>
          <w:szCs w:val="21"/>
          <w:lang w:val="en-AU" w:eastAsia="en-US"/>
        </w:rPr>
        <w:t>health promotion and disease prevention</w:t>
      </w:r>
      <w:r>
        <w:rPr>
          <w:rFonts w:asciiTheme="minorHAnsi" w:eastAsia="Arial Unicode MS" w:hAnsiTheme="minorHAnsi" w:cstheme="minorHAnsi"/>
          <w:color w:val="auto"/>
          <w:sz w:val="21"/>
          <w:szCs w:val="21"/>
          <w:lang w:val="en-AU" w:eastAsia="en-US"/>
        </w:rPr>
        <w:t xml:space="preserve"> and control</w:t>
      </w:r>
      <w:r w:rsidRPr="003F10B3">
        <w:rPr>
          <w:rFonts w:asciiTheme="minorHAnsi" w:eastAsia="Arial Unicode MS" w:hAnsiTheme="minorHAnsi" w:cstheme="minorHAnsi"/>
          <w:color w:val="auto"/>
          <w:sz w:val="21"/>
          <w:szCs w:val="21"/>
          <w:lang w:val="en-AU" w:eastAsia="en-US"/>
        </w:rPr>
        <w:t xml:space="preserve"> using the SBC models are the most pressing agendas in the HN program.</w:t>
      </w:r>
      <w:r>
        <w:rPr>
          <w:rFonts w:asciiTheme="minorHAnsi" w:eastAsia="Arial Unicode MS" w:hAnsiTheme="minorHAnsi" w:cstheme="minorHAnsi"/>
          <w:color w:val="auto"/>
          <w:sz w:val="21"/>
          <w:szCs w:val="21"/>
          <w:lang w:val="en-AU" w:eastAsia="en-US"/>
        </w:rPr>
        <w:t xml:space="preserve"> </w:t>
      </w:r>
    </w:p>
    <w:p w14:paraId="071BB8A0" w14:textId="77777777" w:rsidR="000B5B79" w:rsidRPr="002179C2" w:rsidRDefault="000B5B79" w:rsidP="000B5B79">
      <w:pPr>
        <w:autoSpaceDE w:val="0"/>
        <w:autoSpaceDN w:val="0"/>
        <w:adjustRightInd w:val="0"/>
        <w:spacing w:line="240" w:lineRule="auto"/>
        <w:jc w:val="both"/>
        <w:rPr>
          <w:rFonts w:asciiTheme="minorHAnsi" w:hAnsiTheme="minorHAnsi" w:cstheme="minorHAnsi"/>
          <w:sz w:val="21"/>
          <w:szCs w:val="21"/>
          <w:lang w:val="en-GB"/>
        </w:rPr>
      </w:pPr>
    </w:p>
    <w:p w14:paraId="4D8695EF" w14:textId="77777777" w:rsidR="000B5B79" w:rsidRPr="002179C2" w:rsidRDefault="000B5B79" w:rsidP="000B5B79">
      <w:pPr>
        <w:pStyle w:val="Heading2"/>
        <w:rPr>
          <w:rFonts w:asciiTheme="minorHAnsi" w:hAnsiTheme="minorHAnsi" w:cstheme="minorHAnsi"/>
          <w:color w:val="auto"/>
          <w:sz w:val="21"/>
          <w:szCs w:val="21"/>
          <w:lang w:val="en-AU"/>
        </w:rPr>
      </w:pPr>
      <w:r w:rsidRPr="002179C2">
        <w:rPr>
          <w:rFonts w:asciiTheme="minorHAnsi" w:hAnsiTheme="minorHAnsi" w:cstheme="minorHAnsi"/>
          <w:color w:val="auto"/>
          <w:sz w:val="21"/>
          <w:szCs w:val="21"/>
          <w:lang w:val="en-AU"/>
        </w:rPr>
        <w:t xml:space="preserve">Purpose </w:t>
      </w:r>
    </w:p>
    <w:p w14:paraId="3F32DA6D" w14:textId="77777777" w:rsidR="000B5B79" w:rsidRPr="00204D8B" w:rsidRDefault="000B5B79" w:rsidP="000B5B79">
      <w:pPr>
        <w:spacing w:before="60" w:after="60" w:line="240" w:lineRule="auto"/>
        <w:rPr>
          <w:rFonts w:asciiTheme="minorHAnsi" w:eastAsia="Arial Unicode MS" w:hAnsiTheme="minorHAnsi" w:cstheme="minorHAnsi"/>
          <w:color w:val="auto"/>
          <w:sz w:val="16"/>
          <w:szCs w:val="16"/>
          <w:lang w:val="en-AU" w:eastAsia="en-US"/>
        </w:rPr>
      </w:pPr>
    </w:p>
    <w:p w14:paraId="1CF250F4" w14:textId="77777777" w:rsidR="000B5B79" w:rsidRDefault="000B5B79" w:rsidP="000B5B79">
      <w:pPr>
        <w:spacing w:before="60" w:after="60" w:line="240" w:lineRule="auto"/>
        <w:jc w:val="both"/>
        <w:rPr>
          <w:rFonts w:asciiTheme="minorHAnsi" w:eastAsia="Arial Unicode MS" w:hAnsiTheme="minorHAnsi" w:cstheme="minorHAnsi"/>
          <w:color w:val="auto"/>
          <w:sz w:val="21"/>
          <w:szCs w:val="21"/>
          <w:lang w:val="en-AU" w:eastAsia="en-US"/>
        </w:rPr>
      </w:pPr>
      <w:r>
        <w:rPr>
          <w:rFonts w:asciiTheme="minorHAnsi" w:eastAsia="Arial Unicode MS" w:hAnsiTheme="minorHAnsi" w:cstheme="minorHAnsi"/>
          <w:color w:val="auto"/>
          <w:sz w:val="21"/>
          <w:szCs w:val="21"/>
          <w:lang w:val="en-AU" w:eastAsia="en-US"/>
        </w:rPr>
        <w:t xml:space="preserve">The </w:t>
      </w:r>
      <w:r w:rsidRPr="00A93413">
        <w:rPr>
          <w:rFonts w:asciiTheme="minorHAnsi" w:eastAsia="Arial Unicode MS" w:hAnsiTheme="minorHAnsi" w:cstheme="minorHAnsi"/>
          <w:color w:val="auto"/>
          <w:sz w:val="21"/>
          <w:szCs w:val="21"/>
          <w:lang w:val="en-AU" w:eastAsia="en-US"/>
        </w:rPr>
        <w:t xml:space="preserve">Health &amp; Nutrition Officer </w:t>
      </w:r>
      <w:r>
        <w:rPr>
          <w:rFonts w:asciiTheme="minorHAnsi" w:eastAsia="Arial Unicode MS" w:hAnsiTheme="minorHAnsi" w:cstheme="minorHAnsi"/>
          <w:color w:val="auto"/>
          <w:sz w:val="21"/>
          <w:szCs w:val="21"/>
          <w:lang w:val="en-AU" w:eastAsia="en-US"/>
        </w:rPr>
        <w:t xml:space="preserve">will </w:t>
      </w:r>
      <w:r w:rsidRPr="00A93413">
        <w:rPr>
          <w:rFonts w:asciiTheme="minorHAnsi" w:eastAsia="Arial Unicode MS" w:hAnsiTheme="minorHAnsi" w:cstheme="minorHAnsi"/>
          <w:color w:val="auto"/>
          <w:sz w:val="21"/>
          <w:szCs w:val="21"/>
          <w:lang w:val="en-AU" w:eastAsia="en-US"/>
        </w:rPr>
        <w:t>provide professional technical assistance and support for programme/project design, planning, implementation, monitoring, evaluation, and administration of programme/project activities, including data analysis, progress reporting, knowledge networking and capacity building, in support of achievement of planned objectives of the work plan, aligned with Health &amp; Nutrition programme</w:t>
      </w:r>
      <w:r>
        <w:rPr>
          <w:rFonts w:asciiTheme="minorHAnsi" w:eastAsia="Arial Unicode MS" w:hAnsiTheme="minorHAnsi" w:cstheme="minorHAnsi"/>
          <w:color w:val="auto"/>
          <w:sz w:val="21"/>
          <w:szCs w:val="21"/>
          <w:lang w:val="en-AU" w:eastAsia="en-US"/>
        </w:rPr>
        <w:t xml:space="preserve"> </w:t>
      </w:r>
      <w:r w:rsidRPr="00A93413">
        <w:rPr>
          <w:rFonts w:asciiTheme="minorHAnsi" w:eastAsia="Arial Unicode MS" w:hAnsiTheme="minorHAnsi" w:cstheme="minorHAnsi"/>
          <w:color w:val="auto"/>
          <w:sz w:val="21"/>
          <w:szCs w:val="21"/>
          <w:lang w:val="en-AU" w:eastAsia="en-US"/>
        </w:rPr>
        <w:t>goals and strategy.</w:t>
      </w:r>
      <w:r>
        <w:rPr>
          <w:rFonts w:asciiTheme="minorHAnsi" w:eastAsia="Arial Unicode MS" w:hAnsiTheme="minorHAnsi" w:cstheme="minorHAnsi"/>
          <w:color w:val="auto"/>
          <w:sz w:val="21"/>
          <w:szCs w:val="21"/>
          <w:lang w:val="en-AU" w:eastAsia="en-US"/>
        </w:rPr>
        <w:t xml:space="preserve"> Specifically, the purpose of the position is to support relevant activities and strategies to deliver on the programme priorities of East Darfur as identified above.</w:t>
      </w:r>
    </w:p>
    <w:p w14:paraId="171873D0" w14:textId="77777777" w:rsidR="000B5B79" w:rsidRDefault="000B5B79" w:rsidP="000B5B79">
      <w:pPr>
        <w:spacing w:before="60" w:after="60" w:line="240" w:lineRule="auto"/>
        <w:jc w:val="both"/>
        <w:rPr>
          <w:rFonts w:asciiTheme="minorHAnsi" w:eastAsia="Arial Unicode MS" w:hAnsiTheme="minorHAnsi" w:cstheme="minorHAnsi"/>
          <w:color w:val="auto"/>
          <w:sz w:val="21"/>
          <w:szCs w:val="21"/>
          <w:lang w:val="en-AU" w:eastAsia="en-US"/>
        </w:rPr>
      </w:pPr>
    </w:p>
    <w:p w14:paraId="201FBDDE" w14:textId="77777777" w:rsidR="000B5B79" w:rsidRPr="002179C2" w:rsidRDefault="000B5B79" w:rsidP="000B5B79">
      <w:pPr>
        <w:spacing w:before="60" w:after="60"/>
        <w:rPr>
          <w:rFonts w:asciiTheme="minorHAnsi" w:eastAsia="Arial Unicode MS" w:hAnsiTheme="minorHAnsi" w:cstheme="minorHAnsi"/>
          <w:sz w:val="21"/>
          <w:szCs w:val="21"/>
          <w:lang w:val="en-AU" w:eastAsia="en-US"/>
        </w:rPr>
      </w:pPr>
      <w:r w:rsidRPr="002179C2">
        <w:rPr>
          <w:rFonts w:asciiTheme="minorHAnsi" w:hAnsiTheme="minorHAnsi" w:cstheme="minorHAnsi"/>
          <w:b/>
          <w:bCs/>
          <w:spacing w:val="-2"/>
          <w:sz w:val="21"/>
          <w:szCs w:val="21"/>
          <w:lang w:val="en-AU"/>
        </w:rPr>
        <w:t>Duties and Responsibilities:</w:t>
      </w:r>
    </w:p>
    <w:p w14:paraId="7CC3B62D" w14:textId="77777777" w:rsidR="000B5B79" w:rsidRPr="00496261" w:rsidRDefault="000B5B79" w:rsidP="000B5B79">
      <w:pPr>
        <w:pStyle w:val="ListParagraph"/>
        <w:numPr>
          <w:ilvl w:val="0"/>
          <w:numId w:val="2"/>
        </w:numPr>
        <w:autoSpaceDE w:val="0"/>
        <w:autoSpaceDN w:val="0"/>
        <w:adjustRightInd w:val="0"/>
        <w:jc w:val="both"/>
        <w:rPr>
          <w:rFonts w:asciiTheme="minorHAnsi" w:hAnsiTheme="minorHAnsi" w:cstheme="minorHAnsi"/>
          <w:sz w:val="21"/>
          <w:szCs w:val="21"/>
          <w:lang w:val="en-AU"/>
        </w:rPr>
      </w:pPr>
      <w:r w:rsidRPr="00496261">
        <w:rPr>
          <w:rFonts w:asciiTheme="minorHAnsi" w:hAnsiTheme="minorHAnsi" w:cstheme="minorHAnsi"/>
          <w:sz w:val="21"/>
          <w:szCs w:val="21"/>
          <w:lang w:val="en-AU"/>
        </w:rPr>
        <w:t xml:space="preserve">Support the availability of accurate health and nutrition </w:t>
      </w:r>
      <w:r>
        <w:rPr>
          <w:rFonts w:asciiTheme="minorHAnsi" w:hAnsiTheme="minorHAnsi" w:cstheme="minorHAnsi"/>
          <w:sz w:val="21"/>
          <w:szCs w:val="21"/>
          <w:lang w:val="en-AU"/>
        </w:rPr>
        <w:t>programme g</w:t>
      </w:r>
      <w:r w:rsidRPr="004F5A37">
        <w:rPr>
          <w:rFonts w:asciiTheme="minorHAnsi" w:hAnsiTheme="minorHAnsi" w:cstheme="minorHAnsi"/>
          <w:sz w:val="21"/>
          <w:szCs w:val="21"/>
          <w:lang w:val="en-AU"/>
        </w:rPr>
        <w:t xml:space="preserve">ender/sex disaggregated </w:t>
      </w:r>
      <w:r w:rsidRPr="00496261">
        <w:rPr>
          <w:rFonts w:asciiTheme="minorHAnsi" w:hAnsiTheme="minorHAnsi" w:cstheme="minorHAnsi"/>
          <w:sz w:val="21"/>
          <w:szCs w:val="21"/>
          <w:lang w:val="en-AU"/>
        </w:rPr>
        <w:t xml:space="preserve">data and analysis and documentation to contribute to situation analysis, sectoral input, and reporting and provide the technical information in a timely and precise manner. </w:t>
      </w:r>
    </w:p>
    <w:p w14:paraId="7B30D5F4" w14:textId="77777777" w:rsidR="000B5B79" w:rsidRDefault="000B5B79" w:rsidP="000B5B79">
      <w:pPr>
        <w:pStyle w:val="ListParagraph"/>
        <w:numPr>
          <w:ilvl w:val="0"/>
          <w:numId w:val="2"/>
        </w:numPr>
        <w:autoSpaceDE w:val="0"/>
        <w:autoSpaceDN w:val="0"/>
        <w:adjustRightInd w:val="0"/>
        <w:jc w:val="both"/>
        <w:rPr>
          <w:rFonts w:asciiTheme="minorHAnsi" w:hAnsiTheme="minorHAnsi" w:cstheme="minorHAnsi"/>
          <w:sz w:val="21"/>
          <w:szCs w:val="21"/>
          <w:lang w:val="en-AU"/>
        </w:rPr>
      </w:pPr>
      <w:r>
        <w:rPr>
          <w:rFonts w:asciiTheme="minorHAnsi" w:hAnsiTheme="minorHAnsi" w:cstheme="minorHAnsi"/>
          <w:sz w:val="21"/>
          <w:szCs w:val="21"/>
          <w:lang w:val="en-AU"/>
        </w:rPr>
        <w:t>Provide t</w:t>
      </w:r>
      <w:r w:rsidRPr="00BC2201">
        <w:rPr>
          <w:rFonts w:asciiTheme="minorHAnsi" w:hAnsiTheme="minorHAnsi" w:cstheme="minorHAnsi"/>
          <w:sz w:val="21"/>
          <w:szCs w:val="21"/>
          <w:lang w:val="en-AU"/>
        </w:rPr>
        <w:t>echnical assistance</w:t>
      </w:r>
      <w:r>
        <w:rPr>
          <w:rFonts w:asciiTheme="minorHAnsi" w:hAnsiTheme="minorHAnsi" w:cstheme="minorHAnsi"/>
          <w:sz w:val="21"/>
          <w:szCs w:val="21"/>
          <w:lang w:val="en-AU"/>
        </w:rPr>
        <w:t>, including in design and planning,</w:t>
      </w:r>
      <w:r w:rsidRPr="00BC2201">
        <w:rPr>
          <w:rFonts w:asciiTheme="minorHAnsi" w:hAnsiTheme="minorHAnsi" w:cstheme="minorHAnsi"/>
          <w:sz w:val="21"/>
          <w:szCs w:val="21"/>
          <w:lang w:val="en-AU"/>
        </w:rPr>
        <w:t xml:space="preserve"> </w:t>
      </w:r>
      <w:r>
        <w:rPr>
          <w:rFonts w:asciiTheme="minorHAnsi" w:hAnsiTheme="minorHAnsi" w:cstheme="minorHAnsi"/>
          <w:sz w:val="21"/>
          <w:szCs w:val="21"/>
          <w:lang w:val="en-AU"/>
        </w:rPr>
        <w:t xml:space="preserve">to government and civil society partners for </w:t>
      </w:r>
      <w:r w:rsidRPr="00BC2201">
        <w:rPr>
          <w:rFonts w:asciiTheme="minorHAnsi" w:hAnsiTheme="minorHAnsi" w:cstheme="minorHAnsi"/>
          <w:sz w:val="21"/>
          <w:szCs w:val="21"/>
          <w:lang w:val="en-AU"/>
        </w:rPr>
        <w:t>the implementation of Health &amp; Nutrition</w:t>
      </w:r>
      <w:r>
        <w:rPr>
          <w:rFonts w:asciiTheme="minorHAnsi" w:hAnsiTheme="minorHAnsi" w:cstheme="minorHAnsi"/>
          <w:sz w:val="21"/>
          <w:szCs w:val="21"/>
          <w:lang w:val="en-AU"/>
        </w:rPr>
        <w:t xml:space="preserve"> initiatives.</w:t>
      </w:r>
    </w:p>
    <w:p w14:paraId="1B8CEA5A" w14:textId="77777777" w:rsidR="000B5B79" w:rsidRDefault="000B5B79" w:rsidP="000B5B79">
      <w:pPr>
        <w:pStyle w:val="ListParagraph"/>
        <w:numPr>
          <w:ilvl w:val="0"/>
          <w:numId w:val="2"/>
        </w:numPr>
        <w:autoSpaceDE w:val="0"/>
        <w:autoSpaceDN w:val="0"/>
        <w:adjustRightInd w:val="0"/>
        <w:jc w:val="both"/>
        <w:rPr>
          <w:rFonts w:asciiTheme="minorHAnsi" w:hAnsiTheme="minorHAnsi" w:cstheme="minorHAnsi"/>
          <w:sz w:val="21"/>
          <w:szCs w:val="21"/>
          <w:lang w:val="en-AU"/>
        </w:rPr>
      </w:pPr>
      <w:r>
        <w:rPr>
          <w:rFonts w:asciiTheme="minorHAnsi" w:hAnsiTheme="minorHAnsi" w:cstheme="minorHAnsi"/>
          <w:sz w:val="21"/>
          <w:szCs w:val="21"/>
          <w:lang w:val="en-AU"/>
        </w:rPr>
        <w:lastRenderedPageBreak/>
        <w:t>E</w:t>
      </w:r>
      <w:r w:rsidRPr="00FA7D93">
        <w:rPr>
          <w:rFonts w:asciiTheme="minorHAnsi" w:hAnsiTheme="minorHAnsi" w:cstheme="minorHAnsi"/>
          <w:sz w:val="21"/>
          <w:szCs w:val="21"/>
          <w:lang w:val="en-AU"/>
        </w:rPr>
        <w:t xml:space="preserve">stablish </w:t>
      </w:r>
      <w:r>
        <w:rPr>
          <w:rFonts w:asciiTheme="minorHAnsi" w:hAnsiTheme="minorHAnsi" w:cstheme="minorHAnsi"/>
          <w:sz w:val="21"/>
          <w:szCs w:val="21"/>
          <w:lang w:val="en-AU"/>
        </w:rPr>
        <w:t xml:space="preserve">and maintain </w:t>
      </w:r>
      <w:r w:rsidRPr="00FA7D93">
        <w:rPr>
          <w:rFonts w:asciiTheme="minorHAnsi" w:hAnsiTheme="minorHAnsi" w:cstheme="minorHAnsi"/>
          <w:sz w:val="21"/>
          <w:szCs w:val="21"/>
          <w:lang w:val="en-AU"/>
        </w:rPr>
        <w:t>partnerships to promote innovative approaches to address immediate and underlying determinants of maternal, newborn and child health and nutrition</w:t>
      </w:r>
      <w:r>
        <w:rPr>
          <w:rFonts w:asciiTheme="minorHAnsi" w:hAnsiTheme="minorHAnsi" w:cstheme="minorHAnsi"/>
          <w:sz w:val="21"/>
          <w:szCs w:val="21"/>
          <w:lang w:val="en-AU"/>
        </w:rPr>
        <w:t xml:space="preserve"> including working with other sectors such as water, education, livelihoods, agriculture and social behaviour change</w:t>
      </w:r>
      <w:r w:rsidRPr="00FA7D93">
        <w:rPr>
          <w:rFonts w:asciiTheme="minorHAnsi" w:hAnsiTheme="minorHAnsi" w:cstheme="minorHAnsi"/>
          <w:sz w:val="21"/>
          <w:szCs w:val="21"/>
          <w:lang w:val="en-AU"/>
        </w:rPr>
        <w:t>.</w:t>
      </w:r>
    </w:p>
    <w:p w14:paraId="08074A27" w14:textId="77777777" w:rsidR="000B5B79" w:rsidRDefault="000B5B79" w:rsidP="000B5B79">
      <w:pPr>
        <w:pStyle w:val="ListParagraph"/>
        <w:numPr>
          <w:ilvl w:val="0"/>
          <w:numId w:val="2"/>
        </w:numPr>
        <w:autoSpaceDE w:val="0"/>
        <w:autoSpaceDN w:val="0"/>
        <w:adjustRightInd w:val="0"/>
        <w:jc w:val="both"/>
        <w:rPr>
          <w:rFonts w:asciiTheme="minorHAnsi" w:hAnsiTheme="minorHAnsi" w:cstheme="minorHAnsi"/>
          <w:sz w:val="21"/>
          <w:szCs w:val="21"/>
          <w:lang w:val="en-AU"/>
        </w:rPr>
      </w:pPr>
      <w:r>
        <w:rPr>
          <w:rFonts w:asciiTheme="minorHAnsi" w:hAnsiTheme="minorHAnsi" w:cstheme="minorHAnsi"/>
          <w:sz w:val="21"/>
          <w:szCs w:val="21"/>
          <w:lang w:val="en-AU"/>
        </w:rPr>
        <w:t xml:space="preserve">Promote a UNICEF office-wide approach to operationalise a strategy of multi-sector, integrated and vulnerability-based programming. </w:t>
      </w:r>
    </w:p>
    <w:p w14:paraId="1AB46A46" w14:textId="77777777" w:rsidR="000B5B79" w:rsidRDefault="000B5B79" w:rsidP="000B5B79">
      <w:pPr>
        <w:pStyle w:val="ListParagraph"/>
        <w:numPr>
          <w:ilvl w:val="0"/>
          <w:numId w:val="2"/>
        </w:numPr>
        <w:autoSpaceDE w:val="0"/>
        <w:autoSpaceDN w:val="0"/>
        <w:adjustRightInd w:val="0"/>
        <w:jc w:val="both"/>
        <w:rPr>
          <w:rFonts w:asciiTheme="minorHAnsi" w:hAnsiTheme="minorHAnsi" w:cstheme="minorHAnsi"/>
          <w:sz w:val="21"/>
          <w:szCs w:val="21"/>
          <w:lang w:val="en-AU"/>
        </w:rPr>
      </w:pPr>
      <w:r w:rsidRPr="00FA7D93">
        <w:rPr>
          <w:rFonts w:asciiTheme="minorHAnsi" w:hAnsiTheme="minorHAnsi" w:cstheme="minorHAnsi"/>
          <w:sz w:val="21"/>
          <w:szCs w:val="21"/>
          <w:lang w:val="en-AU"/>
        </w:rPr>
        <w:t xml:space="preserve">Support the improvement of </w:t>
      </w:r>
      <w:r>
        <w:rPr>
          <w:rFonts w:asciiTheme="minorHAnsi" w:hAnsiTheme="minorHAnsi" w:cstheme="minorHAnsi"/>
          <w:sz w:val="21"/>
          <w:szCs w:val="21"/>
          <w:lang w:val="en-AU"/>
        </w:rPr>
        <w:t xml:space="preserve">State level Health and Nutrition </w:t>
      </w:r>
      <w:r w:rsidRPr="00FA7D93">
        <w:rPr>
          <w:rFonts w:asciiTheme="minorHAnsi" w:hAnsiTheme="minorHAnsi" w:cstheme="minorHAnsi"/>
          <w:sz w:val="21"/>
          <w:szCs w:val="21"/>
          <w:lang w:val="en-AU"/>
        </w:rPr>
        <w:t>programme delivery with emphasis on sustainability of intervention and community participation based on Human Rights framework and cross sector approach to programming and Community Capacity Development</w:t>
      </w:r>
      <w:r>
        <w:rPr>
          <w:rFonts w:asciiTheme="minorHAnsi" w:hAnsiTheme="minorHAnsi" w:cstheme="minorHAnsi"/>
          <w:sz w:val="21"/>
          <w:szCs w:val="21"/>
          <w:lang w:val="en-AU"/>
        </w:rPr>
        <w:t>.</w:t>
      </w:r>
    </w:p>
    <w:p w14:paraId="165DCA70" w14:textId="77777777" w:rsidR="000B5B79" w:rsidRDefault="000B5B79" w:rsidP="000B5B79">
      <w:pPr>
        <w:pStyle w:val="ListParagraph"/>
        <w:numPr>
          <w:ilvl w:val="0"/>
          <w:numId w:val="2"/>
        </w:numPr>
        <w:autoSpaceDE w:val="0"/>
        <w:autoSpaceDN w:val="0"/>
        <w:adjustRightInd w:val="0"/>
        <w:jc w:val="both"/>
        <w:rPr>
          <w:rFonts w:asciiTheme="minorHAnsi" w:hAnsiTheme="minorHAnsi" w:cstheme="minorHAnsi"/>
          <w:sz w:val="21"/>
          <w:szCs w:val="21"/>
          <w:lang w:val="en-AU"/>
        </w:rPr>
      </w:pPr>
      <w:r>
        <w:rPr>
          <w:rFonts w:asciiTheme="minorHAnsi" w:hAnsiTheme="minorHAnsi" w:cstheme="minorHAnsi"/>
          <w:sz w:val="21"/>
          <w:szCs w:val="21"/>
          <w:lang w:val="en-AU"/>
        </w:rPr>
        <w:t>Support the state level nutrition cluster coordination meeting and actively participate, as appropriate, in other coordination sectors including Health and WASH.</w:t>
      </w:r>
    </w:p>
    <w:p w14:paraId="272BD759" w14:textId="77777777" w:rsidR="000B5B79" w:rsidRDefault="000B5B79" w:rsidP="000B5B79">
      <w:pPr>
        <w:pStyle w:val="ListParagraph"/>
        <w:numPr>
          <w:ilvl w:val="0"/>
          <w:numId w:val="2"/>
        </w:numPr>
        <w:autoSpaceDE w:val="0"/>
        <w:autoSpaceDN w:val="0"/>
        <w:adjustRightInd w:val="0"/>
        <w:jc w:val="both"/>
        <w:rPr>
          <w:rFonts w:asciiTheme="minorHAnsi" w:hAnsiTheme="minorHAnsi" w:cstheme="minorHAnsi"/>
          <w:sz w:val="21"/>
          <w:szCs w:val="21"/>
          <w:lang w:val="en-AU"/>
        </w:rPr>
      </w:pPr>
      <w:r w:rsidRPr="00FA7D93">
        <w:rPr>
          <w:rFonts w:asciiTheme="minorHAnsi" w:hAnsiTheme="minorHAnsi" w:cstheme="minorHAnsi"/>
          <w:sz w:val="21"/>
          <w:szCs w:val="21"/>
          <w:lang w:val="en-AU"/>
        </w:rPr>
        <w:t xml:space="preserve">Assist in </w:t>
      </w:r>
      <w:r>
        <w:rPr>
          <w:rFonts w:asciiTheme="minorHAnsi" w:hAnsiTheme="minorHAnsi" w:cstheme="minorHAnsi"/>
          <w:sz w:val="21"/>
          <w:szCs w:val="21"/>
          <w:lang w:val="en-AU"/>
        </w:rPr>
        <w:t>i</w:t>
      </w:r>
      <w:r w:rsidRPr="00FA7D93">
        <w:rPr>
          <w:rFonts w:asciiTheme="minorHAnsi" w:hAnsiTheme="minorHAnsi" w:cstheme="minorHAnsi"/>
          <w:sz w:val="21"/>
          <w:szCs w:val="21"/>
          <w:lang w:val="en-AU"/>
        </w:rPr>
        <w:t xml:space="preserve">dentifying </w:t>
      </w:r>
      <w:r>
        <w:rPr>
          <w:rFonts w:asciiTheme="minorHAnsi" w:hAnsiTheme="minorHAnsi" w:cstheme="minorHAnsi"/>
          <w:sz w:val="21"/>
          <w:szCs w:val="21"/>
          <w:lang w:val="en-AU"/>
        </w:rPr>
        <w:t xml:space="preserve">health and nutrition </w:t>
      </w:r>
      <w:r w:rsidRPr="00FA7D93">
        <w:rPr>
          <w:rFonts w:asciiTheme="minorHAnsi" w:hAnsiTheme="minorHAnsi" w:cstheme="minorHAnsi"/>
          <w:sz w:val="21"/>
          <w:szCs w:val="21"/>
          <w:lang w:val="en-AU"/>
        </w:rPr>
        <w:t xml:space="preserve">training needs and conducts relevant orientation, workshop, training, and learning/development activities for the </w:t>
      </w:r>
      <w:r>
        <w:rPr>
          <w:rFonts w:asciiTheme="minorHAnsi" w:hAnsiTheme="minorHAnsi" w:cstheme="minorHAnsi"/>
          <w:sz w:val="21"/>
          <w:szCs w:val="21"/>
          <w:lang w:val="en-AU"/>
        </w:rPr>
        <w:t xml:space="preserve">front-line health and nutrition </w:t>
      </w:r>
      <w:r w:rsidRPr="00FA7D93">
        <w:rPr>
          <w:rFonts w:asciiTheme="minorHAnsi" w:hAnsiTheme="minorHAnsi" w:cstheme="minorHAnsi"/>
          <w:sz w:val="21"/>
          <w:szCs w:val="21"/>
          <w:lang w:val="en-AU"/>
        </w:rPr>
        <w:t>staff as well as for government personnel and beneficiaries.</w:t>
      </w:r>
    </w:p>
    <w:p w14:paraId="57F12EB2" w14:textId="77777777" w:rsidR="000B5B79" w:rsidRPr="0015742D" w:rsidRDefault="000B5B79" w:rsidP="000B5B79">
      <w:pPr>
        <w:pStyle w:val="ListParagraph"/>
        <w:numPr>
          <w:ilvl w:val="0"/>
          <w:numId w:val="2"/>
        </w:numPr>
        <w:autoSpaceDE w:val="0"/>
        <w:autoSpaceDN w:val="0"/>
        <w:adjustRightInd w:val="0"/>
        <w:jc w:val="both"/>
        <w:rPr>
          <w:rFonts w:asciiTheme="minorHAnsi" w:hAnsiTheme="minorHAnsi" w:cstheme="minorHAnsi"/>
          <w:sz w:val="21"/>
          <w:szCs w:val="21"/>
          <w:lang w:val="en-AU"/>
        </w:rPr>
      </w:pPr>
      <w:r w:rsidRPr="00232A39">
        <w:rPr>
          <w:rFonts w:asciiTheme="minorHAnsi" w:hAnsiTheme="minorHAnsi" w:cstheme="minorHAnsi"/>
          <w:sz w:val="21"/>
          <w:szCs w:val="21"/>
          <w:lang w:val="en-AU"/>
        </w:rPr>
        <w:t xml:space="preserve">Provide timely implementation follow-up, including monitoring UNICEF inputs, local conditions and resources, flow of </w:t>
      </w:r>
      <w:r>
        <w:rPr>
          <w:rFonts w:asciiTheme="minorHAnsi" w:hAnsiTheme="minorHAnsi" w:cstheme="minorHAnsi"/>
          <w:sz w:val="21"/>
          <w:szCs w:val="21"/>
          <w:lang w:val="en-AU"/>
        </w:rPr>
        <w:t xml:space="preserve">health and nutrition </w:t>
      </w:r>
      <w:r w:rsidRPr="00232A39">
        <w:rPr>
          <w:rFonts w:asciiTheme="minorHAnsi" w:hAnsiTheme="minorHAnsi" w:cstheme="minorHAnsi"/>
          <w:sz w:val="21"/>
          <w:szCs w:val="21"/>
          <w:lang w:val="en-AU"/>
        </w:rPr>
        <w:t>suppl</w:t>
      </w:r>
      <w:r>
        <w:rPr>
          <w:rFonts w:asciiTheme="minorHAnsi" w:hAnsiTheme="minorHAnsi" w:cstheme="minorHAnsi"/>
          <w:sz w:val="21"/>
          <w:szCs w:val="21"/>
          <w:lang w:val="en-AU"/>
        </w:rPr>
        <w:t xml:space="preserve">ies </w:t>
      </w:r>
      <w:r w:rsidRPr="00232A39">
        <w:rPr>
          <w:rFonts w:asciiTheme="minorHAnsi" w:hAnsiTheme="minorHAnsi" w:cstheme="minorHAnsi"/>
          <w:sz w:val="21"/>
          <w:szCs w:val="21"/>
          <w:lang w:val="en-AU"/>
        </w:rPr>
        <w:t xml:space="preserve">and non-supply assistance, and project status to build on project efficiency and effectiveness. </w:t>
      </w:r>
    </w:p>
    <w:p w14:paraId="5A9959CC" w14:textId="77777777" w:rsidR="000B5B79" w:rsidRDefault="000B5B79" w:rsidP="000B5B79">
      <w:pPr>
        <w:pStyle w:val="ListParagraph"/>
        <w:numPr>
          <w:ilvl w:val="0"/>
          <w:numId w:val="2"/>
        </w:numPr>
        <w:autoSpaceDE w:val="0"/>
        <w:autoSpaceDN w:val="0"/>
        <w:adjustRightInd w:val="0"/>
        <w:jc w:val="both"/>
        <w:rPr>
          <w:rFonts w:asciiTheme="minorHAnsi" w:hAnsiTheme="minorHAnsi" w:cstheme="minorHAnsi"/>
          <w:sz w:val="21"/>
          <w:szCs w:val="21"/>
          <w:lang w:val="en-AU"/>
        </w:rPr>
      </w:pPr>
      <w:r w:rsidRPr="00232A39">
        <w:rPr>
          <w:rFonts w:asciiTheme="minorHAnsi" w:hAnsiTheme="minorHAnsi" w:cstheme="minorHAnsi"/>
          <w:sz w:val="21"/>
          <w:szCs w:val="21"/>
          <w:lang w:val="en-AU"/>
        </w:rPr>
        <w:t xml:space="preserve">Participate in field visits to project sites for monitoring </w:t>
      </w:r>
      <w:r w:rsidRPr="00714E12">
        <w:rPr>
          <w:rFonts w:asciiTheme="minorHAnsi" w:hAnsiTheme="minorHAnsi" w:cstheme="minorHAnsi"/>
          <w:sz w:val="21"/>
          <w:szCs w:val="21"/>
          <w:lang w:val="en-AU"/>
        </w:rPr>
        <w:t xml:space="preserve">health and nutrition </w:t>
      </w:r>
      <w:r w:rsidRPr="00232A39">
        <w:rPr>
          <w:rFonts w:asciiTheme="minorHAnsi" w:hAnsiTheme="minorHAnsi" w:cstheme="minorHAnsi"/>
          <w:sz w:val="21"/>
          <w:szCs w:val="21"/>
          <w:lang w:val="en-AU"/>
        </w:rPr>
        <w:t xml:space="preserve">project activities and local conditions and follows up with </w:t>
      </w:r>
      <w:r>
        <w:rPr>
          <w:rFonts w:asciiTheme="minorHAnsi" w:hAnsiTheme="minorHAnsi" w:cstheme="minorHAnsi"/>
          <w:sz w:val="21"/>
          <w:szCs w:val="21"/>
          <w:lang w:val="en-AU"/>
        </w:rPr>
        <w:t>health and nutrition partners</w:t>
      </w:r>
      <w:r w:rsidRPr="00232A39">
        <w:rPr>
          <w:rFonts w:asciiTheme="minorHAnsi" w:hAnsiTheme="minorHAnsi" w:cstheme="minorHAnsi"/>
          <w:sz w:val="21"/>
          <w:szCs w:val="21"/>
          <w:lang w:val="en-AU"/>
        </w:rPr>
        <w:t xml:space="preserve"> and other partners on project implementation. </w:t>
      </w:r>
    </w:p>
    <w:p w14:paraId="4816DFF8" w14:textId="77777777" w:rsidR="000B5B79" w:rsidRDefault="000B5B79" w:rsidP="000B5B79">
      <w:pPr>
        <w:pStyle w:val="ListParagraph"/>
        <w:numPr>
          <w:ilvl w:val="0"/>
          <w:numId w:val="2"/>
        </w:numPr>
        <w:autoSpaceDE w:val="0"/>
        <w:autoSpaceDN w:val="0"/>
        <w:adjustRightInd w:val="0"/>
        <w:jc w:val="both"/>
        <w:rPr>
          <w:rFonts w:asciiTheme="minorHAnsi" w:hAnsiTheme="minorHAnsi" w:cstheme="minorHAnsi"/>
          <w:sz w:val="21"/>
          <w:szCs w:val="21"/>
          <w:lang w:val="en-AU"/>
        </w:rPr>
      </w:pPr>
      <w:r w:rsidRPr="00232A39">
        <w:rPr>
          <w:rFonts w:asciiTheme="minorHAnsi" w:hAnsiTheme="minorHAnsi" w:cstheme="minorHAnsi"/>
          <w:sz w:val="21"/>
          <w:szCs w:val="21"/>
          <w:lang w:val="en-AU"/>
        </w:rPr>
        <w:t xml:space="preserve">Assists in identifying necessary action for </w:t>
      </w:r>
      <w:r>
        <w:rPr>
          <w:rFonts w:asciiTheme="minorHAnsi" w:hAnsiTheme="minorHAnsi" w:cstheme="minorHAnsi"/>
          <w:sz w:val="21"/>
          <w:szCs w:val="21"/>
          <w:lang w:val="en-AU"/>
        </w:rPr>
        <w:t xml:space="preserve">Health and Nutrition </w:t>
      </w:r>
      <w:r w:rsidRPr="00232A39">
        <w:rPr>
          <w:rFonts w:asciiTheme="minorHAnsi" w:hAnsiTheme="minorHAnsi" w:cstheme="minorHAnsi"/>
          <w:sz w:val="21"/>
          <w:szCs w:val="21"/>
          <w:lang w:val="en-AU"/>
        </w:rPr>
        <w:t>programme adjustments, acceleration, improvement, and sustainability</w:t>
      </w:r>
      <w:r>
        <w:rPr>
          <w:rFonts w:asciiTheme="minorHAnsi" w:hAnsiTheme="minorHAnsi" w:cstheme="minorHAnsi"/>
          <w:sz w:val="21"/>
          <w:szCs w:val="21"/>
          <w:lang w:val="en-AU"/>
        </w:rPr>
        <w:t xml:space="preserve"> at the state level</w:t>
      </w:r>
      <w:r w:rsidRPr="00232A39">
        <w:rPr>
          <w:rFonts w:asciiTheme="minorHAnsi" w:hAnsiTheme="minorHAnsi" w:cstheme="minorHAnsi"/>
          <w:sz w:val="21"/>
          <w:szCs w:val="21"/>
          <w:lang w:val="en-AU"/>
        </w:rPr>
        <w:t xml:space="preserve">. Assists government counterparts and other partners in the planning and management of Health and Nutrition Programme.  </w:t>
      </w:r>
    </w:p>
    <w:p w14:paraId="309B0669" w14:textId="77777777" w:rsidR="000B5B79" w:rsidRDefault="000B5B79" w:rsidP="000B5B79">
      <w:pPr>
        <w:pStyle w:val="ListParagraph"/>
        <w:numPr>
          <w:ilvl w:val="0"/>
          <w:numId w:val="2"/>
        </w:numPr>
        <w:autoSpaceDE w:val="0"/>
        <w:autoSpaceDN w:val="0"/>
        <w:adjustRightInd w:val="0"/>
        <w:jc w:val="both"/>
        <w:rPr>
          <w:rFonts w:asciiTheme="minorHAnsi" w:hAnsiTheme="minorHAnsi" w:cstheme="minorHAnsi"/>
          <w:sz w:val="21"/>
          <w:szCs w:val="21"/>
          <w:lang w:val="en-AU"/>
        </w:rPr>
      </w:pPr>
      <w:r w:rsidRPr="00232A39">
        <w:rPr>
          <w:rFonts w:asciiTheme="minorHAnsi" w:hAnsiTheme="minorHAnsi" w:cstheme="minorHAnsi"/>
          <w:sz w:val="21"/>
          <w:szCs w:val="21"/>
          <w:lang w:val="en-AU"/>
        </w:rPr>
        <w:t xml:space="preserve">Liaises with </w:t>
      </w:r>
      <w:r>
        <w:rPr>
          <w:rFonts w:asciiTheme="minorHAnsi" w:hAnsiTheme="minorHAnsi" w:cstheme="minorHAnsi"/>
          <w:sz w:val="21"/>
          <w:szCs w:val="21"/>
          <w:lang w:val="en-AU"/>
        </w:rPr>
        <w:t xml:space="preserve">State Ministry of Health and </w:t>
      </w:r>
      <w:r w:rsidRPr="00232A39">
        <w:rPr>
          <w:rFonts w:asciiTheme="minorHAnsi" w:hAnsiTheme="minorHAnsi" w:cstheme="minorHAnsi"/>
          <w:sz w:val="21"/>
          <w:szCs w:val="21"/>
          <w:lang w:val="en-AU"/>
        </w:rPr>
        <w:t>other</w:t>
      </w:r>
      <w:r>
        <w:rPr>
          <w:rFonts w:asciiTheme="minorHAnsi" w:hAnsiTheme="minorHAnsi" w:cstheme="minorHAnsi"/>
          <w:sz w:val="21"/>
          <w:szCs w:val="21"/>
          <w:lang w:val="en-AU"/>
        </w:rPr>
        <w:t xml:space="preserve"> partners </w:t>
      </w:r>
      <w:r w:rsidRPr="00232A39">
        <w:rPr>
          <w:rFonts w:asciiTheme="minorHAnsi" w:hAnsiTheme="minorHAnsi" w:cstheme="minorHAnsi"/>
          <w:sz w:val="21"/>
          <w:szCs w:val="21"/>
          <w:lang w:val="en-AU"/>
        </w:rPr>
        <w:t>to ensure timely submission of financial requests and reports</w:t>
      </w:r>
      <w:r>
        <w:rPr>
          <w:rFonts w:asciiTheme="minorHAnsi" w:hAnsiTheme="minorHAnsi" w:cstheme="minorHAnsi"/>
          <w:sz w:val="21"/>
          <w:szCs w:val="21"/>
          <w:lang w:val="en-AU"/>
        </w:rPr>
        <w:t xml:space="preserve"> of health and nutrition program at the state level.</w:t>
      </w:r>
      <w:r w:rsidRPr="00232A39">
        <w:rPr>
          <w:rFonts w:asciiTheme="minorHAnsi" w:hAnsiTheme="minorHAnsi" w:cstheme="minorHAnsi"/>
          <w:sz w:val="21"/>
          <w:szCs w:val="21"/>
          <w:lang w:val="en-AU"/>
        </w:rPr>
        <w:t xml:space="preserve"> Monitors disbursement of funds, ensuring those activities are within established plans of action and programme budget allotments; and to orientate and train Government and UNICEF implementing partners in UNICEF supply and non-supply policies and procedures. </w:t>
      </w:r>
    </w:p>
    <w:p w14:paraId="4651B167" w14:textId="77777777" w:rsidR="000B5B79" w:rsidRPr="00232A39" w:rsidRDefault="000B5B79" w:rsidP="000B5B79">
      <w:pPr>
        <w:pStyle w:val="ListParagraph"/>
        <w:numPr>
          <w:ilvl w:val="0"/>
          <w:numId w:val="2"/>
        </w:numPr>
        <w:autoSpaceDE w:val="0"/>
        <w:autoSpaceDN w:val="0"/>
        <w:adjustRightInd w:val="0"/>
        <w:jc w:val="both"/>
        <w:rPr>
          <w:rFonts w:asciiTheme="minorHAnsi" w:hAnsiTheme="minorHAnsi" w:cstheme="minorHAnsi"/>
          <w:sz w:val="21"/>
          <w:szCs w:val="21"/>
          <w:lang w:val="en-AU"/>
        </w:rPr>
      </w:pPr>
      <w:r w:rsidRPr="00232A39">
        <w:rPr>
          <w:rFonts w:asciiTheme="minorHAnsi" w:hAnsiTheme="minorHAnsi" w:cstheme="minorHAnsi"/>
          <w:sz w:val="21"/>
          <w:szCs w:val="21"/>
          <w:lang w:val="en-AU"/>
        </w:rPr>
        <w:t xml:space="preserve">Assist </w:t>
      </w:r>
      <w:r>
        <w:rPr>
          <w:rFonts w:asciiTheme="minorHAnsi" w:hAnsiTheme="minorHAnsi" w:cstheme="minorHAnsi"/>
          <w:sz w:val="21"/>
          <w:szCs w:val="21"/>
          <w:lang w:val="en-AU"/>
        </w:rPr>
        <w:t xml:space="preserve">the government counterpart </w:t>
      </w:r>
      <w:r w:rsidRPr="00232A39">
        <w:rPr>
          <w:rFonts w:asciiTheme="minorHAnsi" w:hAnsiTheme="minorHAnsi" w:cstheme="minorHAnsi"/>
          <w:sz w:val="21"/>
          <w:szCs w:val="21"/>
          <w:lang w:val="en-AU"/>
        </w:rPr>
        <w:t xml:space="preserve">in establishing effective monitoring, knowledge database/network and reporting systems to ensure the availability of current and accurate </w:t>
      </w:r>
      <w:r>
        <w:rPr>
          <w:rFonts w:asciiTheme="minorHAnsi" w:hAnsiTheme="minorHAnsi" w:cstheme="minorHAnsi"/>
          <w:sz w:val="21"/>
          <w:szCs w:val="21"/>
          <w:lang w:val="en-AU"/>
        </w:rPr>
        <w:t xml:space="preserve">health and nutrition </w:t>
      </w:r>
      <w:r w:rsidRPr="00232A39">
        <w:rPr>
          <w:rFonts w:asciiTheme="minorHAnsi" w:hAnsiTheme="minorHAnsi" w:cstheme="minorHAnsi"/>
          <w:sz w:val="21"/>
          <w:szCs w:val="21"/>
          <w:lang w:val="en-AU"/>
        </w:rPr>
        <w:t>programme information/data and contributes to the development of communication materials and strategies to support advocacy and community participation for Health &amp; Nutrition</w:t>
      </w:r>
      <w:r>
        <w:rPr>
          <w:rFonts w:asciiTheme="minorHAnsi" w:hAnsiTheme="minorHAnsi" w:cstheme="minorHAnsi"/>
          <w:sz w:val="21"/>
          <w:szCs w:val="21"/>
          <w:lang w:val="en-AU"/>
        </w:rPr>
        <w:t xml:space="preserve"> programme</w:t>
      </w:r>
      <w:r w:rsidRPr="00232A39">
        <w:rPr>
          <w:rFonts w:asciiTheme="minorHAnsi" w:hAnsiTheme="minorHAnsi" w:cstheme="minorHAnsi"/>
          <w:sz w:val="21"/>
          <w:szCs w:val="21"/>
          <w:lang w:val="en-AU"/>
        </w:rPr>
        <w:t>.</w:t>
      </w:r>
    </w:p>
    <w:p w14:paraId="470F8C4B" w14:textId="77777777" w:rsidR="000B5B79" w:rsidRDefault="000B5B79" w:rsidP="000B5B79">
      <w:pPr>
        <w:pStyle w:val="ListParagraph"/>
        <w:numPr>
          <w:ilvl w:val="0"/>
          <w:numId w:val="2"/>
        </w:numPr>
        <w:autoSpaceDE w:val="0"/>
        <w:autoSpaceDN w:val="0"/>
        <w:adjustRightInd w:val="0"/>
        <w:jc w:val="both"/>
        <w:rPr>
          <w:rFonts w:asciiTheme="minorHAnsi" w:hAnsiTheme="minorHAnsi" w:cstheme="minorHAnsi"/>
          <w:sz w:val="21"/>
          <w:szCs w:val="21"/>
          <w:lang w:val="en-AU"/>
        </w:rPr>
      </w:pPr>
      <w:r>
        <w:rPr>
          <w:rFonts w:asciiTheme="minorHAnsi" w:hAnsiTheme="minorHAnsi" w:cstheme="minorHAnsi"/>
          <w:sz w:val="21"/>
          <w:szCs w:val="21"/>
          <w:lang w:val="en-AU"/>
        </w:rPr>
        <w:t>Maintain</w:t>
      </w:r>
      <w:r w:rsidRPr="00232A39">
        <w:rPr>
          <w:rFonts w:asciiTheme="minorHAnsi" w:hAnsiTheme="minorHAnsi" w:cstheme="minorHAnsi"/>
          <w:sz w:val="21"/>
          <w:szCs w:val="21"/>
          <w:lang w:val="en-AU"/>
        </w:rPr>
        <w:t xml:space="preserve"> close contact with external counterparts, including those of the UN and national partners, to improve the ability to collect and disseminate relevant </w:t>
      </w:r>
      <w:r>
        <w:rPr>
          <w:rFonts w:asciiTheme="minorHAnsi" w:hAnsiTheme="minorHAnsi" w:cstheme="minorHAnsi"/>
          <w:sz w:val="21"/>
          <w:szCs w:val="21"/>
          <w:lang w:val="en-AU"/>
        </w:rPr>
        <w:t xml:space="preserve">health and nutrition </w:t>
      </w:r>
      <w:r w:rsidRPr="00232A39">
        <w:rPr>
          <w:rFonts w:asciiTheme="minorHAnsi" w:hAnsiTheme="minorHAnsi" w:cstheme="minorHAnsi"/>
          <w:sz w:val="21"/>
          <w:szCs w:val="21"/>
          <w:lang w:val="en-AU"/>
        </w:rPr>
        <w:t>data, exchange information on programme/project development and implementation. Share knowledge, information, experience, and lessons learned</w:t>
      </w:r>
      <w:r>
        <w:rPr>
          <w:rFonts w:asciiTheme="minorHAnsi" w:hAnsiTheme="minorHAnsi" w:cstheme="minorHAnsi"/>
          <w:sz w:val="21"/>
          <w:szCs w:val="21"/>
          <w:lang w:val="en-AU"/>
        </w:rPr>
        <w:t>.</w:t>
      </w:r>
    </w:p>
    <w:p w14:paraId="3A85E4D9" w14:textId="77777777" w:rsidR="000B5B79" w:rsidRPr="008D0B1C" w:rsidRDefault="000B5B79" w:rsidP="000B5B79">
      <w:pPr>
        <w:pStyle w:val="ListParagraph"/>
        <w:numPr>
          <w:ilvl w:val="0"/>
          <w:numId w:val="2"/>
        </w:numPr>
        <w:autoSpaceDE w:val="0"/>
        <w:autoSpaceDN w:val="0"/>
        <w:adjustRightInd w:val="0"/>
        <w:jc w:val="both"/>
        <w:rPr>
          <w:rFonts w:asciiTheme="minorHAnsi" w:hAnsiTheme="minorHAnsi" w:cstheme="minorHAnsi"/>
          <w:sz w:val="21"/>
          <w:szCs w:val="21"/>
          <w:lang w:val="en-AU"/>
        </w:rPr>
      </w:pPr>
      <w:r>
        <w:rPr>
          <w:rFonts w:asciiTheme="minorHAnsi" w:hAnsiTheme="minorHAnsi" w:cstheme="minorHAnsi"/>
          <w:sz w:val="21"/>
          <w:szCs w:val="21"/>
          <w:lang w:val="en-AU"/>
        </w:rPr>
        <w:t>Support and facilitate strategies that help to foster social cohesion and resilience in the context of floods, drought, wider climate change impacts and ongoing tribal conflict.</w:t>
      </w:r>
    </w:p>
    <w:p w14:paraId="3DA93D3D" w14:textId="77777777" w:rsidR="000B5B79" w:rsidRDefault="000B5B79" w:rsidP="000B5B79">
      <w:pPr>
        <w:pStyle w:val="ListParagraph"/>
        <w:numPr>
          <w:ilvl w:val="0"/>
          <w:numId w:val="2"/>
        </w:numPr>
        <w:autoSpaceDE w:val="0"/>
        <w:autoSpaceDN w:val="0"/>
        <w:adjustRightInd w:val="0"/>
        <w:jc w:val="both"/>
        <w:rPr>
          <w:rFonts w:asciiTheme="minorHAnsi" w:hAnsiTheme="minorHAnsi" w:cstheme="minorHAnsi"/>
          <w:sz w:val="21"/>
          <w:szCs w:val="21"/>
          <w:lang w:val="en-AU"/>
        </w:rPr>
      </w:pPr>
      <w:r w:rsidRPr="00232A39">
        <w:rPr>
          <w:rFonts w:asciiTheme="minorHAnsi" w:hAnsiTheme="minorHAnsi" w:cstheme="minorHAnsi"/>
          <w:sz w:val="21"/>
          <w:szCs w:val="21"/>
          <w:lang w:val="en-AU"/>
        </w:rPr>
        <w:t>Assist</w:t>
      </w:r>
      <w:r w:rsidRPr="00FE22AD">
        <w:t xml:space="preserve"> </w:t>
      </w:r>
      <w:r w:rsidRPr="00FE22AD">
        <w:rPr>
          <w:rFonts w:asciiTheme="minorHAnsi" w:hAnsiTheme="minorHAnsi" w:cstheme="minorHAnsi"/>
          <w:sz w:val="21"/>
          <w:szCs w:val="21"/>
          <w:lang w:val="en-AU"/>
        </w:rPr>
        <w:t>the state ministry of health, and other health and nutrition partners</w:t>
      </w:r>
      <w:r w:rsidRPr="00232A39">
        <w:rPr>
          <w:rFonts w:asciiTheme="minorHAnsi" w:hAnsiTheme="minorHAnsi" w:cstheme="minorHAnsi"/>
          <w:sz w:val="21"/>
          <w:szCs w:val="21"/>
          <w:lang w:val="en-AU"/>
        </w:rPr>
        <w:t xml:space="preserve"> in the </w:t>
      </w:r>
      <w:r>
        <w:rPr>
          <w:rFonts w:asciiTheme="minorHAnsi" w:hAnsiTheme="minorHAnsi" w:cstheme="minorHAnsi"/>
          <w:sz w:val="21"/>
          <w:szCs w:val="21"/>
          <w:lang w:val="en-AU"/>
        </w:rPr>
        <w:t xml:space="preserve">preparation and </w:t>
      </w:r>
      <w:r w:rsidRPr="00232A39">
        <w:rPr>
          <w:rFonts w:asciiTheme="minorHAnsi" w:hAnsiTheme="minorHAnsi" w:cstheme="minorHAnsi"/>
          <w:sz w:val="21"/>
          <w:szCs w:val="21"/>
          <w:lang w:val="en-AU"/>
        </w:rPr>
        <w:t>implementation of emergency preparedness plan relating to Health &amp; Nutrition</w:t>
      </w:r>
      <w:r>
        <w:rPr>
          <w:rFonts w:asciiTheme="minorHAnsi" w:hAnsiTheme="minorHAnsi" w:cstheme="minorHAnsi"/>
          <w:sz w:val="21"/>
          <w:szCs w:val="21"/>
          <w:lang w:val="en-AU"/>
        </w:rPr>
        <w:t xml:space="preserve"> in the state</w:t>
      </w:r>
      <w:r w:rsidRPr="00232A39">
        <w:rPr>
          <w:rFonts w:asciiTheme="minorHAnsi" w:hAnsiTheme="minorHAnsi" w:cstheme="minorHAnsi"/>
          <w:sz w:val="21"/>
          <w:szCs w:val="21"/>
          <w:lang w:val="en-AU"/>
        </w:rPr>
        <w:t>. In case of emergency, assists in monitoring and assessing the nature and extent of the emergency in the assigned area.</w:t>
      </w:r>
      <w:r>
        <w:rPr>
          <w:rFonts w:asciiTheme="minorHAnsi" w:hAnsiTheme="minorHAnsi" w:cstheme="minorHAnsi"/>
          <w:sz w:val="21"/>
          <w:szCs w:val="21"/>
          <w:lang w:val="en-AU"/>
        </w:rPr>
        <w:t xml:space="preserve"> </w:t>
      </w:r>
    </w:p>
    <w:p w14:paraId="209F0FEC" w14:textId="77777777" w:rsidR="000B5B79" w:rsidRPr="00232A39" w:rsidRDefault="000B5B79" w:rsidP="000B5B79">
      <w:pPr>
        <w:pStyle w:val="ListParagraph"/>
        <w:numPr>
          <w:ilvl w:val="0"/>
          <w:numId w:val="2"/>
        </w:numPr>
        <w:autoSpaceDE w:val="0"/>
        <w:autoSpaceDN w:val="0"/>
        <w:adjustRightInd w:val="0"/>
        <w:jc w:val="both"/>
        <w:rPr>
          <w:rFonts w:asciiTheme="minorHAnsi" w:hAnsiTheme="minorHAnsi" w:cstheme="minorHAnsi"/>
          <w:sz w:val="21"/>
          <w:szCs w:val="21"/>
          <w:lang w:val="en-AU"/>
        </w:rPr>
      </w:pPr>
      <w:r w:rsidRPr="00232A39">
        <w:rPr>
          <w:rFonts w:asciiTheme="minorHAnsi" w:hAnsiTheme="minorHAnsi" w:cstheme="minorHAnsi"/>
          <w:sz w:val="21"/>
          <w:szCs w:val="21"/>
          <w:lang w:val="en-AU"/>
        </w:rPr>
        <w:t>Perform any other duties and responsibilities assigned as appropriate to the purpose of this post, and delivers the results as required.</w:t>
      </w:r>
    </w:p>
    <w:p w14:paraId="1132A482" w14:textId="77777777" w:rsidR="000B5B79" w:rsidRDefault="000B5B79" w:rsidP="000B5B79">
      <w:pPr>
        <w:autoSpaceDE w:val="0"/>
        <w:autoSpaceDN w:val="0"/>
        <w:adjustRightInd w:val="0"/>
        <w:jc w:val="both"/>
        <w:rPr>
          <w:rFonts w:asciiTheme="minorHAnsi" w:hAnsiTheme="minorHAnsi" w:cstheme="minorHAnsi"/>
          <w:sz w:val="21"/>
          <w:szCs w:val="21"/>
          <w:lang w:val="en-AU"/>
        </w:rPr>
      </w:pPr>
    </w:p>
    <w:p w14:paraId="5EDDC58C" w14:textId="77777777" w:rsidR="000B5B79" w:rsidRDefault="000B5B79" w:rsidP="000B5B79">
      <w:pPr>
        <w:pStyle w:val="Heading2"/>
        <w:rPr>
          <w:rFonts w:asciiTheme="minorHAnsi" w:hAnsiTheme="minorHAnsi" w:cstheme="minorHAnsi"/>
          <w:color w:val="auto"/>
          <w:sz w:val="21"/>
          <w:szCs w:val="21"/>
          <w:lang w:val="en-AU"/>
        </w:rPr>
      </w:pPr>
      <w:r w:rsidRPr="002179C2">
        <w:rPr>
          <w:rFonts w:asciiTheme="minorHAnsi" w:hAnsiTheme="minorHAnsi" w:cstheme="minorHAnsi"/>
          <w:color w:val="auto"/>
          <w:sz w:val="21"/>
          <w:szCs w:val="21"/>
          <w:lang w:val="en-AU"/>
        </w:rPr>
        <w:t>Impact of Results:</w:t>
      </w:r>
    </w:p>
    <w:p w14:paraId="7CF08025" w14:textId="77777777" w:rsidR="000B5B79" w:rsidRPr="004B68F3" w:rsidRDefault="000B5B79" w:rsidP="000B5B79">
      <w:pPr>
        <w:rPr>
          <w:lang w:val="en-AU"/>
        </w:rPr>
      </w:pPr>
    </w:p>
    <w:p w14:paraId="3171080C" w14:textId="77777777" w:rsidR="000B5B79" w:rsidRPr="002179C2" w:rsidRDefault="000B5B79" w:rsidP="000B5B79">
      <w:pPr>
        <w:autoSpaceDE w:val="0"/>
        <w:autoSpaceDN w:val="0"/>
        <w:jc w:val="both"/>
        <w:rPr>
          <w:rFonts w:asciiTheme="minorHAnsi" w:hAnsiTheme="minorHAnsi" w:cstheme="minorHAnsi"/>
          <w:sz w:val="21"/>
          <w:szCs w:val="21"/>
        </w:rPr>
      </w:pPr>
      <w:r w:rsidRPr="002179C2">
        <w:rPr>
          <w:rFonts w:asciiTheme="minorHAnsi" w:hAnsiTheme="minorHAnsi" w:cstheme="minorHAnsi"/>
          <w:sz w:val="21"/>
          <w:szCs w:val="21"/>
        </w:rPr>
        <w:t xml:space="preserve">The efficiency and efficacy of support provided by the </w:t>
      </w:r>
      <w:r>
        <w:rPr>
          <w:rFonts w:asciiTheme="minorHAnsi" w:hAnsiTheme="minorHAnsi" w:cstheme="minorHAnsi"/>
          <w:sz w:val="21"/>
          <w:szCs w:val="21"/>
        </w:rPr>
        <w:t xml:space="preserve">position </w:t>
      </w:r>
      <w:r w:rsidRPr="002179C2">
        <w:rPr>
          <w:rFonts w:asciiTheme="minorHAnsi" w:hAnsiTheme="minorHAnsi" w:cstheme="minorHAnsi"/>
          <w:sz w:val="21"/>
          <w:szCs w:val="21"/>
        </w:rPr>
        <w:t xml:space="preserve">to the </w:t>
      </w:r>
      <w:r>
        <w:rPr>
          <w:rFonts w:asciiTheme="minorHAnsi" w:hAnsiTheme="minorHAnsi" w:cstheme="minorHAnsi"/>
          <w:sz w:val="21"/>
          <w:szCs w:val="21"/>
        </w:rPr>
        <w:t>design, development</w:t>
      </w:r>
      <w:r w:rsidRPr="002179C2">
        <w:rPr>
          <w:rFonts w:asciiTheme="minorHAnsi" w:hAnsiTheme="minorHAnsi" w:cstheme="minorHAnsi"/>
          <w:sz w:val="21"/>
          <w:szCs w:val="21"/>
        </w:rPr>
        <w:t>, planning and implementation</w:t>
      </w:r>
      <w:r>
        <w:rPr>
          <w:rFonts w:asciiTheme="minorHAnsi" w:hAnsiTheme="minorHAnsi" w:cstheme="minorHAnsi"/>
          <w:sz w:val="21"/>
          <w:szCs w:val="21"/>
        </w:rPr>
        <w:t xml:space="preserve">, monitoring, analysis and evaluation </w:t>
      </w:r>
      <w:r w:rsidRPr="002179C2">
        <w:rPr>
          <w:rFonts w:asciiTheme="minorHAnsi" w:hAnsiTheme="minorHAnsi" w:cstheme="minorHAnsi"/>
          <w:sz w:val="21"/>
          <w:szCs w:val="21"/>
        </w:rPr>
        <w:t>of</w:t>
      </w:r>
      <w:r>
        <w:rPr>
          <w:rFonts w:asciiTheme="minorHAnsi" w:hAnsiTheme="minorHAnsi" w:cstheme="minorHAnsi"/>
          <w:sz w:val="21"/>
          <w:szCs w:val="21"/>
        </w:rPr>
        <w:t xml:space="preserve"> integrated</w:t>
      </w:r>
      <w:r w:rsidRPr="002179C2">
        <w:rPr>
          <w:rFonts w:asciiTheme="minorHAnsi" w:hAnsiTheme="minorHAnsi" w:cstheme="minorHAnsi"/>
          <w:sz w:val="21"/>
          <w:szCs w:val="21"/>
        </w:rPr>
        <w:t xml:space="preserve"> </w:t>
      </w:r>
      <w:r>
        <w:rPr>
          <w:rFonts w:asciiTheme="minorHAnsi" w:hAnsiTheme="minorHAnsi" w:cstheme="minorHAnsi"/>
          <w:sz w:val="21"/>
          <w:szCs w:val="21"/>
        </w:rPr>
        <w:t xml:space="preserve">health and </w:t>
      </w:r>
      <w:r w:rsidRPr="002179C2">
        <w:rPr>
          <w:rFonts w:asciiTheme="minorHAnsi" w:hAnsiTheme="minorHAnsi" w:cstheme="minorHAnsi"/>
          <w:sz w:val="21"/>
          <w:szCs w:val="21"/>
        </w:rPr>
        <w:t xml:space="preserve">nutrition programmes/projects </w:t>
      </w:r>
      <w:r>
        <w:rPr>
          <w:rFonts w:asciiTheme="minorHAnsi" w:hAnsiTheme="minorHAnsi" w:cstheme="minorHAnsi"/>
          <w:sz w:val="21"/>
          <w:szCs w:val="21"/>
        </w:rPr>
        <w:t xml:space="preserve">at the locality and state levels </w:t>
      </w:r>
      <w:r w:rsidRPr="002179C2">
        <w:rPr>
          <w:rFonts w:asciiTheme="minorHAnsi" w:hAnsiTheme="minorHAnsi" w:cstheme="minorHAnsi"/>
          <w:sz w:val="21"/>
          <w:szCs w:val="21"/>
        </w:rPr>
        <w:t xml:space="preserve">contributes to and accelerates the </w:t>
      </w:r>
      <w:r>
        <w:rPr>
          <w:rFonts w:asciiTheme="minorHAnsi" w:hAnsiTheme="minorHAnsi" w:cstheme="minorHAnsi"/>
          <w:sz w:val="21"/>
          <w:szCs w:val="21"/>
        </w:rPr>
        <w:t>agenda of Universal Health Coverage</w:t>
      </w:r>
      <w:r w:rsidRPr="002179C2">
        <w:rPr>
          <w:rFonts w:asciiTheme="minorHAnsi" w:hAnsiTheme="minorHAnsi" w:cstheme="minorHAnsi"/>
          <w:sz w:val="21"/>
          <w:szCs w:val="21"/>
        </w:rPr>
        <w:t xml:space="preserve"> efforts </w:t>
      </w:r>
      <w:r w:rsidRPr="002179C2">
        <w:rPr>
          <w:rFonts w:asciiTheme="minorHAnsi" w:hAnsiTheme="minorHAnsi" w:cstheme="minorHAnsi"/>
          <w:sz w:val="21"/>
          <w:szCs w:val="21"/>
        </w:rPr>
        <w:lastRenderedPageBreak/>
        <w:t xml:space="preserve">to improve the </w:t>
      </w:r>
      <w:r>
        <w:rPr>
          <w:rFonts w:asciiTheme="minorHAnsi" w:hAnsiTheme="minorHAnsi" w:cstheme="minorHAnsi"/>
          <w:sz w:val="21"/>
          <w:szCs w:val="21"/>
        </w:rPr>
        <w:t xml:space="preserve">overall health and </w:t>
      </w:r>
      <w:r w:rsidRPr="002179C2">
        <w:rPr>
          <w:rFonts w:asciiTheme="minorHAnsi" w:hAnsiTheme="minorHAnsi" w:cstheme="minorHAnsi"/>
          <w:sz w:val="21"/>
          <w:szCs w:val="21"/>
        </w:rPr>
        <w:t xml:space="preserve">nutritional status of mothers, infants and children </w:t>
      </w:r>
      <w:r>
        <w:rPr>
          <w:rFonts w:asciiTheme="minorHAnsi" w:hAnsiTheme="minorHAnsi" w:cstheme="minorHAnsi"/>
          <w:sz w:val="21"/>
          <w:szCs w:val="21"/>
        </w:rPr>
        <w:t xml:space="preserve">particularly those who are in residing in the hardest to reach locations </w:t>
      </w:r>
      <w:r w:rsidRPr="002179C2">
        <w:rPr>
          <w:rFonts w:asciiTheme="minorHAnsi" w:hAnsiTheme="minorHAnsi" w:cstheme="minorHAnsi"/>
          <w:sz w:val="21"/>
          <w:szCs w:val="21"/>
        </w:rPr>
        <w:t xml:space="preserve">in the </w:t>
      </w:r>
      <w:r>
        <w:rPr>
          <w:rFonts w:asciiTheme="minorHAnsi" w:hAnsiTheme="minorHAnsi" w:cstheme="minorHAnsi"/>
          <w:sz w:val="21"/>
          <w:szCs w:val="21"/>
        </w:rPr>
        <w:t>state</w:t>
      </w:r>
      <w:r w:rsidRPr="002179C2">
        <w:rPr>
          <w:rFonts w:asciiTheme="minorHAnsi" w:hAnsiTheme="minorHAnsi" w:cstheme="minorHAnsi"/>
          <w:sz w:val="21"/>
          <w:szCs w:val="21"/>
        </w:rPr>
        <w:t xml:space="preserve">. At the same time this will improve child survival, growth and development, and reduce </w:t>
      </w:r>
      <w:r>
        <w:rPr>
          <w:rFonts w:asciiTheme="minorHAnsi" w:hAnsiTheme="minorHAnsi" w:cstheme="minorHAnsi"/>
          <w:sz w:val="21"/>
          <w:szCs w:val="21"/>
        </w:rPr>
        <w:t xml:space="preserve">high maternal and child morbidity and mortality rates </w:t>
      </w:r>
      <w:r w:rsidRPr="002179C2">
        <w:rPr>
          <w:rFonts w:asciiTheme="minorHAnsi" w:hAnsiTheme="minorHAnsi" w:cstheme="minorHAnsi"/>
          <w:sz w:val="21"/>
          <w:szCs w:val="21"/>
        </w:rPr>
        <w:t xml:space="preserve">in the </w:t>
      </w:r>
      <w:r>
        <w:rPr>
          <w:rFonts w:asciiTheme="minorHAnsi" w:hAnsiTheme="minorHAnsi" w:cstheme="minorHAnsi"/>
          <w:sz w:val="21"/>
          <w:szCs w:val="21"/>
        </w:rPr>
        <w:t>state</w:t>
      </w:r>
      <w:r w:rsidRPr="002179C2">
        <w:rPr>
          <w:rFonts w:asciiTheme="minorHAnsi" w:hAnsiTheme="minorHAnsi" w:cstheme="minorHAnsi"/>
          <w:sz w:val="21"/>
          <w:szCs w:val="21"/>
        </w:rPr>
        <w:t xml:space="preserve">.  </w:t>
      </w:r>
    </w:p>
    <w:p w14:paraId="584E90E5" w14:textId="77777777" w:rsidR="000B5B79" w:rsidRPr="002179C2" w:rsidRDefault="000B5B79" w:rsidP="000B5B79">
      <w:pPr>
        <w:autoSpaceDE w:val="0"/>
        <w:autoSpaceDN w:val="0"/>
        <w:jc w:val="both"/>
        <w:rPr>
          <w:rFonts w:asciiTheme="minorHAnsi" w:hAnsiTheme="minorHAnsi" w:cstheme="minorHAnsi"/>
          <w:sz w:val="21"/>
          <w:szCs w:val="21"/>
        </w:rPr>
      </w:pPr>
    </w:p>
    <w:p w14:paraId="5919878B" w14:textId="77777777" w:rsidR="000B5B79" w:rsidRPr="002179C2" w:rsidRDefault="000B5B79" w:rsidP="000B5B79">
      <w:pPr>
        <w:pStyle w:val="Heading2"/>
        <w:rPr>
          <w:rFonts w:asciiTheme="minorHAnsi" w:hAnsiTheme="minorHAnsi" w:cstheme="minorHAnsi"/>
          <w:color w:val="auto"/>
          <w:sz w:val="21"/>
          <w:szCs w:val="21"/>
        </w:rPr>
      </w:pPr>
      <w:r w:rsidRPr="002179C2">
        <w:rPr>
          <w:rFonts w:asciiTheme="minorHAnsi" w:hAnsiTheme="minorHAnsi" w:cstheme="minorHAnsi"/>
          <w:color w:val="auto"/>
          <w:sz w:val="21"/>
          <w:szCs w:val="21"/>
        </w:rPr>
        <w:t>UNICEF Values and Competency Required (based on the updated Framework)</w:t>
      </w:r>
    </w:p>
    <w:p w14:paraId="4371BDFB" w14:textId="77777777" w:rsidR="000B5B79" w:rsidRPr="002179C2" w:rsidRDefault="000B5B79" w:rsidP="000B5B79">
      <w:pPr>
        <w:pStyle w:val="ListParagraph"/>
        <w:numPr>
          <w:ilvl w:val="0"/>
          <w:numId w:val="6"/>
        </w:numPr>
        <w:jc w:val="both"/>
        <w:rPr>
          <w:rFonts w:asciiTheme="minorHAnsi" w:hAnsiTheme="minorHAnsi" w:cstheme="minorHAnsi"/>
          <w:b/>
          <w:bCs/>
          <w:sz w:val="21"/>
          <w:szCs w:val="21"/>
          <w:u w:val="single"/>
        </w:rPr>
      </w:pPr>
      <w:r w:rsidRPr="002179C2">
        <w:rPr>
          <w:rFonts w:asciiTheme="minorHAnsi" w:hAnsiTheme="minorHAnsi" w:cstheme="minorHAnsi"/>
          <w:b/>
          <w:bCs/>
          <w:sz w:val="21"/>
          <w:szCs w:val="21"/>
          <w:u w:val="single"/>
        </w:rPr>
        <w:t xml:space="preserve">Core Values </w:t>
      </w:r>
    </w:p>
    <w:p w14:paraId="7D9221E4" w14:textId="77777777" w:rsidR="000B5B79" w:rsidRPr="002179C2" w:rsidRDefault="000B5B79" w:rsidP="000B5B79">
      <w:pPr>
        <w:jc w:val="both"/>
        <w:rPr>
          <w:rFonts w:asciiTheme="minorHAnsi" w:hAnsiTheme="minorHAnsi" w:cstheme="minorHAnsi"/>
          <w:b/>
          <w:bCs/>
          <w:sz w:val="21"/>
          <w:szCs w:val="21"/>
          <w:u w:val="single"/>
        </w:rPr>
      </w:pPr>
    </w:p>
    <w:p w14:paraId="6A2B349E" w14:textId="77777777" w:rsidR="000B5B79" w:rsidRPr="002179C2" w:rsidRDefault="000B5B79" w:rsidP="000B5B79">
      <w:pPr>
        <w:numPr>
          <w:ilvl w:val="0"/>
          <w:numId w:val="4"/>
        </w:numPr>
        <w:spacing w:line="240" w:lineRule="auto"/>
        <w:jc w:val="both"/>
        <w:rPr>
          <w:rFonts w:asciiTheme="minorHAnsi" w:hAnsiTheme="minorHAnsi" w:cstheme="minorHAnsi"/>
          <w:bCs/>
          <w:sz w:val="21"/>
          <w:szCs w:val="21"/>
        </w:rPr>
      </w:pPr>
      <w:r w:rsidRPr="002179C2">
        <w:rPr>
          <w:rFonts w:asciiTheme="minorHAnsi" w:hAnsiTheme="minorHAnsi" w:cstheme="minorHAnsi"/>
          <w:bCs/>
          <w:sz w:val="21"/>
          <w:szCs w:val="21"/>
        </w:rPr>
        <w:t xml:space="preserve">Care </w:t>
      </w:r>
    </w:p>
    <w:p w14:paraId="168E76EE" w14:textId="77777777" w:rsidR="000B5B79" w:rsidRPr="002179C2" w:rsidRDefault="000B5B79" w:rsidP="000B5B79">
      <w:pPr>
        <w:numPr>
          <w:ilvl w:val="0"/>
          <w:numId w:val="4"/>
        </w:numPr>
        <w:spacing w:line="240" w:lineRule="auto"/>
        <w:jc w:val="both"/>
        <w:rPr>
          <w:rFonts w:asciiTheme="minorHAnsi" w:hAnsiTheme="minorHAnsi" w:cstheme="minorHAnsi"/>
          <w:bCs/>
          <w:sz w:val="21"/>
          <w:szCs w:val="21"/>
        </w:rPr>
      </w:pPr>
      <w:r w:rsidRPr="002179C2">
        <w:rPr>
          <w:rFonts w:asciiTheme="minorHAnsi" w:hAnsiTheme="minorHAnsi" w:cstheme="minorHAnsi"/>
          <w:bCs/>
          <w:sz w:val="21"/>
          <w:szCs w:val="21"/>
        </w:rPr>
        <w:t>Respect</w:t>
      </w:r>
    </w:p>
    <w:p w14:paraId="727540A8" w14:textId="77777777" w:rsidR="000B5B79" w:rsidRPr="002179C2" w:rsidRDefault="000B5B79" w:rsidP="000B5B79">
      <w:pPr>
        <w:numPr>
          <w:ilvl w:val="0"/>
          <w:numId w:val="4"/>
        </w:numPr>
        <w:spacing w:line="240" w:lineRule="auto"/>
        <w:jc w:val="both"/>
        <w:rPr>
          <w:rFonts w:asciiTheme="minorHAnsi" w:hAnsiTheme="minorHAnsi" w:cstheme="minorHAnsi"/>
          <w:bCs/>
          <w:sz w:val="21"/>
          <w:szCs w:val="21"/>
        </w:rPr>
      </w:pPr>
      <w:r w:rsidRPr="002179C2">
        <w:rPr>
          <w:rFonts w:asciiTheme="minorHAnsi" w:hAnsiTheme="minorHAnsi" w:cstheme="minorHAnsi"/>
          <w:bCs/>
          <w:sz w:val="21"/>
          <w:szCs w:val="21"/>
        </w:rPr>
        <w:t>Integrity</w:t>
      </w:r>
    </w:p>
    <w:p w14:paraId="173E4FB7" w14:textId="77777777" w:rsidR="000B5B79" w:rsidRPr="002179C2" w:rsidRDefault="000B5B79" w:rsidP="000B5B79">
      <w:pPr>
        <w:numPr>
          <w:ilvl w:val="0"/>
          <w:numId w:val="4"/>
        </w:numPr>
        <w:spacing w:line="240" w:lineRule="auto"/>
        <w:jc w:val="both"/>
        <w:rPr>
          <w:rFonts w:asciiTheme="minorHAnsi" w:hAnsiTheme="minorHAnsi" w:cstheme="minorHAnsi"/>
          <w:bCs/>
          <w:sz w:val="21"/>
          <w:szCs w:val="21"/>
        </w:rPr>
      </w:pPr>
      <w:r w:rsidRPr="002179C2">
        <w:rPr>
          <w:rFonts w:asciiTheme="minorHAnsi" w:hAnsiTheme="minorHAnsi" w:cstheme="minorHAnsi"/>
          <w:bCs/>
          <w:sz w:val="21"/>
          <w:szCs w:val="21"/>
        </w:rPr>
        <w:t>Trust</w:t>
      </w:r>
    </w:p>
    <w:p w14:paraId="4C84DB7F" w14:textId="77777777" w:rsidR="000B5B79" w:rsidRPr="002179C2" w:rsidRDefault="000B5B79" w:rsidP="000B5B79">
      <w:pPr>
        <w:numPr>
          <w:ilvl w:val="0"/>
          <w:numId w:val="4"/>
        </w:numPr>
        <w:spacing w:line="240" w:lineRule="auto"/>
        <w:jc w:val="both"/>
        <w:rPr>
          <w:rFonts w:asciiTheme="minorHAnsi" w:hAnsiTheme="minorHAnsi" w:cstheme="minorHAnsi"/>
          <w:bCs/>
          <w:sz w:val="21"/>
          <w:szCs w:val="21"/>
        </w:rPr>
      </w:pPr>
      <w:r w:rsidRPr="002179C2">
        <w:rPr>
          <w:rFonts w:asciiTheme="minorHAnsi" w:hAnsiTheme="minorHAnsi" w:cstheme="minorHAnsi"/>
          <w:bCs/>
          <w:sz w:val="21"/>
          <w:szCs w:val="21"/>
        </w:rPr>
        <w:t>Accountability</w:t>
      </w:r>
    </w:p>
    <w:p w14:paraId="1FE583EF" w14:textId="77777777" w:rsidR="000B5B79" w:rsidRPr="002179C2" w:rsidRDefault="000B5B79" w:rsidP="000B5B79">
      <w:pPr>
        <w:spacing w:line="240" w:lineRule="auto"/>
        <w:ind w:left="780"/>
        <w:jc w:val="both"/>
        <w:rPr>
          <w:rFonts w:asciiTheme="minorHAnsi" w:hAnsiTheme="minorHAnsi" w:cstheme="minorHAnsi"/>
          <w:bCs/>
          <w:sz w:val="21"/>
          <w:szCs w:val="21"/>
        </w:rPr>
      </w:pPr>
    </w:p>
    <w:p w14:paraId="430337C6" w14:textId="77777777" w:rsidR="000B5B79" w:rsidRPr="002179C2" w:rsidRDefault="000B5B79" w:rsidP="000B5B79">
      <w:pPr>
        <w:pStyle w:val="ListParagraph"/>
        <w:numPr>
          <w:ilvl w:val="0"/>
          <w:numId w:val="6"/>
        </w:numPr>
        <w:jc w:val="both"/>
        <w:rPr>
          <w:rFonts w:asciiTheme="minorHAnsi" w:hAnsiTheme="minorHAnsi" w:cstheme="minorHAnsi"/>
          <w:b/>
          <w:bCs/>
          <w:sz w:val="21"/>
          <w:szCs w:val="21"/>
          <w:u w:val="single"/>
        </w:rPr>
      </w:pPr>
      <w:r w:rsidRPr="002179C2">
        <w:rPr>
          <w:rFonts w:asciiTheme="minorHAnsi" w:hAnsiTheme="minorHAnsi" w:cstheme="minorHAnsi"/>
          <w:b/>
          <w:bCs/>
          <w:sz w:val="21"/>
          <w:szCs w:val="21"/>
          <w:u w:val="single"/>
        </w:rPr>
        <w:t>Core Competencies</w:t>
      </w:r>
    </w:p>
    <w:p w14:paraId="6D7F7980" w14:textId="77777777" w:rsidR="000B5B79" w:rsidRPr="002179C2" w:rsidRDefault="000B5B79" w:rsidP="000B5B79">
      <w:pPr>
        <w:numPr>
          <w:ilvl w:val="0"/>
          <w:numId w:val="5"/>
        </w:numPr>
        <w:spacing w:line="240" w:lineRule="auto"/>
        <w:jc w:val="both"/>
        <w:rPr>
          <w:rFonts w:asciiTheme="minorHAnsi" w:hAnsiTheme="minorHAnsi" w:cstheme="minorHAnsi"/>
          <w:bCs/>
          <w:sz w:val="21"/>
          <w:szCs w:val="21"/>
        </w:rPr>
      </w:pPr>
      <w:r w:rsidRPr="002179C2">
        <w:rPr>
          <w:rFonts w:asciiTheme="minorHAnsi" w:hAnsiTheme="minorHAnsi" w:cstheme="minorHAnsi"/>
          <w:bCs/>
          <w:sz w:val="21"/>
          <w:szCs w:val="21"/>
        </w:rPr>
        <w:t>Demonstrates Self Awareness and Ethical Awareness (1)</w:t>
      </w:r>
    </w:p>
    <w:p w14:paraId="4E6503C8" w14:textId="77777777" w:rsidR="000B5B79" w:rsidRPr="002179C2" w:rsidRDefault="000B5B79" w:rsidP="000B5B79">
      <w:pPr>
        <w:numPr>
          <w:ilvl w:val="0"/>
          <w:numId w:val="5"/>
        </w:numPr>
        <w:spacing w:line="240" w:lineRule="auto"/>
        <w:jc w:val="both"/>
        <w:rPr>
          <w:rFonts w:asciiTheme="minorHAnsi" w:hAnsiTheme="minorHAnsi" w:cstheme="minorHAnsi"/>
          <w:bCs/>
          <w:sz w:val="21"/>
          <w:szCs w:val="21"/>
        </w:rPr>
      </w:pPr>
      <w:r w:rsidRPr="002179C2">
        <w:rPr>
          <w:rFonts w:asciiTheme="minorHAnsi" w:hAnsiTheme="minorHAnsi" w:cstheme="minorHAnsi"/>
          <w:bCs/>
          <w:sz w:val="21"/>
          <w:szCs w:val="21"/>
        </w:rPr>
        <w:t>Works Collaboratively with others (1)</w:t>
      </w:r>
    </w:p>
    <w:p w14:paraId="144EF93C" w14:textId="77777777" w:rsidR="000B5B79" w:rsidRPr="002179C2" w:rsidRDefault="000B5B79" w:rsidP="000B5B79">
      <w:pPr>
        <w:numPr>
          <w:ilvl w:val="0"/>
          <w:numId w:val="5"/>
        </w:numPr>
        <w:spacing w:line="240" w:lineRule="auto"/>
        <w:jc w:val="both"/>
        <w:rPr>
          <w:rFonts w:asciiTheme="minorHAnsi" w:hAnsiTheme="minorHAnsi" w:cstheme="minorHAnsi"/>
          <w:bCs/>
          <w:sz w:val="21"/>
          <w:szCs w:val="21"/>
        </w:rPr>
      </w:pPr>
      <w:r w:rsidRPr="002179C2">
        <w:rPr>
          <w:rFonts w:asciiTheme="minorHAnsi" w:hAnsiTheme="minorHAnsi" w:cstheme="minorHAnsi"/>
          <w:bCs/>
          <w:sz w:val="21"/>
          <w:szCs w:val="21"/>
        </w:rPr>
        <w:t>Builds and Maintains Partnerships (1)</w:t>
      </w:r>
    </w:p>
    <w:p w14:paraId="34BC23A7" w14:textId="77777777" w:rsidR="000B5B79" w:rsidRPr="002179C2" w:rsidRDefault="000B5B79" w:rsidP="000B5B79">
      <w:pPr>
        <w:numPr>
          <w:ilvl w:val="0"/>
          <w:numId w:val="5"/>
        </w:numPr>
        <w:spacing w:line="240" w:lineRule="auto"/>
        <w:jc w:val="both"/>
        <w:rPr>
          <w:rFonts w:asciiTheme="minorHAnsi" w:hAnsiTheme="minorHAnsi" w:cstheme="minorHAnsi"/>
          <w:bCs/>
          <w:sz w:val="21"/>
          <w:szCs w:val="21"/>
        </w:rPr>
      </w:pPr>
      <w:r w:rsidRPr="002179C2">
        <w:rPr>
          <w:rFonts w:asciiTheme="minorHAnsi" w:hAnsiTheme="minorHAnsi" w:cstheme="minorHAnsi"/>
          <w:bCs/>
          <w:sz w:val="21"/>
          <w:szCs w:val="21"/>
        </w:rPr>
        <w:t>Innovates and Embraces Change (1)</w:t>
      </w:r>
    </w:p>
    <w:p w14:paraId="30B081A1" w14:textId="77777777" w:rsidR="000B5B79" w:rsidRPr="002179C2" w:rsidRDefault="000B5B79" w:rsidP="000B5B79">
      <w:pPr>
        <w:numPr>
          <w:ilvl w:val="0"/>
          <w:numId w:val="5"/>
        </w:numPr>
        <w:spacing w:line="240" w:lineRule="auto"/>
        <w:jc w:val="both"/>
        <w:rPr>
          <w:rFonts w:asciiTheme="minorHAnsi" w:hAnsiTheme="minorHAnsi" w:cstheme="minorHAnsi"/>
          <w:bCs/>
          <w:sz w:val="21"/>
          <w:szCs w:val="21"/>
        </w:rPr>
      </w:pPr>
      <w:r w:rsidRPr="002179C2">
        <w:rPr>
          <w:rFonts w:asciiTheme="minorHAnsi" w:hAnsiTheme="minorHAnsi" w:cstheme="minorHAnsi"/>
          <w:bCs/>
          <w:sz w:val="21"/>
          <w:szCs w:val="21"/>
        </w:rPr>
        <w:t>Thinks and Acts Strategically (1)</w:t>
      </w:r>
    </w:p>
    <w:p w14:paraId="7E69CDA8" w14:textId="77777777" w:rsidR="000B5B79" w:rsidRPr="002179C2" w:rsidRDefault="000B5B79" w:rsidP="000B5B79">
      <w:pPr>
        <w:numPr>
          <w:ilvl w:val="0"/>
          <w:numId w:val="5"/>
        </w:numPr>
        <w:spacing w:line="240" w:lineRule="auto"/>
        <w:jc w:val="both"/>
        <w:rPr>
          <w:rFonts w:asciiTheme="minorHAnsi" w:hAnsiTheme="minorHAnsi" w:cstheme="minorHAnsi"/>
          <w:bCs/>
          <w:sz w:val="21"/>
          <w:szCs w:val="21"/>
        </w:rPr>
      </w:pPr>
      <w:r w:rsidRPr="002179C2">
        <w:rPr>
          <w:rFonts w:asciiTheme="minorHAnsi" w:hAnsiTheme="minorHAnsi" w:cstheme="minorHAnsi"/>
          <w:bCs/>
          <w:sz w:val="21"/>
          <w:szCs w:val="21"/>
        </w:rPr>
        <w:t>Drive to achieve impactful results (1)</w:t>
      </w:r>
    </w:p>
    <w:p w14:paraId="3C03B3DF" w14:textId="77777777" w:rsidR="000B5B79" w:rsidRPr="002179C2" w:rsidRDefault="000B5B79" w:rsidP="000B5B79">
      <w:pPr>
        <w:numPr>
          <w:ilvl w:val="0"/>
          <w:numId w:val="5"/>
        </w:numPr>
        <w:spacing w:line="240" w:lineRule="auto"/>
        <w:jc w:val="both"/>
        <w:rPr>
          <w:rFonts w:asciiTheme="minorHAnsi" w:hAnsiTheme="minorHAnsi" w:cstheme="minorHAnsi"/>
          <w:bCs/>
          <w:sz w:val="21"/>
          <w:szCs w:val="21"/>
        </w:rPr>
      </w:pPr>
      <w:r w:rsidRPr="002179C2">
        <w:rPr>
          <w:rFonts w:asciiTheme="minorHAnsi" w:hAnsiTheme="minorHAnsi" w:cstheme="minorHAnsi"/>
          <w:bCs/>
          <w:sz w:val="21"/>
          <w:szCs w:val="21"/>
        </w:rPr>
        <w:t>Manages ambiguity and complexity (1)</w:t>
      </w:r>
    </w:p>
    <w:p w14:paraId="75184601" w14:textId="77777777" w:rsidR="000B5B79" w:rsidRPr="002179C2" w:rsidRDefault="000B5B79" w:rsidP="000B5B79">
      <w:pPr>
        <w:autoSpaceDE w:val="0"/>
        <w:autoSpaceDN w:val="0"/>
        <w:jc w:val="both"/>
        <w:rPr>
          <w:rFonts w:asciiTheme="minorHAnsi" w:hAnsiTheme="minorHAnsi" w:cstheme="minorHAnsi"/>
          <w:sz w:val="21"/>
          <w:szCs w:val="21"/>
        </w:rPr>
      </w:pPr>
    </w:p>
    <w:p w14:paraId="3F4285F4" w14:textId="77777777" w:rsidR="000B5B79" w:rsidRPr="002179C2" w:rsidRDefault="000B5B79" w:rsidP="000B5B79">
      <w:pPr>
        <w:pStyle w:val="Heading2"/>
        <w:rPr>
          <w:rFonts w:asciiTheme="minorHAnsi" w:hAnsiTheme="minorHAnsi" w:cstheme="minorHAnsi"/>
          <w:color w:val="auto"/>
          <w:sz w:val="21"/>
          <w:szCs w:val="21"/>
          <w:u w:val="single"/>
          <w:lang w:val="en-AU"/>
        </w:rPr>
      </w:pPr>
      <w:r w:rsidRPr="002179C2">
        <w:rPr>
          <w:rFonts w:asciiTheme="minorHAnsi" w:hAnsiTheme="minorHAnsi" w:cstheme="minorHAnsi"/>
          <w:color w:val="auto"/>
          <w:sz w:val="21"/>
          <w:szCs w:val="21"/>
          <w:u w:val="single"/>
          <w:lang w:val="en-AU"/>
        </w:rPr>
        <w:t>Recruitment qualifications:</w:t>
      </w:r>
    </w:p>
    <w:p w14:paraId="7619C990" w14:textId="77777777" w:rsidR="000B5B79" w:rsidRPr="002179C2" w:rsidRDefault="000B5B79" w:rsidP="000B5B79">
      <w:pPr>
        <w:autoSpaceDE w:val="0"/>
        <w:autoSpaceDN w:val="0"/>
        <w:adjustRightInd w:val="0"/>
        <w:spacing w:line="240" w:lineRule="auto"/>
        <w:jc w:val="both"/>
        <w:rPr>
          <w:rFonts w:asciiTheme="minorHAnsi" w:hAnsiTheme="minorHAnsi" w:cstheme="minorHAnsi"/>
          <w:b/>
          <w:bCs/>
          <w:sz w:val="21"/>
          <w:szCs w:val="21"/>
        </w:rPr>
      </w:pPr>
      <w:r w:rsidRPr="002179C2">
        <w:rPr>
          <w:rFonts w:asciiTheme="minorHAnsi" w:hAnsiTheme="minorHAnsi" w:cstheme="minorHAnsi"/>
          <w:b/>
          <w:bCs/>
          <w:sz w:val="21"/>
          <w:szCs w:val="21"/>
        </w:rPr>
        <w:t xml:space="preserve">Academic Requirements: </w:t>
      </w:r>
    </w:p>
    <w:p w14:paraId="5656970B" w14:textId="77777777" w:rsidR="000B5B79" w:rsidRPr="00232A39" w:rsidRDefault="000B5B79" w:rsidP="000B5B79">
      <w:pPr>
        <w:pStyle w:val="ListParagraph"/>
        <w:numPr>
          <w:ilvl w:val="0"/>
          <w:numId w:val="1"/>
        </w:numPr>
        <w:autoSpaceDE w:val="0"/>
        <w:autoSpaceDN w:val="0"/>
        <w:adjustRightInd w:val="0"/>
        <w:jc w:val="both"/>
        <w:rPr>
          <w:rFonts w:asciiTheme="minorHAnsi" w:hAnsiTheme="minorHAnsi" w:cstheme="minorHAnsi"/>
          <w:color w:val="000000"/>
          <w:sz w:val="21"/>
          <w:szCs w:val="21"/>
        </w:rPr>
      </w:pPr>
      <w:r>
        <w:rPr>
          <w:rFonts w:asciiTheme="minorHAnsi" w:eastAsia="Arial Unicode MS" w:hAnsiTheme="minorHAnsi" w:cstheme="minorHAnsi"/>
          <w:sz w:val="21"/>
          <w:szCs w:val="21"/>
          <w:lang w:val="en-AU"/>
        </w:rPr>
        <w:t>University degree</w:t>
      </w:r>
      <w:r w:rsidRPr="002179C2">
        <w:rPr>
          <w:rFonts w:asciiTheme="minorHAnsi" w:eastAsia="Arial Unicode MS" w:hAnsiTheme="minorHAnsi" w:cstheme="minorHAnsi"/>
          <w:sz w:val="21"/>
          <w:szCs w:val="21"/>
          <w:lang w:val="en-AU"/>
        </w:rPr>
        <w:t xml:space="preserve"> in Public Health / Medicin</w:t>
      </w:r>
      <w:r>
        <w:rPr>
          <w:rFonts w:asciiTheme="minorHAnsi" w:eastAsia="Arial Unicode MS" w:hAnsiTheme="minorHAnsi" w:cstheme="minorHAnsi"/>
          <w:sz w:val="21"/>
          <w:szCs w:val="21"/>
          <w:lang w:val="en-AU"/>
        </w:rPr>
        <w:t>e,</w:t>
      </w:r>
      <w:r w:rsidRPr="002179C2">
        <w:rPr>
          <w:rFonts w:asciiTheme="minorHAnsi" w:eastAsia="Arial Unicode MS" w:hAnsiTheme="minorHAnsi" w:cstheme="minorHAnsi"/>
          <w:sz w:val="21"/>
          <w:szCs w:val="21"/>
          <w:lang w:val="en-AU"/>
        </w:rPr>
        <w:t xml:space="preserve"> Nutrition</w:t>
      </w:r>
      <w:r>
        <w:rPr>
          <w:rFonts w:asciiTheme="minorHAnsi" w:eastAsia="Arial Unicode MS" w:hAnsiTheme="minorHAnsi" w:cstheme="minorHAnsi"/>
          <w:sz w:val="21"/>
          <w:szCs w:val="21"/>
          <w:lang w:val="en-AU"/>
        </w:rPr>
        <w:t xml:space="preserve">, Child Survival Development, other </w:t>
      </w:r>
      <w:r w:rsidRPr="002179C2">
        <w:rPr>
          <w:rFonts w:asciiTheme="minorHAnsi" w:eastAsia="Arial Unicode MS" w:hAnsiTheme="minorHAnsi" w:cstheme="minorHAnsi"/>
          <w:sz w:val="21"/>
          <w:szCs w:val="21"/>
          <w:lang w:val="en-AU"/>
        </w:rPr>
        <w:t xml:space="preserve">related qualification. </w:t>
      </w:r>
    </w:p>
    <w:p w14:paraId="52ED530B" w14:textId="77777777" w:rsidR="000B5B79" w:rsidRPr="002179C2" w:rsidRDefault="000B5B79" w:rsidP="000B5B79">
      <w:pPr>
        <w:pStyle w:val="ListParagraph"/>
        <w:numPr>
          <w:ilvl w:val="0"/>
          <w:numId w:val="1"/>
        </w:numPr>
        <w:autoSpaceDE w:val="0"/>
        <w:autoSpaceDN w:val="0"/>
        <w:adjustRightInd w:val="0"/>
        <w:jc w:val="both"/>
        <w:rPr>
          <w:rFonts w:asciiTheme="minorHAnsi" w:hAnsiTheme="minorHAnsi" w:cstheme="minorHAnsi"/>
          <w:sz w:val="21"/>
          <w:szCs w:val="21"/>
        </w:rPr>
      </w:pPr>
      <w:r w:rsidRPr="002179C2">
        <w:rPr>
          <w:rFonts w:asciiTheme="minorHAnsi" w:eastAsia="Arial Unicode MS" w:hAnsiTheme="minorHAnsi" w:cstheme="minorHAnsi"/>
          <w:sz w:val="21"/>
          <w:szCs w:val="21"/>
          <w:lang w:val="en-AU"/>
        </w:rPr>
        <w:t xml:space="preserve">Working knowledge of </w:t>
      </w:r>
      <w:r>
        <w:rPr>
          <w:rFonts w:asciiTheme="minorHAnsi" w:eastAsia="Arial Unicode MS" w:hAnsiTheme="minorHAnsi" w:cstheme="minorHAnsi"/>
          <w:sz w:val="21"/>
          <w:szCs w:val="21"/>
          <w:lang w:val="en-AU"/>
        </w:rPr>
        <w:t xml:space="preserve">Health, </w:t>
      </w:r>
      <w:r w:rsidRPr="002179C2">
        <w:rPr>
          <w:rFonts w:asciiTheme="minorHAnsi" w:eastAsia="Arial Unicode MS" w:hAnsiTheme="minorHAnsi" w:cstheme="minorHAnsi"/>
          <w:sz w:val="21"/>
          <w:szCs w:val="21"/>
          <w:lang w:val="en-AU"/>
        </w:rPr>
        <w:t>Nutrition</w:t>
      </w:r>
      <w:r>
        <w:rPr>
          <w:rFonts w:asciiTheme="minorHAnsi" w:eastAsia="Arial Unicode MS" w:hAnsiTheme="minorHAnsi" w:cstheme="minorHAnsi"/>
          <w:sz w:val="21"/>
          <w:szCs w:val="21"/>
          <w:lang w:val="en-AU"/>
        </w:rPr>
        <w:t xml:space="preserve"> and WASH</w:t>
      </w:r>
      <w:r w:rsidRPr="002179C2">
        <w:rPr>
          <w:rFonts w:asciiTheme="minorHAnsi" w:eastAsia="Arial Unicode MS" w:hAnsiTheme="minorHAnsi" w:cstheme="minorHAnsi"/>
          <w:sz w:val="21"/>
          <w:szCs w:val="21"/>
          <w:lang w:val="en-AU"/>
        </w:rPr>
        <w:t xml:space="preserve">-related issues is required. </w:t>
      </w:r>
    </w:p>
    <w:p w14:paraId="7597A2DC" w14:textId="77777777" w:rsidR="000B5B79" w:rsidRPr="002179C2" w:rsidRDefault="000B5B79" w:rsidP="000B5B79">
      <w:pPr>
        <w:pStyle w:val="Heading2"/>
        <w:rPr>
          <w:rFonts w:asciiTheme="minorHAnsi" w:hAnsiTheme="minorHAnsi" w:cstheme="minorHAnsi"/>
          <w:color w:val="auto"/>
          <w:sz w:val="21"/>
          <w:szCs w:val="21"/>
          <w:lang w:val="en-AU"/>
        </w:rPr>
      </w:pPr>
      <w:r w:rsidRPr="002179C2">
        <w:rPr>
          <w:rFonts w:asciiTheme="minorHAnsi" w:hAnsiTheme="minorHAnsi" w:cstheme="minorHAnsi"/>
          <w:color w:val="auto"/>
          <w:sz w:val="21"/>
          <w:szCs w:val="21"/>
          <w:lang w:val="en-AU"/>
        </w:rPr>
        <w:t xml:space="preserve">Experience: </w:t>
      </w:r>
    </w:p>
    <w:p w14:paraId="554FD844" w14:textId="77777777" w:rsidR="000B5B79" w:rsidRPr="002179C2" w:rsidRDefault="000B5B79" w:rsidP="000B5B79">
      <w:pPr>
        <w:pStyle w:val="ListParagraph"/>
        <w:numPr>
          <w:ilvl w:val="0"/>
          <w:numId w:val="1"/>
        </w:numPr>
        <w:autoSpaceDE w:val="0"/>
        <w:autoSpaceDN w:val="0"/>
        <w:adjustRightInd w:val="0"/>
        <w:jc w:val="both"/>
        <w:rPr>
          <w:rFonts w:asciiTheme="minorHAnsi" w:hAnsiTheme="minorHAnsi" w:cstheme="minorHAnsi"/>
          <w:color w:val="000000"/>
          <w:sz w:val="21"/>
          <w:szCs w:val="21"/>
        </w:rPr>
      </w:pPr>
      <w:r>
        <w:rPr>
          <w:rFonts w:asciiTheme="minorHAnsi" w:eastAsia="Arial Unicode MS" w:hAnsiTheme="minorHAnsi" w:cstheme="minorHAnsi"/>
          <w:sz w:val="21"/>
          <w:szCs w:val="21"/>
          <w:lang w:val="en-AU"/>
        </w:rPr>
        <w:t>Minimum of t</w:t>
      </w:r>
      <w:r w:rsidRPr="002179C2">
        <w:rPr>
          <w:rFonts w:asciiTheme="minorHAnsi" w:eastAsia="Arial Unicode MS" w:hAnsiTheme="minorHAnsi" w:cstheme="minorHAnsi"/>
          <w:sz w:val="21"/>
          <w:szCs w:val="21"/>
          <w:lang w:val="en-AU"/>
        </w:rPr>
        <w:t xml:space="preserve">wo years of experience working with the </w:t>
      </w:r>
      <w:r>
        <w:rPr>
          <w:rFonts w:asciiTheme="minorHAnsi" w:eastAsia="Arial Unicode MS" w:hAnsiTheme="minorHAnsi" w:cstheme="minorHAnsi"/>
          <w:sz w:val="21"/>
          <w:szCs w:val="21"/>
          <w:lang w:val="en-AU"/>
        </w:rPr>
        <w:t>health,</w:t>
      </w:r>
      <w:r w:rsidRPr="002179C2">
        <w:rPr>
          <w:rFonts w:asciiTheme="minorHAnsi" w:eastAsia="Arial Unicode MS" w:hAnsiTheme="minorHAnsi" w:cstheme="minorHAnsi"/>
          <w:sz w:val="21"/>
          <w:szCs w:val="21"/>
          <w:lang w:val="en-AU"/>
        </w:rPr>
        <w:t xml:space="preserve"> </w:t>
      </w:r>
      <w:r>
        <w:rPr>
          <w:rFonts w:asciiTheme="minorHAnsi" w:eastAsia="Arial Unicode MS" w:hAnsiTheme="minorHAnsi" w:cstheme="minorHAnsi"/>
          <w:sz w:val="21"/>
          <w:szCs w:val="21"/>
          <w:lang w:val="en-AU"/>
        </w:rPr>
        <w:t>n</w:t>
      </w:r>
      <w:r w:rsidRPr="002179C2">
        <w:rPr>
          <w:rFonts w:asciiTheme="minorHAnsi" w:eastAsia="Arial Unicode MS" w:hAnsiTheme="minorHAnsi" w:cstheme="minorHAnsi"/>
          <w:sz w:val="21"/>
          <w:szCs w:val="21"/>
          <w:lang w:val="en-AU"/>
        </w:rPr>
        <w:t xml:space="preserve">utrition </w:t>
      </w:r>
      <w:r>
        <w:rPr>
          <w:rFonts w:asciiTheme="minorHAnsi" w:eastAsia="Arial Unicode MS" w:hAnsiTheme="minorHAnsi" w:cstheme="minorHAnsi"/>
          <w:sz w:val="21"/>
          <w:szCs w:val="21"/>
          <w:lang w:val="en-AU"/>
        </w:rPr>
        <w:t xml:space="preserve">and child survival </w:t>
      </w:r>
      <w:r w:rsidRPr="002179C2">
        <w:rPr>
          <w:rFonts w:asciiTheme="minorHAnsi" w:eastAsia="Arial Unicode MS" w:hAnsiTheme="minorHAnsi" w:cstheme="minorHAnsi"/>
          <w:sz w:val="21"/>
          <w:szCs w:val="21"/>
          <w:lang w:val="en-AU"/>
        </w:rPr>
        <w:t>program</w:t>
      </w:r>
      <w:r>
        <w:rPr>
          <w:rFonts w:asciiTheme="minorHAnsi" w:eastAsia="Arial Unicode MS" w:hAnsiTheme="minorHAnsi" w:cstheme="minorHAnsi"/>
          <w:sz w:val="21"/>
          <w:szCs w:val="21"/>
          <w:lang w:val="en-AU"/>
        </w:rPr>
        <w:t>me</w:t>
      </w:r>
      <w:r w:rsidRPr="002179C2">
        <w:rPr>
          <w:rFonts w:asciiTheme="minorHAnsi" w:eastAsia="Arial Unicode MS" w:hAnsiTheme="minorHAnsi" w:cstheme="minorHAnsi"/>
          <w:sz w:val="21"/>
          <w:szCs w:val="21"/>
          <w:lang w:val="en-AU"/>
        </w:rPr>
        <w:t xml:space="preserve">s. </w:t>
      </w:r>
    </w:p>
    <w:p w14:paraId="73289CC4" w14:textId="77777777" w:rsidR="000B5B79" w:rsidRPr="002179C2" w:rsidRDefault="000B5B79" w:rsidP="000B5B79">
      <w:pPr>
        <w:pStyle w:val="ListParagraph"/>
        <w:numPr>
          <w:ilvl w:val="0"/>
          <w:numId w:val="1"/>
        </w:numPr>
        <w:autoSpaceDE w:val="0"/>
        <w:autoSpaceDN w:val="0"/>
        <w:adjustRightInd w:val="0"/>
        <w:jc w:val="both"/>
        <w:rPr>
          <w:rFonts w:asciiTheme="minorHAnsi" w:hAnsiTheme="minorHAnsi" w:cstheme="minorHAnsi"/>
          <w:color w:val="000000"/>
          <w:sz w:val="21"/>
          <w:szCs w:val="21"/>
        </w:rPr>
      </w:pPr>
      <w:r>
        <w:rPr>
          <w:rFonts w:asciiTheme="minorHAnsi" w:eastAsia="Arial Unicode MS" w:hAnsiTheme="minorHAnsi" w:cstheme="minorHAnsi"/>
          <w:sz w:val="21"/>
          <w:szCs w:val="21"/>
          <w:lang w:val="en-AU"/>
        </w:rPr>
        <w:t>Minimum of two</w:t>
      </w:r>
      <w:r w:rsidRPr="002179C2">
        <w:rPr>
          <w:rFonts w:asciiTheme="minorHAnsi" w:eastAsia="Arial Unicode MS" w:hAnsiTheme="minorHAnsi" w:cstheme="minorHAnsi"/>
          <w:sz w:val="21"/>
          <w:szCs w:val="21"/>
          <w:lang w:val="en-AU"/>
        </w:rPr>
        <w:t xml:space="preserve"> years of experience working in humanitarian or</w:t>
      </w:r>
      <w:r>
        <w:rPr>
          <w:rFonts w:asciiTheme="minorHAnsi" w:eastAsia="Arial Unicode MS" w:hAnsiTheme="minorHAnsi" w:cstheme="minorHAnsi"/>
          <w:sz w:val="21"/>
          <w:szCs w:val="21"/>
          <w:lang w:val="en-AU"/>
        </w:rPr>
        <w:t xml:space="preserve"> development</w:t>
      </w:r>
      <w:r w:rsidRPr="002179C2">
        <w:rPr>
          <w:rFonts w:asciiTheme="minorHAnsi" w:eastAsia="Arial Unicode MS" w:hAnsiTheme="minorHAnsi" w:cstheme="minorHAnsi"/>
          <w:sz w:val="21"/>
          <w:szCs w:val="21"/>
          <w:lang w:val="en-AU"/>
        </w:rPr>
        <w:t xml:space="preserve"> </w:t>
      </w:r>
      <w:r>
        <w:rPr>
          <w:rFonts w:asciiTheme="minorHAnsi" w:eastAsia="Arial Unicode MS" w:hAnsiTheme="minorHAnsi" w:cstheme="minorHAnsi"/>
          <w:sz w:val="21"/>
          <w:szCs w:val="21"/>
          <w:lang w:val="en-AU"/>
        </w:rPr>
        <w:t xml:space="preserve">contexts in </w:t>
      </w:r>
      <w:r w:rsidRPr="002179C2">
        <w:rPr>
          <w:rFonts w:asciiTheme="minorHAnsi" w:eastAsia="Arial Unicode MS" w:hAnsiTheme="minorHAnsi" w:cstheme="minorHAnsi"/>
          <w:sz w:val="21"/>
          <w:szCs w:val="21"/>
          <w:lang w:val="en-AU"/>
        </w:rPr>
        <w:t>public health</w:t>
      </w:r>
      <w:r>
        <w:rPr>
          <w:rFonts w:asciiTheme="minorHAnsi" w:eastAsia="Arial Unicode MS" w:hAnsiTheme="minorHAnsi" w:cstheme="minorHAnsi"/>
          <w:sz w:val="21"/>
          <w:szCs w:val="21"/>
          <w:lang w:val="en-AU"/>
        </w:rPr>
        <w:t xml:space="preserve"> and nutrition</w:t>
      </w:r>
      <w:r w:rsidRPr="002179C2">
        <w:rPr>
          <w:rFonts w:asciiTheme="minorHAnsi" w:eastAsia="Arial Unicode MS" w:hAnsiTheme="minorHAnsi" w:cstheme="minorHAnsi"/>
          <w:sz w:val="21"/>
          <w:szCs w:val="21"/>
          <w:lang w:val="en-AU"/>
        </w:rPr>
        <w:t xml:space="preserve">.   </w:t>
      </w:r>
    </w:p>
    <w:p w14:paraId="7812F2E7" w14:textId="77777777" w:rsidR="000B5B79" w:rsidRPr="002179C2" w:rsidRDefault="000B5B79" w:rsidP="000B5B79">
      <w:pPr>
        <w:autoSpaceDE w:val="0"/>
        <w:autoSpaceDN w:val="0"/>
        <w:adjustRightInd w:val="0"/>
        <w:spacing w:line="240" w:lineRule="auto"/>
        <w:jc w:val="both"/>
        <w:rPr>
          <w:rFonts w:asciiTheme="minorHAnsi" w:hAnsiTheme="minorHAnsi" w:cstheme="minorHAnsi"/>
          <w:b/>
          <w:bCs/>
          <w:sz w:val="21"/>
          <w:szCs w:val="21"/>
        </w:rPr>
      </w:pPr>
    </w:p>
    <w:p w14:paraId="09FD70BF" w14:textId="77777777" w:rsidR="000B5B79" w:rsidRPr="002179C2" w:rsidRDefault="000B5B79" w:rsidP="000B5B79">
      <w:pPr>
        <w:autoSpaceDE w:val="0"/>
        <w:autoSpaceDN w:val="0"/>
        <w:adjustRightInd w:val="0"/>
        <w:spacing w:line="240" w:lineRule="auto"/>
        <w:jc w:val="both"/>
        <w:rPr>
          <w:rFonts w:asciiTheme="minorHAnsi" w:hAnsiTheme="minorHAnsi" w:cstheme="minorHAnsi"/>
          <w:sz w:val="21"/>
          <w:szCs w:val="21"/>
        </w:rPr>
      </w:pPr>
      <w:r w:rsidRPr="002179C2">
        <w:rPr>
          <w:rFonts w:asciiTheme="minorHAnsi" w:hAnsiTheme="minorHAnsi" w:cstheme="minorHAnsi"/>
          <w:b/>
          <w:bCs/>
          <w:color w:val="auto"/>
          <w:spacing w:val="-2"/>
          <w:sz w:val="21"/>
          <w:szCs w:val="21"/>
          <w:lang w:val="en-AU"/>
        </w:rPr>
        <w:t>Languages:</w:t>
      </w:r>
      <w:r w:rsidRPr="002179C2">
        <w:rPr>
          <w:rFonts w:asciiTheme="minorHAnsi" w:hAnsiTheme="minorHAnsi" w:cstheme="minorHAnsi"/>
          <w:b/>
          <w:bCs/>
          <w:sz w:val="21"/>
          <w:szCs w:val="21"/>
        </w:rPr>
        <w:t xml:space="preserve"> </w:t>
      </w:r>
      <w:r w:rsidRPr="002179C2">
        <w:rPr>
          <w:rFonts w:asciiTheme="minorHAnsi" w:hAnsiTheme="minorHAnsi" w:cstheme="minorHAnsi"/>
          <w:sz w:val="21"/>
          <w:szCs w:val="21"/>
        </w:rPr>
        <w:t xml:space="preserve"> Fluency in English writing and speaking. Knowledge of Arabic is an asset. </w:t>
      </w:r>
    </w:p>
    <w:p w14:paraId="5ADB075B" w14:textId="77777777" w:rsidR="000B5B79" w:rsidRDefault="000B5B79" w:rsidP="000B5B79">
      <w:pPr>
        <w:autoSpaceDE w:val="0"/>
        <w:autoSpaceDN w:val="0"/>
        <w:adjustRightInd w:val="0"/>
        <w:spacing w:line="240" w:lineRule="auto"/>
        <w:jc w:val="both"/>
        <w:rPr>
          <w:rFonts w:asciiTheme="minorHAnsi" w:hAnsiTheme="minorHAnsi" w:cstheme="minorHAnsi"/>
          <w:b/>
          <w:bCs/>
          <w:color w:val="auto"/>
          <w:spacing w:val="-2"/>
          <w:sz w:val="21"/>
          <w:szCs w:val="21"/>
          <w:lang w:val="en-AU"/>
        </w:rPr>
      </w:pPr>
      <w:r>
        <w:rPr>
          <w:rFonts w:asciiTheme="minorHAnsi" w:hAnsiTheme="minorHAnsi" w:cstheme="minorHAnsi"/>
          <w:b/>
          <w:bCs/>
          <w:color w:val="auto"/>
          <w:spacing w:val="-2"/>
          <w:sz w:val="21"/>
          <w:szCs w:val="21"/>
          <w:lang w:val="en-AU"/>
        </w:rPr>
        <w:t>Technical requirements</w:t>
      </w:r>
    </w:p>
    <w:p w14:paraId="1FB62233" w14:textId="77777777" w:rsidR="000B5B79" w:rsidRPr="005A7725" w:rsidRDefault="000B5B79" w:rsidP="000B5B79">
      <w:pPr>
        <w:pStyle w:val="ListParagraph"/>
        <w:numPr>
          <w:ilvl w:val="0"/>
          <w:numId w:val="3"/>
        </w:numPr>
        <w:autoSpaceDE w:val="0"/>
        <w:autoSpaceDN w:val="0"/>
        <w:adjustRightInd w:val="0"/>
        <w:jc w:val="both"/>
        <w:rPr>
          <w:rFonts w:asciiTheme="minorHAnsi" w:hAnsiTheme="minorHAnsi" w:cstheme="minorHAnsi"/>
          <w:sz w:val="21"/>
          <w:szCs w:val="21"/>
        </w:rPr>
      </w:pPr>
      <w:r w:rsidRPr="002179C2">
        <w:rPr>
          <w:rFonts w:asciiTheme="minorHAnsi" w:hAnsiTheme="minorHAnsi" w:cstheme="minorHAnsi"/>
          <w:sz w:val="21"/>
          <w:szCs w:val="21"/>
        </w:rPr>
        <w:t xml:space="preserve">Knowledge of MS office </w:t>
      </w:r>
      <w:r>
        <w:rPr>
          <w:rFonts w:asciiTheme="minorHAnsi" w:hAnsiTheme="minorHAnsi" w:cstheme="minorHAnsi"/>
          <w:sz w:val="21"/>
          <w:szCs w:val="21"/>
        </w:rPr>
        <w:t>is must</w:t>
      </w:r>
      <w:r w:rsidRPr="005A7725">
        <w:rPr>
          <w:rFonts w:asciiTheme="minorHAnsi" w:hAnsiTheme="minorHAnsi" w:cstheme="minorHAnsi"/>
          <w:sz w:val="21"/>
          <w:szCs w:val="21"/>
        </w:rPr>
        <w:t>.</w:t>
      </w:r>
    </w:p>
    <w:p w14:paraId="294AC6D6" w14:textId="77777777" w:rsidR="000B5B79" w:rsidRPr="005A7725" w:rsidRDefault="000B5B79" w:rsidP="000B5B79">
      <w:pPr>
        <w:pStyle w:val="ListParagraph"/>
        <w:numPr>
          <w:ilvl w:val="0"/>
          <w:numId w:val="3"/>
        </w:numPr>
        <w:autoSpaceDE w:val="0"/>
        <w:autoSpaceDN w:val="0"/>
        <w:adjustRightInd w:val="0"/>
        <w:jc w:val="both"/>
        <w:rPr>
          <w:rFonts w:asciiTheme="minorHAnsi" w:hAnsiTheme="minorHAnsi" w:cstheme="minorHAnsi"/>
          <w:sz w:val="21"/>
          <w:szCs w:val="21"/>
        </w:rPr>
      </w:pPr>
      <w:r w:rsidRPr="005A7725">
        <w:rPr>
          <w:rFonts w:asciiTheme="minorHAnsi" w:hAnsiTheme="minorHAnsi" w:cstheme="minorHAnsi"/>
          <w:sz w:val="21"/>
          <w:szCs w:val="21"/>
        </w:rPr>
        <w:t xml:space="preserve">Knowledge of </w:t>
      </w:r>
      <w:r>
        <w:rPr>
          <w:rFonts w:asciiTheme="minorHAnsi" w:hAnsiTheme="minorHAnsi" w:cstheme="minorHAnsi"/>
          <w:sz w:val="21"/>
          <w:szCs w:val="21"/>
        </w:rPr>
        <w:t>emergency health and nutrition response planning and implementation</w:t>
      </w:r>
      <w:r w:rsidRPr="005A7725">
        <w:rPr>
          <w:rFonts w:asciiTheme="minorHAnsi" w:hAnsiTheme="minorHAnsi" w:cstheme="minorHAnsi"/>
          <w:sz w:val="21"/>
          <w:szCs w:val="21"/>
        </w:rPr>
        <w:t>.</w:t>
      </w:r>
    </w:p>
    <w:p w14:paraId="34BABE15" w14:textId="77777777" w:rsidR="000B5B79" w:rsidRPr="005A7725" w:rsidRDefault="000B5B79" w:rsidP="000B5B79">
      <w:pPr>
        <w:pStyle w:val="ListParagraph"/>
        <w:numPr>
          <w:ilvl w:val="0"/>
          <w:numId w:val="3"/>
        </w:numPr>
        <w:autoSpaceDE w:val="0"/>
        <w:autoSpaceDN w:val="0"/>
        <w:adjustRightInd w:val="0"/>
        <w:jc w:val="both"/>
        <w:rPr>
          <w:rFonts w:asciiTheme="minorHAnsi" w:hAnsiTheme="minorHAnsi" w:cstheme="minorHAnsi"/>
          <w:b/>
          <w:bCs/>
          <w:sz w:val="21"/>
          <w:szCs w:val="21"/>
        </w:rPr>
      </w:pPr>
      <w:r>
        <w:rPr>
          <w:rFonts w:asciiTheme="minorHAnsi" w:hAnsiTheme="minorHAnsi" w:cstheme="minorHAnsi"/>
          <w:sz w:val="21"/>
          <w:szCs w:val="21"/>
        </w:rPr>
        <w:t>G</w:t>
      </w:r>
      <w:r w:rsidRPr="002179C2">
        <w:rPr>
          <w:rFonts w:asciiTheme="minorHAnsi" w:hAnsiTheme="minorHAnsi" w:cstheme="minorHAnsi"/>
          <w:sz w:val="21"/>
          <w:szCs w:val="21"/>
        </w:rPr>
        <w:t>ood interpersonal/ communication skills with all different level of partners.</w:t>
      </w:r>
    </w:p>
    <w:p w14:paraId="7B1B0A43" w14:textId="77777777" w:rsidR="000B5B79" w:rsidRPr="00036E01" w:rsidRDefault="000B5B79" w:rsidP="000B5B79">
      <w:pPr>
        <w:pStyle w:val="ListParagraph"/>
        <w:numPr>
          <w:ilvl w:val="0"/>
          <w:numId w:val="3"/>
        </w:numPr>
        <w:autoSpaceDE w:val="0"/>
        <w:autoSpaceDN w:val="0"/>
        <w:adjustRightInd w:val="0"/>
        <w:jc w:val="both"/>
        <w:rPr>
          <w:rFonts w:asciiTheme="minorHAnsi" w:hAnsiTheme="minorHAnsi" w:cstheme="minorHAnsi"/>
          <w:b/>
          <w:bCs/>
          <w:sz w:val="21"/>
          <w:szCs w:val="21"/>
        </w:rPr>
      </w:pPr>
      <w:r>
        <w:rPr>
          <w:rFonts w:asciiTheme="minorHAnsi" w:hAnsiTheme="minorHAnsi" w:cstheme="minorHAnsi"/>
          <w:sz w:val="21"/>
          <w:szCs w:val="21"/>
        </w:rPr>
        <w:t>Should have good working knowledge of the various tools used for reporting for Health and Nutrition, HNO and HRP, have a good knowledge of targets, indicators.</w:t>
      </w:r>
      <w:r w:rsidRPr="00A068F2">
        <w:rPr>
          <w:rFonts w:asciiTheme="minorHAnsi" w:hAnsiTheme="minorHAnsi" w:cstheme="minorHAnsi"/>
          <w:sz w:val="21"/>
          <w:szCs w:val="21"/>
        </w:rPr>
        <w:t xml:space="preserve"> </w:t>
      </w:r>
    </w:p>
    <w:p w14:paraId="576595FD" w14:textId="77777777" w:rsidR="000B5B79" w:rsidRPr="00A068F2" w:rsidRDefault="000B5B79" w:rsidP="000B5B79">
      <w:pPr>
        <w:pStyle w:val="ListParagraph"/>
        <w:numPr>
          <w:ilvl w:val="0"/>
          <w:numId w:val="3"/>
        </w:numPr>
        <w:autoSpaceDE w:val="0"/>
        <w:autoSpaceDN w:val="0"/>
        <w:adjustRightInd w:val="0"/>
        <w:jc w:val="both"/>
        <w:rPr>
          <w:rFonts w:asciiTheme="minorHAnsi" w:hAnsiTheme="minorHAnsi" w:cstheme="minorHAnsi"/>
          <w:b/>
          <w:bCs/>
          <w:sz w:val="21"/>
          <w:szCs w:val="21"/>
        </w:rPr>
      </w:pPr>
      <w:r>
        <w:rPr>
          <w:rFonts w:asciiTheme="minorHAnsi" w:hAnsiTheme="minorHAnsi" w:cstheme="minorHAnsi"/>
          <w:sz w:val="21"/>
          <w:szCs w:val="21"/>
        </w:rPr>
        <w:t xml:space="preserve">Knowledge of various national policy and strategies on </w:t>
      </w:r>
      <w:r w:rsidRPr="00036E01">
        <w:rPr>
          <w:rFonts w:asciiTheme="minorHAnsi" w:hAnsiTheme="minorHAnsi" w:cstheme="minorHAnsi"/>
          <w:sz w:val="21"/>
          <w:szCs w:val="21"/>
        </w:rPr>
        <w:t xml:space="preserve">health and nutrition </w:t>
      </w:r>
      <w:r>
        <w:rPr>
          <w:rFonts w:asciiTheme="minorHAnsi" w:hAnsiTheme="minorHAnsi" w:cstheme="minorHAnsi"/>
          <w:sz w:val="21"/>
          <w:szCs w:val="21"/>
        </w:rPr>
        <w:t>and linking program response.</w:t>
      </w:r>
    </w:p>
    <w:p w14:paraId="6F37E93E" w14:textId="77777777" w:rsidR="000B5B79" w:rsidRPr="005A7725" w:rsidRDefault="000B5B79" w:rsidP="000B5B79">
      <w:pPr>
        <w:pStyle w:val="ListParagraph"/>
        <w:numPr>
          <w:ilvl w:val="0"/>
          <w:numId w:val="3"/>
        </w:numPr>
        <w:autoSpaceDE w:val="0"/>
        <w:autoSpaceDN w:val="0"/>
        <w:adjustRightInd w:val="0"/>
        <w:jc w:val="both"/>
        <w:rPr>
          <w:rFonts w:asciiTheme="minorHAnsi" w:hAnsiTheme="minorHAnsi" w:cstheme="minorHAnsi"/>
          <w:b/>
          <w:bCs/>
          <w:sz w:val="21"/>
          <w:szCs w:val="21"/>
        </w:rPr>
      </w:pPr>
      <w:r>
        <w:rPr>
          <w:rFonts w:asciiTheme="minorHAnsi" w:hAnsiTheme="minorHAnsi" w:cstheme="minorHAnsi"/>
          <w:sz w:val="21"/>
          <w:szCs w:val="21"/>
        </w:rPr>
        <w:t>To be aware of triple nexus (Humanitarian – Development and Peace nexus -DPN) and should be able to link the actions in between.</w:t>
      </w:r>
    </w:p>
    <w:p w14:paraId="4EFBE3A9" w14:textId="77777777" w:rsidR="000B5B79" w:rsidRPr="002179C2" w:rsidRDefault="000B5B79" w:rsidP="000B5B79">
      <w:pPr>
        <w:rPr>
          <w:rFonts w:asciiTheme="minorHAnsi" w:hAnsiTheme="minorHAnsi" w:cstheme="minorHAnsi"/>
          <w:b/>
          <w:bCs/>
          <w:sz w:val="21"/>
          <w:szCs w:val="21"/>
        </w:rPr>
      </w:pPr>
    </w:p>
    <w:p w14:paraId="3059B937" w14:textId="77777777" w:rsidR="000B5B79" w:rsidRPr="002179C2" w:rsidRDefault="000B5B79" w:rsidP="000B5B79">
      <w:pPr>
        <w:pStyle w:val="Heading2"/>
        <w:ind w:left="0" w:firstLine="0"/>
        <w:rPr>
          <w:rFonts w:asciiTheme="minorHAnsi" w:hAnsiTheme="minorHAnsi" w:cstheme="minorHAnsi"/>
          <w:color w:val="auto"/>
          <w:sz w:val="21"/>
          <w:szCs w:val="21"/>
          <w:lang w:val="en-AU"/>
        </w:rPr>
      </w:pPr>
      <w:r w:rsidRPr="002179C2">
        <w:rPr>
          <w:rFonts w:asciiTheme="minorHAnsi" w:hAnsiTheme="minorHAnsi" w:cstheme="minorHAnsi"/>
          <w:color w:val="auto"/>
          <w:sz w:val="21"/>
          <w:szCs w:val="21"/>
          <w:lang w:val="en-AU"/>
        </w:rPr>
        <w:t>Duty Station and Travel</w:t>
      </w:r>
    </w:p>
    <w:p w14:paraId="7D233F41" w14:textId="77777777" w:rsidR="000B5B79" w:rsidRDefault="000B5B79" w:rsidP="000B5B79">
      <w:pPr>
        <w:pStyle w:val="Heading2"/>
        <w:ind w:left="0" w:firstLine="0"/>
        <w:rPr>
          <w:rFonts w:asciiTheme="minorHAnsi" w:hAnsiTheme="minorHAnsi" w:cstheme="minorHAnsi"/>
          <w:b w:val="0"/>
          <w:color w:val="auto"/>
          <w:sz w:val="21"/>
          <w:szCs w:val="21"/>
          <w:lang w:val="en-AU"/>
        </w:rPr>
      </w:pPr>
      <w:r>
        <w:rPr>
          <w:rFonts w:asciiTheme="minorHAnsi" w:hAnsiTheme="minorHAnsi" w:cstheme="minorHAnsi"/>
          <w:b w:val="0"/>
          <w:color w:val="auto"/>
          <w:sz w:val="21"/>
          <w:szCs w:val="21"/>
          <w:lang w:val="en-AU"/>
        </w:rPr>
        <w:t>El Daien, East Darfur State</w:t>
      </w:r>
      <w:r w:rsidRPr="002179C2">
        <w:rPr>
          <w:rFonts w:asciiTheme="minorHAnsi" w:hAnsiTheme="minorHAnsi" w:cstheme="minorHAnsi"/>
          <w:b w:val="0"/>
          <w:color w:val="auto"/>
          <w:sz w:val="21"/>
          <w:szCs w:val="21"/>
          <w:lang w:val="en-AU"/>
        </w:rPr>
        <w:t xml:space="preserve"> with frequent travel to </w:t>
      </w:r>
      <w:r>
        <w:rPr>
          <w:rFonts w:asciiTheme="minorHAnsi" w:hAnsiTheme="minorHAnsi" w:cstheme="minorHAnsi"/>
          <w:b w:val="0"/>
          <w:color w:val="auto"/>
          <w:sz w:val="21"/>
          <w:szCs w:val="21"/>
          <w:lang w:val="en-AU"/>
        </w:rPr>
        <w:t>localities.</w:t>
      </w:r>
    </w:p>
    <w:p w14:paraId="06AC2B5D" w14:textId="77777777" w:rsidR="00057E9D" w:rsidRPr="000B5B79" w:rsidRDefault="00057E9D">
      <w:pPr>
        <w:rPr>
          <w:lang w:val="en-AU"/>
        </w:rPr>
      </w:pPr>
    </w:p>
    <w:sectPr w:rsidR="00057E9D" w:rsidRPr="000B5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72878"/>
    <w:multiLevelType w:val="hybridMultilevel"/>
    <w:tmpl w:val="B2DE97E6"/>
    <w:lvl w:ilvl="0" w:tplc="9AB4561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9366FAD"/>
    <w:multiLevelType w:val="hybridMultilevel"/>
    <w:tmpl w:val="DA348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3F4082"/>
    <w:multiLevelType w:val="hybridMultilevel"/>
    <w:tmpl w:val="E3DAA15E"/>
    <w:lvl w:ilvl="0" w:tplc="412CBA62">
      <w:start w:val="16"/>
      <w:numFmt w:val="bullet"/>
      <w:lvlText w:val="-"/>
      <w:lvlJc w:val="left"/>
      <w:pPr>
        <w:ind w:left="360" w:hanging="360"/>
      </w:pPr>
      <w:rPr>
        <w:rFonts w:ascii="Calibri" w:eastAsia="Times"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D823CD8"/>
    <w:multiLevelType w:val="hybridMultilevel"/>
    <w:tmpl w:val="FA0081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79"/>
    <w:rsid w:val="00057E9D"/>
    <w:rsid w:val="000B5B79"/>
    <w:rsid w:val="00D420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59B0"/>
  <w15:chartTrackingRefBased/>
  <w15:docId w15:val="{C27E1AF6-A872-48D9-B8E2-64826559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B79"/>
    <w:pPr>
      <w:spacing w:after="0" w:line="260" w:lineRule="exact"/>
    </w:pPr>
    <w:rPr>
      <w:rFonts w:ascii="Arial" w:eastAsia="Times" w:hAnsi="Arial" w:cs="Times New Roman"/>
      <w:color w:val="000000"/>
      <w:lang w:eastAsia="en-GB"/>
    </w:rPr>
  </w:style>
  <w:style w:type="paragraph" w:styleId="Heading2">
    <w:name w:val="heading 2"/>
    <w:basedOn w:val="Normal"/>
    <w:next w:val="Normal"/>
    <w:link w:val="Heading2Char"/>
    <w:qFormat/>
    <w:rsid w:val="000B5B79"/>
    <w:pPr>
      <w:keepNext/>
      <w:tabs>
        <w:tab w:val="left" w:pos="990"/>
      </w:tabs>
      <w:spacing w:line="240" w:lineRule="auto"/>
      <w:ind w:left="907" w:hanging="907"/>
      <w:outlineLvl w:val="1"/>
    </w:pPr>
    <w:rPr>
      <w:rFonts w:cs="Arial"/>
      <w:b/>
      <w:bCs/>
      <w:color w:val="0099FF"/>
      <w:spacing w:val="-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5B79"/>
    <w:rPr>
      <w:rFonts w:ascii="Arial" w:eastAsia="Times" w:hAnsi="Arial" w:cs="Arial"/>
      <w:b/>
      <w:bCs/>
      <w:color w:val="0099FF"/>
      <w:spacing w:val="-2"/>
      <w:sz w:val="36"/>
      <w:szCs w:val="36"/>
      <w:lang w:eastAsia="en-GB"/>
    </w:rPr>
  </w:style>
  <w:style w:type="paragraph" w:styleId="ListParagraph">
    <w:name w:val="List Paragraph"/>
    <w:aliases w:val="Bullets,1st level - Bullet List Paragraph,Lettre d'introduction,Paragrafo elenco,Medium Grid 1 - Accent 21"/>
    <w:basedOn w:val="Normal"/>
    <w:link w:val="ListParagraphChar"/>
    <w:uiPriority w:val="34"/>
    <w:qFormat/>
    <w:rsid w:val="000B5B79"/>
    <w:pPr>
      <w:spacing w:line="240" w:lineRule="auto"/>
      <w:ind w:left="720"/>
      <w:contextualSpacing/>
    </w:pPr>
    <w:rPr>
      <w:rFonts w:ascii="Calibri" w:eastAsia="Times New Roman" w:hAnsi="Calibri"/>
      <w:color w:val="auto"/>
      <w:sz w:val="24"/>
      <w:szCs w:val="24"/>
      <w:lang w:eastAsia="en-US"/>
    </w:rPr>
  </w:style>
  <w:style w:type="character" w:customStyle="1" w:styleId="ListParagraphChar">
    <w:name w:val="List Paragraph Char"/>
    <w:aliases w:val="Bullets Char,1st level - Bullet List Paragraph Char,Lettre d'introduction Char,Paragrafo elenco Char,Medium Grid 1 - Accent 21 Char"/>
    <w:link w:val="ListParagraph"/>
    <w:uiPriority w:val="34"/>
    <w:rsid w:val="000B5B79"/>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2000</Words>
  <Characters>11401</Characters>
  <Application>Microsoft Office Word</Application>
  <DocSecurity>0</DocSecurity>
  <Lines>95</Lines>
  <Paragraphs>26</Paragraphs>
  <ScaleCrop>false</ScaleCrop>
  <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Mohamed</dc:creator>
  <cp:keywords/>
  <dc:description/>
  <cp:lastModifiedBy>Mona Mohamed</cp:lastModifiedBy>
  <cp:revision>2</cp:revision>
  <dcterms:created xsi:type="dcterms:W3CDTF">2022-09-12T13:08:00Z</dcterms:created>
  <dcterms:modified xsi:type="dcterms:W3CDTF">2022-09-12T13:14:00Z</dcterms:modified>
</cp:coreProperties>
</file>