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EC8FB" w14:textId="77777777" w:rsidR="004E48D9" w:rsidRPr="002A0FF3" w:rsidRDefault="004E48D9">
      <w:pPr>
        <w:rPr>
          <w:rFonts w:cstheme="minorHAnsi"/>
          <w:b/>
          <w:sz w:val="24"/>
          <w:szCs w:val="24"/>
          <w:lang w:val="en-US"/>
        </w:rPr>
      </w:pPr>
    </w:p>
    <w:p w14:paraId="387907B6" w14:textId="77777777" w:rsidR="00DF7782" w:rsidRPr="0024083D" w:rsidRDefault="00DF7782">
      <w:pPr>
        <w:rPr>
          <w:rFonts w:cstheme="minorHAnsi"/>
          <w:b/>
          <w:sz w:val="24"/>
          <w:szCs w:val="24"/>
        </w:rPr>
      </w:pPr>
    </w:p>
    <w:tbl>
      <w:tblPr>
        <w:tblW w:w="5987"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9"/>
        <w:gridCol w:w="5402"/>
        <w:gridCol w:w="1978"/>
      </w:tblGrid>
      <w:tr w:rsidR="00FC5371" w:rsidRPr="00B77D48" w14:paraId="179B43F7" w14:textId="77777777" w:rsidTr="000D13C7">
        <w:tc>
          <w:tcPr>
            <w:tcW w:w="5000" w:type="pct"/>
            <w:gridSpan w:val="3"/>
            <w:shd w:val="clear" w:color="auto" w:fill="DAEEF3" w:themeFill="accent5" w:themeFillTint="33"/>
          </w:tcPr>
          <w:p w14:paraId="215BB67A" w14:textId="77777777" w:rsidR="00426FBB" w:rsidRPr="00336349" w:rsidRDefault="00426FBB" w:rsidP="00426FBB">
            <w:pPr>
              <w:rPr>
                <w:rFonts w:cs="Tahoma"/>
                <w:b/>
                <w:szCs w:val="22"/>
              </w:rPr>
            </w:pPr>
            <w:r>
              <w:rPr>
                <w:rFonts w:cs="Tahoma"/>
                <w:b/>
                <w:szCs w:val="22"/>
              </w:rPr>
              <w:t xml:space="preserve">National Nutrition consultant to support MOHS in developing the Food Based Dietary Guidelines (FBDGs)  </w:t>
            </w:r>
          </w:p>
          <w:p w14:paraId="567424CF" w14:textId="77777777" w:rsidR="00426FBB" w:rsidRPr="00336349" w:rsidRDefault="00426FBB" w:rsidP="00426FBB">
            <w:pPr>
              <w:rPr>
                <w:rFonts w:cs="Tahoma"/>
                <w:szCs w:val="22"/>
                <w:highlight w:val="yellow"/>
              </w:rPr>
            </w:pPr>
          </w:p>
          <w:p w14:paraId="40B505C5" w14:textId="77777777" w:rsidR="00426FBB" w:rsidRPr="00336349" w:rsidRDefault="00426FBB" w:rsidP="00426FBB">
            <w:pPr>
              <w:rPr>
                <w:rFonts w:cs="Tahoma"/>
                <w:szCs w:val="22"/>
              </w:rPr>
            </w:pPr>
            <w:r w:rsidRPr="00336349">
              <w:rPr>
                <w:rFonts w:cs="Tahoma"/>
                <w:b/>
                <w:szCs w:val="22"/>
              </w:rPr>
              <w:t>Section in Charge</w:t>
            </w:r>
            <w:r w:rsidRPr="00336349">
              <w:rPr>
                <w:rFonts w:cs="Tahoma"/>
                <w:szCs w:val="22"/>
              </w:rPr>
              <w:t>: Health and Nutrition</w:t>
            </w:r>
          </w:p>
          <w:p w14:paraId="7BAB37F8" w14:textId="77777777" w:rsidR="00426FBB" w:rsidRPr="00336349" w:rsidRDefault="00426FBB" w:rsidP="00426FBB">
            <w:pPr>
              <w:rPr>
                <w:rFonts w:cs="Tahoma"/>
                <w:szCs w:val="22"/>
              </w:rPr>
            </w:pPr>
          </w:p>
          <w:p w14:paraId="728F2A63" w14:textId="0612D3C4" w:rsidR="00426FBB" w:rsidRPr="00AB674B" w:rsidRDefault="00426FBB" w:rsidP="00426FBB">
            <w:pPr>
              <w:spacing w:line="259" w:lineRule="auto"/>
              <w:rPr>
                <w:rFonts w:cs="Tahoma"/>
              </w:rPr>
            </w:pPr>
            <w:r w:rsidRPr="703F6648">
              <w:rPr>
                <w:rFonts w:cs="Tahoma"/>
                <w:b/>
                <w:bCs/>
              </w:rPr>
              <w:t xml:space="preserve">How does the consultancy relate to work plan: </w:t>
            </w:r>
            <w:r>
              <w:t xml:space="preserve">The Food Based Dietary Guideline for Myanmar was developed by </w:t>
            </w:r>
            <w:proofErr w:type="spellStart"/>
            <w:r>
              <w:t>MoHS</w:t>
            </w:r>
            <w:proofErr w:type="spellEnd"/>
            <w:r>
              <w:t xml:space="preserve"> with UNICEF support in </w:t>
            </w:r>
            <w:proofErr w:type="gramStart"/>
            <w:r>
              <w:t>2007</w:t>
            </w:r>
            <w:r w:rsidR="00E972F1">
              <w:t>.</w:t>
            </w:r>
            <w:proofErr w:type="gramEnd"/>
            <w:r>
              <w:t xml:space="preserve"> </w:t>
            </w:r>
            <w:r w:rsidR="00E972F1">
              <w:t xml:space="preserve">However, this guideline was for general population and lacks specific statements for specific target groups such as infants and young child, pregnant women, school-age children, etc. </w:t>
            </w:r>
            <w:r>
              <w:t xml:space="preserve"> Having the updated </w:t>
            </w:r>
            <w:r w:rsidR="00A56610">
              <w:t xml:space="preserve">and specific </w:t>
            </w:r>
            <w:r w:rsidRPr="00AB674B">
              <w:t>FBDG</w:t>
            </w:r>
            <w:r w:rsidR="00A56610">
              <w:t xml:space="preserve">s for specific target </w:t>
            </w:r>
            <w:r w:rsidR="00280A89">
              <w:t>groups</w:t>
            </w:r>
            <w:r w:rsidRPr="00AB674B">
              <w:t xml:space="preserve"> is critical for Myanmar to offer country-specific advice on locally available foods, food groups and dietary patterns </w:t>
            </w:r>
            <w:r w:rsidRPr="00AB674B">
              <w:rPr>
                <w:rFonts w:cs="Tahoma"/>
              </w:rPr>
              <w:t xml:space="preserve">for improved nutrition status and reduced burden of related disease  </w:t>
            </w:r>
            <w:r w:rsidRPr="00AB674B">
              <w:t xml:space="preserve"> </w:t>
            </w:r>
            <w:r w:rsidRPr="00AB674B">
              <w:rPr>
                <w:rFonts w:cs="Tahoma"/>
              </w:rPr>
              <w:t>among</w:t>
            </w:r>
            <w:r w:rsidRPr="00AB674B">
              <w:t xml:space="preserve"> general population. Due to above facts, the d</w:t>
            </w:r>
            <w:r w:rsidRPr="00AB674B">
              <w:rPr>
                <w:rFonts w:cs="Tahoma"/>
              </w:rPr>
              <w:t>evelopment of national food based dietary guidelines, including for PLWs and children under 2 year has been agreed as a priority under the new MYWP 2020-21.</w:t>
            </w:r>
          </w:p>
          <w:p w14:paraId="795A1D8F" w14:textId="77777777" w:rsidR="00426FBB" w:rsidRPr="00336349" w:rsidRDefault="00426FBB" w:rsidP="00426FBB">
            <w:pPr>
              <w:tabs>
                <w:tab w:val="left" w:pos="49"/>
              </w:tabs>
              <w:autoSpaceDE w:val="0"/>
              <w:autoSpaceDN w:val="0"/>
              <w:adjustRightInd w:val="0"/>
              <w:rPr>
                <w:rFonts w:cstheme="minorHAnsi"/>
                <w:b/>
                <w:szCs w:val="22"/>
              </w:rPr>
            </w:pPr>
          </w:p>
          <w:p w14:paraId="112CF20F" w14:textId="77777777" w:rsidR="00426FBB" w:rsidRPr="00336349" w:rsidRDefault="00426FBB" w:rsidP="00426FBB">
            <w:pPr>
              <w:tabs>
                <w:tab w:val="left" w:pos="49"/>
              </w:tabs>
              <w:autoSpaceDE w:val="0"/>
              <w:autoSpaceDN w:val="0"/>
              <w:adjustRightInd w:val="0"/>
              <w:rPr>
                <w:rFonts w:cs="Tahoma"/>
                <w:szCs w:val="22"/>
              </w:rPr>
            </w:pPr>
            <w:r w:rsidRPr="00336349">
              <w:rPr>
                <w:rFonts w:cstheme="minorHAnsi"/>
                <w:b/>
                <w:szCs w:val="22"/>
              </w:rPr>
              <w:t>Outcome reference:</w:t>
            </w:r>
          </w:p>
          <w:p w14:paraId="044EEDB6" w14:textId="77777777" w:rsidR="00426FBB" w:rsidRPr="00336349" w:rsidRDefault="00426FBB" w:rsidP="00426FBB">
            <w:pPr>
              <w:tabs>
                <w:tab w:val="left" w:pos="49"/>
              </w:tabs>
              <w:autoSpaceDE w:val="0"/>
              <w:autoSpaceDN w:val="0"/>
              <w:adjustRightInd w:val="0"/>
              <w:rPr>
                <w:rFonts w:cs="Tahoma"/>
                <w:szCs w:val="22"/>
              </w:rPr>
            </w:pPr>
            <w:r w:rsidRPr="00336349">
              <w:rPr>
                <w:rFonts w:cstheme="minorHAnsi"/>
                <w:szCs w:val="22"/>
              </w:rPr>
              <w:t>Outcome 1 – By 2022, more children under five and women of reproductive age equitably access and utilize evidence-based health, HIV &amp; nutrition interventions, including adoption of key behaviours, especially among vulnerable populations in most deprived states/ regions, conflict-affected and peri-urban areas</w:t>
            </w:r>
          </w:p>
          <w:p w14:paraId="630224CC" w14:textId="77777777" w:rsidR="00426FBB" w:rsidRPr="00336349" w:rsidRDefault="00426FBB" w:rsidP="00426FBB">
            <w:pPr>
              <w:tabs>
                <w:tab w:val="left" w:pos="49"/>
              </w:tabs>
              <w:autoSpaceDE w:val="0"/>
              <w:autoSpaceDN w:val="0"/>
              <w:adjustRightInd w:val="0"/>
              <w:rPr>
                <w:rFonts w:cstheme="minorHAnsi"/>
                <w:b/>
                <w:szCs w:val="22"/>
              </w:rPr>
            </w:pPr>
          </w:p>
          <w:p w14:paraId="644AA376" w14:textId="77777777" w:rsidR="00426FBB" w:rsidRPr="00336349" w:rsidRDefault="00426FBB" w:rsidP="00426FBB">
            <w:pPr>
              <w:tabs>
                <w:tab w:val="left" w:pos="49"/>
              </w:tabs>
              <w:autoSpaceDE w:val="0"/>
              <w:autoSpaceDN w:val="0"/>
              <w:adjustRightInd w:val="0"/>
              <w:rPr>
                <w:rFonts w:cs="Tahoma"/>
                <w:szCs w:val="22"/>
              </w:rPr>
            </w:pPr>
            <w:r w:rsidRPr="00336349">
              <w:rPr>
                <w:rFonts w:cstheme="minorHAnsi"/>
                <w:b/>
                <w:szCs w:val="22"/>
              </w:rPr>
              <w:t>Output reference:</w:t>
            </w:r>
          </w:p>
          <w:p w14:paraId="1E6DE1A7" w14:textId="77777777" w:rsidR="00426FBB" w:rsidRDefault="00426FBB" w:rsidP="00426FBB">
            <w:pPr>
              <w:rPr>
                <w:rFonts w:cstheme="minorHAnsi"/>
                <w:szCs w:val="22"/>
              </w:rPr>
            </w:pPr>
            <w:r w:rsidRPr="00336349">
              <w:rPr>
                <w:rFonts w:cstheme="minorHAnsi"/>
                <w:szCs w:val="22"/>
              </w:rPr>
              <w:t>Output 00</w:t>
            </w:r>
            <w:r>
              <w:rPr>
                <w:rFonts w:cstheme="minorHAnsi"/>
                <w:szCs w:val="22"/>
              </w:rPr>
              <w:t>6</w:t>
            </w:r>
            <w:r w:rsidRPr="00336349">
              <w:rPr>
                <w:rFonts w:cstheme="minorHAnsi"/>
                <w:szCs w:val="22"/>
              </w:rPr>
              <w:t xml:space="preserve"> – </w:t>
            </w:r>
            <w:r w:rsidRPr="00771313">
              <w:rPr>
                <w:rFonts w:cstheme="minorHAnsi"/>
                <w:szCs w:val="22"/>
              </w:rPr>
              <w:t>By 2022, MOHS and other partners at national and sub-national level, including non-state actors, have increased capacity to legislate, plan and budget effectively for the scaling-up of evidence-based nutrition specific interventions with equity</w:t>
            </w:r>
            <w:r>
              <w:rPr>
                <w:rFonts w:cstheme="minorHAnsi"/>
                <w:szCs w:val="22"/>
              </w:rPr>
              <w:t>.</w:t>
            </w:r>
          </w:p>
          <w:p w14:paraId="32D10435" w14:textId="5235B5EF" w:rsidR="00391BB7" w:rsidRPr="00B77D48" w:rsidRDefault="00391BB7" w:rsidP="00ED7656">
            <w:pPr>
              <w:contextualSpacing/>
              <w:rPr>
                <w:rFonts w:cstheme="minorHAnsi"/>
                <w:b/>
                <w:sz w:val="24"/>
                <w:szCs w:val="24"/>
              </w:rPr>
            </w:pPr>
          </w:p>
        </w:tc>
      </w:tr>
      <w:tr w:rsidR="006A2248" w:rsidRPr="00B77D48" w14:paraId="4AD80B60" w14:textId="77777777" w:rsidTr="000D13C7">
        <w:trPr>
          <w:trHeight w:val="800"/>
        </w:trPr>
        <w:tc>
          <w:tcPr>
            <w:tcW w:w="5000" w:type="pct"/>
            <w:gridSpan w:val="3"/>
          </w:tcPr>
          <w:p w14:paraId="2B483EAA" w14:textId="77777777" w:rsidR="006A2248" w:rsidRPr="003F25C3" w:rsidRDefault="006A2248" w:rsidP="006A2248">
            <w:pPr>
              <w:pStyle w:val="ListParagraph"/>
              <w:numPr>
                <w:ilvl w:val="0"/>
                <w:numId w:val="1"/>
              </w:numPr>
              <w:ind w:left="342" w:hanging="342"/>
              <w:rPr>
                <w:szCs w:val="22"/>
              </w:rPr>
            </w:pPr>
            <w:r w:rsidRPr="003F25C3">
              <w:rPr>
                <w:szCs w:val="22"/>
              </w:rPr>
              <w:t>Background:</w:t>
            </w:r>
          </w:p>
          <w:p w14:paraId="0D98CFB6" w14:textId="77777777" w:rsidR="006A2248" w:rsidRPr="0097125F" w:rsidRDefault="006A2248" w:rsidP="006A2248">
            <w:pPr>
              <w:spacing w:after="158" w:line="259" w:lineRule="auto"/>
              <w:rPr>
                <w:rFonts w:eastAsia="PMingLiU" w:cstheme="minorBidi"/>
              </w:rPr>
            </w:pPr>
            <w:r w:rsidRPr="703F6648">
              <w:rPr>
                <w:rFonts w:eastAsia="PMingLiU" w:cstheme="minorBidi"/>
              </w:rPr>
              <w:t>Despite poverty reduction and macroeconomic growth over the last decade, Myanmar remains in the stage of public health concern regarding high prevalence of maternal and children malnutrition. Myanmar suffers the double burden of malnutrition because of high rate of undernutrition and increasing trend of over nutrition and diet-related chronic diseases with marked disparity at the states, regional and township levels. “Myanmar loses an estimated 11% of GDP each year due to poor nutrition”. According to two Cost of Diet studies (WFP and IFPRI), at national level, 60% households cannot afford a nutritious diet due to poverty.  Further, food availability, regional differences, cost, food preferences and cultural backgrounds aggravate malnutrition.</w:t>
            </w:r>
          </w:p>
          <w:p w14:paraId="3A652553" w14:textId="77777777" w:rsidR="006A2248" w:rsidRPr="0097125F" w:rsidRDefault="006A2248" w:rsidP="006A2248">
            <w:pPr>
              <w:spacing w:after="158" w:line="259" w:lineRule="auto"/>
              <w:rPr>
                <w:rFonts w:eastAsia="PMingLiU" w:cstheme="minorBidi"/>
              </w:rPr>
            </w:pPr>
            <w:r w:rsidRPr="703F6648">
              <w:rPr>
                <w:rFonts w:eastAsia="PMingLiU" w:cstheme="minorBidi"/>
              </w:rPr>
              <w:t xml:space="preserve">Under the umbrella of the Myanmar Sustainable Development Plan, the Government of Myanmar has prioritized access, availability, production and efficient use of food as a strategy to tackle food insecurity and malnutrition. </w:t>
            </w:r>
            <w:r>
              <w:rPr>
                <w:rFonts w:eastAsia="PMingLiU" w:cstheme="minorBidi"/>
              </w:rPr>
              <w:t xml:space="preserve">The </w:t>
            </w:r>
            <w:r w:rsidRPr="703F6648">
              <w:rPr>
                <w:rFonts w:eastAsia="PMingLiU" w:cstheme="minorBidi"/>
              </w:rPr>
              <w:t>Multi</w:t>
            </w:r>
            <w:r>
              <w:rPr>
                <w:rFonts w:eastAsia="PMingLiU" w:cstheme="minorBidi"/>
              </w:rPr>
              <w:t>sectoral National Plan of Action on Nutrition</w:t>
            </w:r>
            <w:r w:rsidRPr="703F6648">
              <w:rPr>
                <w:rFonts w:eastAsia="PMingLiU" w:cstheme="minorBidi"/>
              </w:rPr>
              <w:t xml:space="preserve"> (MS-NPAN) promotes healthy and balanced diets to address malnutrition among pregnant and lactating women, adolescents and children. </w:t>
            </w:r>
          </w:p>
          <w:p w14:paraId="5555C16F" w14:textId="77777777" w:rsidR="006A2248" w:rsidRDefault="006A2248" w:rsidP="006A2248">
            <w:pPr>
              <w:spacing w:after="158" w:line="259" w:lineRule="auto"/>
              <w:rPr>
                <w:rFonts w:eastAsia="PMingLiU" w:cstheme="minorBidi"/>
              </w:rPr>
            </w:pPr>
            <w:r w:rsidRPr="703F6648">
              <w:rPr>
                <w:rFonts w:eastAsia="PMingLiU" w:cstheme="minorBidi"/>
              </w:rPr>
              <w:t xml:space="preserve">Myanmar is currently working based on a draft set of FBDGs, available online. </w:t>
            </w:r>
            <w:r>
              <w:rPr>
                <w:rFonts w:eastAsia="PMingLiU" w:cstheme="minorBidi"/>
              </w:rPr>
              <w:t xml:space="preserve">The Technical Taskforce will be formed which composed on technical experts from the Ministry and UN agencies to guide and review the scientific process and results. </w:t>
            </w:r>
          </w:p>
          <w:p w14:paraId="251FAA61" w14:textId="55EAA8D2" w:rsidR="006A2248" w:rsidRPr="00B77D48" w:rsidRDefault="006A2248" w:rsidP="006A2248">
            <w:pPr>
              <w:spacing w:line="276" w:lineRule="auto"/>
              <w:rPr>
                <w:rFonts w:cs="Calibri"/>
                <w:sz w:val="24"/>
                <w:szCs w:val="24"/>
              </w:rPr>
            </w:pPr>
            <w:r w:rsidRPr="703F6648">
              <w:rPr>
                <w:rFonts w:eastAsia="PMingLiU" w:cstheme="minorBidi"/>
              </w:rPr>
              <w:t xml:space="preserve">This consultancy proposes to revisit these FBDGs and undertake a rigorous consultation process, present a globally accepted methodology for analysis (FAO-WHO), and package for piloting, use and dissemination. In the absence of evidenced based national dietary guidelines for healthy population, a graphic food plate developed by LEARN (2015) is being used to offer advice on food &amp; nutrition to general population for the time being but is not adequate to ensure optimal use of available foods for improved nutritious status among most vulnerable children and women. </w:t>
            </w:r>
            <w:r w:rsidRPr="703F6648">
              <w:rPr>
                <w:rFonts w:cstheme="minorBidi"/>
              </w:rPr>
              <w:t xml:space="preserve">Based on the evidence review, a country report will be prepared and submitted to the Steering Committee and the Technical Task Force members for their input. </w:t>
            </w:r>
            <w:r>
              <w:rPr>
                <w:rFonts w:cstheme="minorBidi"/>
              </w:rPr>
              <w:t>This report should i</w:t>
            </w:r>
            <w:r w:rsidRPr="005707F7">
              <w:rPr>
                <w:rFonts w:cstheme="minorBidi"/>
              </w:rPr>
              <w:t xml:space="preserve">dentify the priority problems to be addressed by the FBDGs </w:t>
            </w:r>
            <w:r w:rsidRPr="703F6648">
              <w:rPr>
                <w:rFonts w:cstheme="minorBidi"/>
              </w:rPr>
              <w:t xml:space="preserve">After </w:t>
            </w:r>
            <w:r w:rsidRPr="703F6648">
              <w:rPr>
                <w:rFonts w:cstheme="minorBidi"/>
              </w:rPr>
              <w:lastRenderedPageBreak/>
              <w:t>reviewing the country report, the recommendations will be submitted to NNC and task force members.</w:t>
            </w:r>
            <w:r>
              <w:rPr>
                <w:rFonts w:cstheme="minorBidi"/>
              </w:rPr>
              <w:t xml:space="preserve"> </w:t>
            </w:r>
            <w:r w:rsidRPr="00F21EDE">
              <w:rPr>
                <w:rFonts w:cstheme="minorBidi"/>
              </w:rPr>
              <w:t>Consensus should be reached by the experts on steering the future direction of food choice, diet patterns for improved nutrition and health. It should be forward looking including policy recommendations</w:t>
            </w:r>
            <w:r>
              <w:rPr>
                <w:rFonts w:cstheme="minorBidi"/>
              </w:rPr>
              <w:t>.</w:t>
            </w:r>
          </w:p>
        </w:tc>
      </w:tr>
      <w:tr w:rsidR="00985F3A" w:rsidRPr="00B77D48" w14:paraId="5CB51089" w14:textId="77777777" w:rsidTr="00480068">
        <w:trPr>
          <w:trHeight w:val="2510"/>
        </w:trPr>
        <w:tc>
          <w:tcPr>
            <w:tcW w:w="5000" w:type="pct"/>
            <w:gridSpan w:val="3"/>
          </w:tcPr>
          <w:p w14:paraId="15EBB439" w14:textId="77777777" w:rsidR="00985F3A" w:rsidRPr="0064120E" w:rsidRDefault="00985F3A" w:rsidP="00985F3A">
            <w:pPr>
              <w:pStyle w:val="ListParagraph"/>
              <w:numPr>
                <w:ilvl w:val="0"/>
                <w:numId w:val="40"/>
              </w:numPr>
              <w:rPr>
                <w:szCs w:val="22"/>
              </w:rPr>
            </w:pPr>
            <w:r w:rsidRPr="0064120E">
              <w:rPr>
                <w:szCs w:val="22"/>
              </w:rPr>
              <w:lastRenderedPageBreak/>
              <w:t>Objectives of the consultancy:</w:t>
            </w:r>
          </w:p>
          <w:p w14:paraId="0E6D991F" w14:textId="77777777" w:rsidR="00985F3A" w:rsidRDefault="00985F3A" w:rsidP="00985F3A">
            <w:pPr>
              <w:rPr>
                <w:rFonts w:cstheme="minorHAnsi"/>
                <w:szCs w:val="22"/>
                <w:lang w:val="en-US"/>
              </w:rPr>
            </w:pPr>
            <w:r w:rsidRPr="00664A95">
              <w:rPr>
                <w:rFonts w:cstheme="minorHAnsi"/>
                <w:szCs w:val="22"/>
                <w:lang w:val="en-US"/>
              </w:rPr>
              <w:t xml:space="preserve">The purpose of this </w:t>
            </w:r>
            <w:r>
              <w:rPr>
                <w:rFonts w:cstheme="minorHAnsi"/>
                <w:szCs w:val="22"/>
                <w:lang w:val="en-US"/>
              </w:rPr>
              <w:t>consultancy</w:t>
            </w:r>
            <w:r w:rsidRPr="00664A95">
              <w:rPr>
                <w:rFonts w:cstheme="minorHAnsi"/>
                <w:szCs w:val="22"/>
                <w:lang w:val="en-US"/>
              </w:rPr>
              <w:t xml:space="preserve"> is to</w:t>
            </w:r>
            <w:r>
              <w:rPr>
                <w:rFonts w:cstheme="minorHAnsi"/>
                <w:szCs w:val="22"/>
                <w:lang w:val="en-US"/>
              </w:rPr>
              <w:t xml:space="preserve"> contribute to the process of developing the food based dietary guidelines (FBDG) for Myanmar in close consultation with National Nutrition Centre, </w:t>
            </w:r>
            <w:proofErr w:type="spellStart"/>
            <w:r>
              <w:rPr>
                <w:rFonts w:cstheme="minorHAnsi"/>
                <w:szCs w:val="22"/>
                <w:lang w:val="en-US"/>
              </w:rPr>
              <w:t>MoHS</w:t>
            </w:r>
            <w:proofErr w:type="spellEnd"/>
            <w:r>
              <w:rPr>
                <w:rFonts w:cstheme="minorHAnsi"/>
                <w:szCs w:val="22"/>
                <w:lang w:val="en-US"/>
              </w:rPr>
              <w:t xml:space="preserve"> who leads the process, Health Literacy Promotion Unit, and technical partners including FAO, WFP, WHO, UN Network, and UNICEF. This is a joint UN effort to support </w:t>
            </w:r>
            <w:proofErr w:type="spellStart"/>
            <w:r>
              <w:rPr>
                <w:rFonts w:cstheme="minorHAnsi"/>
                <w:szCs w:val="22"/>
                <w:lang w:val="en-US"/>
              </w:rPr>
              <w:t>MoHS</w:t>
            </w:r>
            <w:proofErr w:type="spellEnd"/>
            <w:r>
              <w:rPr>
                <w:rFonts w:cstheme="minorHAnsi"/>
                <w:szCs w:val="22"/>
                <w:lang w:val="en-US"/>
              </w:rPr>
              <w:t xml:space="preserve"> to develop a FBDG, and its roll out and dissemination which is critical for </w:t>
            </w:r>
            <w:proofErr w:type="spellStart"/>
            <w:r>
              <w:rPr>
                <w:rFonts w:cstheme="minorHAnsi"/>
                <w:szCs w:val="22"/>
                <w:lang w:val="en-US"/>
              </w:rPr>
              <w:t>MoHS</w:t>
            </w:r>
            <w:proofErr w:type="spellEnd"/>
            <w:r>
              <w:rPr>
                <w:rFonts w:cstheme="minorHAnsi"/>
                <w:szCs w:val="22"/>
                <w:lang w:val="en-US"/>
              </w:rPr>
              <w:t xml:space="preserve"> to fight against all types of malnutrition. </w:t>
            </w:r>
            <w:r w:rsidRPr="00664A95">
              <w:rPr>
                <w:rFonts w:cstheme="minorHAnsi"/>
                <w:szCs w:val="22"/>
                <w:lang w:val="en-US"/>
              </w:rPr>
              <w:t xml:space="preserve">The </w:t>
            </w:r>
            <w:r>
              <w:rPr>
                <w:rFonts w:cstheme="minorHAnsi"/>
                <w:szCs w:val="22"/>
                <w:lang w:val="en-US"/>
              </w:rPr>
              <w:t xml:space="preserve">Nutrition consultant </w:t>
            </w:r>
            <w:r w:rsidRPr="00664A95">
              <w:rPr>
                <w:rFonts w:cstheme="minorHAnsi"/>
                <w:szCs w:val="22"/>
                <w:lang w:val="en-US"/>
              </w:rPr>
              <w:t xml:space="preserve">will be responsible for providing support to NNC and </w:t>
            </w:r>
            <w:r>
              <w:rPr>
                <w:rFonts w:cstheme="minorHAnsi"/>
                <w:szCs w:val="22"/>
                <w:lang w:val="en-US"/>
              </w:rPr>
              <w:t xml:space="preserve">FBDG technical task force members mainly at </w:t>
            </w:r>
            <w:r w:rsidRPr="00664A95">
              <w:rPr>
                <w:rFonts w:cstheme="minorHAnsi"/>
                <w:szCs w:val="22"/>
                <w:lang w:val="en-US"/>
              </w:rPr>
              <w:t>the national level a</w:t>
            </w:r>
            <w:r>
              <w:rPr>
                <w:rFonts w:cstheme="minorHAnsi"/>
                <w:szCs w:val="22"/>
                <w:lang w:val="en-US"/>
              </w:rPr>
              <w:t>nd at</w:t>
            </w:r>
            <w:r w:rsidRPr="00664A95">
              <w:rPr>
                <w:rFonts w:cstheme="minorHAnsi"/>
                <w:szCs w:val="22"/>
                <w:lang w:val="en-US"/>
              </w:rPr>
              <w:t xml:space="preserve"> sub-national levels</w:t>
            </w:r>
            <w:r>
              <w:rPr>
                <w:rFonts w:cstheme="minorHAnsi"/>
                <w:szCs w:val="22"/>
                <w:lang w:val="en-US"/>
              </w:rPr>
              <w:t xml:space="preserve"> sometimes if requires.</w:t>
            </w:r>
            <w:r w:rsidRPr="00664A95">
              <w:rPr>
                <w:rFonts w:cstheme="minorHAnsi"/>
                <w:szCs w:val="22"/>
                <w:lang w:val="en-US"/>
              </w:rPr>
              <w:t xml:space="preserve"> The</w:t>
            </w:r>
            <w:r>
              <w:rPr>
                <w:rFonts w:cstheme="minorHAnsi"/>
                <w:szCs w:val="22"/>
                <w:lang w:val="en-US"/>
              </w:rPr>
              <w:t xml:space="preserve"> following are the specific tasks.</w:t>
            </w:r>
          </w:p>
          <w:p w14:paraId="1D97E666" w14:textId="77777777" w:rsidR="00985F3A" w:rsidRDefault="00985F3A" w:rsidP="00985F3A">
            <w:pPr>
              <w:rPr>
                <w:rFonts w:cstheme="minorHAnsi"/>
                <w:szCs w:val="22"/>
                <w:lang w:val="en-US"/>
              </w:rPr>
            </w:pPr>
          </w:p>
          <w:p w14:paraId="676E8A01" w14:textId="77777777" w:rsidR="00985F3A" w:rsidRDefault="00985F3A" w:rsidP="00985F3A">
            <w:pPr>
              <w:pStyle w:val="ListParagraph"/>
              <w:numPr>
                <w:ilvl w:val="0"/>
                <w:numId w:val="40"/>
              </w:numPr>
              <w:rPr>
                <w:b w:val="0"/>
                <w:szCs w:val="22"/>
              </w:rPr>
            </w:pPr>
            <w:r>
              <w:rPr>
                <w:rFonts w:cstheme="minorBidi"/>
                <w:b w:val="0"/>
                <w:lang w:val="en-US"/>
              </w:rPr>
              <w:t xml:space="preserve">To perform evidence-based literature review, by working closely with the </w:t>
            </w:r>
            <w:r w:rsidRPr="00CC2F1D">
              <w:rPr>
                <w:rFonts w:cstheme="minorBidi"/>
                <w:b w:val="0"/>
                <w:lang w:val="en-US"/>
              </w:rPr>
              <w:t>Technical Task Force (TTF</w:t>
            </w:r>
            <w:proofErr w:type="gramStart"/>
            <w:r w:rsidRPr="00CC2F1D">
              <w:rPr>
                <w:rFonts w:cstheme="minorBidi"/>
                <w:b w:val="0"/>
                <w:lang w:val="en-US"/>
              </w:rPr>
              <w:t>)</w:t>
            </w:r>
            <w:r>
              <w:rPr>
                <w:rFonts w:cstheme="minorBidi"/>
                <w:b w:val="0"/>
                <w:lang w:val="en-US"/>
              </w:rPr>
              <w:t>,</w:t>
            </w:r>
            <w:r w:rsidRPr="00CC2F1D">
              <w:rPr>
                <w:rFonts w:cstheme="minorBidi"/>
                <w:b w:val="0"/>
                <w:lang w:val="en-US"/>
              </w:rPr>
              <w:t xml:space="preserve"> </w:t>
            </w:r>
            <w:r>
              <w:rPr>
                <w:rFonts w:cstheme="minorBidi"/>
                <w:b w:val="0"/>
                <w:lang w:val="en-US"/>
              </w:rPr>
              <w:t>and</w:t>
            </w:r>
            <w:proofErr w:type="gramEnd"/>
            <w:r>
              <w:rPr>
                <w:rFonts w:cstheme="minorBidi"/>
                <w:b w:val="0"/>
                <w:lang w:val="en-US"/>
              </w:rPr>
              <w:t xml:space="preserve"> identify all relevant recent literature in order to carry out a situation analysis on </w:t>
            </w:r>
            <w:r>
              <w:rPr>
                <w:b w:val="0"/>
              </w:rPr>
              <w:t>Myanmar relating to the areas outlined under point 1 in the “</w:t>
            </w:r>
            <w:r w:rsidRPr="00734E63">
              <w:rPr>
                <w:b w:val="0"/>
              </w:rPr>
              <w:t>Description of assignment</w:t>
            </w:r>
            <w:r>
              <w:rPr>
                <w:b w:val="0"/>
              </w:rPr>
              <w:t xml:space="preserve">” below. This will involve working closely with the FBDGs </w:t>
            </w:r>
            <w:r>
              <w:rPr>
                <w:b w:val="0"/>
                <w:szCs w:val="22"/>
              </w:rPr>
              <w:t xml:space="preserve">technical task force members to ensure all relevant sources are identified and collected. </w:t>
            </w:r>
          </w:p>
          <w:p w14:paraId="16B135FC" w14:textId="77777777" w:rsidR="00985F3A" w:rsidRPr="00F24093" w:rsidRDefault="00985F3A" w:rsidP="00985F3A">
            <w:pPr>
              <w:pStyle w:val="ListParagraph"/>
              <w:ind w:left="360"/>
              <w:rPr>
                <w:b w:val="0"/>
                <w:szCs w:val="22"/>
              </w:rPr>
            </w:pPr>
          </w:p>
          <w:p w14:paraId="2770D46C" w14:textId="77777777" w:rsidR="00985F3A" w:rsidRPr="00F24093" w:rsidRDefault="00985F3A" w:rsidP="00985F3A">
            <w:pPr>
              <w:pStyle w:val="ListParagraph"/>
              <w:numPr>
                <w:ilvl w:val="0"/>
                <w:numId w:val="40"/>
              </w:numPr>
              <w:rPr>
                <w:b w:val="0"/>
                <w:bCs/>
                <w:szCs w:val="22"/>
              </w:rPr>
            </w:pPr>
            <w:r w:rsidRPr="00F24093">
              <w:rPr>
                <w:b w:val="0"/>
                <w:bCs/>
              </w:rPr>
              <w:t xml:space="preserve">An evidence review country report will be prepared and submitted to the Steering Committee and the TTF members for review and identifying the priority problems to be addressed by the FBDGs.  After revision, the evidence review country report with recommendations will be submitted to NNC and TTF for endorsement. Consensus would be reached to steer the future direction of food choice, diet patterns for improved nutrition and health, FBDG development </w:t>
            </w:r>
            <w:r>
              <w:rPr>
                <w:b w:val="0"/>
                <w:bCs/>
              </w:rPr>
              <w:t xml:space="preserve">and its </w:t>
            </w:r>
            <w:r w:rsidRPr="00A95069">
              <w:rPr>
                <w:b w:val="0"/>
                <w:bCs/>
              </w:rPr>
              <w:t xml:space="preserve">policy recommendations </w:t>
            </w:r>
            <w:r w:rsidRPr="00F24093">
              <w:rPr>
                <w:b w:val="0"/>
                <w:bCs/>
              </w:rPr>
              <w:t>would be forward looking.</w:t>
            </w:r>
          </w:p>
          <w:p w14:paraId="2E91FED7" w14:textId="77777777" w:rsidR="00985F3A" w:rsidRPr="00A05FCD" w:rsidRDefault="00985F3A" w:rsidP="00985F3A">
            <w:pPr>
              <w:rPr>
                <w:b/>
              </w:rPr>
            </w:pPr>
          </w:p>
          <w:p w14:paraId="31EA3C26" w14:textId="77777777" w:rsidR="00985F3A" w:rsidRPr="00C46882" w:rsidRDefault="00985F3A" w:rsidP="00985F3A">
            <w:pPr>
              <w:rPr>
                <w:b/>
                <w:bCs/>
              </w:rPr>
            </w:pPr>
            <w:r w:rsidRPr="00C46882">
              <w:rPr>
                <w:b/>
                <w:bCs/>
              </w:rPr>
              <w:t>Description of Assignment</w:t>
            </w:r>
          </w:p>
          <w:p w14:paraId="02124092" w14:textId="77777777" w:rsidR="00985F3A" w:rsidRPr="0008470C" w:rsidRDefault="00985F3A" w:rsidP="00985F3A">
            <w:pPr>
              <w:pStyle w:val="ListParagraph"/>
              <w:numPr>
                <w:ilvl w:val="0"/>
                <w:numId w:val="40"/>
              </w:numPr>
              <w:jc w:val="left"/>
              <w:rPr>
                <w:b w:val="0"/>
                <w:szCs w:val="22"/>
              </w:rPr>
            </w:pPr>
            <w:r>
              <w:rPr>
                <w:b w:val="0"/>
                <w:szCs w:val="22"/>
              </w:rPr>
              <w:t>S</w:t>
            </w:r>
            <w:r w:rsidRPr="0008470C">
              <w:rPr>
                <w:b w:val="0"/>
                <w:szCs w:val="22"/>
              </w:rPr>
              <w:t xml:space="preserve">upport setting-up </w:t>
            </w:r>
            <w:r>
              <w:rPr>
                <w:b w:val="0"/>
                <w:szCs w:val="22"/>
              </w:rPr>
              <w:t xml:space="preserve">a </w:t>
            </w:r>
            <w:r w:rsidRPr="0008470C">
              <w:rPr>
                <w:b w:val="0"/>
                <w:szCs w:val="22"/>
              </w:rPr>
              <w:t>FBDG Technical Task Force and jointly agree on Terms of Reference, respective responsibilities, and work programme</w:t>
            </w:r>
            <w:r>
              <w:rPr>
                <w:b w:val="0"/>
                <w:szCs w:val="22"/>
              </w:rPr>
              <w:t>, t</w:t>
            </w:r>
            <w:r w:rsidRPr="007B30AF">
              <w:rPr>
                <w:b w:val="0"/>
                <w:szCs w:val="22"/>
              </w:rPr>
              <w:t>ogether with the FA</w:t>
            </w:r>
            <w:r>
              <w:rPr>
                <w:b w:val="0"/>
                <w:szCs w:val="22"/>
              </w:rPr>
              <w:t>O National Nutrition Specialist</w:t>
            </w:r>
            <w:r w:rsidRPr="0008470C">
              <w:rPr>
                <w:b w:val="0"/>
                <w:szCs w:val="22"/>
              </w:rPr>
              <w:t xml:space="preserve">. </w:t>
            </w:r>
          </w:p>
          <w:p w14:paraId="1143CE73" w14:textId="77777777" w:rsidR="00985F3A" w:rsidRPr="001D0AB6" w:rsidRDefault="00985F3A" w:rsidP="00985F3A">
            <w:pPr>
              <w:pStyle w:val="ListParagraph"/>
              <w:numPr>
                <w:ilvl w:val="0"/>
                <w:numId w:val="40"/>
              </w:numPr>
              <w:rPr>
                <w:b w:val="0"/>
              </w:rPr>
            </w:pPr>
            <w:r>
              <w:rPr>
                <w:b w:val="0"/>
                <w:szCs w:val="22"/>
              </w:rPr>
              <w:t xml:space="preserve">Review global evidence on </w:t>
            </w:r>
            <w:r w:rsidRPr="001D0AB6">
              <w:rPr>
                <w:b w:val="0"/>
                <w:szCs w:val="22"/>
              </w:rPr>
              <w:t>diet</w:t>
            </w:r>
            <w:r>
              <w:rPr>
                <w:b w:val="0"/>
                <w:szCs w:val="22"/>
              </w:rPr>
              <w:t xml:space="preserve">, </w:t>
            </w:r>
            <w:r w:rsidRPr="001D0AB6">
              <w:rPr>
                <w:b w:val="0"/>
                <w:szCs w:val="22"/>
              </w:rPr>
              <w:t xml:space="preserve">health </w:t>
            </w:r>
            <w:r>
              <w:rPr>
                <w:b w:val="0"/>
                <w:szCs w:val="22"/>
              </w:rPr>
              <w:t xml:space="preserve">and diseases </w:t>
            </w:r>
            <w:r w:rsidRPr="001D0AB6">
              <w:rPr>
                <w:b w:val="0"/>
                <w:szCs w:val="22"/>
              </w:rPr>
              <w:t>relationship</w:t>
            </w:r>
            <w:r>
              <w:rPr>
                <w:b w:val="0"/>
                <w:szCs w:val="22"/>
              </w:rPr>
              <w:t>s</w:t>
            </w:r>
            <w:r w:rsidRPr="001D0AB6">
              <w:rPr>
                <w:b w:val="0"/>
                <w:szCs w:val="22"/>
              </w:rPr>
              <w:t xml:space="preserve"> and </w:t>
            </w:r>
            <w:r>
              <w:rPr>
                <w:b w:val="0"/>
                <w:szCs w:val="22"/>
              </w:rPr>
              <w:t xml:space="preserve">evaluate </w:t>
            </w:r>
            <w:r w:rsidRPr="001D0AB6">
              <w:rPr>
                <w:b w:val="0"/>
                <w:szCs w:val="22"/>
              </w:rPr>
              <w:t>the magnitude</w:t>
            </w:r>
            <w:r>
              <w:rPr>
                <w:b w:val="0"/>
                <w:szCs w:val="22"/>
              </w:rPr>
              <w:t>s</w:t>
            </w:r>
            <w:r w:rsidRPr="001D0AB6">
              <w:rPr>
                <w:b w:val="0"/>
                <w:szCs w:val="22"/>
              </w:rPr>
              <w:t xml:space="preserve"> of linkage between </w:t>
            </w:r>
            <w:r>
              <w:rPr>
                <w:b w:val="0"/>
                <w:szCs w:val="22"/>
              </w:rPr>
              <w:t xml:space="preserve">diet, </w:t>
            </w:r>
            <w:r w:rsidRPr="001D0AB6">
              <w:rPr>
                <w:b w:val="0"/>
                <w:szCs w:val="22"/>
              </w:rPr>
              <w:t>health and diseases</w:t>
            </w:r>
            <w:r>
              <w:rPr>
                <w:b w:val="0"/>
                <w:szCs w:val="22"/>
              </w:rPr>
              <w:t>, i</w:t>
            </w:r>
            <w:r w:rsidRPr="00BE597D">
              <w:rPr>
                <w:b w:val="0"/>
                <w:bCs/>
              </w:rPr>
              <w:t>dentify priority problems to be addressed by the FBDGs</w:t>
            </w:r>
            <w:r>
              <w:rPr>
                <w:b w:val="0"/>
                <w:bCs/>
              </w:rPr>
              <w:t xml:space="preserve">, by working closely </w:t>
            </w:r>
            <w:r w:rsidRPr="00B13006">
              <w:rPr>
                <w:b w:val="0"/>
                <w:bCs/>
              </w:rPr>
              <w:t>with the FAO National Nutrition Specialist</w:t>
            </w:r>
            <w:r>
              <w:rPr>
                <w:b w:val="0"/>
                <w:bCs/>
              </w:rPr>
              <w:t xml:space="preserve"> and the TTF.</w:t>
            </w:r>
          </w:p>
          <w:p w14:paraId="7153C81A" w14:textId="77777777" w:rsidR="00985F3A" w:rsidRPr="00456DD2" w:rsidRDefault="00985F3A" w:rsidP="00985F3A">
            <w:pPr>
              <w:pStyle w:val="ListParagraph"/>
              <w:numPr>
                <w:ilvl w:val="0"/>
                <w:numId w:val="40"/>
              </w:numPr>
              <w:rPr>
                <w:rFonts w:cstheme="minorBidi"/>
                <w:b w:val="0"/>
                <w:lang w:val="en-US"/>
              </w:rPr>
            </w:pPr>
            <w:r w:rsidRPr="00456DD2">
              <w:rPr>
                <w:rFonts w:cstheme="minorBidi"/>
                <w:b w:val="0"/>
                <w:lang w:val="en-US"/>
              </w:rPr>
              <w:t>Summarize th</w:t>
            </w:r>
            <w:r>
              <w:rPr>
                <w:rFonts w:cstheme="minorBidi"/>
                <w:b w:val="0"/>
                <w:lang w:val="en-US"/>
              </w:rPr>
              <w:t>e</w:t>
            </w:r>
            <w:r w:rsidRPr="00456DD2">
              <w:rPr>
                <w:rFonts w:cstheme="minorBidi"/>
                <w:b w:val="0"/>
                <w:lang w:val="en-US"/>
              </w:rPr>
              <w:t xml:space="preserve"> information</w:t>
            </w:r>
            <w:r>
              <w:rPr>
                <w:rFonts w:cstheme="minorBidi"/>
                <w:b w:val="0"/>
                <w:lang w:val="en-US"/>
              </w:rPr>
              <w:t xml:space="preserve"> gathered</w:t>
            </w:r>
            <w:r w:rsidRPr="00456DD2">
              <w:rPr>
                <w:rFonts w:cstheme="minorBidi"/>
                <w:b w:val="0"/>
                <w:lang w:val="en-US"/>
              </w:rPr>
              <w:t xml:space="preserve">, </w:t>
            </w:r>
            <w:proofErr w:type="gramStart"/>
            <w:r w:rsidRPr="00456DD2">
              <w:rPr>
                <w:rFonts w:cstheme="minorBidi"/>
                <w:b w:val="0"/>
                <w:lang w:val="en-US"/>
              </w:rPr>
              <w:t>taking into account</w:t>
            </w:r>
            <w:proofErr w:type="gramEnd"/>
            <w:r w:rsidRPr="00456DD2">
              <w:rPr>
                <w:rFonts w:cstheme="minorBidi"/>
                <w:b w:val="0"/>
                <w:lang w:val="en-US"/>
              </w:rPr>
              <w:t xml:space="preserve"> the strength of the evidence gathered </w:t>
            </w:r>
            <w:r>
              <w:rPr>
                <w:rFonts w:cstheme="minorBidi"/>
                <w:b w:val="0"/>
                <w:lang w:val="en-US"/>
              </w:rPr>
              <w:t>by</w:t>
            </w:r>
            <w:r w:rsidRPr="00456DD2">
              <w:rPr>
                <w:rFonts w:cstheme="minorBidi"/>
                <w:b w:val="0"/>
                <w:lang w:val="en-US"/>
              </w:rPr>
              <w:t xml:space="preserve"> following </w:t>
            </w:r>
            <w:r>
              <w:rPr>
                <w:rFonts w:cstheme="minorBidi"/>
                <w:b w:val="0"/>
                <w:lang w:val="en-US"/>
              </w:rPr>
              <w:t xml:space="preserve">a </w:t>
            </w:r>
            <w:r w:rsidRPr="00456DD2">
              <w:rPr>
                <w:rFonts w:cstheme="minorBidi"/>
                <w:b w:val="0"/>
                <w:lang w:val="en-US"/>
              </w:rPr>
              <w:t>good practice for evidence reviews</w:t>
            </w:r>
            <w:r>
              <w:rPr>
                <w:rFonts w:cstheme="minorBidi"/>
                <w:b w:val="0"/>
                <w:lang w:val="en-US"/>
              </w:rPr>
              <w:t>.</w:t>
            </w:r>
          </w:p>
          <w:p w14:paraId="36307260" w14:textId="77777777" w:rsidR="00985F3A" w:rsidRPr="001D0AB6" w:rsidRDefault="00985F3A" w:rsidP="00985F3A">
            <w:pPr>
              <w:pStyle w:val="ListParagraph"/>
              <w:numPr>
                <w:ilvl w:val="0"/>
                <w:numId w:val="40"/>
              </w:numPr>
              <w:rPr>
                <w:rFonts w:cstheme="minorBidi"/>
                <w:b w:val="0"/>
                <w:lang w:val="en-US"/>
              </w:rPr>
            </w:pPr>
            <w:r w:rsidRPr="00456DD2">
              <w:rPr>
                <w:rFonts w:cstheme="minorBidi"/>
                <w:b w:val="0"/>
                <w:lang w:val="en-US"/>
              </w:rPr>
              <w:t xml:space="preserve">Write </w:t>
            </w:r>
            <w:r>
              <w:rPr>
                <w:rFonts w:cstheme="minorBidi"/>
                <w:b w:val="0"/>
                <w:lang w:val="en-US"/>
              </w:rPr>
              <w:t>an</w:t>
            </w:r>
            <w:r w:rsidRPr="00456DD2">
              <w:rPr>
                <w:rFonts w:cstheme="minorBidi"/>
                <w:b w:val="0"/>
                <w:lang w:val="en-US"/>
              </w:rPr>
              <w:t xml:space="preserve"> Evidence Report to </w:t>
            </w:r>
            <w:r>
              <w:rPr>
                <w:rFonts w:cstheme="minorBidi"/>
                <w:b w:val="0"/>
                <w:lang w:val="en-US"/>
              </w:rPr>
              <w:t xml:space="preserve">establish dietary guidelines for improved diet, nutrition and health that underpins the principles of </w:t>
            </w:r>
            <w:r w:rsidRPr="00456DD2">
              <w:rPr>
                <w:rFonts w:cstheme="minorBidi"/>
                <w:b w:val="0"/>
                <w:lang w:val="en-US"/>
              </w:rPr>
              <w:t xml:space="preserve">FBDGs </w:t>
            </w:r>
            <w:r>
              <w:rPr>
                <w:rFonts w:cstheme="minorBidi"/>
                <w:b w:val="0"/>
                <w:lang w:val="en-US"/>
              </w:rPr>
              <w:t xml:space="preserve">development </w:t>
            </w:r>
            <w:r w:rsidRPr="00456DD2">
              <w:rPr>
                <w:rFonts w:cstheme="minorBidi"/>
                <w:b w:val="0"/>
                <w:lang w:val="en-US"/>
              </w:rPr>
              <w:t xml:space="preserve">for </w:t>
            </w:r>
            <w:r>
              <w:rPr>
                <w:rFonts w:cstheme="minorBidi"/>
                <w:b w:val="0"/>
                <w:lang w:val="en-US"/>
              </w:rPr>
              <w:t xml:space="preserve">Myanmar, working closely with the </w:t>
            </w:r>
            <w:r w:rsidRPr="002436E6">
              <w:rPr>
                <w:rFonts w:cstheme="minorBidi"/>
                <w:b w:val="0"/>
                <w:lang w:val="en-US"/>
              </w:rPr>
              <w:t>FAO National Nutrition Specialist</w:t>
            </w:r>
            <w:r>
              <w:rPr>
                <w:rFonts w:cstheme="minorBidi"/>
                <w:b w:val="0"/>
                <w:lang w:val="en-US"/>
              </w:rPr>
              <w:t>.</w:t>
            </w:r>
          </w:p>
          <w:p w14:paraId="7BA09A1F" w14:textId="77777777" w:rsidR="00985F3A" w:rsidRPr="001D0AB6" w:rsidRDefault="00985F3A" w:rsidP="00985F3A">
            <w:pPr>
              <w:pStyle w:val="ListParagraph"/>
              <w:numPr>
                <w:ilvl w:val="0"/>
                <w:numId w:val="40"/>
              </w:numPr>
              <w:rPr>
                <w:rFonts w:cstheme="minorHAnsi"/>
                <w:b w:val="0"/>
                <w:szCs w:val="22"/>
                <w:lang w:val="en-US"/>
              </w:rPr>
            </w:pPr>
            <w:r>
              <w:rPr>
                <w:b w:val="0"/>
                <w:szCs w:val="22"/>
              </w:rPr>
              <w:t xml:space="preserve">Obtain review comments </w:t>
            </w:r>
            <w:r w:rsidRPr="00813FCD">
              <w:rPr>
                <w:b w:val="0"/>
                <w:szCs w:val="22"/>
              </w:rPr>
              <w:t xml:space="preserve">from </w:t>
            </w:r>
            <w:r>
              <w:rPr>
                <w:b w:val="0"/>
                <w:szCs w:val="22"/>
              </w:rPr>
              <w:t>the TTF</w:t>
            </w:r>
            <w:r w:rsidRPr="00813FCD">
              <w:rPr>
                <w:b w:val="0"/>
                <w:szCs w:val="22"/>
              </w:rPr>
              <w:t xml:space="preserve"> members </w:t>
            </w:r>
            <w:r>
              <w:rPr>
                <w:b w:val="0"/>
                <w:szCs w:val="22"/>
              </w:rPr>
              <w:t xml:space="preserve">on the </w:t>
            </w:r>
            <w:r w:rsidRPr="00456DD2">
              <w:rPr>
                <w:rFonts w:cstheme="minorBidi"/>
                <w:b w:val="0"/>
                <w:lang w:val="en-US"/>
              </w:rPr>
              <w:t>Evidence Report</w:t>
            </w:r>
            <w:r>
              <w:rPr>
                <w:b w:val="0"/>
                <w:szCs w:val="22"/>
              </w:rPr>
              <w:t xml:space="preserve">, making revisions as needed. </w:t>
            </w:r>
          </w:p>
          <w:p w14:paraId="5B45A1E1" w14:textId="77777777" w:rsidR="00985F3A" w:rsidRDefault="00985F3A" w:rsidP="00985F3A">
            <w:pPr>
              <w:pStyle w:val="ListParagraph"/>
              <w:numPr>
                <w:ilvl w:val="0"/>
                <w:numId w:val="40"/>
              </w:numPr>
              <w:rPr>
                <w:rFonts w:cstheme="minorBidi"/>
                <w:b w:val="0"/>
                <w:lang w:val="en-US"/>
              </w:rPr>
            </w:pPr>
            <w:r>
              <w:rPr>
                <w:b w:val="0"/>
                <w:szCs w:val="22"/>
              </w:rPr>
              <w:t xml:space="preserve">Co-lead a Consensus Development Workshop to validate the information collected in the </w:t>
            </w:r>
            <w:r w:rsidRPr="00456DD2">
              <w:rPr>
                <w:rFonts w:cstheme="minorBidi"/>
                <w:b w:val="0"/>
                <w:lang w:val="en-US"/>
              </w:rPr>
              <w:t xml:space="preserve">Evidence Report </w:t>
            </w:r>
            <w:r>
              <w:rPr>
                <w:rFonts w:cstheme="minorBidi"/>
                <w:b w:val="0"/>
                <w:lang w:val="en-US"/>
              </w:rPr>
              <w:t xml:space="preserve">with other experts (external to the technical task team), </w:t>
            </w:r>
            <w:r w:rsidRPr="00163723">
              <w:rPr>
                <w:rFonts w:cstheme="minorBidi"/>
                <w:b w:val="0"/>
                <w:lang w:val="en-US"/>
              </w:rPr>
              <w:t>together with the FAO National Nutrition Specialist</w:t>
            </w:r>
            <w:r>
              <w:rPr>
                <w:rFonts w:cstheme="minorBidi"/>
                <w:b w:val="0"/>
                <w:lang w:val="en-US"/>
              </w:rPr>
              <w:t>.</w:t>
            </w:r>
          </w:p>
          <w:p w14:paraId="19601014" w14:textId="77777777" w:rsidR="00985F3A" w:rsidRPr="0034241A" w:rsidRDefault="00985F3A" w:rsidP="00985F3A">
            <w:pPr>
              <w:pStyle w:val="ListParagraph"/>
              <w:numPr>
                <w:ilvl w:val="0"/>
                <w:numId w:val="40"/>
              </w:numPr>
              <w:rPr>
                <w:b w:val="0"/>
                <w:bCs/>
                <w:lang w:val="en-US"/>
              </w:rPr>
            </w:pPr>
            <w:r w:rsidRPr="0034241A">
              <w:rPr>
                <w:b w:val="0"/>
                <w:bCs/>
                <w:lang w:val="en-US"/>
              </w:rPr>
              <w:t>Identif</w:t>
            </w:r>
            <w:r>
              <w:rPr>
                <w:b w:val="0"/>
                <w:bCs/>
                <w:lang w:val="en-US"/>
              </w:rPr>
              <w:t>y</w:t>
            </w:r>
            <w:r w:rsidRPr="0034241A">
              <w:rPr>
                <w:b w:val="0"/>
                <w:bCs/>
                <w:lang w:val="en-US"/>
              </w:rPr>
              <w:t xml:space="preserve"> parameters and key messages</w:t>
            </w:r>
            <w:r>
              <w:rPr>
                <w:b w:val="0"/>
                <w:bCs/>
                <w:lang w:val="en-US"/>
              </w:rPr>
              <w:t xml:space="preserve"> in the FBDGs, </w:t>
            </w:r>
            <w:r w:rsidRPr="00163723">
              <w:rPr>
                <w:b w:val="0"/>
                <w:bCs/>
                <w:lang w:val="en-US"/>
              </w:rPr>
              <w:t>with the FAO National Nutrition Specialist</w:t>
            </w:r>
            <w:r>
              <w:rPr>
                <w:b w:val="0"/>
                <w:bCs/>
                <w:lang w:val="en-US"/>
              </w:rPr>
              <w:t>, in consultation with the TTF.</w:t>
            </w:r>
          </w:p>
          <w:p w14:paraId="155592DB" w14:textId="77777777" w:rsidR="00985F3A" w:rsidRPr="0034241A" w:rsidRDefault="00985F3A" w:rsidP="00985F3A">
            <w:pPr>
              <w:pStyle w:val="ListParagraph"/>
              <w:numPr>
                <w:ilvl w:val="0"/>
                <w:numId w:val="40"/>
              </w:numPr>
              <w:rPr>
                <w:b w:val="0"/>
                <w:bCs/>
                <w:lang w:val="en-US"/>
              </w:rPr>
            </w:pPr>
            <w:r>
              <w:rPr>
                <w:b w:val="0"/>
                <w:bCs/>
                <w:lang w:val="en-US"/>
              </w:rPr>
              <w:t>C</w:t>
            </w:r>
            <w:r w:rsidRPr="0034241A">
              <w:rPr>
                <w:b w:val="0"/>
                <w:bCs/>
                <w:lang w:val="en-US"/>
              </w:rPr>
              <w:t xml:space="preserve">oordinate with </w:t>
            </w:r>
            <w:r>
              <w:rPr>
                <w:b w:val="0"/>
                <w:bCs/>
                <w:lang w:val="en-US"/>
              </w:rPr>
              <w:t xml:space="preserve">the </w:t>
            </w:r>
            <w:r w:rsidRPr="0034241A">
              <w:rPr>
                <w:b w:val="0"/>
                <w:bCs/>
                <w:lang w:val="en-US"/>
              </w:rPr>
              <w:t>T</w:t>
            </w:r>
            <w:r>
              <w:rPr>
                <w:b w:val="0"/>
                <w:bCs/>
                <w:lang w:val="en-US"/>
              </w:rPr>
              <w:t>TF</w:t>
            </w:r>
            <w:r w:rsidRPr="0034241A">
              <w:rPr>
                <w:b w:val="0"/>
                <w:bCs/>
                <w:lang w:val="en-US"/>
              </w:rPr>
              <w:t xml:space="preserve"> and other consultants </w:t>
            </w:r>
            <w:r>
              <w:rPr>
                <w:b w:val="0"/>
                <w:bCs/>
                <w:lang w:val="en-US"/>
              </w:rPr>
              <w:t>to</w:t>
            </w:r>
            <w:r w:rsidRPr="0034241A">
              <w:rPr>
                <w:b w:val="0"/>
                <w:bCs/>
                <w:lang w:val="en-US"/>
              </w:rPr>
              <w:t xml:space="preserve"> develop an implementation strategy that includes a </w:t>
            </w:r>
            <w:r>
              <w:rPr>
                <w:b w:val="0"/>
                <w:bCs/>
                <w:lang w:val="en-US"/>
              </w:rPr>
              <w:t xml:space="preserve">roll-out and </w:t>
            </w:r>
            <w:r w:rsidRPr="0034241A">
              <w:rPr>
                <w:b w:val="0"/>
                <w:bCs/>
                <w:lang w:val="en-US"/>
              </w:rPr>
              <w:t>communication plan. Test key messages together with a food graphic, and link them to nutrition education, agriculture and food policies and a tool for integrated strategy to improve food security, food safety, nutrition and health</w:t>
            </w:r>
          </w:p>
          <w:p w14:paraId="0EEF88E5" w14:textId="371AA596" w:rsidR="00985F3A" w:rsidRDefault="00985F3A" w:rsidP="00985F3A">
            <w:pPr>
              <w:pStyle w:val="ListParagraph"/>
              <w:numPr>
                <w:ilvl w:val="0"/>
                <w:numId w:val="40"/>
              </w:numPr>
              <w:rPr>
                <w:b w:val="0"/>
                <w:bCs/>
                <w:lang w:val="en-US"/>
              </w:rPr>
            </w:pPr>
            <w:r w:rsidRPr="0034241A">
              <w:rPr>
                <w:b w:val="0"/>
                <w:bCs/>
                <w:lang w:val="en-US"/>
              </w:rPr>
              <w:t>Support dissemination and work with creative agency on visualization</w:t>
            </w:r>
            <w:r>
              <w:rPr>
                <w:b w:val="0"/>
                <w:bCs/>
                <w:lang w:val="en-US"/>
              </w:rPr>
              <w:t xml:space="preserve"> in </w:t>
            </w:r>
            <w:r w:rsidRPr="00481011">
              <w:rPr>
                <w:b w:val="0"/>
                <w:bCs/>
                <w:lang w:val="en-US"/>
              </w:rPr>
              <w:t>close</w:t>
            </w:r>
            <w:r>
              <w:rPr>
                <w:b w:val="0"/>
                <w:bCs/>
                <w:lang w:val="en-US"/>
              </w:rPr>
              <w:t xml:space="preserve"> collaboration w</w:t>
            </w:r>
            <w:r w:rsidRPr="00481011">
              <w:rPr>
                <w:b w:val="0"/>
                <w:bCs/>
                <w:lang w:val="en-US"/>
              </w:rPr>
              <w:t>ith the FAO National Nutrition Specialist</w:t>
            </w:r>
            <w:r>
              <w:rPr>
                <w:b w:val="0"/>
                <w:bCs/>
                <w:lang w:val="en-US"/>
              </w:rPr>
              <w:t>.</w:t>
            </w:r>
          </w:p>
          <w:p w14:paraId="144F34C6" w14:textId="77777777" w:rsidR="00BA5F9C" w:rsidRPr="00BA5F9C" w:rsidRDefault="00BA5F9C" w:rsidP="00BA5F9C">
            <w:pPr>
              <w:rPr>
                <w:lang w:val="en-US"/>
              </w:rPr>
            </w:pPr>
          </w:p>
          <w:p w14:paraId="3D9A1F71" w14:textId="1663688D" w:rsidR="00985F3A" w:rsidRPr="00B77D48" w:rsidRDefault="00985F3A" w:rsidP="00985F3A">
            <w:pPr>
              <w:pStyle w:val="ListParagraph"/>
              <w:widowControl w:val="0"/>
              <w:autoSpaceDE w:val="0"/>
              <w:autoSpaceDN w:val="0"/>
              <w:adjustRightInd w:val="0"/>
              <w:ind w:left="720"/>
              <w:jc w:val="left"/>
              <w:rPr>
                <w:rFonts w:cs="Calibri"/>
                <w:b w:val="0"/>
                <w:color w:val="FF0000"/>
                <w:sz w:val="24"/>
              </w:rPr>
            </w:pPr>
            <w:r w:rsidRPr="00AB6157">
              <w:rPr>
                <w:lang w:val="en-US"/>
              </w:rPr>
              <w:t xml:space="preserve"> </w:t>
            </w:r>
          </w:p>
        </w:tc>
      </w:tr>
      <w:tr w:rsidR="00985F3A" w:rsidRPr="00B77D48" w14:paraId="57E819B8" w14:textId="77777777" w:rsidTr="000D13C7">
        <w:tc>
          <w:tcPr>
            <w:tcW w:w="5000" w:type="pct"/>
            <w:gridSpan w:val="3"/>
          </w:tcPr>
          <w:p w14:paraId="49FF2809" w14:textId="0265AFC7" w:rsidR="00E95576" w:rsidRPr="00E95576" w:rsidRDefault="00985F3A" w:rsidP="00E95576">
            <w:pPr>
              <w:pStyle w:val="ListParagraph"/>
              <w:numPr>
                <w:ilvl w:val="0"/>
                <w:numId w:val="1"/>
              </w:numPr>
              <w:rPr>
                <w:rFonts w:cstheme="minorHAnsi"/>
                <w:b w:val="0"/>
                <w:sz w:val="24"/>
                <w:szCs w:val="24"/>
              </w:rPr>
            </w:pPr>
            <w:r w:rsidRPr="00B77D48">
              <w:rPr>
                <w:rFonts w:cstheme="minorHAnsi"/>
                <w:sz w:val="24"/>
                <w:szCs w:val="24"/>
              </w:rPr>
              <w:lastRenderedPageBreak/>
              <w:t xml:space="preserve">Geographic Area: </w:t>
            </w:r>
          </w:p>
          <w:p w14:paraId="5CAFCA3E" w14:textId="28F30FCB" w:rsidR="00E95576" w:rsidRPr="00E95576" w:rsidRDefault="00E95576" w:rsidP="00E95576">
            <w:pPr>
              <w:rPr>
                <w:rFonts w:cstheme="minorHAnsi"/>
                <w:sz w:val="24"/>
                <w:szCs w:val="24"/>
              </w:rPr>
            </w:pPr>
            <w:r w:rsidRPr="00E95576">
              <w:rPr>
                <w:rFonts w:cstheme="minorHAnsi"/>
                <w:sz w:val="24"/>
                <w:szCs w:val="24"/>
              </w:rPr>
              <w:t xml:space="preserve">The Consultant will be based in </w:t>
            </w:r>
            <w:r w:rsidR="003770DB">
              <w:rPr>
                <w:rFonts w:cstheme="minorHAnsi"/>
                <w:sz w:val="24"/>
                <w:szCs w:val="24"/>
              </w:rPr>
              <w:t xml:space="preserve">Nay Pyi Taw </w:t>
            </w:r>
            <w:r w:rsidR="00BE302D">
              <w:rPr>
                <w:rFonts w:cstheme="minorHAnsi"/>
                <w:sz w:val="24"/>
                <w:szCs w:val="24"/>
              </w:rPr>
              <w:t xml:space="preserve">and work closely </w:t>
            </w:r>
            <w:r w:rsidRPr="00E95576">
              <w:rPr>
                <w:rFonts w:cstheme="minorHAnsi"/>
                <w:sz w:val="24"/>
                <w:szCs w:val="24"/>
              </w:rPr>
              <w:t xml:space="preserve">with </w:t>
            </w:r>
            <w:r w:rsidR="003770DB" w:rsidRPr="00E95576">
              <w:rPr>
                <w:rFonts w:cstheme="minorHAnsi"/>
                <w:sz w:val="24"/>
                <w:szCs w:val="24"/>
              </w:rPr>
              <w:t>National Nutrition Centre (NNC), Ministry of Health and Sports</w:t>
            </w:r>
            <w:r w:rsidR="00315981">
              <w:rPr>
                <w:rFonts w:cstheme="minorHAnsi"/>
                <w:sz w:val="24"/>
                <w:szCs w:val="24"/>
              </w:rPr>
              <w:t>,</w:t>
            </w:r>
            <w:r w:rsidR="003770DB" w:rsidRPr="00E95576">
              <w:rPr>
                <w:rFonts w:cstheme="minorHAnsi"/>
                <w:sz w:val="24"/>
                <w:szCs w:val="24"/>
              </w:rPr>
              <w:t xml:space="preserve"> </w:t>
            </w:r>
            <w:r w:rsidRPr="00E95576">
              <w:rPr>
                <w:rFonts w:cstheme="minorHAnsi"/>
                <w:sz w:val="24"/>
                <w:szCs w:val="24"/>
              </w:rPr>
              <w:t>technical taskforce</w:t>
            </w:r>
            <w:r w:rsidR="00315981">
              <w:rPr>
                <w:rFonts w:cstheme="minorHAnsi"/>
                <w:sz w:val="24"/>
                <w:szCs w:val="24"/>
              </w:rPr>
              <w:t>,</w:t>
            </w:r>
            <w:r w:rsidRPr="00E95576">
              <w:rPr>
                <w:rFonts w:cstheme="minorHAnsi"/>
                <w:sz w:val="24"/>
                <w:szCs w:val="24"/>
              </w:rPr>
              <w:t xml:space="preserve"> and FAO regional team. The consultant will be expected to travel widely to the field according to the agreed plan with NNC and technical task force members. Regular meetings and phone calls with NNC and technical taskforce members will be conducted. </w:t>
            </w:r>
          </w:p>
          <w:p w14:paraId="061E6A7E" w14:textId="434BB22C" w:rsidR="00985F3A" w:rsidRPr="00E95576" w:rsidRDefault="00985F3A" w:rsidP="00E95576">
            <w:pPr>
              <w:rPr>
                <w:rFonts w:cstheme="minorHAnsi"/>
                <w:sz w:val="24"/>
                <w:szCs w:val="24"/>
              </w:rPr>
            </w:pPr>
          </w:p>
        </w:tc>
      </w:tr>
      <w:tr w:rsidR="00985F3A" w:rsidRPr="00B77D48" w14:paraId="40752685" w14:textId="77777777" w:rsidTr="00E40636">
        <w:trPr>
          <w:trHeight w:val="593"/>
        </w:trPr>
        <w:tc>
          <w:tcPr>
            <w:tcW w:w="5000" w:type="pct"/>
            <w:gridSpan w:val="3"/>
          </w:tcPr>
          <w:p w14:paraId="66374638" w14:textId="137C2D3B" w:rsidR="00985F3A" w:rsidRPr="00B77D48" w:rsidRDefault="00985F3A" w:rsidP="00985F3A">
            <w:pPr>
              <w:pStyle w:val="ListParagraph"/>
              <w:numPr>
                <w:ilvl w:val="0"/>
                <w:numId w:val="1"/>
              </w:numPr>
              <w:ind w:left="342" w:hanging="342"/>
              <w:rPr>
                <w:rFonts w:cstheme="minorHAnsi"/>
                <w:b w:val="0"/>
                <w:sz w:val="24"/>
                <w:szCs w:val="24"/>
              </w:rPr>
            </w:pPr>
            <w:proofErr w:type="gramStart"/>
            <w:r w:rsidRPr="00B77D48">
              <w:rPr>
                <w:rFonts w:cstheme="minorHAnsi"/>
                <w:sz w:val="24"/>
                <w:szCs w:val="24"/>
              </w:rPr>
              <w:t>Duration</w:t>
            </w:r>
            <w:r w:rsidR="002D7613">
              <w:rPr>
                <w:rFonts w:cstheme="minorHAnsi"/>
                <w:sz w:val="24"/>
                <w:szCs w:val="24"/>
              </w:rPr>
              <w:t xml:space="preserve"> :</w:t>
            </w:r>
            <w:proofErr w:type="gramEnd"/>
            <w:r w:rsidR="002D7613">
              <w:rPr>
                <w:rFonts w:cstheme="minorHAnsi"/>
                <w:sz w:val="24"/>
                <w:szCs w:val="24"/>
              </w:rPr>
              <w:t xml:space="preserve"> </w:t>
            </w:r>
            <w:r w:rsidR="002D7613">
              <w:rPr>
                <w:rFonts w:cstheme="minorHAnsi"/>
                <w:b w:val="0"/>
                <w:bCs/>
                <w:sz w:val="24"/>
                <w:szCs w:val="24"/>
              </w:rPr>
              <w:t>Full time office hours consultant for</w:t>
            </w:r>
            <w:bookmarkStart w:id="0" w:name="_GoBack"/>
            <w:bookmarkEnd w:id="0"/>
            <w:r w:rsidRPr="00B77D48">
              <w:rPr>
                <w:rFonts w:cstheme="minorHAnsi"/>
                <w:sz w:val="24"/>
                <w:szCs w:val="24"/>
              </w:rPr>
              <w:t xml:space="preserve"> </w:t>
            </w:r>
            <w:bookmarkStart w:id="1" w:name="_Hlk48288996"/>
            <w:r w:rsidR="00552771">
              <w:rPr>
                <w:rFonts w:cstheme="minorHAnsi"/>
                <w:b w:val="0"/>
                <w:sz w:val="24"/>
                <w:szCs w:val="24"/>
              </w:rPr>
              <w:t xml:space="preserve">11 months </w:t>
            </w:r>
            <w:r w:rsidRPr="00B77D48">
              <w:rPr>
                <w:rFonts w:cstheme="minorHAnsi"/>
                <w:b w:val="0"/>
                <w:sz w:val="24"/>
                <w:szCs w:val="24"/>
              </w:rPr>
              <w:t xml:space="preserve">between </w:t>
            </w:r>
            <w:r w:rsidR="00A30601">
              <w:rPr>
                <w:rFonts w:cstheme="minorHAnsi"/>
                <w:b w:val="0"/>
                <w:sz w:val="24"/>
                <w:szCs w:val="24"/>
              </w:rPr>
              <w:t>September</w:t>
            </w:r>
            <w:r w:rsidRPr="00B77D48">
              <w:rPr>
                <w:rFonts w:cstheme="minorHAnsi"/>
                <w:b w:val="0"/>
                <w:sz w:val="24"/>
                <w:szCs w:val="24"/>
              </w:rPr>
              <w:t xml:space="preserve">, 2020, </w:t>
            </w:r>
            <w:r w:rsidR="00D258D4">
              <w:rPr>
                <w:rFonts w:cstheme="minorHAnsi"/>
                <w:b w:val="0"/>
                <w:sz w:val="24"/>
                <w:szCs w:val="24"/>
              </w:rPr>
              <w:t xml:space="preserve">to </w:t>
            </w:r>
            <w:r w:rsidR="00A30601">
              <w:rPr>
                <w:rFonts w:cstheme="minorHAnsi"/>
                <w:b w:val="0"/>
                <w:sz w:val="24"/>
                <w:szCs w:val="24"/>
              </w:rPr>
              <w:t>July</w:t>
            </w:r>
            <w:r w:rsidRPr="00B77D48">
              <w:rPr>
                <w:rFonts w:cstheme="minorHAnsi"/>
                <w:b w:val="0"/>
                <w:sz w:val="24"/>
                <w:szCs w:val="24"/>
              </w:rPr>
              <w:t>, 202</w:t>
            </w:r>
            <w:r w:rsidR="00D258D4">
              <w:rPr>
                <w:rFonts w:cstheme="minorHAnsi"/>
                <w:b w:val="0"/>
                <w:sz w:val="24"/>
                <w:szCs w:val="24"/>
              </w:rPr>
              <w:t>1</w:t>
            </w:r>
            <w:r w:rsidRPr="00B77D48">
              <w:rPr>
                <w:rFonts w:cstheme="minorHAnsi"/>
                <w:b w:val="0"/>
                <w:sz w:val="24"/>
                <w:szCs w:val="24"/>
              </w:rPr>
              <w:t>.</w:t>
            </w:r>
          </w:p>
          <w:bookmarkEnd w:id="1"/>
          <w:p w14:paraId="67339201" w14:textId="0018FEC6" w:rsidR="00985F3A" w:rsidRPr="00B77D48" w:rsidRDefault="00985F3A" w:rsidP="000B6C7F"/>
        </w:tc>
      </w:tr>
      <w:tr w:rsidR="00985F3A" w:rsidRPr="00B77D48" w14:paraId="115FE8B8" w14:textId="77777777" w:rsidTr="000D13C7">
        <w:tc>
          <w:tcPr>
            <w:tcW w:w="5000" w:type="pct"/>
            <w:gridSpan w:val="3"/>
          </w:tcPr>
          <w:p w14:paraId="606803A0" w14:textId="188F5F3B" w:rsidR="00985F3A" w:rsidRPr="00B77D48" w:rsidRDefault="00985F3A" w:rsidP="00985F3A">
            <w:pPr>
              <w:pStyle w:val="ListParagraph"/>
              <w:numPr>
                <w:ilvl w:val="0"/>
                <w:numId w:val="1"/>
              </w:numPr>
              <w:ind w:left="342" w:hanging="342"/>
              <w:rPr>
                <w:rFonts w:cstheme="minorHAnsi"/>
                <w:sz w:val="24"/>
                <w:szCs w:val="24"/>
              </w:rPr>
            </w:pPr>
            <w:r w:rsidRPr="00B77D48">
              <w:rPr>
                <w:rFonts w:cstheme="minorHAnsi"/>
                <w:sz w:val="24"/>
                <w:szCs w:val="24"/>
              </w:rPr>
              <w:t xml:space="preserve">Supervisor: </w:t>
            </w:r>
            <w:r w:rsidR="005E367F" w:rsidRPr="005E367F">
              <w:rPr>
                <w:rFonts w:cstheme="minorHAnsi"/>
                <w:b w:val="0"/>
                <w:sz w:val="24"/>
                <w:szCs w:val="24"/>
                <w:lang w:val="en-US"/>
              </w:rPr>
              <w:t xml:space="preserve">As the consultant is contracted by UNICEF, he/she will report to the P4 UNICEF Nutrition specialist as the primary supervisor and management reporting line, but </w:t>
            </w:r>
            <w:proofErr w:type="gramStart"/>
            <w:r w:rsidR="005E367F" w:rsidRPr="005E367F">
              <w:rPr>
                <w:rFonts w:cstheme="minorHAnsi"/>
                <w:b w:val="0"/>
                <w:sz w:val="24"/>
                <w:szCs w:val="24"/>
                <w:lang w:val="en-US"/>
              </w:rPr>
              <w:t>work day</w:t>
            </w:r>
            <w:proofErr w:type="gramEnd"/>
            <w:r w:rsidR="005E367F" w:rsidRPr="005E367F">
              <w:rPr>
                <w:rFonts w:cstheme="minorHAnsi"/>
                <w:b w:val="0"/>
                <w:sz w:val="24"/>
                <w:szCs w:val="24"/>
                <w:lang w:val="en-US"/>
              </w:rPr>
              <w:t xml:space="preserve"> to day under guidance and direction of the Acting Director of NNC and technical task force. The UNICEF P4 Nutrition specialist, Acting Director, NNC, and technical task force will collaborate and coordinate closely to guide, support and monitor the work of the consultant and necessary guidance will be provided to deliver the tasks affectively.</w:t>
            </w:r>
          </w:p>
        </w:tc>
      </w:tr>
      <w:tr w:rsidR="00985F3A" w:rsidRPr="00B77D48" w14:paraId="77416457" w14:textId="77777777" w:rsidTr="000D13C7">
        <w:trPr>
          <w:trHeight w:val="787"/>
        </w:trPr>
        <w:tc>
          <w:tcPr>
            <w:tcW w:w="5000" w:type="pct"/>
            <w:gridSpan w:val="3"/>
          </w:tcPr>
          <w:p w14:paraId="7FA4FB15" w14:textId="0CC92F08" w:rsidR="00985F3A" w:rsidRPr="00B77D48" w:rsidRDefault="00985F3A" w:rsidP="00985F3A">
            <w:pPr>
              <w:pStyle w:val="ListParagraph"/>
              <w:numPr>
                <w:ilvl w:val="0"/>
                <w:numId w:val="1"/>
              </w:numPr>
              <w:ind w:left="342" w:hanging="342"/>
              <w:rPr>
                <w:rFonts w:cs="Tahoma"/>
                <w:b w:val="0"/>
                <w:sz w:val="24"/>
                <w:szCs w:val="24"/>
              </w:rPr>
            </w:pPr>
            <w:r w:rsidRPr="00B77D48">
              <w:rPr>
                <w:rFonts w:cstheme="minorHAnsi"/>
                <w:sz w:val="24"/>
                <w:szCs w:val="24"/>
              </w:rPr>
              <w:t xml:space="preserve">Type of Supervision/support required from UNICEF: </w:t>
            </w:r>
            <w:r w:rsidR="0055537B" w:rsidRPr="0055537B">
              <w:rPr>
                <w:rFonts w:cs="Tahoma"/>
                <w:b w:val="0"/>
                <w:sz w:val="24"/>
                <w:szCs w:val="24"/>
              </w:rPr>
              <w:t>Consultant will receive a joint briefing from NNC and UNICEF at the beginning of assignment, then regular discussions through meetings, email, and phone as required.</w:t>
            </w:r>
          </w:p>
        </w:tc>
      </w:tr>
      <w:tr w:rsidR="00985F3A" w:rsidRPr="00B77D48" w14:paraId="238DD963" w14:textId="77777777" w:rsidTr="000D13C7">
        <w:trPr>
          <w:trHeight w:val="269"/>
        </w:trPr>
        <w:tc>
          <w:tcPr>
            <w:tcW w:w="5000" w:type="pct"/>
            <w:gridSpan w:val="3"/>
            <w:tcBorders>
              <w:bottom w:val="single" w:sz="4" w:space="0" w:color="auto"/>
            </w:tcBorders>
          </w:tcPr>
          <w:p w14:paraId="52A1C84B" w14:textId="6511A969" w:rsidR="00985F3A" w:rsidRPr="00B77D48" w:rsidRDefault="00985F3A" w:rsidP="00985F3A">
            <w:pPr>
              <w:pStyle w:val="ListParagraph"/>
              <w:numPr>
                <w:ilvl w:val="0"/>
                <w:numId w:val="1"/>
              </w:numPr>
              <w:ind w:left="342" w:hanging="342"/>
            </w:pPr>
            <w:r w:rsidRPr="00B77D48">
              <w:rPr>
                <w:rFonts w:cstheme="minorHAnsi"/>
                <w:sz w:val="24"/>
                <w:szCs w:val="24"/>
              </w:rPr>
              <w:t xml:space="preserve">Description of assignment: </w:t>
            </w:r>
            <w:r w:rsidRPr="00B77D48">
              <w:rPr>
                <w:rFonts w:cstheme="minorHAnsi"/>
                <w:b w:val="0"/>
                <w:sz w:val="24"/>
                <w:szCs w:val="24"/>
              </w:rPr>
              <w:t xml:space="preserve">Deliverables and deadlines are summarised below. </w:t>
            </w:r>
          </w:p>
        </w:tc>
      </w:tr>
      <w:tr w:rsidR="00985F3A" w:rsidRPr="00B77D48" w14:paraId="1B13C089" w14:textId="77777777" w:rsidTr="00562375">
        <w:trPr>
          <w:trHeight w:val="269"/>
        </w:trPr>
        <w:tc>
          <w:tcPr>
            <w:tcW w:w="1583" w:type="pct"/>
            <w:tcBorders>
              <w:top w:val="single" w:sz="4" w:space="0" w:color="auto"/>
              <w:bottom w:val="single" w:sz="4" w:space="0" w:color="auto"/>
            </w:tcBorders>
            <w:vAlign w:val="bottom"/>
          </w:tcPr>
          <w:p w14:paraId="13D97346" w14:textId="77777777" w:rsidR="00985F3A" w:rsidRPr="00B77D48" w:rsidRDefault="00985F3A" w:rsidP="00985F3A">
            <w:pPr>
              <w:contextualSpacing/>
              <w:jc w:val="left"/>
              <w:rPr>
                <w:rFonts w:cstheme="minorHAnsi"/>
                <w:b/>
                <w:szCs w:val="22"/>
              </w:rPr>
            </w:pPr>
            <w:r w:rsidRPr="00B77D48">
              <w:rPr>
                <w:rFonts w:cstheme="minorHAnsi"/>
                <w:b/>
                <w:szCs w:val="22"/>
              </w:rPr>
              <w:t>Tasks</w:t>
            </w:r>
          </w:p>
        </w:tc>
        <w:tc>
          <w:tcPr>
            <w:tcW w:w="2501" w:type="pct"/>
            <w:tcBorders>
              <w:top w:val="single" w:sz="4" w:space="0" w:color="auto"/>
              <w:bottom w:val="single" w:sz="4" w:space="0" w:color="auto"/>
            </w:tcBorders>
            <w:vAlign w:val="bottom"/>
          </w:tcPr>
          <w:p w14:paraId="182802C6" w14:textId="77777777" w:rsidR="00985F3A" w:rsidRPr="00B77D48" w:rsidRDefault="00985F3A" w:rsidP="00985F3A">
            <w:pPr>
              <w:contextualSpacing/>
              <w:jc w:val="left"/>
              <w:rPr>
                <w:rFonts w:cstheme="minorHAnsi"/>
                <w:b/>
                <w:szCs w:val="22"/>
              </w:rPr>
            </w:pPr>
            <w:proofErr w:type="gramStart"/>
            <w:r w:rsidRPr="00B77D48">
              <w:rPr>
                <w:rFonts w:cstheme="minorHAnsi"/>
                <w:b/>
                <w:szCs w:val="22"/>
              </w:rPr>
              <w:t>End Product</w:t>
            </w:r>
            <w:proofErr w:type="gramEnd"/>
            <w:r w:rsidRPr="00B77D48">
              <w:rPr>
                <w:rFonts w:cstheme="minorHAnsi"/>
                <w:b/>
                <w:szCs w:val="22"/>
              </w:rPr>
              <w:t>/deliverables</w:t>
            </w:r>
          </w:p>
        </w:tc>
        <w:tc>
          <w:tcPr>
            <w:tcW w:w="916" w:type="pct"/>
            <w:tcBorders>
              <w:top w:val="single" w:sz="4" w:space="0" w:color="auto"/>
              <w:bottom w:val="single" w:sz="4" w:space="0" w:color="auto"/>
            </w:tcBorders>
            <w:vAlign w:val="bottom"/>
          </w:tcPr>
          <w:p w14:paraId="51FF1E33" w14:textId="77777777" w:rsidR="00985F3A" w:rsidRPr="00B77D48" w:rsidRDefault="00985F3A" w:rsidP="00985F3A">
            <w:pPr>
              <w:contextualSpacing/>
              <w:jc w:val="left"/>
              <w:rPr>
                <w:rFonts w:cstheme="minorHAnsi"/>
                <w:b/>
                <w:szCs w:val="22"/>
              </w:rPr>
            </w:pPr>
            <w:r w:rsidRPr="00B77D48">
              <w:rPr>
                <w:rFonts w:cstheme="minorHAnsi"/>
                <w:b/>
                <w:szCs w:val="22"/>
              </w:rPr>
              <w:t>Duration/</w:t>
            </w:r>
          </w:p>
          <w:p w14:paraId="4336742D" w14:textId="77777777" w:rsidR="00985F3A" w:rsidRPr="00B77D48" w:rsidRDefault="00985F3A" w:rsidP="00985F3A">
            <w:pPr>
              <w:contextualSpacing/>
              <w:jc w:val="left"/>
              <w:rPr>
                <w:rFonts w:cstheme="minorHAnsi"/>
                <w:b/>
                <w:szCs w:val="22"/>
              </w:rPr>
            </w:pPr>
            <w:r w:rsidRPr="00B77D48">
              <w:rPr>
                <w:rFonts w:cstheme="minorHAnsi"/>
                <w:b/>
                <w:szCs w:val="22"/>
              </w:rPr>
              <w:t>Deadline</w:t>
            </w:r>
          </w:p>
        </w:tc>
      </w:tr>
      <w:tr w:rsidR="00985F3A" w:rsidRPr="00B77D48" w14:paraId="2FF864F1" w14:textId="77777777" w:rsidTr="00562375">
        <w:trPr>
          <w:trHeight w:val="70"/>
        </w:trPr>
        <w:tc>
          <w:tcPr>
            <w:tcW w:w="1583" w:type="pct"/>
            <w:vMerge w:val="restart"/>
            <w:tcBorders>
              <w:top w:val="single" w:sz="4" w:space="0" w:color="auto"/>
            </w:tcBorders>
          </w:tcPr>
          <w:p w14:paraId="41F9928C" w14:textId="6A7E8431" w:rsidR="0033649E" w:rsidRPr="00DE4C88" w:rsidRDefault="0033649E" w:rsidP="00DE4C88">
            <w:pPr>
              <w:jc w:val="left"/>
              <w:rPr>
                <w:bCs/>
                <w:sz w:val="24"/>
                <w:szCs w:val="24"/>
              </w:rPr>
            </w:pPr>
            <w:bookmarkStart w:id="2" w:name="_Hlk48289081"/>
            <w:r w:rsidRPr="00DE4C88">
              <w:rPr>
                <w:bCs/>
                <w:sz w:val="24"/>
                <w:szCs w:val="24"/>
              </w:rPr>
              <w:t>Support NNC to develop the National Food Based Dietary Guideline by reviewing the evidence and in consultation with technical task force</w:t>
            </w:r>
            <w:r w:rsidR="00877501">
              <w:rPr>
                <w:bCs/>
                <w:sz w:val="24"/>
                <w:szCs w:val="24"/>
              </w:rPr>
              <w:t xml:space="preserve">. </w:t>
            </w:r>
          </w:p>
          <w:p w14:paraId="74D5105B" w14:textId="77777777" w:rsidR="00877501" w:rsidRDefault="00877501" w:rsidP="00877501">
            <w:pPr>
              <w:jc w:val="left"/>
              <w:rPr>
                <w:bCs/>
                <w:sz w:val="24"/>
                <w:szCs w:val="24"/>
              </w:rPr>
            </w:pPr>
          </w:p>
          <w:p w14:paraId="751DA7ED" w14:textId="12A23B99" w:rsidR="0033649E" w:rsidRPr="00877501" w:rsidRDefault="0033649E" w:rsidP="00877501">
            <w:pPr>
              <w:jc w:val="left"/>
              <w:rPr>
                <w:bCs/>
                <w:sz w:val="24"/>
                <w:szCs w:val="24"/>
              </w:rPr>
            </w:pPr>
            <w:r w:rsidRPr="00877501">
              <w:rPr>
                <w:bCs/>
                <w:sz w:val="24"/>
                <w:szCs w:val="24"/>
              </w:rPr>
              <w:t>To perform evidence-based review to develop the National Food Based Dietary Guidelines (FBDGs). The Consultant and Technical Task Force (TTF) will perform the evidence review on the following.</w:t>
            </w:r>
          </w:p>
          <w:p w14:paraId="0DC01321" w14:textId="77777777" w:rsidR="0033649E" w:rsidRPr="0033649E" w:rsidRDefault="0033649E" w:rsidP="00877501">
            <w:pPr>
              <w:pStyle w:val="ListParagraph"/>
              <w:ind w:left="216"/>
              <w:jc w:val="left"/>
              <w:rPr>
                <w:b w:val="0"/>
                <w:bCs/>
                <w:sz w:val="24"/>
                <w:szCs w:val="24"/>
              </w:rPr>
            </w:pPr>
          </w:p>
          <w:p w14:paraId="1CAA9F59" w14:textId="77777777" w:rsidR="0033649E" w:rsidRPr="0033649E" w:rsidRDefault="0033649E" w:rsidP="0033649E">
            <w:pPr>
              <w:pStyle w:val="ListParagraph"/>
              <w:numPr>
                <w:ilvl w:val="0"/>
                <w:numId w:val="3"/>
              </w:numPr>
              <w:jc w:val="left"/>
              <w:rPr>
                <w:b w:val="0"/>
                <w:bCs/>
                <w:sz w:val="24"/>
                <w:szCs w:val="24"/>
              </w:rPr>
            </w:pPr>
            <w:r w:rsidRPr="0033649E">
              <w:rPr>
                <w:b w:val="0"/>
                <w:bCs/>
                <w:sz w:val="24"/>
                <w:szCs w:val="24"/>
              </w:rPr>
              <w:t>Risk factors and problems associated with diet – for the country</w:t>
            </w:r>
          </w:p>
          <w:p w14:paraId="58AFE250" w14:textId="77777777" w:rsidR="0033649E" w:rsidRPr="0033649E" w:rsidRDefault="0033649E" w:rsidP="0033649E">
            <w:pPr>
              <w:pStyle w:val="ListParagraph"/>
              <w:numPr>
                <w:ilvl w:val="0"/>
                <w:numId w:val="3"/>
              </w:numPr>
              <w:jc w:val="left"/>
              <w:rPr>
                <w:b w:val="0"/>
                <w:bCs/>
                <w:sz w:val="24"/>
                <w:szCs w:val="24"/>
              </w:rPr>
            </w:pPr>
            <w:r w:rsidRPr="0033649E">
              <w:rPr>
                <w:b w:val="0"/>
                <w:bCs/>
                <w:sz w:val="24"/>
                <w:szCs w:val="24"/>
              </w:rPr>
              <w:t>Food – Part 1: food consumption, dietary patterns, nutrients intake (in the country)</w:t>
            </w:r>
          </w:p>
          <w:p w14:paraId="6E89EDC1" w14:textId="77777777" w:rsidR="0033649E" w:rsidRPr="0033649E" w:rsidRDefault="0033649E" w:rsidP="0033649E">
            <w:pPr>
              <w:pStyle w:val="ListParagraph"/>
              <w:numPr>
                <w:ilvl w:val="0"/>
                <w:numId w:val="3"/>
              </w:numPr>
              <w:jc w:val="left"/>
              <w:rPr>
                <w:b w:val="0"/>
                <w:bCs/>
                <w:sz w:val="24"/>
                <w:szCs w:val="24"/>
              </w:rPr>
            </w:pPr>
            <w:bookmarkStart w:id="3" w:name="_Hlk48289096"/>
            <w:bookmarkEnd w:id="2"/>
            <w:r w:rsidRPr="0033649E">
              <w:rPr>
                <w:b w:val="0"/>
                <w:bCs/>
                <w:sz w:val="24"/>
                <w:szCs w:val="24"/>
              </w:rPr>
              <w:lastRenderedPageBreak/>
              <w:t>Foods part 2: availability, access, safety (in the country)</w:t>
            </w:r>
          </w:p>
          <w:p w14:paraId="3C72E506" w14:textId="77777777" w:rsidR="0033649E" w:rsidRPr="0033649E" w:rsidRDefault="0033649E" w:rsidP="0033649E">
            <w:pPr>
              <w:pStyle w:val="ListParagraph"/>
              <w:numPr>
                <w:ilvl w:val="0"/>
                <w:numId w:val="3"/>
              </w:numPr>
              <w:jc w:val="left"/>
              <w:rPr>
                <w:b w:val="0"/>
                <w:bCs/>
                <w:sz w:val="24"/>
                <w:szCs w:val="24"/>
              </w:rPr>
            </w:pPr>
            <w:r w:rsidRPr="0033649E">
              <w:rPr>
                <w:b w:val="0"/>
                <w:bCs/>
                <w:sz w:val="24"/>
                <w:szCs w:val="24"/>
              </w:rPr>
              <w:t>Policy review</w:t>
            </w:r>
          </w:p>
          <w:p w14:paraId="1EC8DDD7" w14:textId="77777777" w:rsidR="0033649E" w:rsidRPr="0033649E" w:rsidRDefault="0033649E" w:rsidP="0033649E">
            <w:pPr>
              <w:pStyle w:val="ListParagraph"/>
              <w:numPr>
                <w:ilvl w:val="0"/>
                <w:numId w:val="3"/>
              </w:numPr>
              <w:jc w:val="left"/>
              <w:rPr>
                <w:b w:val="0"/>
                <w:bCs/>
                <w:sz w:val="24"/>
                <w:szCs w:val="24"/>
              </w:rPr>
            </w:pPr>
            <w:r w:rsidRPr="0033649E">
              <w:rPr>
                <w:b w:val="0"/>
                <w:bCs/>
                <w:sz w:val="24"/>
                <w:szCs w:val="24"/>
              </w:rPr>
              <w:t>National programme review</w:t>
            </w:r>
          </w:p>
          <w:p w14:paraId="1AF33F99" w14:textId="77777777" w:rsidR="0033649E" w:rsidRPr="0033649E" w:rsidRDefault="0033649E" w:rsidP="0033649E">
            <w:pPr>
              <w:pStyle w:val="ListParagraph"/>
              <w:numPr>
                <w:ilvl w:val="0"/>
                <w:numId w:val="3"/>
              </w:numPr>
              <w:jc w:val="left"/>
              <w:rPr>
                <w:b w:val="0"/>
                <w:bCs/>
                <w:sz w:val="24"/>
                <w:szCs w:val="24"/>
              </w:rPr>
            </w:pPr>
            <w:r w:rsidRPr="0033649E">
              <w:rPr>
                <w:b w:val="0"/>
                <w:bCs/>
                <w:sz w:val="24"/>
                <w:szCs w:val="24"/>
              </w:rPr>
              <w:t>Behaviour and food -related habits (knowledge, attitudes, practices)</w:t>
            </w:r>
          </w:p>
          <w:p w14:paraId="00DB96CB" w14:textId="77777777" w:rsidR="0033649E" w:rsidRPr="0033649E" w:rsidRDefault="0033649E" w:rsidP="0033649E">
            <w:pPr>
              <w:pStyle w:val="ListParagraph"/>
              <w:numPr>
                <w:ilvl w:val="0"/>
                <w:numId w:val="3"/>
              </w:numPr>
              <w:jc w:val="left"/>
              <w:rPr>
                <w:b w:val="0"/>
                <w:bCs/>
                <w:sz w:val="24"/>
                <w:szCs w:val="24"/>
              </w:rPr>
            </w:pPr>
            <w:r w:rsidRPr="0033649E">
              <w:rPr>
                <w:b w:val="0"/>
                <w:bCs/>
                <w:sz w:val="24"/>
                <w:szCs w:val="24"/>
              </w:rPr>
              <w:t>Other behaviour pattern</w:t>
            </w:r>
          </w:p>
          <w:p w14:paraId="0334A4CB" w14:textId="77777777" w:rsidR="0033649E" w:rsidRPr="0033649E" w:rsidRDefault="0033649E" w:rsidP="0033649E">
            <w:pPr>
              <w:pStyle w:val="ListParagraph"/>
              <w:numPr>
                <w:ilvl w:val="0"/>
                <w:numId w:val="3"/>
              </w:numPr>
              <w:jc w:val="left"/>
              <w:rPr>
                <w:b w:val="0"/>
                <w:bCs/>
                <w:sz w:val="24"/>
                <w:szCs w:val="24"/>
              </w:rPr>
            </w:pPr>
            <w:r w:rsidRPr="0033649E">
              <w:rPr>
                <w:b w:val="0"/>
                <w:bCs/>
                <w:sz w:val="24"/>
                <w:szCs w:val="24"/>
              </w:rPr>
              <w:t>Food environment and settings</w:t>
            </w:r>
          </w:p>
          <w:p w14:paraId="15A2B852" w14:textId="77777777" w:rsidR="0033649E" w:rsidRPr="0033649E" w:rsidRDefault="0033649E" w:rsidP="0033649E">
            <w:pPr>
              <w:pStyle w:val="ListParagraph"/>
              <w:numPr>
                <w:ilvl w:val="0"/>
                <w:numId w:val="3"/>
              </w:numPr>
              <w:jc w:val="left"/>
              <w:rPr>
                <w:b w:val="0"/>
                <w:bCs/>
                <w:sz w:val="24"/>
                <w:szCs w:val="24"/>
              </w:rPr>
            </w:pPr>
            <w:r w:rsidRPr="0033649E">
              <w:rPr>
                <w:b w:val="0"/>
                <w:bCs/>
                <w:sz w:val="24"/>
                <w:szCs w:val="24"/>
              </w:rPr>
              <w:t>Food sustainability</w:t>
            </w:r>
          </w:p>
          <w:p w14:paraId="1E85E616" w14:textId="77777777" w:rsidR="0033649E" w:rsidRPr="0033649E" w:rsidRDefault="0033649E" w:rsidP="0033649E">
            <w:pPr>
              <w:pStyle w:val="ListParagraph"/>
              <w:numPr>
                <w:ilvl w:val="0"/>
                <w:numId w:val="3"/>
              </w:numPr>
              <w:jc w:val="left"/>
              <w:rPr>
                <w:b w:val="0"/>
                <w:bCs/>
                <w:sz w:val="24"/>
                <w:szCs w:val="24"/>
              </w:rPr>
            </w:pPr>
            <w:r w:rsidRPr="0033649E">
              <w:rPr>
                <w:b w:val="0"/>
                <w:bCs/>
                <w:sz w:val="24"/>
                <w:szCs w:val="24"/>
              </w:rPr>
              <w:t>Dietary patterns and health outcomes</w:t>
            </w:r>
          </w:p>
          <w:p w14:paraId="11D89F57" w14:textId="77777777" w:rsidR="0033649E" w:rsidRPr="0033649E" w:rsidRDefault="0033649E" w:rsidP="0033649E">
            <w:pPr>
              <w:pStyle w:val="ListParagraph"/>
              <w:numPr>
                <w:ilvl w:val="0"/>
                <w:numId w:val="3"/>
              </w:numPr>
              <w:jc w:val="left"/>
              <w:rPr>
                <w:b w:val="0"/>
                <w:bCs/>
                <w:sz w:val="24"/>
                <w:szCs w:val="24"/>
              </w:rPr>
            </w:pPr>
            <w:r w:rsidRPr="0033649E">
              <w:rPr>
                <w:b w:val="0"/>
                <w:bCs/>
                <w:sz w:val="24"/>
                <w:szCs w:val="24"/>
              </w:rPr>
              <w:t>Food composition tables</w:t>
            </w:r>
          </w:p>
          <w:bookmarkEnd w:id="3"/>
          <w:p w14:paraId="2A568525" w14:textId="5418B39C" w:rsidR="00985F3A" w:rsidRPr="00B77D48" w:rsidRDefault="00985F3A" w:rsidP="00562375">
            <w:pPr>
              <w:pStyle w:val="ListParagraph"/>
              <w:spacing w:before="0" w:after="0"/>
              <w:ind w:left="216"/>
              <w:jc w:val="left"/>
              <w:rPr>
                <w:b w:val="0"/>
                <w:bCs/>
                <w:sz w:val="24"/>
                <w:szCs w:val="24"/>
              </w:rPr>
            </w:pPr>
          </w:p>
        </w:tc>
        <w:tc>
          <w:tcPr>
            <w:tcW w:w="2501" w:type="pct"/>
            <w:tcBorders>
              <w:top w:val="single" w:sz="4" w:space="0" w:color="auto"/>
            </w:tcBorders>
          </w:tcPr>
          <w:p w14:paraId="543E9DEE" w14:textId="11FBAB04" w:rsidR="00985F3A" w:rsidRPr="00B77D48" w:rsidRDefault="00902AD8" w:rsidP="00985F3A">
            <w:pPr>
              <w:widowControl w:val="0"/>
              <w:tabs>
                <w:tab w:val="left" w:pos="220"/>
                <w:tab w:val="left" w:pos="720"/>
              </w:tabs>
              <w:autoSpaceDE w:val="0"/>
              <w:autoSpaceDN w:val="0"/>
              <w:adjustRightInd w:val="0"/>
              <w:spacing w:before="60" w:afterLines="60" w:after="144"/>
              <w:rPr>
                <w:rFonts w:cstheme="minorHAnsi"/>
                <w:b/>
                <w:sz w:val="24"/>
                <w:szCs w:val="24"/>
              </w:rPr>
            </w:pPr>
            <w:bookmarkStart w:id="4" w:name="_Hlk48289154"/>
            <w:r w:rsidRPr="00902AD8">
              <w:rPr>
                <w:rFonts w:cstheme="minorHAnsi"/>
                <w:sz w:val="24"/>
                <w:szCs w:val="24"/>
              </w:rPr>
              <w:lastRenderedPageBreak/>
              <w:t>Upon completion of detailed work plan and first consultative meeting with NNC, UNICEF and technical taskforce.</w:t>
            </w:r>
            <w:bookmarkEnd w:id="4"/>
          </w:p>
        </w:tc>
        <w:tc>
          <w:tcPr>
            <w:tcW w:w="916" w:type="pct"/>
            <w:tcBorders>
              <w:top w:val="single" w:sz="4" w:space="0" w:color="auto"/>
            </w:tcBorders>
          </w:tcPr>
          <w:p w14:paraId="7E7008A0" w14:textId="11E9FFB5" w:rsidR="00985F3A" w:rsidRPr="00B77D48" w:rsidRDefault="007231D0" w:rsidP="00985F3A">
            <w:pPr>
              <w:contextualSpacing/>
              <w:jc w:val="left"/>
              <w:rPr>
                <w:rFonts w:cstheme="minorHAnsi"/>
                <w:sz w:val="24"/>
                <w:szCs w:val="24"/>
                <w:lang w:val="en-US"/>
              </w:rPr>
            </w:pPr>
            <w:bookmarkStart w:id="5" w:name="_Hlk48289164"/>
            <w:r w:rsidRPr="007231D0">
              <w:rPr>
                <w:rFonts w:cstheme="minorHAnsi"/>
                <w:sz w:val="24"/>
                <w:szCs w:val="24"/>
                <w:lang w:val="en-US"/>
              </w:rPr>
              <w:t xml:space="preserve">By </w:t>
            </w:r>
            <w:r w:rsidR="00D06C34">
              <w:rPr>
                <w:rFonts w:cstheme="minorHAnsi"/>
                <w:sz w:val="24"/>
                <w:szCs w:val="24"/>
                <w:lang w:val="en-US"/>
              </w:rPr>
              <w:t xml:space="preserve">end of </w:t>
            </w:r>
            <w:r w:rsidR="00A30601">
              <w:rPr>
                <w:rFonts w:cstheme="minorHAnsi"/>
                <w:sz w:val="24"/>
                <w:szCs w:val="24"/>
                <w:lang w:val="en-US"/>
              </w:rPr>
              <w:t>September</w:t>
            </w:r>
            <w:r w:rsidR="00A30601" w:rsidRPr="007231D0">
              <w:rPr>
                <w:rFonts w:cstheme="minorHAnsi"/>
                <w:sz w:val="24"/>
                <w:szCs w:val="24"/>
                <w:lang w:val="en-US"/>
              </w:rPr>
              <w:t xml:space="preserve"> </w:t>
            </w:r>
            <w:r w:rsidRPr="007231D0">
              <w:rPr>
                <w:rFonts w:cstheme="minorHAnsi"/>
                <w:sz w:val="24"/>
                <w:szCs w:val="24"/>
                <w:lang w:val="en-US"/>
              </w:rPr>
              <w:t>2020</w:t>
            </w:r>
            <w:r w:rsidR="00CD4870">
              <w:rPr>
                <w:rFonts w:cstheme="minorHAnsi"/>
                <w:sz w:val="24"/>
                <w:szCs w:val="24"/>
                <w:lang w:val="en-US"/>
              </w:rPr>
              <w:t xml:space="preserve"> (10% of payment</w:t>
            </w:r>
            <w:bookmarkEnd w:id="5"/>
            <w:r w:rsidR="00CD4870">
              <w:rPr>
                <w:rFonts w:cstheme="minorHAnsi"/>
                <w:sz w:val="24"/>
                <w:szCs w:val="24"/>
                <w:lang w:val="en-US"/>
              </w:rPr>
              <w:t>)</w:t>
            </w:r>
          </w:p>
          <w:p w14:paraId="013D83DD" w14:textId="73B48A37" w:rsidR="00985F3A" w:rsidRPr="00B77D48" w:rsidRDefault="00985F3A" w:rsidP="00985F3A">
            <w:pPr>
              <w:contextualSpacing/>
              <w:jc w:val="left"/>
              <w:rPr>
                <w:rFonts w:cstheme="minorHAnsi"/>
                <w:sz w:val="24"/>
                <w:szCs w:val="24"/>
                <w:lang w:val="en-US"/>
              </w:rPr>
            </w:pPr>
          </w:p>
        </w:tc>
      </w:tr>
      <w:tr w:rsidR="00985F3A" w:rsidRPr="00B77D48" w14:paraId="3509543F" w14:textId="77777777" w:rsidTr="00562375">
        <w:trPr>
          <w:trHeight w:val="70"/>
        </w:trPr>
        <w:tc>
          <w:tcPr>
            <w:tcW w:w="1583" w:type="pct"/>
            <w:vMerge/>
          </w:tcPr>
          <w:p w14:paraId="54AE1304" w14:textId="77777777" w:rsidR="00985F3A" w:rsidRPr="00B77D48" w:rsidRDefault="00985F3A" w:rsidP="00985F3A">
            <w:pPr>
              <w:pStyle w:val="ListParagraph"/>
              <w:spacing w:before="0" w:after="0"/>
              <w:ind w:left="216"/>
              <w:jc w:val="left"/>
              <w:rPr>
                <w:b w:val="0"/>
                <w:bCs/>
                <w:sz w:val="24"/>
                <w:szCs w:val="24"/>
              </w:rPr>
            </w:pPr>
          </w:p>
        </w:tc>
        <w:tc>
          <w:tcPr>
            <w:tcW w:w="2501" w:type="pct"/>
            <w:tcBorders>
              <w:top w:val="single" w:sz="4" w:space="0" w:color="auto"/>
            </w:tcBorders>
          </w:tcPr>
          <w:p w14:paraId="351C5C04" w14:textId="52EE7CB3" w:rsidR="00985F3A" w:rsidRPr="00B77D48" w:rsidRDefault="00561B8D" w:rsidP="00985F3A">
            <w:pPr>
              <w:rPr>
                <w:rFonts w:cstheme="minorHAnsi"/>
                <w:sz w:val="24"/>
                <w:szCs w:val="24"/>
              </w:rPr>
            </w:pPr>
            <w:bookmarkStart w:id="6" w:name="_Hlk48289182"/>
            <w:r w:rsidRPr="00561B8D">
              <w:rPr>
                <w:rFonts w:cstheme="minorHAnsi"/>
                <w:bCs/>
                <w:sz w:val="24"/>
                <w:szCs w:val="24"/>
              </w:rPr>
              <w:t>Evidence-based review on at least three areas out of eleven (mentioned on the left column) completed</w:t>
            </w:r>
            <w:bookmarkEnd w:id="6"/>
          </w:p>
        </w:tc>
        <w:tc>
          <w:tcPr>
            <w:tcW w:w="916" w:type="pct"/>
            <w:tcBorders>
              <w:top w:val="single" w:sz="4" w:space="0" w:color="auto"/>
            </w:tcBorders>
          </w:tcPr>
          <w:p w14:paraId="464E3374" w14:textId="7725ECB8" w:rsidR="00D967B7" w:rsidRPr="00B77D48" w:rsidRDefault="00D06C34" w:rsidP="00D967B7">
            <w:pPr>
              <w:contextualSpacing/>
              <w:jc w:val="left"/>
              <w:rPr>
                <w:rFonts w:cstheme="minorHAnsi"/>
                <w:sz w:val="24"/>
                <w:szCs w:val="24"/>
                <w:lang w:val="en-US"/>
              </w:rPr>
            </w:pPr>
            <w:bookmarkStart w:id="7" w:name="_Hlk48289191"/>
            <w:r w:rsidRPr="007231D0">
              <w:rPr>
                <w:rFonts w:cstheme="minorHAnsi"/>
                <w:sz w:val="24"/>
                <w:szCs w:val="24"/>
                <w:lang w:val="en-US"/>
              </w:rPr>
              <w:t xml:space="preserve">By </w:t>
            </w:r>
            <w:r>
              <w:rPr>
                <w:rFonts w:cstheme="minorHAnsi"/>
                <w:sz w:val="24"/>
                <w:szCs w:val="24"/>
                <w:lang w:val="en-US"/>
              </w:rPr>
              <w:t xml:space="preserve">end of </w:t>
            </w:r>
            <w:r w:rsidR="00A30601">
              <w:rPr>
                <w:rFonts w:cstheme="minorHAnsi"/>
                <w:sz w:val="24"/>
                <w:szCs w:val="24"/>
                <w:lang w:val="en-US"/>
              </w:rPr>
              <w:t>October</w:t>
            </w:r>
            <w:r w:rsidR="00A30601" w:rsidRPr="007231D0">
              <w:rPr>
                <w:rFonts w:cstheme="minorHAnsi"/>
                <w:sz w:val="24"/>
                <w:szCs w:val="24"/>
                <w:lang w:val="en-US"/>
              </w:rPr>
              <w:t xml:space="preserve"> </w:t>
            </w:r>
            <w:r w:rsidRPr="007231D0">
              <w:rPr>
                <w:rFonts w:cstheme="minorHAnsi"/>
                <w:sz w:val="24"/>
                <w:szCs w:val="24"/>
                <w:lang w:val="en-US"/>
              </w:rPr>
              <w:t>2020</w:t>
            </w:r>
            <w:r w:rsidR="00D967B7">
              <w:rPr>
                <w:rFonts w:cstheme="minorHAnsi"/>
                <w:sz w:val="24"/>
                <w:szCs w:val="24"/>
                <w:lang w:val="en-US"/>
              </w:rPr>
              <w:t xml:space="preserve"> (10% of payment)</w:t>
            </w:r>
          </w:p>
          <w:bookmarkEnd w:id="7"/>
          <w:p w14:paraId="1C02DDF2" w14:textId="77BCE5FA" w:rsidR="00985F3A" w:rsidRPr="00B77D48" w:rsidRDefault="00985F3A" w:rsidP="00985F3A">
            <w:pPr>
              <w:contextualSpacing/>
              <w:jc w:val="left"/>
              <w:rPr>
                <w:rFonts w:cstheme="minorHAnsi"/>
                <w:sz w:val="24"/>
                <w:szCs w:val="24"/>
                <w:lang w:val="en-US"/>
              </w:rPr>
            </w:pPr>
          </w:p>
        </w:tc>
      </w:tr>
      <w:tr w:rsidR="00985F3A" w:rsidRPr="00B77D48" w14:paraId="28165F73" w14:textId="77777777" w:rsidTr="00562375">
        <w:trPr>
          <w:trHeight w:val="70"/>
        </w:trPr>
        <w:tc>
          <w:tcPr>
            <w:tcW w:w="1583" w:type="pct"/>
            <w:vMerge/>
          </w:tcPr>
          <w:p w14:paraId="3DCBD1B2" w14:textId="77777777" w:rsidR="00985F3A" w:rsidRPr="00B77D48" w:rsidRDefault="00985F3A" w:rsidP="00985F3A">
            <w:pPr>
              <w:pStyle w:val="ListParagraph"/>
              <w:spacing w:before="0" w:after="0"/>
              <w:ind w:left="216"/>
              <w:jc w:val="left"/>
              <w:rPr>
                <w:b w:val="0"/>
                <w:bCs/>
                <w:sz w:val="24"/>
                <w:szCs w:val="24"/>
              </w:rPr>
            </w:pPr>
          </w:p>
        </w:tc>
        <w:tc>
          <w:tcPr>
            <w:tcW w:w="2501" w:type="pct"/>
            <w:tcBorders>
              <w:top w:val="single" w:sz="4" w:space="0" w:color="auto"/>
            </w:tcBorders>
          </w:tcPr>
          <w:p w14:paraId="4F38638B" w14:textId="38583173" w:rsidR="00985F3A" w:rsidRPr="00B77D48" w:rsidRDefault="00DA43AC" w:rsidP="00985F3A">
            <w:pPr>
              <w:rPr>
                <w:rFonts w:cstheme="minorHAnsi"/>
                <w:sz w:val="24"/>
                <w:szCs w:val="24"/>
              </w:rPr>
            </w:pPr>
            <w:bookmarkStart w:id="8" w:name="_Hlk48289205"/>
            <w:r w:rsidRPr="00561B8D">
              <w:rPr>
                <w:rFonts w:cstheme="minorHAnsi"/>
                <w:bCs/>
                <w:sz w:val="24"/>
                <w:szCs w:val="24"/>
              </w:rPr>
              <w:t>Evidence-based review on at least three areas out of eleven (mentioned on the left column) completed</w:t>
            </w:r>
            <w:r w:rsidRPr="00B77D48">
              <w:rPr>
                <w:rFonts w:cstheme="minorHAnsi"/>
                <w:sz w:val="24"/>
                <w:szCs w:val="24"/>
              </w:rPr>
              <w:t xml:space="preserve"> </w:t>
            </w:r>
            <w:bookmarkEnd w:id="8"/>
          </w:p>
        </w:tc>
        <w:tc>
          <w:tcPr>
            <w:tcW w:w="916" w:type="pct"/>
            <w:tcBorders>
              <w:top w:val="single" w:sz="4" w:space="0" w:color="auto"/>
            </w:tcBorders>
          </w:tcPr>
          <w:p w14:paraId="6CB2E9E9" w14:textId="1F0D8C32" w:rsidR="00D967B7" w:rsidRPr="00B77D48" w:rsidRDefault="00D06C34" w:rsidP="00D967B7">
            <w:pPr>
              <w:contextualSpacing/>
              <w:jc w:val="left"/>
              <w:rPr>
                <w:rFonts w:cstheme="minorHAnsi"/>
                <w:sz w:val="24"/>
                <w:szCs w:val="24"/>
                <w:lang w:val="en-US"/>
              </w:rPr>
            </w:pPr>
            <w:bookmarkStart w:id="9" w:name="_Hlk48289215"/>
            <w:r w:rsidRPr="007231D0">
              <w:rPr>
                <w:rFonts w:cstheme="minorHAnsi"/>
                <w:sz w:val="24"/>
                <w:szCs w:val="24"/>
                <w:lang w:val="en-US"/>
              </w:rPr>
              <w:t xml:space="preserve">By </w:t>
            </w:r>
            <w:r>
              <w:rPr>
                <w:rFonts w:cstheme="minorHAnsi"/>
                <w:sz w:val="24"/>
                <w:szCs w:val="24"/>
                <w:lang w:val="en-US"/>
              </w:rPr>
              <w:t xml:space="preserve">end of </w:t>
            </w:r>
            <w:r w:rsidR="00A30601">
              <w:rPr>
                <w:rFonts w:cstheme="minorHAnsi"/>
                <w:sz w:val="24"/>
                <w:szCs w:val="24"/>
                <w:lang w:val="en-US"/>
              </w:rPr>
              <w:t>November</w:t>
            </w:r>
            <w:r w:rsidR="00A30601" w:rsidRPr="007231D0">
              <w:rPr>
                <w:rFonts w:cstheme="minorHAnsi"/>
                <w:sz w:val="24"/>
                <w:szCs w:val="24"/>
                <w:lang w:val="en-US"/>
              </w:rPr>
              <w:t xml:space="preserve"> </w:t>
            </w:r>
            <w:r w:rsidRPr="007231D0">
              <w:rPr>
                <w:rFonts w:cstheme="minorHAnsi"/>
                <w:sz w:val="24"/>
                <w:szCs w:val="24"/>
                <w:lang w:val="en-US"/>
              </w:rPr>
              <w:t>2020</w:t>
            </w:r>
            <w:r w:rsidR="00D967B7">
              <w:rPr>
                <w:rFonts w:cstheme="minorHAnsi"/>
                <w:sz w:val="24"/>
                <w:szCs w:val="24"/>
                <w:lang w:val="en-US"/>
              </w:rPr>
              <w:t xml:space="preserve"> (10% of payment)</w:t>
            </w:r>
          </w:p>
          <w:bookmarkEnd w:id="9"/>
          <w:p w14:paraId="414FA915" w14:textId="34C0DC51" w:rsidR="00985F3A" w:rsidRPr="00B77D48" w:rsidRDefault="00985F3A" w:rsidP="00985F3A">
            <w:pPr>
              <w:contextualSpacing/>
              <w:jc w:val="left"/>
              <w:rPr>
                <w:rFonts w:cstheme="minorHAnsi"/>
                <w:sz w:val="24"/>
                <w:szCs w:val="24"/>
                <w:lang w:val="en-US"/>
              </w:rPr>
            </w:pPr>
          </w:p>
        </w:tc>
      </w:tr>
      <w:tr w:rsidR="00985F3A" w:rsidRPr="00B77D48" w14:paraId="7B17A26E" w14:textId="77777777" w:rsidTr="00562375">
        <w:trPr>
          <w:trHeight w:val="70"/>
        </w:trPr>
        <w:tc>
          <w:tcPr>
            <w:tcW w:w="1583" w:type="pct"/>
            <w:vMerge/>
          </w:tcPr>
          <w:p w14:paraId="20C90D33" w14:textId="77777777" w:rsidR="00985F3A" w:rsidRPr="00B77D48" w:rsidRDefault="00985F3A" w:rsidP="00985F3A">
            <w:pPr>
              <w:pStyle w:val="ListParagraph"/>
              <w:spacing w:before="0" w:after="0"/>
              <w:ind w:left="216"/>
              <w:jc w:val="left"/>
              <w:rPr>
                <w:b w:val="0"/>
                <w:bCs/>
                <w:sz w:val="24"/>
                <w:szCs w:val="24"/>
              </w:rPr>
            </w:pPr>
          </w:p>
        </w:tc>
        <w:tc>
          <w:tcPr>
            <w:tcW w:w="2501" w:type="pct"/>
            <w:tcBorders>
              <w:top w:val="single" w:sz="4" w:space="0" w:color="auto"/>
            </w:tcBorders>
          </w:tcPr>
          <w:p w14:paraId="5C0C23A9" w14:textId="3AFC29AA" w:rsidR="00985F3A" w:rsidRPr="00B77D48" w:rsidRDefault="00DA43AC" w:rsidP="00985F3A">
            <w:pPr>
              <w:rPr>
                <w:rFonts w:cstheme="minorHAnsi"/>
                <w:sz w:val="24"/>
                <w:szCs w:val="24"/>
              </w:rPr>
            </w:pPr>
            <w:bookmarkStart w:id="10" w:name="_Hlk48289229"/>
            <w:r w:rsidRPr="00561B8D">
              <w:rPr>
                <w:rFonts w:cstheme="minorHAnsi"/>
                <w:bCs/>
                <w:sz w:val="24"/>
                <w:szCs w:val="24"/>
              </w:rPr>
              <w:t>Evidence-based review on at least three areas out of eleven (mentioned on the left column) completed</w:t>
            </w:r>
            <w:r w:rsidRPr="00B77D48">
              <w:rPr>
                <w:rFonts w:cstheme="minorHAnsi"/>
                <w:sz w:val="24"/>
                <w:szCs w:val="24"/>
              </w:rPr>
              <w:t xml:space="preserve"> </w:t>
            </w:r>
            <w:bookmarkEnd w:id="10"/>
          </w:p>
        </w:tc>
        <w:tc>
          <w:tcPr>
            <w:tcW w:w="916" w:type="pct"/>
            <w:tcBorders>
              <w:top w:val="single" w:sz="4" w:space="0" w:color="auto"/>
            </w:tcBorders>
          </w:tcPr>
          <w:p w14:paraId="4AB2573A" w14:textId="4741786E" w:rsidR="00D967B7" w:rsidRPr="00B77D48" w:rsidRDefault="00D06C34" w:rsidP="00D967B7">
            <w:pPr>
              <w:contextualSpacing/>
              <w:jc w:val="left"/>
              <w:rPr>
                <w:rFonts w:cstheme="minorHAnsi"/>
                <w:sz w:val="24"/>
                <w:szCs w:val="24"/>
                <w:lang w:val="en-US"/>
              </w:rPr>
            </w:pPr>
            <w:bookmarkStart w:id="11" w:name="_Hlk48289240"/>
            <w:r w:rsidRPr="007231D0">
              <w:rPr>
                <w:rFonts w:cstheme="minorHAnsi"/>
                <w:sz w:val="24"/>
                <w:szCs w:val="24"/>
                <w:lang w:val="en-US"/>
              </w:rPr>
              <w:t xml:space="preserve">By </w:t>
            </w:r>
            <w:r>
              <w:rPr>
                <w:rFonts w:cstheme="minorHAnsi"/>
                <w:sz w:val="24"/>
                <w:szCs w:val="24"/>
                <w:lang w:val="en-US"/>
              </w:rPr>
              <w:t xml:space="preserve">end of </w:t>
            </w:r>
            <w:proofErr w:type="gramStart"/>
            <w:r w:rsidR="00A30601">
              <w:rPr>
                <w:rFonts w:cstheme="minorHAnsi"/>
                <w:sz w:val="24"/>
                <w:szCs w:val="24"/>
                <w:lang w:val="en-US"/>
              </w:rPr>
              <w:t>December</w:t>
            </w:r>
            <w:r w:rsidR="00A30601" w:rsidRPr="007231D0">
              <w:rPr>
                <w:rFonts w:cstheme="minorHAnsi"/>
                <w:sz w:val="24"/>
                <w:szCs w:val="24"/>
                <w:lang w:val="en-US"/>
              </w:rPr>
              <w:t xml:space="preserve">  </w:t>
            </w:r>
            <w:r w:rsidRPr="007231D0">
              <w:rPr>
                <w:rFonts w:cstheme="minorHAnsi"/>
                <w:sz w:val="24"/>
                <w:szCs w:val="24"/>
                <w:lang w:val="en-US"/>
              </w:rPr>
              <w:t>2020</w:t>
            </w:r>
            <w:proofErr w:type="gramEnd"/>
            <w:r w:rsidR="00D967B7">
              <w:rPr>
                <w:rFonts w:cstheme="minorHAnsi"/>
                <w:sz w:val="24"/>
                <w:szCs w:val="24"/>
                <w:lang w:val="en-US"/>
              </w:rPr>
              <w:t xml:space="preserve"> (10% of payment)</w:t>
            </w:r>
          </w:p>
          <w:bookmarkEnd w:id="11"/>
          <w:p w14:paraId="58C0E4D5" w14:textId="0E48EAC3" w:rsidR="00985F3A" w:rsidRPr="00B77D48" w:rsidRDefault="00985F3A" w:rsidP="00985F3A">
            <w:pPr>
              <w:contextualSpacing/>
              <w:jc w:val="left"/>
              <w:rPr>
                <w:rFonts w:cstheme="minorHAnsi"/>
                <w:sz w:val="24"/>
                <w:szCs w:val="24"/>
                <w:lang w:val="en-US"/>
              </w:rPr>
            </w:pPr>
          </w:p>
        </w:tc>
      </w:tr>
      <w:tr w:rsidR="00D06C34" w:rsidRPr="00B77D48" w14:paraId="06499431" w14:textId="77777777" w:rsidTr="00562375">
        <w:trPr>
          <w:trHeight w:val="70"/>
        </w:trPr>
        <w:tc>
          <w:tcPr>
            <w:tcW w:w="1583" w:type="pct"/>
            <w:vMerge/>
          </w:tcPr>
          <w:p w14:paraId="02030C03" w14:textId="77777777" w:rsidR="00D06C34" w:rsidRPr="00B77D48" w:rsidRDefault="00D06C34" w:rsidP="00D06C34">
            <w:pPr>
              <w:pStyle w:val="ListParagraph"/>
              <w:spacing w:before="0" w:after="0"/>
              <w:ind w:left="216"/>
              <w:jc w:val="left"/>
              <w:rPr>
                <w:b w:val="0"/>
                <w:bCs/>
                <w:sz w:val="24"/>
                <w:szCs w:val="24"/>
              </w:rPr>
            </w:pPr>
          </w:p>
        </w:tc>
        <w:tc>
          <w:tcPr>
            <w:tcW w:w="2501" w:type="pct"/>
            <w:tcBorders>
              <w:top w:val="single" w:sz="4" w:space="0" w:color="auto"/>
            </w:tcBorders>
          </w:tcPr>
          <w:p w14:paraId="624FB9C5" w14:textId="77777777" w:rsidR="00D06C34" w:rsidRDefault="00D06C34" w:rsidP="00D06C34">
            <w:pPr>
              <w:rPr>
                <w:rFonts w:cstheme="minorHAnsi"/>
                <w:sz w:val="24"/>
                <w:szCs w:val="24"/>
              </w:rPr>
            </w:pPr>
            <w:bookmarkStart w:id="12" w:name="_Hlk48289254"/>
            <w:r w:rsidRPr="00242E73">
              <w:rPr>
                <w:rFonts w:cstheme="minorHAnsi"/>
                <w:sz w:val="24"/>
                <w:szCs w:val="24"/>
              </w:rPr>
              <w:t>Evidence-based review on at least two areas out of eleven (mentioned on the left column) completed</w:t>
            </w:r>
          </w:p>
          <w:bookmarkEnd w:id="12"/>
          <w:p w14:paraId="49F0753A" w14:textId="629DFF15" w:rsidR="0018515B" w:rsidRPr="00561B8D" w:rsidRDefault="0018515B" w:rsidP="00D06C34">
            <w:pPr>
              <w:rPr>
                <w:rFonts w:cstheme="minorHAnsi"/>
                <w:bCs/>
                <w:sz w:val="24"/>
                <w:szCs w:val="24"/>
              </w:rPr>
            </w:pPr>
          </w:p>
        </w:tc>
        <w:tc>
          <w:tcPr>
            <w:tcW w:w="916" w:type="pct"/>
            <w:tcBorders>
              <w:top w:val="single" w:sz="4" w:space="0" w:color="auto"/>
            </w:tcBorders>
          </w:tcPr>
          <w:p w14:paraId="28CE1D5F" w14:textId="2053B8EE" w:rsidR="00D06C34" w:rsidRPr="007231D0" w:rsidRDefault="00D06C34" w:rsidP="00D06C34">
            <w:pPr>
              <w:contextualSpacing/>
              <w:jc w:val="left"/>
              <w:rPr>
                <w:rFonts w:cstheme="minorHAnsi"/>
                <w:sz w:val="24"/>
                <w:szCs w:val="24"/>
                <w:lang w:val="en-US"/>
              </w:rPr>
            </w:pPr>
            <w:bookmarkStart w:id="13" w:name="_Hlk48289261"/>
            <w:r w:rsidRPr="007231D0">
              <w:rPr>
                <w:rFonts w:cstheme="minorHAnsi"/>
                <w:sz w:val="24"/>
                <w:szCs w:val="24"/>
                <w:lang w:val="en-US"/>
              </w:rPr>
              <w:t xml:space="preserve">By </w:t>
            </w:r>
            <w:r>
              <w:rPr>
                <w:rFonts w:cstheme="minorHAnsi"/>
                <w:sz w:val="24"/>
                <w:szCs w:val="24"/>
                <w:lang w:val="en-US"/>
              </w:rPr>
              <w:t xml:space="preserve">end of </w:t>
            </w:r>
            <w:r w:rsidR="00A30601">
              <w:rPr>
                <w:rFonts w:cstheme="minorHAnsi"/>
                <w:sz w:val="24"/>
                <w:szCs w:val="24"/>
                <w:lang w:val="en-US"/>
              </w:rPr>
              <w:t>January 2021</w:t>
            </w:r>
            <w:r w:rsidR="00D967B7">
              <w:rPr>
                <w:rFonts w:cstheme="minorHAnsi"/>
                <w:sz w:val="24"/>
                <w:szCs w:val="24"/>
                <w:lang w:val="en-US"/>
              </w:rPr>
              <w:t xml:space="preserve"> (10% of payment)</w:t>
            </w:r>
            <w:bookmarkEnd w:id="13"/>
          </w:p>
        </w:tc>
      </w:tr>
      <w:tr w:rsidR="00CF0A2F" w:rsidRPr="00B77D48" w14:paraId="7D07603E" w14:textId="77777777" w:rsidTr="00562375">
        <w:trPr>
          <w:trHeight w:val="70"/>
        </w:trPr>
        <w:tc>
          <w:tcPr>
            <w:tcW w:w="1583" w:type="pct"/>
            <w:vMerge/>
          </w:tcPr>
          <w:p w14:paraId="0E2F4333" w14:textId="77777777" w:rsidR="00CF0A2F" w:rsidRPr="00B77D48" w:rsidRDefault="00CF0A2F" w:rsidP="00CF0A2F">
            <w:pPr>
              <w:pStyle w:val="ListParagraph"/>
              <w:spacing w:before="0" w:after="0"/>
              <w:ind w:left="216"/>
              <w:jc w:val="left"/>
              <w:rPr>
                <w:b w:val="0"/>
                <w:bCs/>
                <w:sz w:val="24"/>
                <w:szCs w:val="24"/>
              </w:rPr>
            </w:pPr>
          </w:p>
        </w:tc>
        <w:tc>
          <w:tcPr>
            <w:tcW w:w="2501" w:type="pct"/>
            <w:tcBorders>
              <w:top w:val="single" w:sz="4" w:space="0" w:color="auto"/>
            </w:tcBorders>
          </w:tcPr>
          <w:p w14:paraId="6862AAEB" w14:textId="03469702" w:rsidR="00CF0A2F" w:rsidRPr="00CF0A2F" w:rsidRDefault="00CF0A2F" w:rsidP="00CF0A2F">
            <w:pPr>
              <w:rPr>
                <w:rFonts w:cstheme="minorHAnsi"/>
                <w:bCs/>
                <w:sz w:val="24"/>
                <w:szCs w:val="24"/>
              </w:rPr>
            </w:pPr>
            <w:bookmarkStart w:id="14" w:name="_Hlk48289273"/>
            <w:r w:rsidRPr="00CF0A2F">
              <w:rPr>
                <w:rFonts w:cstheme="minorHAnsi"/>
                <w:bCs/>
                <w:sz w:val="24"/>
                <w:szCs w:val="24"/>
              </w:rPr>
              <w:t>Evidence Report document to inform the development of FBDGs for Myanmar was drafted.</w:t>
            </w:r>
            <w:r w:rsidRPr="00CF0A2F">
              <w:rPr>
                <w:rFonts w:cstheme="minorHAnsi"/>
                <w:bCs/>
                <w:sz w:val="24"/>
                <w:szCs w:val="24"/>
              </w:rPr>
              <w:tab/>
            </w:r>
          </w:p>
          <w:bookmarkEnd w:id="14"/>
          <w:p w14:paraId="4631A244" w14:textId="77777777" w:rsidR="00CF0A2F" w:rsidRPr="00561B8D" w:rsidRDefault="00CF0A2F" w:rsidP="00CF0A2F">
            <w:pPr>
              <w:rPr>
                <w:rFonts w:cstheme="minorHAnsi"/>
                <w:bCs/>
                <w:sz w:val="24"/>
                <w:szCs w:val="24"/>
              </w:rPr>
            </w:pPr>
          </w:p>
        </w:tc>
        <w:tc>
          <w:tcPr>
            <w:tcW w:w="916" w:type="pct"/>
            <w:tcBorders>
              <w:top w:val="single" w:sz="4" w:space="0" w:color="auto"/>
            </w:tcBorders>
          </w:tcPr>
          <w:p w14:paraId="792AE104" w14:textId="2506C8A0" w:rsidR="00CF0A2F" w:rsidRPr="007231D0" w:rsidRDefault="00CF0A2F" w:rsidP="00D967B7">
            <w:pPr>
              <w:contextualSpacing/>
              <w:jc w:val="left"/>
              <w:rPr>
                <w:rFonts w:cstheme="minorHAnsi"/>
                <w:sz w:val="24"/>
                <w:szCs w:val="24"/>
                <w:lang w:val="en-US"/>
              </w:rPr>
            </w:pPr>
            <w:bookmarkStart w:id="15" w:name="_Hlk48289283"/>
            <w:r w:rsidRPr="007231D0">
              <w:rPr>
                <w:rFonts w:cstheme="minorHAnsi"/>
                <w:sz w:val="24"/>
                <w:szCs w:val="24"/>
                <w:lang w:val="en-US"/>
              </w:rPr>
              <w:t xml:space="preserve">By </w:t>
            </w:r>
            <w:r>
              <w:rPr>
                <w:rFonts w:cstheme="minorHAnsi"/>
                <w:sz w:val="24"/>
                <w:szCs w:val="24"/>
                <w:lang w:val="en-US"/>
              </w:rPr>
              <w:t xml:space="preserve">end of </w:t>
            </w:r>
            <w:r w:rsidR="00A30601">
              <w:rPr>
                <w:rFonts w:cstheme="minorHAnsi"/>
                <w:sz w:val="24"/>
                <w:szCs w:val="24"/>
                <w:lang w:val="en-US"/>
              </w:rPr>
              <w:t xml:space="preserve">February </w:t>
            </w:r>
            <w:r w:rsidRPr="007231D0">
              <w:rPr>
                <w:rFonts w:cstheme="minorHAnsi"/>
                <w:sz w:val="24"/>
                <w:szCs w:val="24"/>
                <w:lang w:val="en-US"/>
              </w:rPr>
              <w:t>202</w:t>
            </w:r>
            <w:r>
              <w:rPr>
                <w:rFonts w:cstheme="minorHAnsi"/>
                <w:sz w:val="24"/>
                <w:szCs w:val="24"/>
                <w:lang w:val="en-US"/>
              </w:rPr>
              <w:t>1</w:t>
            </w:r>
            <w:r w:rsidR="00D967B7">
              <w:rPr>
                <w:rFonts w:cstheme="minorHAnsi"/>
                <w:sz w:val="24"/>
                <w:szCs w:val="24"/>
                <w:lang w:val="en-US"/>
              </w:rPr>
              <w:t xml:space="preserve"> (10% of payment)</w:t>
            </w:r>
            <w:bookmarkEnd w:id="15"/>
          </w:p>
        </w:tc>
      </w:tr>
      <w:tr w:rsidR="00CF0A2F" w:rsidRPr="00B77D48" w14:paraId="6D323ACF" w14:textId="77777777" w:rsidTr="00562375">
        <w:trPr>
          <w:trHeight w:val="70"/>
        </w:trPr>
        <w:tc>
          <w:tcPr>
            <w:tcW w:w="1583" w:type="pct"/>
            <w:vMerge/>
          </w:tcPr>
          <w:p w14:paraId="522E0F54" w14:textId="77777777" w:rsidR="00CF0A2F" w:rsidRPr="00B77D48" w:rsidRDefault="00CF0A2F" w:rsidP="00CF0A2F">
            <w:pPr>
              <w:pStyle w:val="ListParagraph"/>
              <w:spacing w:before="0" w:after="0"/>
              <w:ind w:left="216"/>
              <w:jc w:val="left"/>
              <w:rPr>
                <w:b w:val="0"/>
                <w:bCs/>
                <w:sz w:val="24"/>
                <w:szCs w:val="24"/>
              </w:rPr>
            </w:pPr>
          </w:p>
        </w:tc>
        <w:tc>
          <w:tcPr>
            <w:tcW w:w="2501" w:type="pct"/>
            <w:tcBorders>
              <w:top w:val="single" w:sz="4" w:space="0" w:color="auto"/>
            </w:tcBorders>
          </w:tcPr>
          <w:p w14:paraId="4C0EE9DF" w14:textId="32395C46" w:rsidR="00CF0A2F" w:rsidRPr="00561B8D" w:rsidRDefault="00336050" w:rsidP="00CF0A2F">
            <w:pPr>
              <w:rPr>
                <w:rFonts w:cstheme="minorHAnsi"/>
                <w:bCs/>
                <w:sz w:val="24"/>
                <w:szCs w:val="24"/>
              </w:rPr>
            </w:pPr>
            <w:bookmarkStart w:id="16" w:name="_Hlk48289297"/>
            <w:r w:rsidRPr="00336050">
              <w:rPr>
                <w:rFonts w:cstheme="minorHAnsi"/>
                <w:bCs/>
                <w:sz w:val="24"/>
                <w:szCs w:val="24"/>
              </w:rPr>
              <w:t>The validation workshop about the information collected in the Evidence Report document with other technical task force and external experts</w:t>
            </w:r>
            <w:bookmarkEnd w:id="16"/>
          </w:p>
        </w:tc>
        <w:tc>
          <w:tcPr>
            <w:tcW w:w="916" w:type="pct"/>
            <w:tcBorders>
              <w:top w:val="single" w:sz="4" w:space="0" w:color="auto"/>
            </w:tcBorders>
          </w:tcPr>
          <w:p w14:paraId="732F007A" w14:textId="104B6437" w:rsidR="00CF0A2F" w:rsidRPr="007231D0" w:rsidRDefault="00336050" w:rsidP="00D967B7">
            <w:pPr>
              <w:contextualSpacing/>
              <w:jc w:val="left"/>
              <w:rPr>
                <w:rFonts w:cstheme="minorHAnsi"/>
                <w:sz w:val="24"/>
                <w:szCs w:val="24"/>
                <w:lang w:val="en-US"/>
              </w:rPr>
            </w:pPr>
            <w:bookmarkStart w:id="17" w:name="_Hlk48289308"/>
            <w:r w:rsidRPr="007231D0">
              <w:rPr>
                <w:rFonts w:cstheme="minorHAnsi"/>
                <w:sz w:val="24"/>
                <w:szCs w:val="24"/>
                <w:lang w:val="en-US"/>
              </w:rPr>
              <w:t xml:space="preserve">By </w:t>
            </w:r>
            <w:r>
              <w:rPr>
                <w:rFonts w:cstheme="minorHAnsi"/>
                <w:sz w:val="24"/>
                <w:szCs w:val="24"/>
                <w:lang w:val="en-US"/>
              </w:rPr>
              <w:t xml:space="preserve">end of </w:t>
            </w:r>
            <w:r w:rsidR="00A30601">
              <w:rPr>
                <w:rFonts w:cstheme="minorHAnsi"/>
                <w:sz w:val="24"/>
                <w:szCs w:val="24"/>
                <w:lang w:val="en-US"/>
              </w:rPr>
              <w:t xml:space="preserve">March </w:t>
            </w:r>
            <w:r w:rsidRPr="007231D0">
              <w:rPr>
                <w:rFonts w:cstheme="minorHAnsi"/>
                <w:sz w:val="24"/>
                <w:szCs w:val="24"/>
                <w:lang w:val="en-US"/>
              </w:rPr>
              <w:t>202</w:t>
            </w:r>
            <w:r>
              <w:rPr>
                <w:rFonts w:cstheme="minorHAnsi"/>
                <w:sz w:val="24"/>
                <w:szCs w:val="24"/>
                <w:lang w:val="en-US"/>
              </w:rPr>
              <w:t>1</w:t>
            </w:r>
            <w:r w:rsidR="00D967B7">
              <w:rPr>
                <w:rFonts w:cstheme="minorHAnsi"/>
                <w:sz w:val="24"/>
                <w:szCs w:val="24"/>
                <w:lang w:val="en-US"/>
              </w:rPr>
              <w:t xml:space="preserve"> (10% of payment)</w:t>
            </w:r>
            <w:bookmarkEnd w:id="17"/>
          </w:p>
        </w:tc>
      </w:tr>
      <w:tr w:rsidR="00336050" w:rsidRPr="00B77D48" w14:paraId="3C43A859" w14:textId="77777777" w:rsidTr="00562375">
        <w:trPr>
          <w:trHeight w:val="70"/>
        </w:trPr>
        <w:tc>
          <w:tcPr>
            <w:tcW w:w="1583" w:type="pct"/>
            <w:vMerge/>
          </w:tcPr>
          <w:p w14:paraId="19BD8B3F" w14:textId="77777777" w:rsidR="00336050" w:rsidRPr="00B77D48" w:rsidRDefault="00336050" w:rsidP="00CF0A2F">
            <w:pPr>
              <w:pStyle w:val="ListParagraph"/>
              <w:spacing w:before="0" w:after="0"/>
              <w:ind w:left="216"/>
              <w:jc w:val="left"/>
              <w:rPr>
                <w:b w:val="0"/>
                <w:bCs/>
                <w:sz w:val="24"/>
                <w:szCs w:val="24"/>
              </w:rPr>
            </w:pPr>
          </w:p>
        </w:tc>
        <w:tc>
          <w:tcPr>
            <w:tcW w:w="2501" w:type="pct"/>
            <w:tcBorders>
              <w:top w:val="single" w:sz="4" w:space="0" w:color="auto"/>
            </w:tcBorders>
          </w:tcPr>
          <w:p w14:paraId="1793BFD7" w14:textId="6BBD97A1" w:rsidR="00336050" w:rsidRPr="00561B8D" w:rsidRDefault="007C19DD" w:rsidP="00562375">
            <w:pPr>
              <w:rPr>
                <w:rFonts w:cstheme="minorHAnsi"/>
                <w:bCs/>
                <w:sz w:val="24"/>
                <w:szCs w:val="24"/>
              </w:rPr>
            </w:pPr>
            <w:bookmarkStart w:id="18" w:name="_Hlk48289326"/>
            <w:r w:rsidRPr="00BD30EB">
              <w:rPr>
                <w:rFonts w:cstheme="minorHAnsi"/>
                <w:bCs/>
                <w:sz w:val="24"/>
                <w:szCs w:val="24"/>
              </w:rPr>
              <w:t>Parameters and key messages for FBDG are identified and</w:t>
            </w:r>
            <w:r w:rsidR="00562375">
              <w:rPr>
                <w:rFonts w:cstheme="minorHAnsi"/>
                <w:bCs/>
                <w:sz w:val="24"/>
                <w:szCs w:val="24"/>
              </w:rPr>
              <w:t xml:space="preserve"> </w:t>
            </w:r>
            <w:r>
              <w:rPr>
                <w:rFonts w:cstheme="minorHAnsi"/>
                <w:bCs/>
                <w:sz w:val="24"/>
                <w:szCs w:val="24"/>
              </w:rPr>
              <w:t>i</w:t>
            </w:r>
            <w:r w:rsidRPr="00BD30EB">
              <w:rPr>
                <w:rFonts w:cstheme="minorHAnsi"/>
                <w:bCs/>
                <w:sz w:val="24"/>
                <w:szCs w:val="24"/>
              </w:rPr>
              <w:t>mplementation strategy that includes a communication plan developed.</w:t>
            </w:r>
            <w:bookmarkEnd w:id="18"/>
          </w:p>
        </w:tc>
        <w:tc>
          <w:tcPr>
            <w:tcW w:w="916" w:type="pct"/>
            <w:tcBorders>
              <w:top w:val="single" w:sz="4" w:space="0" w:color="auto"/>
            </w:tcBorders>
          </w:tcPr>
          <w:p w14:paraId="1A334751" w14:textId="37504D66" w:rsidR="00336050" w:rsidRPr="007231D0" w:rsidRDefault="00336050" w:rsidP="00D967B7">
            <w:pPr>
              <w:contextualSpacing/>
              <w:jc w:val="left"/>
              <w:rPr>
                <w:rFonts w:cstheme="minorHAnsi"/>
                <w:sz w:val="24"/>
                <w:szCs w:val="24"/>
                <w:lang w:val="en-US"/>
              </w:rPr>
            </w:pPr>
            <w:bookmarkStart w:id="19" w:name="_Hlk48289335"/>
            <w:r w:rsidRPr="007231D0">
              <w:rPr>
                <w:rFonts w:cstheme="minorHAnsi"/>
                <w:sz w:val="24"/>
                <w:szCs w:val="24"/>
                <w:lang w:val="en-US"/>
              </w:rPr>
              <w:t xml:space="preserve">By </w:t>
            </w:r>
            <w:r>
              <w:rPr>
                <w:rFonts w:cstheme="minorHAnsi"/>
                <w:sz w:val="24"/>
                <w:szCs w:val="24"/>
                <w:lang w:val="en-US"/>
              </w:rPr>
              <w:t xml:space="preserve">end of </w:t>
            </w:r>
            <w:r w:rsidR="00A30601">
              <w:rPr>
                <w:rFonts w:cstheme="minorHAnsi"/>
                <w:sz w:val="24"/>
                <w:szCs w:val="24"/>
                <w:lang w:val="en-US"/>
              </w:rPr>
              <w:t xml:space="preserve">May </w:t>
            </w:r>
            <w:r w:rsidRPr="007231D0">
              <w:rPr>
                <w:rFonts w:cstheme="minorHAnsi"/>
                <w:sz w:val="24"/>
                <w:szCs w:val="24"/>
                <w:lang w:val="en-US"/>
              </w:rPr>
              <w:t>202</w:t>
            </w:r>
            <w:r>
              <w:rPr>
                <w:rFonts w:cstheme="minorHAnsi"/>
                <w:sz w:val="24"/>
                <w:szCs w:val="24"/>
                <w:lang w:val="en-US"/>
              </w:rPr>
              <w:t>1</w:t>
            </w:r>
            <w:r w:rsidR="00D967B7">
              <w:rPr>
                <w:rFonts w:cstheme="minorHAnsi"/>
                <w:sz w:val="24"/>
                <w:szCs w:val="24"/>
                <w:lang w:val="en-US"/>
              </w:rPr>
              <w:t xml:space="preserve"> (10% of payment)</w:t>
            </w:r>
            <w:bookmarkEnd w:id="19"/>
          </w:p>
        </w:tc>
      </w:tr>
      <w:tr w:rsidR="00CF0A2F" w:rsidRPr="00B77D48" w14:paraId="14667189" w14:textId="77777777" w:rsidTr="00562375">
        <w:trPr>
          <w:trHeight w:val="70"/>
        </w:trPr>
        <w:tc>
          <w:tcPr>
            <w:tcW w:w="1583" w:type="pct"/>
            <w:vMerge/>
          </w:tcPr>
          <w:p w14:paraId="6C528C49" w14:textId="77777777" w:rsidR="00CF0A2F" w:rsidRPr="00B77D48" w:rsidRDefault="00CF0A2F" w:rsidP="00CF0A2F">
            <w:pPr>
              <w:pStyle w:val="ListParagraph"/>
              <w:spacing w:before="0" w:after="0"/>
              <w:ind w:left="216"/>
              <w:jc w:val="left"/>
              <w:rPr>
                <w:b w:val="0"/>
                <w:bCs/>
                <w:sz w:val="24"/>
                <w:szCs w:val="24"/>
              </w:rPr>
            </w:pPr>
          </w:p>
        </w:tc>
        <w:tc>
          <w:tcPr>
            <w:tcW w:w="2501" w:type="pct"/>
            <w:tcBorders>
              <w:top w:val="single" w:sz="4" w:space="0" w:color="auto"/>
            </w:tcBorders>
          </w:tcPr>
          <w:p w14:paraId="35DCBE90" w14:textId="06377C54" w:rsidR="00CF0A2F" w:rsidRPr="00561B8D" w:rsidRDefault="00660BFD" w:rsidP="00CF0A2F">
            <w:pPr>
              <w:rPr>
                <w:rFonts w:cstheme="minorHAnsi"/>
                <w:bCs/>
                <w:sz w:val="24"/>
                <w:szCs w:val="24"/>
              </w:rPr>
            </w:pPr>
            <w:bookmarkStart w:id="20" w:name="_Hlk48289350"/>
            <w:r w:rsidRPr="00660BFD">
              <w:rPr>
                <w:rFonts w:cstheme="minorHAnsi"/>
                <w:bCs/>
                <w:sz w:val="24"/>
                <w:szCs w:val="24"/>
              </w:rPr>
              <w:t>A tool for integrated strategy to improve food security, food safety, nutrition and health including the draft document on advocacy and dissemination strategy for varied audiences (health professionals, trainers, and media people) is developed.</w:t>
            </w:r>
            <w:bookmarkEnd w:id="20"/>
          </w:p>
        </w:tc>
        <w:tc>
          <w:tcPr>
            <w:tcW w:w="916" w:type="pct"/>
            <w:tcBorders>
              <w:top w:val="single" w:sz="4" w:space="0" w:color="auto"/>
            </w:tcBorders>
          </w:tcPr>
          <w:p w14:paraId="0437F2DB" w14:textId="4B954F26" w:rsidR="00D967B7" w:rsidRPr="00B77D48" w:rsidRDefault="00336050" w:rsidP="00D967B7">
            <w:pPr>
              <w:contextualSpacing/>
              <w:jc w:val="left"/>
              <w:rPr>
                <w:rFonts w:cstheme="minorHAnsi"/>
                <w:sz w:val="24"/>
                <w:szCs w:val="24"/>
                <w:lang w:val="en-US"/>
              </w:rPr>
            </w:pPr>
            <w:bookmarkStart w:id="21" w:name="_Hlk48289358"/>
            <w:r w:rsidRPr="007231D0">
              <w:rPr>
                <w:rFonts w:cstheme="minorHAnsi"/>
                <w:sz w:val="24"/>
                <w:szCs w:val="24"/>
                <w:lang w:val="en-US"/>
              </w:rPr>
              <w:t xml:space="preserve">By </w:t>
            </w:r>
            <w:r>
              <w:rPr>
                <w:rFonts w:cstheme="minorHAnsi"/>
                <w:sz w:val="24"/>
                <w:szCs w:val="24"/>
                <w:lang w:val="en-US"/>
              </w:rPr>
              <w:t xml:space="preserve">end of </w:t>
            </w:r>
            <w:r w:rsidR="00A30601">
              <w:rPr>
                <w:rFonts w:cstheme="minorHAnsi"/>
                <w:sz w:val="24"/>
                <w:szCs w:val="24"/>
                <w:lang w:val="en-US"/>
              </w:rPr>
              <w:t>June</w:t>
            </w:r>
            <w:r w:rsidR="00A30601" w:rsidRPr="007231D0">
              <w:rPr>
                <w:rFonts w:cstheme="minorHAnsi"/>
                <w:sz w:val="24"/>
                <w:szCs w:val="24"/>
                <w:lang w:val="en-US"/>
              </w:rPr>
              <w:t xml:space="preserve"> </w:t>
            </w:r>
            <w:r w:rsidRPr="007231D0">
              <w:rPr>
                <w:rFonts w:cstheme="minorHAnsi"/>
                <w:sz w:val="24"/>
                <w:szCs w:val="24"/>
                <w:lang w:val="en-US"/>
              </w:rPr>
              <w:t>202</w:t>
            </w:r>
            <w:r>
              <w:rPr>
                <w:rFonts w:cstheme="minorHAnsi"/>
                <w:sz w:val="24"/>
                <w:szCs w:val="24"/>
                <w:lang w:val="en-US"/>
              </w:rPr>
              <w:t>1</w:t>
            </w:r>
            <w:r w:rsidR="00D967B7">
              <w:rPr>
                <w:rFonts w:cstheme="minorHAnsi"/>
                <w:sz w:val="24"/>
                <w:szCs w:val="24"/>
                <w:lang w:val="en-US"/>
              </w:rPr>
              <w:t xml:space="preserve"> (10% of payment)</w:t>
            </w:r>
          </w:p>
          <w:bookmarkEnd w:id="21"/>
          <w:p w14:paraId="70875F78" w14:textId="5C38A5A8" w:rsidR="00CF0A2F" w:rsidRPr="007231D0" w:rsidRDefault="00CF0A2F" w:rsidP="00CF0A2F">
            <w:pPr>
              <w:contextualSpacing/>
              <w:jc w:val="left"/>
              <w:rPr>
                <w:rFonts w:cstheme="minorHAnsi"/>
                <w:sz w:val="24"/>
                <w:szCs w:val="24"/>
                <w:lang w:val="en-US"/>
              </w:rPr>
            </w:pPr>
          </w:p>
        </w:tc>
      </w:tr>
      <w:tr w:rsidR="00CF0A2F" w:rsidRPr="00B77D48" w14:paraId="70923801" w14:textId="77777777" w:rsidTr="00562375">
        <w:trPr>
          <w:trHeight w:val="70"/>
        </w:trPr>
        <w:tc>
          <w:tcPr>
            <w:tcW w:w="1583" w:type="pct"/>
            <w:vMerge/>
          </w:tcPr>
          <w:p w14:paraId="6A55CB85" w14:textId="77777777" w:rsidR="00CF0A2F" w:rsidRPr="00B77D48" w:rsidRDefault="00CF0A2F" w:rsidP="00CF0A2F">
            <w:pPr>
              <w:pStyle w:val="ListParagraph"/>
              <w:spacing w:before="0" w:after="0"/>
              <w:ind w:left="216"/>
              <w:jc w:val="left"/>
              <w:rPr>
                <w:b w:val="0"/>
                <w:bCs/>
                <w:sz w:val="24"/>
                <w:szCs w:val="24"/>
              </w:rPr>
            </w:pPr>
          </w:p>
        </w:tc>
        <w:tc>
          <w:tcPr>
            <w:tcW w:w="2501" w:type="pct"/>
            <w:tcBorders>
              <w:top w:val="single" w:sz="4" w:space="0" w:color="auto"/>
            </w:tcBorders>
          </w:tcPr>
          <w:p w14:paraId="786D9F6E" w14:textId="737819D2" w:rsidR="00CF0A2F" w:rsidRPr="00B77D48" w:rsidRDefault="005B31DF" w:rsidP="005B31DF">
            <w:pPr>
              <w:widowControl w:val="0"/>
              <w:tabs>
                <w:tab w:val="left" w:pos="220"/>
                <w:tab w:val="left" w:pos="720"/>
              </w:tabs>
              <w:autoSpaceDE w:val="0"/>
              <w:autoSpaceDN w:val="0"/>
              <w:adjustRightInd w:val="0"/>
              <w:spacing w:before="60" w:afterLines="60" w:after="144"/>
              <w:rPr>
                <w:rFonts w:cstheme="minorHAnsi"/>
                <w:sz w:val="24"/>
                <w:szCs w:val="24"/>
              </w:rPr>
            </w:pPr>
            <w:bookmarkStart w:id="22" w:name="_Hlk48289372"/>
            <w:r w:rsidRPr="005B31DF">
              <w:rPr>
                <w:rFonts w:cstheme="minorHAnsi"/>
                <w:sz w:val="24"/>
                <w:szCs w:val="24"/>
              </w:rPr>
              <w:t xml:space="preserve">Key messages together with a food graphic, and link them to nutrition education, agriculture and food policies are tested. </w:t>
            </w:r>
            <w:r>
              <w:rPr>
                <w:rFonts w:cstheme="minorHAnsi"/>
                <w:sz w:val="24"/>
                <w:szCs w:val="24"/>
              </w:rPr>
              <w:t>And, t</w:t>
            </w:r>
            <w:r w:rsidRPr="005B31DF">
              <w:rPr>
                <w:rFonts w:cstheme="minorHAnsi"/>
                <w:sz w:val="24"/>
                <w:szCs w:val="24"/>
              </w:rPr>
              <w:t>he visualization document and key messages are disseminated. Together with FAO consultant, the FBDG guidance is translated into Myanmar language.</w:t>
            </w:r>
            <w:bookmarkEnd w:id="22"/>
          </w:p>
        </w:tc>
        <w:tc>
          <w:tcPr>
            <w:tcW w:w="916" w:type="pct"/>
            <w:tcBorders>
              <w:top w:val="single" w:sz="4" w:space="0" w:color="auto"/>
            </w:tcBorders>
          </w:tcPr>
          <w:p w14:paraId="208A314E" w14:textId="34884355" w:rsidR="00CF0A2F" w:rsidRPr="00B77D48" w:rsidRDefault="00336050" w:rsidP="00D967B7">
            <w:pPr>
              <w:contextualSpacing/>
              <w:jc w:val="left"/>
              <w:rPr>
                <w:rFonts w:cstheme="minorHAnsi"/>
                <w:sz w:val="24"/>
                <w:szCs w:val="24"/>
                <w:lang w:val="en-US"/>
              </w:rPr>
            </w:pPr>
            <w:bookmarkStart w:id="23" w:name="_Hlk48289381"/>
            <w:r w:rsidRPr="007231D0">
              <w:rPr>
                <w:rFonts w:cstheme="minorHAnsi"/>
                <w:sz w:val="24"/>
                <w:szCs w:val="24"/>
                <w:lang w:val="en-US"/>
              </w:rPr>
              <w:t xml:space="preserve">By </w:t>
            </w:r>
            <w:r>
              <w:rPr>
                <w:rFonts w:cstheme="minorHAnsi"/>
                <w:sz w:val="24"/>
                <w:szCs w:val="24"/>
                <w:lang w:val="en-US"/>
              </w:rPr>
              <w:t xml:space="preserve">end of </w:t>
            </w:r>
            <w:r w:rsidR="00A30601">
              <w:rPr>
                <w:rFonts w:cstheme="minorHAnsi"/>
                <w:sz w:val="24"/>
                <w:szCs w:val="24"/>
                <w:lang w:val="en-US"/>
              </w:rPr>
              <w:t>July</w:t>
            </w:r>
            <w:r w:rsidR="00A30601" w:rsidRPr="007231D0">
              <w:rPr>
                <w:rFonts w:cstheme="minorHAnsi"/>
                <w:sz w:val="24"/>
                <w:szCs w:val="24"/>
                <w:lang w:val="en-US"/>
              </w:rPr>
              <w:t xml:space="preserve"> </w:t>
            </w:r>
            <w:r w:rsidRPr="007231D0">
              <w:rPr>
                <w:rFonts w:cstheme="minorHAnsi"/>
                <w:sz w:val="24"/>
                <w:szCs w:val="24"/>
                <w:lang w:val="en-US"/>
              </w:rPr>
              <w:t>202</w:t>
            </w:r>
            <w:r>
              <w:rPr>
                <w:rFonts w:cstheme="minorHAnsi"/>
                <w:sz w:val="24"/>
                <w:szCs w:val="24"/>
                <w:lang w:val="en-US"/>
              </w:rPr>
              <w:t>1</w:t>
            </w:r>
            <w:r w:rsidR="00D967B7">
              <w:rPr>
                <w:rFonts w:cstheme="minorHAnsi"/>
                <w:sz w:val="24"/>
                <w:szCs w:val="24"/>
                <w:lang w:val="en-US"/>
              </w:rPr>
              <w:t xml:space="preserve"> (10% of payment)</w:t>
            </w:r>
            <w:bookmarkEnd w:id="23"/>
          </w:p>
        </w:tc>
      </w:tr>
      <w:tr w:rsidR="00CF0A2F" w:rsidRPr="00B77D48" w14:paraId="35EACB90" w14:textId="77777777" w:rsidTr="000D13C7">
        <w:trPr>
          <w:trHeight w:val="848"/>
        </w:trPr>
        <w:tc>
          <w:tcPr>
            <w:tcW w:w="5000" w:type="pct"/>
            <w:gridSpan w:val="3"/>
          </w:tcPr>
          <w:p w14:paraId="33F6DB87" w14:textId="3E053CB1" w:rsidR="00CF0A2F" w:rsidRPr="00B77D48" w:rsidRDefault="00CF0A2F" w:rsidP="00CF0A2F">
            <w:pPr>
              <w:pStyle w:val="ListParagraph"/>
              <w:numPr>
                <w:ilvl w:val="0"/>
                <w:numId w:val="1"/>
              </w:numPr>
              <w:rPr>
                <w:rFonts w:cstheme="minorHAnsi"/>
                <w:sz w:val="24"/>
                <w:szCs w:val="24"/>
              </w:rPr>
            </w:pPr>
            <w:r w:rsidRPr="00B77D48">
              <w:rPr>
                <w:rFonts w:cstheme="minorHAnsi"/>
                <w:sz w:val="24"/>
                <w:szCs w:val="24"/>
              </w:rPr>
              <w:t>Advertisement / Invitation / Request for Expression of Interest</w:t>
            </w:r>
          </w:p>
          <w:p w14:paraId="1FAC73FF" w14:textId="12AA52A8" w:rsidR="00CF0A2F" w:rsidRPr="00B77D48" w:rsidRDefault="00513181" w:rsidP="00CF0A2F">
            <w:pPr>
              <w:pStyle w:val="ListParagraph"/>
              <w:ind w:left="342"/>
              <w:rPr>
                <w:b w:val="0"/>
                <w:sz w:val="24"/>
                <w:szCs w:val="24"/>
              </w:rPr>
            </w:pPr>
            <w:r w:rsidRPr="00991409">
              <w:rPr>
                <w:b w:val="0"/>
                <w:sz w:val="24"/>
                <w:szCs w:val="24"/>
              </w:rPr>
              <w:t>Consultancy will be advertised through UNICEF website and HR network with EOI</w:t>
            </w:r>
            <w:r w:rsidR="0068731E">
              <w:rPr>
                <w:b w:val="0"/>
                <w:sz w:val="24"/>
                <w:szCs w:val="24"/>
              </w:rPr>
              <w:t>.</w:t>
            </w:r>
          </w:p>
        </w:tc>
      </w:tr>
      <w:tr w:rsidR="00CF0A2F" w:rsidRPr="00B77D48" w14:paraId="5333CDAF" w14:textId="77777777" w:rsidTr="000D13C7">
        <w:trPr>
          <w:trHeight w:val="848"/>
        </w:trPr>
        <w:tc>
          <w:tcPr>
            <w:tcW w:w="5000" w:type="pct"/>
            <w:gridSpan w:val="3"/>
          </w:tcPr>
          <w:p w14:paraId="3C09DBD0" w14:textId="77777777" w:rsidR="00CF0A2F" w:rsidRPr="00B77D48" w:rsidRDefault="00CF0A2F" w:rsidP="00CF0A2F">
            <w:pPr>
              <w:pStyle w:val="ListParagraph"/>
              <w:numPr>
                <w:ilvl w:val="0"/>
                <w:numId w:val="1"/>
              </w:numPr>
              <w:rPr>
                <w:rFonts w:cstheme="minorHAnsi"/>
                <w:sz w:val="24"/>
                <w:szCs w:val="24"/>
              </w:rPr>
            </w:pPr>
            <w:r w:rsidRPr="00B77D48">
              <w:rPr>
                <w:rFonts w:cstheme="minorHAnsi"/>
                <w:sz w:val="24"/>
                <w:szCs w:val="24"/>
              </w:rPr>
              <w:t>Selection process (EOI to be attached to TOR)</w:t>
            </w:r>
          </w:p>
          <w:p w14:paraId="55450092" w14:textId="69CFE921" w:rsidR="00CF0A2F" w:rsidRPr="00B77D48" w:rsidRDefault="00CF0A2F" w:rsidP="00CF0A2F">
            <w:pPr>
              <w:pStyle w:val="ListParagraph"/>
              <w:ind w:left="342"/>
              <w:rPr>
                <w:rFonts w:cstheme="minorHAnsi"/>
                <w:b w:val="0"/>
                <w:sz w:val="24"/>
                <w:szCs w:val="24"/>
              </w:rPr>
            </w:pPr>
            <w:r w:rsidRPr="00B77D48">
              <w:rPr>
                <w:b w:val="0"/>
                <w:sz w:val="24"/>
                <w:szCs w:val="22"/>
              </w:rPr>
              <w:t>The Consultant will be identified by UNICEF based on a standard competitive selection process</w:t>
            </w:r>
          </w:p>
        </w:tc>
      </w:tr>
      <w:tr w:rsidR="00CF0A2F" w:rsidRPr="00B77D48" w14:paraId="035E1A6C" w14:textId="77777777" w:rsidTr="000D13C7">
        <w:trPr>
          <w:trHeight w:val="848"/>
        </w:trPr>
        <w:tc>
          <w:tcPr>
            <w:tcW w:w="5000" w:type="pct"/>
            <w:gridSpan w:val="3"/>
          </w:tcPr>
          <w:p w14:paraId="3A484C9F" w14:textId="77777777" w:rsidR="00CF0A2F" w:rsidRPr="00CB7627" w:rsidRDefault="00CF0A2F" w:rsidP="00CB7627">
            <w:pPr>
              <w:rPr>
                <w:sz w:val="24"/>
                <w:szCs w:val="24"/>
              </w:rPr>
            </w:pPr>
            <w:bookmarkStart w:id="24" w:name="_Hlk48289412"/>
            <w:r w:rsidRPr="00CB7627">
              <w:rPr>
                <w:sz w:val="24"/>
                <w:szCs w:val="24"/>
              </w:rPr>
              <w:t>Qualification and specialized knowledge/experience required for the assignment:</w:t>
            </w:r>
          </w:p>
          <w:p w14:paraId="23A6BF01" w14:textId="77777777" w:rsidR="00CB7627" w:rsidRPr="00CB7627" w:rsidRDefault="00CB7627" w:rsidP="00CB7627">
            <w:pPr>
              <w:pStyle w:val="ListParagraph"/>
              <w:numPr>
                <w:ilvl w:val="0"/>
                <w:numId w:val="28"/>
              </w:numPr>
              <w:rPr>
                <w:rFonts w:cstheme="minorHAnsi"/>
                <w:b w:val="0"/>
                <w:sz w:val="24"/>
                <w:szCs w:val="24"/>
              </w:rPr>
            </w:pPr>
            <w:r w:rsidRPr="00CB7627">
              <w:rPr>
                <w:rFonts w:cstheme="minorHAnsi"/>
                <w:b w:val="0"/>
                <w:sz w:val="24"/>
                <w:szCs w:val="24"/>
              </w:rPr>
              <w:t xml:space="preserve">Completed Master's degree from an accredited academic institution preferably in Nutrition, Public Health or any discipline related to Nutrition </w:t>
            </w:r>
          </w:p>
          <w:p w14:paraId="4EFA5245" w14:textId="77777777" w:rsidR="00CB7627" w:rsidRPr="00CB7627" w:rsidRDefault="00CB7627" w:rsidP="00CB7627">
            <w:pPr>
              <w:pStyle w:val="ListParagraph"/>
              <w:numPr>
                <w:ilvl w:val="0"/>
                <w:numId w:val="28"/>
              </w:numPr>
              <w:rPr>
                <w:rFonts w:cstheme="minorHAnsi"/>
                <w:b w:val="0"/>
                <w:sz w:val="24"/>
                <w:szCs w:val="24"/>
              </w:rPr>
            </w:pPr>
            <w:r w:rsidRPr="00CB7627">
              <w:rPr>
                <w:rFonts w:cstheme="minorHAnsi"/>
                <w:b w:val="0"/>
                <w:sz w:val="24"/>
                <w:szCs w:val="24"/>
              </w:rPr>
              <w:t xml:space="preserve">Minimum of 3 years professional experience in health and nutrition; In lieu of Master’s degree, a </w:t>
            </w:r>
            <w:proofErr w:type="gramStart"/>
            <w:r w:rsidRPr="00CB7627">
              <w:rPr>
                <w:rFonts w:cstheme="minorHAnsi"/>
                <w:b w:val="0"/>
                <w:sz w:val="24"/>
                <w:szCs w:val="24"/>
              </w:rPr>
              <w:t>Bachelor’s</w:t>
            </w:r>
            <w:proofErr w:type="gramEnd"/>
            <w:r w:rsidRPr="00CB7627">
              <w:rPr>
                <w:rFonts w:cstheme="minorHAnsi"/>
                <w:b w:val="0"/>
                <w:sz w:val="24"/>
                <w:szCs w:val="24"/>
              </w:rPr>
              <w:t xml:space="preserve"> degree could be acceptable with 5 years of relevant experience in nutrition, health and related sectors</w:t>
            </w:r>
          </w:p>
          <w:p w14:paraId="7432F0CA" w14:textId="77777777" w:rsidR="00CB7627" w:rsidRPr="00CB7627" w:rsidRDefault="00CB7627" w:rsidP="00CB7627">
            <w:pPr>
              <w:pStyle w:val="ListParagraph"/>
              <w:numPr>
                <w:ilvl w:val="0"/>
                <w:numId w:val="28"/>
              </w:numPr>
              <w:rPr>
                <w:rFonts w:cstheme="minorHAnsi"/>
                <w:b w:val="0"/>
                <w:sz w:val="24"/>
                <w:szCs w:val="24"/>
              </w:rPr>
            </w:pPr>
            <w:r w:rsidRPr="00CB7627">
              <w:rPr>
                <w:rFonts w:cstheme="minorHAnsi"/>
                <w:b w:val="0"/>
                <w:sz w:val="24"/>
                <w:szCs w:val="24"/>
              </w:rPr>
              <w:t>Excellent knowledge of Myanmar health system is mandatory</w:t>
            </w:r>
          </w:p>
          <w:p w14:paraId="614C5969" w14:textId="77777777" w:rsidR="00CB7627" w:rsidRPr="00CB7627" w:rsidRDefault="00CB7627" w:rsidP="00CB7627">
            <w:pPr>
              <w:pStyle w:val="ListParagraph"/>
              <w:numPr>
                <w:ilvl w:val="0"/>
                <w:numId w:val="28"/>
              </w:numPr>
              <w:rPr>
                <w:rFonts w:cstheme="minorHAnsi"/>
                <w:b w:val="0"/>
                <w:sz w:val="24"/>
                <w:szCs w:val="24"/>
              </w:rPr>
            </w:pPr>
            <w:r w:rsidRPr="00CB7627">
              <w:rPr>
                <w:rFonts w:cstheme="minorHAnsi"/>
                <w:b w:val="0"/>
                <w:sz w:val="24"/>
                <w:szCs w:val="24"/>
              </w:rPr>
              <w:t>Knowledge and experience in nutrition, food security or health related surveys and assessments an asset</w:t>
            </w:r>
          </w:p>
          <w:p w14:paraId="490EFDDE" w14:textId="77777777" w:rsidR="00CB7627" w:rsidRPr="00CB7627" w:rsidRDefault="00CB7627" w:rsidP="00CB7627">
            <w:pPr>
              <w:pStyle w:val="ListParagraph"/>
              <w:numPr>
                <w:ilvl w:val="0"/>
                <w:numId w:val="28"/>
              </w:numPr>
              <w:rPr>
                <w:rFonts w:cstheme="minorHAnsi"/>
                <w:b w:val="0"/>
                <w:sz w:val="24"/>
                <w:szCs w:val="24"/>
              </w:rPr>
            </w:pPr>
            <w:r w:rsidRPr="00CB7627">
              <w:rPr>
                <w:rFonts w:cstheme="minorHAnsi"/>
                <w:b w:val="0"/>
                <w:sz w:val="24"/>
                <w:szCs w:val="24"/>
              </w:rPr>
              <w:t xml:space="preserve">Knowledge and experience on FBDG </w:t>
            </w:r>
            <w:proofErr w:type="gramStart"/>
            <w:r w:rsidRPr="00CB7627">
              <w:rPr>
                <w:rFonts w:cstheme="minorHAnsi"/>
                <w:b w:val="0"/>
                <w:sz w:val="24"/>
                <w:szCs w:val="24"/>
              </w:rPr>
              <w:t>is</w:t>
            </w:r>
            <w:proofErr w:type="gramEnd"/>
            <w:r w:rsidRPr="00CB7627">
              <w:rPr>
                <w:rFonts w:cstheme="minorHAnsi"/>
                <w:b w:val="0"/>
                <w:sz w:val="24"/>
                <w:szCs w:val="24"/>
              </w:rPr>
              <w:t xml:space="preserve"> an asset</w:t>
            </w:r>
          </w:p>
          <w:p w14:paraId="5F2DF6A1" w14:textId="77777777" w:rsidR="00CB7627" w:rsidRPr="00CB7627" w:rsidRDefault="00CB7627" w:rsidP="00CB7627">
            <w:pPr>
              <w:pStyle w:val="ListParagraph"/>
              <w:numPr>
                <w:ilvl w:val="0"/>
                <w:numId w:val="28"/>
              </w:numPr>
              <w:rPr>
                <w:rFonts w:cstheme="minorHAnsi"/>
                <w:b w:val="0"/>
                <w:sz w:val="24"/>
                <w:szCs w:val="24"/>
              </w:rPr>
            </w:pPr>
            <w:r w:rsidRPr="00CB7627">
              <w:rPr>
                <w:rFonts w:cstheme="minorHAnsi"/>
                <w:b w:val="0"/>
                <w:sz w:val="24"/>
                <w:szCs w:val="24"/>
              </w:rPr>
              <w:t>Knowledge and experience with development of nutrition and food security guidelines is an asset</w:t>
            </w:r>
          </w:p>
          <w:p w14:paraId="015B552F" w14:textId="77777777" w:rsidR="00CB7627" w:rsidRPr="00CB7627" w:rsidRDefault="00CB7627" w:rsidP="00CB7627">
            <w:pPr>
              <w:pStyle w:val="ListParagraph"/>
              <w:numPr>
                <w:ilvl w:val="0"/>
                <w:numId w:val="28"/>
              </w:numPr>
              <w:rPr>
                <w:rFonts w:cstheme="minorHAnsi"/>
                <w:b w:val="0"/>
                <w:sz w:val="24"/>
                <w:szCs w:val="24"/>
              </w:rPr>
            </w:pPr>
            <w:r w:rsidRPr="00CB7627">
              <w:rPr>
                <w:rFonts w:cstheme="minorHAnsi"/>
                <w:b w:val="0"/>
                <w:sz w:val="24"/>
                <w:szCs w:val="24"/>
              </w:rPr>
              <w:t xml:space="preserve">Knowledge and experience in working with UN and NGOs is an asset </w:t>
            </w:r>
          </w:p>
          <w:p w14:paraId="27DFA59F" w14:textId="77777777" w:rsidR="00CB7627" w:rsidRPr="00CB7627" w:rsidRDefault="00CB7627" w:rsidP="00CB7627">
            <w:pPr>
              <w:pStyle w:val="ListParagraph"/>
              <w:numPr>
                <w:ilvl w:val="0"/>
                <w:numId w:val="28"/>
              </w:numPr>
              <w:rPr>
                <w:rFonts w:cstheme="minorHAnsi"/>
                <w:b w:val="0"/>
                <w:sz w:val="24"/>
                <w:szCs w:val="24"/>
              </w:rPr>
            </w:pPr>
            <w:r w:rsidRPr="00CB7627">
              <w:rPr>
                <w:rFonts w:cstheme="minorHAnsi"/>
                <w:b w:val="0"/>
                <w:sz w:val="24"/>
                <w:szCs w:val="24"/>
              </w:rPr>
              <w:t>Proactively establish and maintain working relations, and share ideas through technical task force and promote synergies with other sectors</w:t>
            </w:r>
          </w:p>
          <w:p w14:paraId="49E18B6C" w14:textId="77777777" w:rsidR="00CB7627" w:rsidRPr="00CB7627" w:rsidRDefault="00CB7627" w:rsidP="00CB7627">
            <w:pPr>
              <w:pStyle w:val="ListParagraph"/>
              <w:numPr>
                <w:ilvl w:val="0"/>
                <w:numId w:val="28"/>
              </w:numPr>
              <w:rPr>
                <w:rFonts w:cstheme="minorHAnsi"/>
                <w:b w:val="0"/>
                <w:sz w:val="24"/>
                <w:szCs w:val="24"/>
              </w:rPr>
            </w:pPr>
            <w:r w:rsidRPr="00CB7627">
              <w:rPr>
                <w:rFonts w:cstheme="minorHAnsi"/>
                <w:b w:val="0"/>
                <w:sz w:val="24"/>
                <w:szCs w:val="24"/>
              </w:rPr>
              <w:t>Facilitation and capacity-building skills</w:t>
            </w:r>
          </w:p>
          <w:p w14:paraId="6CAE7839" w14:textId="77777777" w:rsidR="00CB7627" w:rsidRPr="00CB7627" w:rsidRDefault="00CB7627" w:rsidP="00CB7627">
            <w:pPr>
              <w:pStyle w:val="ListParagraph"/>
              <w:numPr>
                <w:ilvl w:val="0"/>
                <w:numId w:val="28"/>
              </w:numPr>
              <w:rPr>
                <w:rFonts w:cstheme="minorHAnsi"/>
                <w:b w:val="0"/>
                <w:sz w:val="24"/>
                <w:szCs w:val="24"/>
              </w:rPr>
            </w:pPr>
            <w:r w:rsidRPr="00CB7627">
              <w:rPr>
                <w:rFonts w:cstheme="minorHAnsi"/>
                <w:b w:val="0"/>
                <w:sz w:val="24"/>
                <w:szCs w:val="24"/>
              </w:rPr>
              <w:t xml:space="preserve">Ability to write clearly and precisely in English. Fluency in spoken English also required. </w:t>
            </w:r>
          </w:p>
          <w:p w14:paraId="7C471DE3" w14:textId="77777777" w:rsidR="00CB7627" w:rsidRPr="00CB7627" w:rsidRDefault="00CB7627" w:rsidP="00CB7627">
            <w:pPr>
              <w:pStyle w:val="ListParagraph"/>
              <w:numPr>
                <w:ilvl w:val="0"/>
                <w:numId w:val="28"/>
              </w:numPr>
              <w:rPr>
                <w:rFonts w:cstheme="minorHAnsi"/>
                <w:b w:val="0"/>
                <w:sz w:val="24"/>
                <w:szCs w:val="24"/>
              </w:rPr>
            </w:pPr>
            <w:r w:rsidRPr="00CB7627">
              <w:rPr>
                <w:rFonts w:cstheme="minorHAnsi"/>
                <w:b w:val="0"/>
                <w:sz w:val="24"/>
                <w:szCs w:val="24"/>
              </w:rPr>
              <w:t>Ability to take initiatives and work independently and systematically.</w:t>
            </w:r>
          </w:p>
          <w:p w14:paraId="4F527EFB" w14:textId="77777777" w:rsidR="00CB7627" w:rsidRPr="00CB7627" w:rsidRDefault="00CB7627" w:rsidP="00CB7627">
            <w:pPr>
              <w:pStyle w:val="ListParagraph"/>
              <w:numPr>
                <w:ilvl w:val="0"/>
                <w:numId w:val="28"/>
              </w:numPr>
              <w:rPr>
                <w:rFonts w:cstheme="minorHAnsi"/>
                <w:b w:val="0"/>
                <w:sz w:val="24"/>
                <w:szCs w:val="24"/>
              </w:rPr>
            </w:pPr>
            <w:r w:rsidRPr="00CB7627">
              <w:rPr>
                <w:rFonts w:cstheme="minorHAnsi"/>
                <w:b w:val="0"/>
                <w:sz w:val="24"/>
                <w:szCs w:val="24"/>
              </w:rPr>
              <w:t>Ability to work well with others and in a multiple partner environment</w:t>
            </w:r>
          </w:p>
          <w:p w14:paraId="2ADE4438" w14:textId="77777777" w:rsidR="00CB7627" w:rsidRPr="00CB7627" w:rsidRDefault="00CB7627" w:rsidP="00CB7627">
            <w:pPr>
              <w:pStyle w:val="ListParagraph"/>
              <w:numPr>
                <w:ilvl w:val="0"/>
                <w:numId w:val="28"/>
              </w:numPr>
              <w:rPr>
                <w:rFonts w:cstheme="minorHAnsi"/>
                <w:b w:val="0"/>
                <w:sz w:val="24"/>
                <w:szCs w:val="24"/>
              </w:rPr>
            </w:pPr>
            <w:r w:rsidRPr="00CB7627">
              <w:rPr>
                <w:rFonts w:cstheme="minorHAnsi"/>
                <w:b w:val="0"/>
                <w:sz w:val="24"/>
                <w:szCs w:val="24"/>
              </w:rPr>
              <w:t xml:space="preserve">Excellent interpersonal, communication and presentation skills </w:t>
            </w:r>
          </w:p>
          <w:p w14:paraId="2BEBD470" w14:textId="77777777" w:rsidR="00CB7627" w:rsidRPr="00CB7627" w:rsidRDefault="00CB7627" w:rsidP="00CB7627">
            <w:pPr>
              <w:pStyle w:val="ListParagraph"/>
              <w:numPr>
                <w:ilvl w:val="0"/>
                <w:numId w:val="28"/>
              </w:numPr>
              <w:rPr>
                <w:rFonts w:cstheme="minorHAnsi"/>
                <w:b w:val="0"/>
                <w:sz w:val="24"/>
                <w:szCs w:val="24"/>
              </w:rPr>
            </w:pPr>
            <w:r w:rsidRPr="00CB7627">
              <w:rPr>
                <w:rFonts w:cstheme="minorHAnsi"/>
                <w:b w:val="0"/>
                <w:sz w:val="24"/>
                <w:szCs w:val="24"/>
              </w:rPr>
              <w:t>Ability and willingness to travel as assigned</w:t>
            </w:r>
          </w:p>
          <w:p w14:paraId="11419A17" w14:textId="77777777" w:rsidR="00CB7627" w:rsidRPr="00CB7627" w:rsidRDefault="00CB7627" w:rsidP="00CB7627">
            <w:pPr>
              <w:pStyle w:val="ListParagraph"/>
              <w:numPr>
                <w:ilvl w:val="0"/>
                <w:numId w:val="28"/>
              </w:numPr>
              <w:rPr>
                <w:rFonts w:cstheme="minorHAnsi"/>
                <w:b w:val="0"/>
                <w:sz w:val="24"/>
                <w:szCs w:val="24"/>
              </w:rPr>
            </w:pPr>
            <w:r w:rsidRPr="00CB7627">
              <w:rPr>
                <w:rFonts w:cstheme="minorHAnsi"/>
                <w:b w:val="0"/>
                <w:sz w:val="24"/>
                <w:szCs w:val="24"/>
              </w:rPr>
              <w:t>Knowledge of health system strengthening approach is an asset</w:t>
            </w:r>
          </w:p>
          <w:p w14:paraId="1CC1302F" w14:textId="77777777" w:rsidR="00CB7627" w:rsidRPr="00CB7627" w:rsidRDefault="00CB7627" w:rsidP="00CB7627">
            <w:pPr>
              <w:pStyle w:val="ListParagraph"/>
              <w:numPr>
                <w:ilvl w:val="0"/>
                <w:numId w:val="28"/>
              </w:numPr>
              <w:rPr>
                <w:rFonts w:cstheme="minorHAnsi"/>
                <w:b w:val="0"/>
                <w:sz w:val="24"/>
                <w:szCs w:val="24"/>
              </w:rPr>
            </w:pPr>
            <w:r w:rsidRPr="00CB7627">
              <w:rPr>
                <w:rFonts w:cstheme="minorHAnsi"/>
                <w:b w:val="0"/>
                <w:sz w:val="24"/>
                <w:szCs w:val="24"/>
              </w:rPr>
              <w:t xml:space="preserve">Strong skills in using Excel and </w:t>
            </w:r>
            <w:proofErr w:type="spellStart"/>
            <w:r w:rsidRPr="00CB7627">
              <w:rPr>
                <w:rFonts w:cstheme="minorHAnsi"/>
                <w:b w:val="0"/>
                <w:sz w:val="24"/>
                <w:szCs w:val="24"/>
              </w:rPr>
              <w:t>Powerpoint</w:t>
            </w:r>
            <w:proofErr w:type="spellEnd"/>
          </w:p>
          <w:bookmarkEnd w:id="24"/>
          <w:p w14:paraId="3143714B" w14:textId="7AB4FB1B" w:rsidR="00CF0A2F" w:rsidRPr="00B77D48" w:rsidRDefault="00CF0A2F" w:rsidP="00CF0A2F"/>
        </w:tc>
      </w:tr>
      <w:tr w:rsidR="00CF0A2F" w:rsidRPr="00B77D48" w14:paraId="05E1EC66" w14:textId="77777777" w:rsidTr="000D13C7">
        <w:tc>
          <w:tcPr>
            <w:tcW w:w="5000" w:type="pct"/>
            <w:gridSpan w:val="3"/>
          </w:tcPr>
          <w:p w14:paraId="1B73388D" w14:textId="3C751E88" w:rsidR="00CF0A2F" w:rsidRPr="00B77D48" w:rsidRDefault="00CF0A2F" w:rsidP="00CF0A2F">
            <w:pPr>
              <w:pStyle w:val="ListParagraph"/>
              <w:numPr>
                <w:ilvl w:val="0"/>
                <w:numId w:val="29"/>
              </w:numPr>
              <w:spacing w:line="276" w:lineRule="auto"/>
              <w:rPr>
                <w:sz w:val="24"/>
                <w:szCs w:val="24"/>
              </w:rPr>
            </w:pPr>
            <w:r w:rsidRPr="00B77D48">
              <w:rPr>
                <w:sz w:val="24"/>
                <w:szCs w:val="24"/>
              </w:rPr>
              <w:lastRenderedPageBreak/>
              <w:t xml:space="preserve">Other conditions: </w:t>
            </w:r>
          </w:p>
          <w:p w14:paraId="07CFA637" w14:textId="6F2D1F00" w:rsidR="00CF0A2F" w:rsidRDefault="002538C1" w:rsidP="00CF0A2F">
            <w:pPr>
              <w:spacing w:line="276" w:lineRule="auto"/>
              <w:contextualSpacing/>
              <w:rPr>
                <w:sz w:val="24"/>
                <w:szCs w:val="22"/>
              </w:rPr>
            </w:pPr>
            <w:r w:rsidRPr="002538C1">
              <w:rPr>
                <w:sz w:val="24"/>
                <w:szCs w:val="22"/>
              </w:rPr>
              <w:t>The consultant is expected to work using his/her laptop</w:t>
            </w:r>
            <w:r w:rsidR="00DD17D4">
              <w:rPr>
                <w:sz w:val="24"/>
                <w:szCs w:val="22"/>
              </w:rPr>
              <w:t xml:space="preserve">. Consultant is expected to be based </w:t>
            </w:r>
            <w:r w:rsidR="0099017D">
              <w:rPr>
                <w:sz w:val="24"/>
                <w:szCs w:val="22"/>
              </w:rPr>
              <w:t>i</w:t>
            </w:r>
            <w:r w:rsidRPr="002538C1">
              <w:rPr>
                <w:sz w:val="24"/>
                <w:szCs w:val="22"/>
              </w:rPr>
              <w:t>n Nay Pi Taw</w:t>
            </w:r>
            <w:r w:rsidR="00315981">
              <w:rPr>
                <w:sz w:val="24"/>
                <w:szCs w:val="22"/>
              </w:rPr>
              <w:t xml:space="preserve"> in order </w:t>
            </w:r>
            <w:bookmarkStart w:id="25" w:name="_Hlk47697074"/>
            <w:r w:rsidR="00315981">
              <w:rPr>
                <w:sz w:val="24"/>
                <w:szCs w:val="22"/>
              </w:rPr>
              <w:t xml:space="preserve">to be available for frequent meeting with the NNC, </w:t>
            </w:r>
            <w:proofErr w:type="spellStart"/>
            <w:r w:rsidR="00315981">
              <w:rPr>
                <w:sz w:val="24"/>
                <w:szCs w:val="22"/>
              </w:rPr>
              <w:t>MoHS</w:t>
            </w:r>
            <w:proofErr w:type="spellEnd"/>
            <w:r w:rsidR="00315981">
              <w:rPr>
                <w:sz w:val="24"/>
                <w:szCs w:val="22"/>
              </w:rPr>
              <w:t>, technical task force, and FAO</w:t>
            </w:r>
            <w:r w:rsidRPr="002538C1">
              <w:rPr>
                <w:sz w:val="24"/>
                <w:szCs w:val="22"/>
              </w:rPr>
              <w:t xml:space="preserve">. </w:t>
            </w:r>
            <w:bookmarkEnd w:id="25"/>
            <w:r w:rsidR="00DD17D4">
              <w:rPr>
                <w:sz w:val="24"/>
                <w:szCs w:val="22"/>
              </w:rPr>
              <w:t xml:space="preserve">Consultant will also be provided an office space in Nay Pyi Taw once office space is available. </w:t>
            </w:r>
            <w:r w:rsidRPr="002538C1">
              <w:rPr>
                <w:sz w:val="24"/>
                <w:szCs w:val="22"/>
              </w:rPr>
              <w:t xml:space="preserve">As the consultant is expected to be based in NPT, </w:t>
            </w:r>
            <w:r w:rsidR="00DD17D4">
              <w:rPr>
                <w:sz w:val="24"/>
                <w:szCs w:val="22"/>
              </w:rPr>
              <w:t>travel/</w:t>
            </w:r>
            <w:r w:rsidRPr="002538C1">
              <w:rPr>
                <w:sz w:val="24"/>
                <w:szCs w:val="22"/>
              </w:rPr>
              <w:t xml:space="preserve">DSA </w:t>
            </w:r>
            <w:r w:rsidR="00DD17D4">
              <w:rPr>
                <w:sz w:val="24"/>
                <w:szCs w:val="22"/>
              </w:rPr>
              <w:t xml:space="preserve">costs </w:t>
            </w:r>
            <w:r w:rsidRPr="002538C1">
              <w:rPr>
                <w:sz w:val="24"/>
                <w:szCs w:val="22"/>
              </w:rPr>
              <w:t xml:space="preserve">will only be paid </w:t>
            </w:r>
            <w:proofErr w:type="spellStart"/>
            <w:r w:rsidRPr="002538C1">
              <w:rPr>
                <w:sz w:val="24"/>
                <w:szCs w:val="22"/>
              </w:rPr>
              <w:t>for</w:t>
            </w:r>
            <w:r w:rsidR="00DD17D4">
              <w:rPr>
                <w:sz w:val="24"/>
                <w:szCs w:val="22"/>
              </w:rPr>
              <w:t>in</w:t>
            </w:r>
            <w:proofErr w:type="spellEnd"/>
            <w:r w:rsidR="00DD17D4">
              <w:rPr>
                <w:sz w:val="24"/>
                <w:szCs w:val="22"/>
              </w:rPr>
              <w:t>-country travel to elsewhere</w:t>
            </w:r>
            <w:proofErr w:type="gramStart"/>
            <w:r w:rsidR="00DD17D4">
              <w:rPr>
                <w:sz w:val="24"/>
                <w:szCs w:val="22"/>
              </w:rPr>
              <w:t xml:space="preserve">. </w:t>
            </w:r>
            <w:r w:rsidRPr="002538C1">
              <w:rPr>
                <w:sz w:val="24"/>
                <w:szCs w:val="22"/>
              </w:rPr>
              <w:t>.</w:t>
            </w:r>
            <w:proofErr w:type="gramEnd"/>
            <w:r w:rsidRPr="002538C1">
              <w:rPr>
                <w:sz w:val="24"/>
                <w:szCs w:val="22"/>
              </w:rPr>
              <w:t xml:space="preserve">    </w:t>
            </w:r>
          </w:p>
          <w:p w14:paraId="3C4FF066" w14:textId="77777777" w:rsidR="00AA7334" w:rsidRPr="00B77D48" w:rsidRDefault="00AA7334" w:rsidP="00CF0A2F">
            <w:pPr>
              <w:spacing w:line="276" w:lineRule="auto"/>
              <w:contextualSpacing/>
              <w:rPr>
                <w:rFonts w:cs="Tahoma"/>
                <w:sz w:val="24"/>
                <w:szCs w:val="24"/>
              </w:rPr>
            </w:pPr>
          </w:p>
          <w:p w14:paraId="442848F9" w14:textId="33A9C270" w:rsidR="00CF0A2F" w:rsidRPr="00B77D48" w:rsidRDefault="00CF0A2F" w:rsidP="00CF0A2F">
            <w:pPr>
              <w:spacing w:line="276" w:lineRule="auto"/>
              <w:contextualSpacing/>
              <w:rPr>
                <w:b/>
                <w:sz w:val="24"/>
                <w:szCs w:val="24"/>
              </w:rPr>
            </w:pPr>
            <w:r w:rsidRPr="00B77D48">
              <w:rPr>
                <w:b/>
                <w:sz w:val="24"/>
                <w:szCs w:val="24"/>
              </w:rPr>
              <w:t xml:space="preserve">Life and health insurance </w:t>
            </w:r>
          </w:p>
          <w:p w14:paraId="58844CC0" w14:textId="77777777" w:rsidR="00CF0A2F" w:rsidRPr="00B77D48" w:rsidRDefault="00CF0A2F" w:rsidP="00CF0A2F">
            <w:pPr>
              <w:spacing w:line="276" w:lineRule="auto"/>
              <w:contextualSpacing/>
              <w:rPr>
                <w:sz w:val="24"/>
                <w:szCs w:val="22"/>
              </w:rPr>
            </w:pPr>
            <w:r w:rsidRPr="00B77D48">
              <w:rPr>
                <w:sz w:val="24"/>
                <w:szCs w:val="22"/>
              </w:rPr>
              <w:t>UNICEF does not provide or arrange life or health insurance coverage for consultants and individual contractors, and consultants and individual contractors are not eligible to participate in the life or health insurance schemes available to United Nations staff members. Consultants and individual contractors are fully responsible for arranging, at their own expense, such life, health and other forms of insurance covering the period of their services as they consider appropriate. The responsibility of UNICEF is limited solely to the payment of compensation for service-incurred death, injury or illness as per the provisions detailed below.</w:t>
            </w:r>
          </w:p>
          <w:p w14:paraId="0105F20F" w14:textId="77777777" w:rsidR="00CF0A2F" w:rsidRPr="00B77D48" w:rsidRDefault="00CF0A2F" w:rsidP="00CF0A2F">
            <w:pPr>
              <w:spacing w:line="276" w:lineRule="auto"/>
              <w:contextualSpacing/>
              <w:rPr>
                <w:sz w:val="24"/>
                <w:szCs w:val="24"/>
              </w:rPr>
            </w:pPr>
          </w:p>
          <w:p w14:paraId="08D4AAA4" w14:textId="77777777" w:rsidR="00CF0A2F" w:rsidRPr="00B77D48" w:rsidRDefault="00CF0A2F" w:rsidP="00CF0A2F">
            <w:pPr>
              <w:spacing w:line="276" w:lineRule="auto"/>
              <w:contextualSpacing/>
              <w:rPr>
                <w:b/>
                <w:sz w:val="24"/>
                <w:szCs w:val="24"/>
              </w:rPr>
            </w:pPr>
            <w:r w:rsidRPr="00B77D48">
              <w:rPr>
                <w:b/>
                <w:sz w:val="24"/>
                <w:szCs w:val="24"/>
              </w:rPr>
              <w:t>Insurance for service-incurred death, injury or illness</w:t>
            </w:r>
          </w:p>
          <w:p w14:paraId="61A30814" w14:textId="77777777" w:rsidR="00CF0A2F" w:rsidRPr="00B77D48" w:rsidRDefault="00CF0A2F" w:rsidP="00CF0A2F">
            <w:pPr>
              <w:spacing w:line="276" w:lineRule="auto"/>
              <w:contextualSpacing/>
              <w:rPr>
                <w:sz w:val="24"/>
                <w:szCs w:val="22"/>
              </w:rPr>
            </w:pPr>
            <w:r w:rsidRPr="00B77D48">
              <w:rPr>
                <w:sz w:val="24"/>
                <w:szCs w:val="22"/>
              </w:rPr>
              <w:t xml:space="preserve">Consultants and individual contractors who are authorized to travel at UNICEF expense or who are required under their contract to perform services in a UNICEF or United Nations office shall be provided with insurance coverage, through a UNICEF-retained third party insurance provider, covering death, injury and illness attributable to the performance of official UNICEF duties.  Compensation in the event of service-incurred death, injury or illness shall be equivalent to amounts stipulated in the agreement between UNICEF and the insurance provider. </w:t>
            </w:r>
          </w:p>
          <w:p w14:paraId="4852889B" w14:textId="77777777" w:rsidR="00CF0A2F" w:rsidRPr="00B77D48" w:rsidRDefault="00CF0A2F" w:rsidP="00CF0A2F">
            <w:pPr>
              <w:spacing w:line="276" w:lineRule="auto"/>
              <w:contextualSpacing/>
              <w:rPr>
                <w:szCs w:val="22"/>
              </w:rPr>
            </w:pPr>
          </w:p>
          <w:p w14:paraId="11A86555" w14:textId="77777777" w:rsidR="00CF0A2F" w:rsidRPr="00B77D48" w:rsidRDefault="00CF0A2F" w:rsidP="00CF0A2F">
            <w:pPr>
              <w:spacing w:line="276" w:lineRule="auto"/>
              <w:contextualSpacing/>
              <w:rPr>
                <w:rFonts w:cs="Tahoma"/>
                <w:b/>
                <w:sz w:val="24"/>
                <w:szCs w:val="24"/>
                <w:lang w:val="en-US"/>
              </w:rPr>
            </w:pPr>
            <w:r w:rsidRPr="00B77D48">
              <w:rPr>
                <w:rFonts w:cs="Tahoma"/>
                <w:b/>
                <w:sz w:val="24"/>
                <w:szCs w:val="24"/>
                <w:lang w:val="en-US"/>
              </w:rPr>
              <w:t>Ethical principles:</w:t>
            </w:r>
          </w:p>
          <w:p w14:paraId="04443930" w14:textId="77777777" w:rsidR="00CF0A2F" w:rsidRPr="00B77D48" w:rsidRDefault="00CF0A2F" w:rsidP="00CF0A2F">
            <w:pPr>
              <w:spacing w:line="276" w:lineRule="auto"/>
              <w:contextualSpacing/>
              <w:rPr>
                <w:rFonts w:cs="Tahoma"/>
                <w:sz w:val="24"/>
                <w:szCs w:val="22"/>
                <w:lang w:val="en-US"/>
              </w:rPr>
            </w:pPr>
            <w:r w:rsidRPr="00B77D48">
              <w:rPr>
                <w:rFonts w:cs="Tahoma"/>
                <w:sz w:val="24"/>
                <w:szCs w:val="22"/>
                <w:lang w:val="en-US"/>
              </w:rPr>
              <w:t xml:space="preserve">Research methods used should be consistent with UNICEF Ethical </w:t>
            </w:r>
            <w:proofErr w:type="gramStart"/>
            <w:r w:rsidRPr="00B77D48">
              <w:rPr>
                <w:rFonts w:cs="Tahoma"/>
                <w:sz w:val="24"/>
                <w:szCs w:val="22"/>
                <w:lang w:val="en-US"/>
              </w:rPr>
              <w:t>And</w:t>
            </w:r>
            <w:proofErr w:type="gramEnd"/>
            <w:r w:rsidRPr="00B77D48">
              <w:rPr>
                <w:rFonts w:cs="Tahoma"/>
                <w:sz w:val="24"/>
                <w:szCs w:val="22"/>
                <w:lang w:val="en-US"/>
              </w:rPr>
              <w:t xml:space="preserve"> Principle Guidelines for the reporting on children and young people under 18 years old. </w:t>
            </w:r>
            <w:hyperlink r:id="rId14" w:history="1">
              <w:r w:rsidRPr="00B77D48">
                <w:rPr>
                  <w:rStyle w:val="Hyperlink"/>
                  <w:rFonts w:cs="Tahoma"/>
                  <w:sz w:val="24"/>
                  <w:szCs w:val="22"/>
                  <w:lang w:val="en-US"/>
                </w:rPr>
                <w:t>http://childethics.com</w:t>
              </w:r>
            </w:hyperlink>
          </w:p>
          <w:p w14:paraId="4679D170" w14:textId="77777777" w:rsidR="00CF0A2F" w:rsidRPr="00B77D48" w:rsidRDefault="00CF0A2F" w:rsidP="00CF0A2F">
            <w:pPr>
              <w:spacing w:line="276" w:lineRule="auto"/>
              <w:contextualSpacing/>
              <w:rPr>
                <w:sz w:val="24"/>
                <w:szCs w:val="24"/>
              </w:rPr>
            </w:pPr>
          </w:p>
          <w:p w14:paraId="1EAED258" w14:textId="6CD8CF3B" w:rsidR="00CF0A2F" w:rsidRDefault="00CF0A2F" w:rsidP="00CF0A2F">
            <w:pPr>
              <w:contextualSpacing/>
              <w:rPr>
                <w:rFonts w:cstheme="minorHAnsi"/>
                <w:b/>
                <w:sz w:val="24"/>
                <w:szCs w:val="24"/>
                <w:lang w:val="en-AU"/>
              </w:rPr>
            </w:pPr>
            <w:r w:rsidRPr="00B77D48">
              <w:rPr>
                <w:rFonts w:cstheme="minorHAnsi"/>
                <w:b/>
                <w:sz w:val="24"/>
                <w:szCs w:val="24"/>
                <w:lang w:val="en-AU"/>
              </w:rPr>
              <w:t>Payment</w:t>
            </w:r>
          </w:p>
          <w:p w14:paraId="54930BC2" w14:textId="77777777" w:rsidR="00AB4FEA" w:rsidRPr="00B77D48" w:rsidRDefault="00AB4FEA" w:rsidP="00CF0A2F">
            <w:pPr>
              <w:contextualSpacing/>
              <w:rPr>
                <w:rFonts w:cstheme="minorHAnsi"/>
                <w:b/>
                <w:sz w:val="24"/>
                <w:szCs w:val="24"/>
                <w:lang w:val="en-AU"/>
              </w:rPr>
            </w:pPr>
          </w:p>
          <w:tbl>
            <w:tblPr>
              <w:tblStyle w:val="TableGrid"/>
              <w:tblW w:w="0" w:type="auto"/>
              <w:tblLook w:val="04A0" w:firstRow="1" w:lastRow="0" w:firstColumn="1" w:lastColumn="0" w:noHBand="0" w:noVBand="1"/>
            </w:tblPr>
            <w:tblGrid>
              <w:gridCol w:w="853"/>
              <w:gridCol w:w="5694"/>
              <w:gridCol w:w="1890"/>
              <w:gridCol w:w="1597"/>
            </w:tblGrid>
            <w:tr w:rsidR="00AB4FEA" w14:paraId="6AFB33EC" w14:textId="77777777" w:rsidTr="00FA2A64">
              <w:tc>
                <w:tcPr>
                  <w:tcW w:w="853" w:type="dxa"/>
                </w:tcPr>
                <w:p w14:paraId="14B05967" w14:textId="77777777" w:rsidR="00AB4FEA" w:rsidRDefault="00AB4FEA" w:rsidP="00AB4FEA">
                  <w:pPr>
                    <w:rPr>
                      <w:rFonts w:cstheme="minorHAnsi"/>
                      <w:b/>
                      <w:szCs w:val="22"/>
                    </w:rPr>
                  </w:pPr>
                  <w:r>
                    <w:rPr>
                      <w:rFonts w:cstheme="minorHAnsi"/>
                      <w:b/>
                      <w:szCs w:val="22"/>
                    </w:rPr>
                    <w:t>No</w:t>
                  </w:r>
                </w:p>
              </w:tc>
              <w:tc>
                <w:tcPr>
                  <w:tcW w:w="5694" w:type="dxa"/>
                </w:tcPr>
                <w:p w14:paraId="4C628CE0" w14:textId="77777777" w:rsidR="00AB4FEA" w:rsidRDefault="00AB4FEA" w:rsidP="00AB4FEA">
                  <w:pPr>
                    <w:rPr>
                      <w:rFonts w:cstheme="minorHAnsi"/>
                      <w:b/>
                      <w:szCs w:val="22"/>
                    </w:rPr>
                  </w:pPr>
                  <w:r>
                    <w:rPr>
                      <w:rFonts w:cstheme="minorHAnsi"/>
                      <w:b/>
                      <w:szCs w:val="22"/>
                    </w:rPr>
                    <w:t>Deliverables</w:t>
                  </w:r>
                </w:p>
              </w:tc>
              <w:tc>
                <w:tcPr>
                  <w:tcW w:w="1890" w:type="dxa"/>
                </w:tcPr>
                <w:p w14:paraId="7BC339A6" w14:textId="77777777" w:rsidR="00AB4FEA" w:rsidRDefault="00AB4FEA" w:rsidP="00AB4FEA">
                  <w:pPr>
                    <w:rPr>
                      <w:rFonts w:cstheme="minorHAnsi"/>
                      <w:b/>
                      <w:szCs w:val="22"/>
                    </w:rPr>
                  </w:pPr>
                  <w:r>
                    <w:rPr>
                      <w:rFonts w:cstheme="minorHAnsi"/>
                      <w:b/>
                      <w:szCs w:val="22"/>
                    </w:rPr>
                    <w:t>Timeline</w:t>
                  </w:r>
                </w:p>
              </w:tc>
              <w:tc>
                <w:tcPr>
                  <w:tcW w:w="1597" w:type="dxa"/>
                </w:tcPr>
                <w:p w14:paraId="0B879210" w14:textId="77777777" w:rsidR="00AB4FEA" w:rsidRDefault="00AB4FEA" w:rsidP="00AB4FEA">
                  <w:pPr>
                    <w:rPr>
                      <w:rFonts w:cstheme="minorHAnsi"/>
                      <w:b/>
                      <w:szCs w:val="22"/>
                    </w:rPr>
                  </w:pPr>
                  <w:r>
                    <w:rPr>
                      <w:rFonts w:cstheme="minorHAnsi"/>
                      <w:b/>
                      <w:szCs w:val="22"/>
                    </w:rPr>
                    <w:t>% of Payment</w:t>
                  </w:r>
                </w:p>
              </w:tc>
            </w:tr>
            <w:tr w:rsidR="00AB4FEA" w14:paraId="3705DD68" w14:textId="77777777" w:rsidTr="00FA2A64">
              <w:tc>
                <w:tcPr>
                  <w:tcW w:w="853" w:type="dxa"/>
                </w:tcPr>
                <w:p w14:paraId="4203C2D8" w14:textId="77777777" w:rsidR="00AB4FEA" w:rsidRDefault="00AB4FEA" w:rsidP="00AB4FEA">
                  <w:pPr>
                    <w:rPr>
                      <w:rFonts w:cstheme="minorHAnsi"/>
                      <w:b/>
                      <w:szCs w:val="22"/>
                    </w:rPr>
                  </w:pPr>
                  <w:r>
                    <w:rPr>
                      <w:rFonts w:cstheme="minorHAnsi"/>
                      <w:b/>
                      <w:szCs w:val="22"/>
                    </w:rPr>
                    <w:t>1</w:t>
                  </w:r>
                </w:p>
              </w:tc>
              <w:tc>
                <w:tcPr>
                  <w:tcW w:w="5694" w:type="dxa"/>
                </w:tcPr>
                <w:p w14:paraId="2556B7B4" w14:textId="77777777" w:rsidR="00AB4FEA" w:rsidRPr="007649C8" w:rsidRDefault="00AB4FEA" w:rsidP="00FA2A64">
                  <w:pPr>
                    <w:jc w:val="left"/>
                    <w:rPr>
                      <w:rFonts w:cstheme="minorHAnsi"/>
                      <w:sz w:val="12"/>
                      <w:szCs w:val="22"/>
                      <w:lang w:val="en-US"/>
                    </w:rPr>
                  </w:pPr>
                </w:p>
                <w:p w14:paraId="4049A807" w14:textId="4EFDFB53" w:rsidR="00AB4FEA" w:rsidRPr="00FA2A64" w:rsidRDefault="00AB4FEA" w:rsidP="00FA2A64">
                  <w:pPr>
                    <w:rPr>
                      <w:rFonts w:cstheme="minorHAnsi"/>
                      <w:szCs w:val="22"/>
                    </w:rPr>
                  </w:pPr>
                  <w:r w:rsidRPr="00FA2A64">
                    <w:rPr>
                      <w:rFonts w:cstheme="minorBidi"/>
                      <w:lang w:val="en-US"/>
                    </w:rPr>
                    <w:t xml:space="preserve">Upon completion of detailed work plan and first consultative meeting with NNC, UNICEF and technical taskforce. </w:t>
                  </w:r>
                </w:p>
              </w:tc>
              <w:tc>
                <w:tcPr>
                  <w:tcW w:w="1890" w:type="dxa"/>
                </w:tcPr>
                <w:p w14:paraId="64BFFDBE" w14:textId="6A8BE267" w:rsidR="00AB4FEA" w:rsidRDefault="00C407B5" w:rsidP="00AB4FEA">
                  <w:pPr>
                    <w:rPr>
                      <w:rFonts w:cstheme="minorHAnsi"/>
                      <w:b/>
                      <w:szCs w:val="22"/>
                    </w:rPr>
                  </w:pPr>
                  <w:r>
                    <w:rPr>
                      <w:rFonts w:cstheme="minorHAnsi"/>
                      <w:b/>
                      <w:szCs w:val="22"/>
                    </w:rPr>
                    <w:t xml:space="preserve">September </w:t>
                  </w:r>
                  <w:r w:rsidR="00AB4FEA">
                    <w:rPr>
                      <w:rFonts w:cstheme="minorHAnsi"/>
                      <w:b/>
                      <w:szCs w:val="22"/>
                    </w:rPr>
                    <w:t>2020</w:t>
                  </w:r>
                </w:p>
              </w:tc>
              <w:tc>
                <w:tcPr>
                  <w:tcW w:w="1597" w:type="dxa"/>
                </w:tcPr>
                <w:p w14:paraId="34763CC3" w14:textId="77777777" w:rsidR="00AB4FEA" w:rsidRDefault="00AB4FEA" w:rsidP="00AB4FEA">
                  <w:pPr>
                    <w:rPr>
                      <w:rFonts w:cstheme="minorHAnsi"/>
                      <w:b/>
                      <w:szCs w:val="22"/>
                    </w:rPr>
                  </w:pPr>
                  <w:r>
                    <w:rPr>
                      <w:rFonts w:cstheme="minorHAnsi"/>
                      <w:b/>
                      <w:szCs w:val="22"/>
                    </w:rPr>
                    <w:t>10%</w:t>
                  </w:r>
                </w:p>
              </w:tc>
            </w:tr>
            <w:tr w:rsidR="00AB4FEA" w14:paraId="7C5E246D" w14:textId="77777777" w:rsidTr="00FA2A64">
              <w:tc>
                <w:tcPr>
                  <w:tcW w:w="853" w:type="dxa"/>
                </w:tcPr>
                <w:p w14:paraId="770BAD14" w14:textId="77777777" w:rsidR="00AB4FEA" w:rsidRDefault="00AB4FEA" w:rsidP="00AB4FEA">
                  <w:pPr>
                    <w:rPr>
                      <w:rFonts w:cstheme="minorHAnsi"/>
                      <w:b/>
                      <w:szCs w:val="22"/>
                    </w:rPr>
                  </w:pPr>
                  <w:r>
                    <w:rPr>
                      <w:rFonts w:cstheme="minorHAnsi"/>
                      <w:b/>
                      <w:szCs w:val="22"/>
                    </w:rPr>
                    <w:t>2</w:t>
                  </w:r>
                </w:p>
              </w:tc>
              <w:tc>
                <w:tcPr>
                  <w:tcW w:w="5694" w:type="dxa"/>
                </w:tcPr>
                <w:p w14:paraId="789B318C" w14:textId="0F9432EB" w:rsidR="00AB4FEA" w:rsidRPr="00FA2A64" w:rsidRDefault="00AB4FEA" w:rsidP="00FA2A64">
                  <w:pPr>
                    <w:rPr>
                      <w:rFonts w:cstheme="minorBidi"/>
                      <w:bCs/>
                    </w:rPr>
                  </w:pPr>
                  <w:r w:rsidRPr="00FA2A64">
                    <w:rPr>
                      <w:lang w:val="en-US"/>
                    </w:rPr>
                    <w:t>Evidence-based review on at least four areas out of sixteen (mentioned on the left column) completed</w:t>
                  </w:r>
                  <w:r w:rsidR="00FA2A64" w:rsidRPr="00FA2A64">
                    <w:rPr>
                      <w:lang w:val="en-US"/>
                    </w:rPr>
                    <w:t>.</w:t>
                  </w:r>
                </w:p>
              </w:tc>
              <w:tc>
                <w:tcPr>
                  <w:tcW w:w="1890" w:type="dxa"/>
                </w:tcPr>
                <w:p w14:paraId="74C8CF7A" w14:textId="1379710C" w:rsidR="00AB4FEA" w:rsidRDefault="00C407B5" w:rsidP="00AB4FEA">
                  <w:pPr>
                    <w:rPr>
                      <w:rFonts w:cstheme="minorHAnsi"/>
                      <w:b/>
                      <w:szCs w:val="22"/>
                    </w:rPr>
                  </w:pPr>
                  <w:r>
                    <w:rPr>
                      <w:rFonts w:cstheme="minorHAnsi"/>
                      <w:b/>
                      <w:szCs w:val="22"/>
                    </w:rPr>
                    <w:t xml:space="preserve">October </w:t>
                  </w:r>
                  <w:r w:rsidR="00AB4FEA">
                    <w:rPr>
                      <w:rFonts w:cstheme="minorHAnsi"/>
                      <w:b/>
                      <w:szCs w:val="22"/>
                    </w:rPr>
                    <w:t>2020</w:t>
                  </w:r>
                </w:p>
              </w:tc>
              <w:tc>
                <w:tcPr>
                  <w:tcW w:w="1597" w:type="dxa"/>
                </w:tcPr>
                <w:p w14:paraId="56CC72D4" w14:textId="77777777" w:rsidR="00AB4FEA" w:rsidRDefault="00AB4FEA" w:rsidP="00AB4FEA">
                  <w:pPr>
                    <w:rPr>
                      <w:rFonts w:cstheme="minorHAnsi"/>
                      <w:b/>
                      <w:szCs w:val="22"/>
                    </w:rPr>
                  </w:pPr>
                  <w:r>
                    <w:rPr>
                      <w:rFonts w:cstheme="minorHAnsi"/>
                      <w:b/>
                      <w:szCs w:val="22"/>
                    </w:rPr>
                    <w:t>10%</w:t>
                  </w:r>
                </w:p>
              </w:tc>
            </w:tr>
            <w:tr w:rsidR="00AB4FEA" w14:paraId="5110BD36" w14:textId="77777777" w:rsidTr="00FA2A64">
              <w:tc>
                <w:tcPr>
                  <w:tcW w:w="853" w:type="dxa"/>
                </w:tcPr>
                <w:p w14:paraId="42A85BA4" w14:textId="77777777" w:rsidR="00AB4FEA" w:rsidRDefault="00AB4FEA" w:rsidP="00AB4FEA">
                  <w:pPr>
                    <w:rPr>
                      <w:rFonts w:cstheme="minorHAnsi"/>
                      <w:b/>
                      <w:szCs w:val="22"/>
                    </w:rPr>
                  </w:pPr>
                  <w:r>
                    <w:rPr>
                      <w:rFonts w:cstheme="minorHAnsi"/>
                      <w:b/>
                      <w:szCs w:val="22"/>
                    </w:rPr>
                    <w:t>3</w:t>
                  </w:r>
                </w:p>
              </w:tc>
              <w:tc>
                <w:tcPr>
                  <w:tcW w:w="5694" w:type="dxa"/>
                </w:tcPr>
                <w:p w14:paraId="09288A3E" w14:textId="0165D127" w:rsidR="00AB4FEA" w:rsidRPr="00FA2A64" w:rsidRDefault="00AB4FEA" w:rsidP="00FA2A64">
                  <w:pPr>
                    <w:rPr>
                      <w:rFonts w:cstheme="minorBidi"/>
                    </w:rPr>
                  </w:pPr>
                  <w:r w:rsidRPr="00FA2A64">
                    <w:rPr>
                      <w:lang w:val="en-US"/>
                    </w:rPr>
                    <w:t>Evidence-based review on at least four areas out of sixteen (mentioned on the left column) completed</w:t>
                  </w:r>
                  <w:r w:rsidR="00FA2A64" w:rsidRPr="00FA2A64">
                    <w:rPr>
                      <w:lang w:val="en-US"/>
                    </w:rPr>
                    <w:t>.</w:t>
                  </w:r>
                </w:p>
              </w:tc>
              <w:tc>
                <w:tcPr>
                  <w:tcW w:w="1890" w:type="dxa"/>
                </w:tcPr>
                <w:p w14:paraId="734C120F" w14:textId="34F294DA" w:rsidR="00AB4FEA" w:rsidRDefault="00C407B5" w:rsidP="00AB4FEA">
                  <w:pPr>
                    <w:rPr>
                      <w:rFonts w:cstheme="minorHAnsi"/>
                      <w:b/>
                      <w:szCs w:val="22"/>
                    </w:rPr>
                  </w:pPr>
                  <w:r>
                    <w:rPr>
                      <w:rFonts w:cstheme="minorHAnsi"/>
                      <w:b/>
                      <w:szCs w:val="22"/>
                    </w:rPr>
                    <w:t xml:space="preserve">November </w:t>
                  </w:r>
                  <w:r w:rsidR="00AB4FEA">
                    <w:rPr>
                      <w:rFonts w:cstheme="minorHAnsi"/>
                      <w:b/>
                      <w:szCs w:val="22"/>
                    </w:rPr>
                    <w:t>2020</w:t>
                  </w:r>
                </w:p>
              </w:tc>
              <w:tc>
                <w:tcPr>
                  <w:tcW w:w="1597" w:type="dxa"/>
                </w:tcPr>
                <w:p w14:paraId="485DC9BA" w14:textId="77777777" w:rsidR="00AB4FEA" w:rsidRDefault="00AB4FEA" w:rsidP="00AB4FEA">
                  <w:pPr>
                    <w:rPr>
                      <w:rFonts w:cstheme="minorHAnsi"/>
                      <w:b/>
                      <w:szCs w:val="22"/>
                    </w:rPr>
                  </w:pPr>
                  <w:r>
                    <w:rPr>
                      <w:rFonts w:cstheme="minorHAnsi"/>
                      <w:b/>
                      <w:szCs w:val="22"/>
                    </w:rPr>
                    <w:t>10%</w:t>
                  </w:r>
                </w:p>
              </w:tc>
            </w:tr>
            <w:tr w:rsidR="00AB4FEA" w14:paraId="186BEE2E" w14:textId="77777777" w:rsidTr="00FA2A64">
              <w:tc>
                <w:tcPr>
                  <w:tcW w:w="853" w:type="dxa"/>
                </w:tcPr>
                <w:p w14:paraId="0A3795E4" w14:textId="77777777" w:rsidR="00AB4FEA" w:rsidRDefault="00AB4FEA" w:rsidP="00AB4FEA">
                  <w:pPr>
                    <w:rPr>
                      <w:rFonts w:cstheme="minorHAnsi"/>
                      <w:b/>
                      <w:szCs w:val="22"/>
                    </w:rPr>
                  </w:pPr>
                  <w:r>
                    <w:rPr>
                      <w:rFonts w:cstheme="minorHAnsi"/>
                      <w:b/>
                      <w:szCs w:val="22"/>
                    </w:rPr>
                    <w:t>4</w:t>
                  </w:r>
                </w:p>
              </w:tc>
              <w:tc>
                <w:tcPr>
                  <w:tcW w:w="5694" w:type="dxa"/>
                </w:tcPr>
                <w:p w14:paraId="2808F869" w14:textId="3936F046" w:rsidR="00AB4FEA" w:rsidRPr="00FA2A64" w:rsidRDefault="00AB4FEA" w:rsidP="00FA2A64">
                  <w:pPr>
                    <w:rPr>
                      <w:rFonts w:cstheme="minorBidi"/>
                      <w:bCs/>
                    </w:rPr>
                  </w:pPr>
                  <w:r w:rsidRPr="00FA2A64">
                    <w:rPr>
                      <w:lang w:val="en-US"/>
                    </w:rPr>
                    <w:t>Evidence-based review on at least four areas out of sixteen (mentioned on the left column) completed</w:t>
                  </w:r>
                  <w:r w:rsidR="00FA2A64" w:rsidRPr="00FA2A64">
                    <w:rPr>
                      <w:lang w:val="en-US"/>
                    </w:rPr>
                    <w:t>.</w:t>
                  </w:r>
                </w:p>
              </w:tc>
              <w:tc>
                <w:tcPr>
                  <w:tcW w:w="1890" w:type="dxa"/>
                </w:tcPr>
                <w:p w14:paraId="7B2E8B83" w14:textId="59455193" w:rsidR="00AB4FEA" w:rsidRDefault="00C407B5" w:rsidP="00AB4FEA">
                  <w:pPr>
                    <w:rPr>
                      <w:rFonts w:cstheme="minorHAnsi"/>
                      <w:b/>
                      <w:szCs w:val="22"/>
                    </w:rPr>
                  </w:pPr>
                  <w:r>
                    <w:rPr>
                      <w:rFonts w:cstheme="minorHAnsi"/>
                      <w:b/>
                      <w:szCs w:val="22"/>
                    </w:rPr>
                    <w:t xml:space="preserve">December </w:t>
                  </w:r>
                  <w:r w:rsidR="00AB4FEA">
                    <w:rPr>
                      <w:rFonts w:cstheme="minorHAnsi"/>
                      <w:b/>
                      <w:szCs w:val="22"/>
                    </w:rPr>
                    <w:t>2020</w:t>
                  </w:r>
                </w:p>
              </w:tc>
              <w:tc>
                <w:tcPr>
                  <w:tcW w:w="1597" w:type="dxa"/>
                </w:tcPr>
                <w:p w14:paraId="43AB29B5" w14:textId="77777777" w:rsidR="00AB4FEA" w:rsidRDefault="00AB4FEA" w:rsidP="00AB4FEA">
                  <w:pPr>
                    <w:rPr>
                      <w:rFonts w:cstheme="minorHAnsi"/>
                      <w:b/>
                      <w:szCs w:val="22"/>
                    </w:rPr>
                  </w:pPr>
                  <w:r>
                    <w:rPr>
                      <w:rFonts w:cstheme="minorHAnsi"/>
                      <w:b/>
                      <w:szCs w:val="22"/>
                    </w:rPr>
                    <w:t>10%</w:t>
                  </w:r>
                </w:p>
              </w:tc>
            </w:tr>
            <w:tr w:rsidR="00AB4FEA" w14:paraId="7C57B56A" w14:textId="77777777" w:rsidTr="00FA2A64">
              <w:tc>
                <w:tcPr>
                  <w:tcW w:w="853" w:type="dxa"/>
                </w:tcPr>
                <w:p w14:paraId="7F9D23FD" w14:textId="77777777" w:rsidR="00AB4FEA" w:rsidRDefault="00AB4FEA" w:rsidP="00AB4FEA">
                  <w:pPr>
                    <w:rPr>
                      <w:rFonts w:cstheme="minorHAnsi"/>
                      <w:b/>
                      <w:szCs w:val="22"/>
                    </w:rPr>
                  </w:pPr>
                  <w:r>
                    <w:rPr>
                      <w:rFonts w:cstheme="minorHAnsi"/>
                      <w:b/>
                      <w:szCs w:val="22"/>
                    </w:rPr>
                    <w:t>5</w:t>
                  </w:r>
                </w:p>
              </w:tc>
              <w:tc>
                <w:tcPr>
                  <w:tcW w:w="5694" w:type="dxa"/>
                </w:tcPr>
                <w:p w14:paraId="4A7A937A" w14:textId="77777777" w:rsidR="00AB4FEA" w:rsidRPr="00FA2A64" w:rsidRDefault="00AB4FEA" w:rsidP="00FA2A64">
                  <w:pPr>
                    <w:rPr>
                      <w:lang w:val="en-US"/>
                    </w:rPr>
                  </w:pPr>
                  <w:r w:rsidRPr="00FA2A64">
                    <w:rPr>
                      <w:lang w:val="en-US"/>
                    </w:rPr>
                    <w:t>Evidence-based review on at least four areas out of sixteen (mentioned on the left column) completed</w:t>
                  </w:r>
                </w:p>
                <w:p w14:paraId="5B787ED1" w14:textId="77777777" w:rsidR="00AB4FEA" w:rsidRPr="002F1566" w:rsidRDefault="00AB4FEA" w:rsidP="00FA2A64">
                  <w:pPr>
                    <w:jc w:val="left"/>
                    <w:rPr>
                      <w:rFonts w:cstheme="minorHAnsi"/>
                      <w:bCs/>
                      <w:szCs w:val="22"/>
                    </w:rPr>
                  </w:pPr>
                </w:p>
              </w:tc>
              <w:tc>
                <w:tcPr>
                  <w:tcW w:w="1890" w:type="dxa"/>
                </w:tcPr>
                <w:p w14:paraId="38A60D6A" w14:textId="53576133" w:rsidR="00AB4FEA" w:rsidRDefault="00C407B5" w:rsidP="00AB4FEA">
                  <w:pPr>
                    <w:rPr>
                      <w:rFonts w:cstheme="minorHAnsi"/>
                      <w:b/>
                      <w:szCs w:val="22"/>
                    </w:rPr>
                  </w:pPr>
                  <w:r>
                    <w:rPr>
                      <w:rFonts w:cstheme="minorHAnsi"/>
                      <w:b/>
                      <w:szCs w:val="22"/>
                    </w:rPr>
                    <w:t>January 2021</w:t>
                  </w:r>
                </w:p>
              </w:tc>
              <w:tc>
                <w:tcPr>
                  <w:tcW w:w="1597" w:type="dxa"/>
                </w:tcPr>
                <w:p w14:paraId="555D6E27" w14:textId="77777777" w:rsidR="00AB4FEA" w:rsidRDefault="00AB4FEA" w:rsidP="00AB4FEA">
                  <w:pPr>
                    <w:rPr>
                      <w:rFonts w:cstheme="minorHAnsi"/>
                      <w:b/>
                      <w:szCs w:val="22"/>
                    </w:rPr>
                  </w:pPr>
                  <w:r>
                    <w:rPr>
                      <w:rFonts w:cstheme="minorHAnsi"/>
                      <w:b/>
                      <w:szCs w:val="22"/>
                    </w:rPr>
                    <w:t>10%</w:t>
                  </w:r>
                </w:p>
              </w:tc>
            </w:tr>
            <w:tr w:rsidR="00AB4FEA" w14:paraId="00114376" w14:textId="77777777" w:rsidTr="00FA2A64">
              <w:tc>
                <w:tcPr>
                  <w:tcW w:w="853" w:type="dxa"/>
                </w:tcPr>
                <w:p w14:paraId="4BD7AF40" w14:textId="77777777" w:rsidR="00AB4FEA" w:rsidRDefault="00AB4FEA" w:rsidP="00AB4FEA">
                  <w:pPr>
                    <w:rPr>
                      <w:rFonts w:cstheme="minorHAnsi"/>
                      <w:b/>
                      <w:szCs w:val="22"/>
                    </w:rPr>
                  </w:pPr>
                  <w:r>
                    <w:rPr>
                      <w:rFonts w:cstheme="minorHAnsi"/>
                      <w:b/>
                      <w:szCs w:val="22"/>
                    </w:rPr>
                    <w:t>6</w:t>
                  </w:r>
                </w:p>
              </w:tc>
              <w:tc>
                <w:tcPr>
                  <w:tcW w:w="5694" w:type="dxa"/>
                </w:tcPr>
                <w:p w14:paraId="2C6AFAF3" w14:textId="77777777" w:rsidR="00AB4FEA" w:rsidRPr="00FA2A64" w:rsidRDefault="00AB4FEA" w:rsidP="00FA2A64">
                  <w:pPr>
                    <w:rPr>
                      <w:bCs/>
                      <w:lang w:val="en-US"/>
                    </w:rPr>
                  </w:pPr>
                  <w:r w:rsidRPr="00FA2A64">
                    <w:rPr>
                      <w:bCs/>
                      <w:lang w:val="en-US"/>
                    </w:rPr>
                    <w:t>Evidence Report document to inform the development of FBDGs for Myanmar was drafted.</w:t>
                  </w:r>
                </w:p>
                <w:p w14:paraId="1F2A07CF" w14:textId="77777777" w:rsidR="00AB4FEA" w:rsidRDefault="00AB4FEA" w:rsidP="00FA2A64">
                  <w:pPr>
                    <w:rPr>
                      <w:rFonts w:cstheme="minorBidi"/>
                      <w:b/>
                      <w:bCs/>
                    </w:rPr>
                  </w:pPr>
                </w:p>
              </w:tc>
              <w:tc>
                <w:tcPr>
                  <w:tcW w:w="1890" w:type="dxa"/>
                </w:tcPr>
                <w:p w14:paraId="2A7A4746" w14:textId="5A38B179" w:rsidR="00AB4FEA" w:rsidRDefault="00C407B5" w:rsidP="00AB4FEA">
                  <w:pPr>
                    <w:rPr>
                      <w:rFonts w:cstheme="minorHAnsi"/>
                      <w:b/>
                      <w:szCs w:val="22"/>
                    </w:rPr>
                  </w:pPr>
                  <w:r>
                    <w:rPr>
                      <w:rFonts w:cstheme="minorHAnsi"/>
                      <w:b/>
                      <w:szCs w:val="22"/>
                    </w:rPr>
                    <w:t xml:space="preserve">February </w:t>
                  </w:r>
                  <w:r w:rsidR="00AB4FEA">
                    <w:rPr>
                      <w:rFonts w:cstheme="minorHAnsi"/>
                      <w:b/>
                      <w:szCs w:val="22"/>
                    </w:rPr>
                    <w:t>2021</w:t>
                  </w:r>
                </w:p>
              </w:tc>
              <w:tc>
                <w:tcPr>
                  <w:tcW w:w="1597" w:type="dxa"/>
                </w:tcPr>
                <w:p w14:paraId="300D0F50" w14:textId="77777777" w:rsidR="00AB4FEA" w:rsidRDefault="00AB4FEA" w:rsidP="00AB4FEA">
                  <w:pPr>
                    <w:rPr>
                      <w:rFonts w:cstheme="minorHAnsi"/>
                      <w:b/>
                      <w:szCs w:val="22"/>
                    </w:rPr>
                  </w:pPr>
                  <w:r>
                    <w:rPr>
                      <w:rFonts w:cstheme="minorHAnsi"/>
                      <w:b/>
                      <w:szCs w:val="22"/>
                    </w:rPr>
                    <w:t>10%</w:t>
                  </w:r>
                </w:p>
              </w:tc>
            </w:tr>
            <w:tr w:rsidR="00AB4FEA" w14:paraId="1104F605" w14:textId="77777777" w:rsidTr="00FA2A64">
              <w:tc>
                <w:tcPr>
                  <w:tcW w:w="853" w:type="dxa"/>
                </w:tcPr>
                <w:p w14:paraId="3155BFB7" w14:textId="77777777" w:rsidR="00AB4FEA" w:rsidRDefault="00AB4FEA" w:rsidP="00AB4FEA">
                  <w:pPr>
                    <w:rPr>
                      <w:rFonts w:cstheme="minorHAnsi"/>
                      <w:b/>
                      <w:szCs w:val="22"/>
                    </w:rPr>
                  </w:pPr>
                  <w:r>
                    <w:rPr>
                      <w:rFonts w:cstheme="minorHAnsi"/>
                      <w:b/>
                      <w:szCs w:val="22"/>
                    </w:rPr>
                    <w:lastRenderedPageBreak/>
                    <w:t>7</w:t>
                  </w:r>
                </w:p>
              </w:tc>
              <w:tc>
                <w:tcPr>
                  <w:tcW w:w="5694" w:type="dxa"/>
                </w:tcPr>
                <w:p w14:paraId="41A88BA6" w14:textId="77777777" w:rsidR="00AB4FEA" w:rsidRPr="002D4072" w:rsidRDefault="00AB4FEA" w:rsidP="00FA2A64">
                  <w:pPr>
                    <w:rPr>
                      <w:lang w:val="en-US"/>
                    </w:rPr>
                  </w:pPr>
                </w:p>
                <w:p w14:paraId="7A02414F" w14:textId="77777777" w:rsidR="00AB4FEA" w:rsidRPr="00FA2A64" w:rsidRDefault="00AB4FEA" w:rsidP="00FA2A64">
                  <w:pPr>
                    <w:rPr>
                      <w:bCs/>
                      <w:lang w:val="en-US"/>
                    </w:rPr>
                  </w:pPr>
                  <w:r w:rsidRPr="00FA2A64">
                    <w:rPr>
                      <w:bCs/>
                      <w:lang w:val="en-US"/>
                    </w:rPr>
                    <w:t xml:space="preserve">The validation workshop about the information collected in the Evidence Report document with other technical task force and external experts </w:t>
                  </w:r>
                </w:p>
                <w:p w14:paraId="43906404" w14:textId="77777777" w:rsidR="00AB4FEA" w:rsidRDefault="00AB4FEA" w:rsidP="00FA2A64">
                  <w:pPr>
                    <w:rPr>
                      <w:rFonts w:cstheme="minorHAnsi"/>
                      <w:b/>
                      <w:szCs w:val="22"/>
                    </w:rPr>
                  </w:pPr>
                </w:p>
              </w:tc>
              <w:tc>
                <w:tcPr>
                  <w:tcW w:w="1890" w:type="dxa"/>
                </w:tcPr>
                <w:p w14:paraId="1559D216" w14:textId="4BFD67E4" w:rsidR="00AB4FEA" w:rsidRDefault="00C407B5" w:rsidP="00AB4FEA">
                  <w:pPr>
                    <w:rPr>
                      <w:rFonts w:cstheme="minorHAnsi"/>
                      <w:b/>
                      <w:szCs w:val="22"/>
                    </w:rPr>
                  </w:pPr>
                  <w:r>
                    <w:rPr>
                      <w:rFonts w:cstheme="minorHAnsi"/>
                      <w:b/>
                      <w:szCs w:val="22"/>
                    </w:rPr>
                    <w:t xml:space="preserve">March </w:t>
                  </w:r>
                  <w:r w:rsidR="00AB4FEA">
                    <w:rPr>
                      <w:rFonts w:cstheme="minorHAnsi"/>
                      <w:b/>
                      <w:szCs w:val="22"/>
                    </w:rPr>
                    <w:t>2021</w:t>
                  </w:r>
                </w:p>
              </w:tc>
              <w:tc>
                <w:tcPr>
                  <w:tcW w:w="1597" w:type="dxa"/>
                </w:tcPr>
                <w:p w14:paraId="31DD474C" w14:textId="77777777" w:rsidR="00AB4FEA" w:rsidRDefault="00AB4FEA" w:rsidP="00AB4FEA">
                  <w:pPr>
                    <w:rPr>
                      <w:rFonts w:cstheme="minorHAnsi"/>
                      <w:b/>
                      <w:szCs w:val="22"/>
                    </w:rPr>
                  </w:pPr>
                  <w:r>
                    <w:rPr>
                      <w:rFonts w:cstheme="minorHAnsi"/>
                      <w:b/>
                      <w:szCs w:val="22"/>
                    </w:rPr>
                    <w:t>10%</w:t>
                  </w:r>
                </w:p>
              </w:tc>
            </w:tr>
            <w:tr w:rsidR="00AB4FEA" w14:paraId="56FDD129" w14:textId="77777777" w:rsidTr="00FA2A64">
              <w:tc>
                <w:tcPr>
                  <w:tcW w:w="853" w:type="dxa"/>
                </w:tcPr>
                <w:p w14:paraId="065ED544" w14:textId="77777777" w:rsidR="00AB4FEA" w:rsidRDefault="00AB4FEA" w:rsidP="00AB4FEA">
                  <w:pPr>
                    <w:rPr>
                      <w:rFonts w:cstheme="minorHAnsi"/>
                      <w:b/>
                      <w:szCs w:val="22"/>
                    </w:rPr>
                  </w:pPr>
                  <w:r>
                    <w:rPr>
                      <w:rFonts w:cstheme="minorHAnsi"/>
                      <w:b/>
                      <w:szCs w:val="22"/>
                    </w:rPr>
                    <w:t>8</w:t>
                  </w:r>
                </w:p>
              </w:tc>
              <w:tc>
                <w:tcPr>
                  <w:tcW w:w="5694" w:type="dxa"/>
                </w:tcPr>
                <w:p w14:paraId="7F28550F" w14:textId="77777777" w:rsidR="00AB4FEA" w:rsidRPr="00FA2A64" w:rsidRDefault="00AB4FEA" w:rsidP="00FA2A64">
                  <w:pPr>
                    <w:rPr>
                      <w:lang w:val="en-US"/>
                    </w:rPr>
                  </w:pPr>
                  <w:r w:rsidRPr="00FA2A64">
                    <w:rPr>
                      <w:lang w:val="en-US"/>
                    </w:rPr>
                    <w:t>Parameters and key messages for FBDG are identified and</w:t>
                  </w:r>
                </w:p>
                <w:p w14:paraId="49542BF7" w14:textId="77777777" w:rsidR="00AB4FEA" w:rsidRPr="00FA2A64" w:rsidRDefault="00AB4FEA" w:rsidP="00FA2A64">
                  <w:pPr>
                    <w:rPr>
                      <w:lang w:val="en-US"/>
                    </w:rPr>
                  </w:pPr>
                  <w:r w:rsidRPr="00FA2A64">
                    <w:rPr>
                      <w:lang w:val="en-US"/>
                    </w:rPr>
                    <w:t xml:space="preserve">Implementation strategy that includes a communication plan developed. </w:t>
                  </w:r>
                </w:p>
                <w:p w14:paraId="3D2784F6" w14:textId="77777777" w:rsidR="00AB4FEA" w:rsidRPr="0013167E" w:rsidRDefault="00AB4FEA" w:rsidP="00FA2A64">
                  <w:pPr>
                    <w:rPr>
                      <w:rFonts w:cstheme="minorHAnsi"/>
                      <w:bCs/>
                      <w:szCs w:val="22"/>
                    </w:rPr>
                  </w:pPr>
                </w:p>
              </w:tc>
              <w:tc>
                <w:tcPr>
                  <w:tcW w:w="1890" w:type="dxa"/>
                </w:tcPr>
                <w:p w14:paraId="3024B03A" w14:textId="5387761C" w:rsidR="00AB4FEA" w:rsidRDefault="00C407B5" w:rsidP="00AB4FEA">
                  <w:pPr>
                    <w:rPr>
                      <w:rFonts w:cstheme="minorBidi"/>
                      <w:b/>
                      <w:bCs/>
                    </w:rPr>
                  </w:pPr>
                  <w:r>
                    <w:rPr>
                      <w:rFonts w:cstheme="minorBidi"/>
                      <w:b/>
                      <w:bCs/>
                    </w:rPr>
                    <w:t>May</w:t>
                  </w:r>
                  <w:r w:rsidR="00AB4FEA" w:rsidRPr="493E0ABE">
                    <w:rPr>
                      <w:rFonts w:cstheme="minorBidi"/>
                      <w:b/>
                      <w:bCs/>
                    </w:rPr>
                    <w:t>2021</w:t>
                  </w:r>
                </w:p>
              </w:tc>
              <w:tc>
                <w:tcPr>
                  <w:tcW w:w="1597" w:type="dxa"/>
                </w:tcPr>
                <w:p w14:paraId="0A897944" w14:textId="77777777" w:rsidR="00AB4FEA" w:rsidRDefault="00AB4FEA" w:rsidP="00AB4FEA">
                  <w:pPr>
                    <w:rPr>
                      <w:rFonts w:cstheme="minorHAnsi"/>
                      <w:b/>
                      <w:szCs w:val="22"/>
                    </w:rPr>
                  </w:pPr>
                  <w:r>
                    <w:rPr>
                      <w:rFonts w:cstheme="minorHAnsi"/>
                      <w:b/>
                      <w:szCs w:val="22"/>
                    </w:rPr>
                    <w:t>10%</w:t>
                  </w:r>
                </w:p>
              </w:tc>
            </w:tr>
            <w:tr w:rsidR="00AB4FEA" w14:paraId="764C4D35" w14:textId="77777777" w:rsidTr="00FA2A64">
              <w:tc>
                <w:tcPr>
                  <w:tcW w:w="853" w:type="dxa"/>
                </w:tcPr>
                <w:p w14:paraId="624DF938" w14:textId="77777777" w:rsidR="00AB4FEA" w:rsidRDefault="00AB4FEA" w:rsidP="00AB4FEA">
                  <w:pPr>
                    <w:rPr>
                      <w:rFonts w:cstheme="minorHAnsi"/>
                      <w:b/>
                      <w:szCs w:val="22"/>
                    </w:rPr>
                  </w:pPr>
                  <w:r>
                    <w:rPr>
                      <w:rFonts w:cstheme="minorHAnsi"/>
                      <w:b/>
                      <w:szCs w:val="22"/>
                    </w:rPr>
                    <w:t>9</w:t>
                  </w:r>
                </w:p>
              </w:tc>
              <w:tc>
                <w:tcPr>
                  <w:tcW w:w="5694" w:type="dxa"/>
                </w:tcPr>
                <w:p w14:paraId="645EC5B0" w14:textId="77777777" w:rsidR="00AB4FEA" w:rsidRPr="00FA2A64" w:rsidRDefault="00AB4FEA" w:rsidP="00FA2A64">
                  <w:pPr>
                    <w:rPr>
                      <w:lang w:val="en-US"/>
                    </w:rPr>
                  </w:pPr>
                  <w:r w:rsidRPr="00FA2A64">
                    <w:rPr>
                      <w:lang w:val="en-US"/>
                    </w:rPr>
                    <w:t>A tool for integrated strategy to improve food security, food safety, nutrition and health including the draft document on advocacy and dissemination strategy for varied audiences (health professionals, trainers, and media people) is developed.</w:t>
                  </w:r>
                </w:p>
                <w:p w14:paraId="22D2E3CE" w14:textId="77777777" w:rsidR="00AB4FEA" w:rsidRPr="0013167E" w:rsidRDefault="00AB4FEA" w:rsidP="00FA2A64">
                  <w:pPr>
                    <w:rPr>
                      <w:rFonts w:cstheme="minorHAnsi"/>
                      <w:bCs/>
                      <w:szCs w:val="22"/>
                    </w:rPr>
                  </w:pPr>
                </w:p>
              </w:tc>
              <w:tc>
                <w:tcPr>
                  <w:tcW w:w="1890" w:type="dxa"/>
                </w:tcPr>
                <w:p w14:paraId="0F7A1AC6" w14:textId="0ECAF9AD" w:rsidR="00AB4FEA" w:rsidRDefault="00C407B5" w:rsidP="00AB4FEA">
                  <w:pPr>
                    <w:rPr>
                      <w:rFonts w:cstheme="minorHAnsi"/>
                      <w:b/>
                      <w:szCs w:val="22"/>
                    </w:rPr>
                  </w:pPr>
                  <w:r>
                    <w:rPr>
                      <w:rFonts w:cstheme="minorHAnsi"/>
                      <w:b/>
                      <w:szCs w:val="22"/>
                    </w:rPr>
                    <w:t xml:space="preserve">June </w:t>
                  </w:r>
                  <w:r w:rsidR="00AB4FEA">
                    <w:rPr>
                      <w:rFonts w:cstheme="minorHAnsi"/>
                      <w:b/>
                      <w:szCs w:val="22"/>
                    </w:rPr>
                    <w:t>2021</w:t>
                  </w:r>
                </w:p>
              </w:tc>
              <w:tc>
                <w:tcPr>
                  <w:tcW w:w="1597" w:type="dxa"/>
                </w:tcPr>
                <w:p w14:paraId="5A61D59A" w14:textId="77777777" w:rsidR="00AB4FEA" w:rsidRDefault="00AB4FEA" w:rsidP="00AB4FEA">
                  <w:pPr>
                    <w:rPr>
                      <w:rFonts w:cstheme="minorHAnsi"/>
                      <w:b/>
                      <w:szCs w:val="22"/>
                    </w:rPr>
                  </w:pPr>
                  <w:r>
                    <w:rPr>
                      <w:rFonts w:cstheme="minorHAnsi"/>
                      <w:b/>
                      <w:szCs w:val="22"/>
                    </w:rPr>
                    <w:t>10%</w:t>
                  </w:r>
                </w:p>
              </w:tc>
            </w:tr>
            <w:tr w:rsidR="00AB4FEA" w14:paraId="501FBE6A" w14:textId="77777777" w:rsidTr="00FA2A64">
              <w:tc>
                <w:tcPr>
                  <w:tcW w:w="853" w:type="dxa"/>
                </w:tcPr>
                <w:p w14:paraId="683AE968" w14:textId="77777777" w:rsidR="00AB4FEA" w:rsidRPr="00FA2A64" w:rsidRDefault="00AB4FEA" w:rsidP="00FA2A64">
                  <w:pPr>
                    <w:ind w:left="360"/>
                    <w:rPr>
                      <w:rFonts w:cstheme="minorHAnsi"/>
                      <w:szCs w:val="22"/>
                    </w:rPr>
                  </w:pPr>
                  <w:r w:rsidRPr="00FA2A64">
                    <w:rPr>
                      <w:rFonts w:cstheme="minorHAnsi"/>
                      <w:szCs w:val="22"/>
                    </w:rPr>
                    <w:t>10</w:t>
                  </w:r>
                </w:p>
              </w:tc>
              <w:tc>
                <w:tcPr>
                  <w:tcW w:w="5694" w:type="dxa"/>
                </w:tcPr>
                <w:p w14:paraId="37191E10" w14:textId="77777777" w:rsidR="00AB4FEA" w:rsidRPr="00FA2A64" w:rsidRDefault="00AB4FEA" w:rsidP="00FA2A64">
                  <w:pPr>
                    <w:rPr>
                      <w:bCs/>
                      <w:lang w:val="en-US"/>
                    </w:rPr>
                  </w:pPr>
                  <w:r w:rsidRPr="00FA2A64">
                    <w:rPr>
                      <w:bCs/>
                      <w:lang w:val="en-US"/>
                    </w:rPr>
                    <w:t xml:space="preserve">Key messages together with a food graphic, and link them to nutrition education, agriculture and food policies are tested. </w:t>
                  </w:r>
                </w:p>
                <w:p w14:paraId="61083EEF" w14:textId="77777777" w:rsidR="00AB4FEA" w:rsidRPr="00FA2A64" w:rsidRDefault="00AB4FEA" w:rsidP="00FA2A64">
                  <w:pPr>
                    <w:rPr>
                      <w:rFonts w:cstheme="minorHAnsi"/>
                      <w:bCs/>
                      <w:szCs w:val="22"/>
                    </w:rPr>
                  </w:pPr>
                  <w:r w:rsidRPr="00FA2A64">
                    <w:rPr>
                      <w:lang w:val="en-US"/>
                    </w:rPr>
                    <w:t>The visualization document and key messages are disseminated. Together with FAO consultant, the FBDG guidance is translated into Myanmar language</w:t>
                  </w:r>
                  <w:r w:rsidRPr="00FA2A64">
                    <w:rPr>
                      <w:bCs/>
                      <w:lang w:val="en-US"/>
                    </w:rPr>
                    <w:t>.</w:t>
                  </w:r>
                </w:p>
              </w:tc>
              <w:tc>
                <w:tcPr>
                  <w:tcW w:w="1890" w:type="dxa"/>
                </w:tcPr>
                <w:p w14:paraId="14635442" w14:textId="1BD90BBC" w:rsidR="00AB4FEA" w:rsidRDefault="00C407B5" w:rsidP="00AB4FEA">
                  <w:pPr>
                    <w:rPr>
                      <w:rFonts w:cstheme="minorHAnsi"/>
                      <w:b/>
                      <w:szCs w:val="22"/>
                    </w:rPr>
                  </w:pPr>
                  <w:r>
                    <w:rPr>
                      <w:rFonts w:cstheme="minorHAnsi"/>
                      <w:b/>
                      <w:szCs w:val="22"/>
                    </w:rPr>
                    <w:t xml:space="preserve">July </w:t>
                  </w:r>
                  <w:r w:rsidR="00AB4FEA">
                    <w:rPr>
                      <w:rFonts w:cstheme="minorHAnsi"/>
                      <w:b/>
                      <w:szCs w:val="22"/>
                    </w:rPr>
                    <w:t>2021</w:t>
                  </w:r>
                </w:p>
              </w:tc>
              <w:tc>
                <w:tcPr>
                  <w:tcW w:w="1597" w:type="dxa"/>
                </w:tcPr>
                <w:p w14:paraId="41A41E00" w14:textId="77777777" w:rsidR="00AB4FEA" w:rsidRDefault="00AB4FEA" w:rsidP="00AB4FEA">
                  <w:pPr>
                    <w:rPr>
                      <w:rFonts w:cstheme="minorHAnsi"/>
                      <w:b/>
                      <w:szCs w:val="22"/>
                    </w:rPr>
                  </w:pPr>
                  <w:r>
                    <w:rPr>
                      <w:rFonts w:cstheme="minorHAnsi"/>
                      <w:b/>
                      <w:szCs w:val="22"/>
                    </w:rPr>
                    <w:t>10%</w:t>
                  </w:r>
                </w:p>
              </w:tc>
            </w:tr>
          </w:tbl>
          <w:p w14:paraId="58E49284" w14:textId="77777777" w:rsidR="00FA2A64" w:rsidRDefault="00FA2A64" w:rsidP="00CF0A2F">
            <w:pPr>
              <w:contextualSpacing/>
              <w:rPr>
                <w:rFonts w:cstheme="minorHAnsi"/>
                <w:b/>
                <w:szCs w:val="24"/>
                <w:lang w:val="en-AU"/>
              </w:rPr>
            </w:pPr>
          </w:p>
          <w:p w14:paraId="1DD6D3B6" w14:textId="23F2DDF7" w:rsidR="00CF0A2F" w:rsidRPr="00B77D48" w:rsidRDefault="00CF0A2F" w:rsidP="00CF0A2F">
            <w:pPr>
              <w:contextualSpacing/>
              <w:rPr>
                <w:rFonts w:cstheme="minorHAnsi"/>
                <w:b/>
                <w:sz w:val="24"/>
                <w:szCs w:val="24"/>
                <w:lang w:val="en-AU"/>
              </w:rPr>
            </w:pPr>
            <w:r w:rsidRPr="00B77D48">
              <w:rPr>
                <w:rFonts w:cstheme="minorHAnsi"/>
                <w:b/>
                <w:sz w:val="24"/>
                <w:szCs w:val="24"/>
                <w:lang w:val="en-AU"/>
              </w:rPr>
              <w:t>Confidentiality:</w:t>
            </w:r>
            <w:r w:rsidRPr="00B77D48">
              <w:rPr>
                <w:rFonts w:cstheme="minorHAnsi"/>
                <w:b/>
                <w:sz w:val="24"/>
                <w:szCs w:val="24"/>
                <w:lang w:val="en-AU"/>
              </w:rPr>
              <w:tab/>
            </w:r>
          </w:p>
          <w:p w14:paraId="5584B187" w14:textId="77777777" w:rsidR="00CF0A2F" w:rsidRPr="00B77D48" w:rsidRDefault="00CF0A2F" w:rsidP="00CF0A2F">
            <w:pPr>
              <w:contextualSpacing/>
              <w:rPr>
                <w:rFonts w:cstheme="minorHAnsi"/>
                <w:sz w:val="24"/>
                <w:szCs w:val="24"/>
                <w:lang w:val="en-AU"/>
              </w:rPr>
            </w:pPr>
            <w:r w:rsidRPr="00B77D48">
              <w:rPr>
                <w:rFonts w:cstheme="minorHAnsi"/>
                <w:sz w:val="24"/>
                <w:szCs w:val="24"/>
                <w:lang w:val="en-AU"/>
              </w:rPr>
              <w:t>The documents produced during the period of this consultancy will be treated as strictly confidential, and the rights of distribution and/ or publication will reside solely with UNICEF.</w:t>
            </w:r>
          </w:p>
          <w:p w14:paraId="5E9B5BA9" w14:textId="77777777" w:rsidR="00CF0A2F" w:rsidRPr="00B77D48" w:rsidRDefault="00CF0A2F" w:rsidP="00CF0A2F">
            <w:pPr>
              <w:contextualSpacing/>
              <w:rPr>
                <w:rFonts w:cstheme="minorHAnsi"/>
                <w:sz w:val="24"/>
                <w:szCs w:val="24"/>
                <w:lang w:val="en-AU"/>
              </w:rPr>
            </w:pPr>
          </w:p>
          <w:p w14:paraId="2E76CBBB" w14:textId="418DADE2" w:rsidR="00CF0A2F" w:rsidRPr="00B77D48" w:rsidRDefault="00CF0A2F" w:rsidP="00CF0A2F">
            <w:pPr>
              <w:contextualSpacing/>
              <w:rPr>
                <w:rFonts w:cstheme="minorHAnsi"/>
                <w:sz w:val="24"/>
                <w:szCs w:val="24"/>
                <w:lang w:val="en-AU"/>
              </w:rPr>
            </w:pPr>
            <w:r w:rsidRPr="00B77D48">
              <w:rPr>
                <w:rFonts w:cstheme="minorHAnsi"/>
                <w:sz w:val="24"/>
                <w:szCs w:val="24"/>
                <w:lang w:val="en-AU"/>
              </w:rPr>
              <w:t>The contract signed with the Consultant will include the other general terms defined by UNICEF.</w:t>
            </w:r>
          </w:p>
          <w:p w14:paraId="09185783" w14:textId="77777777" w:rsidR="00CF0A2F" w:rsidRPr="00B77D48" w:rsidRDefault="00CF0A2F" w:rsidP="00CF0A2F">
            <w:pPr>
              <w:contextualSpacing/>
              <w:rPr>
                <w:rFonts w:cstheme="minorHAnsi"/>
                <w:sz w:val="24"/>
                <w:szCs w:val="24"/>
                <w:lang w:val="en-AU"/>
              </w:rPr>
            </w:pPr>
          </w:p>
        </w:tc>
      </w:tr>
      <w:tr w:rsidR="00CF0A2F" w:rsidRPr="00B77D48" w14:paraId="7F8BD9FE" w14:textId="77777777" w:rsidTr="000D13C7">
        <w:tc>
          <w:tcPr>
            <w:tcW w:w="5000" w:type="pct"/>
            <w:gridSpan w:val="3"/>
          </w:tcPr>
          <w:p w14:paraId="4736B42F" w14:textId="5FB03BD2" w:rsidR="00CF0A2F" w:rsidRPr="00B77D48" w:rsidRDefault="00CF0A2F" w:rsidP="00CF0A2F">
            <w:pPr>
              <w:pStyle w:val="ListParagraph"/>
              <w:numPr>
                <w:ilvl w:val="0"/>
                <w:numId w:val="29"/>
              </w:numPr>
              <w:rPr>
                <w:rFonts w:cstheme="minorHAnsi"/>
                <w:sz w:val="24"/>
                <w:szCs w:val="24"/>
              </w:rPr>
            </w:pPr>
            <w:r w:rsidRPr="00B77D48">
              <w:rPr>
                <w:rFonts w:cstheme="minorHAnsi"/>
                <w:sz w:val="24"/>
                <w:szCs w:val="24"/>
              </w:rPr>
              <w:lastRenderedPageBreak/>
              <w:t>Nature of Penalty Clause to be stipulated in the contract:</w:t>
            </w:r>
          </w:p>
          <w:p w14:paraId="18AB5295" w14:textId="10CE73B6" w:rsidR="00CF0A2F" w:rsidRPr="00B77D48" w:rsidRDefault="00CF0A2F" w:rsidP="00CF0A2F">
            <w:pPr>
              <w:pStyle w:val="BodyText3"/>
              <w:tabs>
                <w:tab w:val="clear" w:pos="720"/>
              </w:tabs>
              <w:contextualSpacing/>
              <w:rPr>
                <w:rFonts w:asciiTheme="minorHAnsi" w:hAnsiTheme="minorHAnsi" w:cstheme="minorHAnsi"/>
                <w:sz w:val="24"/>
                <w:szCs w:val="24"/>
              </w:rPr>
            </w:pPr>
            <w:r w:rsidRPr="00B77D48">
              <w:rPr>
                <w:rFonts w:asciiTheme="minorHAnsi" w:hAnsiTheme="minorHAnsi" w:cstheme="minorHAnsi"/>
                <w:sz w:val="24"/>
                <w:szCs w:val="24"/>
              </w:rPr>
              <w:t>UNICEF Myanmar reserves the right not to pay the Contractor or withhold part of the payable amount if one or more requirements established for this assignment is not met or deadline set for the accomplishment of the tasks is missed.</w:t>
            </w:r>
          </w:p>
        </w:tc>
      </w:tr>
    </w:tbl>
    <w:p w14:paraId="7222F107" w14:textId="77777777" w:rsidR="006F5C7E" w:rsidRPr="001265D5" w:rsidRDefault="006F5C7E" w:rsidP="009E1BC6">
      <w:pPr>
        <w:rPr>
          <w:rFonts w:cstheme="minorHAnsi"/>
          <w:sz w:val="24"/>
          <w:szCs w:val="24"/>
        </w:rPr>
      </w:pPr>
    </w:p>
    <w:sectPr w:rsidR="006F5C7E" w:rsidRPr="001265D5" w:rsidSect="00CF5CF5">
      <w:headerReference w:type="default" r:id="rId15"/>
      <w:footerReference w:type="default" r:id="rId16"/>
      <w:pgSz w:w="11909" w:h="16834" w:code="9"/>
      <w:pgMar w:top="1440" w:right="1440" w:bottom="1440" w:left="1440" w:header="86"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A2A18" w16cex:dateUtc="2020-06-21T12:18:00Z"/>
  <w16cex:commentExtensible w16cex:durableId="229A2A60" w16cex:dateUtc="2020-06-21T12:20:00Z"/>
  <w16cex:commentExtensible w16cex:durableId="229A2C99" w16cex:dateUtc="2020-06-21T12: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F9A8E" w14:textId="77777777" w:rsidR="00F96098" w:rsidRDefault="00F96098">
      <w:r>
        <w:separator/>
      </w:r>
    </w:p>
  </w:endnote>
  <w:endnote w:type="continuationSeparator" w:id="0">
    <w:p w14:paraId="0835A9CE" w14:textId="77777777" w:rsidR="00F96098" w:rsidRDefault="00F9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 New">
    <w:altName w:val="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13D1D" w14:textId="0A1615D0" w:rsidR="005814DC" w:rsidRPr="008D3A21" w:rsidRDefault="005814DC">
    <w:pPr>
      <w:pStyle w:val="Footer"/>
      <w:rPr>
        <w:rFonts w:ascii="Tahoma" w:eastAsiaTheme="majorEastAsia" w:hAnsi="Tahoma" w:cs="Tahoma"/>
      </w:rPr>
    </w:pPr>
    <w:r w:rsidRPr="00B0724A">
      <w:rPr>
        <w:rFonts w:ascii="Tahoma" w:eastAsiaTheme="majorEastAsia" w:hAnsi="Tahoma" w:cs="Tahoma"/>
        <w:sz w:val="18"/>
        <w:szCs w:val="18"/>
      </w:rPr>
      <w:t xml:space="preserve">TOR for </w:t>
    </w:r>
    <w:r>
      <w:rPr>
        <w:rFonts w:ascii="Tahoma" w:eastAsiaTheme="majorEastAsia" w:hAnsi="Tahoma" w:cs="Tahoma"/>
        <w:sz w:val="18"/>
        <w:szCs w:val="18"/>
      </w:rPr>
      <w:t xml:space="preserve">UNICEF </w:t>
    </w:r>
    <w:r w:rsidR="00E75F01">
      <w:rPr>
        <w:rFonts w:ascii="Tahoma" w:eastAsiaTheme="majorEastAsia" w:hAnsi="Tahoma" w:cs="Tahoma"/>
        <w:sz w:val="18"/>
        <w:szCs w:val="18"/>
      </w:rPr>
      <w:t xml:space="preserve">National </w:t>
    </w:r>
    <w:r>
      <w:rPr>
        <w:rFonts w:ascii="Tahoma" w:eastAsiaTheme="majorEastAsia" w:hAnsi="Tahoma" w:cs="Tahoma"/>
        <w:sz w:val="18"/>
        <w:szCs w:val="18"/>
      </w:rPr>
      <w:t>Consultant</w:t>
    </w:r>
    <w:r w:rsidR="00E75F01">
      <w:rPr>
        <w:rFonts w:ascii="Tahoma" w:eastAsiaTheme="majorEastAsia" w:hAnsi="Tahoma" w:cs="Tahoma"/>
        <w:sz w:val="18"/>
        <w:szCs w:val="18"/>
      </w:rPr>
      <w:t xml:space="preserve"> for </w:t>
    </w:r>
    <w:r w:rsidR="00C83464">
      <w:rPr>
        <w:rFonts w:ascii="Tahoma" w:eastAsiaTheme="majorEastAsia" w:hAnsi="Tahoma" w:cs="Tahoma"/>
        <w:sz w:val="18"/>
        <w:szCs w:val="18"/>
      </w:rPr>
      <w:t>FBDG</w:t>
    </w:r>
    <w:r w:rsidRPr="00B0724A">
      <w:rPr>
        <w:rFonts w:ascii="Tahoma" w:eastAsiaTheme="majorEastAsia" w:hAnsi="Tahoma" w:cs="Tahoma"/>
        <w:sz w:val="18"/>
        <w:szCs w:val="18"/>
      </w:rPr>
      <w:t xml:space="preserve"> </w:t>
    </w:r>
    <w:r w:rsidRPr="00B06A9C">
      <w:rPr>
        <w:rFonts w:ascii="Tahoma" w:eastAsiaTheme="majorEastAsia" w:hAnsi="Tahoma" w:cs="Tahoma"/>
      </w:rPr>
      <w:ptab w:relativeTo="margin" w:alignment="right" w:leader="none"/>
    </w:r>
    <w:r w:rsidRPr="00B06A9C">
      <w:rPr>
        <w:rFonts w:ascii="Tahoma" w:eastAsiaTheme="majorEastAsia" w:hAnsi="Tahoma" w:cs="Tahoma"/>
      </w:rPr>
      <w:t xml:space="preserve">Page </w:t>
    </w:r>
    <w:r w:rsidRPr="00B06A9C">
      <w:rPr>
        <w:rFonts w:ascii="Tahoma" w:eastAsiaTheme="minorEastAsia" w:hAnsi="Tahoma" w:cs="Tahoma"/>
      </w:rPr>
      <w:fldChar w:fldCharType="begin"/>
    </w:r>
    <w:r w:rsidRPr="00B06A9C">
      <w:rPr>
        <w:rFonts w:ascii="Tahoma" w:hAnsi="Tahoma" w:cs="Tahoma"/>
      </w:rPr>
      <w:instrText xml:space="preserve"> PAGE   \* MERGEFORMAT </w:instrText>
    </w:r>
    <w:r w:rsidRPr="00B06A9C">
      <w:rPr>
        <w:rFonts w:ascii="Tahoma" w:eastAsiaTheme="minorEastAsia" w:hAnsi="Tahoma" w:cs="Tahoma"/>
      </w:rPr>
      <w:fldChar w:fldCharType="separate"/>
    </w:r>
    <w:r w:rsidR="008F56A5" w:rsidRPr="008F56A5">
      <w:rPr>
        <w:rFonts w:ascii="Tahoma" w:eastAsiaTheme="majorEastAsia" w:hAnsi="Tahoma" w:cs="Tahoma"/>
        <w:noProof/>
      </w:rPr>
      <w:t>1</w:t>
    </w:r>
    <w:r w:rsidRPr="00B06A9C">
      <w:rPr>
        <w:rFonts w:ascii="Tahoma" w:eastAsiaTheme="majorEastAsia" w:hAnsi="Tahoma" w:cs="Tahoma"/>
        <w:noProof/>
      </w:rPr>
      <w:fldChar w:fldCharType="end"/>
    </w:r>
    <w:r>
      <w:rPr>
        <w:rFonts w:ascii="Tahoma" w:hAnsi="Tahoma" w:cs="Tahoma"/>
        <w:noProof/>
        <w:lang w:val="en-US"/>
      </w:rPr>
      <mc:AlternateContent>
        <mc:Choice Requires="wpg">
          <w:drawing>
            <wp:anchor distT="0" distB="0" distL="114300" distR="114300" simplePos="0" relativeHeight="251655168" behindDoc="0" locked="0" layoutInCell="0" allowOverlap="1" wp14:anchorId="5302559B" wp14:editId="1B9AF693">
              <wp:simplePos x="0" y="0"/>
              <wp:positionH relativeFrom="page">
                <wp:align>center</wp:align>
              </wp:positionH>
              <wp:positionV relativeFrom="page">
                <wp:align>bottom</wp:align>
              </wp:positionV>
              <wp:extent cx="7546340" cy="403225"/>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6340" cy="403225"/>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xmlns:w16cex="http://schemas.microsoft.com/office/word/2018/wordml/cex" xmlns:w16="http://schemas.microsoft.com/office/word/2018/wordml">
          <w:pict>
            <v:group w14:anchorId="49652A4A" id="Group 441" o:spid="_x0000_s1026" style="position:absolute;margin-left:0;margin-top:0;width:594.2pt;height:31.75pt;flip:y;z-index:251655168;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Pr>
        <w:rFonts w:ascii="Tahoma" w:hAnsi="Tahoma" w:cs="Tahoma"/>
        <w:noProof/>
        <w:lang w:val="en-US"/>
      </w:rPr>
      <mc:AlternateContent>
        <mc:Choice Requires="wps">
          <w:drawing>
            <wp:anchor distT="0" distB="0" distL="114300" distR="114300" simplePos="0" relativeHeight="251659264" behindDoc="0" locked="0" layoutInCell="1" allowOverlap="1" wp14:anchorId="22F22205" wp14:editId="3E0FF1A2">
              <wp:simplePos x="0" y="0"/>
              <wp:positionH relativeFrom="leftMargin">
                <wp:align>center</wp:align>
              </wp:positionH>
              <wp:positionV relativeFrom="page">
                <wp:align>bottom</wp:align>
              </wp:positionV>
              <wp:extent cx="90805" cy="388620"/>
              <wp:effectExtent l="0" t="0" r="23495" b="2667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862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w16cex="http://schemas.microsoft.com/office/word/2018/wordml/cex" xmlns:w16="http://schemas.microsoft.com/office/word/2018/wordml">
          <w:pict>
            <v:rect w14:anchorId="7C9EC7BC" id="Rectangle 444" o:spid="_x0000_s1026" style="position:absolute;margin-left:0;margin-top:0;width:7.15pt;height:30.6pt;z-index:251659264;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" fillcolor="#4bacc6 [3208]" strokecolor="#4f81bd [3204]">
              <w10:wrap anchorx="margin" anchory="page"/>
            </v:rect>
          </w:pict>
        </mc:Fallback>
      </mc:AlternateContent>
    </w:r>
    <w:r>
      <w:rPr>
        <w:rFonts w:ascii="Tahoma" w:hAnsi="Tahoma" w:cs="Tahoma"/>
        <w:noProof/>
        <w:lang w:val="en-US"/>
      </w:rPr>
      <mc:AlternateContent>
        <mc:Choice Requires="wps">
          <w:drawing>
            <wp:anchor distT="0" distB="0" distL="114300" distR="114300" simplePos="0" relativeHeight="251656192" behindDoc="0" locked="0" layoutInCell="1" allowOverlap="1" wp14:anchorId="04B5A933" wp14:editId="4828B8BB">
              <wp:simplePos x="0" y="0"/>
              <wp:positionH relativeFrom="rightMargin">
                <wp:align>center</wp:align>
              </wp:positionH>
              <wp:positionV relativeFrom="page">
                <wp:align>bottom</wp:align>
              </wp:positionV>
              <wp:extent cx="91440" cy="388620"/>
              <wp:effectExtent l="0" t="0" r="22860" b="2667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8862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w16cex="http://schemas.microsoft.com/office/word/2018/wordml/cex" xmlns:w16="http://schemas.microsoft.com/office/word/2018/wordml">
          <w:pict>
            <v:rect w14:anchorId="112C7CC4" id="Rectangle 445" o:spid="_x0000_s1026" style="position:absolute;margin-left:0;margin-top:0;width:7.2pt;height:30.6pt;z-index:251656192;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" fillcolor="#4bacc6 [3208]" strokecolor="#4f81bd [3204]">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7CAD0" w14:textId="77777777" w:rsidR="00F96098" w:rsidRDefault="00F96098">
      <w:r>
        <w:separator/>
      </w:r>
    </w:p>
  </w:footnote>
  <w:footnote w:type="continuationSeparator" w:id="0">
    <w:p w14:paraId="25D25A14" w14:textId="77777777" w:rsidR="00F96098" w:rsidRDefault="00F96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B0D12" w14:textId="77777777" w:rsidR="005814DC" w:rsidRDefault="005814DC" w:rsidP="004F3D9C">
    <w:pPr>
      <w:pStyle w:val="Header"/>
      <w:rPr>
        <w:rFonts w:ascii="Tahoma" w:eastAsiaTheme="majorEastAsia" w:hAnsi="Tahoma" w:cs="Tahoma"/>
        <w:lang w:val="en-US"/>
      </w:rPr>
    </w:pPr>
  </w:p>
  <w:p w14:paraId="7C619581" w14:textId="77777777" w:rsidR="002030D3" w:rsidRPr="00336349" w:rsidRDefault="002030D3" w:rsidP="002030D3">
    <w:pPr>
      <w:pStyle w:val="Header"/>
      <w:jc w:val="center"/>
      <w:rPr>
        <w:rFonts w:ascii="Tahoma" w:eastAsiaTheme="majorEastAsia" w:hAnsi="Tahoma" w:cs="Tahoma"/>
        <w:sz w:val="20"/>
        <w:lang w:val="en-US"/>
      </w:rPr>
    </w:pPr>
    <w:r w:rsidRPr="00336349">
      <w:rPr>
        <w:rFonts w:ascii="Tahoma" w:eastAsiaTheme="majorEastAsia" w:hAnsi="Tahoma" w:cs="Tahoma"/>
        <w:sz w:val="20"/>
        <w:lang w:val="en-US"/>
      </w:rPr>
      <w:t>UNICEF Myanmar</w:t>
    </w:r>
    <w:r>
      <w:rPr>
        <w:rFonts w:asciiTheme="majorHAnsi" w:eastAsiaTheme="majorEastAsia" w:hAnsiTheme="majorHAnsi" w:cstheme="majorBidi"/>
        <w:noProof/>
        <w:sz w:val="20"/>
        <w:lang w:val="en-US"/>
      </w:rPr>
      <mc:AlternateContent>
        <mc:Choice Requires="wpg">
          <w:drawing>
            <wp:anchor distT="0" distB="0" distL="114300" distR="114300" simplePos="0" relativeHeight="251663360" behindDoc="0" locked="0" layoutInCell="1" allowOverlap="1" wp14:anchorId="227B2B5F" wp14:editId="6A3B9F18">
              <wp:simplePos x="0" y="0"/>
              <wp:positionH relativeFrom="page">
                <wp:posOffset>19685</wp:posOffset>
              </wp:positionH>
              <wp:positionV relativeFrom="page">
                <wp:posOffset>-96520</wp:posOffset>
              </wp:positionV>
              <wp:extent cx="7541260" cy="629920"/>
              <wp:effectExtent l="0" t="0" r="635" b="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62992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ext uri="{91240B29-F687-4f45-9708-019B960494DF}"/>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0E749269" id="Group 468" o:spid="_x0000_s1026" style="position:absolute;margin-left:1.55pt;margin-top:-7.6pt;width:593.8pt;height:49.6pt;z-index:251663360;mso-width-percent:1000;mso-height-percent:925;mso-position-horizontal-relative:page;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r>
      <w:rPr>
        <w:rFonts w:asciiTheme="majorHAnsi" w:eastAsiaTheme="majorEastAsia" w:hAnsiTheme="majorHAnsi" w:cstheme="majorBidi"/>
        <w:noProof/>
        <w:sz w:val="20"/>
        <w:lang w:val="en-US"/>
      </w:rPr>
      <mc:AlternateContent>
        <mc:Choice Requires="wps">
          <w:drawing>
            <wp:anchor distT="0" distB="0" distL="114300" distR="114300" simplePos="0" relativeHeight="251662336" behindDoc="0" locked="0" layoutInCell="1" allowOverlap="1" wp14:anchorId="0C5355C8" wp14:editId="740E8902">
              <wp:simplePos x="0" y="0"/>
              <wp:positionH relativeFrom="rightMargin">
                <wp:align>center</wp:align>
              </wp:positionH>
              <wp:positionV relativeFrom="page">
                <wp:align>top</wp:align>
              </wp:positionV>
              <wp:extent cx="90805" cy="596900"/>
              <wp:effectExtent l="0" t="0" r="4445" b="889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9690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0D2677F2" id="Rectangle 471" o:spid="_x0000_s1026" style="position:absolute;margin-left:0;margin-top:0;width:7.15pt;height:47pt;z-index:251662336;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" fillcolor="#4bacc6 [3208]" strokecolor="#4f81bd [3204]">
              <w10:wrap anchorx="margin" anchory="page"/>
            </v:rect>
          </w:pict>
        </mc:Fallback>
      </mc:AlternateContent>
    </w:r>
    <w:r>
      <w:rPr>
        <w:rFonts w:asciiTheme="majorHAnsi" w:eastAsiaTheme="majorEastAsia" w:hAnsiTheme="majorHAnsi" w:cstheme="majorBidi"/>
        <w:noProof/>
        <w:sz w:val="20"/>
        <w:lang w:val="en-US"/>
      </w:rPr>
      <mc:AlternateContent>
        <mc:Choice Requires="wps">
          <w:drawing>
            <wp:anchor distT="0" distB="0" distL="114300" distR="114300" simplePos="0" relativeHeight="251661312" behindDoc="0" locked="0" layoutInCell="1" allowOverlap="1" wp14:anchorId="6CAB0A22" wp14:editId="78B0B6A8">
              <wp:simplePos x="0" y="0"/>
              <wp:positionH relativeFrom="leftMargin">
                <wp:align>center</wp:align>
              </wp:positionH>
              <wp:positionV relativeFrom="page">
                <wp:align>top</wp:align>
              </wp:positionV>
              <wp:extent cx="90805" cy="596900"/>
              <wp:effectExtent l="0" t="0" r="4445" b="889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9690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0348AE93" id="Rectangle 472" o:spid="_x0000_s1026" style="position:absolute;margin-left:0;margin-top:0;width:7.15pt;height:47pt;z-index:251661312;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" fillcolor="#4bacc6 [3208]" strokecolor="#4f81bd [3204]">
              <w10:wrap anchorx="margin" anchory="page"/>
            </v:rect>
          </w:pict>
        </mc:Fallback>
      </mc:AlternateContent>
    </w:r>
    <w:r w:rsidRPr="00336349">
      <w:rPr>
        <w:rFonts w:ascii="Tahoma" w:eastAsiaTheme="majorEastAsia" w:hAnsi="Tahoma" w:cs="Tahoma"/>
        <w:sz w:val="20"/>
        <w:lang w:val="en-US"/>
      </w:rPr>
      <w:t xml:space="preserve"> Terms of Reference for Individual National </w:t>
    </w:r>
    <w:r>
      <w:rPr>
        <w:rFonts w:ascii="Tahoma" w:eastAsiaTheme="majorEastAsia" w:hAnsi="Tahoma" w:cs="Tahoma"/>
        <w:sz w:val="20"/>
        <w:lang w:val="en-US"/>
      </w:rPr>
      <w:t xml:space="preserve">Nutrition </w:t>
    </w:r>
    <w:r w:rsidRPr="00336349">
      <w:rPr>
        <w:rFonts w:ascii="Tahoma" w:eastAsiaTheme="majorEastAsia" w:hAnsi="Tahoma" w:cs="Tahoma"/>
        <w:sz w:val="20"/>
        <w:lang w:val="en-US"/>
      </w:rPr>
      <w:t>Consultant</w:t>
    </w:r>
    <w:r>
      <w:rPr>
        <w:rFonts w:ascii="Tahoma" w:eastAsiaTheme="majorEastAsia" w:hAnsi="Tahoma" w:cs="Tahoma"/>
        <w:sz w:val="20"/>
        <w:lang w:val="en-US"/>
      </w:rPr>
      <w:t xml:space="preserve"> for FBDG</w:t>
    </w:r>
  </w:p>
  <w:p w14:paraId="46B17FA8" w14:textId="77777777" w:rsidR="002030D3" w:rsidRPr="00336349" w:rsidRDefault="002030D3" w:rsidP="002030D3">
    <w:pPr>
      <w:pStyle w:val="Header"/>
      <w:jc w:val="center"/>
      <w:rPr>
        <w:sz w:val="20"/>
      </w:rPr>
    </w:pPr>
    <w:r w:rsidRPr="00336349">
      <w:rPr>
        <w:rFonts w:ascii="Tahoma" w:eastAsiaTheme="majorEastAsia" w:hAnsi="Tahoma" w:cs="Tahoma"/>
        <w:sz w:val="20"/>
        <w:lang w:val="en-US"/>
      </w:rPr>
      <w:t xml:space="preserve">(based in </w:t>
    </w:r>
    <w:r>
      <w:rPr>
        <w:rFonts w:ascii="Tahoma" w:eastAsiaTheme="majorEastAsia" w:hAnsi="Tahoma" w:cs="Tahoma"/>
        <w:sz w:val="20"/>
        <w:lang w:val="en-US"/>
      </w:rPr>
      <w:t>Nay Pyi Taw</w:t>
    </w:r>
    <w:r w:rsidRPr="00336349">
      <w:rPr>
        <w:rFonts w:ascii="Tahoma" w:eastAsiaTheme="majorEastAsia" w:hAnsi="Tahoma" w:cs="Tahoma"/>
        <w:sz w:val="20"/>
        <w:lang w:val="en-US"/>
      </w:rPr>
      <w:t>)</w:t>
    </w:r>
  </w:p>
  <w:p w14:paraId="71C1545C" w14:textId="75E56506" w:rsidR="005814DC" w:rsidRPr="004F3D9C" w:rsidRDefault="005814DC" w:rsidP="00203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509F"/>
    <w:multiLevelType w:val="hybridMultilevel"/>
    <w:tmpl w:val="3E72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7179"/>
    <w:multiLevelType w:val="hybridMultilevel"/>
    <w:tmpl w:val="432C6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5381E"/>
    <w:multiLevelType w:val="hybridMultilevel"/>
    <w:tmpl w:val="13201B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B62B79"/>
    <w:multiLevelType w:val="hybridMultilevel"/>
    <w:tmpl w:val="AA3AF4D0"/>
    <w:lvl w:ilvl="0" w:tplc="E850DAD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F466F"/>
    <w:multiLevelType w:val="hybridMultilevel"/>
    <w:tmpl w:val="906609A6"/>
    <w:lvl w:ilvl="0" w:tplc="DE167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9C7BF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CA4E52"/>
    <w:multiLevelType w:val="hybridMultilevel"/>
    <w:tmpl w:val="4DFC4C32"/>
    <w:lvl w:ilvl="0" w:tplc="1C66E72E">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04B33"/>
    <w:multiLevelType w:val="hybridMultilevel"/>
    <w:tmpl w:val="EC9A6372"/>
    <w:lvl w:ilvl="0" w:tplc="FB0A34A4">
      <w:start w:val="1"/>
      <w:numFmt w:val="bullet"/>
      <w:lvlText w:val=""/>
      <w:lvlJc w:val="left"/>
      <w:pPr>
        <w:ind w:left="144" w:hanging="144"/>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E30934"/>
    <w:multiLevelType w:val="hybridMultilevel"/>
    <w:tmpl w:val="87BCE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E2E6A"/>
    <w:multiLevelType w:val="hybridMultilevel"/>
    <w:tmpl w:val="8876AE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05029"/>
    <w:multiLevelType w:val="hybridMultilevel"/>
    <w:tmpl w:val="B01E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10DB8"/>
    <w:multiLevelType w:val="hybridMultilevel"/>
    <w:tmpl w:val="1EC4B388"/>
    <w:lvl w:ilvl="0" w:tplc="04090001">
      <w:start w:val="1"/>
      <w:numFmt w:val="bullet"/>
      <w:lvlText w:val=""/>
      <w:lvlJc w:val="left"/>
      <w:pPr>
        <w:ind w:left="216" w:hanging="216"/>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218F2"/>
    <w:multiLevelType w:val="hybridMultilevel"/>
    <w:tmpl w:val="9D58A480"/>
    <w:lvl w:ilvl="0" w:tplc="517A30F8">
      <w:start w:val="1"/>
      <w:numFmt w:val="decimal"/>
      <w:lvlText w:val="%1."/>
      <w:lvlJc w:val="left"/>
      <w:pPr>
        <w:ind w:left="580" w:hanging="360"/>
      </w:pPr>
      <w:rPr>
        <w:b w:val="0"/>
      </w:rPr>
    </w:lvl>
    <w:lvl w:ilvl="1" w:tplc="04090003">
      <w:start w:val="1"/>
      <w:numFmt w:val="bullet"/>
      <w:lvlText w:val="o"/>
      <w:lvlJc w:val="left"/>
      <w:pPr>
        <w:ind w:left="1300" w:hanging="360"/>
      </w:pPr>
      <w:rPr>
        <w:rFonts w:ascii="Courier New" w:hAnsi="Courier New" w:cs="Times New Roman" w:hint="default"/>
      </w:rPr>
    </w:lvl>
    <w:lvl w:ilvl="2" w:tplc="04090005">
      <w:start w:val="1"/>
      <w:numFmt w:val="bullet"/>
      <w:lvlText w:val=""/>
      <w:lvlJc w:val="left"/>
      <w:pPr>
        <w:ind w:left="2020" w:hanging="360"/>
      </w:pPr>
      <w:rPr>
        <w:rFonts w:ascii="Wingdings" w:hAnsi="Wingdings" w:hint="default"/>
      </w:rPr>
    </w:lvl>
    <w:lvl w:ilvl="3" w:tplc="04090001">
      <w:start w:val="1"/>
      <w:numFmt w:val="bullet"/>
      <w:lvlText w:val=""/>
      <w:lvlJc w:val="left"/>
      <w:pPr>
        <w:ind w:left="2740" w:hanging="360"/>
      </w:pPr>
      <w:rPr>
        <w:rFonts w:ascii="Symbol" w:hAnsi="Symbol" w:hint="default"/>
      </w:rPr>
    </w:lvl>
    <w:lvl w:ilvl="4" w:tplc="04090003">
      <w:start w:val="1"/>
      <w:numFmt w:val="bullet"/>
      <w:lvlText w:val="o"/>
      <w:lvlJc w:val="left"/>
      <w:pPr>
        <w:ind w:left="3460" w:hanging="360"/>
      </w:pPr>
      <w:rPr>
        <w:rFonts w:ascii="Courier New" w:hAnsi="Courier New" w:cs="Times New Roman" w:hint="default"/>
      </w:rPr>
    </w:lvl>
    <w:lvl w:ilvl="5" w:tplc="04090005">
      <w:start w:val="1"/>
      <w:numFmt w:val="bullet"/>
      <w:lvlText w:val=""/>
      <w:lvlJc w:val="left"/>
      <w:pPr>
        <w:ind w:left="4180" w:hanging="360"/>
      </w:pPr>
      <w:rPr>
        <w:rFonts w:ascii="Wingdings" w:hAnsi="Wingdings" w:hint="default"/>
      </w:rPr>
    </w:lvl>
    <w:lvl w:ilvl="6" w:tplc="04090001">
      <w:start w:val="1"/>
      <w:numFmt w:val="bullet"/>
      <w:lvlText w:val=""/>
      <w:lvlJc w:val="left"/>
      <w:pPr>
        <w:ind w:left="4900" w:hanging="360"/>
      </w:pPr>
      <w:rPr>
        <w:rFonts w:ascii="Symbol" w:hAnsi="Symbol" w:hint="default"/>
      </w:rPr>
    </w:lvl>
    <w:lvl w:ilvl="7" w:tplc="04090003">
      <w:start w:val="1"/>
      <w:numFmt w:val="bullet"/>
      <w:lvlText w:val="o"/>
      <w:lvlJc w:val="left"/>
      <w:pPr>
        <w:ind w:left="5620" w:hanging="360"/>
      </w:pPr>
      <w:rPr>
        <w:rFonts w:ascii="Courier New" w:hAnsi="Courier New" w:cs="Times New Roman" w:hint="default"/>
      </w:rPr>
    </w:lvl>
    <w:lvl w:ilvl="8" w:tplc="04090005">
      <w:start w:val="1"/>
      <w:numFmt w:val="bullet"/>
      <w:lvlText w:val=""/>
      <w:lvlJc w:val="left"/>
      <w:pPr>
        <w:ind w:left="6340" w:hanging="360"/>
      </w:pPr>
      <w:rPr>
        <w:rFonts w:ascii="Wingdings" w:hAnsi="Wingdings" w:hint="default"/>
      </w:rPr>
    </w:lvl>
  </w:abstractNum>
  <w:abstractNum w:abstractNumId="13" w15:restartNumberingAfterBreak="0">
    <w:nsid w:val="35BD4423"/>
    <w:multiLevelType w:val="hybridMultilevel"/>
    <w:tmpl w:val="607CEC88"/>
    <w:lvl w:ilvl="0" w:tplc="E850DAD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43D85"/>
    <w:multiLevelType w:val="hybridMultilevel"/>
    <w:tmpl w:val="97E47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AD6B2D"/>
    <w:multiLevelType w:val="hybridMultilevel"/>
    <w:tmpl w:val="CCE4E468"/>
    <w:lvl w:ilvl="0" w:tplc="F17CC486">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6407D"/>
    <w:multiLevelType w:val="hybridMultilevel"/>
    <w:tmpl w:val="710A0F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EA272D"/>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D693468"/>
    <w:multiLevelType w:val="hybridMultilevel"/>
    <w:tmpl w:val="667ACB6A"/>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DB041AF"/>
    <w:multiLevelType w:val="hybridMultilevel"/>
    <w:tmpl w:val="FC1C7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995012"/>
    <w:multiLevelType w:val="hybridMultilevel"/>
    <w:tmpl w:val="101C8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6EB57A2"/>
    <w:multiLevelType w:val="hybridMultilevel"/>
    <w:tmpl w:val="682E43E8"/>
    <w:lvl w:ilvl="0" w:tplc="E850DAD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A19D7"/>
    <w:multiLevelType w:val="hybridMultilevel"/>
    <w:tmpl w:val="14A0A910"/>
    <w:lvl w:ilvl="0" w:tplc="04090001">
      <w:start w:val="1"/>
      <w:numFmt w:val="bullet"/>
      <w:lvlText w:val=""/>
      <w:lvlJc w:val="left"/>
      <w:pPr>
        <w:ind w:left="216" w:hanging="216"/>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B12EBF"/>
    <w:multiLevelType w:val="hybridMultilevel"/>
    <w:tmpl w:val="17BCF9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9E7069"/>
    <w:multiLevelType w:val="hybridMultilevel"/>
    <w:tmpl w:val="549A25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D258FC"/>
    <w:multiLevelType w:val="hybridMultilevel"/>
    <w:tmpl w:val="5D645046"/>
    <w:lvl w:ilvl="0" w:tplc="659817E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D61746"/>
    <w:multiLevelType w:val="hybridMultilevel"/>
    <w:tmpl w:val="8B0E0FC8"/>
    <w:lvl w:ilvl="0" w:tplc="0409000F">
      <w:start w:val="1"/>
      <w:numFmt w:val="decimal"/>
      <w:lvlText w:val="%1."/>
      <w:lvlJc w:val="left"/>
      <w:pPr>
        <w:ind w:left="3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2297B94"/>
    <w:multiLevelType w:val="hybridMultilevel"/>
    <w:tmpl w:val="592453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3D7D2C"/>
    <w:multiLevelType w:val="hybridMultilevel"/>
    <w:tmpl w:val="7408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55048A"/>
    <w:multiLevelType w:val="hybridMultilevel"/>
    <w:tmpl w:val="AFAE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4F307A"/>
    <w:multiLevelType w:val="hybridMultilevel"/>
    <w:tmpl w:val="0BDC5EB4"/>
    <w:lvl w:ilvl="0" w:tplc="E850DAD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DC70DC"/>
    <w:multiLevelType w:val="hybridMultilevel"/>
    <w:tmpl w:val="DEF05E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C55152"/>
    <w:multiLevelType w:val="hybridMultilevel"/>
    <w:tmpl w:val="E668BB92"/>
    <w:lvl w:ilvl="0" w:tplc="C56EC428">
      <w:start w:val="1"/>
      <w:numFmt w:val="decimal"/>
      <w:lvlText w:val="%1."/>
      <w:lvlJc w:val="left"/>
      <w:pPr>
        <w:ind w:left="216" w:hanging="216"/>
      </w:pPr>
      <w:rPr>
        <w:rFonts w:hint="default"/>
        <w:b w:val="0"/>
      </w:rPr>
    </w:lvl>
    <w:lvl w:ilvl="1" w:tplc="5D6A2C54">
      <w:start w:val="1"/>
      <w:numFmt w:val="lowerLetter"/>
      <w:lvlText w:val="%2."/>
      <w:lvlJc w:val="left"/>
      <w:pPr>
        <w:ind w:left="108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203295"/>
    <w:multiLevelType w:val="hybridMultilevel"/>
    <w:tmpl w:val="91FE2F5A"/>
    <w:lvl w:ilvl="0" w:tplc="0DBE840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941FF1"/>
    <w:multiLevelType w:val="hybridMultilevel"/>
    <w:tmpl w:val="37CAC00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7C638CA"/>
    <w:multiLevelType w:val="hybridMultilevel"/>
    <w:tmpl w:val="CDF835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AC0A29"/>
    <w:multiLevelType w:val="hybridMultilevel"/>
    <w:tmpl w:val="3666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2E3FD5"/>
    <w:multiLevelType w:val="hybridMultilevel"/>
    <w:tmpl w:val="0922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8C6354"/>
    <w:multiLevelType w:val="hybridMultilevel"/>
    <w:tmpl w:val="ABB4916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9"/>
  </w:num>
  <w:num w:numId="3">
    <w:abstractNumId w:val="32"/>
  </w:num>
  <w:num w:numId="4">
    <w:abstractNumId w:val="10"/>
  </w:num>
  <w:num w:numId="5">
    <w:abstractNumId w:val="29"/>
  </w:num>
  <w:num w:numId="6">
    <w:abstractNumId w:val="5"/>
  </w:num>
  <w:num w:numId="7">
    <w:abstractNumId w:val="35"/>
  </w:num>
  <w:num w:numId="8">
    <w:abstractNumId w:val="27"/>
  </w:num>
  <w:num w:numId="9">
    <w:abstractNumId w:val="11"/>
  </w:num>
  <w:num w:numId="10">
    <w:abstractNumId w:val="22"/>
  </w:num>
  <w:num w:numId="11">
    <w:abstractNumId w:val="7"/>
  </w:num>
  <w:num w:numId="12">
    <w:abstractNumId w:val="19"/>
  </w:num>
  <w:num w:numId="13">
    <w:abstractNumId w:val="17"/>
  </w:num>
  <w:num w:numId="14">
    <w:abstractNumId w:val="15"/>
  </w:num>
  <w:num w:numId="15">
    <w:abstractNumId w:val="31"/>
  </w:num>
  <w:num w:numId="16">
    <w:abstractNumId w:val="2"/>
  </w:num>
  <w:num w:numId="17">
    <w:abstractNumId w:val="38"/>
  </w:num>
  <w:num w:numId="18">
    <w:abstractNumId w:val="34"/>
  </w:num>
  <w:num w:numId="19">
    <w:abstractNumId w:val="1"/>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lvlOverride w:ilvl="2"/>
    <w:lvlOverride w:ilvl="3"/>
    <w:lvlOverride w:ilvl="4"/>
    <w:lvlOverride w:ilvl="5"/>
    <w:lvlOverride w:ilvl="6"/>
    <w:lvlOverride w:ilvl="7"/>
    <w:lvlOverride w:ilvl="8"/>
  </w:num>
  <w:num w:numId="25">
    <w:abstractNumId w:val="21"/>
  </w:num>
  <w:num w:numId="26">
    <w:abstractNumId w:val="13"/>
  </w:num>
  <w:num w:numId="27">
    <w:abstractNumId w:val="24"/>
  </w:num>
  <w:num w:numId="28">
    <w:abstractNumId w:val="30"/>
  </w:num>
  <w:num w:numId="29">
    <w:abstractNumId w:val="33"/>
  </w:num>
  <w:num w:numId="30">
    <w:abstractNumId w:val="25"/>
  </w:num>
  <w:num w:numId="31">
    <w:abstractNumId w:val="14"/>
  </w:num>
  <w:num w:numId="32">
    <w:abstractNumId w:val="36"/>
  </w:num>
  <w:num w:numId="33">
    <w:abstractNumId w:val="6"/>
  </w:num>
  <w:num w:numId="34">
    <w:abstractNumId w:val="10"/>
  </w:num>
  <w:num w:numId="35">
    <w:abstractNumId w:val="23"/>
  </w:num>
  <w:num w:numId="36">
    <w:abstractNumId w:val="13"/>
  </w:num>
  <w:num w:numId="37">
    <w:abstractNumId w:val="16"/>
  </w:num>
  <w:num w:numId="38">
    <w:abstractNumId w:val="4"/>
  </w:num>
  <w:num w:numId="39">
    <w:abstractNumId w:val="37"/>
  </w:num>
  <w:num w:numId="40">
    <w:abstractNumId w:val="28"/>
  </w:num>
  <w:num w:numId="4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0MbQwMzU2sTAxtDRX0lEKTi0uzszPAykwNKoFAGnhO4stAAAA"/>
  </w:docVars>
  <w:rsids>
    <w:rsidRoot w:val="00336F77"/>
    <w:rsid w:val="000003A9"/>
    <w:rsid w:val="0000132D"/>
    <w:rsid w:val="0000150D"/>
    <w:rsid w:val="000019E0"/>
    <w:rsid w:val="00004666"/>
    <w:rsid w:val="00004E11"/>
    <w:rsid w:val="0000758A"/>
    <w:rsid w:val="00007D55"/>
    <w:rsid w:val="00012393"/>
    <w:rsid w:val="000128F7"/>
    <w:rsid w:val="00013A5A"/>
    <w:rsid w:val="00013D5A"/>
    <w:rsid w:val="00015F5D"/>
    <w:rsid w:val="00016468"/>
    <w:rsid w:val="00017CAE"/>
    <w:rsid w:val="000232A0"/>
    <w:rsid w:val="0002407B"/>
    <w:rsid w:val="00025B97"/>
    <w:rsid w:val="00026591"/>
    <w:rsid w:val="000302E3"/>
    <w:rsid w:val="00030AE2"/>
    <w:rsid w:val="000316FE"/>
    <w:rsid w:val="00031FAE"/>
    <w:rsid w:val="00032139"/>
    <w:rsid w:val="00032A30"/>
    <w:rsid w:val="00033A9C"/>
    <w:rsid w:val="00035ADE"/>
    <w:rsid w:val="00035D51"/>
    <w:rsid w:val="0004001E"/>
    <w:rsid w:val="000404B2"/>
    <w:rsid w:val="000405D1"/>
    <w:rsid w:val="0004217C"/>
    <w:rsid w:val="000425C4"/>
    <w:rsid w:val="00042743"/>
    <w:rsid w:val="00044BD5"/>
    <w:rsid w:val="0004785C"/>
    <w:rsid w:val="00052C95"/>
    <w:rsid w:val="00053289"/>
    <w:rsid w:val="0005352C"/>
    <w:rsid w:val="00055323"/>
    <w:rsid w:val="00055C37"/>
    <w:rsid w:val="00055D57"/>
    <w:rsid w:val="00056C4B"/>
    <w:rsid w:val="00057328"/>
    <w:rsid w:val="0005749C"/>
    <w:rsid w:val="0006055F"/>
    <w:rsid w:val="00061A5F"/>
    <w:rsid w:val="0006412A"/>
    <w:rsid w:val="000654EF"/>
    <w:rsid w:val="00065638"/>
    <w:rsid w:val="00066DA4"/>
    <w:rsid w:val="00070C84"/>
    <w:rsid w:val="00070FD1"/>
    <w:rsid w:val="0007179F"/>
    <w:rsid w:val="0007337F"/>
    <w:rsid w:val="000754CF"/>
    <w:rsid w:val="000758CA"/>
    <w:rsid w:val="0007633E"/>
    <w:rsid w:val="00083286"/>
    <w:rsid w:val="0008553B"/>
    <w:rsid w:val="00086E79"/>
    <w:rsid w:val="00087B22"/>
    <w:rsid w:val="0009236E"/>
    <w:rsid w:val="0009285C"/>
    <w:rsid w:val="00093663"/>
    <w:rsid w:val="00093915"/>
    <w:rsid w:val="0009493C"/>
    <w:rsid w:val="000950C8"/>
    <w:rsid w:val="000963B2"/>
    <w:rsid w:val="000964EB"/>
    <w:rsid w:val="00097EA3"/>
    <w:rsid w:val="000A0672"/>
    <w:rsid w:val="000A2E64"/>
    <w:rsid w:val="000A2F92"/>
    <w:rsid w:val="000A2FF4"/>
    <w:rsid w:val="000A3FE3"/>
    <w:rsid w:val="000A40CF"/>
    <w:rsid w:val="000A5EDB"/>
    <w:rsid w:val="000A6DD5"/>
    <w:rsid w:val="000A6ECA"/>
    <w:rsid w:val="000A749E"/>
    <w:rsid w:val="000A7EA8"/>
    <w:rsid w:val="000B0B61"/>
    <w:rsid w:val="000B1A5D"/>
    <w:rsid w:val="000B275F"/>
    <w:rsid w:val="000B2F46"/>
    <w:rsid w:val="000B3B0E"/>
    <w:rsid w:val="000B58E8"/>
    <w:rsid w:val="000B6C7F"/>
    <w:rsid w:val="000C0B9A"/>
    <w:rsid w:val="000C0DF5"/>
    <w:rsid w:val="000C2F6A"/>
    <w:rsid w:val="000C35AF"/>
    <w:rsid w:val="000C3777"/>
    <w:rsid w:val="000C51C1"/>
    <w:rsid w:val="000C55E9"/>
    <w:rsid w:val="000C5A9F"/>
    <w:rsid w:val="000C5EB3"/>
    <w:rsid w:val="000C5F53"/>
    <w:rsid w:val="000D0486"/>
    <w:rsid w:val="000D13C7"/>
    <w:rsid w:val="000D2136"/>
    <w:rsid w:val="000D4058"/>
    <w:rsid w:val="000D5A40"/>
    <w:rsid w:val="000D5A82"/>
    <w:rsid w:val="000D60F6"/>
    <w:rsid w:val="000D6A74"/>
    <w:rsid w:val="000D6D3E"/>
    <w:rsid w:val="000D7C24"/>
    <w:rsid w:val="000E35FE"/>
    <w:rsid w:val="000E55B6"/>
    <w:rsid w:val="000E5D5D"/>
    <w:rsid w:val="000F0BE4"/>
    <w:rsid w:val="000F2E25"/>
    <w:rsid w:val="000F42DA"/>
    <w:rsid w:val="000F4509"/>
    <w:rsid w:val="000F4FED"/>
    <w:rsid w:val="000F6CEC"/>
    <w:rsid w:val="0010030E"/>
    <w:rsid w:val="00102752"/>
    <w:rsid w:val="00103C2B"/>
    <w:rsid w:val="0010707A"/>
    <w:rsid w:val="00111C77"/>
    <w:rsid w:val="0011356B"/>
    <w:rsid w:val="00113CAB"/>
    <w:rsid w:val="001208FA"/>
    <w:rsid w:val="001211CE"/>
    <w:rsid w:val="00121212"/>
    <w:rsid w:val="001213CB"/>
    <w:rsid w:val="00121D8B"/>
    <w:rsid w:val="001236CE"/>
    <w:rsid w:val="0012465C"/>
    <w:rsid w:val="00125DAC"/>
    <w:rsid w:val="001265D5"/>
    <w:rsid w:val="001266B4"/>
    <w:rsid w:val="00126E47"/>
    <w:rsid w:val="00127380"/>
    <w:rsid w:val="00127C1B"/>
    <w:rsid w:val="00127CD8"/>
    <w:rsid w:val="00130439"/>
    <w:rsid w:val="001327C4"/>
    <w:rsid w:val="0013397B"/>
    <w:rsid w:val="001340E3"/>
    <w:rsid w:val="00134C41"/>
    <w:rsid w:val="001415BD"/>
    <w:rsid w:val="00141B28"/>
    <w:rsid w:val="00143EAC"/>
    <w:rsid w:val="00144DB9"/>
    <w:rsid w:val="00145A1B"/>
    <w:rsid w:val="00145AAE"/>
    <w:rsid w:val="00145BC6"/>
    <w:rsid w:val="0014652A"/>
    <w:rsid w:val="001466C9"/>
    <w:rsid w:val="001512C2"/>
    <w:rsid w:val="00151F61"/>
    <w:rsid w:val="001520BE"/>
    <w:rsid w:val="00152FDA"/>
    <w:rsid w:val="00157DF9"/>
    <w:rsid w:val="00160B9B"/>
    <w:rsid w:val="00162E3A"/>
    <w:rsid w:val="001643A1"/>
    <w:rsid w:val="001649D5"/>
    <w:rsid w:val="00165F0D"/>
    <w:rsid w:val="0017144C"/>
    <w:rsid w:val="00171DF9"/>
    <w:rsid w:val="00172467"/>
    <w:rsid w:val="00172C2C"/>
    <w:rsid w:val="001737BF"/>
    <w:rsid w:val="00173D84"/>
    <w:rsid w:val="001758E5"/>
    <w:rsid w:val="00180609"/>
    <w:rsid w:val="0018067C"/>
    <w:rsid w:val="0018077E"/>
    <w:rsid w:val="001809BC"/>
    <w:rsid w:val="0018438B"/>
    <w:rsid w:val="0018515B"/>
    <w:rsid w:val="00186387"/>
    <w:rsid w:val="00186867"/>
    <w:rsid w:val="001869B4"/>
    <w:rsid w:val="00190F7E"/>
    <w:rsid w:val="00191089"/>
    <w:rsid w:val="0019205F"/>
    <w:rsid w:val="001920B3"/>
    <w:rsid w:val="00192489"/>
    <w:rsid w:val="00192F3B"/>
    <w:rsid w:val="00194096"/>
    <w:rsid w:val="00194118"/>
    <w:rsid w:val="001A0597"/>
    <w:rsid w:val="001A1838"/>
    <w:rsid w:val="001A1CCA"/>
    <w:rsid w:val="001A2E26"/>
    <w:rsid w:val="001A3568"/>
    <w:rsid w:val="001A36B0"/>
    <w:rsid w:val="001A3A3A"/>
    <w:rsid w:val="001A3D1B"/>
    <w:rsid w:val="001A7220"/>
    <w:rsid w:val="001B073B"/>
    <w:rsid w:val="001B0938"/>
    <w:rsid w:val="001B0ACC"/>
    <w:rsid w:val="001B132F"/>
    <w:rsid w:val="001B17AD"/>
    <w:rsid w:val="001B2517"/>
    <w:rsid w:val="001B2A37"/>
    <w:rsid w:val="001B44E4"/>
    <w:rsid w:val="001B45C2"/>
    <w:rsid w:val="001B4702"/>
    <w:rsid w:val="001B4A60"/>
    <w:rsid w:val="001B51B1"/>
    <w:rsid w:val="001B7EF8"/>
    <w:rsid w:val="001C0A1B"/>
    <w:rsid w:val="001C1474"/>
    <w:rsid w:val="001C2BF1"/>
    <w:rsid w:val="001C39F8"/>
    <w:rsid w:val="001C619B"/>
    <w:rsid w:val="001C66F5"/>
    <w:rsid w:val="001C7CCA"/>
    <w:rsid w:val="001D2A70"/>
    <w:rsid w:val="001D395F"/>
    <w:rsid w:val="001D4161"/>
    <w:rsid w:val="001D51C0"/>
    <w:rsid w:val="001D694F"/>
    <w:rsid w:val="001D744C"/>
    <w:rsid w:val="001D765C"/>
    <w:rsid w:val="001D7805"/>
    <w:rsid w:val="001E058E"/>
    <w:rsid w:val="001E0650"/>
    <w:rsid w:val="001E0BF0"/>
    <w:rsid w:val="001E1B35"/>
    <w:rsid w:val="001E1E3A"/>
    <w:rsid w:val="001E251F"/>
    <w:rsid w:val="001E30D6"/>
    <w:rsid w:val="001E405C"/>
    <w:rsid w:val="001E4572"/>
    <w:rsid w:val="001E5125"/>
    <w:rsid w:val="001E515A"/>
    <w:rsid w:val="001E5AD7"/>
    <w:rsid w:val="001E7EEC"/>
    <w:rsid w:val="001F0767"/>
    <w:rsid w:val="001F274A"/>
    <w:rsid w:val="001F3AAC"/>
    <w:rsid w:val="001F4950"/>
    <w:rsid w:val="001F6797"/>
    <w:rsid w:val="001F78CA"/>
    <w:rsid w:val="001F79B0"/>
    <w:rsid w:val="001F7DD3"/>
    <w:rsid w:val="002000FB"/>
    <w:rsid w:val="00200240"/>
    <w:rsid w:val="002005B8"/>
    <w:rsid w:val="002030D3"/>
    <w:rsid w:val="002121AE"/>
    <w:rsid w:val="002121D1"/>
    <w:rsid w:val="0021284D"/>
    <w:rsid w:val="002132DA"/>
    <w:rsid w:val="00213AD6"/>
    <w:rsid w:val="0021464B"/>
    <w:rsid w:val="00215121"/>
    <w:rsid w:val="00217810"/>
    <w:rsid w:val="00220ECD"/>
    <w:rsid w:val="00222025"/>
    <w:rsid w:val="002256FB"/>
    <w:rsid w:val="00230149"/>
    <w:rsid w:val="00230B3A"/>
    <w:rsid w:val="002321C5"/>
    <w:rsid w:val="002333C6"/>
    <w:rsid w:val="00233779"/>
    <w:rsid w:val="00233B22"/>
    <w:rsid w:val="002343E4"/>
    <w:rsid w:val="00235A32"/>
    <w:rsid w:val="00237466"/>
    <w:rsid w:val="0024083D"/>
    <w:rsid w:val="00242E73"/>
    <w:rsid w:val="002431E8"/>
    <w:rsid w:val="00244F49"/>
    <w:rsid w:val="00245D30"/>
    <w:rsid w:val="0024647B"/>
    <w:rsid w:val="00246AC5"/>
    <w:rsid w:val="00246E26"/>
    <w:rsid w:val="00246E7C"/>
    <w:rsid w:val="002471BC"/>
    <w:rsid w:val="00247723"/>
    <w:rsid w:val="00247D0D"/>
    <w:rsid w:val="00250FAD"/>
    <w:rsid w:val="002538C1"/>
    <w:rsid w:val="00254BD5"/>
    <w:rsid w:val="002568F4"/>
    <w:rsid w:val="00260192"/>
    <w:rsid w:val="00261705"/>
    <w:rsid w:val="002623A9"/>
    <w:rsid w:val="002631FD"/>
    <w:rsid w:val="00263D04"/>
    <w:rsid w:val="0026483F"/>
    <w:rsid w:val="00264DCC"/>
    <w:rsid w:val="00264F19"/>
    <w:rsid w:val="00265AAF"/>
    <w:rsid w:val="00265BAC"/>
    <w:rsid w:val="002669B0"/>
    <w:rsid w:val="002725E0"/>
    <w:rsid w:val="00272BCB"/>
    <w:rsid w:val="00273CD8"/>
    <w:rsid w:val="002749DE"/>
    <w:rsid w:val="00280A89"/>
    <w:rsid w:val="00281B61"/>
    <w:rsid w:val="0028551E"/>
    <w:rsid w:val="00286113"/>
    <w:rsid w:val="00286CE7"/>
    <w:rsid w:val="00292946"/>
    <w:rsid w:val="00293846"/>
    <w:rsid w:val="00293A16"/>
    <w:rsid w:val="00293ACF"/>
    <w:rsid w:val="00293CDD"/>
    <w:rsid w:val="00293DF9"/>
    <w:rsid w:val="002943F6"/>
    <w:rsid w:val="002945F4"/>
    <w:rsid w:val="00294682"/>
    <w:rsid w:val="00294AED"/>
    <w:rsid w:val="002963F0"/>
    <w:rsid w:val="00297E03"/>
    <w:rsid w:val="002A0FF3"/>
    <w:rsid w:val="002A1D7B"/>
    <w:rsid w:val="002A2DA8"/>
    <w:rsid w:val="002A36D6"/>
    <w:rsid w:val="002A5AFD"/>
    <w:rsid w:val="002A6FF0"/>
    <w:rsid w:val="002A7A49"/>
    <w:rsid w:val="002B0969"/>
    <w:rsid w:val="002B0A2E"/>
    <w:rsid w:val="002B0D24"/>
    <w:rsid w:val="002B1FA6"/>
    <w:rsid w:val="002B2ACA"/>
    <w:rsid w:val="002B2D40"/>
    <w:rsid w:val="002B2F58"/>
    <w:rsid w:val="002B364C"/>
    <w:rsid w:val="002B4A8F"/>
    <w:rsid w:val="002B4B38"/>
    <w:rsid w:val="002B63E4"/>
    <w:rsid w:val="002B6E58"/>
    <w:rsid w:val="002B742E"/>
    <w:rsid w:val="002C257D"/>
    <w:rsid w:val="002C28E7"/>
    <w:rsid w:val="002C5C8F"/>
    <w:rsid w:val="002C651E"/>
    <w:rsid w:val="002C68D6"/>
    <w:rsid w:val="002C6A48"/>
    <w:rsid w:val="002D1142"/>
    <w:rsid w:val="002D16DC"/>
    <w:rsid w:val="002D224D"/>
    <w:rsid w:val="002D3AB1"/>
    <w:rsid w:val="002D3ACE"/>
    <w:rsid w:val="002D4274"/>
    <w:rsid w:val="002D45B3"/>
    <w:rsid w:val="002D49F9"/>
    <w:rsid w:val="002D4BCA"/>
    <w:rsid w:val="002D61BB"/>
    <w:rsid w:val="002D644E"/>
    <w:rsid w:val="002D688A"/>
    <w:rsid w:val="002D7613"/>
    <w:rsid w:val="002E03CA"/>
    <w:rsid w:val="002E17DC"/>
    <w:rsid w:val="002E39FC"/>
    <w:rsid w:val="002E3F79"/>
    <w:rsid w:val="002E4739"/>
    <w:rsid w:val="002E5516"/>
    <w:rsid w:val="002E56FA"/>
    <w:rsid w:val="002E57D2"/>
    <w:rsid w:val="002E6E88"/>
    <w:rsid w:val="002E7942"/>
    <w:rsid w:val="002F2314"/>
    <w:rsid w:val="002F4B55"/>
    <w:rsid w:val="002F7A55"/>
    <w:rsid w:val="002F7E0F"/>
    <w:rsid w:val="003016E0"/>
    <w:rsid w:val="003018BA"/>
    <w:rsid w:val="0030320D"/>
    <w:rsid w:val="00304456"/>
    <w:rsid w:val="00304732"/>
    <w:rsid w:val="00305097"/>
    <w:rsid w:val="00306FE5"/>
    <w:rsid w:val="00310B1D"/>
    <w:rsid w:val="00311314"/>
    <w:rsid w:val="00311501"/>
    <w:rsid w:val="00312A78"/>
    <w:rsid w:val="00314B23"/>
    <w:rsid w:val="00314F45"/>
    <w:rsid w:val="00315981"/>
    <w:rsid w:val="00315FE7"/>
    <w:rsid w:val="003164B8"/>
    <w:rsid w:val="00317878"/>
    <w:rsid w:val="003179A7"/>
    <w:rsid w:val="00317A50"/>
    <w:rsid w:val="00317DD3"/>
    <w:rsid w:val="00323FA2"/>
    <w:rsid w:val="00326843"/>
    <w:rsid w:val="00326A9C"/>
    <w:rsid w:val="0033126C"/>
    <w:rsid w:val="00331336"/>
    <w:rsid w:val="00335B0A"/>
    <w:rsid w:val="00336050"/>
    <w:rsid w:val="0033649E"/>
    <w:rsid w:val="00336F77"/>
    <w:rsid w:val="003374B0"/>
    <w:rsid w:val="00337ED1"/>
    <w:rsid w:val="00341522"/>
    <w:rsid w:val="00342934"/>
    <w:rsid w:val="00343F13"/>
    <w:rsid w:val="00345478"/>
    <w:rsid w:val="00345FF3"/>
    <w:rsid w:val="00347A1F"/>
    <w:rsid w:val="00350018"/>
    <w:rsid w:val="003501BF"/>
    <w:rsid w:val="00350D3B"/>
    <w:rsid w:val="00351148"/>
    <w:rsid w:val="00351532"/>
    <w:rsid w:val="00351934"/>
    <w:rsid w:val="00351DF9"/>
    <w:rsid w:val="003523B0"/>
    <w:rsid w:val="003531A9"/>
    <w:rsid w:val="0035498F"/>
    <w:rsid w:val="00360F71"/>
    <w:rsid w:val="00361C7D"/>
    <w:rsid w:val="00361F99"/>
    <w:rsid w:val="003634D2"/>
    <w:rsid w:val="00364BF2"/>
    <w:rsid w:val="00366215"/>
    <w:rsid w:val="00367545"/>
    <w:rsid w:val="00370A92"/>
    <w:rsid w:val="00370C2D"/>
    <w:rsid w:val="003721D5"/>
    <w:rsid w:val="00372648"/>
    <w:rsid w:val="00372A77"/>
    <w:rsid w:val="00372F45"/>
    <w:rsid w:val="00374380"/>
    <w:rsid w:val="00376E79"/>
    <w:rsid w:val="003770DB"/>
    <w:rsid w:val="0038130D"/>
    <w:rsid w:val="00381941"/>
    <w:rsid w:val="00382971"/>
    <w:rsid w:val="003834E2"/>
    <w:rsid w:val="003835F2"/>
    <w:rsid w:val="00384D8F"/>
    <w:rsid w:val="00385630"/>
    <w:rsid w:val="003867D2"/>
    <w:rsid w:val="00387BC4"/>
    <w:rsid w:val="003907DC"/>
    <w:rsid w:val="00391759"/>
    <w:rsid w:val="00391BB7"/>
    <w:rsid w:val="0039276F"/>
    <w:rsid w:val="00392F3A"/>
    <w:rsid w:val="0039394C"/>
    <w:rsid w:val="00393A96"/>
    <w:rsid w:val="00393F16"/>
    <w:rsid w:val="00395C2C"/>
    <w:rsid w:val="00395FE1"/>
    <w:rsid w:val="003A1EF8"/>
    <w:rsid w:val="003A259A"/>
    <w:rsid w:val="003A2EDA"/>
    <w:rsid w:val="003A35EE"/>
    <w:rsid w:val="003A3762"/>
    <w:rsid w:val="003A3B89"/>
    <w:rsid w:val="003A64B0"/>
    <w:rsid w:val="003A7849"/>
    <w:rsid w:val="003B1AC5"/>
    <w:rsid w:val="003B272C"/>
    <w:rsid w:val="003B48A3"/>
    <w:rsid w:val="003B5C17"/>
    <w:rsid w:val="003B66E3"/>
    <w:rsid w:val="003B6733"/>
    <w:rsid w:val="003B6ABE"/>
    <w:rsid w:val="003B6B4A"/>
    <w:rsid w:val="003C1096"/>
    <w:rsid w:val="003C1569"/>
    <w:rsid w:val="003C165A"/>
    <w:rsid w:val="003C1CB7"/>
    <w:rsid w:val="003C4533"/>
    <w:rsid w:val="003C4AE6"/>
    <w:rsid w:val="003C5627"/>
    <w:rsid w:val="003C5902"/>
    <w:rsid w:val="003D1E5B"/>
    <w:rsid w:val="003D4C96"/>
    <w:rsid w:val="003D5CFF"/>
    <w:rsid w:val="003D6143"/>
    <w:rsid w:val="003E08FD"/>
    <w:rsid w:val="003E2D15"/>
    <w:rsid w:val="003E4F4F"/>
    <w:rsid w:val="003E6054"/>
    <w:rsid w:val="003E6449"/>
    <w:rsid w:val="003F0539"/>
    <w:rsid w:val="003F0DB5"/>
    <w:rsid w:val="003F1AAD"/>
    <w:rsid w:val="003F3457"/>
    <w:rsid w:val="003F43C1"/>
    <w:rsid w:val="003F512F"/>
    <w:rsid w:val="003F6B38"/>
    <w:rsid w:val="003F770D"/>
    <w:rsid w:val="003F7AEC"/>
    <w:rsid w:val="003F7FE8"/>
    <w:rsid w:val="004001F5"/>
    <w:rsid w:val="004005F8"/>
    <w:rsid w:val="00402580"/>
    <w:rsid w:val="004039E4"/>
    <w:rsid w:val="00405B72"/>
    <w:rsid w:val="00406995"/>
    <w:rsid w:val="00406D45"/>
    <w:rsid w:val="00410127"/>
    <w:rsid w:val="00410850"/>
    <w:rsid w:val="0041135D"/>
    <w:rsid w:val="00416685"/>
    <w:rsid w:val="004175B7"/>
    <w:rsid w:val="00417DCB"/>
    <w:rsid w:val="00417DFD"/>
    <w:rsid w:val="00420910"/>
    <w:rsid w:val="00421979"/>
    <w:rsid w:val="00421D69"/>
    <w:rsid w:val="00426049"/>
    <w:rsid w:val="0042607F"/>
    <w:rsid w:val="00426123"/>
    <w:rsid w:val="0042639F"/>
    <w:rsid w:val="00426A45"/>
    <w:rsid w:val="00426A85"/>
    <w:rsid w:val="00426FBB"/>
    <w:rsid w:val="0043491F"/>
    <w:rsid w:val="004401C0"/>
    <w:rsid w:val="00441AFD"/>
    <w:rsid w:val="0044352A"/>
    <w:rsid w:val="004441C7"/>
    <w:rsid w:val="00444A21"/>
    <w:rsid w:val="00445770"/>
    <w:rsid w:val="00445777"/>
    <w:rsid w:val="00445F75"/>
    <w:rsid w:val="00453317"/>
    <w:rsid w:val="004560F7"/>
    <w:rsid w:val="004579B2"/>
    <w:rsid w:val="00457A9B"/>
    <w:rsid w:val="00462415"/>
    <w:rsid w:val="00462B95"/>
    <w:rsid w:val="0046404F"/>
    <w:rsid w:val="00464195"/>
    <w:rsid w:val="00464974"/>
    <w:rsid w:val="004649EC"/>
    <w:rsid w:val="004706D5"/>
    <w:rsid w:val="00472B87"/>
    <w:rsid w:val="00473CCD"/>
    <w:rsid w:val="00474682"/>
    <w:rsid w:val="00475B95"/>
    <w:rsid w:val="00475E96"/>
    <w:rsid w:val="00476130"/>
    <w:rsid w:val="00476BE1"/>
    <w:rsid w:val="00476EA4"/>
    <w:rsid w:val="00477D57"/>
    <w:rsid w:val="00477FC2"/>
    <w:rsid w:val="00480068"/>
    <w:rsid w:val="00482B81"/>
    <w:rsid w:val="00482BAC"/>
    <w:rsid w:val="00483B47"/>
    <w:rsid w:val="0048718B"/>
    <w:rsid w:val="00487272"/>
    <w:rsid w:val="004872AA"/>
    <w:rsid w:val="00490EFC"/>
    <w:rsid w:val="004913E8"/>
    <w:rsid w:val="0049400D"/>
    <w:rsid w:val="00496FC2"/>
    <w:rsid w:val="00497391"/>
    <w:rsid w:val="004A12B8"/>
    <w:rsid w:val="004A1D10"/>
    <w:rsid w:val="004A3108"/>
    <w:rsid w:val="004A3926"/>
    <w:rsid w:val="004A4013"/>
    <w:rsid w:val="004A49EE"/>
    <w:rsid w:val="004A4FB5"/>
    <w:rsid w:val="004A7B68"/>
    <w:rsid w:val="004B02E0"/>
    <w:rsid w:val="004B3A87"/>
    <w:rsid w:val="004B4B06"/>
    <w:rsid w:val="004B51AC"/>
    <w:rsid w:val="004B57DC"/>
    <w:rsid w:val="004B59E7"/>
    <w:rsid w:val="004B6B85"/>
    <w:rsid w:val="004B7CF2"/>
    <w:rsid w:val="004C4CA3"/>
    <w:rsid w:val="004C4DE1"/>
    <w:rsid w:val="004C5557"/>
    <w:rsid w:val="004C5760"/>
    <w:rsid w:val="004C74F1"/>
    <w:rsid w:val="004C7CC2"/>
    <w:rsid w:val="004D02C4"/>
    <w:rsid w:val="004D52F2"/>
    <w:rsid w:val="004D54BE"/>
    <w:rsid w:val="004E0045"/>
    <w:rsid w:val="004E1798"/>
    <w:rsid w:val="004E1AFC"/>
    <w:rsid w:val="004E2F49"/>
    <w:rsid w:val="004E48D9"/>
    <w:rsid w:val="004E6767"/>
    <w:rsid w:val="004E6BA1"/>
    <w:rsid w:val="004E75BB"/>
    <w:rsid w:val="004F1A21"/>
    <w:rsid w:val="004F1B63"/>
    <w:rsid w:val="004F1D00"/>
    <w:rsid w:val="004F1FA2"/>
    <w:rsid w:val="004F238F"/>
    <w:rsid w:val="004F3D9C"/>
    <w:rsid w:val="004F4035"/>
    <w:rsid w:val="004F40C1"/>
    <w:rsid w:val="004F4503"/>
    <w:rsid w:val="004F515A"/>
    <w:rsid w:val="004F7401"/>
    <w:rsid w:val="004F7BF6"/>
    <w:rsid w:val="005002E9"/>
    <w:rsid w:val="00500B8F"/>
    <w:rsid w:val="005027ED"/>
    <w:rsid w:val="0050287F"/>
    <w:rsid w:val="00502AE8"/>
    <w:rsid w:val="00502B1A"/>
    <w:rsid w:val="00504D4D"/>
    <w:rsid w:val="005067B5"/>
    <w:rsid w:val="005077B5"/>
    <w:rsid w:val="005108DA"/>
    <w:rsid w:val="00511325"/>
    <w:rsid w:val="00513181"/>
    <w:rsid w:val="005143A8"/>
    <w:rsid w:val="00515E11"/>
    <w:rsid w:val="00516F41"/>
    <w:rsid w:val="00517599"/>
    <w:rsid w:val="00517963"/>
    <w:rsid w:val="00517F83"/>
    <w:rsid w:val="00521ECA"/>
    <w:rsid w:val="005227BE"/>
    <w:rsid w:val="005238B8"/>
    <w:rsid w:val="00524E5B"/>
    <w:rsid w:val="005268C7"/>
    <w:rsid w:val="005319B8"/>
    <w:rsid w:val="005354C4"/>
    <w:rsid w:val="0053643F"/>
    <w:rsid w:val="00536BE0"/>
    <w:rsid w:val="0053707C"/>
    <w:rsid w:val="00542136"/>
    <w:rsid w:val="00543871"/>
    <w:rsid w:val="00544D23"/>
    <w:rsid w:val="00545DAD"/>
    <w:rsid w:val="0054616C"/>
    <w:rsid w:val="00546689"/>
    <w:rsid w:val="00551782"/>
    <w:rsid w:val="00552771"/>
    <w:rsid w:val="005533AD"/>
    <w:rsid w:val="0055537B"/>
    <w:rsid w:val="00555441"/>
    <w:rsid w:val="00555C54"/>
    <w:rsid w:val="00557517"/>
    <w:rsid w:val="00557E9C"/>
    <w:rsid w:val="00560085"/>
    <w:rsid w:val="005608AC"/>
    <w:rsid w:val="00561B8D"/>
    <w:rsid w:val="00561D8B"/>
    <w:rsid w:val="00562375"/>
    <w:rsid w:val="00564590"/>
    <w:rsid w:val="0056537D"/>
    <w:rsid w:val="0056697D"/>
    <w:rsid w:val="00567264"/>
    <w:rsid w:val="0057170F"/>
    <w:rsid w:val="00572E55"/>
    <w:rsid w:val="00572E67"/>
    <w:rsid w:val="00576412"/>
    <w:rsid w:val="0057767A"/>
    <w:rsid w:val="00577EC0"/>
    <w:rsid w:val="00580B5B"/>
    <w:rsid w:val="005814DC"/>
    <w:rsid w:val="005817C0"/>
    <w:rsid w:val="00583821"/>
    <w:rsid w:val="00584737"/>
    <w:rsid w:val="00585C6D"/>
    <w:rsid w:val="00586BF4"/>
    <w:rsid w:val="00590120"/>
    <w:rsid w:val="00590285"/>
    <w:rsid w:val="00592D5C"/>
    <w:rsid w:val="00594E2F"/>
    <w:rsid w:val="00597228"/>
    <w:rsid w:val="0059728E"/>
    <w:rsid w:val="005A0396"/>
    <w:rsid w:val="005A153F"/>
    <w:rsid w:val="005A16A8"/>
    <w:rsid w:val="005A54A8"/>
    <w:rsid w:val="005A5985"/>
    <w:rsid w:val="005A5BF0"/>
    <w:rsid w:val="005A7419"/>
    <w:rsid w:val="005A7500"/>
    <w:rsid w:val="005B2E03"/>
    <w:rsid w:val="005B31DF"/>
    <w:rsid w:val="005B325C"/>
    <w:rsid w:val="005B43EB"/>
    <w:rsid w:val="005B45B8"/>
    <w:rsid w:val="005B552D"/>
    <w:rsid w:val="005B557E"/>
    <w:rsid w:val="005B5931"/>
    <w:rsid w:val="005C05A3"/>
    <w:rsid w:val="005C0D4C"/>
    <w:rsid w:val="005C1716"/>
    <w:rsid w:val="005C1947"/>
    <w:rsid w:val="005C2DE3"/>
    <w:rsid w:val="005C42E6"/>
    <w:rsid w:val="005C44B4"/>
    <w:rsid w:val="005C638B"/>
    <w:rsid w:val="005C754E"/>
    <w:rsid w:val="005C7BCD"/>
    <w:rsid w:val="005D24AA"/>
    <w:rsid w:val="005D34BC"/>
    <w:rsid w:val="005D544C"/>
    <w:rsid w:val="005D5B01"/>
    <w:rsid w:val="005D7AC8"/>
    <w:rsid w:val="005E367F"/>
    <w:rsid w:val="005E373C"/>
    <w:rsid w:val="005E487E"/>
    <w:rsid w:val="005E4A55"/>
    <w:rsid w:val="005E52C7"/>
    <w:rsid w:val="005E5DDB"/>
    <w:rsid w:val="005E6C51"/>
    <w:rsid w:val="005F041B"/>
    <w:rsid w:val="005F0F1D"/>
    <w:rsid w:val="005F2409"/>
    <w:rsid w:val="005F29DE"/>
    <w:rsid w:val="005F4896"/>
    <w:rsid w:val="005F4E75"/>
    <w:rsid w:val="00600FF7"/>
    <w:rsid w:val="00601EA6"/>
    <w:rsid w:val="00603D08"/>
    <w:rsid w:val="0060701E"/>
    <w:rsid w:val="0060758A"/>
    <w:rsid w:val="00607A74"/>
    <w:rsid w:val="00610137"/>
    <w:rsid w:val="00610BF8"/>
    <w:rsid w:val="00610F73"/>
    <w:rsid w:val="00611F09"/>
    <w:rsid w:val="006121DC"/>
    <w:rsid w:val="00612C06"/>
    <w:rsid w:val="0061494E"/>
    <w:rsid w:val="00615B4B"/>
    <w:rsid w:val="006171E4"/>
    <w:rsid w:val="006217D4"/>
    <w:rsid w:val="0062430D"/>
    <w:rsid w:val="006244EF"/>
    <w:rsid w:val="006247B9"/>
    <w:rsid w:val="00625383"/>
    <w:rsid w:val="00626195"/>
    <w:rsid w:val="00627270"/>
    <w:rsid w:val="00627FDC"/>
    <w:rsid w:val="006309B6"/>
    <w:rsid w:val="006309C1"/>
    <w:rsid w:val="00631849"/>
    <w:rsid w:val="00633B3A"/>
    <w:rsid w:val="00635F4C"/>
    <w:rsid w:val="0063644C"/>
    <w:rsid w:val="00636C7D"/>
    <w:rsid w:val="0063774C"/>
    <w:rsid w:val="00637809"/>
    <w:rsid w:val="00637C65"/>
    <w:rsid w:val="00640A3E"/>
    <w:rsid w:val="00640D3B"/>
    <w:rsid w:val="00643730"/>
    <w:rsid w:val="00643DD5"/>
    <w:rsid w:val="0064414F"/>
    <w:rsid w:val="00652AC3"/>
    <w:rsid w:val="00652F3A"/>
    <w:rsid w:val="0065464B"/>
    <w:rsid w:val="00656A19"/>
    <w:rsid w:val="00660BFD"/>
    <w:rsid w:val="00663288"/>
    <w:rsid w:val="00667233"/>
    <w:rsid w:val="00667D83"/>
    <w:rsid w:val="00670000"/>
    <w:rsid w:val="00671482"/>
    <w:rsid w:val="006806D4"/>
    <w:rsid w:val="00680855"/>
    <w:rsid w:val="00680ADE"/>
    <w:rsid w:val="0068178A"/>
    <w:rsid w:val="00681CAA"/>
    <w:rsid w:val="0068496E"/>
    <w:rsid w:val="006872B2"/>
    <w:rsid w:val="0068731E"/>
    <w:rsid w:val="00693D4D"/>
    <w:rsid w:val="00694120"/>
    <w:rsid w:val="00694249"/>
    <w:rsid w:val="00695E3B"/>
    <w:rsid w:val="006973E3"/>
    <w:rsid w:val="00697985"/>
    <w:rsid w:val="006A06FE"/>
    <w:rsid w:val="006A0A5E"/>
    <w:rsid w:val="006A2248"/>
    <w:rsid w:val="006A3585"/>
    <w:rsid w:val="006A3717"/>
    <w:rsid w:val="006A3944"/>
    <w:rsid w:val="006A3A32"/>
    <w:rsid w:val="006A3B08"/>
    <w:rsid w:val="006A5CD0"/>
    <w:rsid w:val="006A649F"/>
    <w:rsid w:val="006B07A1"/>
    <w:rsid w:val="006B0AC4"/>
    <w:rsid w:val="006B352D"/>
    <w:rsid w:val="006B3C83"/>
    <w:rsid w:val="006B4DD9"/>
    <w:rsid w:val="006B599F"/>
    <w:rsid w:val="006B7730"/>
    <w:rsid w:val="006C4E7C"/>
    <w:rsid w:val="006C5140"/>
    <w:rsid w:val="006C615B"/>
    <w:rsid w:val="006C6A28"/>
    <w:rsid w:val="006C7D6A"/>
    <w:rsid w:val="006D01FD"/>
    <w:rsid w:val="006D07BE"/>
    <w:rsid w:val="006D07FC"/>
    <w:rsid w:val="006D19B2"/>
    <w:rsid w:val="006D21F8"/>
    <w:rsid w:val="006D2C7E"/>
    <w:rsid w:val="006E0258"/>
    <w:rsid w:val="006E0832"/>
    <w:rsid w:val="006E1C78"/>
    <w:rsid w:val="006E2112"/>
    <w:rsid w:val="006E2E85"/>
    <w:rsid w:val="006E64D7"/>
    <w:rsid w:val="006E7AE5"/>
    <w:rsid w:val="006F203F"/>
    <w:rsid w:val="006F34DE"/>
    <w:rsid w:val="006F5743"/>
    <w:rsid w:val="006F5A9C"/>
    <w:rsid w:val="006F5C7E"/>
    <w:rsid w:val="006F6774"/>
    <w:rsid w:val="00702277"/>
    <w:rsid w:val="00702E40"/>
    <w:rsid w:val="007040BE"/>
    <w:rsid w:val="007061AF"/>
    <w:rsid w:val="00707602"/>
    <w:rsid w:val="00707610"/>
    <w:rsid w:val="00710618"/>
    <w:rsid w:val="00710D4D"/>
    <w:rsid w:val="007113B1"/>
    <w:rsid w:val="007114FF"/>
    <w:rsid w:val="00711FE9"/>
    <w:rsid w:val="0071483D"/>
    <w:rsid w:val="00715902"/>
    <w:rsid w:val="00720DDD"/>
    <w:rsid w:val="007220D1"/>
    <w:rsid w:val="007231D0"/>
    <w:rsid w:val="00723B28"/>
    <w:rsid w:val="007243CE"/>
    <w:rsid w:val="0072569B"/>
    <w:rsid w:val="00726179"/>
    <w:rsid w:val="00726A4B"/>
    <w:rsid w:val="0072745D"/>
    <w:rsid w:val="007301A0"/>
    <w:rsid w:val="0073072D"/>
    <w:rsid w:val="00731A65"/>
    <w:rsid w:val="00731F52"/>
    <w:rsid w:val="00732CCB"/>
    <w:rsid w:val="0073576D"/>
    <w:rsid w:val="00737189"/>
    <w:rsid w:val="00742B90"/>
    <w:rsid w:val="007433D4"/>
    <w:rsid w:val="00745D4E"/>
    <w:rsid w:val="007509A0"/>
    <w:rsid w:val="007511E2"/>
    <w:rsid w:val="00753B0C"/>
    <w:rsid w:val="00755C83"/>
    <w:rsid w:val="00755D75"/>
    <w:rsid w:val="00757749"/>
    <w:rsid w:val="007602BE"/>
    <w:rsid w:val="00760E77"/>
    <w:rsid w:val="0076141A"/>
    <w:rsid w:val="00761B06"/>
    <w:rsid w:val="00761EF3"/>
    <w:rsid w:val="007642BB"/>
    <w:rsid w:val="00764377"/>
    <w:rsid w:val="00764636"/>
    <w:rsid w:val="0076466D"/>
    <w:rsid w:val="00765EBF"/>
    <w:rsid w:val="00766F34"/>
    <w:rsid w:val="00767554"/>
    <w:rsid w:val="00767FD4"/>
    <w:rsid w:val="00770C9B"/>
    <w:rsid w:val="00771D19"/>
    <w:rsid w:val="007749EB"/>
    <w:rsid w:val="007750E8"/>
    <w:rsid w:val="0077516E"/>
    <w:rsid w:val="007762FA"/>
    <w:rsid w:val="0078242C"/>
    <w:rsid w:val="007829A6"/>
    <w:rsid w:val="007829B2"/>
    <w:rsid w:val="00782B31"/>
    <w:rsid w:val="0078391A"/>
    <w:rsid w:val="007849FD"/>
    <w:rsid w:val="00791E26"/>
    <w:rsid w:val="007932C3"/>
    <w:rsid w:val="007934AA"/>
    <w:rsid w:val="0079363B"/>
    <w:rsid w:val="00795EFF"/>
    <w:rsid w:val="00796BFF"/>
    <w:rsid w:val="007A09AE"/>
    <w:rsid w:val="007A0D83"/>
    <w:rsid w:val="007A1774"/>
    <w:rsid w:val="007A3044"/>
    <w:rsid w:val="007A4012"/>
    <w:rsid w:val="007A6384"/>
    <w:rsid w:val="007A63A1"/>
    <w:rsid w:val="007B196A"/>
    <w:rsid w:val="007B5719"/>
    <w:rsid w:val="007B6DBB"/>
    <w:rsid w:val="007C19DD"/>
    <w:rsid w:val="007C2079"/>
    <w:rsid w:val="007C31E7"/>
    <w:rsid w:val="007C38D8"/>
    <w:rsid w:val="007C46BB"/>
    <w:rsid w:val="007C4AD2"/>
    <w:rsid w:val="007C663B"/>
    <w:rsid w:val="007C6C87"/>
    <w:rsid w:val="007C73AA"/>
    <w:rsid w:val="007C76F6"/>
    <w:rsid w:val="007C7B1F"/>
    <w:rsid w:val="007D02DA"/>
    <w:rsid w:val="007D1120"/>
    <w:rsid w:val="007D25DF"/>
    <w:rsid w:val="007D54E5"/>
    <w:rsid w:val="007D5504"/>
    <w:rsid w:val="007D56C6"/>
    <w:rsid w:val="007D62C6"/>
    <w:rsid w:val="007D7DAD"/>
    <w:rsid w:val="007D7F62"/>
    <w:rsid w:val="007E10BF"/>
    <w:rsid w:val="007E252A"/>
    <w:rsid w:val="007E2606"/>
    <w:rsid w:val="007E3F06"/>
    <w:rsid w:val="007E4CC5"/>
    <w:rsid w:val="007E53C8"/>
    <w:rsid w:val="007F10B6"/>
    <w:rsid w:val="007F25E2"/>
    <w:rsid w:val="007F2F16"/>
    <w:rsid w:val="007F34A1"/>
    <w:rsid w:val="007F586D"/>
    <w:rsid w:val="007F62E4"/>
    <w:rsid w:val="008022FB"/>
    <w:rsid w:val="00802A03"/>
    <w:rsid w:val="00804D8B"/>
    <w:rsid w:val="00806204"/>
    <w:rsid w:val="008112D2"/>
    <w:rsid w:val="00811B43"/>
    <w:rsid w:val="00813A67"/>
    <w:rsid w:val="008167C6"/>
    <w:rsid w:val="00817BBB"/>
    <w:rsid w:val="00820619"/>
    <w:rsid w:val="008234F4"/>
    <w:rsid w:val="00823D5F"/>
    <w:rsid w:val="00823DDF"/>
    <w:rsid w:val="00825E60"/>
    <w:rsid w:val="00826E5D"/>
    <w:rsid w:val="008300AE"/>
    <w:rsid w:val="0083247C"/>
    <w:rsid w:val="00832B51"/>
    <w:rsid w:val="008331BA"/>
    <w:rsid w:val="00833F91"/>
    <w:rsid w:val="008346EF"/>
    <w:rsid w:val="00834E99"/>
    <w:rsid w:val="00836B73"/>
    <w:rsid w:val="00842BA6"/>
    <w:rsid w:val="00843623"/>
    <w:rsid w:val="00844E68"/>
    <w:rsid w:val="00845DDD"/>
    <w:rsid w:val="00846A13"/>
    <w:rsid w:val="00846A56"/>
    <w:rsid w:val="00850019"/>
    <w:rsid w:val="00851C86"/>
    <w:rsid w:val="008529F3"/>
    <w:rsid w:val="00852F50"/>
    <w:rsid w:val="0085361D"/>
    <w:rsid w:val="00854058"/>
    <w:rsid w:val="00857319"/>
    <w:rsid w:val="0086159C"/>
    <w:rsid w:val="00861A56"/>
    <w:rsid w:val="00861B2A"/>
    <w:rsid w:val="00863B6F"/>
    <w:rsid w:val="00864E65"/>
    <w:rsid w:val="008666DF"/>
    <w:rsid w:val="0086683B"/>
    <w:rsid w:val="00866ECE"/>
    <w:rsid w:val="008713CC"/>
    <w:rsid w:val="00871615"/>
    <w:rsid w:val="00871D3F"/>
    <w:rsid w:val="00872E83"/>
    <w:rsid w:val="00873744"/>
    <w:rsid w:val="00873B6A"/>
    <w:rsid w:val="008745C1"/>
    <w:rsid w:val="00874699"/>
    <w:rsid w:val="00875B82"/>
    <w:rsid w:val="00876223"/>
    <w:rsid w:val="00877501"/>
    <w:rsid w:val="00881712"/>
    <w:rsid w:val="00881ED3"/>
    <w:rsid w:val="0088261C"/>
    <w:rsid w:val="00883C8C"/>
    <w:rsid w:val="00885374"/>
    <w:rsid w:val="00885521"/>
    <w:rsid w:val="00886188"/>
    <w:rsid w:val="00886438"/>
    <w:rsid w:val="0088675C"/>
    <w:rsid w:val="00887950"/>
    <w:rsid w:val="0088797A"/>
    <w:rsid w:val="00890B7D"/>
    <w:rsid w:val="00892E09"/>
    <w:rsid w:val="00894EC7"/>
    <w:rsid w:val="008950EF"/>
    <w:rsid w:val="00895F14"/>
    <w:rsid w:val="008964C4"/>
    <w:rsid w:val="00897EBC"/>
    <w:rsid w:val="008A1C95"/>
    <w:rsid w:val="008A1EDF"/>
    <w:rsid w:val="008A40C6"/>
    <w:rsid w:val="008A6211"/>
    <w:rsid w:val="008A678F"/>
    <w:rsid w:val="008A6A27"/>
    <w:rsid w:val="008A757A"/>
    <w:rsid w:val="008B31BC"/>
    <w:rsid w:val="008C0184"/>
    <w:rsid w:val="008C1535"/>
    <w:rsid w:val="008C290F"/>
    <w:rsid w:val="008C2ED5"/>
    <w:rsid w:val="008C3367"/>
    <w:rsid w:val="008C34FA"/>
    <w:rsid w:val="008C3966"/>
    <w:rsid w:val="008C556D"/>
    <w:rsid w:val="008C651D"/>
    <w:rsid w:val="008D008D"/>
    <w:rsid w:val="008D00AC"/>
    <w:rsid w:val="008D043C"/>
    <w:rsid w:val="008D10C7"/>
    <w:rsid w:val="008D1700"/>
    <w:rsid w:val="008D1A52"/>
    <w:rsid w:val="008D1DD6"/>
    <w:rsid w:val="008D24C8"/>
    <w:rsid w:val="008D2D43"/>
    <w:rsid w:val="008D337F"/>
    <w:rsid w:val="008D3A21"/>
    <w:rsid w:val="008D3C5E"/>
    <w:rsid w:val="008D4075"/>
    <w:rsid w:val="008D4534"/>
    <w:rsid w:val="008E074A"/>
    <w:rsid w:val="008E0932"/>
    <w:rsid w:val="008E0C40"/>
    <w:rsid w:val="008E0CEA"/>
    <w:rsid w:val="008E0E62"/>
    <w:rsid w:val="008E2EF9"/>
    <w:rsid w:val="008E4A37"/>
    <w:rsid w:val="008F2224"/>
    <w:rsid w:val="008F2877"/>
    <w:rsid w:val="008F56A5"/>
    <w:rsid w:val="008F70A8"/>
    <w:rsid w:val="008F7E3D"/>
    <w:rsid w:val="0090064A"/>
    <w:rsid w:val="009008D6"/>
    <w:rsid w:val="00901522"/>
    <w:rsid w:val="00901599"/>
    <w:rsid w:val="00902AD8"/>
    <w:rsid w:val="00903914"/>
    <w:rsid w:val="009049D6"/>
    <w:rsid w:val="00904B05"/>
    <w:rsid w:val="00907034"/>
    <w:rsid w:val="00910510"/>
    <w:rsid w:val="009114FF"/>
    <w:rsid w:val="009117C7"/>
    <w:rsid w:val="00913508"/>
    <w:rsid w:val="0091540A"/>
    <w:rsid w:val="00915DA3"/>
    <w:rsid w:val="00916BC2"/>
    <w:rsid w:val="009173B4"/>
    <w:rsid w:val="009179AE"/>
    <w:rsid w:val="009211AB"/>
    <w:rsid w:val="00923597"/>
    <w:rsid w:val="00923CDC"/>
    <w:rsid w:val="00924C8E"/>
    <w:rsid w:val="00924FBC"/>
    <w:rsid w:val="00925721"/>
    <w:rsid w:val="00925EFD"/>
    <w:rsid w:val="00926B58"/>
    <w:rsid w:val="00927B24"/>
    <w:rsid w:val="00930BD6"/>
    <w:rsid w:val="00932109"/>
    <w:rsid w:val="00933C99"/>
    <w:rsid w:val="00934612"/>
    <w:rsid w:val="009346F0"/>
    <w:rsid w:val="00934C36"/>
    <w:rsid w:val="009367B6"/>
    <w:rsid w:val="0093691E"/>
    <w:rsid w:val="009374A5"/>
    <w:rsid w:val="00940124"/>
    <w:rsid w:val="00940AE0"/>
    <w:rsid w:val="00941211"/>
    <w:rsid w:val="009419BE"/>
    <w:rsid w:val="00942096"/>
    <w:rsid w:val="00942508"/>
    <w:rsid w:val="00946084"/>
    <w:rsid w:val="009474EF"/>
    <w:rsid w:val="00950DEB"/>
    <w:rsid w:val="009549B2"/>
    <w:rsid w:val="00955819"/>
    <w:rsid w:val="00960694"/>
    <w:rsid w:val="00960A0F"/>
    <w:rsid w:val="00960C43"/>
    <w:rsid w:val="009613CF"/>
    <w:rsid w:val="009621E9"/>
    <w:rsid w:val="0096240D"/>
    <w:rsid w:val="00963363"/>
    <w:rsid w:val="009650A8"/>
    <w:rsid w:val="0097058C"/>
    <w:rsid w:val="00970A1A"/>
    <w:rsid w:val="00970E03"/>
    <w:rsid w:val="00971BA1"/>
    <w:rsid w:val="00974486"/>
    <w:rsid w:val="00974864"/>
    <w:rsid w:val="00974BF9"/>
    <w:rsid w:val="00976AA5"/>
    <w:rsid w:val="00984954"/>
    <w:rsid w:val="00984CA2"/>
    <w:rsid w:val="0098518E"/>
    <w:rsid w:val="009852A7"/>
    <w:rsid w:val="00985835"/>
    <w:rsid w:val="00985F3A"/>
    <w:rsid w:val="00985FB9"/>
    <w:rsid w:val="009875A1"/>
    <w:rsid w:val="009875BF"/>
    <w:rsid w:val="0099017D"/>
    <w:rsid w:val="00990410"/>
    <w:rsid w:val="00991409"/>
    <w:rsid w:val="0099297A"/>
    <w:rsid w:val="00993F95"/>
    <w:rsid w:val="009949C2"/>
    <w:rsid w:val="009A0E44"/>
    <w:rsid w:val="009A1924"/>
    <w:rsid w:val="009A264D"/>
    <w:rsid w:val="009A3EFB"/>
    <w:rsid w:val="009A56DF"/>
    <w:rsid w:val="009A5E22"/>
    <w:rsid w:val="009A609F"/>
    <w:rsid w:val="009A6843"/>
    <w:rsid w:val="009A73E3"/>
    <w:rsid w:val="009A754A"/>
    <w:rsid w:val="009B1FCE"/>
    <w:rsid w:val="009B70D8"/>
    <w:rsid w:val="009C0010"/>
    <w:rsid w:val="009C1D3F"/>
    <w:rsid w:val="009C215F"/>
    <w:rsid w:val="009C3C31"/>
    <w:rsid w:val="009C3FD4"/>
    <w:rsid w:val="009C4950"/>
    <w:rsid w:val="009C589D"/>
    <w:rsid w:val="009C5EC7"/>
    <w:rsid w:val="009C6DCA"/>
    <w:rsid w:val="009D1AE5"/>
    <w:rsid w:val="009D4828"/>
    <w:rsid w:val="009D4CF6"/>
    <w:rsid w:val="009D5115"/>
    <w:rsid w:val="009D59FA"/>
    <w:rsid w:val="009E1BC6"/>
    <w:rsid w:val="009E1E15"/>
    <w:rsid w:val="009E223A"/>
    <w:rsid w:val="009E23A5"/>
    <w:rsid w:val="009E2632"/>
    <w:rsid w:val="009E270B"/>
    <w:rsid w:val="009E3E68"/>
    <w:rsid w:val="009E4FE6"/>
    <w:rsid w:val="009E50F5"/>
    <w:rsid w:val="009F3140"/>
    <w:rsid w:val="009F31F3"/>
    <w:rsid w:val="009F3655"/>
    <w:rsid w:val="009F4793"/>
    <w:rsid w:val="009F5430"/>
    <w:rsid w:val="00A050F2"/>
    <w:rsid w:val="00A05EE4"/>
    <w:rsid w:val="00A06C30"/>
    <w:rsid w:val="00A109B1"/>
    <w:rsid w:val="00A14A32"/>
    <w:rsid w:val="00A14DA5"/>
    <w:rsid w:val="00A15397"/>
    <w:rsid w:val="00A156ED"/>
    <w:rsid w:val="00A158D9"/>
    <w:rsid w:val="00A16C89"/>
    <w:rsid w:val="00A20F95"/>
    <w:rsid w:val="00A2170A"/>
    <w:rsid w:val="00A219B7"/>
    <w:rsid w:val="00A226FD"/>
    <w:rsid w:val="00A23552"/>
    <w:rsid w:val="00A23DED"/>
    <w:rsid w:val="00A26074"/>
    <w:rsid w:val="00A26D81"/>
    <w:rsid w:val="00A26EB5"/>
    <w:rsid w:val="00A27476"/>
    <w:rsid w:val="00A27575"/>
    <w:rsid w:val="00A278F4"/>
    <w:rsid w:val="00A30601"/>
    <w:rsid w:val="00A31A11"/>
    <w:rsid w:val="00A31D76"/>
    <w:rsid w:val="00A32A34"/>
    <w:rsid w:val="00A3327C"/>
    <w:rsid w:val="00A34A57"/>
    <w:rsid w:val="00A34E3D"/>
    <w:rsid w:val="00A35178"/>
    <w:rsid w:val="00A3777E"/>
    <w:rsid w:val="00A42BA5"/>
    <w:rsid w:val="00A43D85"/>
    <w:rsid w:val="00A44AB5"/>
    <w:rsid w:val="00A4616C"/>
    <w:rsid w:val="00A4718D"/>
    <w:rsid w:val="00A51666"/>
    <w:rsid w:val="00A5279F"/>
    <w:rsid w:val="00A562FA"/>
    <w:rsid w:val="00A56610"/>
    <w:rsid w:val="00A57619"/>
    <w:rsid w:val="00A60160"/>
    <w:rsid w:val="00A622DB"/>
    <w:rsid w:val="00A66CBA"/>
    <w:rsid w:val="00A670CA"/>
    <w:rsid w:val="00A70720"/>
    <w:rsid w:val="00A71411"/>
    <w:rsid w:val="00A719ED"/>
    <w:rsid w:val="00A71BBE"/>
    <w:rsid w:val="00A72019"/>
    <w:rsid w:val="00A72265"/>
    <w:rsid w:val="00A74302"/>
    <w:rsid w:val="00A744BC"/>
    <w:rsid w:val="00A75285"/>
    <w:rsid w:val="00A779AD"/>
    <w:rsid w:val="00A82CE5"/>
    <w:rsid w:val="00A8466D"/>
    <w:rsid w:val="00A858EA"/>
    <w:rsid w:val="00A8599A"/>
    <w:rsid w:val="00A85E9B"/>
    <w:rsid w:val="00A90BF1"/>
    <w:rsid w:val="00A92383"/>
    <w:rsid w:val="00A92F17"/>
    <w:rsid w:val="00A93684"/>
    <w:rsid w:val="00A94395"/>
    <w:rsid w:val="00A9565A"/>
    <w:rsid w:val="00A97BE2"/>
    <w:rsid w:val="00A97DD8"/>
    <w:rsid w:val="00AA0D41"/>
    <w:rsid w:val="00AA1143"/>
    <w:rsid w:val="00AA259B"/>
    <w:rsid w:val="00AA4957"/>
    <w:rsid w:val="00AA6D2C"/>
    <w:rsid w:val="00AA7334"/>
    <w:rsid w:val="00AB0A5F"/>
    <w:rsid w:val="00AB1DE7"/>
    <w:rsid w:val="00AB2046"/>
    <w:rsid w:val="00AB2B77"/>
    <w:rsid w:val="00AB3081"/>
    <w:rsid w:val="00AB4FEA"/>
    <w:rsid w:val="00AB6569"/>
    <w:rsid w:val="00AB69EC"/>
    <w:rsid w:val="00AB79D0"/>
    <w:rsid w:val="00AC193E"/>
    <w:rsid w:val="00AC1BA0"/>
    <w:rsid w:val="00AC4062"/>
    <w:rsid w:val="00AC51E2"/>
    <w:rsid w:val="00AC54B4"/>
    <w:rsid w:val="00AC6EB6"/>
    <w:rsid w:val="00AD12A6"/>
    <w:rsid w:val="00AD2B21"/>
    <w:rsid w:val="00AD3AC3"/>
    <w:rsid w:val="00AD4CAA"/>
    <w:rsid w:val="00AD58C2"/>
    <w:rsid w:val="00AD67D0"/>
    <w:rsid w:val="00AE0770"/>
    <w:rsid w:val="00AE2655"/>
    <w:rsid w:val="00AE30EF"/>
    <w:rsid w:val="00AE357A"/>
    <w:rsid w:val="00AE5E8D"/>
    <w:rsid w:val="00AE6AC9"/>
    <w:rsid w:val="00AE7601"/>
    <w:rsid w:val="00AE7FAE"/>
    <w:rsid w:val="00AF0842"/>
    <w:rsid w:val="00AF3ADD"/>
    <w:rsid w:val="00AF4017"/>
    <w:rsid w:val="00AF487C"/>
    <w:rsid w:val="00B05990"/>
    <w:rsid w:val="00B060E2"/>
    <w:rsid w:val="00B063C9"/>
    <w:rsid w:val="00B06A9C"/>
    <w:rsid w:val="00B070A2"/>
    <w:rsid w:val="00B0724A"/>
    <w:rsid w:val="00B10BA1"/>
    <w:rsid w:val="00B12A51"/>
    <w:rsid w:val="00B12CE6"/>
    <w:rsid w:val="00B137E8"/>
    <w:rsid w:val="00B13BD6"/>
    <w:rsid w:val="00B14AD1"/>
    <w:rsid w:val="00B14F5F"/>
    <w:rsid w:val="00B165D4"/>
    <w:rsid w:val="00B221C1"/>
    <w:rsid w:val="00B22537"/>
    <w:rsid w:val="00B24F68"/>
    <w:rsid w:val="00B26911"/>
    <w:rsid w:val="00B30409"/>
    <w:rsid w:val="00B37741"/>
    <w:rsid w:val="00B41C47"/>
    <w:rsid w:val="00B41E45"/>
    <w:rsid w:val="00B4213A"/>
    <w:rsid w:val="00B45644"/>
    <w:rsid w:val="00B5095E"/>
    <w:rsid w:val="00B50C2F"/>
    <w:rsid w:val="00B514EF"/>
    <w:rsid w:val="00B51C1E"/>
    <w:rsid w:val="00B5352F"/>
    <w:rsid w:val="00B56FCF"/>
    <w:rsid w:val="00B60B69"/>
    <w:rsid w:val="00B617E6"/>
    <w:rsid w:val="00B61A67"/>
    <w:rsid w:val="00B62B31"/>
    <w:rsid w:val="00B638E1"/>
    <w:rsid w:val="00B64023"/>
    <w:rsid w:val="00B66597"/>
    <w:rsid w:val="00B72B9E"/>
    <w:rsid w:val="00B73FF3"/>
    <w:rsid w:val="00B753F0"/>
    <w:rsid w:val="00B77D48"/>
    <w:rsid w:val="00B81A5F"/>
    <w:rsid w:val="00B82EC3"/>
    <w:rsid w:val="00B83111"/>
    <w:rsid w:val="00B83E25"/>
    <w:rsid w:val="00B8472B"/>
    <w:rsid w:val="00B871D2"/>
    <w:rsid w:val="00B9003E"/>
    <w:rsid w:val="00B913DF"/>
    <w:rsid w:val="00B92A07"/>
    <w:rsid w:val="00B966A9"/>
    <w:rsid w:val="00B96EA9"/>
    <w:rsid w:val="00BA0F5E"/>
    <w:rsid w:val="00BA3793"/>
    <w:rsid w:val="00BA3E3C"/>
    <w:rsid w:val="00BA4DC7"/>
    <w:rsid w:val="00BA59CE"/>
    <w:rsid w:val="00BA5CDD"/>
    <w:rsid w:val="00BA5F9C"/>
    <w:rsid w:val="00BA6335"/>
    <w:rsid w:val="00BA64B9"/>
    <w:rsid w:val="00BA6732"/>
    <w:rsid w:val="00BB0245"/>
    <w:rsid w:val="00BB0874"/>
    <w:rsid w:val="00BB1012"/>
    <w:rsid w:val="00BB2DF6"/>
    <w:rsid w:val="00BB43FF"/>
    <w:rsid w:val="00BB515A"/>
    <w:rsid w:val="00BB5F9E"/>
    <w:rsid w:val="00BB70BD"/>
    <w:rsid w:val="00BB7C23"/>
    <w:rsid w:val="00BC16F4"/>
    <w:rsid w:val="00BC17F5"/>
    <w:rsid w:val="00BC18F2"/>
    <w:rsid w:val="00BC3C65"/>
    <w:rsid w:val="00BC4CEC"/>
    <w:rsid w:val="00BC4D8C"/>
    <w:rsid w:val="00BC5C25"/>
    <w:rsid w:val="00BC6995"/>
    <w:rsid w:val="00BD19F7"/>
    <w:rsid w:val="00BD1B85"/>
    <w:rsid w:val="00BD1DD9"/>
    <w:rsid w:val="00BD30EB"/>
    <w:rsid w:val="00BD4F98"/>
    <w:rsid w:val="00BE21F7"/>
    <w:rsid w:val="00BE2629"/>
    <w:rsid w:val="00BE2D27"/>
    <w:rsid w:val="00BE302D"/>
    <w:rsid w:val="00BE5079"/>
    <w:rsid w:val="00BE63A2"/>
    <w:rsid w:val="00BF13BE"/>
    <w:rsid w:val="00BF1BF8"/>
    <w:rsid w:val="00BF3664"/>
    <w:rsid w:val="00BF4018"/>
    <w:rsid w:val="00C002BA"/>
    <w:rsid w:val="00C01ABC"/>
    <w:rsid w:val="00C035C5"/>
    <w:rsid w:val="00C04415"/>
    <w:rsid w:val="00C049E2"/>
    <w:rsid w:val="00C05D7C"/>
    <w:rsid w:val="00C0605C"/>
    <w:rsid w:val="00C07FB7"/>
    <w:rsid w:val="00C11957"/>
    <w:rsid w:val="00C122F4"/>
    <w:rsid w:val="00C1388B"/>
    <w:rsid w:val="00C13C16"/>
    <w:rsid w:val="00C146A4"/>
    <w:rsid w:val="00C14740"/>
    <w:rsid w:val="00C15A15"/>
    <w:rsid w:val="00C16102"/>
    <w:rsid w:val="00C2094F"/>
    <w:rsid w:val="00C21BEE"/>
    <w:rsid w:val="00C21F30"/>
    <w:rsid w:val="00C22199"/>
    <w:rsid w:val="00C22CB0"/>
    <w:rsid w:val="00C233DF"/>
    <w:rsid w:val="00C24E34"/>
    <w:rsid w:val="00C3126A"/>
    <w:rsid w:val="00C32612"/>
    <w:rsid w:val="00C32BA8"/>
    <w:rsid w:val="00C3309A"/>
    <w:rsid w:val="00C34EBA"/>
    <w:rsid w:val="00C34F61"/>
    <w:rsid w:val="00C37FCC"/>
    <w:rsid w:val="00C407B5"/>
    <w:rsid w:val="00C40ED4"/>
    <w:rsid w:val="00C41DB5"/>
    <w:rsid w:val="00C41EB7"/>
    <w:rsid w:val="00C41F12"/>
    <w:rsid w:val="00C42031"/>
    <w:rsid w:val="00C439D1"/>
    <w:rsid w:val="00C45FA1"/>
    <w:rsid w:val="00C47CDF"/>
    <w:rsid w:val="00C51590"/>
    <w:rsid w:val="00C52C1F"/>
    <w:rsid w:val="00C540C0"/>
    <w:rsid w:val="00C540DB"/>
    <w:rsid w:val="00C55162"/>
    <w:rsid w:val="00C568CD"/>
    <w:rsid w:val="00C62B1A"/>
    <w:rsid w:val="00C64A5B"/>
    <w:rsid w:val="00C64CD4"/>
    <w:rsid w:val="00C65569"/>
    <w:rsid w:val="00C664DF"/>
    <w:rsid w:val="00C674A0"/>
    <w:rsid w:val="00C67A6E"/>
    <w:rsid w:val="00C7171E"/>
    <w:rsid w:val="00C73548"/>
    <w:rsid w:val="00C73DEE"/>
    <w:rsid w:val="00C73E69"/>
    <w:rsid w:val="00C7412E"/>
    <w:rsid w:val="00C7489F"/>
    <w:rsid w:val="00C74F76"/>
    <w:rsid w:val="00C75117"/>
    <w:rsid w:val="00C76224"/>
    <w:rsid w:val="00C767BC"/>
    <w:rsid w:val="00C76C89"/>
    <w:rsid w:val="00C774C5"/>
    <w:rsid w:val="00C81A15"/>
    <w:rsid w:val="00C825D9"/>
    <w:rsid w:val="00C83464"/>
    <w:rsid w:val="00C8369D"/>
    <w:rsid w:val="00C84DA5"/>
    <w:rsid w:val="00C8717C"/>
    <w:rsid w:val="00C9138D"/>
    <w:rsid w:val="00C915B2"/>
    <w:rsid w:val="00C92491"/>
    <w:rsid w:val="00C94AE1"/>
    <w:rsid w:val="00C97823"/>
    <w:rsid w:val="00C97C9A"/>
    <w:rsid w:val="00CA1507"/>
    <w:rsid w:val="00CA34E3"/>
    <w:rsid w:val="00CA4B8A"/>
    <w:rsid w:val="00CB0DFF"/>
    <w:rsid w:val="00CB12C5"/>
    <w:rsid w:val="00CB1D85"/>
    <w:rsid w:val="00CB1E4B"/>
    <w:rsid w:val="00CB44E8"/>
    <w:rsid w:val="00CB530E"/>
    <w:rsid w:val="00CB6FCB"/>
    <w:rsid w:val="00CB70B3"/>
    <w:rsid w:val="00CB759F"/>
    <w:rsid w:val="00CB7627"/>
    <w:rsid w:val="00CC1B2D"/>
    <w:rsid w:val="00CC2244"/>
    <w:rsid w:val="00CC5FEA"/>
    <w:rsid w:val="00CC6CD9"/>
    <w:rsid w:val="00CC7CF6"/>
    <w:rsid w:val="00CC7E82"/>
    <w:rsid w:val="00CD0DA3"/>
    <w:rsid w:val="00CD2C3B"/>
    <w:rsid w:val="00CD2DBB"/>
    <w:rsid w:val="00CD3056"/>
    <w:rsid w:val="00CD3BBF"/>
    <w:rsid w:val="00CD3E6F"/>
    <w:rsid w:val="00CD4870"/>
    <w:rsid w:val="00CD4CF3"/>
    <w:rsid w:val="00CD51A3"/>
    <w:rsid w:val="00CD6B82"/>
    <w:rsid w:val="00CE104B"/>
    <w:rsid w:val="00CE6929"/>
    <w:rsid w:val="00CE6ED5"/>
    <w:rsid w:val="00CE7554"/>
    <w:rsid w:val="00CF0877"/>
    <w:rsid w:val="00CF0A2F"/>
    <w:rsid w:val="00CF0ED4"/>
    <w:rsid w:val="00CF19F2"/>
    <w:rsid w:val="00CF5634"/>
    <w:rsid w:val="00CF5CF5"/>
    <w:rsid w:val="00CF68D2"/>
    <w:rsid w:val="00CF704C"/>
    <w:rsid w:val="00D005C2"/>
    <w:rsid w:val="00D026DE"/>
    <w:rsid w:val="00D06C34"/>
    <w:rsid w:val="00D11DAC"/>
    <w:rsid w:val="00D12545"/>
    <w:rsid w:val="00D12D32"/>
    <w:rsid w:val="00D13FED"/>
    <w:rsid w:val="00D16359"/>
    <w:rsid w:val="00D204AB"/>
    <w:rsid w:val="00D206BD"/>
    <w:rsid w:val="00D20970"/>
    <w:rsid w:val="00D20AED"/>
    <w:rsid w:val="00D22583"/>
    <w:rsid w:val="00D2385C"/>
    <w:rsid w:val="00D245BE"/>
    <w:rsid w:val="00D24EBD"/>
    <w:rsid w:val="00D255F9"/>
    <w:rsid w:val="00D258D4"/>
    <w:rsid w:val="00D25DC1"/>
    <w:rsid w:val="00D30516"/>
    <w:rsid w:val="00D30792"/>
    <w:rsid w:val="00D30CE3"/>
    <w:rsid w:val="00D3144B"/>
    <w:rsid w:val="00D31F43"/>
    <w:rsid w:val="00D33502"/>
    <w:rsid w:val="00D3360F"/>
    <w:rsid w:val="00D35EBF"/>
    <w:rsid w:val="00D408D1"/>
    <w:rsid w:val="00D414AD"/>
    <w:rsid w:val="00D42557"/>
    <w:rsid w:val="00D42991"/>
    <w:rsid w:val="00D45A13"/>
    <w:rsid w:val="00D45AC7"/>
    <w:rsid w:val="00D469E5"/>
    <w:rsid w:val="00D53485"/>
    <w:rsid w:val="00D55A07"/>
    <w:rsid w:val="00D56A53"/>
    <w:rsid w:val="00D57D97"/>
    <w:rsid w:val="00D60014"/>
    <w:rsid w:val="00D61597"/>
    <w:rsid w:val="00D64BC6"/>
    <w:rsid w:val="00D65364"/>
    <w:rsid w:val="00D67F4F"/>
    <w:rsid w:val="00D7048A"/>
    <w:rsid w:val="00D71CCD"/>
    <w:rsid w:val="00D72698"/>
    <w:rsid w:val="00D7270E"/>
    <w:rsid w:val="00D72D9D"/>
    <w:rsid w:val="00D73159"/>
    <w:rsid w:val="00D73F66"/>
    <w:rsid w:val="00D76362"/>
    <w:rsid w:val="00D772F8"/>
    <w:rsid w:val="00D7759F"/>
    <w:rsid w:val="00D77BE6"/>
    <w:rsid w:val="00D810DD"/>
    <w:rsid w:val="00D81360"/>
    <w:rsid w:val="00D81B6A"/>
    <w:rsid w:val="00D828DA"/>
    <w:rsid w:val="00D83570"/>
    <w:rsid w:val="00D84E27"/>
    <w:rsid w:val="00D8597C"/>
    <w:rsid w:val="00D86A45"/>
    <w:rsid w:val="00D86EA9"/>
    <w:rsid w:val="00D9027A"/>
    <w:rsid w:val="00D91628"/>
    <w:rsid w:val="00D92599"/>
    <w:rsid w:val="00D9259B"/>
    <w:rsid w:val="00D967B7"/>
    <w:rsid w:val="00D972A0"/>
    <w:rsid w:val="00D97FAD"/>
    <w:rsid w:val="00DA0CA4"/>
    <w:rsid w:val="00DA40DE"/>
    <w:rsid w:val="00DA43AC"/>
    <w:rsid w:val="00DB025C"/>
    <w:rsid w:val="00DB08B5"/>
    <w:rsid w:val="00DB2E5A"/>
    <w:rsid w:val="00DB4196"/>
    <w:rsid w:val="00DB4330"/>
    <w:rsid w:val="00DB7861"/>
    <w:rsid w:val="00DC2C8F"/>
    <w:rsid w:val="00DC46B3"/>
    <w:rsid w:val="00DC506E"/>
    <w:rsid w:val="00DC6462"/>
    <w:rsid w:val="00DD0149"/>
    <w:rsid w:val="00DD09E0"/>
    <w:rsid w:val="00DD17D4"/>
    <w:rsid w:val="00DD397A"/>
    <w:rsid w:val="00DD3C55"/>
    <w:rsid w:val="00DD7F9C"/>
    <w:rsid w:val="00DE0549"/>
    <w:rsid w:val="00DE1073"/>
    <w:rsid w:val="00DE1BE8"/>
    <w:rsid w:val="00DE21FB"/>
    <w:rsid w:val="00DE37DB"/>
    <w:rsid w:val="00DE4C88"/>
    <w:rsid w:val="00DE6BFB"/>
    <w:rsid w:val="00DF0267"/>
    <w:rsid w:val="00DF0724"/>
    <w:rsid w:val="00DF0F71"/>
    <w:rsid w:val="00DF102C"/>
    <w:rsid w:val="00DF2439"/>
    <w:rsid w:val="00DF3032"/>
    <w:rsid w:val="00DF54CB"/>
    <w:rsid w:val="00DF6868"/>
    <w:rsid w:val="00DF7782"/>
    <w:rsid w:val="00E00F15"/>
    <w:rsid w:val="00E02BC6"/>
    <w:rsid w:val="00E03A57"/>
    <w:rsid w:val="00E049C7"/>
    <w:rsid w:val="00E10E38"/>
    <w:rsid w:val="00E11158"/>
    <w:rsid w:val="00E1185E"/>
    <w:rsid w:val="00E119FB"/>
    <w:rsid w:val="00E13192"/>
    <w:rsid w:val="00E14DBA"/>
    <w:rsid w:val="00E17EF5"/>
    <w:rsid w:val="00E210D3"/>
    <w:rsid w:val="00E21AAA"/>
    <w:rsid w:val="00E24849"/>
    <w:rsid w:val="00E255CB"/>
    <w:rsid w:val="00E2750A"/>
    <w:rsid w:val="00E27E49"/>
    <w:rsid w:val="00E306DD"/>
    <w:rsid w:val="00E31792"/>
    <w:rsid w:val="00E32C29"/>
    <w:rsid w:val="00E3390F"/>
    <w:rsid w:val="00E34B12"/>
    <w:rsid w:val="00E36C6F"/>
    <w:rsid w:val="00E40636"/>
    <w:rsid w:val="00E40E0D"/>
    <w:rsid w:val="00E41CF6"/>
    <w:rsid w:val="00E43454"/>
    <w:rsid w:val="00E4347B"/>
    <w:rsid w:val="00E4395C"/>
    <w:rsid w:val="00E44C65"/>
    <w:rsid w:val="00E500EB"/>
    <w:rsid w:val="00E5024F"/>
    <w:rsid w:val="00E50328"/>
    <w:rsid w:val="00E50667"/>
    <w:rsid w:val="00E5124D"/>
    <w:rsid w:val="00E520EC"/>
    <w:rsid w:val="00E546BC"/>
    <w:rsid w:val="00E5594B"/>
    <w:rsid w:val="00E560A5"/>
    <w:rsid w:val="00E56FF2"/>
    <w:rsid w:val="00E61183"/>
    <w:rsid w:val="00E61D6B"/>
    <w:rsid w:val="00E63F50"/>
    <w:rsid w:val="00E64F32"/>
    <w:rsid w:val="00E70470"/>
    <w:rsid w:val="00E70F77"/>
    <w:rsid w:val="00E723AE"/>
    <w:rsid w:val="00E7312B"/>
    <w:rsid w:val="00E757B0"/>
    <w:rsid w:val="00E75F01"/>
    <w:rsid w:val="00E760EC"/>
    <w:rsid w:val="00E77E92"/>
    <w:rsid w:val="00E77F41"/>
    <w:rsid w:val="00E83486"/>
    <w:rsid w:val="00E83A87"/>
    <w:rsid w:val="00E83AB8"/>
    <w:rsid w:val="00E85286"/>
    <w:rsid w:val="00E86C4C"/>
    <w:rsid w:val="00E90479"/>
    <w:rsid w:val="00E95576"/>
    <w:rsid w:val="00E972F1"/>
    <w:rsid w:val="00E97CEA"/>
    <w:rsid w:val="00EA0497"/>
    <w:rsid w:val="00EA1013"/>
    <w:rsid w:val="00EA2133"/>
    <w:rsid w:val="00EA24C1"/>
    <w:rsid w:val="00EA27DC"/>
    <w:rsid w:val="00EA3134"/>
    <w:rsid w:val="00EA34B5"/>
    <w:rsid w:val="00EA5483"/>
    <w:rsid w:val="00EA66B5"/>
    <w:rsid w:val="00EA753B"/>
    <w:rsid w:val="00EA7DA9"/>
    <w:rsid w:val="00EB0387"/>
    <w:rsid w:val="00EB1397"/>
    <w:rsid w:val="00EB183A"/>
    <w:rsid w:val="00EB552E"/>
    <w:rsid w:val="00EC03A1"/>
    <w:rsid w:val="00EC291A"/>
    <w:rsid w:val="00EC2DBF"/>
    <w:rsid w:val="00EC3B35"/>
    <w:rsid w:val="00EC442F"/>
    <w:rsid w:val="00ED01B4"/>
    <w:rsid w:val="00ED05AD"/>
    <w:rsid w:val="00ED0BB5"/>
    <w:rsid w:val="00ED2F8D"/>
    <w:rsid w:val="00ED69D7"/>
    <w:rsid w:val="00ED7656"/>
    <w:rsid w:val="00ED7C9B"/>
    <w:rsid w:val="00EE0A64"/>
    <w:rsid w:val="00EE1D38"/>
    <w:rsid w:val="00EE21D2"/>
    <w:rsid w:val="00EE26C8"/>
    <w:rsid w:val="00EE30CA"/>
    <w:rsid w:val="00EE6E2B"/>
    <w:rsid w:val="00EF0426"/>
    <w:rsid w:val="00EF0A16"/>
    <w:rsid w:val="00EF1D75"/>
    <w:rsid w:val="00EF303E"/>
    <w:rsid w:val="00EF38DC"/>
    <w:rsid w:val="00EF3D84"/>
    <w:rsid w:val="00EF501E"/>
    <w:rsid w:val="00EF5769"/>
    <w:rsid w:val="00EF5DC8"/>
    <w:rsid w:val="00EF6D28"/>
    <w:rsid w:val="00EF7194"/>
    <w:rsid w:val="00F003DC"/>
    <w:rsid w:val="00F0049D"/>
    <w:rsid w:val="00F01736"/>
    <w:rsid w:val="00F01E47"/>
    <w:rsid w:val="00F03051"/>
    <w:rsid w:val="00F03683"/>
    <w:rsid w:val="00F0604F"/>
    <w:rsid w:val="00F06FB8"/>
    <w:rsid w:val="00F10C5D"/>
    <w:rsid w:val="00F10D1B"/>
    <w:rsid w:val="00F12D86"/>
    <w:rsid w:val="00F15DC1"/>
    <w:rsid w:val="00F17CC4"/>
    <w:rsid w:val="00F21669"/>
    <w:rsid w:val="00F22DE8"/>
    <w:rsid w:val="00F24062"/>
    <w:rsid w:val="00F24619"/>
    <w:rsid w:val="00F24A7D"/>
    <w:rsid w:val="00F25CB4"/>
    <w:rsid w:val="00F276FD"/>
    <w:rsid w:val="00F303E4"/>
    <w:rsid w:val="00F33AE9"/>
    <w:rsid w:val="00F34A8F"/>
    <w:rsid w:val="00F4012B"/>
    <w:rsid w:val="00F428D4"/>
    <w:rsid w:val="00F466B1"/>
    <w:rsid w:val="00F470A7"/>
    <w:rsid w:val="00F47599"/>
    <w:rsid w:val="00F50177"/>
    <w:rsid w:val="00F52C32"/>
    <w:rsid w:val="00F53E63"/>
    <w:rsid w:val="00F53FB4"/>
    <w:rsid w:val="00F54442"/>
    <w:rsid w:val="00F564EE"/>
    <w:rsid w:val="00F5710A"/>
    <w:rsid w:val="00F57977"/>
    <w:rsid w:val="00F61706"/>
    <w:rsid w:val="00F61721"/>
    <w:rsid w:val="00F63829"/>
    <w:rsid w:val="00F653D5"/>
    <w:rsid w:val="00F66BF6"/>
    <w:rsid w:val="00F73197"/>
    <w:rsid w:val="00F73DA9"/>
    <w:rsid w:val="00F81FC0"/>
    <w:rsid w:val="00F82EBB"/>
    <w:rsid w:val="00F83012"/>
    <w:rsid w:val="00F8321A"/>
    <w:rsid w:val="00F85D07"/>
    <w:rsid w:val="00F85F73"/>
    <w:rsid w:val="00F901E1"/>
    <w:rsid w:val="00F91863"/>
    <w:rsid w:val="00F91AFC"/>
    <w:rsid w:val="00F920E6"/>
    <w:rsid w:val="00F9312F"/>
    <w:rsid w:val="00F93E15"/>
    <w:rsid w:val="00F93F99"/>
    <w:rsid w:val="00F95749"/>
    <w:rsid w:val="00F95C6A"/>
    <w:rsid w:val="00F96098"/>
    <w:rsid w:val="00F96E9F"/>
    <w:rsid w:val="00F97159"/>
    <w:rsid w:val="00F97B25"/>
    <w:rsid w:val="00FA015F"/>
    <w:rsid w:val="00FA26FB"/>
    <w:rsid w:val="00FA2A64"/>
    <w:rsid w:val="00FA3114"/>
    <w:rsid w:val="00FA3389"/>
    <w:rsid w:val="00FA78E5"/>
    <w:rsid w:val="00FB0AAE"/>
    <w:rsid w:val="00FB1805"/>
    <w:rsid w:val="00FB224D"/>
    <w:rsid w:val="00FB26E9"/>
    <w:rsid w:val="00FB6F64"/>
    <w:rsid w:val="00FC07B4"/>
    <w:rsid w:val="00FC1556"/>
    <w:rsid w:val="00FC1817"/>
    <w:rsid w:val="00FC297F"/>
    <w:rsid w:val="00FC5371"/>
    <w:rsid w:val="00FC57A9"/>
    <w:rsid w:val="00FC5A07"/>
    <w:rsid w:val="00FC687D"/>
    <w:rsid w:val="00FD0C1A"/>
    <w:rsid w:val="00FD1727"/>
    <w:rsid w:val="00FD1839"/>
    <w:rsid w:val="00FD3417"/>
    <w:rsid w:val="00FD39AF"/>
    <w:rsid w:val="00FD3D86"/>
    <w:rsid w:val="00FD45BF"/>
    <w:rsid w:val="00FD5068"/>
    <w:rsid w:val="00FD5679"/>
    <w:rsid w:val="00FD5B20"/>
    <w:rsid w:val="00FD7EA1"/>
    <w:rsid w:val="00FE07B4"/>
    <w:rsid w:val="00FE1AD3"/>
    <w:rsid w:val="00FE1D13"/>
    <w:rsid w:val="00FE20C7"/>
    <w:rsid w:val="00FE2286"/>
    <w:rsid w:val="00FE28D4"/>
    <w:rsid w:val="00FE322B"/>
    <w:rsid w:val="00FE34E5"/>
    <w:rsid w:val="00FE3BA3"/>
    <w:rsid w:val="00FE51D2"/>
    <w:rsid w:val="00FE6FEA"/>
    <w:rsid w:val="00FE7B60"/>
    <w:rsid w:val="00FF035B"/>
    <w:rsid w:val="00FF0BAA"/>
    <w:rsid w:val="00FF1410"/>
    <w:rsid w:val="00FF4ED7"/>
    <w:rsid w:val="00FF627D"/>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6642E5"/>
  <w15:docId w15:val="{6889A954-8129-444B-9C6C-1357C4A2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B0969"/>
    <w:pPr>
      <w:jc w:val="both"/>
    </w:pPr>
    <w:rPr>
      <w:rFonts w:asciiTheme="minorHAnsi" w:hAnsiTheme="minorHAnsi"/>
      <w:sz w:val="22"/>
      <w:lang w:val="en-GB"/>
    </w:rPr>
  </w:style>
  <w:style w:type="paragraph" w:styleId="Heading1">
    <w:name w:val="heading 1"/>
    <w:basedOn w:val="Normal"/>
    <w:next w:val="Normal"/>
    <w:qFormat/>
    <w:rsid w:val="003016E0"/>
    <w:pPr>
      <w:keepNext/>
      <w:outlineLvl w:val="0"/>
    </w:pPr>
    <w:rPr>
      <w:rFonts w:ascii="Arial" w:hAnsi="Arial"/>
      <w:b/>
    </w:rPr>
  </w:style>
  <w:style w:type="paragraph" w:styleId="Heading2">
    <w:name w:val="heading 2"/>
    <w:basedOn w:val="Normal"/>
    <w:next w:val="Normal"/>
    <w:link w:val="Heading2Char"/>
    <w:semiHidden/>
    <w:unhideWhenUsed/>
    <w:qFormat/>
    <w:rsid w:val="006672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016E0"/>
    <w:pPr>
      <w:jc w:val="center"/>
    </w:pPr>
    <w:rPr>
      <w:b/>
      <w:lang w:val="en-AU"/>
    </w:rPr>
  </w:style>
  <w:style w:type="paragraph" w:styleId="BodyText2">
    <w:name w:val="Body Text 2"/>
    <w:basedOn w:val="Normal"/>
    <w:rsid w:val="003016E0"/>
  </w:style>
  <w:style w:type="paragraph" w:styleId="BodyText3">
    <w:name w:val="Body Text 3"/>
    <w:basedOn w:val="Normal"/>
    <w:rsid w:val="003016E0"/>
    <w:pPr>
      <w:tabs>
        <w:tab w:val="left" w:pos="720"/>
      </w:tabs>
    </w:pPr>
    <w:rPr>
      <w:rFonts w:ascii="Arial" w:hAnsi="Arial"/>
    </w:rPr>
  </w:style>
  <w:style w:type="paragraph" w:styleId="BalloonText">
    <w:name w:val="Balloon Text"/>
    <w:basedOn w:val="Normal"/>
    <w:semiHidden/>
    <w:rsid w:val="007D25DF"/>
    <w:rPr>
      <w:rFonts w:ascii="Tahoma" w:hAnsi="Tahoma" w:cs="Tahoma"/>
      <w:sz w:val="16"/>
      <w:szCs w:val="16"/>
    </w:rPr>
  </w:style>
  <w:style w:type="paragraph" w:styleId="Header">
    <w:name w:val="header"/>
    <w:basedOn w:val="Normal"/>
    <w:link w:val="HeaderChar"/>
    <w:uiPriority w:val="99"/>
    <w:rsid w:val="004F3D9C"/>
    <w:pPr>
      <w:tabs>
        <w:tab w:val="center" w:pos="4320"/>
        <w:tab w:val="right" w:pos="8640"/>
      </w:tabs>
    </w:pPr>
  </w:style>
  <w:style w:type="paragraph" w:styleId="Footer">
    <w:name w:val="footer"/>
    <w:basedOn w:val="Normal"/>
    <w:rsid w:val="004F3D9C"/>
    <w:pPr>
      <w:tabs>
        <w:tab w:val="center" w:pos="4320"/>
        <w:tab w:val="right" w:pos="8640"/>
      </w:tabs>
    </w:pPr>
  </w:style>
  <w:style w:type="character" w:styleId="PageNumber">
    <w:name w:val="page number"/>
    <w:basedOn w:val="DefaultParagraphFont"/>
    <w:rsid w:val="004F3D9C"/>
  </w:style>
  <w:style w:type="paragraph" w:styleId="BodyTextIndent2">
    <w:name w:val="Body Text Indent 2"/>
    <w:basedOn w:val="Normal"/>
    <w:link w:val="BodyTextIndent2Char"/>
    <w:rsid w:val="006F5C7E"/>
    <w:pPr>
      <w:spacing w:after="120" w:line="480" w:lineRule="auto"/>
      <w:ind w:left="360"/>
    </w:pPr>
    <w:rPr>
      <w:rFonts w:ascii="Arial" w:hAnsi="Arial"/>
      <w:lang w:val="ru-RU" w:eastAsia="ru-RU"/>
    </w:rPr>
  </w:style>
  <w:style w:type="character" w:customStyle="1" w:styleId="BodyTextIndent2Char">
    <w:name w:val="Body Text Indent 2 Char"/>
    <w:link w:val="BodyTextIndent2"/>
    <w:rsid w:val="006F5C7E"/>
    <w:rPr>
      <w:rFonts w:ascii="Arial" w:hAnsi="Arial"/>
      <w:lang w:val="ru-RU" w:eastAsia="ru-RU" w:bidi="ar-SA"/>
    </w:rPr>
  </w:style>
  <w:style w:type="character" w:styleId="CommentReference">
    <w:name w:val="annotation reference"/>
    <w:semiHidden/>
    <w:rsid w:val="006F5C7E"/>
    <w:rPr>
      <w:sz w:val="16"/>
      <w:szCs w:val="16"/>
    </w:rPr>
  </w:style>
  <w:style w:type="character" w:customStyle="1" w:styleId="HeaderChar">
    <w:name w:val="Header Char"/>
    <w:basedOn w:val="DefaultParagraphFont"/>
    <w:link w:val="Header"/>
    <w:uiPriority w:val="99"/>
    <w:rsid w:val="003C4AE6"/>
  </w:style>
  <w:style w:type="paragraph" w:styleId="ListParagraph">
    <w:name w:val="List Paragraph"/>
    <w:basedOn w:val="Normal"/>
    <w:next w:val="Normal"/>
    <w:uiPriority w:val="34"/>
    <w:qFormat/>
    <w:rsid w:val="002B0969"/>
    <w:pPr>
      <w:spacing w:before="120" w:after="120"/>
      <w:contextualSpacing/>
    </w:pPr>
    <w:rPr>
      <w:b/>
    </w:rPr>
  </w:style>
  <w:style w:type="paragraph" w:styleId="CommentText">
    <w:name w:val="annotation text"/>
    <w:basedOn w:val="Normal"/>
    <w:link w:val="CommentTextChar"/>
    <w:rsid w:val="00294682"/>
  </w:style>
  <w:style w:type="character" w:customStyle="1" w:styleId="CommentTextChar">
    <w:name w:val="Comment Text Char"/>
    <w:link w:val="CommentText"/>
    <w:rsid w:val="00294682"/>
    <w:rPr>
      <w:lang w:val="en-GB"/>
    </w:rPr>
  </w:style>
  <w:style w:type="paragraph" w:styleId="CommentSubject">
    <w:name w:val="annotation subject"/>
    <w:basedOn w:val="CommentText"/>
    <w:next w:val="CommentText"/>
    <w:link w:val="CommentSubjectChar"/>
    <w:rsid w:val="00294682"/>
    <w:rPr>
      <w:b/>
      <w:bCs/>
    </w:rPr>
  </w:style>
  <w:style w:type="character" w:customStyle="1" w:styleId="CommentSubjectChar">
    <w:name w:val="Comment Subject Char"/>
    <w:link w:val="CommentSubject"/>
    <w:rsid w:val="00294682"/>
    <w:rPr>
      <w:b/>
      <w:bCs/>
      <w:lang w:val="en-GB"/>
    </w:rPr>
  </w:style>
  <w:style w:type="paragraph" w:customStyle="1" w:styleId="BodyText1">
    <w:name w:val="Body Text1"/>
    <w:aliases w:val="OPM"/>
    <w:basedOn w:val="Normal"/>
    <w:link w:val="BodytextChar"/>
    <w:rsid w:val="00D61597"/>
    <w:pPr>
      <w:spacing w:after="240"/>
    </w:pPr>
    <w:rPr>
      <w:rFonts w:ascii="Arial" w:hAnsi="Arial"/>
    </w:rPr>
  </w:style>
  <w:style w:type="character" w:customStyle="1" w:styleId="BodytextChar">
    <w:name w:val="Body text Char"/>
    <w:aliases w:val="OPM Char"/>
    <w:link w:val="BodyText1"/>
    <w:rsid w:val="00D61597"/>
    <w:rPr>
      <w:rFonts w:ascii="Arial" w:hAnsi="Arial"/>
      <w:sz w:val="22"/>
      <w:lang w:val="en-GB"/>
    </w:rPr>
  </w:style>
  <w:style w:type="character" w:customStyle="1" w:styleId="apple-style-span">
    <w:name w:val="apple-style-span"/>
    <w:basedOn w:val="DefaultParagraphFont"/>
    <w:rsid w:val="002B6E58"/>
  </w:style>
  <w:style w:type="paragraph" w:customStyle="1" w:styleId="A0E349F008B644AAB6A282E0D042D17E">
    <w:name w:val="A0E349F008B644AAB6A282E0D042D17E"/>
    <w:rsid w:val="00B06A9C"/>
    <w:pPr>
      <w:spacing w:after="200" w:line="276" w:lineRule="auto"/>
    </w:pPr>
    <w:rPr>
      <w:rFonts w:asciiTheme="minorHAnsi" w:eastAsiaTheme="minorEastAsia" w:hAnsiTheme="minorHAnsi" w:cstheme="minorBidi"/>
      <w:sz w:val="22"/>
      <w:szCs w:val="22"/>
      <w:lang w:eastAsia="ja-JP"/>
    </w:rPr>
  </w:style>
  <w:style w:type="character" w:customStyle="1" w:styleId="Heading2Char">
    <w:name w:val="Heading 2 Char"/>
    <w:basedOn w:val="DefaultParagraphFont"/>
    <w:link w:val="Heading2"/>
    <w:semiHidden/>
    <w:rsid w:val="00667233"/>
    <w:rPr>
      <w:rFonts w:asciiTheme="majorHAnsi" w:eastAsiaTheme="majorEastAsia" w:hAnsiTheme="majorHAnsi" w:cstheme="majorBidi"/>
      <w:b/>
      <w:bCs/>
      <w:color w:val="4F81BD" w:themeColor="accent1"/>
      <w:sz w:val="26"/>
      <w:szCs w:val="26"/>
      <w:lang w:val="en-GB"/>
    </w:rPr>
  </w:style>
  <w:style w:type="paragraph" w:customStyle="1" w:styleId="PMRtextmaincontenttext">
    <w:name w:val="PMR text (main content text)"/>
    <w:qFormat/>
    <w:rsid w:val="00F95C6A"/>
    <w:pPr>
      <w:spacing w:after="120"/>
    </w:pPr>
    <w:rPr>
      <w:rFonts w:ascii="Arial" w:eastAsia="PMingLiU" w:hAnsi="Arial"/>
      <w:color w:val="404040"/>
      <w:szCs w:val="24"/>
      <w:lang w:eastAsia="zh-TW"/>
    </w:rPr>
  </w:style>
  <w:style w:type="paragraph" w:styleId="FootnoteText">
    <w:name w:val="footnote text"/>
    <w:basedOn w:val="Normal"/>
    <w:link w:val="FootnoteTextChar"/>
    <w:uiPriority w:val="99"/>
    <w:unhideWhenUsed/>
    <w:rsid w:val="00F0604F"/>
    <w:pPr>
      <w:jc w:val="left"/>
    </w:pPr>
    <w:rPr>
      <w:rFonts w:eastAsiaTheme="minorHAnsi" w:cstheme="minorBidi"/>
      <w:sz w:val="20"/>
      <w:lang w:val="en-US"/>
    </w:rPr>
  </w:style>
  <w:style w:type="character" w:customStyle="1" w:styleId="FootnoteTextChar">
    <w:name w:val="Footnote Text Char"/>
    <w:basedOn w:val="DefaultParagraphFont"/>
    <w:link w:val="FootnoteText"/>
    <w:uiPriority w:val="99"/>
    <w:rsid w:val="00F0604F"/>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F0604F"/>
    <w:rPr>
      <w:vertAlign w:val="superscript"/>
    </w:rPr>
  </w:style>
  <w:style w:type="character" w:styleId="Hyperlink">
    <w:name w:val="Hyperlink"/>
    <w:basedOn w:val="DefaultParagraphFont"/>
    <w:rsid w:val="00E546BC"/>
    <w:rPr>
      <w:color w:val="0000FF" w:themeColor="hyperlink"/>
      <w:u w:val="single"/>
    </w:rPr>
  </w:style>
  <w:style w:type="paragraph" w:styleId="EndnoteText">
    <w:name w:val="endnote text"/>
    <w:basedOn w:val="Normal"/>
    <w:link w:val="EndnoteTextChar"/>
    <w:uiPriority w:val="99"/>
    <w:unhideWhenUsed/>
    <w:rsid w:val="00A92383"/>
    <w:pPr>
      <w:jc w:val="left"/>
    </w:pPr>
    <w:rPr>
      <w:rFonts w:asciiTheme="majorHAnsi" w:eastAsiaTheme="minorEastAsia" w:hAnsiTheme="majorHAnsi"/>
      <w:sz w:val="24"/>
      <w:szCs w:val="24"/>
      <w:lang w:val="en-US"/>
    </w:rPr>
  </w:style>
  <w:style w:type="character" w:customStyle="1" w:styleId="EndnoteTextChar">
    <w:name w:val="Endnote Text Char"/>
    <w:basedOn w:val="DefaultParagraphFont"/>
    <w:link w:val="EndnoteText"/>
    <w:uiPriority w:val="99"/>
    <w:rsid w:val="00A92383"/>
    <w:rPr>
      <w:rFonts w:asciiTheme="majorHAnsi" w:eastAsiaTheme="minorEastAsia" w:hAnsiTheme="majorHAnsi"/>
      <w:sz w:val="24"/>
      <w:szCs w:val="24"/>
    </w:rPr>
  </w:style>
  <w:style w:type="character" w:styleId="EndnoteReference">
    <w:name w:val="endnote reference"/>
    <w:basedOn w:val="DefaultParagraphFont"/>
    <w:uiPriority w:val="99"/>
    <w:unhideWhenUsed/>
    <w:rsid w:val="00A92383"/>
    <w:rPr>
      <w:vertAlign w:val="superscript"/>
    </w:rPr>
  </w:style>
  <w:style w:type="paragraph" w:styleId="Revision">
    <w:name w:val="Revision"/>
    <w:hidden/>
    <w:uiPriority w:val="99"/>
    <w:semiHidden/>
    <w:rsid w:val="00FA3114"/>
    <w:rPr>
      <w:rFonts w:asciiTheme="minorHAnsi" w:hAnsiTheme="minorHAnsi"/>
      <w:sz w:val="22"/>
      <w:lang w:val="en-GB"/>
    </w:rPr>
  </w:style>
  <w:style w:type="table" w:styleId="TableGrid">
    <w:name w:val="Table Grid"/>
    <w:basedOn w:val="TableNormal"/>
    <w:rsid w:val="00AB4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06613">
      <w:bodyDiv w:val="1"/>
      <w:marLeft w:val="0"/>
      <w:marRight w:val="0"/>
      <w:marTop w:val="0"/>
      <w:marBottom w:val="0"/>
      <w:divBdr>
        <w:top w:val="none" w:sz="0" w:space="0" w:color="auto"/>
        <w:left w:val="none" w:sz="0" w:space="0" w:color="auto"/>
        <w:bottom w:val="none" w:sz="0" w:space="0" w:color="auto"/>
        <w:right w:val="none" w:sz="0" w:space="0" w:color="auto"/>
      </w:divBdr>
      <w:divsChild>
        <w:div w:id="741102035">
          <w:marLeft w:val="0"/>
          <w:marRight w:val="0"/>
          <w:marTop w:val="0"/>
          <w:marBottom w:val="0"/>
          <w:divBdr>
            <w:top w:val="none" w:sz="0" w:space="0" w:color="auto"/>
            <w:left w:val="none" w:sz="0" w:space="0" w:color="auto"/>
            <w:bottom w:val="none" w:sz="0" w:space="0" w:color="auto"/>
            <w:right w:val="none" w:sz="0" w:space="0" w:color="auto"/>
          </w:divBdr>
          <w:divsChild>
            <w:div w:id="1610813999">
              <w:marLeft w:val="0"/>
              <w:marRight w:val="0"/>
              <w:marTop w:val="0"/>
              <w:marBottom w:val="0"/>
              <w:divBdr>
                <w:top w:val="none" w:sz="0" w:space="0" w:color="auto"/>
                <w:left w:val="none" w:sz="0" w:space="0" w:color="auto"/>
                <w:bottom w:val="none" w:sz="0" w:space="0" w:color="auto"/>
                <w:right w:val="none" w:sz="0" w:space="0" w:color="auto"/>
              </w:divBdr>
            </w:div>
            <w:div w:id="1904020234">
              <w:marLeft w:val="0"/>
              <w:marRight w:val="0"/>
              <w:marTop w:val="0"/>
              <w:marBottom w:val="0"/>
              <w:divBdr>
                <w:top w:val="none" w:sz="0" w:space="0" w:color="auto"/>
                <w:left w:val="none" w:sz="0" w:space="0" w:color="auto"/>
                <w:bottom w:val="none" w:sz="0" w:space="0" w:color="auto"/>
                <w:right w:val="none" w:sz="0" w:space="0" w:color="auto"/>
              </w:divBdr>
            </w:div>
            <w:div w:id="20361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72539">
      <w:bodyDiv w:val="1"/>
      <w:marLeft w:val="0"/>
      <w:marRight w:val="0"/>
      <w:marTop w:val="0"/>
      <w:marBottom w:val="0"/>
      <w:divBdr>
        <w:top w:val="none" w:sz="0" w:space="0" w:color="auto"/>
        <w:left w:val="none" w:sz="0" w:space="0" w:color="auto"/>
        <w:bottom w:val="none" w:sz="0" w:space="0" w:color="auto"/>
        <w:right w:val="none" w:sz="0" w:space="0" w:color="auto"/>
      </w:divBdr>
      <w:divsChild>
        <w:div w:id="1752502240">
          <w:marLeft w:val="0"/>
          <w:marRight w:val="0"/>
          <w:marTop w:val="0"/>
          <w:marBottom w:val="0"/>
          <w:divBdr>
            <w:top w:val="none" w:sz="0" w:space="0" w:color="auto"/>
            <w:left w:val="none" w:sz="0" w:space="0" w:color="auto"/>
            <w:bottom w:val="none" w:sz="0" w:space="0" w:color="auto"/>
            <w:right w:val="none" w:sz="0" w:space="0" w:color="auto"/>
          </w:divBdr>
        </w:div>
      </w:divsChild>
    </w:div>
    <w:div w:id="692191784">
      <w:bodyDiv w:val="1"/>
      <w:marLeft w:val="0"/>
      <w:marRight w:val="0"/>
      <w:marTop w:val="0"/>
      <w:marBottom w:val="0"/>
      <w:divBdr>
        <w:top w:val="none" w:sz="0" w:space="0" w:color="auto"/>
        <w:left w:val="none" w:sz="0" w:space="0" w:color="auto"/>
        <w:bottom w:val="none" w:sz="0" w:space="0" w:color="auto"/>
        <w:right w:val="none" w:sz="0" w:space="0" w:color="auto"/>
      </w:divBdr>
      <w:divsChild>
        <w:div w:id="1757941905">
          <w:marLeft w:val="0"/>
          <w:marRight w:val="0"/>
          <w:marTop w:val="0"/>
          <w:marBottom w:val="0"/>
          <w:divBdr>
            <w:top w:val="none" w:sz="0" w:space="0" w:color="auto"/>
            <w:left w:val="none" w:sz="0" w:space="0" w:color="auto"/>
            <w:bottom w:val="none" w:sz="0" w:space="0" w:color="auto"/>
            <w:right w:val="none" w:sz="0" w:space="0" w:color="auto"/>
          </w:divBdr>
        </w:div>
      </w:divsChild>
    </w:div>
    <w:div w:id="937639545">
      <w:bodyDiv w:val="1"/>
      <w:marLeft w:val="0"/>
      <w:marRight w:val="0"/>
      <w:marTop w:val="0"/>
      <w:marBottom w:val="0"/>
      <w:divBdr>
        <w:top w:val="none" w:sz="0" w:space="0" w:color="auto"/>
        <w:left w:val="none" w:sz="0" w:space="0" w:color="auto"/>
        <w:bottom w:val="none" w:sz="0" w:space="0" w:color="auto"/>
        <w:right w:val="none" w:sz="0" w:space="0" w:color="auto"/>
      </w:divBdr>
    </w:div>
    <w:div w:id="1111122705">
      <w:bodyDiv w:val="1"/>
      <w:marLeft w:val="0"/>
      <w:marRight w:val="0"/>
      <w:marTop w:val="0"/>
      <w:marBottom w:val="0"/>
      <w:divBdr>
        <w:top w:val="none" w:sz="0" w:space="0" w:color="auto"/>
        <w:left w:val="none" w:sz="0" w:space="0" w:color="auto"/>
        <w:bottom w:val="none" w:sz="0" w:space="0" w:color="auto"/>
        <w:right w:val="none" w:sz="0" w:space="0" w:color="auto"/>
      </w:divBdr>
      <w:divsChild>
        <w:div w:id="1823698873">
          <w:marLeft w:val="0"/>
          <w:marRight w:val="0"/>
          <w:marTop w:val="0"/>
          <w:marBottom w:val="0"/>
          <w:divBdr>
            <w:top w:val="none" w:sz="0" w:space="0" w:color="auto"/>
            <w:left w:val="none" w:sz="0" w:space="0" w:color="auto"/>
            <w:bottom w:val="none" w:sz="0" w:space="0" w:color="auto"/>
            <w:right w:val="none" w:sz="0" w:space="0" w:color="auto"/>
          </w:divBdr>
          <w:divsChild>
            <w:div w:id="7842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881">
      <w:bodyDiv w:val="1"/>
      <w:marLeft w:val="0"/>
      <w:marRight w:val="0"/>
      <w:marTop w:val="0"/>
      <w:marBottom w:val="0"/>
      <w:divBdr>
        <w:top w:val="none" w:sz="0" w:space="0" w:color="auto"/>
        <w:left w:val="none" w:sz="0" w:space="0" w:color="auto"/>
        <w:bottom w:val="none" w:sz="0" w:space="0" w:color="auto"/>
        <w:right w:val="none" w:sz="0" w:space="0" w:color="auto"/>
      </w:divBdr>
      <w:divsChild>
        <w:div w:id="1367607101">
          <w:marLeft w:val="0"/>
          <w:marRight w:val="0"/>
          <w:marTop w:val="0"/>
          <w:marBottom w:val="0"/>
          <w:divBdr>
            <w:top w:val="none" w:sz="0" w:space="0" w:color="auto"/>
            <w:left w:val="none" w:sz="0" w:space="0" w:color="auto"/>
            <w:bottom w:val="none" w:sz="0" w:space="0" w:color="auto"/>
            <w:right w:val="none" w:sz="0" w:space="0" w:color="auto"/>
          </w:divBdr>
        </w:div>
      </w:divsChild>
    </w:div>
    <w:div w:id="1154103159">
      <w:bodyDiv w:val="1"/>
      <w:marLeft w:val="0"/>
      <w:marRight w:val="0"/>
      <w:marTop w:val="0"/>
      <w:marBottom w:val="0"/>
      <w:divBdr>
        <w:top w:val="none" w:sz="0" w:space="0" w:color="auto"/>
        <w:left w:val="none" w:sz="0" w:space="0" w:color="auto"/>
        <w:bottom w:val="none" w:sz="0" w:space="0" w:color="auto"/>
        <w:right w:val="none" w:sz="0" w:space="0" w:color="auto"/>
      </w:divBdr>
    </w:div>
    <w:div w:id="1165630134">
      <w:bodyDiv w:val="1"/>
      <w:marLeft w:val="0"/>
      <w:marRight w:val="0"/>
      <w:marTop w:val="0"/>
      <w:marBottom w:val="0"/>
      <w:divBdr>
        <w:top w:val="none" w:sz="0" w:space="0" w:color="auto"/>
        <w:left w:val="none" w:sz="0" w:space="0" w:color="auto"/>
        <w:bottom w:val="none" w:sz="0" w:space="0" w:color="auto"/>
        <w:right w:val="none" w:sz="0" w:space="0" w:color="auto"/>
      </w:divBdr>
    </w:div>
    <w:div w:id="1227644062">
      <w:bodyDiv w:val="1"/>
      <w:marLeft w:val="0"/>
      <w:marRight w:val="0"/>
      <w:marTop w:val="0"/>
      <w:marBottom w:val="0"/>
      <w:divBdr>
        <w:top w:val="none" w:sz="0" w:space="0" w:color="auto"/>
        <w:left w:val="none" w:sz="0" w:space="0" w:color="auto"/>
        <w:bottom w:val="none" w:sz="0" w:space="0" w:color="auto"/>
        <w:right w:val="none" w:sz="0" w:space="0" w:color="auto"/>
      </w:divBdr>
      <w:divsChild>
        <w:div w:id="1149633007">
          <w:marLeft w:val="0"/>
          <w:marRight w:val="0"/>
          <w:marTop w:val="0"/>
          <w:marBottom w:val="0"/>
          <w:divBdr>
            <w:top w:val="none" w:sz="0" w:space="0" w:color="auto"/>
            <w:left w:val="none" w:sz="0" w:space="0" w:color="auto"/>
            <w:bottom w:val="none" w:sz="0" w:space="0" w:color="auto"/>
            <w:right w:val="none" w:sz="0" w:space="0" w:color="auto"/>
          </w:divBdr>
          <w:divsChild>
            <w:div w:id="8619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72327">
      <w:bodyDiv w:val="1"/>
      <w:marLeft w:val="0"/>
      <w:marRight w:val="0"/>
      <w:marTop w:val="0"/>
      <w:marBottom w:val="0"/>
      <w:divBdr>
        <w:top w:val="none" w:sz="0" w:space="0" w:color="auto"/>
        <w:left w:val="none" w:sz="0" w:space="0" w:color="auto"/>
        <w:bottom w:val="none" w:sz="0" w:space="0" w:color="auto"/>
        <w:right w:val="none" w:sz="0" w:space="0" w:color="auto"/>
      </w:divBdr>
      <w:divsChild>
        <w:div w:id="656300914">
          <w:marLeft w:val="0"/>
          <w:marRight w:val="0"/>
          <w:marTop w:val="0"/>
          <w:marBottom w:val="0"/>
          <w:divBdr>
            <w:top w:val="none" w:sz="0" w:space="0" w:color="auto"/>
            <w:left w:val="none" w:sz="0" w:space="0" w:color="auto"/>
            <w:bottom w:val="none" w:sz="0" w:space="0" w:color="auto"/>
            <w:right w:val="none" w:sz="0" w:space="0" w:color="auto"/>
          </w:divBdr>
          <w:divsChild>
            <w:div w:id="621115345">
              <w:marLeft w:val="0"/>
              <w:marRight w:val="0"/>
              <w:marTop w:val="0"/>
              <w:marBottom w:val="0"/>
              <w:divBdr>
                <w:top w:val="none" w:sz="0" w:space="0" w:color="auto"/>
                <w:left w:val="none" w:sz="0" w:space="0" w:color="auto"/>
                <w:bottom w:val="none" w:sz="0" w:space="0" w:color="auto"/>
                <w:right w:val="none" w:sz="0" w:space="0" w:color="auto"/>
              </w:divBdr>
            </w:div>
            <w:div w:id="95552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6814">
      <w:bodyDiv w:val="1"/>
      <w:marLeft w:val="0"/>
      <w:marRight w:val="0"/>
      <w:marTop w:val="0"/>
      <w:marBottom w:val="0"/>
      <w:divBdr>
        <w:top w:val="none" w:sz="0" w:space="0" w:color="auto"/>
        <w:left w:val="none" w:sz="0" w:space="0" w:color="auto"/>
        <w:bottom w:val="none" w:sz="0" w:space="0" w:color="auto"/>
        <w:right w:val="none" w:sz="0" w:space="0" w:color="auto"/>
      </w:divBdr>
    </w:div>
    <w:div w:id="1707368172">
      <w:bodyDiv w:val="1"/>
      <w:marLeft w:val="0"/>
      <w:marRight w:val="0"/>
      <w:marTop w:val="0"/>
      <w:marBottom w:val="0"/>
      <w:divBdr>
        <w:top w:val="none" w:sz="0" w:space="0" w:color="auto"/>
        <w:left w:val="none" w:sz="0" w:space="0" w:color="auto"/>
        <w:bottom w:val="none" w:sz="0" w:space="0" w:color="auto"/>
        <w:right w:val="none" w:sz="0" w:space="0" w:color="auto"/>
      </w:divBdr>
      <w:divsChild>
        <w:div w:id="445347023">
          <w:marLeft w:val="0"/>
          <w:marRight w:val="0"/>
          <w:marTop w:val="0"/>
          <w:marBottom w:val="0"/>
          <w:divBdr>
            <w:top w:val="none" w:sz="0" w:space="0" w:color="auto"/>
            <w:left w:val="none" w:sz="0" w:space="0" w:color="auto"/>
            <w:bottom w:val="none" w:sz="0" w:space="0" w:color="auto"/>
            <w:right w:val="none" w:sz="0" w:space="0" w:color="auto"/>
          </w:divBdr>
          <w:divsChild>
            <w:div w:id="120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0968">
      <w:bodyDiv w:val="1"/>
      <w:marLeft w:val="0"/>
      <w:marRight w:val="0"/>
      <w:marTop w:val="0"/>
      <w:marBottom w:val="0"/>
      <w:divBdr>
        <w:top w:val="none" w:sz="0" w:space="0" w:color="auto"/>
        <w:left w:val="none" w:sz="0" w:space="0" w:color="auto"/>
        <w:bottom w:val="none" w:sz="0" w:space="0" w:color="auto"/>
        <w:right w:val="none" w:sz="0" w:space="0" w:color="auto"/>
      </w:divBdr>
      <w:divsChild>
        <w:div w:id="255405819">
          <w:marLeft w:val="0"/>
          <w:marRight w:val="0"/>
          <w:marTop w:val="0"/>
          <w:marBottom w:val="0"/>
          <w:divBdr>
            <w:top w:val="none" w:sz="0" w:space="0" w:color="auto"/>
            <w:left w:val="none" w:sz="0" w:space="0" w:color="auto"/>
            <w:bottom w:val="none" w:sz="0" w:space="0" w:color="auto"/>
            <w:right w:val="none" w:sz="0" w:space="0" w:color="auto"/>
          </w:divBdr>
          <w:divsChild>
            <w:div w:id="266425538">
              <w:marLeft w:val="0"/>
              <w:marRight w:val="0"/>
              <w:marTop w:val="0"/>
              <w:marBottom w:val="0"/>
              <w:divBdr>
                <w:top w:val="none" w:sz="0" w:space="0" w:color="auto"/>
                <w:left w:val="none" w:sz="0" w:space="0" w:color="auto"/>
                <w:bottom w:val="none" w:sz="0" w:space="0" w:color="auto"/>
                <w:right w:val="none" w:sz="0" w:space="0" w:color="auto"/>
              </w:divBdr>
            </w:div>
            <w:div w:id="284388667">
              <w:marLeft w:val="0"/>
              <w:marRight w:val="0"/>
              <w:marTop w:val="0"/>
              <w:marBottom w:val="0"/>
              <w:divBdr>
                <w:top w:val="none" w:sz="0" w:space="0" w:color="auto"/>
                <w:left w:val="none" w:sz="0" w:space="0" w:color="auto"/>
                <w:bottom w:val="none" w:sz="0" w:space="0" w:color="auto"/>
                <w:right w:val="none" w:sz="0" w:space="0" w:color="auto"/>
              </w:divBdr>
            </w:div>
            <w:div w:id="7498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7433">
      <w:bodyDiv w:val="1"/>
      <w:marLeft w:val="0"/>
      <w:marRight w:val="0"/>
      <w:marTop w:val="0"/>
      <w:marBottom w:val="0"/>
      <w:divBdr>
        <w:top w:val="none" w:sz="0" w:space="0" w:color="auto"/>
        <w:left w:val="none" w:sz="0" w:space="0" w:color="auto"/>
        <w:bottom w:val="none" w:sz="0" w:space="0" w:color="auto"/>
        <w:right w:val="none" w:sz="0" w:space="0" w:color="auto"/>
      </w:divBdr>
      <w:divsChild>
        <w:div w:id="1599949095">
          <w:marLeft w:val="0"/>
          <w:marRight w:val="0"/>
          <w:marTop w:val="0"/>
          <w:marBottom w:val="0"/>
          <w:divBdr>
            <w:top w:val="none" w:sz="0" w:space="0" w:color="auto"/>
            <w:left w:val="none" w:sz="0" w:space="0" w:color="auto"/>
            <w:bottom w:val="none" w:sz="0" w:space="0" w:color="auto"/>
            <w:right w:val="none" w:sz="0" w:space="0" w:color="auto"/>
          </w:divBdr>
        </w:div>
      </w:divsChild>
    </w:div>
    <w:div w:id="1882664325">
      <w:bodyDiv w:val="1"/>
      <w:marLeft w:val="0"/>
      <w:marRight w:val="0"/>
      <w:marTop w:val="0"/>
      <w:marBottom w:val="0"/>
      <w:divBdr>
        <w:top w:val="none" w:sz="0" w:space="0" w:color="auto"/>
        <w:left w:val="none" w:sz="0" w:space="0" w:color="auto"/>
        <w:bottom w:val="none" w:sz="0" w:space="0" w:color="auto"/>
        <w:right w:val="none" w:sz="0" w:space="0" w:color="auto"/>
      </w:divBdr>
    </w:div>
    <w:div w:id="1896811548">
      <w:bodyDiv w:val="1"/>
      <w:marLeft w:val="0"/>
      <w:marRight w:val="0"/>
      <w:marTop w:val="0"/>
      <w:marBottom w:val="0"/>
      <w:divBdr>
        <w:top w:val="none" w:sz="0" w:space="0" w:color="auto"/>
        <w:left w:val="none" w:sz="0" w:space="0" w:color="auto"/>
        <w:bottom w:val="none" w:sz="0" w:space="0" w:color="auto"/>
        <w:right w:val="none" w:sz="0" w:space="0" w:color="auto"/>
      </w:divBdr>
      <w:divsChild>
        <w:div w:id="1709644601">
          <w:marLeft w:val="0"/>
          <w:marRight w:val="0"/>
          <w:marTop w:val="0"/>
          <w:marBottom w:val="0"/>
          <w:divBdr>
            <w:top w:val="none" w:sz="0" w:space="0" w:color="auto"/>
            <w:left w:val="none" w:sz="0" w:space="0" w:color="auto"/>
            <w:bottom w:val="none" w:sz="0" w:space="0" w:color="auto"/>
            <w:right w:val="none" w:sz="0" w:space="0" w:color="auto"/>
          </w:divBdr>
          <w:divsChild>
            <w:div w:id="6448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4977">
      <w:bodyDiv w:val="1"/>
      <w:marLeft w:val="0"/>
      <w:marRight w:val="0"/>
      <w:marTop w:val="0"/>
      <w:marBottom w:val="0"/>
      <w:divBdr>
        <w:top w:val="none" w:sz="0" w:space="0" w:color="auto"/>
        <w:left w:val="none" w:sz="0" w:space="0" w:color="auto"/>
        <w:bottom w:val="none" w:sz="0" w:space="0" w:color="auto"/>
        <w:right w:val="none" w:sz="0" w:space="0" w:color="auto"/>
      </w:divBdr>
      <w:divsChild>
        <w:div w:id="1241677702">
          <w:marLeft w:val="0"/>
          <w:marRight w:val="0"/>
          <w:marTop w:val="0"/>
          <w:marBottom w:val="0"/>
          <w:divBdr>
            <w:top w:val="none" w:sz="0" w:space="0" w:color="auto"/>
            <w:left w:val="none" w:sz="0" w:space="0" w:color="auto"/>
            <w:bottom w:val="none" w:sz="0" w:space="0" w:color="auto"/>
            <w:right w:val="none" w:sz="0" w:space="0" w:color="auto"/>
          </w:divBdr>
          <w:divsChild>
            <w:div w:id="179975564">
              <w:marLeft w:val="0"/>
              <w:marRight w:val="0"/>
              <w:marTop w:val="0"/>
              <w:marBottom w:val="0"/>
              <w:divBdr>
                <w:top w:val="none" w:sz="0" w:space="0" w:color="auto"/>
                <w:left w:val="none" w:sz="0" w:space="0" w:color="auto"/>
                <w:bottom w:val="none" w:sz="0" w:space="0" w:color="auto"/>
                <w:right w:val="none" w:sz="0" w:space="0" w:color="auto"/>
              </w:divBdr>
            </w:div>
            <w:div w:id="1238831562">
              <w:marLeft w:val="0"/>
              <w:marRight w:val="0"/>
              <w:marTop w:val="0"/>
              <w:marBottom w:val="0"/>
              <w:divBdr>
                <w:top w:val="none" w:sz="0" w:space="0" w:color="auto"/>
                <w:left w:val="none" w:sz="0" w:space="0" w:color="auto"/>
                <w:bottom w:val="none" w:sz="0" w:space="0" w:color="auto"/>
                <w:right w:val="none" w:sz="0" w:space="0" w:color="auto"/>
              </w:divBdr>
            </w:div>
            <w:div w:id="1693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79109">
      <w:bodyDiv w:val="1"/>
      <w:marLeft w:val="0"/>
      <w:marRight w:val="0"/>
      <w:marTop w:val="0"/>
      <w:marBottom w:val="0"/>
      <w:divBdr>
        <w:top w:val="none" w:sz="0" w:space="0" w:color="auto"/>
        <w:left w:val="none" w:sz="0" w:space="0" w:color="auto"/>
        <w:bottom w:val="none" w:sz="0" w:space="0" w:color="auto"/>
        <w:right w:val="none" w:sz="0" w:space="0" w:color="auto"/>
      </w:divBdr>
      <w:divsChild>
        <w:div w:id="323436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childeth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47F47BA379DC04B90CE6BB73777C5CF" ma:contentTypeVersion="37" ma:contentTypeDescription="" ma:contentTypeScope="" ma:versionID="56f0f9c3e2376bed0feff633f811d061">
  <xsd:schema xmlns:xsd="http://www.w3.org/2001/XMLSchema" xmlns:xs="http://www.w3.org/2001/XMLSchema" xmlns:p="http://schemas.microsoft.com/office/2006/metadata/properties" xmlns:ns1="http://schemas.microsoft.com/sharepoint/v3" xmlns:ns2="ca283e0b-db31-4043-a2ef-b80661bf084a" xmlns:ns3="http://schemas.microsoft.com/sharepoint.v3" xmlns:ns4="b88ae345-31a1-401d-a315-20c30aab9178" xmlns:ns5="http://schemas.microsoft.com/sharepoint/v4" xmlns:ns6="111d26bb-23f7-4ed0-bc74-add878b54f27" targetNamespace="http://schemas.microsoft.com/office/2006/metadata/properties" ma:root="true" ma:fieldsID="efdf0e477b08f372e8cc4f2020375808" ns1:_="" ns2:_="" ns3:_="" ns4:_="" ns5:_="" ns6:_="">
    <xsd:import namespace="http://schemas.microsoft.com/sharepoint/v3"/>
    <xsd:import namespace="ca283e0b-db31-4043-a2ef-b80661bf084a"/>
    <xsd:import namespace="http://schemas.microsoft.com/sharepoint.v3"/>
    <xsd:import namespace="b88ae345-31a1-401d-a315-20c30aab9178"/>
    <xsd:import namespace="http://schemas.microsoft.com/sharepoint/v4"/>
    <xsd:import namespace="111d26bb-23f7-4ed0-bc74-add878b54f27"/>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_dlc_DocId" minOccurs="0"/>
                <xsd:element ref="ns4:_dlc_DocIdUrl" minOccurs="0"/>
                <xsd:element ref="ns4:_dlc_DocIdPersistId" minOccurs="0"/>
                <xsd:element ref="ns5:IconOverlay" minOccurs="0"/>
                <xsd:element ref="ns1:_vti_ItemDeclaredRecord" minOccurs="0"/>
                <xsd:element ref="ns1:_vti_ItemHoldRecordStatus" minOccurs="0"/>
                <xsd:element ref="ns4:TaxKeywordTaxHTField" minOccurs="0"/>
                <xsd:element ref="ns6:MediaServiceMetadata" minOccurs="0"/>
                <xsd:element ref="ns6:MediaServiceFastMetadata" minOccurs="0"/>
                <xsd:element ref="ns6:MediaServiceAutoKeyPoints" minOccurs="0"/>
                <xsd:element ref="ns6:MediaServiceKeyPoints" minOccurs="0"/>
                <xsd:element ref="ns4:SharedWithUsers" minOccurs="0"/>
                <xsd:element ref="ns4:SharedWithDetails" minOccurs="0"/>
                <xsd:element ref="ns6:MediaServiceDateTaken" minOccurs="0"/>
                <xsd:element ref="ns6:MediaServiceAutoTags" minOccurs="0"/>
                <xsd:element ref="ns6:MediaServiceGenerationTime" minOccurs="0"/>
                <xsd:element ref="ns6:MediaServiceEventHashCode" minOccurs="0"/>
                <xsd:element ref="ns6:MediaServiceLocation" minOccurs="0"/>
                <xsd:element ref="ns6: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0" nillable="true" ma:displayName="Declared Record" ma:hidden="true" ma:internalName="_vti_ItemDeclaredRecord" ma:readOnly="true">
      <xsd:simpleType>
        <xsd:restriction base="dms:DateTime"/>
      </xsd:simpleType>
    </xsd:element>
    <xsd:element name="_vti_ItemHoldRecordStatus" ma:index="3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1033;#Myanmar-0600|2791d2ba-0b97-487e-9694-c5e0cf5d566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95572bb-d409-4a00-ac00-e0d80bc7b8a0}" ma:internalName="TaxCatchAllLabel" ma:readOnly="true" ma:showField="CatchAllDataLabel" ma:web="b88ae345-31a1-401d-a315-20c30aab9178">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295572bb-d409-4a00-ac00-e0d80bc7b8a0}" ma:internalName="TaxCatchAll" ma:showField="CatchAllData" ma:web="b88ae345-31a1-401d-a315-20c30aab9178">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8ae345-31a1-401d-a315-20c30aab9178"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TaxKeywordTaxHTField" ma:index="32"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1d26bb-23f7-4ed0-bc74-add878b54f27" elementFormDefault="qualified">
    <xsd:import namespace="http://schemas.microsoft.com/office/2006/documentManagement/types"/>
    <xsd:import namespace="http://schemas.microsoft.com/office/infopath/2007/PartnerControls"/>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ServiceAutoTags" ma:index="41" nillable="true" ma:displayName="Tags" ma:internalName="MediaServiceAutoTags" ma:readOnly="true">
      <xsd:simpleType>
        <xsd:restriction base="dms:Text"/>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7</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Myanmar-0600</TermName>
          <TermId xmlns="http://schemas.microsoft.com/office/infopath/2007/PartnerControls">2791d2ba-0b97-487e-9694-c5e0cf5d5664</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TaxKeywordTaxHTField xmlns="b88ae345-31a1-401d-a315-20c30aab9178">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b88ae345-31a1-401d-a315-20c30aab9178">CDRWUWWTTX6A-1323677589-3422</_dlc_DocId>
    <_dlc_DocIdUrl xmlns="b88ae345-31a1-401d-a315-20c30aab9178">
      <Url>https://unicef.sharepoint.com/teams/MMR-HealthNutrition/_layouts/15/DocIdRedir.aspx?ID=CDRWUWWTTX6A-1323677589-3422</Url>
      <Description>CDRWUWWTTX6A-1323677589-3422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26A70-ACE4-465E-8AF2-2F11D0A2A36B}">
  <ds:schemaRefs>
    <ds:schemaRef ds:uri="http://schemas.microsoft.com/office/2006/metadata/customXsn"/>
  </ds:schemaRefs>
</ds:datastoreItem>
</file>

<file path=customXml/itemProps2.xml><?xml version="1.0" encoding="utf-8"?>
<ds:datastoreItem xmlns:ds="http://schemas.openxmlformats.org/officeDocument/2006/customXml" ds:itemID="{6D0D3E9B-2141-451E-99E5-834DFD5D2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b88ae345-31a1-401d-a315-20c30aab9178"/>
    <ds:schemaRef ds:uri="http://schemas.microsoft.com/sharepoint/v4"/>
    <ds:schemaRef ds:uri="111d26bb-23f7-4ed0-bc74-add878b5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C08E7F-6A49-43FD-A53F-8B5407E0465F}">
  <ds:schemaRefs>
    <ds:schemaRef ds:uri="http://schemas.microsoft.com/sharepoint/v3/contenttype/forms"/>
  </ds:schemaRefs>
</ds:datastoreItem>
</file>

<file path=customXml/itemProps4.xml><?xml version="1.0" encoding="utf-8"?>
<ds:datastoreItem xmlns:ds="http://schemas.openxmlformats.org/officeDocument/2006/customXml" ds:itemID="{C85A26B0-4603-48CF-8A81-54896E89054A}">
  <ds:schemaRefs>
    <ds:schemaRef ds:uri="http://schemas.microsoft.com/office/2006/metadata/properties"/>
    <ds:schemaRef ds:uri="http://schemas.microsoft.com/office/infopath/2007/PartnerControls"/>
    <ds:schemaRef ds:uri="ca283e0b-db31-4043-a2ef-b80661bf084a"/>
    <ds:schemaRef ds:uri="http://schemas.microsoft.com/sharepoint/v4"/>
    <ds:schemaRef ds:uri="b88ae345-31a1-401d-a315-20c30aab9178"/>
    <ds:schemaRef ds:uri="http://schemas.microsoft.com/sharepoint.v3"/>
  </ds:schemaRefs>
</ds:datastoreItem>
</file>

<file path=customXml/itemProps5.xml><?xml version="1.0" encoding="utf-8"?>
<ds:datastoreItem xmlns:ds="http://schemas.openxmlformats.org/officeDocument/2006/customXml" ds:itemID="{527B4EB2-6B5F-41F1-AAD8-7F4005AB0D6A}">
  <ds:schemaRefs>
    <ds:schemaRef ds:uri="http://schemas.microsoft.com/sharepoint/events"/>
  </ds:schemaRefs>
</ds:datastoreItem>
</file>

<file path=customXml/itemProps6.xml><?xml version="1.0" encoding="utf-8"?>
<ds:datastoreItem xmlns:ds="http://schemas.openxmlformats.org/officeDocument/2006/customXml" ds:itemID="{A29B777D-060C-469A-82FC-E0F9A7CBCC37}">
  <ds:schemaRefs>
    <ds:schemaRef ds:uri="Microsoft.SharePoint.Taxonomy.ContentTypeSync"/>
  </ds:schemaRefs>
</ds:datastoreItem>
</file>

<file path=customXml/itemProps7.xml><?xml version="1.0" encoding="utf-8"?>
<ds:datastoreItem xmlns:ds="http://schemas.openxmlformats.org/officeDocument/2006/customXml" ds:itemID="{CDB450A2-59BB-425E-BA39-9D70F738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2606</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UNICEF Myanmar</vt:lpstr>
    </vt:vector>
  </TitlesOfParts>
  <Company>UNICEF</Company>
  <LinksUpToDate>false</LinksUpToDate>
  <CharactersWithSpaces>17427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 Myanmar</dc:title>
  <dc:creator>Eduard Israyelyan</dc:creator>
  <cp:lastModifiedBy>Pe Thet Khin</cp:lastModifiedBy>
  <cp:revision>28</cp:revision>
  <cp:lastPrinted>2018-09-06T07:12:00Z</cp:lastPrinted>
  <dcterms:created xsi:type="dcterms:W3CDTF">2020-07-17T08:18:00Z</dcterms:created>
  <dcterms:modified xsi:type="dcterms:W3CDTF">2020-08-14T03:15:00Z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0x0101009BA85F8052A6DA4FA3E31FF9F74C697000847F47BA379DC04B90CE6BB73777C5CF</vt:lpwstr>
  </property>
  <property fmtid="{D5CDD505-2E9C-101B-9397-08002B2CF9AE}" pid="3" name="TaxKeyword">
    <vt:lpwstr/>
  </property>
  <property fmtid="{D5CDD505-2E9C-101B-9397-08002B2CF9AE}" pid="4" name="Topic">
    <vt:lpwstr/>
  </property>
  <property fmtid="{D5CDD505-2E9C-101B-9397-08002B2CF9AE}" pid="5" name="DocumentType">
    <vt:lpwstr/>
  </property>
  <property fmtid="{D5CDD505-2E9C-101B-9397-08002B2CF9AE}" pid="6" name="GeographicScope">
    <vt:lpwstr/>
  </property>
  <property fmtid="{D5CDD505-2E9C-101B-9397-08002B2CF9AE}" pid="7" name="OfficeDivision">
    <vt:lpwstr>7;#Myanmar-0600|2791d2ba-0b97-487e-9694-c5e0cf5d5664</vt:lpwstr>
  </property>
  <property fmtid="{D5CDD505-2E9C-101B-9397-08002B2CF9AE}" pid="8" name="_dlc_DocIdItemGuid">
    <vt:lpwstr>9a353cb6-9fef-445f-bec8-45f14760a2bd</vt:lpwstr>
  </property>
</Properties>
</file>