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12E4" w14:textId="77777777" w:rsidR="002945C8" w:rsidRPr="00F96BE7" w:rsidRDefault="002945C8" w:rsidP="007062F0">
      <w:pPr>
        <w:widowControl w:val="0"/>
        <w:spacing w:before="120" w:line="240" w:lineRule="auto"/>
        <w:contextualSpacing/>
        <w:jc w:val="both"/>
        <w:rPr>
          <w:rFonts w:cs="Calibri"/>
          <w:b/>
          <w:bCs/>
          <w:snapToGrid w:val="0"/>
          <w:szCs w:val="22"/>
          <w:lang w:val="en-GB"/>
        </w:rPr>
      </w:pPr>
      <w:bookmarkStart w:id="0" w:name="_GoBack"/>
      <w:bookmarkEnd w:id="0"/>
      <w:r w:rsidRPr="00F96BE7">
        <w:rPr>
          <w:rFonts w:cs="Calibri"/>
          <w:b/>
          <w:bCs/>
          <w:snapToGrid w:val="0"/>
          <w:szCs w:val="22"/>
          <w:lang w:val="en-GB"/>
        </w:rPr>
        <w:t>TERMS OF REFERENCE</w:t>
      </w:r>
    </w:p>
    <w:p w14:paraId="6733AD89" w14:textId="77777777" w:rsidR="00811A04" w:rsidRPr="00F96BE7" w:rsidRDefault="00811A04" w:rsidP="007062F0">
      <w:pPr>
        <w:pStyle w:val="BodyTextIndent"/>
        <w:spacing w:before="120"/>
        <w:ind w:left="0"/>
        <w:jc w:val="both"/>
        <w:rPr>
          <w:rFonts w:ascii="Calibri" w:hAnsi="Calibri" w:cs="Calibri"/>
          <w:b/>
          <w:bCs/>
          <w:snapToGrid w:val="0"/>
          <w:sz w:val="22"/>
          <w:szCs w:val="22"/>
          <w:lang w:val="en-GB"/>
        </w:rPr>
      </w:pPr>
      <w:r w:rsidRPr="00F96BE7">
        <w:rPr>
          <w:rFonts w:ascii="Calibri" w:hAnsi="Calibri" w:cs="Calibri"/>
          <w:b/>
          <w:bCs/>
          <w:snapToGrid w:val="0"/>
          <w:sz w:val="22"/>
          <w:szCs w:val="22"/>
          <w:lang w:val="en-GB"/>
        </w:rPr>
        <w:t xml:space="preserve">Purpose of the Assignment: </w:t>
      </w:r>
      <w:r w:rsidR="00B665C1" w:rsidRPr="00F96BE7">
        <w:rPr>
          <w:rFonts w:ascii="Calibri" w:hAnsi="Calibri" w:cs="Calibri"/>
          <w:b/>
          <w:bCs/>
          <w:snapToGrid w:val="0"/>
          <w:sz w:val="22"/>
          <w:szCs w:val="22"/>
          <w:lang w:val="en-GB"/>
        </w:rPr>
        <w:t xml:space="preserve">Consultancy </w:t>
      </w:r>
      <w:r w:rsidR="006D001B" w:rsidRPr="00F96BE7">
        <w:rPr>
          <w:rFonts w:ascii="Calibri" w:hAnsi="Calibri" w:cs="Calibri"/>
          <w:b/>
          <w:bCs/>
          <w:snapToGrid w:val="0"/>
          <w:sz w:val="22"/>
          <w:szCs w:val="22"/>
          <w:lang w:val="en-GB"/>
        </w:rPr>
        <w:t>to assess gender responsiveness of the Basic Social Subsidy Programme (PSSB)</w:t>
      </w:r>
      <w:r w:rsidR="007062F0" w:rsidRPr="00F96BE7">
        <w:rPr>
          <w:rFonts w:ascii="Calibri" w:hAnsi="Calibri" w:cs="Calibri"/>
          <w:b/>
          <w:bCs/>
          <w:snapToGrid w:val="0"/>
          <w:sz w:val="22"/>
          <w:szCs w:val="22"/>
          <w:lang w:val="en-GB"/>
        </w:rPr>
        <w:t xml:space="preserve"> in Mozambique</w:t>
      </w:r>
    </w:p>
    <w:p w14:paraId="44955296" w14:textId="77777777" w:rsidR="00811A04" w:rsidRPr="00F96BE7" w:rsidRDefault="00811A04" w:rsidP="007062F0">
      <w:pPr>
        <w:spacing w:before="120" w:line="240" w:lineRule="auto"/>
        <w:jc w:val="both"/>
        <w:rPr>
          <w:rFonts w:cs="Calibri"/>
          <w:b/>
          <w:szCs w:val="22"/>
          <w:lang w:val="en-GB"/>
        </w:rPr>
      </w:pPr>
      <w:r w:rsidRPr="00F96BE7">
        <w:rPr>
          <w:rFonts w:cs="Calibri"/>
          <w:b/>
          <w:szCs w:val="22"/>
          <w:lang w:val="en-GB"/>
        </w:rPr>
        <w:t>Section Submitting:</w:t>
      </w:r>
      <w:r w:rsidR="00D37697" w:rsidRPr="00F96BE7">
        <w:rPr>
          <w:rFonts w:cs="Calibri"/>
          <w:b/>
          <w:szCs w:val="22"/>
          <w:lang w:val="en-GB"/>
        </w:rPr>
        <w:t xml:space="preserve"> S</w:t>
      </w:r>
      <w:r w:rsidR="007062F0" w:rsidRPr="00F96BE7">
        <w:rPr>
          <w:rFonts w:cs="Calibri"/>
          <w:b/>
          <w:szCs w:val="22"/>
          <w:lang w:val="en-GB"/>
        </w:rPr>
        <w:t>ocial Policy</w:t>
      </w:r>
    </w:p>
    <w:p w14:paraId="2F8E1AF6" w14:textId="77777777" w:rsidR="00811A04" w:rsidRPr="00F96BE7" w:rsidRDefault="00811A04" w:rsidP="007062F0">
      <w:pPr>
        <w:spacing w:before="120" w:line="240" w:lineRule="auto"/>
        <w:jc w:val="both"/>
        <w:rPr>
          <w:rFonts w:cs="Calibri"/>
          <w:b/>
          <w:szCs w:val="22"/>
          <w:lang w:val="en-GB"/>
        </w:rPr>
      </w:pPr>
    </w:p>
    <w:p w14:paraId="79AD1A5E" w14:textId="77777777" w:rsidR="00811A04" w:rsidRPr="00F96BE7" w:rsidRDefault="00811A04" w:rsidP="007062F0">
      <w:pPr>
        <w:numPr>
          <w:ilvl w:val="0"/>
          <w:numId w:val="26"/>
        </w:numPr>
        <w:spacing w:before="120" w:line="240" w:lineRule="auto"/>
        <w:ind w:left="0" w:firstLine="0"/>
        <w:jc w:val="both"/>
        <w:rPr>
          <w:rFonts w:cs="Calibri"/>
          <w:i/>
          <w:iCs/>
          <w:szCs w:val="22"/>
          <w:u w:val="single"/>
          <w:lang w:val="en-GB"/>
        </w:rPr>
      </w:pPr>
      <w:r w:rsidRPr="00F96BE7">
        <w:rPr>
          <w:rFonts w:cs="Calibri"/>
          <w:b/>
          <w:bCs/>
          <w:szCs w:val="22"/>
          <w:u w:val="single"/>
          <w:lang w:val="en-GB"/>
        </w:rPr>
        <w:t>Purpose and Objective:</w:t>
      </w:r>
      <w:r w:rsidRPr="00F96BE7">
        <w:rPr>
          <w:rFonts w:cs="Calibri"/>
          <w:b/>
          <w:bCs/>
          <w:szCs w:val="22"/>
          <w:lang w:val="en-GB"/>
        </w:rPr>
        <w:t xml:space="preserve"> </w:t>
      </w:r>
    </w:p>
    <w:p w14:paraId="00D98189" w14:textId="77777777" w:rsidR="00F84972" w:rsidRPr="00F96BE7" w:rsidRDefault="00187BCE" w:rsidP="007062F0">
      <w:pPr>
        <w:spacing w:before="120" w:line="240" w:lineRule="auto"/>
        <w:jc w:val="both"/>
        <w:rPr>
          <w:rFonts w:cs="Calibri"/>
          <w:szCs w:val="22"/>
          <w:lang w:val="en-GB"/>
        </w:rPr>
      </w:pPr>
      <w:r w:rsidRPr="00F96BE7">
        <w:rPr>
          <w:rFonts w:eastAsia="Calibri" w:cs="Calibri"/>
          <w:color w:val="auto"/>
          <w:szCs w:val="22"/>
          <w:lang w:val="en-GB" w:eastAsia="en-US"/>
        </w:rPr>
        <w:t>Over the past decade, the social protection system in Mozambique has been consolidated with the establishment of a legal and regulatory framework for basic social protection and the elaboration and enactment of a National Strategy for Basic Social Security, now in its second incarnation</w:t>
      </w:r>
      <w:r w:rsidR="00A72BA2" w:rsidRPr="00F96BE7">
        <w:rPr>
          <w:rFonts w:eastAsia="Calibri" w:cs="Calibri"/>
          <w:color w:val="auto"/>
          <w:szCs w:val="22"/>
          <w:lang w:val="en-GB" w:eastAsia="en-US"/>
        </w:rPr>
        <w:t xml:space="preserve"> for the 2016-2024 period (ENSSB II)</w:t>
      </w:r>
      <w:r w:rsidRPr="00F96BE7">
        <w:rPr>
          <w:rFonts w:eastAsia="Calibri" w:cs="Calibri"/>
          <w:color w:val="auto"/>
          <w:szCs w:val="22"/>
          <w:lang w:val="en-GB" w:eastAsia="en-US"/>
        </w:rPr>
        <w:t xml:space="preserve">. </w:t>
      </w:r>
      <w:r w:rsidR="00B64D89" w:rsidRPr="00F96BE7">
        <w:rPr>
          <w:rFonts w:eastAsia="Calibri" w:cs="Calibri"/>
          <w:color w:val="auto"/>
          <w:szCs w:val="22"/>
          <w:lang w:val="en-GB" w:eastAsia="en-US"/>
        </w:rPr>
        <w:t xml:space="preserve">Between 2010 and 2014 </w:t>
      </w:r>
      <w:r w:rsidRPr="00F96BE7">
        <w:rPr>
          <w:rFonts w:eastAsia="Calibri" w:cs="Calibri"/>
          <w:color w:val="auto"/>
          <w:szCs w:val="22"/>
          <w:lang w:val="en-GB" w:eastAsia="en-US"/>
        </w:rPr>
        <w:t xml:space="preserve">Mozambique </w:t>
      </w:r>
      <w:r w:rsidR="00B64D89" w:rsidRPr="00F96BE7">
        <w:rPr>
          <w:rFonts w:eastAsia="Calibri" w:cs="Calibri"/>
          <w:color w:val="auto"/>
          <w:szCs w:val="22"/>
          <w:lang w:val="en-GB" w:eastAsia="en-US"/>
        </w:rPr>
        <w:t xml:space="preserve">managed to </w:t>
      </w:r>
      <w:r w:rsidRPr="00F96BE7">
        <w:rPr>
          <w:rFonts w:eastAsia="Calibri" w:cs="Calibri"/>
          <w:color w:val="auto"/>
          <w:szCs w:val="22"/>
          <w:lang w:val="en-GB" w:eastAsia="en-US"/>
        </w:rPr>
        <w:t xml:space="preserve">strengthen the </w:t>
      </w:r>
      <w:r w:rsidR="00B64D89" w:rsidRPr="00F96BE7">
        <w:rPr>
          <w:rFonts w:eastAsia="Calibri" w:cs="Calibri"/>
          <w:color w:val="auto"/>
          <w:szCs w:val="22"/>
          <w:lang w:val="en-GB" w:eastAsia="en-US"/>
        </w:rPr>
        <w:t>programmes</w:t>
      </w:r>
      <w:r w:rsidRPr="00F96BE7">
        <w:rPr>
          <w:rFonts w:eastAsia="Calibri" w:cs="Calibri"/>
          <w:color w:val="auto"/>
          <w:szCs w:val="22"/>
          <w:lang w:val="en-GB" w:eastAsia="en-US"/>
        </w:rPr>
        <w:t xml:space="preserve"> available to vulnerable group</w:t>
      </w:r>
      <w:r w:rsidR="00B64D89" w:rsidRPr="00F96BE7">
        <w:rPr>
          <w:rFonts w:eastAsia="Calibri" w:cs="Calibri"/>
          <w:color w:val="auto"/>
          <w:szCs w:val="22"/>
          <w:lang w:val="en-GB" w:eastAsia="en-US"/>
        </w:rPr>
        <w:t>s under the social protection system including</w:t>
      </w:r>
      <w:r w:rsidRPr="00F96BE7">
        <w:rPr>
          <w:rFonts w:eastAsia="Calibri" w:cs="Calibri"/>
          <w:color w:val="auto"/>
          <w:szCs w:val="22"/>
          <w:lang w:val="en-GB" w:eastAsia="en-US"/>
        </w:rPr>
        <w:t xml:space="preserve"> a set of </w:t>
      </w:r>
      <w:r w:rsidR="00B64D89" w:rsidRPr="00F96BE7">
        <w:rPr>
          <w:rFonts w:eastAsia="Calibri" w:cs="Calibri"/>
          <w:color w:val="auto"/>
          <w:szCs w:val="22"/>
          <w:lang w:val="en-GB" w:eastAsia="en-US"/>
        </w:rPr>
        <w:t>existing</w:t>
      </w:r>
      <w:r w:rsidRPr="00F96BE7">
        <w:rPr>
          <w:rFonts w:eastAsia="Calibri" w:cs="Calibri"/>
          <w:color w:val="auto"/>
          <w:szCs w:val="22"/>
          <w:lang w:val="en-GB" w:eastAsia="en-US"/>
        </w:rPr>
        <w:t xml:space="preserve"> (e.g. the Basic Social S</w:t>
      </w:r>
      <w:r w:rsidR="00B64D89" w:rsidRPr="00F96BE7">
        <w:rPr>
          <w:rFonts w:eastAsia="Calibri" w:cs="Calibri"/>
          <w:color w:val="auto"/>
          <w:szCs w:val="22"/>
          <w:lang w:val="en-GB" w:eastAsia="en-US"/>
        </w:rPr>
        <w:t>ubsidy</w:t>
      </w:r>
      <w:r w:rsidRPr="00F96BE7">
        <w:rPr>
          <w:rFonts w:eastAsia="Calibri" w:cs="Calibri"/>
          <w:color w:val="auto"/>
          <w:szCs w:val="22"/>
          <w:lang w:val="en-GB" w:eastAsia="en-US"/>
        </w:rPr>
        <w:t xml:space="preserve"> Programme—PSSB) and new (e.g. the Productive Social Action Programme—PASP) non-contributory social protection programmes, all implemented by the National Institute for Social Action (INAS) under the policy guidance of the Ministry of Gender, Child and Social Action (MGCAS). </w:t>
      </w:r>
      <w:r w:rsidR="00B64D89" w:rsidRPr="00F96BE7">
        <w:rPr>
          <w:rFonts w:eastAsia="Calibri" w:cs="Calibri"/>
          <w:color w:val="auto"/>
          <w:szCs w:val="22"/>
          <w:lang w:val="en-GB" w:eastAsia="en-US"/>
        </w:rPr>
        <w:t xml:space="preserve">During this period </w:t>
      </w:r>
      <w:r w:rsidRPr="00F96BE7">
        <w:rPr>
          <w:rFonts w:eastAsia="Calibri" w:cs="Calibri"/>
          <w:color w:val="auto"/>
          <w:szCs w:val="22"/>
          <w:lang w:val="en-GB" w:eastAsia="en-US"/>
        </w:rPr>
        <w:t xml:space="preserve">the number of beneficiary households of INAS programmes increased from 254,000 to 427,000; the amount paid by PSSB increased threefold in real </w:t>
      </w:r>
      <w:r w:rsidR="00B665C1" w:rsidRPr="00F96BE7">
        <w:rPr>
          <w:rFonts w:eastAsia="Calibri" w:cs="Calibri"/>
          <w:color w:val="auto"/>
          <w:szCs w:val="22"/>
          <w:lang w:val="en-GB" w:eastAsia="en-US"/>
        </w:rPr>
        <w:t>terms;</w:t>
      </w:r>
      <w:r w:rsidRPr="00F96BE7">
        <w:rPr>
          <w:rFonts w:eastAsia="Calibri" w:cs="Calibri"/>
          <w:color w:val="auto"/>
          <w:szCs w:val="22"/>
          <w:lang w:val="en-GB" w:eastAsia="en-US"/>
        </w:rPr>
        <w:t xml:space="preserve"> and the PASP—a public works scheme—was introduced to cater for poor, labour-unconstrained households. All these changes implied a substantial increase in government expenditures in the area, which rose from 0.21 per cent to 0.58 of gross domestic product (GDP) between 2011 and 2015.</w:t>
      </w:r>
      <w:r w:rsidR="00BA5F88" w:rsidRPr="00F96BE7">
        <w:rPr>
          <w:rFonts w:eastAsia="Calibri" w:cs="Calibri"/>
          <w:color w:val="auto"/>
          <w:szCs w:val="22"/>
          <w:lang w:val="en-GB" w:eastAsia="en-US"/>
        </w:rPr>
        <w:t xml:space="preserve"> </w:t>
      </w:r>
    </w:p>
    <w:p w14:paraId="334B2223" w14:textId="77777777" w:rsidR="00B64D89" w:rsidRPr="00F96BE7" w:rsidRDefault="00B64D89"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Despite this progress</w:t>
      </w:r>
      <w:r w:rsidR="00BA5F88" w:rsidRPr="00F96BE7">
        <w:rPr>
          <w:rFonts w:eastAsia="Calibri" w:cs="Calibri"/>
          <w:color w:val="auto"/>
          <w:szCs w:val="22"/>
          <w:lang w:val="en-GB" w:eastAsia="en-US"/>
        </w:rPr>
        <w:t xml:space="preserve">, </w:t>
      </w:r>
      <w:r w:rsidRPr="00F96BE7">
        <w:rPr>
          <w:rFonts w:eastAsia="Calibri" w:cs="Calibri"/>
          <w:color w:val="auto"/>
          <w:szCs w:val="22"/>
          <w:lang w:val="en-GB" w:eastAsia="en-US"/>
        </w:rPr>
        <w:t>reflection over the challenges</w:t>
      </w:r>
      <w:r w:rsidR="008D3258" w:rsidRPr="00F96BE7">
        <w:rPr>
          <w:rFonts w:eastAsia="Calibri" w:cs="Calibri"/>
          <w:color w:val="auto"/>
          <w:szCs w:val="22"/>
          <w:lang w:val="en-GB" w:eastAsia="en-US"/>
        </w:rPr>
        <w:t xml:space="preserve"> led </w:t>
      </w:r>
      <w:r w:rsidR="00187BCE" w:rsidRPr="00F96BE7">
        <w:rPr>
          <w:rFonts w:eastAsia="Calibri" w:cs="Calibri"/>
          <w:color w:val="auto"/>
          <w:szCs w:val="22"/>
          <w:lang w:val="en-GB" w:eastAsia="en-US"/>
        </w:rPr>
        <w:t xml:space="preserve">the Government of Mozambique </w:t>
      </w:r>
      <w:r w:rsidR="008D3258" w:rsidRPr="00F96BE7">
        <w:rPr>
          <w:rFonts w:eastAsia="Calibri" w:cs="Calibri"/>
          <w:color w:val="auto"/>
          <w:szCs w:val="22"/>
          <w:lang w:val="en-GB" w:eastAsia="en-US"/>
        </w:rPr>
        <w:t>to develop</w:t>
      </w:r>
      <w:r w:rsidR="28BBD1AB" w:rsidRPr="00F96BE7">
        <w:rPr>
          <w:rFonts w:eastAsia="Calibri" w:cs="Calibri"/>
          <w:color w:val="auto"/>
          <w:szCs w:val="22"/>
          <w:lang w:val="en-GB" w:eastAsia="en-US"/>
        </w:rPr>
        <w:t>,</w:t>
      </w:r>
      <w:r w:rsidR="00187BCE" w:rsidRPr="00F96BE7">
        <w:rPr>
          <w:rFonts w:eastAsia="Calibri" w:cs="Calibri"/>
          <w:color w:val="auto"/>
          <w:szCs w:val="22"/>
          <w:lang w:val="en-GB" w:eastAsia="en-US"/>
        </w:rPr>
        <w:t xml:space="preserve"> with the support of the UN agencies</w:t>
      </w:r>
      <w:r w:rsidR="00845B29" w:rsidRPr="00F96BE7">
        <w:rPr>
          <w:rFonts w:eastAsia="Calibri" w:cs="Calibri"/>
          <w:color w:val="auto"/>
          <w:szCs w:val="22"/>
          <w:lang w:val="en-GB" w:eastAsia="en-US"/>
        </w:rPr>
        <w:t xml:space="preserve"> and social protection </w:t>
      </w:r>
      <w:r w:rsidR="482724F8" w:rsidRPr="00F96BE7">
        <w:rPr>
          <w:rFonts w:eastAsia="Calibri" w:cs="Calibri"/>
          <w:color w:val="auto"/>
          <w:szCs w:val="22"/>
          <w:lang w:val="en-GB" w:eastAsia="en-US"/>
        </w:rPr>
        <w:t>partners</w:t>
      </w:r>
      <w:r w:rsidR="1D02CBEB" w:rsidRPr="00F96BE7">
        <w:rPr>
          <w:rFonts w:eastAsia="Calibri" w:cs="Calibri"/>
          <w:color w:val="auto"/>
          <w:szCs w:val="22"/>
          <w:lang w:val="en-GB" w:eastAsia="en-US"/>
        </w:rPr>
        <w:t>,</w:t>
      </w:r>
      <w:r w:rsidR="00187BCE" w:rsidRPr="00F96BE7">
        <w:rPr>
          <w:rFonts w:eastAsia="Calibri" w:cs="Calibri"/>
          <w:color w:val="auto"/>
          <w:szCs w:val="22"/>
          <w:lang w:val="en-GB" w:eastAsia="en-US"/>
        </w:rPr>
        <w:t xml:space="preserve"> the National Basic Social Security Strategy 2016 to 2024</w:t>
      </w:r>
      <w:r w:rsidR="008D3258" w:rsidRPr="00F96BE7">
        <w:rPr>
          <w:rFonts w:eastAsia="Calibri" w:cs="Calibri"/>
          <w:color w:val="auto"/>
          <w:szCs w:val="22"/>
          <w:lang w:val="en-GB" w:eastAsia="en-US"/>
        </w:rPr>
        <w:t xml:space="preserve"> (ENSSB II)</w:t>
      </w:r>
      <w:r w:rsidRPr="00F96BE7">
        <w:rPr>
          <w:rFonts w:eastAsia="Calibri" w:cs="Calibri"/>
          <w:color w:val="auto"/>
          <w:szCs w:val="22"/>
          <w:lang w:val="en-GB" w:eastAsia="en-US"/>
        </w:rPr>
        <w:t xml:space="preserve">. </w:t>
      </w:r>
      <w:r w:rsidR="00187BCE" w:rsidRPr="00F96BE7">
        <w:rPr>
          <w:rFonts w:eastAsia="Calibri" w:cs="Calibri"/>
          <w:color w:val="auto"/>
          <w:szCs w:val="22"/>
          <w:lang w:val="en-GB" w:eastAsia="en-US"/>
        </w:rPr>
        <w:t>The ENSSB II has a longer time horizon</w:t>
      </w:r>
      <w:r w:rsidR="0FB6CDC5" w:rsidRPr="00F96BE7">
        <w:rPr>
          <w:rFonts w:eastAsia="Calibri" w:cs="Calibri"/>
          <w:color w:val="auto"/>
          <w:szCs w:val="22"/>
          <w:lang w:val="en-GB" w:eastAsia="en-US"/>
        </w:rPr>
        <w:t xml:space="preserve"> and</w:t>
      </w:r>
      <w:r w:rsidR="00187BCE" w:rsidRPr="00F96BE7">
        <w:rPr>
          <w:rFonts w:eastAsia="Calibri" w:cs="Calibri"/>
          <w:color w:val="auto"/>
          <w:szCs w:val="22"/>
          <w:lang w:val="en-GB" w:eastAsia="en-US"/>
        </w:rPr>
        <w:t xml:space="preserve"> effectively reflects an ambitious agenda for non-contributory social protection in Mozambiqu</w:t>
      </w:r>
      <w:r w:rsidR="00845B29" w:rsidRPr="00F96BE7">
        <w:rPr>
          <w:rFonts w:eastAsia="Calibri" w:cs="Calibri"/>
          <w:color w:val="auto"/>
          <w:szCs w:val="22"/>
          <w:lang w:val="en-GB" w:eastAsia="en-US"/>
        </w:rPr>
        <w:t xml:space="preserve">e </w:t>
      </w:r>
      <w:r w:rsidR="00187BCE" w:rsidRPr="00F96BE7">
        <w:rPr>
          <w:rFonts w:eastAsia="Calibri" w:cs="Calibri"/>
          <w:color w:val="auto"/>
          <w:szCs w:val="22"/>
          <w:lang w:val="en-GB" w:eastAsia="en-US"/>
        </w:rPr>
        <w:t xml:space="preserve">to ensure “greater autonomy and resilience of the people living in situations of poverty and vulnerability, </w:t>
      </w:r>
      <w:r w:rsidR="00D37697" w:rsidRPr="00F96BE7">
        <w:rPr>
          <w:rFonts w:eastAsia="Calibri" w:cs="Calibri"/>
          <w:color w:val="auto"/>
          <w:szCs w:val="22"/>
          <w:lang w:val="en-GB" w:eastAsia="en-US"/>
        </w:rPr>
        <w:t>prioritizing</w:t>
      </w:r>
      <w:r w:rsidR="00187BCE" w:rsidRPr="00F96BE7">
        <w:rPr>
          <w:rFonts w:eastAsia="Calibri" w:cs="Calibri"/>
          <w:color w:val="auto"/>
          <w:szCs w:val="22"/>
          <w:lang w:val="en-GB" w:eastAsia="en-US"/>
        </w:rPr>
        <w:t xml:space="preserve"> respect for their social rights”</w:t>
      </w:r>
      <w:r w:rsidR="09AEDF9A" w:rsidRPr="00F96BE7">
        <w:rPr>
          <w:rFonts w:eastAsia="Calibri" w:cs="Calibri"/>
          <w:color w:val="auto"/>
          <w:szCs w:val="22"/>
          <w:lang w:val="en-GB" w:eastAsia="en-US"/>
        </w:rPr>
        <w:t xml:space="preserve">. </w:t>
      </w:r>
      <w:r w:rsidR="00187BCE" w:rsidRPr="00F96BE7">
        <w:rPr>
          <w:rFonts w:eastAsia="Calibri" w:cs="Calibri"/>
          <w:color w:val="auto"/>
          <w:szCs w:val="22"/>
          <w:lang w:val="en-GB" w:eastAsia="en-US"/>
        </w:rPr>
        <w:t xml:space="preserve"> </w:t>
      </w:r>
      <w:r w:rsidRPr="00F96BE7">
        <w:rPr>
          <w:rFonts w:eastAsia="Calibri" w:cs="Calibri"/>
          <w:color w:val="auto"/>
          <w:szCs w:val="22"/>
          <w:lang w:val="en-GB" w:eastAsia="en-US"/>
        </w:rPr>
        <w:t xml:space="preserve">During 2020 MGCAS will be carrying out the mid-term review of ENSSB II, meant as stocktaking of progress made so far as well as revision opportunity to assure the achievement of sector goals. New operational manual and guidelines for PSSB are currently under development and are expected to be rolled out </w:t>
      </w:r>
      <w:r w:rsidR="00845B29" w:rsidRPr="00F96BE7">
        <w:rPr>
          <w:rFonts w:eastAsia="Calibri" w:cs="Calibri"/>
          <w:color w:val="auto"/>
          <w:szCs w:val="22"/>
          <w:lang w:val="en-GB" w:eastAsia="en-US"/>
        </w:rPr>
        <w:t>also</w:t>
      </w:r>
      <w:r w:rsidR="00DC2467" w:rsidRPr="00F96BE7">
        <w:rPr>
          <w:rFonts w:eastAsia="Calibri" w:cs="Calibri"/>
          <w:color w:val="auto"/>
          <w:szCs w:val="22"/>
          <w:lang w:val="en-GB" w:eastAsia="en-US"/>
        </w:rPr>
        <w:t xml:space="preserve"> during</w:t>
      </w:r>
      <w:r w:rsidRPr="00F96BE7">
        <w:rPr>
          <w:rFonts w:eastAsia="Calibri" w:cs="Calibri"/>
          <w:color w:val="auto"/>
          <w:szCs w:val="22"/>
          <w:lang w:val="en-GB" w:eastAsia="en-US"/>
        </w:rPr>
        <w:t xml:space="preserve"> 2020. </w:t>
      </w:r>
    </w:p>
    <w:p w14:paraId="6469697D" w14:textId="77777777" w:rsidR="00DC2467" w:rsidRPr="00F96BE7" w:rsidRDefault="00DC2467" w:rsidP="007062F0">
      <w:pPr>
        <w:spacing w:before="120" w:line="240" w:lineRule="auto"/>
        <w:jc w:val="both"/>
        <w:rPr>
          <w:rFonts w:cs="Calibri"/>
          <w:szCs w:val="22"/>
          <w:lang w:val="en-GB"/>
        </w:rPr>
      </w:pPr>
      <w:r w:rsidRPr="00F96BE7">
        <w:rPr>
          <w:rFonts w:eastAsia="Calibri" w:cs="Calibri"/>
          <w:color w:val="auto"/>
          <w:szCs w:val="22"/>
          <w:lang w:val="en-GB" w:eastAsia="en-US"/>
        </w:rPr>
        <w:t>The PSSB is the largest basic social protection programme, financed almost entirely by the Government of Mozambique, reaching 429,585 households of which 65.5% are headed by women (INAS, December 2019). The original programme prioritized three groups among poor and vulnerable households nationwide, namely: people over 60 years-old, people with disabilities and people with chronic diseases. One of the main areas of improvement of the ENSSB II was the inclusion of child-sensitive components within PSSB, prioritizing early childhood (0 to 2 years old), orphan children living in poor households and child-headed households among poor and vulnerable population as target groups. In this context, a new component of PSSB, the Child Grant 0-2 (‘</w:t>
      </w:r>
      <w:r w:rsidRPr="00F96BE7">
        <w:rPr>
          <w:rFonts w:eastAsia="Calibri" w:cs="Calibri"/>
          <w:i/>
          <w:iCs/>
          <w:color w:val="auto"/>
          <w:szCs w:val="22"/>
          <w:lang w:val="en-GB" w:eastAsia="en-US"/>
        </w:rPr>
        <w:t>Subsídio para a Crianca 0 a 2 ano</w:t>
      </w:r>
      <w:r w:rsidRPr="00F96BE7">
        <w:rPr>
          <w:rFonts w:eastAsia="Calibri" w:cs="Calibri"/>
          <w:color w:val="auto"/>
          <w:szCs w:val="22"/>
          <w:lang w:val="en-GB" w:eastAsia="en-US"/>
        </w:rPr>
        <w:t>s’), is currently being rolled out in four districts with technical and financial support from UNICEF through the UNJP on Social Protection (supported the Embassy of Sweden</w:t>
      </w:r>
      <w:r w:rsidR="009538BF" w:rsidRPr="00F96BE7">
        <w:rPr>
          <w:rFonts w:eastAsia="Calibri" w:cs="Calibri"/>
          <w:color w:val="auto"/>
          <w:szCs w:val="22"/>
          <w:lang w:val="en-GB" w:eastAsia="en-US"/>
        </w:rPr>
        <w:t>, DFID</w:t>
      </w:r>
      <w:r w:rsidRPr="00F96BE7">
        <w:rPr>
          <w:rFonts w:eastAsia="Calibri" w:cs="Calibri"/>
          <w:color w:val="auto"/>
          <w:szCs w:val="22"/>
          <w:lang w:val="en-GB" w:eastAsia="en-US"/>
        </w:rPr>
        <w:t xml:space="preserve"> and the Embassy of the Netherlands). </w:t>
      </w:r>
    </w:p>
    <w:p w14:paraId="3B00BE69" w14:textId="77777777" w:rsidR="00EC7CAD" w:rsidRPr="00F96BE7" w:rsidRDefault="38462C01" w:rsidP="007062F0">
      <w:pPr>
        <w:spacing w:before="120" w:line="240" w:lineRule="auto"/>
        <w:jc w:val="both"/>
        <w:rPr>
          <w:rFonts w:eastAsia="Calibri" w:cs="Calibri"/>
          <w:szCs w:val="22"/>
          <w:lang w:val="en-GB"/>
        </w:rPr>
      </w:pPr>
      <w:r w:rsidRPr="00F96BE7">
        <w:rPr>
          <w:rFonts w:eastAsia="Calibri" w:cs="Calibri"/>
          <w:szCs w:val="22"/>
          <w:lang w:val="en-GB"/>
        </w:rPr>
        <w:t>Gender responsiveness is central to a rights-based approach to social protection</w:t>
      </w:r>
      <w:r w:rsidR="00DC2467" w:rsidRPr="00F96BE7">
        <w:rPr>
          <w:rFonts w:eastAsia="Calibri" w:cs="Calibri"/>
          <w:szCs w:val="22"/>
          <w:lang w:val="en-GB"/>
        </w:rPr>
        <w:t xml:space="preserve"> given than </w:t>
      </w:r>
      <w:r w:rsidR="00DC2467" w:rsidRPr="00F96BE7">
        <w:rPr>
          <w:rFonts w:eastAsia="Calibri" w:cs="Calibri"/>
          <w:color w:val="auto"/>
          <w:szCs w:val="22"/>
          <w:lang w:val="en-GB" w:eastAsia="en-US"/>
        </w:rPr>
        <w:t xml:space="preserve">girls, boys, women and men experience risks, vulnerabilities and opportunities differently </w:t>
      </w:r>
      <w:r w:rsidR="00EC7CAD" w:rsidRPr="00F96BE7">
        <w:rPr>
          <w:rFonts w:eastAsia="Calibri" w:cs="Calibri"/>
          <w:color w:val="auto"/>
          <w:szCs w:val="22"/>
          <w:lang w:val="en-GB" w:eastAsia="en-US"/>
        </w:rPr>
        <w:t>due to</w:t>
      </w:r>
      <w:r w:rsidR="00DC2467" w:rsidRPr="00F96BE7">
        <w:rPr>
          <w:rFonts w:eastAsia="Calibri" w:cs="Calibri"/>
          <w:color w:val="auto"/>
          <w:szCs w:val="22"/>
          <w:lang w:val="en-GB" w:eastAsia="en-US"/>
        </w:rPr>
        <w:t xml:space="preserve"> underlying inequalities</w:t>
      </w:r>
      <w:r w:rsidRPr="00F96BE7">
        <w:rPr>
          <w:rFonts w:eastAsia="Calibri" w:cs="Calibri"/>
          <w:szCs w:val="22"/>
          <w:lang w:val="en-GB"/>
        </w:rPr>
        <w:t xml:space="preserve">. </w:t>
      </w:r>
      <w:r w:rsidR="00AA542A" w:rsidRPr="00F96BE7">
        <w:rPr>
          <w:rFonts w:eastAsia="Calibri" w:cs="Calibri"/>
          <w:szCs w:val="22"/>
          <w:lang w:val="en-GB"/>
        </w:rPr>
        <w:t xml:space="preserve">Still today girls and women represent most of the insecure and informal workforce, carry disproportionately the responsibility of unpaid care work and are more likely than boys and men to live in poor and vulnerable households. </w:t>
      </w:r>
      <w:r w:rsidR="1E317262" w:rsidRPr="00F96BE7">
        <w:rPr>
          <w:rFonts w:eastAsia="Calibri" w:cs="Calibri"/>
          <w:szCs w:val="22"/>
          <w:lang w:val="en-GB"/>
        </w:rPr>
        <w:t>While s</w:t>
      </w:r>
      <w:r w:rsidR="7018BA66" w:rsidRPr="00F96BE7">
        <w:rPr>
          <w:rFonts w:eastAsia="Calibri" w:cs="Calibri"/>
          <w:szCs w:val="22"/>
          <w:lang w:val="en-GB"/>
        </w:rPr>
        <w:t xml:space="preserve">ocial protection </w:t>
      </w:r>
      <w:r w:rsidR="00AA542A" w:rsidRPr="00F96BE7">
        <w:rPr>
          <w:rFonts w:eastAsia="Calibri" w:cs="Calibri"/>
          <w:szCs w:val="22"/>
          <w:lang w:val="en-GB"/>
        </w:rPr>
        <w:t xml:space="preserve">programmes </w:t>
      </w:r>
      <w:r w:rsidR="7018BA66" w:rsidRPr="00F96BE7">
        <w:rPr>
          <w:rFonts w:eastAsia="Calibri" w:cs="Calibri"/>
          <w:szCs w:val="22"/>
          <w:lang w:val="en-GB"/>
        </w:rPr>
        <w:t>ha</w:t>
      </w:r>
      <w:r w:rsidR="00AA542A" w:rsidRPr="00F96BE7">
        <w:rPr>
          <w:rFonts w:eastAsia="Calibri" w:cs="Calibri"/>
          <w:szCs w:val="22"/>
          <w:lang w:val="en-GB"/>
        </w:rPr>
        <w:t>ve</w:t>
      </w:r>
      <w:r w:rsidR="7018BA66" w:rsidRPr="00F96BE7">
        <w:rPr>
          <w:rFonts w:eastAsia="Calibri" w:cs="Calibri"/>
          <w:szCs w:val="22"/>
          <w:lang w:val="en-GB"/>
        </w:rPr>
        <w:t xml:space="preserve"> the potential to </w:t>
      </w:r>
      <w:r w:rsidR="00DC2467" w:rsidRPr="00F96BE7">
        <w:rPr>
          <w:rFonts w:eastAsia="Calibri" w:cs="Calibri"/>
          <w:szCs w:val="22"/>
          <w:lang w:val="en-GB"/>
        </w:rPr>
        <w:t>be transformative of gender and power relations,</w:t>
      </w:r>
      <w:r w:rsidR="7018BA66" w:rsidRPr="00F96BE7">
        <w:rPr>
          <w:rFonts w:eastAsia="Calibri" w:cs="Calibri"/>
          <w:szCs w:val="22"/>
          <w:lang w:val="en-GB"/>
        </w:rPr>
        <w:t xml:space="preserve"> </w:t>
      </w:r>
      <w:r w:rsidR="00AA542A" w:rsidRPr="00F96BE7">
        <w:rPr>
          <w:rFonts w:eastAsia="Calibri" w:cs="Calibri"/>
          <w:szCs w:val="22"/>
          <w:lang w:val="en-GB"/>
        </w:rPr>
        <w:t>they</w:t>
      </w:r>
      <w:r w:rsidR="16C4F520" w:rsidRPr="00F96BE7">
        <w:rPr>
          <w:rFonts w:eastAsia="Calibri" w:cs="Calibri"/>
          <w:szCs w:val="22"/>
          <w:lang w:val="en-GB"/>
        </w:rPr>
        <w:t xml:space="preserve"> can only </w:t>
      </w:r>
      <w:r w:rsidR="00DC2467" w:rsidRPr="00F96BE7">
        <w:rPr>
          <w:rFonts w:eastAsia="Calibri" w:cs="Calibri"/>
          <w:szCs w:val="22"/>
          <w:lang w:val="en-GB"/>
        </w:rPr>
        <w:t>achieve this</w:t>
      </w:r>
      <w:r w:rsidR="16C4F520" w:rsidRPr="00F96BE7">
        <w:rPr>
          <w:rFonts w:eastAsia="Calibri" w:cs="Calibri"/>
          <w:szCs w:val="22"/>
          <w:lang w:val="en-GB"/>
        </w:rPr>
        <w:t xml:space="preserve"> </w:t>
      </w:r>
      <w:r w:rsidR="00AA542A" w:rsidRPr="00F96BE7">
        <w:rPr>
          <w:rFonts w:eastAsia="Calibri" w:cs="Calibri"/>
          <w:szCs w:val="22"/>
          <w:lang w:val="en-GB"/>
        </w:rPr>
        <w:t xml:space="preserve">if they </w:t>
      </w:r>
      <w:r w:rsidR="7018BA66" w:rsidRPr="00F96BE7">
        <w:rPr>
          <w:rFonts w:eastAsia="Calibri" w:cs="Calibri"/>
          <w:szCs w:val="22"/>
          <w:lang w:val="en-GB"/>
        </w:rPr>
        <w:t>address gender inequalities and their underlying factors, mitigat</w:t>
      </w:r>
      <w:r w:rsidR="16FBDDF9" w:rsidRPr="00F96BE7">
        <w:rPr>
          <w:rFonts w:eastAsia="Calibri" w:cs="Calibri"/>
          <w:szCs w:val="22"/>
          <w:lang w:val="en-GB"/>
        </w:rPr>
        <w:t>e</w:t>
      </w:r>
      <w:r w:rsidR="7018BA66" w:rsidRPr="00F96BE7">
        <w:rPr>
          <w:rFonts w:eastAsia="Calibri" w:cs="Calibri"/>
          <w:szCs w:val="22"/>
          <w:lang w:val="en-GB"/>
        </w:rPr>
        <w:t xml:space="preserve"> </w:t>
      </w:r>
      <w:r w:rsidR="6BDCA77C" w:rsidRPr="00F96BE7">
        <w:rPr>
          <w:rFonts w:eastAsia="Calibri" w:cs="Calibri"/>
          <w:szCs w:val="22"/>
          <w:lang w:val="en-GB"/>
        </w:rPr>
        <w:t>any</w:t>
      </w:r>
      <w:r w:rsidR="7018BA66" w:rsidRPr="00F96BE7">
        <w:rPr>
          <w:rFonts w:eastAsia="Calibri" w:cs="Calibri"/>
          <w:szCs w:val="22"/>
          <w:lang w:val="en-GB"/>
        </w:rPr>
        <w:t xml:space="preserve"> risks and seiz</w:t>
      </w:r>
      <w:r w:rsidR="367A3254" w:rsidRPr="00F96BE7">
        <w:rPr>
          <w:rFonts w:eastAsia="Calibri" w:cs="Calibri"/>
          <w:szCs w:val="22"/>
          <w:lang w:val="en-GB"/>
        </w:rPr>
        <w:t>e</w:t>
      </w:r>
      <w:r w:rsidR="7018BA66" w:rsidRPr="00F96BE7">
        <w:rPr>
          <w:rFonts w:eastAsia="Calibri" w:cs="Calibri"/>
          <w:szCs w:val="22"/>
          <w:lang w:val="en-GB"/>
        </w:rPr>
        <w:t xml:space="preserve"> the opportunities to contribute to gender equality</w:t>
      </w:r>
      <w:r w:rsidR="00DC2467" w:rsidRPr="00F96BE7">
        <w:rPr>
          <w:rFonts w:eastAsia="Calibri" w:cs="Calibri"/>
          <w:szCs w:val="22"/>
          <w:lang w:val="en-GB"/>
        </w:rPr>
        <w:t xml:space="preserve"> and</w:t>
      </w:r>
      <w:r w:rsidR="7018BA66" w:rsidRPr="00F96BE7">
        <w:rPr>
          <w:rFonts w:eastAsia="Calibri" w:cs="Calibri"/>
          <w:szCs w:val="22"/>
          <w:lang w:val="en-GB"/>
        </w:rPr>
        <w:t xml:space="preserve"> women and girls’ empowerment.</w:t>
      </w:r>
      <w:r w:rsidR="00AA542A" w:rsidRPr="00F96BE7">
        <w:rPr>
          <w:rFonts w:eastAsia="Calibri" w:cs="Calibri"/>
          <w:szCs w:val="22"/>
          <w:lang w:val="en-GB"/>
        </w:rPr>
        <w:t xml:space="preserve"> </w:t>
      </w:r>
    </w:p>
    <w:p w14:paraId="269583C9" w14:textId="77777777" w:rsidR="006663E1" w:rsidRPr="00F96BE7" w:rsidRDefault="00A66A9B" w:rsidP="007062F0">
      <w:pPr>
        <w:spacing w:before="120" w:line="240" w:lineRule="auto"/>
        <w:jc w:val="both"/>
        <w:rPr>
          <w:rFonts w:cs="Calibri"/>
          <w:szCs w:val="22"/>
          <w:lang w:val="en-GB"/>
        </w:rPr>
      </w:pPr>
      <w:r w:rsidRPr="00F96BE7">
        <w:rPr>
          <w:rFonts w:eastAsia="Calibri" w:cs="Calibri"/>
          <w:color w:val="auto"/>
          <w:szCs w:val="22"/>
          <w:lang w:val="en-GB" w:eastAsia="en-US"/>
        </w:rPr>
        <w:t xml:space="preserve">Conducting a comprehensive gender analysis </w:t>
      </w:r>
      <w:r w:rsidR="005673BF" w:rsidRPr="00F96BE7">
        <w:rPr>
          <w:rFonts w:eastAsia="Calibri" w:cs="Calibri"/>
          <w:color w:val="auto"/>
          <w:szCs w:val="22"/>
          <w:lang w:val="en-GB" w:eastAsia="en-US"/>
        </w:rPr>
        <w:t xml:space="preserve">of the largest cash transfer programme in Mozambique </w:t>
      </w:r>
      <w:r w:rsidRPr="00F96BE7">
        <w:rPr>
          <w:rFonts w:eastAsia="Calibri" w:cs="Calibri"/>
          <w:color w:val="auto"/>
          <w:szCs w:val="22"/>
          <w:lang w:val="en-GB" w:eastAsia="en-US"/>
        </w:rPr>
        <w:t xml:space="preserve">will allow </w:t>
      </w:r>
      <w:r w:rsidR="757C6854" w:rsidRPr="00F96BE7">
        <w:rPr>
          <w:rFonts w:eastAsia="Calibri" w:cs="Calibri"/>
          <w:color w:val="auto"/>
          <w:szCs w:val="22"/>
          <w:lang w:val="en-GB" w:eastAsia="en-US"/>
        </w:rPr>
        <w:t>the Government and social protection partners</w:t>
      </w:r>
      <w:r w:rsidRPr="00F96BE7">
        <w:rPr>
          <w:rFonts w:eastAsia="Calibri" w:cs="Calibri"/>
          <w:color w:val="auto"/>
          <w:szCs w:val="22"/>
          <w:lang w:val="en-GB" w:eastAsia="en-US"/>
        </w:rPr>
        <w:t xml:space="preserve"> to understand the different needs women</w:t>
      </w:r>
      <w:r w:rsidR="00AA542A" w:rsidRPr="00F96BE7">
        <w:rPr>
          <w:rFonts w:eastAsia="Calibri" w:cs="Calibri"/>
          <w:color w:val="auto"/>
          <w:szCs w:val="22"/>
          <w:lang w:val="en-GB" w:eastAsia="en-US"/>
        </w:rPr>
        <w:t xml:space="preserve">, girls, </w:t>
      </w:r>
      <w:r w:rsidRPr="00F96BE7">
        <w:rPr>
          <w:rFonts w:eastAsia="Calibri" w:cs="Calibri"/>
          <w:color w:val="auto"/>
          <w:szCs w:val="22"/>
          <w:lang w:val="en-GB" w:eastAsia="en-US"/>
        </w:rPr>
        <w:t>men</w:t>
      </w:r>
      <w:r w:rsidR="00AA542A" w:rsidRPr="00F96BE7">
        <w:rPr>
          <w:rFonts w:eastAsia="Calibri" w:cs="Calibri"/>
          <w:color w:val="auto"/>
          <w:szCs w:val="22"/>
          <w:lang w:val="en-GB" w:eastAsia="en-US"/>
        </w:rPr>
        <w:t xml:space="preserve"> and boys</w:t>
      </w:r>
      <w:r w:rsidRPr="00F96BE7">
        <w:rPr>
          <w:rFonts w:eastAsia="Calibri" w:cs="Calibri"/>
          <w:color w:val="auto"/>
          <w:szCs w:val="22"/>
          <w:lang w:val="en-GB" w:eastAsia="en-US"/>
        </w:rPr>
        <w:t xml:space="preserve"> have for </w:t>
      </w:r>
      <w:r w:rsidR="00DC2467" w:rsidRPr="00F96BE7">
        <w:rPr>
          <w:rFonts w:eastAsia="Calibri" w:cs="Calibri"/>
          <w:color w:val="auto"/>
          <w:szCs w:val="22"/>
          <w:lang w:val="en-GB" w:eastAsia="en-US"/>
        </w:rPr>
        <w:t>s</w:t>
      </w:r>
      <w:r w:rsidRPr="00F96BE7">
        <w:rPr>
          <w:rFonts w:eastAsia="Calibri" w:cs="Calibri"/>
          <w:color w:val="auto"/>
          <w:szCs w:val="22"/>
          <w:lang w:val="en-GB" w:eastAsia="en-US"/>
        </w:rPr>
        <w:t xml:space="preserve">ocial </w:t>
      </w:r>
      <w:r w:rsidR="00DC2467" w:rsidRPr="00F96BE7">
        <w:rPr>
          <w:rFonts w:eastAsia="Calibri" w:cs="Calibri"/>
          <w:color w:val="auto"/>
          <w:szCs w:val="22"/>
          <w:lang w:val="en-GB" w:eastAsia="en-US"/>
        </w:rPr>
        <w:t>p</w:t>
      </w:r>
      <w:r w:rsidRPr="00F96BE7">
        <w:rPr>
          <w:rFonts w:eastAsia="Calibri" w:cs="Calibri"/>
          <w:color w:val="auto"/>
          <w:szCs w:val="22"/>
          <w:lang w:val="en-GB" w:eastAsia="en-US"/>
        </w:rPr>
        <w:t>rotection</w:t>
      </w:r>
      <w:r w:rsidR="00AA542A" w:rsidRPr="00F96BE7">
        <w:rPr>
          <w:rFonts w:eastAsia="Calibri" w:cs="Calibri"/>
          <w:color w:val="auto"/>
          <w:szCs w:val="22"/>
          <w:lang w:val="en-GB" w:eastAsia="en-US"/>
        </w:rPr>
        <w:t xml:space="preserve"> and the extent to which the </w:t>
      </w:r>
      <w:r w:rsidR="005673BF" w:rsidRPr="00F96BE7">
        <w:rPr>
          <w:rFonts w:eastAsia="Calibri" w:cs="Calibri"/>
          <w:color w:val="auto"/>
          <w:szCs w:val="22"/>
          <w:lang w:val="en-GB" w:eastAsia="en-US"/>
        </w:rPr>
        <w:t>PSSB</w:t>
      </w:r>
      <w:r w:rsidR="00AA542A" w:rsidRPr="00F96BE7">
        <w:rPr>
          <w:rFonts w:eastAsia="Calibri" w:cs="Calibri"/>
          <w:color w:val="auto"/>
          <w:szCs w:val="22"/>
          <w:lang w:val="en-GB" w:eastAsia="en-US"/>
        </w:rPr>
        <w:t xml:space="preserve"> is currently addressing them</w:t>
      </w:r>
      <w:r w:rsidRPr="00F96BE7">
        <w:rPr>
          <w:rFonts w:eastAsia="Calibri" w:cs="Calibri"/>
          <w:color w:val="auto"/>
          <w:szCs w:val="22"/>
          <w:lang w:val="en-GB" w:eastAsia="en-US"/>
        </w:rPr>
        <w:t xml:space="preserve">. This information can also help ensure </w:t>
      </w:r>
      <w:r w:rsidR="00AA542A" w:rsidRPr="00F96BE7">
        <w:rPr>
          <w:rFonts w:eastAsia="Calibri" w:cs="Calibri"/>
          <w:color w:val="auto"/>
          <w:szCs w:val="22"/>
          <w:lang w:val="en-GB" w:eastAsia="en-US"/>
        </w:rPr>
        <w:t>any changes in</w:t>
      </w:r>
      <w:r w:rsidRPr="00F96BE7">
        <w:rPr>
          <w:rFonts w:eastAsia="Calibri" w:cs="Calibri"/>
          <w:color w:val="auto"/>
          <w:szCs w:val="22"/>
          <w:lang w:val="en-GB" w:eastAsia="en-US"/>
        </w:rPr>
        <w:t xml:space="preserve"> </w:t>
      </w:r>
      <w:r w:rsidR="005673BF" w:rsidRPr="00F96BE7">
        <w:rPr>
          <w:rFonts w:eastAsia="Calibri" w:cs="Calibri"/>
          <w:color w:val="auto"/>
          <w:szCs w:val="22"/>
          <w:lang w:val="en-GB" w:eastAsia="en-US"/>
        </w:rPr>
        <w:t xml:space="preserve">PSSB </w:t>
      </w:r>
      <w:r w:rsidRPr="00F96BE7">
        <w:rPr>
          <w:rFonts w:eastAsia="Calibri" w:cs="Calibri"/>
          <w:color w:val="auto"/>
          <w:szCs w:val="22"/>
          <w:lang w:val="en-GB" w:eastAsia="en-US"/>
        </w:rPr>
        <w:t xml:space="preserve">design </w:t>
      </w:r>
      <w:r w:rsidR="00AA542A" w:rsidRPr="00F96BE7">
        <w:rPr>
          <w:rFonts w:eastAsia="Calibri" w:cs="Calibri"/>
          <w:color w:val="auto"/>
          <w:szCs w:val="22"/>
          <w:lang w:val="en-GB" w:eastAsia="en-US"/>
        </w:rPr>
        <w:t>are</w:t>
      </w:r>
      <w:r w:rsidRPr="00F96BE7">
        <w:rPr>
          <w:rFonts w:eastAsia="Calibri" w:cs="Calibri"/>
          <w:color w:val="auto"/>
          <w:szCs w:val="22"/>
          <w:lang w:val="en-GB" w:eastAsia="en-US"/>
        </w:rPr>
        <w:t xml:space="preserve"> sensitive to these different needs and priorities as well as better satisfy both the practical needs of women and men (e.g. </w:t>
      </w:r>
      <w:r w:rsidR="240688C2" w:rsidRPr="00F96BE7">
        <w:rPr>
          <w:rFonts w:eastAsia="Calibri" w:cs="Calibri"/>
          <w:color w:val="auto"/>
          <w:szCs w:val="22"/>
          <w:lang w:val="en-GB" w:eastAsia="en-US"/>
        </w:rPr>
        <w:t xml:space="preserve">access to </w:t>
      </w:r>
      <w:r w:rsidRPr="00F96BE7">
        <w:rPr>
          <w:rFonts w:eastAsia="Calibri" w:cs="Calibri"/>
          <w:color w:val="auto"/>
          <w:szCs w:val="22"/>
          <w:lang w:val="en-GB" w:eastAsia="en-US"/>
        </w:rPr>
        <w:t xml:space="preserve">food, housing, </w:t>
      </w:r>
      <w:r w:rsidR="477BB3C8" w:rsidRPr="00F96BE7">
        <w:rPr>
          <w:rFonts w:eastAsia="Calibri" w:cs="Calibri"/>
          <w:color w:val="auto"/>
          <w:szCs w:val="22"/>
          <w:lang w:val="en-GB" w:eastAsia="en-US"/>
        </w:rPr>
        <w:t>livelihoods</w:t>
      </w:r>
      <w:r w:rsidRPr="00F96BE7">
        <w:rPr>
          <w:rFonts w:eastAsia="Calibri" w:cs="Calibri"/>
          <w:color w:val="auto"/>
          <w:szCs w:val="22"/>
          <w:lang w:val="en-GB" w:eastAsia="en-US"/>
        </w:rPr>
        <w:t>) and their strategic interests (e.g. education and training, decision-making</w:t>
      </w:r>
      <w:r w:rsidR="3AE378C5" w:rsidRPr="00F96BE7">
        <w:rPr>
          <w:rFonts w:eastAsia="Calibri" w:cs="Calibri"/>
          <w:color w:val="auto"/>
          <w:szCs w:val="22"/>
          <w:lang w:val="en-GB" w:eastAsia="en-US"/>
        </w:rPr>
        <w:t xml:space="preserve"> power</w:t>
      </w:r>
      <w:r w:rsidRPr="00F96BE7">
        <w:rPr>
          <w:rFonts w:eastAsia="Calibri" w:cs="Calibri"/>
          <w:color w:val="auto"/>
          <w:szCs w:val="22"/>
          <w:lang w:val="en-GB" w:eastAsia="en-US"/>
        </w:rPr>
        <w:t>, etc</w:t>
      </w:r>
      <w:r w:rsidR="3E0AF295" w:rsidRPr="00F96BE7">
        <w:rPr>
          <w:rFonts w:eastAsia="Calibri" w:cs="Calibri"/>
          <w:color w:val="auto"/>
          <w:szCs w:val="22"/>
          <w:lang w:val="en-GB" w:eastAsia="en-US"/>
        </w:rPr>
        <w:t>.</w:t>
      </w:r>
      <w:r w:rsidRPr="00F96BE7">
        <w:rPr>
          <w:rFonts w:eastAsia="Calibri" w:cs="Calibri"/>
          <w:color w:val="auto"/>
          <w:szCs w:val="22"/>
          <w:lang w:val="en-GB" w:eastAsia="en-US"/>
        </w:rPr>
        <w:t>).</w:t>
      </w:r>
    </w:p>
    <w:p w14:paraId="50ED6DFE" w14:textId="77777777" w:rsidR="00845B29" w:rsidRPr="00F96BE7" w:rsidRDefault="00023998" w:rsidP="007062F0">
      <w:pPr>
        <w:spacing w:before="120" w:line="240" w:lineRule="auto"/>
        <w:jc w:val="both"/>
        <w:rPr>
          <w:rFonts w:cs="Calibri"/>
          <w:szCs w:val="22"/>
          <w:lang w:val="en-GB"/>
        </w:rPr>
      </w:pPr>
      <w:r w:rsidRPr="00F96BE7">
        <w:rPr>
          <w:rFonts w:eastAsia="Calibri" w:cs="Calibri"/>
          <w:color w:val="auto"/>
          <w:szCs w:val="22"/>
          <w:lang w:val="en-GB" w:eastAsia="en-US"/>
        </w:rPr>
        <w:lastRenderedPageBreak/>
        <w:t xml:space="preserve">The </w:t>
      </w:r>
      <w:r w:rsidR="00163AB1" w:rsidRPr="00F96BE7">
        <w:rPr>
          <w:rFonts w:eastAsia="Calibri" w:cs="Calibri"/>
          <w:color w:val="auto"/>
          <w:szCs w:val="22"/>
          <w:lang w:val="en-GB" w:eastAsia="en-US"/>
        </w:rPr>
        <w:t>p</w:t>
      </w:r>
      <w:r w:rsidRPr="00F96BE7">
        <w:rPr>
          <w:rFonts w:eastAsia="Calibri" w:cs="Calibri"/>
          <w:color w:val="auto"/>
          <w:szCs w:val="22"/>
          <w:lang w:val="en-GB" w:eastAsia="en-US"/>
        </w:rPr>
        <w:t xml:space="preserve">urpose of </w:t>
      </w:r>
      <w:r w:rsidR="006D001B" w:rsidRPr="00F96BE7">
        <w:rPr>
          <w:rFonts w:eastAsia="Calibri" w:cs="Calibri"/>
          <w:color w:val="auto"/>
          <w:szCs w:val="22"/>
          <w:lang w:val="en-GB" w:eastAsia="en-US"/>
        </w:rPr>
        <w:t>this consultancy</w:t>
      </w:r>
      <w:r w:rsidRPr="00F96BE7">
        <w:rPr>
          <w:rFonts w:eastAsia="Calibri" w:cs="Calibri"/>
          <w:color w:val="auto"/>
          <w:szCs w:val="22"/>
          <w:lang w:val="en-GB" w:eastAsia="en-US"/>
        </w:rPr>
        <w:t xml:space="preserve"> </w:t>
      </w:r>
      <w:r w:rsidR="00153CC3" w:rsidRPr="00F96BE7">
        <w:rPr>
          <w:rFonts w:eastAsia="Calibri" w:cs="Calibri"/>
          <w:color w:val="auto"/>
          <w:szCs w:val="22"/>
          <w:lang w:val="en-GB" w:eastAsia="en-US"/>
        </w:rPr>
        <w:t xml:space="preserve">is </w:t>
      </w:r>
      <w:r w:rsidR="000518EA" w:rsidRPr="00F96BE7">
        <w:rPr>
          <w:rFonts w:eastAsia="Calibri" w:cs="Calibri"/>
          <w:color w:val="auto"/>
          <w:szCs w:val="22"/>
          <w:lang w:val="en-GB" w:eastAsia="en-US"/>
        </w:rPr>
        <w:t>to</w:t>
      </w:r>
      <w:r w:rsidR="00465467" w:rsidRPr="00F96BE7">
        <w:rPr>
          <w:rFonts w:eastAsia="Calibri" w:cs="Calibri"/>
          <w:color w:val="auto"/>
          <w:szCs w:val="22"/>
          <w:lang w:val="en-GB" w:eastAsia="en-US"/>
        </w:rPr>
        <w:t xml:space="preserve"> </w:t>
      </w:r>
      <w:r w:rsidR="00163AB1" w:rsidRPr="00F96BE7">
        <w:rPr>
          <w:rFonts w:eastAsia="Calibri" w:cs="Calibri"/>
          <w:color w:val="auto"/>
          <w:szCs w:val="22"/>
          <w:lang w:val="en-GB" w:eastAsia="en-US"/>
        </w:rPr>
        <w:t>assess gender-</w:t>
      </w:r>
      <w:r w:rsidR="00254C6D" w:rsidRPr="00F96BE7">
        <w:rPr>
          <w:rFonts w:eastAsia="Calibri" w:cs="Calibri"/>
          <w:color w:val="auto"/>
          <w:szCs w:val="22"/>
          <w:lang w:val="en-GB" w:eastAsia="en-US"/>
        </w:rPr>
        <w:t>responsiveness</w:t>
      </w:r>
      <w:r w:rsidR="00D84B0D" w:rsidRPr="00F96BE7">
        <w:rPr>
          <w:rFonts w:eastAsia="Calibri" w:cs="Calibri"/>
          <w:color w:val="auto"/>
          <w:szCs w:val="22"/>
          <w:vertAlign w:val="superscript"/>
          <w:lang w:val="en-GB" w:eastAsia="en-US"/>
        </w:rPr>
        <w:footnoteReference w:id="1"/>
      </w:r>
      <w:r w:rsidR="00163AB1" w:rsidRPr="00F96BE7">
        <w:rPr>
          <w:rFonts w:eastAsia="Calibri" w:cs="Calibri"/>
          <w:color w:val="auto"/>
          <w:szCs w:val="22"/>
          <w:lang w:val="en-GB" w:eastAsia="en-US"/>
        </w:rPr>
        <w:t xml:space="preserve"> of the </w:t>
      </w:r>
      <w:r w:rsidR="00B64D89" w:rsidRPr="00F96BE7">
        <w:rPr>
          <w:rFonts w:eastAsia="Calibri" w:cs="Calibri"/>
          <w:color w:val="auto"/>
          <w:szCs w:val="22"/>
          <w:lang w:val="en-GB" w:eastAsia="en-US"/>
        </w:rPr>
        <w:t>Basic Social Subsidy Programme (PSSB)</w:t>
      </w:r>
      <w:r w:rsidR="00163AB1" w:rsidRPr="00F96BE7">
        <w:rPr>
          <w:rFonts w:eastAsia="Calibri" w:cs="Calibri"/>
          <w:color w:val="auto"/>
          <w:szCs w:val="22"/>
          <w:lang w:val="en-GB" w:eastAsia="en-US"/>
        </w:rPr>
        <w:t xml:space="preserve">. </w:t>
      </w:r>
      <w:r w:rsidR="0023508D" w:rsidRPr="00F96BE7">
        <w:rPr>
          <w:rFonts w:eastAsia="Calibri" w:cs="Calibri"/>
          <w:color w:val="auto"/>
          <w:szCs w:val="22"/>
          <w:lang w:val="en-GB" w:eastAsia="en-US"/>
        </w:rPr>
        <w:t>Specifically, the analysis</w:t>
      </w:r>
      <w:r w:rsidR="00163AB1" w:rsidRPr="00F96BE7">
        <w:rPr>
          <w:rFonts w:eastAsia="Calibri" w:cs="Calibri"/>
          <w:color w:val="auto"/>
          <w:szCs w:val="22"/>
          <w:lang w:val="en-GB" w:eastAsia="en-US"/>
        </w:rPr>
        <w:t xml:space="preserve"> will contribute to </w:t>
      </w:r>
      <w:r w:rsidR="5EE4F376" w:rsidRPr="00F96BE7">
        <w:rPr>
          <w:rFonts w:eastAsia="Calibri" w:cs="Calibri"/>
          <w:color w:val="auto"/>
          <w:szCs w:val="22"/>
          <w:lang w:val="en-GB" w:eastAsia="en-US"/>
        </w:rPr>
        <w:t>understand how</w:t>
      </w:r>
      <w:r w:rsidR="7D0CB436" w:rsidRPr="00F96BE7">
        <w:rPr>
          <w:rFonts w:eastAsia="Calibri" w:cs="Calibri"/>
          <w:color w:val="auto"/>
          <w:szCs w:val="22"/>
          <w:lang w:val="en-GB" w:eastAsia="en-US"/>
        </w:rPr>
        <w:t xml:space="preserve"> </w:t>
      </w:r>
      <w:r w:rsidR="00163AB1" w:rsidRPr="00F96BE7">
        <w:rPr>
          <w:rFonts w:eastAsia="Calibri" w:cs="Calibri"/>
          <w:color w:val="auto"/>
          <w:szCs w:val="22"/>
          <w:lang w:val="en-GB" w:eastAsia="en-US"/>
        </w:rPr>
        <w:t xml:space="preserve">current </w:t>
      </w:r>
      <w:r w:rsidR="00FF2256" w:rsidRPr="00F96BE7">
        <w:rPr>
          <w:rFonts w:eastAsia="Calibri" w:cs="Calibri"/>
          <w:color w:val="auto"/>
          <w:szCs w:val="22"/>
          <w:lang w:val="en-GB" w:eastAsia="en-US"/>
        </w:rPr>
        <w:t>PSSB</w:t>
      </w:r>
      <w:r w:rsidR="00250D1B" w:rsidRPr="00F96BE7">
        <w:rPr>
          <w:rFonts w:eastAsia="Calibri" w:cs="Calibri"/>
          <w:color w:val="auto"/>
          <w:szCs w:val="22"/>
          <w:lang w:val="en-GB" w:eastAsia="en-US"/>
        </w:rPr>
        <w:t xml:space="preserve"> </w:t>
      </w:r>
      <w:r w:rsidR="12A7EBD6" w:rsidRPr="00F96BE7">
        <w:rPr>
          <w:rFonts w:eastAsia="Calibri" w:cs="Calibri"/>
          <w:color w:val="auto"/>
          <w:szCs w:val="22"/>
          <w:lang w:val="en-GB" w:eastAsia="en-US"/>
        </w:rPr>
        <w:t xml:space="preserve">design, </w:t>
      </w:r>
      <w:r w:rsidR="00250D1B" w:rsidRPr="00F96BE7">
        <w:rPr>
          <w:rFonts w:eastAsia="Calibri" w:cs="Calibri"/>
          <w:color w:val="auto"/>
          <w:szCs w:val="22"/>
          <w:lang w:val="en-GB" w:eastAsia="en-US"/>
        </w:rPr>
        <w:t>coverage</w:t>
      </w:r>
      <w:r w:rsidR="00FF2256" w:rsidRPr="00F96BE7">
        <w:rPr>
          <w:rFonts w:eastAsia="Calibri" w:cs="Calibri"/>
          <w:color w:val="auto"/>
          <w:szCs w:val="22"/>
          <w:lang w:val="en-GB" w:eastAsia="en-US"/>
        </w:rPr>
        <w:t>,</w:t>
      </w:r>
      <w:r w:rsidR="00250D1B" w:rsidRPr="00F96BE7">
        <w:rPr>
          <w:rFonts w:eastAsia="Calibri" w:cs="Calibri"/>
          <w:color w:val="auto"/>
          <w:szCs w:val="22"/>
          <w:lang w:val="en-GB" w:eastAsia="en-US"/>
        </w:rPr>
        <w:t xml:space="preserve"> access</w:t>
      </w:r>
      <w:r w:rsidR="00163AB1" w:rsidRPr="00F96BE7">
        <w:rPr>
          <w:rFonts w:eastAsia="Calibri" w:cs="Calibri"/>
          <w:color w:val="auto"/>
          <w:szCs w:val="22"/>
          <w:lang w:val="en-GB" w:eastAsia="en-US"/>
        </w:rPr>
        <w:t xml:space="preserve"> </w:t>
      </w:r>
      <w:r w:rsidR="00FF2256" w:rsidRPr="00F96BE7">
        <w:rPr>
          <w:rFonts w:eastAsia="Calibri" w:cs="Calibri"/>
          <w:color w:val="auto"/>
          <w:szCs w:val="22"/>
          <w:lang w:val="en-GB" w:eastAsia="en-US"/>
        </w:rPr>
        <w:t xml:space="preserve">and delivery </w:t>
      </w:r>
      <w:r w:rsidR="00163AB1" w:rsidRPr="00F96BE7">
        <w:rPr>
          <w:rFonts w:eastAsia="Calibri" w:cs="Calibri"/>
          <w:color w:val="auto"/>
          <w:szCs w:val="22"/>
          <w:lang w:val="en-GB" w:eastAsia="en-US"/>
        </w:rPr>
        <w:t xml:space="preserve">mechanisms </w:t>
      </w:r>
      <w:r w:rsidR="6B44DF75" w:rsidRPr="00F96BE7">
        <w:rPr>
          <w:rFonts w:eastAsia="Calibri" w:cs="Calibri"/>
          <w:color w:val="auto"/>
          <w:szCs w:val="22"/>
          <w:lang w:val="en-GB" w:eastAsia="en-US"/>
        </w:rPr>
        <w:t xml:space="preserve">foster or hinder empowerment </w:t>
      </w:r>
      <w:r w:rsidR="00163AB1" w:rsidRPr="00F96BE7">
        <w:rPr>
          <w:rFonts w:eastAsia="Calibri" w:cs="Calibri"/>
          <w:color w:val="auto"/>
          <w:szCs w:val="22"/>
          <w:lang w:val="en-GB" w:eastAsia="en-US"/>
        </w:rPr>
        <w:t>in relation to</w:t>
      </w:r>
      <w:r w:rsidR="00845B29" w:rsidRPr="00F96BE7">
        <w:rPr>
          <w:rFonts w:eastAsia="Calibri" w:cs="Calibri"/>
          <w:color w:val="auto"/>
          <w:szCs w:val="22"/>
          <w:lang w:val="en-GB" w:eastAsia="en-US"/>
        </w:rPr>
        <w:t>:</w:t>
      </w:r>
    </w:p>
    <w:p w14:paraId="3FA1770D" w14:textId="77777777" w:rsidR="00845B29" w:rsidRPr="00F96BE7" w:rsidRDefault="004F7126" w:rsidP="005673BF">
      <w:pPr>
        <w:pStyle w:val="ListParagraph"/>
        <w:numPr>
          <w:ilvl w:val="0"/>
          <w:numId w:val="35"/>
        </w:numPr>
        <w:spacing w:before="120" w:line="240" w:lineRule="auto"/>
        <w:jc w:val="both"/>
        <w:rPr>
          <w:rFonts w:cs="Calibri"/>
          <w:sz w:val="22"/>
          <w:szCs w:val="22"/>
        </w:rPr>
      </w:pPr>
      <w:r w:rsidRPr="00F96BE7">
        <w:rPr>
          <w:rFonts w:cs="Calibri"/>
          <w:sz w:val="22"/>
          <w:szCs w:val="22"/>
        </w:rPr>
        <w:t>Intrahousehold</w:t>
      </w:r>
      <w:r w:rsidR="00250D1B" w:rsidRPr="00F96BE7">
        <w:rPr>
          <w:rFonts w:cs="Calibri"/>
          <w:sz w:val="22"/>
          <w:szCs w:val="22"/>
        </w:rPr>
        <w:t xml:space="preserve"> dynamics of resource allocation</w:t>
      </w:r>
      <w:r w:rsidR="0023508D" w:rsidRPr="00F96BE7">
        <w:rPr>
          <w:rFonts w:cs="Calibri"/>
          <w:sz w:val="22"/>
          <w:szCs w:val="22"/>
        </w:rPr>
        <w:t xml:space="preserve"> and decision-making</w:t>
      </w:r>
      <w:r w:rsidR="00250D1B" w:rsidRPr="00F96BE7">
        <w:rPr>
          <w:rFonts w:cs="Calibri"/>
          <w:sz w:val="22"/>
          <w:szCs w:val="22"/>
        </w:rPr>
        <w:t xml:space="preserve"> </w:t>
      </w:r>
      <w:r w:rsidR="0023508D" w:rsidRPr="00F96BE7">
        <w:rPr>
          <w:rFonts w:cs="Calibri"/>
          <w:sz w:val="22"/>
          <w:szCs w:val="22"/>
        </w:rPr>
        <w:t>processes</w:t>
      </w:r>
      <w:r w:rsidR="6B2C512E" w:rsidRPr="00F96BE7">
        <w:rPr>
          <w:rFonts w:cs="Calibri"/>
          <w:sz w:val="22"/>
          <w:szCs w:val="22"/>
        </w:rPr>
        <w:t>,</w:t>
      </w:r>
      <w:r w:rsidR="008630F6" w:rsidRPr="00F96BE7">
        <w:rPr>
          <w:rFonts w:cs="Calibri"/>
          <w:sz w:val="22"/>
          <w:szCs w:val="22"/>
        </w:rPr>
        <w:t xml:space="preserve"> </w:t>
      </w:r>
      <w:r w:rsidR="006B755A" w:rsidRPr="00F96BE7">
        <w:rPr>
          <w:rFonts w:cs="Calibri"/>
          <w:sz w:val="22"/>
          <w:szCs w:val="22"/>
        </w:rPr>
        <w:t xml:space="preserve">identifying specific risks and vulnerabilities that </w:t>
      </w:r>
      <w:r w:rsidR="000C120B" w:rsidRPr="00F96BE7">
        <w:rPr>
          <w:rFonts w:cs="Calibri"/>
          <w:sz w:val="22"/>
          <w:szCs w:val="22"/>
        </w:rPr>
        <w:t>adolescents’</w:t>
      </w:r>
      <w:r w:rsidR="006B755A" w:rsidRPr="00F96BE7">
        <w:rPr>
          <w:rFonts w:cs="Calibri"/>
          <w:sz w:val="22"/>
          <w:szCs w:val="22"/>
        </w:rPr>
        <w:t xml:space="preserve"> girls, women</w:t>
      </w:r>
      <w:r w:rsidR="4D6EED94" w:rsidRPr="00F96BE7">
        <w:rPr>
          <w:rFonts w:cs="Calibri"/>
          <w:sz w:val="22"/>
          <w:szCs w:val="22"/>
        </w:rPr>
        <w:t>, boys</w:t>
      </w:r>
      <w:r w:rsidR="006B755A" w:rsidRPr="00F96BE7">
        <w:rPr>
          <w:rFonts w:cs="Calibri"/>
          <w:sz w:val="22"/>
          <w:szCs w:val="22"/>
        </w:rPr>
        <w:t xml:space="preserve"> and men </w:t>
      </w:r>
      <w:r w:rsidR="6CDD5DD3" w:rsidRPr="00F96BE7">
        <w:rPr>
          <w:rFonts w:cs="Calibri"/>
          <w:sz w:val="22"/>
          <w:szCs w:val="22"/>
        </w:rPr>
        <w:t>face,</w:t>
      </w:r>
      <w:r w:rsidR="006B755A" w:rsidRPr="00F96BE7">
        <w:rPr>
          <w:rFonts w:cs="Calibri"/>
          <w:sz w:val="22"/>
          <w:szCs w:val="22"/>
        </w:rPr>
        <w:t xml:space="preserve"> </w:t>
      </w:r>
      <w:r w:rsidR="00EE5083" w:rsidRPr="00F96BE7">
        <w:rPr>
          <w:rFonts w:cs="Calibri"/>
          <w:sz w:val="22"/>
          <w:szCs w:val="22"/>
        </w:rPr>
        <w:t xml:space="preserve">and </w:t>
      </w:r>
      <w:r w:rsidR="5D176E79" w:rsidRPr="00F96BE7">
        <w:rPr>
          <w:rFonts w:cs="Calibri"/>
          <w:sz w:val="22"/>
          <w:szCs w:val="22"/>
        </w:rPr>
        <w:t xml:space="preserve">the role played by existing </w:t>
      </w:r>
      <w:r w:rsidR="00EE5083" w:rsidRPr="00F96BE7">
        <w:rPr>
          <w:rFonts w:cs="Calibri"/>
          <w:sz w:val="22"/>
          <w:szCs w:val="22"/>
        </w:rPr>
        <w:t>gender</w:t>
      </w:r>
      <w:r w:rsidR="006B755A" w:rsidRPr="00F96BE7">
        <w:rPr>
          <w:rFonts w:cs="Calibri"/>
          <w:sz w:val="22"/>
          <w:szCs w:val="22"/>
        </w:rPr>
        <w:t xml:space="preserve"> norms and </w:t>
      </w:r>
      <w:r w:rsidR="58505302" w:rsidRPr="00F96BE7">
        <w:rPr>
          <w:rFonts w:cs="Calibri"/>
          <w:sz w:val="22"/>
          <w:szCs w:val="22"/>
        </w:rPr>
        <w:t>inequalities.</w:t>
      </w:r>
      <w:r w:rsidR="006B755A" w:rsidRPr="00F96BE7">
        <w:rPr>
          <w:rFonts w:cs="Calibri"/>
          <w:sz w:val="22"/>
          <w:szCs w:val="22"/>
        </w:rPr>
        <w:t xml:space="preserve"> </w:t>
      </w:r>
    </w:p>
    <w:p w14:paraId="3060F608" w14:textId="77777777" w:rsidR="00845B29" w:rsidRPr="00F96BE7" w:rsidRDefault="00DC2467" w:rsidP="005673BF">
      <w:pPr>
        <w:pStyle w:val="ListParagraph"/>
        <w:numPr>
          <w:ilvl w:val="0"/>
          <w:numId w:val="35"/>
        </w:numPr>
        <w:spacing w:before="120" w:line="240" w:lineRule="auto"/>
        <w:jc w:val="both"/>
        <w:rPr>
          <w:rFonts w:cs="Calibri"/>
          <w:sz w:val="22"/>
          <w:szCs w:val="22"/>
        </w:rPr>
      </w:pPr>
      <w:r w:rsidRPr="00F96BE7">
        <w:rPr>
          <w:rFonts w:cs="Calibri"/>
          <w:sz w:val="22"/>
          <w:szCs w:val="22"/>
        </w:rPr>
        <w:t>N</w:t>
      </w:r>
      <w:r w:rsidR="00250D1B" w:rsidRPr="00F96BE7">
        <w:rPr>
          <w:rFonts w:cs="Calibri"/>
          <w:sz w:val="22"/>
          <w:szCs w:val="22"/>
        </w:rPr>
        <w:t xml:space="preserve">ormative </w:t>
      </w:r>
      <w:r w:rsidR="00465467" w:rsidRPr="00F96BE7">
        <w:rPr>
          <w:rFonts w:cs="Calibri"/>
          <w:sz w:val="22"/>
          <w:szCs w:val="22"/>
        </w:rPr>
        <w:t xml:space="preserve">roles/status of men and women in the </w:t>
      </w:r>
      <w:r w:rsidR="4F1DD43C" w:rsidRPr="00F96BE7">
        <w:rPr>
          <w:rFonts w:cs="Calibri"/>
          <w:sz w:val="22"/>
          <w:szCs w:val="22"/>
        </w:rPr>
        <w:t>communities.</w:t>
      </w:r>
    </w:p>
    <w:p w14:paraId="12CB4F40" w14:textId="77777777" w:rsidR="00845B29" w:rsidRPr="00F96BE7" w:rsidRDefault="00DC2467" w:rsidP="005673BF">
      <w:pPr>
        <w:pStyle w:val="ListParagraph"/>
        <w:numPr>
          <w:ilvl w:val="0"/>
          <w:numId w:val="35"/>
        </w:numPr>
        <w:spacing w:before="120" w:line="240" w:lineRule="auto"/>
        <w:jc w:val="both"/>
        <w:rPr>
          <w:rFonts w:eastAsia="Calibri,Times New Roman" w:cs="Calibri"/>
          <w:sz w:val="22"/>
          <w:szCs w:val="22"/>
        </w:rPr>
      </w:pPr>
      <w:r w:rsidRPr="00F96BE7">
        <w:rPr>
          <w:rFonts w:cs="Calibri"/>
          <w:sz w:val="22"/>
          <w:szCs w:val="22"/>
        </w:rPr>
        <w:t>I</w:t>
      </w:r>
      <w:r w:rsidR="0023508D" w:rsidRPr="00F96BE7">
        <w:rPr>
          <w:rFonts w:cs="Calibri"/>
          <w:sz w:val="22"/>
          <w:szCs w:val="22"/>
        </w:rPr>
        <w:t>ntersecting vulnerabilities, such as disability, HIV-AIDS status and other factors for exclusion</w:t>
      </w:r>
      <w:r w:rsidR="3B10D611" w:rsidRPr="00F96BE7">
        <w:rPr>
          <w:rFonts w:cs="Calibri"/>
          <w:sz w:val="22"/>
          <w:szCs w:val="22"/>
        </w:rPr>
        <w:t>.</w:t>
      </w:r>
    </w:p>
    <w:p w14:paraId="1CAC0286" w14:textId="77777777" w:rsidR="00FF2256" w:rsidRPr="00F96BE7" w:rsidRDefault="00DC2467" w:rsidP="005673BF">
      <w:pPr>
        <w:pStyle w:val="ListParagraph"/>
        <w:numPr>
          <w:ilvl w:val="0"/>
          <w:numId w:val="35"/>
        </w:numPr>
        <w:spacing w:before="120" w:line="240" w:lineRule="auto"/>
        <w:jc w:val="both"/>
        <w:rPr>
          <w:rFonts w:eastAsia="Calibri,Times New Roman" w:cs="Calibri"/>
          <w:sz w:val="22"/>
          <w:szCs w:val="22"/>
        </w:rPr>
      </w:pPr>
      <w:r w:rsidRPr="00F96BE7">
        <w:rPr>
          <w:rFonts w:cs="Calibri"/>
          <w:sz w:val="22"/>
          <w:szCs w:val="22"/>
        </w:rPr>
        <w:t>I</w:t>
      </w:r>
      <w:r w:rsidR="00FF2256" w:rsidRPr="00F96BE7">
        <w:rPr>
          <w:rFonts w:cs="Calibri"/>
          <w:sz w:val="22"/>
          <w:szCs w:val="22"/>
        </w:rPr>
        <w:t>ntra-partner and/or gender-based violence</w:t>
      </w:r>
      <w:r w:rsidR="0652E66C" w:rsidRPr="00F96BE7">
        <w:rPr>
          <w:rFonts w:cs="Calibri"/>
          <w:sz w:val="22"/>
          <w:szCs w:val="22"/>
        </w:rPr>
        <w:t xml:space="preserve"> and</w:t>
      </w:r>
      <w:r w:rsidR="00FF2256" w:rsidRPr="00F96BE7">
        <w:rPr>
          <w:rFonts w:cs="Calibri"/>
          <w:sz w:val="22"/>
          <w:szCs w:val="22"/>
        </w:rPr>
        <w:t xml:space="preserve"> sexual abuse and exploitation</w:t>
      </w:r>
      <w:r w:rsidR="670809AE" w:rsidRPr="00F96BE7">
        <w:rPr>
          <w:rFonts w:cs="Calibri"/>
          <w:sz w:val="22"/>
          <w:szCs w:val="22"/>
        </w:rPr>
        <w:t>.</w:t>
      </w:r>
    </w:p>
    <w:p w14:paraId="0DE991F8" w14:textId="77777777" w:rsidR="00FF2256" w:rsidRPr="00F96BE7" w:rsidRDefault="00DC2467" w:rsidP="005673BF">
      <w:pPr>
        <w:pStyle w:val="ListParagraph"/>
        <w:numPr>
          <w:ilvl w:val="0"/>
          <w:numId w:val="35"/>
        </w:numPr>
        <w:spacing w:before="120" w:line="240" w:lineRule="auto"/>
        <w:jc w:val="both"/>
        <w:rPr>
          <w:rFonts w:eastAsia="Calibri,Times New Roman" w:cs="Calibri"/>
          <w:sz w:val="22"/>
          <w:szCs w:val="22"/>
        </w:rPr>
      </w:pPr>
      <w:r w:rsidRPr="00F96BE7">
        <w:rPr>
          <w:rFonts w:cs="Calibri"/>
          <w:sz w:val="22"/>
          <w:szCs w:val="22"/>
        </w:rPr>
        <w:t>C</w:t>
      </w:r>
      <w:r w:rsidR="7710F95C" w:rsidRPr="00F96BE7">
        <w:rPr>
          <w:rFonts w:cs="Calibri"/>
          <w:sz w:val="22"/>
          <w:szCs w:val="22"/>
        </w:rPr>
        <w:t>ontributions</w:t>
      </w:r>
      <w:r w:rsidR="489243E5" w:rsidRPr="00F96BE7">
        <w:rPr>
          <w:rFonts w:cs="Calibri"/>
          <w:sz w:val="22"/>
          <w:szCs w:val="22"/>
        </w:rPr>
        <w:t xml:space="preserve"> </w:t>
      </w:r>
      <w:r w:rsidR="5B79AADC" w:rsidRPr="00F96BE7">
        <w:rPr>
          <w:rFonts w:cs="Calibri"/>
          <w:sz w:val="22"/>
          <w:szCs w:val="22"/>
        </w:rPr>
        <w:t xml:space="preserve">of </w:t>
      </w:r>
      <w:r w:rsidRPr="00F96BE7">
        <w:rPr>
          <w:rFonts w:cs="Calibri"/>
          <w:sz w:val="22"/>
          <w:szCs w:val="22"/>
        </w:rPr>
        <w:t>cash transfers</w:t>
      </w:r>
      <w:r w:rsidR="5B79AADC" w:rsidRPr="00F96BE7">
        <w:rPr>
          <w:rFonts w:cs="Calibri"/>
          <w:sz w:val="22"/>
          <w:szCs w:val="22"/>
        </w:rPr>
        <w:t xml:space="preserve"> </w:t>
      </w:r>
      <w:r w:rsidR="1DD55A6C" w:rsidRPr="00F96BE7">
        <w:rPr>
          <w:rFonts w:cs="Calibri"/>
          <w:sz w:val="22"/>
          <w:szCs w:val="22"/>
        </w:rPr>
        <w:t>towards</w:t>
      </w:r>
      <w:r w:rsidR="20BE7D4C" w:rsidRPr="00F96BE7">
        <w:rPr>
          <w:rFonts w:cs="Calibri"/>
          <w:sz w:val="22"/>
          <w:szCs w:val="22"/>
        </w:rPr>
        <w:t xml:space="preserve"> </w:t>
      </w:r>
      <w:r w:rsidRPr="00F96BE7">
        <w:rPr>
          <w:rFonts w:cs="Calibri"/>
          <w:sz w:val="22"/>
          <w:szCs w:val="22"/>
        </w:rPr>
        <w:t xml:space="preserve">increased </w:t>
      </w:r>
      <w:r w:rsidR="00541234" w:rsidRPr="00F96BE7">
        <w:rPr>
          <w:rFonts w:cs="Calibri"/>
          <w:sz w:val="22"/>
          <w:szCs w:val="22"/>
        </w:rPr>
        <w:t>decision-making</w:t>
      </w:r>
      <w:r w:rsidRPr="00F96BE7">
        <w:rPr>
          <w:rFonts w:cs="Calibri"/>
          <w:sz w:val="22"/>
          <w:szCs w:val="22"/>
        </w:rPr>
        <w:t xml:space="preserve"> power and access to services among girls, women, boys and men</w:t>
      </w:r>
      <w:r w:rsidR="4B40F1A2" w:rsidRPr="00F96BE7">
        <w:rPr>
          <w:rFonts w:cs="Calibri"/>
          <w:sz w:val="22"/>
          <w:szCs w:val="22"/>
        </w:rPr>
        <w:t>.</w:t>
      </w:r>
    </w:p>
    <w:p w14:paraId="54918EEA" w14:textId="77777777" w:rsidR="3E4C0A4F" w:rsidRPr="00F96BE7" w:rsidRDefault="3E4C0A4F" w:rsidP="007062F0">
      <w:pPr>
        <w:spacing w:before="120" w:line="240" w:lineRule="auto"/>
        <w:jc w:val="both"/>
        <w:rPr>
          <w:rFonts w:eastAsia="Calibri" w:cs="Calibri"/>
          <w:color w:val="auto"/>
          <w:szCs w:val="22"/>
          <w:lang w:eastAsia="en-US"/>
        </w:rPr>
      </w:pPr>
      <w:r w:rsidRPr="00F96BE7">
        <w:rPr>
          <w:rFonts w:eastAsia="Calibri" w:cs="Calibri"/>
          <w:color w:val="auto"/>
          <w:szCs w:val="22"/>
          <w:lang w:eastAsia="en-US"/>
        </w:rPr>
        <w:t>The analysis is also expected to identify:</w:t>
      </w:r>
    </w:p>
    <w:p w14:paraId="6F248D35" w14:textId="77777777" w:rsidR="00501FB3" w:rsidRPr="00F96BE7" w:rsidRDefault="3E4C0A4F" w:rsidP="005673BF">
      <w:pPr>
        <w:pStyle w:val="ListParagraph"/>
        <w:numPr>
          <w:ilvl w:val="0"/>
          <w:numId w:val="37"/>
        </w:numPr>
        <w:spacing w:before="120" w:line="240" w:lineRule="auto"/>
        <w:jc w:val="both"/>
        <w:rPr>
          <w:rFonts w:eastAsia="Calibri,Times New Roman" w:cs="Calibri"/>
          <w:sz w:val="22"/>
          <w:szCs w:val="22"/>
        </w:rPr>
      </w:pPr>
      <w:r w:rsidRPr="00F96BE7">
        <w:rPr>
          <w:rFonts w:cs="Calibri"/>
          <w:sz w:val="22"/>
          <w:szCs w:val="22"/>
        </w:rPr>
        <w:t>P</w:t>
      </w:r>
      <w:r w:rsidR="00501FB3" w:rsidRPr="00F96BE7">
        <w:rPr>
          <w:rFonts w:cs="Calibri"/>
          <w:sz w:val="22"/>
          <w:szCs w:val="22"/>
        </w:rPr>
        <w:t>otential challenges and opportunities for the PS</w:t>
      </w:r>
      <w:r w:rsidR="08052EDB" w:rsidRPr="00F96BE7">
        <w:rPr>
          <w:rFonts w:cs="Calibri"/>
          <w:sz w:val="22"/>
          <w:szCs w:val="22"/>
        </w:rPr>
        <w:t>S</w:t>
      </w:r>
      <w:r w:rsidR="00501FB3" w:rsidRPr="00F96BE7">
        <w:rPr>
          <w:rFonts w:cs="Calibri"/>
          <w:sz w:val="22"/>
          <w:szCs w:val="22"/>
        </w:rPr>
        <w:t>B programme to promote gender equality and economic empowerment of women</w:t>
      </w:r>
      <w:r w:rsidR="00541234" w:rsidRPr="00F96BE7">
        <w:rPr>
          <w:rFonts w:cs="Calibri"/>
          <w:sz w:val="22"/>
          <w:szCs w:val="22"/>
        </w:rPr>
        <w:t>.</w:t>
      </w:r>
    </w:p>
    <w:p w14:paraId="684A212A" w14:textId="77777777" w:rsidR="00EA2920" w:rsidRPr="00F96BE7" w:rsidRDefault="00EE5083" w:rsidP="005673BF">
      <w:pPr>
        <w:pStyle w:val="ListParagraph"/>
        <w:numPr>
          <w:ilvl w:val="0"/>
          <w:numId w:val="37"/>
        </w:numPr>
        <w:spacing w:before="120" w:line="240" w:lineRule="auto"/>
        <w:jc w:val="both"/>
        <w:rPr>
          <w:rFonts w:eastAsia="Calibri,Times New Roman" w:cs="Calibri"/>
          <w:sz w:val="22"/>
          <w:szCs w:val="22"/>
        </w:rPr>
      </w:pPr>
      <w:r w:rsidRPr="00F96BE7">
        <w:rPr>
          <w:rFonts w:cs="Calibri"/>
          <w:sz w:val="22"/>
          <w:szCs w:val="22"/>
        </w:rPr>
        <w:t>Potential</w:t>
      </w:r>
      <w:r w:rsidR="00EA2920" w:rsidRPr="00F96BE7">
        <w:rPr>
          <w:rFonts w:cs="Calibri"/>
          <w:sz w:val="22"/>
          <w:szCs w:val="22"/>
        </w:rPr>
        <w:t xml:space="preserve"> gender-related factors (e.g. the sociocultural, economic, financial, political and legal obstacles) that limit the participation of rural women and men in the </w:t>
      </w:r>
      <w:r w:rsidR="00541234" w:rsidRPr="00F96BE7">
        <w:rPr>
          <w:rFonts w:cs="Calibri"/>
          <w:sz w:val="22"/>
          <w:szCs w:val="22"/>
        </w:rPr>
        <w:t>programme and</w:t>
      </w:r>
      <w:r w:rsidR="00EA2920" w:rsidRPr="00F96BE7">
        <w:rPr>
          <w:rFonts w:cs="Calibri"/>
          <w:sz w:val="22"/>
          <w:szCs w:val="22"/>
        </w:rPr>
        <w:t xml:space="preserve"> hinder their access to and control over benefits</w:t>
      </w:r>
      <w:r w:rsidR="00541234" w:rsidRPr="00F96BE7">
        <w:rPr>
          <w:rFonts w:cs="Calibri"/>
          <w:sz w:val="22"/>
          <w:szCs w:val="22"/>
        </w:rPr>
        <w:t>.</w:t>
      </w:r>
    </w:p>
    <w:p w14:paraId="7EE72C49" w14:textId="77777777" w:rsidR="00541234" w:rsidRPr="00F96BE7" w:rsidRDefault="00541234" w:rsidP="005673BF">
      <w:pPr>
        <w:pStyle w:val="ListParagraph"/>
        <w:numPr>
          <w:ilvl w:val="0"/>
          <w:numId w:val="37"/>
        </w:numPr>
        <w:spacing w:before="120" w:line="240" w:lineRule="auto"/>
        <w:jc w:val="both"/>
        <w:rPr>
          <w:rFonts w:eastAsia="Calibri,Times New Roman" w:cs="Calibri"/>
          <w:sz w:val="22"/>
          <w:szCs w:val="22"/>
        </w:rPr>
      </w:pPr>
      <w:r w:rsidRPr="00F96BE7">
        <w:rPr>
          <w:rFonts w:cs="Calibri"/>
          <w:sz w:val="22"/>
          <w:szCs w:val="22"/>
        </w:rPr>
        <w:t>W</w:t>
      </w:r>
      <w:r w:rsidR="00FF2256" w:rsidRPr="00F96BE7">
        <w:rPr>
          <w:rFonts w:cs="Calibri"/>
          <w:sz w:val="22"/>
          <w:szCs w:val="22"/>
        </w:rPr>
        <w:t>ays by which</w:t>
      </w:r>
      <w:r w:rsidR="0023508D" w:rsidRPr="00F96BE7">
        <w:rPr>
          <w:rFonts w:cs="Calibri"/>
          <w:sz w:val="22"/>
          <w:szCs w:val="22"/>
        </w:rPr>
        <w:t xml:space="preserve"> </w:t>
      </w:r>
      <w:r w:rsidR="00FF2256" w:rsidRPr="00F96BE7">
        <w:rPr>
          <w:rFonts w:cs="Calibri"/>
          <w:sz w:val="22"/>
          <w:szCs w:val="22"/>
        </w:rPr>
        <w:t>the PSSB</w:t>
      </w:r>
      <w:r w:rsidR="00465467" w:rsidRPr="00F96BE7">
        <w:rPr>
          <w:rFonts w:cs="Calibri"/>
          <w:sz w:val="22"/>
          <w:szCs w:val="22"/>
        </w:rPr>
        <w:t xml:space="preserve"> address</w:t>
      </w:r>
      <w:r w:rsidR="00FF2256" w:rsidRPr="00F96BE7">
        <w:rPr>
          <w:rFonts w:cs="Calibri"/>
          <w:sz w:val="22"/>
          <w:szCs w:val="22"/>
        </w:rPr>
        <w:t>es (or not) the</w:t>
      </w:r>
      <w:r w:rsidR="00465467" w:rsidRPr="00F96BE7">
        <w:rPr>
          <w:rFonts w:cs="Calibri"/>
          <w:sz w:val="22"/>
          <w:szCs w:val="22"/>
        </w:rPr>
        <w:t xml:space="preserve"> intersecting and compounding vulnerabilities</w:t>
      </w:r>
      <w:r w:rsidR="00250D1B" w:rsidRPr="00F96BE7">
        <w:rPr>
          <w:rFonts w:cs="Calibri"/>
          <w:sz w:val="22"/>
          <w:szCs w:val="22"/>
        </w:rPr>
        <w:t xml:space="preserve"> of women and </w:t>
      </w:r>
      <w:r w:rsidR="0023508D" w:rsidRPr="00F96BE7">
        <w:rPr>
          <w:rFonts w:cs="Calibri"/>
          <w:sz w:val="22"/>
          <w:szCs w:val="22"/>
        </w:rPr>
        <w:t>girls</w:t>
      </w:r>
      <w:r w:rsidR="00FF2256" w:rsidRPr="00F96BE7">
        <w:rPr>
          <w:rFonts w:cs="Calibri"/>
          <w:sz w:val="22"/>
          <w:szCs w:val="22"/>
        </w:rPr>
        <w:t xml:space="preserve"> and e</w:t>
      </w:r>
      <w:r w:rsidR="00465467" w:rsidRPr="00F96BE7">
        <w:rPr>
          <w:rFonts w:cs="Calibri"/>
          <w:sz w:val="22"/>
          <w:szCs w:val="22"/>
        </w:rPr>
        <w:t xml:space="preserve">ntry points for strengthening </w:t>
      </w:r>
      <w:r w:rsidR="00FF2256" w:rsidRPr="00F96BE7">
        <w:rPr>
          <w:rFonts w:cs="Calibri"/>
          <w:sz w:val="22"/>
          <w:szCs w:val="22"/>
        </w:rPr>
        <w:t>the potential of PSSB to address gender related vulnerabilities and promote gender equality</w:t>
      </w:r>
      <w:r w:rsidR="00023998" w:rsidRPr="00F96BE7">
        <w:rPr>
          <w:rFonts w:cs="Calibri"/>
          <w:sz w:val="22"/>
          <w:szCs w:val="22"/>
        </w:rPr>
        <w:t xml:space="preserve">. </w:t>
      </w:r>
    </w:p>
    <w:p w14:paraId="059AD92B" w14:textId="77777777" w:rsidR="00153CC3" w:rsidRPr="00F96BE7" w:rsidRDefault="00541234" w:rsidP="005673BF">
      <w:pPr>
        <w:spacing w:before="120" w:line="240" w:lineRule="auto"/>
        <w:jc w:val="both"/>
        <w:rPr>
          <w:rFonts w:eastAsia="Calibri,Times New Roman" w:cs="Calibri"/>
          <w:szCs w:val="22"/>
        </w:rPr>
      </w:pPr>
      <w:r w:rsidRPr="00F96BE7">
        <w:rPr>
          <w:rFonts w:cs="Calibri"/>
          <w:szCs w:val="22"/>
        </w:rPr>
        <w:t xml:space="preserve">Finally, the consultancy </w:t>
      </w:r>
      <w:r w:rsidR="007214E3" w:rsidRPr="00F96BE7">
        <w:rPr>
          <w:rFonts w:cs="Calibri"/>
          <w:szCs w:val="22"/>
        </w:rPr>
        <w:t xml:space="preserve">is </w:t>
      </w:r>
      <w:r w:rsidR="00BA71DE" w:rsidRPr="00F96BE7">
        <w:rPr>
          <w:rFonts w:cs="Calibri"/>
          <w:szCs w:val="22"/>
        </w:rPr>
        <w:t xml:space="preserve">expected </w:t>
      </w:r>
      <w:r w:rsidR="007214E3" w:rsidRPr="00F96BE7">
        <w:rPr>
          <w:rFonts w:cs="Calibri"/>
          <w:szCs w:val="22"/>
        </w:rPr>
        <w:t>to p</w:t>
      </w:r>
      <w:r w:rsidR="000518EA" w:rsidRPr="00F96BE7">
        <w:rPr>
          <w:rFonts w:cs="Calibri"/>
          <w:szCs w:val="22"/>
        </w:rPr>
        <w:t xml:space="preserve">rovide recommendations to ensure that gender is consistently integrated into </w:t>
      </w:r>
      <w:r w:rsidR="009538BF" w:rsidRPr="00F96BE7">
        <w:rPr>
          <w:rFonts w:cs="Calibri"/>
          <w:szCs w:val="22"/>
        </w:rPr>
        <w:t>social protection programming</w:t>
      </w:r>
      <w:r w:rsidR="00D4249B" w:rsidRPr="00F96BE7">
        <w:rPr>
          <w:rFonts w:cs="Calibri"/>
          <w:szCs w:val="22"/>
        </w:rPr>
        <w:t xml:space="preserve"> </w:t>
      </w:r>
      <w:r w:rsidR="0023508D" w:rsidRPr="00F96BE7">
        <w:rPr>
          <w:rFonts w:cs="Calibri"/>
          <w:szCs w:val="22"/>
        </w:rPr>
        <w:t xml:space="preserve">and to </w:t>
      </w:r>
      <w:r w:rsidR="7F3B871E" w:rsidRPr="00F96BE7">
        <w:rPr>
          <w:rFonts w:cs="Calibri"/>
          <w:szCs w:val="22"/>
        </w:rPr>
        <w:t>recom</w:t>
      </w:r>
      <w:r w:rsidR="101794D8" w:rsidRPr="00F96BE7">
        <w:rPr>
          <w:rFonts w:cs="Calibri"/>
          <w:szCs w:val="22"/>
        </w:rPr>
        <w:t>m</w:t>
      </w:r>
      <w:r w:rsidR="7F3B871E" w:rsidRPr="00F96BE7">
        <w:rPr>
          <w:rFonts w:cs="Calibri"/>
          <w:szCs w:val="22"/>
        </w:rPr>
        <w:t xml:space="preserve">end </w:t>
      </w:r>
      <w:r w:rsidRPr="00F96BE7">
        <w:rPr>
          <w:rFonts w:cs="Calibri"/>
          <w:szCs w:val="22"/>
        </w:rPr>
        <w:t>key messages</w:t>
      </w:r>
      <w:r w:rsidR="00153CC3" w:rsidRPr="00F96BE7">
        <w:rPr>
          <w:rFonts w:cs="Calibri"/>
          <w:szCs w:val="22"/>
        </w:rPr>
        <w:t xml:space="preserve"> that promote gender equality</w:t>
      </w:r>
      <w:r w:rsidR="0023508D" w:rsidRPr="00F96BE7">
        <w:rPr>
          <w:rFonts w:cs="Calibri"/>
          <w:szCs w:val="22"/>
        </w:rPr>
        <w:t xml:space="preserve"> in social protection</w:t>
      </w:r>
      <w:r w:rsidR="00153CC3" w:rsidRPr="00F96BE7">
        <w:rPr>
          <w:rFonts w:cs="Calibri"/>
          <w:szCs w:val="22"/>
        </w:rPr>
        <w:t xml:space="preserve">. </w:t>
      </w:r>
    </w:p>
    <w:p w14:paraId="208A08C9" w14:textId="77777777" w:rsidR="00811A04" w:rsidRPr="00F96BE7" w:rsidRDefault="00811A04" w:rsidP="007062F0">
      <w:pPr>
        <w:spacing w:before="120" w:line="240" w:lineRule="auto"/>
        <w:jc w:val="both"/>
        <w:rPr>
          <w:rFonts w:eastAsia="Calibri" w:cs="Calibri"/>
          <w:color w:val="auto"/>
          <w:szCs w:val="22"/>
          <w:lang w:val="en-GB" w:eastAsia="en-US"/>
        </w:rPr>
      </w:pPr>
    </w:p>
    <w:p w14:paraId="6A7FC967" w14:textId="77777777" w:rsidR="00811A04" w:rsidRPr="00F96BE7" w:rsidRDefault="00811A04" w:rsidP="007062F0">
      <w:pPr>
        <w:numPr>
          <w:ilvl w:val="0"/>
          <w:numId w:val="26"/>
        </w:numPr>
        <w:spacing w:before="120" w:line="240" w:lineRule="auto"/>
        <w:ind w:left="0" w:firstLine="0"/>
        <w:jc w:val="both"/>
        <w:rPr>
          <w:rFonts w:eastAsia="Calibri" w:cs="Calibri"/>
          <w:b/>
          <w:bCs/>
          <w:i/>
          <w:iCs/>
          <w:szCs w:val="22"/>
          <w:u w:val="single"/>
          <w:lang w:val="en-GB"/>
        </w:rPr>
      </w:pPr>
      <w:r w:rsidRPr="00F96BE7">
        <w:rPr>
          <w:rFonts w:cs="Calibri"/>
          <w:b/>
          <w:bCs/>
          <w:szCs w:val="22"/>
          <w:u w:val="single"/>
          <w:lang w:val="en-GB"/>
        </w:rPr>
        <w:t xml:space="preserve">Methodology and Technical Approach: </w:t>
      </w:r>
    </w:p>
    <w:p w14:paraId="435E7213" w14:textId="77777777" w:rsidR="00FF2256" w:rsidRPr="00F96BE7" w:rsidRDefault="007214E3"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 xml:space="preserve">The consultant </w:t>
      </w:r>
      <w:r w:rsidR="0023508D" w:rsidRPr="00F96BE7">
        <w:rPr>
          <w:rFonts w:eastAsia="Calibri" w:cs="Calibri"/>
          <w:color w:val="auto"/>
          <w:szCs w:val="22"/>
          <w:lang w:val="en-GB" w:eastAsia="en-US"/>
        </w:rPr>
        <w:t>is</w:t>
      </w:r>
      <w:r w:rsidR="00BA71DE" w:rsidRPr="00F96BE7">
        <w:rPr>
          <w:rFonts w:eastAsia="Calibri" w:cs="Calibri"/>
          <w:color w:val="auto"/>
          <w:szCs w:val="22"/>
          <w:lang w:val="en-GB" w:eastAsia="en-US"/>
        </w:rPr>
        <w:t xml:space="preserve"> expected</w:t>
      </w:r>
      <w:r w:rsidRPr="00F96BE7">
        <w:rPr>
          <w:rFonts w:eastAsia="Calibri" w:cs="Calibri"/>
          <w:color w:val="auto"/>
          <w:szCs w:val="22"/>
          <w:lang w:val="en-GB" w:eastAsia="en-US"/>
        </w:rPr>
        <w:t xml:space="preserve"> to </w:t>
      </w:r>
      <w:r w:rsidR="00FF08DC" w:rsidRPr="00F96BE7">
        <w:rPr>
          <w:rFonts w:eastAsia="Calibri" w:cs="Calibri"/>
          <w:color w:val="auto"/>
          <w:szCs w:val="22"/>
          <w:lang w:val="en-GB" w:eastAsia="en-US"/>
        </w:rPr>
        <w:t>carry out a mix-methods desk-</w:t>
      </w:r>
      <w:r w:rsidRPr="00F96BE7">
        <w:rPr>
          <w:rFonts w:eastAsia="Calibri" w:cs="Calibri"/>
          <w:color w:val="auto"/>
          <w:szCs w:val="22"/>
          <w:lang w:val="en-GB" w:eastAsia="en-US"/>
        </w:rPr>
        <w:t>revie</w:t>
      </w:r>
      <w:r w:rsidR="00FF08DC" w:rsidRPr="00F96BE7">
        <w:rPr>
          <w:rFonts w:eastAsia="Calibri" w:cs="Calibri"/>
          <w:color w:val="auto"/>
          <w:szCs w:val="22"/>
          <w:lang w:val="en-GB" w:eastAsia="en-US"/>
        </w:rPr>
        <w:t>w</w:t>
      </w:r>
      <w:r w:rsidRPr="00F96BE7">
        <w:rPr>
          <w:rFonts w:eastAsia="Calibri" w:cs="Calibri"/>
          <w:color w:val="auto"/>
          <w:szCs w:val="22"/>
          <w:lang w:val="en-GB" w:eastAsia="en-US"/>
        </w:rPr>
        <w:t xml:space="preserve"> </w:t>
      </w:r>
      <w:r w:rsidR="00CA6FC9" w:rsidRPr="00F96BE7">
        <w:rPr>
          <w:rFonts w:eastAsia="Calibri" w:cs="Calibri"/>
          <w:color w:val="auto"/>
          <w:szCs w:val="22"/>
          <w:lang w:val="en-GB" w:eastAsia="en-US"/>
        </w:rPr>
        <w:t>of</w:t>
      </w:r>
      <w:r w:rsidR="00FF2256" w:rsidRPr="00F96BE7">
        <w:rPr>
          <w:rFonts w:eastAsia="Calibri" w:cs="Calibri"/>
          <w:color w:val="auto"/>
          <w:szCs w:val="22"/>
          <w:lang w:val="en-GB" w:eastAsia="en-US"/>
        </w:rPr>
        <w:t xml:space="preserve">: </w:t>
      </w:r>
    </w:p>
    <w:p w14:paraId="194B0DD5" w14:textId="77777777" w:rsidR="2E5C52EF" w:rsidRPr="00F96BE7" w:rsidRDefault="2E5C52EF" w:rsidP="005673BF">
      <w:pPr>
        <w:pStyle w:val="ListParagraph"/>
        <w:numPr>
          <w:ilvl w:val="0"/>
          <w:numId w:val="38"/>
        </w:numPr>
        <w:spacing w:before="120" w:line="240" w:lineRule="auto"/>
        <w:jc w:val="both"/>
        <w:rPr>
          <w:rFonts w:eastAsia="Calibri,Times New Roman" w:cs="Calibri"/>
          <w:sz w:val="22"/>
          <w:szCs w:val="22"/>
        </w:rPr>
      </w:pPr>
      <w:r w:rsidRPr="00F96BE7">
        <w:rPr>
          <w:rFonts w:cs="Calibri"/>
          <w:sz w:val="22"/>
          <w:szCs w:val="22"/>
        </w:rPr>
        <w:t xml:space="preserve">Mozambican </w:t>
      </w:r>
      <w:r w:rsidR="00541234" w:rsidRPr="00F96BE7">
        <w:rPr>
          <w:rFonts w:cs="Calibri"/>
          <w:sz w:val="22"/>
          <w:szCs w:val="22"/>
        </w:rPr>
        <w:t>s</w:t>
      </w:r>
      <w:r w:rsidR="5D927987" w:rsidRPr="00F96BE7">
        <w:rPr>
          <w:rFonts w:cs="Calibri"/>
          <w:sz w:val="22"/>
          <w:szCs w:val="22"/>
        </w:rPr>
        <w:t xml:space="preserve">ocial </w:t>
      </w:r>
      <w:r w:rsidR="00541234" w:rsidRPr="00F96BE7">
        <w:rPr>
          <w:rFonts w:cs="Calibri"/>
          <w:sz w:val="22"/>
          <w:szCs w:val="22"/>
        </w:rPr>
        <w:t>p</w:t>
      </w:r>
      <w:r w:rsidR="5D927987" w:rsidRPr="00F96BE7">
        <w:rPr>
          <w:rFonts w:cs="Calibri"/>
          <w:sz w:val="22"/>
          <w:szCs w:val="22"/>
        </w:rPr>
        <w:t>rotection</w:t>
      </w:r>
      <w:r w:rsidR="614E7B00" w:rsidRPr="00F96BE7">
        <w:rPr>
          <w:rFonts w:cs="Calibri"/>
          <w:sz w:val="22"/>
          <w:szCs w:val="22"/>
        </w:rPr>
        <w:t xml:space="preserve"> </w:t>
      </w:r>
      <w:r w:rsidR="00541234" w:rsidRPr="00F96BE7">
        <w:rPr>
          <w:rFonts w:cs="Calibri"/>
          <w:sz w:val="22"/>
          <w:szCs w:val="22"/>
        </w:rPr>
        <w:t>and gender l</w:t>
      </w:r>
      <w:r w:rsidR="614E7B00" w:rsidRPr="00F96BE7">
        <w:rPr>
          <w:rFonts w:cs="Calibri"/>
          <w:sz w:val="22"/>
          <w:szCs w:val="22"/>
        </w:rPr>
        <w:t xml:space="preserve">egal </w:t>
      </w:r>
      <w:r w:rsidR="00541234" w:rsidRPr="00F96BE7">
        <w:rPr>
          <w:rFonts w:cs="Calibri"/>
          <w:sz w:val="22"/>
          <w:szCs w:val="22"/>
        </w:rPr>
        <w:t>f</w:t>
      </w:r>
      <w:r w:rsidR="614E7B00" w:rsidRPr="00F96BE7">
        <w:rPr>
          <w:rFonts w:cs="Calibri"/>
          <w:sz w:val="22"/>
          <w:szCs w:val="22"/>
        </w:rPr>
        <w:t>ramework</w:t>
      </w:r>
      <w:r w:rsidR="00541234" w:rsidRPr="00F96BE7">
        <w:rPr>
          <w:rFonts w:cs="Calibri"/>
          <w:sz w:val="22"/>
          <w:szCs w:val="22"/>
        </w:rPr>
        <w:t>s</w:t>
      </w:r>
      <w:r w:rsidR="614E7B00" w:rsidRPr="00F96BE7">
        <w:rPr>
          <w:rFonts w:cs="Calibri"/>
          <w:sz w:val="22"/>
          <w:szCs w:val="22"/>
        </w:rPr>
        <w:t xml:space="preserve"> and </w:t>
      </w:r>
      <w:r w:rsidR="00541234" w:rsidRPr="00F96BE7">
        <w:rPr>
          <w:rFonts w:cs="Calibri"/>
          <w:sz w:val="22"/>
          <w:szCs w:val="22"/>
        </w:rPr>
        <w:t>p</w:t>
      </w:r>
      <w:r w:rsidR="5D927987" w:rsidRPr="00F96BE7">
        <w:rPr>
          <w:rFonts w:cs="Calibri"/>
          <w:sz w:val="22"/>
          <w:szCs w:val="22"/>
        </w:rPr>
        <w:t>olicies</w:t>
      </w:r>
      <w:r w:rsidR="00541234" w:rsidRPr="00F96BE7">
        <w:rPr>
          <w:rFonts w:cs="Calibri"/>
          <w:sz w:val="22"/>
          <w:szCs w:val="22"/>
        </w:rPr>
        <w:t>.</w:t>
      </w:r>
    </w:p>
    <w:p w14:paraId="6F5E706E" w14:textId="77777777" w:rsidR="00FF2256" w:rsidRPr="00F96BE7" w:rsidRDefault="00FF2256" w:rsidP="005673BF">
      <w:pPr>
        <w:pStyle w:val="ListParagraph"/>
        <w:numPr>
          <w:ilvl w:val="0"/>
          <w:numId w:val="38"/>
        </w:numPr>
        <w:spacing w:before="120" w:line="240" w:lineRule="auto"/>
        <w:jc w:val="both"/>
        <w:rPr>
          <w:rFonts w:eastAsia="Calibri,Times New Roman" w:cs="Calibri"/>
          <w:sz w:val="22"/>
          <w:szCs w:val="22"/>
        </w:rPr>
      </w:pPr>
      <w:r w:rsidRPr="00F96BE7">
        <w:rPr>
          <w:rFonts w:cs="Calibri"/>
          <w:sz w:val="22"/>
          <w:szCs w:val="22"/>
        </w:rPr>
        <w:t xml:space="preserve">Gender and social protection academic and grey literature, with an emphasis on Sub-Saharan African </w:t>
      </w:r>
      <w:r w:rsidR="003A5E47" w:rsidRPr="00F96BE7">
        <w:rPr>
          <w:rFonts w:cs="Calibri"/>
          <w:sz w:val="22"/>
          <w:szCs w:val="22"/>
        </w:rPr>
        <w:t xml:space="preserve">and Mozambican </w:t>
      </w:r>
      <w:r w:rsidRPr="00F96BE7">
        <w:rPr>
          <w:rFonts w:cs="Calibri"/>
          <w:sz w:val="22"/>
          <w:szCs w:val="22"/>
        </w:rPr>
        <w:t>experiences</w:t>
      </w:r>
      <w:r w:rsidR="00541234" w:rsidRPr="00F96BE7">
        <w:rPr>
          <w:rFonts w:cs="Calibri"/>
          <w:sz w:val="22"/>
          <w:szCs w:val="22"/>
        </w:rPr>
        <w:t>.</w:t>
      </w:r>
      <w:r w:rsidR="00CA6FC9" w:rsidRPr="00F96BE7">
        <w:rPr>
          <w:rFonts w:cs="Calibri"/>
          <w:sz w:val="22"/>
          <w:szCs w:val="22"/>
        </w:rPr>
        <w:t xml:space="preserve"> </w:t>
      </w:r>
    </w:p>
    <w:p w14:paraId="150C13D1" w14:textId="77777777" w:rsidR="00FF2256" w:rsidRPr="00F96BE7" w:rsidRDefault="00FF2256" w:rsidP="005673BF">
      <w:pPr>
        <w:pStyle w:val="ListParagraph"/>
        <w:numPr>
          <w:ilvl w:val="0"/>
          <w:numId w:val="38"/>
        </w:numPr>
        <w:spacing w:before="120" w:line="240" w:lineRule="auto"/>
        <w:jc w:val="both"/>
        <w:rPr>
          <w:rFonts w:eastAsia="Calibri,Times New Roman" w:cs="Calibri"/>
          <w:sz w:val="22"/>
          <w:szCs w:val="22"/>
        </w:rPr>
      </w:pPr>
      <w:r w:rsidRPr="00F96BE7">
        <w:rPr>
          <w:rFonts w:cs="Calibri"/>
          <w:sz w:val="22"/>
          <w:szCs w:val="22"/>
        </w:rPr>
        <w:t xml:space="preserve">PSSB </w:t>
      </w:r>
      <w:r w:rsidR="003A5E47" w:rsidRPr="00F96BE7">
        <w:rPr>
          <w:rFonts w:cs="Calibri"/>
          <w:sz w:val="22"/>
          <w:szCs w:val="22"/>
        </w:rPr>
        <w:t xml:space="preserve">(and other social protection) </w:t>
      </w:r>
      <w:r w:rsidR="00CA6FC9" w:rsidRPr="00F96BE7">
        <w:rPr>
          <w:rFonts w:cs="Calibri"/>
          <w:sz w:val="22"/>
          <w:szCs w:val="22"/>
        </w:rPr>
        <w:t>available</w:t>
      </w:r>
      <w:r w:rsidR="00FF08DC" w:rsidRPr="00F96BE7">
        <w:rPr>
          <w:rFonts w:cs="Calibri"/>
          <w:sz w:val="22"/>
          <w:szCs w:val="22"/>
        </w:rPr>
        <w:t xml:space="preserve"> </w:t>
      </w:r>
      <w:r w:rsidRPr="00F96BE7">
        <w:rPr>
          <w:rFonts w:cs="Calibri"/>
          <w:sz w:val="22"/>
          <w:szCs w:val="22"/>
        </w:rPr>
        <w:t xml:space="preserve">primary and </w:t>
      </w:r>
      <w:r w:rsidR="007214E3" w:rsidRPr="00F96BE7">
        <w:rPr>
          <w:rFonts w:cs="Calibri"/>
          <w:sz w:val="22"/>
          <w:szCs w:val="22"/>
        </w:rPr>
        <w:t>secondary data</w:t>
      </w:r>
      <w:r w:rsidRPr="00F96BE7">
        <w:rPr>
          <w:rFonts w:cs="Calibri"/>
          <w:sz w:val="22"/>
          <w:szCs w:val="22"/>
        </w:rPr>
        <w:t xml:space="preserve"> </w:t>
      </w:r>
      <w:r w:rsidR="00541234" w:rsidRPr="00F96BE7">
        <w:rPr>
          <w:rFonts w:cs="Calibri"/>
          <w:sz w:val="22"/>
          <w:szCs w:val="22"/>
        </w:rPr>
        <w:t>produced by</w:t>
      </w:r>
      <w:r w:rsidRPr="00F96BE7">
        <w:rPr>
          <w:rFonts w:cs="Calibri"/>
          <w:sz w:val="22"/>
          <w:szCs w:val="22"/>
        </w:rPr>
        <w:t xml:space="preserve"> Government</w:t>
      </w:r>
      <w:r w:rsidR="003A5E47" w:rsidRPr="00F96BE7">
        <w:rPr>
          <w:rFonts w:cs="Calibri"/>
          <w:sz w:val="22"/>
          <w:szCs w:val="22"/>
        </w:rPr>
        <w:t>,</w:t>
      </w:r>
      <w:r w:rsidRPr="00F96BE7">
        <w:rPr>
          <w:rFonts w:cs="Calibri"/>
          <w:sz w:val="22"/>
          <w:szCs w:val="22"/>
        </w:rPr>
        <w:t xml:space="preserve"> UN</w:t>
      </w:r>
      <w:r w:rsidR="00541234" w:rsidRPr="00F96BE7">
        <w:rPr>
          <w:rFonts w:cs="Calibri"/>
          <w:sz w:val="22"/>
          <w:szCs w:val="22"/>
        </w:rPr>
        <w:t>, World Bank</w:t>
      </w:r>
      <w:r w:rsidRPr="00F96BE7">
        <w:rPr>
          <w:rFonts w:cs="Calibri"/>
          <w:sz w:val="22"/>
          <w:szCs w:val="22"/>
        </w:rPr>
        <w:t xml:space="preserve"> </w:t>
      </w:r>
      <w:r w:rsidR="003A5E47" w:rsidRPr="00F96BE7">
        <w:rPr>
          <w:rFonts w:cs="Calibri"/>
          <w:sz w:val="22"/>
          <w:szCs w:val="22"/>
        </w:rPr>
        <w:t>and CSOs</w:t>
      </w:r>
      <w:r w:rsidR="00541234" w:rsidRPr="00F96BE7">
        <w:rPr>
          <w:rFonts w:cs="Calibri"/>
          <w:sz w:val="22"/>
          <w:szCs w:val="22"/>
        </w:rPr>
        <w:t>, including (but not limited to)</w:t>
      </w:r>
      <w:r w:rsidR="003A5E47" w:rsidRPr="00F96BE7">
        <w:rPr>
          <w:rFonts w:cs="Calibri"/>
          <w:sz w:val="22"/>
          <w:szCs w:val="22"/>
        </w:rPr>
        <w:t xml:space="preserve"> </w:t>
      </w:r>
      <w:r w:rsidRPr="00F96BE7">
        <w:rPr>
          <w:rFonts w:cs="Calibri"/>
          <w:sz w:val="22"/>
          <w:szCs w:val="22"/>
        </w:rPr>
        <w:t xml:space="preserve">monitoring reports, presentations, briefs, evaluations </w:t>
      </w:r>
      <w:r w:rsidR="00541234" w:rsidRPr="00F96BE7">
        <w:rPr>
          <w:rFonts w:cs="Calibri"/>
          <w:sz w:val="22"/>
          <w:szCs w:val="22"/>
        </w:rPr>
        <w:t>and</w:t>
      </w:r>
      <w:r w:rsidRPr="00F96BE7">
        <w:rPr>
          <w:rFonts w:cs="Calibri"/>
          <w:sz w:val="22"/>
          <w:szCs w:val="22"/>
        </w:rPr>
        <w:t xml:space="preserve"> the Child Grant 0-2 impact evaluation baseline</w:t>
      </w:r>
      <w:r w:rsidR="00541234" w:rsidRPr="00F96BE7">
        <w:rPr>
          <w:rFonts w:cs="Calibri"/>
          <w:sz w:val="22"/>
          <w:szCs w:val="22"/>
        </w:rPr>
        <w:t>.</w:t>
      </w:r>
    </w:p>
    <w:p w14:paraId="0B60E31D" w14:textId="77777777" w:rsidR="003A5E47" w:rsidRPr="00F96BE7" w:rsidRDefault="003A5E47" w:rsidP="005673BF">
      <w:pPr>
        <w:pStyle w:val="ListParagraph"/>
        <w:numPr>
          <w:ilvl w:val="0"/>
          <w:numId w:val="38"/>
        </w:numPr>
        <w:spacing w:before="120" w:line="240" w:lineRule="auto"/>
        <w:jc w:val="both"/>
        <w:rPr>
          <w:rFonts w:eastAsia="Calibri,Times New Roman" w:cs="Calibri"/>
          <w:sz w:val="22"/>
          <w:szCs w:val="22"/>
        </w:rPr>
      </w:pPr>
      <w:r w:rsidRPr="00F96BE7">
        <w:rPr>
          <w:rFonts w:cs="Calibri"/>
          <w:sz w:val="22"/>
          <w:szCs w:val="22"/>
        </w:rPr>
        <w:t xml:space="preserve">Gender related primary and secondary data </w:t>
      </w:r>
      <w:r w:rsidR="00541234" w:rsidRPr="00F96BE7">
        <w:rPr>
          <w:rFonts w:cs="Calibri"/>
          <w:sz w:val="22"/>
          <w:szCs w:val="22"/>
        </w:rPr>
        <w:t>produced by</w:t>
      </w:r>
      <w:r w:rsidRPr="00F96BE7">
        <w:rPr>
          <w:rFonts w:cs="Calibri"/>
          <w:sz w:val="22"/>
          <w:szCs w:val="22"/>
        </w:rPr>
        <w:t xml:space="preserve"> Government, UN</w:t>
      </w:r>
      <w:r w:rsidR="00541234" w:rsidRPr="00F96BE7">
        <w:rPr>
          <w:rFonts w:cs="Calibri"/>
          <w:sz w:val="22"/>
          <w:szCs w:val="22"/>
        </w:rPr>
        <w:t>, World Bank</w:t>
      </w:r>
      <w:r w:rsidRPr="00F96BE7">
        <w:rPr>
          <w:rFonts w:cs="Calibri"/>
          <w:sz w:val="22"/>
          <w:szCs w:val="22"/>
        </w:rPr>
        <w:t xml:space="preserve"> and CSOs</w:t>
      </w:r>
      <w:r w:rsidR="00541234" w:rsidRPr="00F96BE7">
        <w:rPr>
          <w:rFonts w:cs="Calibri"/>
          <w:sz w:val="22"/>
          <w:szCs w:val="22"/>
        </w:rPr>
        <w:t>, including (but not limited to)</w:t>
      </w:r>
      <w:r w:rsidRPr="00F96BE7">
        <w:rPr>
          <w:rFonts w:cs="Calibri"/>
          <w:sz w:val="22"/>
          <w:szCs w:val="22"/>
        </w:rPr>
        <w:t xml:space="preserve"> monitoring reports, presentations, briefs, evaluations </w:t>
      </w:r>
      <w:r w:rsidR="00541234" w:rsidRPr="00F96BE7">
        <w:rPr>
          <w:rFonts w:cs="Calibri"/>
          <w:sz w:val="22"/>
          <w:szCs w:val="22"/>
        </w:rPr>
        <w:t>and the Child Grant 0-2 impact evaluation baseline.</w:t>
      </w:r>
    </w:p>
    <w:p w14:paraId="1EF58D21" w14:textId="77777777" w:rsidR="7F3C1D14" w:rsidRPr="00F96BE7" w:rsidRDefault="00FF2256" w:rsidP="007062F0">
      <w:pPr>
        <w:spacing w:before="120" w:line="240" w:lineRule="auto"/>
        <w:jc w:val="both"/>
        <w:rPr>
          <w:rFonts w:eastAsia="Calibri" w:cs="Calibri"/>
          <w:color w:val="auto"/>
          <w:szCs w:val="22"/>
          <w:lang w:eastAsia="en-US"/>
        </w:rPr>
      </w:pPr>
      <w:r w:rsidRPr="00F96BE7">
        <w:rPr>
          <w:rFonts w:eastAsia="Calibri" w:cs="Calibri"/>
          <w:color w:val="auto"/>
          <w:szCs w:val="22"/>
          <w:lang w:eastAsia="en-US"/>
        </w:rPr>
        <w:t>The consultant is also expected to c</w:t>
      </w:r>
      <w:r w:rsidR="00BA71DE" w:rsidRPr="00F96BE7">
        <w:rPr>
          <w:rFonts w:eastAsia="Calibri" w:cs="Calibri"/>
          <w:color w:val="auto"/>
          <w:szCs w:val="22"/>
          <w:lang w:eastAsia="en-US"/>
        </w:rPr>
        <w:t>onduct key</w:t>
      </w:r>
      <w:r w:rsidR="009827AF" w:rsidRPr="00F96BE7">
        <w:rPr>
          <w:rFonts w:eastAsia="Calibri" w:cs="Calibri"/>
          <w:color w:val="auto"/>
          <w:szCs w:val="22"/>
          <w:lang w:eastAsia="en-US"/>
        </w:rPr>
        <w:t xml:space="preserve"> informant interviews</w:t>
      </w:r>
      <w:r w:rsidR="0023508D" w:rsidRPr="00F96BE7">
        <w:rPr>
          <w:rFonts w:eastAsia="Calibri" w:cs="Calibri"/>
          <w:color w:val="auto"/>
          <w:szCs w:val="22"/>
          <w:lang w:eastAsia="en-US"/>
        </w:rPr>
        <w:t xml:space="preserve"> (or similar qualitative data collection and analysis)</w:t>
      </w:r>
      <w:r w:rsidR="009827AF" w:rsidRPr="00F96BE7">
        <w:rPr>
          <w:rFonts w:eastAsia="Calibri" w:cs="Calibri"/>
          <w:color w:val="auto"/>
          <w:szCs w:val="22"/>
          <w:lang w:eastAsia="en-US"/>
        </w:rPr>
        <w:t xml:space="preserve"> with selected key staff and partners</w:t>
      </w:r>
      <w:r w:rsidR="007E1051" w:rsidRPr="00F96BE7">
        <w:rPr>
          <w:rFonts w:eastAsia="Calibri" w:cs="Calibri"/>
          <w:color w:val="auto"/>
          <w:szCs w:val="22"/>
          <w:lang w:eastAsia="en-US"/>
        </w:rPr>
        <w:t xml:space="preserve"> in MGCAS, INAS</w:t>
      </w:r>
      <w:r w:rsidR="0023508D" w:rsidRPr="00F96BE7">
        <w:rPr>
          <w:rFonts w:eastAsia="Calibri" w:cs="Calibri"/>
          <w:color w:val="auto"/>
          <w:szCs w:val="22"/>
          <w:lang w:eastAsia="en-US"/>
        </w:rPr>
        <w:t xml:space="preserve">, </w:t>
      </w:r>
      <w:r w:rsidRPr="00F96BE7">
        <w:rPr>
          <w:rFonts w:eastAsia="Calibri" w:cs="Calibri"/>
          <w:color w:val="auto"/>
          <w:szCs w:val="22"/>
          <w:lang w:eastAsia="en-US"/>
        </w:rPr>
        <w:t>UN (</w:t>
      </w:r>
      <w:r w:rsidR="0023508D" w:rsidRPr="00F96BE7">
        <w:rPr>
          <w:rFonts w:eastAsia="Calibri" w:cs="Calibri"/>
          <w:color w:val="auto"/>
          <w:szCs w:val="22"/>
          <w:lang w:eastAsia="en-US"/>
        </w:rPr>
        <w:t>UNICEF</w:t>
      </w:r>
      <w:r w:rsidRPr="00F96BE7">
        <w:rPr>
          <w:rFonts w:eastAsia="Calibri" w:cs="Calibri"/>
          <w:color w:val="auto"/>
          <w:szCs w:val="22"/>
          <w:lang w:eastAsia="en-US"/>
        </w:rPr>
        <w:t>, ILO, WFP) and key development partners (World Bank, Embassy of Sweden, DFID, Embassy of the Netherlands)</w:t>
      </w:r>
      <w:r w:rsidR="007E1051" w:rsidRPr="00F96BE7">
        <w:rPr>
          <w:rFonts w:eastAsia="Calibri" w:cs="Calibri"/>
          <w:color w:val="auto"/>
          <w:szCs w:val="22"/>
          <w:lang w:eastAsia="en-US"/>
        </w:rPr>
        <w:t xml:space="preserve"> a</w:t>
      </w:r>
      <w:r w:rsidRPr="00F96BE7">
        <w:rPr>
          <w:rFonts w:eastAsia="Calibri" w:cs="Calibri"/>
          <w:color w:val="auto"/>
          <w:szCs w:val="22"/>
          <w:lang w:eastAsia="en-US"/>
        </w:rPr>
        <w:t>s well as to</w:t>
      </w:r>
      <w:r w:rsidR="007E1051" w:rsidRPr="00F96BE7">
        <w:rPr>
          <w:rFonts w:eastAsia="Calibri" w:cs="Calibri"/>
          <w:color w:val="auto"/>
          <w:szCs w:val="22"/>
          <w:lang w:eastAsia="en-US"/>
        </w:rPr>
        <w:t xml:space="preserve"> oth</w:t>
      </w:r>
      <w:r w:rsidR="0023508D" w:rsidRPr="00F96BE7">
        <w:rPr>
          <w:rFonts w:eastAsia="Calibri" w:cs="Calibri"/>
          <w:color w:val="auto"/>
          <w:szCs w:val="22"/>
          <w:lang w:eastAsia="en-US"/>
        </w:rPr>
        <w:t>er social protection related organizations and agencies</w:t>
      </w:r>
      <w:r w:rsidRPr="00F96BE7">
        <w:rPr>
          <w:rFonts w:eastAsia="Calibri" w:cs="Calibri"/>
          <w:color w:val="auto"/>
          <w:szCs w:val="22"/>
          <w:lang w:eastAsia="en-US"/>
        </w:rPr>
        <w:t xml:space="preserve"> in Mozambique</w:t>
      </w:r>
      <w:r w:rsidR="0023508D" w:rsidRPr="00F96BE7">
        <w:rPr>
          <w:rFonts w:eastAsia="Calibri" w:cs="Calibri"/>
          <w:color w:val="auto"/>
          <w:szCs w:val="22"/>
          <w:lang w:eastAsia="en-US"/>
        </w:rPr>
        <w:t xml:space="preserve">. </w:t>
      </w:r>
      <w:r w:rsidR="005673BF" w:rsidRPr="00F96BE7">
        <w:rPr>
          <w:rFonts w:eastAsia="Calibri" w:cs="Calibri"/>
          <w:color w:val="auto"/>
          <w:szCs w:val="22"/>
          <w:lang w:eastAsia="en-US"/>
        </w:rPr>
        <w:t>Likewise, t</w:t>
      </w:r>
      <w:r w:rsidR="7F3C1D14" w:rsidRPr="00F96BE7">
        <w:rPr>
          <w:rFonts w:eastAsia="Calibri" w:cs="Calibri"/>
          <w:color w:val="auto"/>
          <w:szCs w:val="22"/>
          <w:lang w:eastAsia="en-US"/>
        </w:rPr>
        <w:t xml:space="preserve">he consultant </w:t>
      </w:r>
      <w:r w:rsidR="005673BF" w:rsidRPr="00F96BE7">
        <w:rPr>
          <w:rFonts w:eastAsia="Calibri" w:cs="Calibri"/>
          <w:color w:val="auto"/>
          <w:szCs w:val="22"/>
          <w:lang w:eastAsia="en-US"/>
        </w:rPr>
        <w:t>should also</w:t>
      </w:r>
      <w:r w:rsidR="358A31E8" w:rsidRPr="00F96BE7">
        <w:rPr>
          <w:rFonts w:eastAsia="Calibri" w:cs="Calibri"/>
          <w:color w:val="auto"/>
          <w:szCs w:val="22"/>
          <w:lang w:eastAsia="en-US"/>
        </w:rPr>
        <w:t xml:space="preserve"> conduct</w:t>
      </w:r>
      <w:r w:rsidR="00541234" w:rsidRPr="00F96BE7">
        <w:rPr>
          <w:rFonts w:eastAsia="Calibri" w:cs="Calibri"/>
          <w:color w:val="auto"/>
          <w:szCs w:val="22"/>
          <w:lang w:eastAsia="en-US"/>
        </w:rPr>
        <w:t xml:space="preserve"> qualitative</w:t>
      </w:r>
      <w:r w:rsidR="358A31E8" w:rsidRPr="00F96BE7">
        <w:rPr>
          <w:rFonts w:eastAsia="Calibri" w:cs="Calibri"/>
          <w:color w:val="auto"/>
          <w:szCs w:val="22"/>
          <w:lang w:eastAsia="en-US"/>
        </w:rPr>
        <w:t xml:space="preserve"> fieldwork </w:t>
      </w:r>
      <w:r w:rsidR="00541234" w:rsidRPr="00F96BE7">
        <w:rPr>
          <w:rFonts w:eastAsia="Calibri" w:cs="Calibri"/>
          <w:color w:val="auto"/>
          <w:szCs w:val="22"/>
          <w:lang w:eastAsia="en-US"/>
        </w:rPr>
        <w:t>(e.g. focus group</w:t>
      </w:r>
      <w:r w:rsidR="005673BF" w:rsidRPr="00F96BE7">
        <w:rPr>
          <w:rFonts w:eastAsia="Calibri" w:cs="Calibri"/>
          <w:color w:val="auto"/>
          <w:szCs w:val="22"/>
          <w:lang w:eastAsia="en-US"/>
        </w:rPr>
        <w:t xml:space="preserve"> discussion</w:t>
      </w:r>
      <w:r w:rsidR="00541234" w:rsidRPr="00F96BE7">
        <w:rPr>
          <w:rFonts w:eastAsia="Calibri" w:cs="Calibri"/>
          <w:color w:val="auto"/>
          <w:szCs w:val="22"/>
          <w:lang w:eastAsia="en-US"/>
        </w:rPr>
        <w:t>s, in-depth interviews) to</w:t>
      </w:r>
      <w:r w:rsidR="6758E97E" w:rsidRPr="00F96BE7">
        <w:rPr>
          <w:rFonts w:eastAsia="Calibri" w:cs="Calibri"/>
          <w:color w:val="auto"/>
          <w:szCs w:val="22"/>
          <w:lang w:eastAsia="en-US"/>
        </w:rPr>
        <w:t xml:space="preserve"> complement the documental analysis and</w:t>
      </w:r>
      <w:r w:rsidR="00541234" w:rsidRPr="00F96BE7">
        <w:rPr>
          <w:rFonts w:eastAsia="Calibri" w:cs="Calibri"/>
          <w:color w:val="auto"/>
          <w:szCs w:val="22"/>
          <w:lang w:eastAsia="en-US"/>
        </w:rPr>
        <w:t xml:space="preserve"> policy maker</w:t>
      </w:r>
      <w:r w:rsidR="005673BF" w:rsidRPr="00F96BE7">
        <w:rPr>
          <w:rFonts w:eastAsia="Calibri" w:cs="Calibri"/>
          <w:color w:val="auto"/>
          <w:szCs w:val="22"/>
          <w:lang w:eastAsia="en-US"/>
        </w:rPr>
        <w:t xml:space="preserve"> level</w:t>
      </w:r>
      <w:r w:rsidR="6758E97E" w:rsidRPr="00F96BE7">
        <w:rPr>
          <w:rFonts w:eastAsia="Calibri" w:cs="Calibri"/>
          <w:color w:val="auto"/>
          <w:szCs w:val="22"/>
          <w:lang w:eastAsia="en-US"/>
        </w:rPr>
        <w:t xml:space="preserve"> interviews</w:t>
      </w:r>
      <w:r w:rsidR="00541234" w:rsidRPr="00F96BE7">
        <w:rPr>
          <w:rFonts w:eastAsia="Calibri" w:cs="Calibri"/>
          <w:color w:val="auto"/>
          <w:szCs w:val="22"/>
          <w:lang w:eastAsia="en-US"/>
        </w:rPr>
        <w:t>,</w:t>
      </w:r>
      <w:r w:rsidR="6758E97E" w:rsidRPr="00F96BE7">
        <w:rPr>
          <w:rFonts w:eastAsia="Calibri" w:cs="Calibri"/>
          <w:color w:val="auto"/>
          <w:szCs w:val="22"/>
          <w:lang w:eastAsia="en-US"/>
        </w:rPr>
        <w:t xml:space="preserve"> ensur</w:t>
      </w:r>
      <w:r w:rsidR="00541234" w:rsidRPr="00F96BE7">
        <w:rPr>
          <w:rFonts w:eastAsia="Calibri" w:cs="Calibri"/>
          <w:color w:val="auto"/>
          <w:szCs w:val="22"/>
          <w:lang w:eastAsia="en-US"/>
        </w:rPr>
        <w:t>ing</w:t>
      </w:r>
      <w:r w:rsidR="6758E97E" w:rsidRPr="00F96BE7">
        <w:rPr>
          <w:rFonts w:eastAsia="Calibri" w:cs="Calibri"/>
          <w:color w:val="auto"/>
          <w:szCs w:val="22"/>
          <w:lang w:eastAsia="en-US"/>
        </w:rPr>
        <w:t xml:space="preserve"> the collection of </w:t>
      </w:r>
      <w:r w:rsidR="00541234" w:rsidRPr="00F96BE7">
        <w:rPr>
          <w:rFonts w:eastAsia="Calibri" w:cs="Calibri"/>
          <w:color w:val="auto"/>
          <w:szCs w:val="22"/>
          <w:lang w:eastAsia="en-US"/>
        </w:rPr>
        <w:t>data that captures perceptions of</w:t>
      </w:r>
      <w:r w:rsidR="6758E97E" w:rsidRPr="00F96BE7">
        <w:rPr>
          <w:rFonts w:eastAsia="Calibri" w:cs="Calibri"/>
          <w:color w:val="auto"/>
          <w:szCs w:val="22"/>
          <w:lang w:eastAsia="en-US"/>
        </w:rPr>
        <w:t xml:space="preserve"> beneficiaries and communities</w:t>
      </w:r>
      <w:r w:rsidR="009538BF" w:rsidRPr="00F96BE7">
        <w:rPr>
          <w:rStyle w:val="FootnoteReference"/>
          <w:rFonts w:eastAsia="Calibri" w:cs="Calibri"/>
          <w:color w:val="auto"/>
          <w:szCs w:val="22"/>
          <w:lang w:eastAsia="en-US"/>
        </w:rPr>
        <w:footnoteReference w:id="2"/>
      </w:r>
      <w:r w:rsidR="6758E97E" w:rsidRPr="00F96BE7">
        <w:rPr>
          <w:rFonts w:eastAsia="Calibri" w:cs="Calibri"/>
          <w:color w:val="auto"/>
          <w:szCs w:val="22"/>
          <w:lang w:eastAsia="en-US"/>
        </w:rPr>
        <w:t>.</w:t>
      </w:r>
      <w:r w:rsidR="3CCD6FFF" w:rsidRPr="00F96BE7">
        <w:rPr>
          <w:rFonts w:eastAsia="Calibri" w:cs="Calibri"/>
          <w:color w:val="auto"/>
          <w:szCs w:val="22"/>
          <w:lang w:eastAsia="en-US"/>
        </w:rPr>
        <w:t xml:space="preserve"> </w:t>
      </w:r>
    </w:p>
    <w:p w14:paraId="4D33EA4D" w14:textId="77777777" w:rsidR="0023508D" w:rsidRPr="00F96BE7" w:rsidRDefault="0023508D"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lastRenderedPageBreak/>
        <w:t xml:space="preserve">The consultant is also </w:t>
      </w:r>
      <w:r w:rsidR="005673BF" w:rsidRPr="00F96BE7">
        <w:rPr>
          <w:rFonts w:eastAsia="Calibri" w:cs="Calibri"/>
          <w:color w:val="auto"/>
          <w:szCs w:val="22"/>
          <w:lang w:val="en-GB" w:eastAsia="en-US"/>
        </w:rPr>
        <w:t>expected</w:t>
      </w:r>
      <w:r w:rsidRPr="00F96BE7">
        <w:rPr>
          <w:rFonts w:eastAsia="Calibri" w:cs="Calibri"/>
          <w:color w:val="auto"/>
          <w:szCs w:val="22"/>
          <w:lang w:val="en-GB" w:eastAsia="en-US"/>
        </w:rPr>
        <w:t xml:space="preserve"> to </w:t>
      </w:r>
      <w:r w:rsidR="00E10BD4" w:rsidRPr="00F96BE7">
        <w:rPr>
          <w:rFonts w:eastAsia="Calibri" w:cs="Calibri"/>
          <w:color w:val="auto"/>
          <w:szCs w:val="22"/>
          <w:lang w:val="en-GB" w:eastAsia="en-US"/>
        </w:rPr>
        <w:t xml:space="preserve">produce evidence-based </w:t>
      </w:r>
      <w:r w:rsidR="58F2B903" w:rsidRPr="00F96BE7">
        <w:rPr>
          <w:rFonts w:eastAsia="Calibri" w:cs="Calibri"/>
          <w:color w:val="auto"/>
          <w:szCs w:val="22"/>
          <w:lang w:val="en-GB" w:eastAsia="en-US"/>
        </w:rPr>
        <w:t>recommendations</w:t>
      </w:r>
      <w:r w:rsidR="00541234" w:rsidRPr="00F96BE7">
        <w:rPr>
          <w:rFonts w:eastAsia="Calibri" w:cs="Calibri"/>
          <w:color w:val="auto"/>
          <w:szCs w:val="22"/>
          <w:lang w:val="en-GB" w:eastAsia="en-US"/>
        </w:rPr>
        <w:t xml:space="preserve"> regarding the legal framework, design, current delivery mechanisms and communication aspects of the PSSB</w:t>
      </w:r>
      <w:r w:rsidR="00E10BD4" w:rsidRPr="00F96BE7">
        <w:rPr>
          <w:rFonts w:eastAsia="Calibri" w:cs="Calibri"/>
          <w:color w:val="auto"/>
          <w:szCs w:val="22"/>
          <w:lang w:val="en-GB" w:eastAsia="en-US"/>
        </w:rPr>
        <w:t xml:space="preserve">. </w:t>
      </w:r>
    </w:p>
    <w:p w14:paraId="5BB07878" w14:textId="77777777" w:rsidR="00811A04" w:rsidRPr="00F96BE7" w:rsidRDefault="00811A04" w:rsidP="007062F0">
      <w:pPr>
        <w:spacing w:before="120" w:line="240" w:lineRule="auto"/>
        <w:jc w:val="both"/>
        <w:rPr>
          <w:rFonts w:eastAsia="Calibri" w:cs="Calibri"/>
          <w:color w:val="auto"/>
          <w:szCs w:val="22"/>
          <w:lang w:val="en-GB" w:eastAsia="en-US"/>
        </w:rPr>
      </w:pPr>
    </w:p>
    <w:p w14:paraId="1C0A6E09" w14:textId="77777777" w:rsidR="00811A04" w:rsidRPr="00F96BE7" w:rsidRDefault="00811A04" w:rsidP="007062F0">
      <w:pPr>
        <w:numPr>
          <w:ilvl w:val="0"/>
          <w:numId w:val="26"/>
        </w:numPr>
        <w:spacing w:before="120" w:line="240" w:lineRule="auto"/>
        <w:ind w:left="0" w:firstLine="0"/>
        <w:jc w:val="both"/>
        <w:rPr>
          <w:rFonts w:eastAsia="Calibri,Times New Roman,Times" w:cs="Calibri"/>
          <w:b/>
          <w:bCs/>
          <w:i/>
          <w:iCs/>
          <w:szCs w:val="22"/>
          <w:u w:val="single"/>
          <w:lang w:val="en-GB"/>
        </w:rPr>
      </w:pPr>
      <w:r w:rsidRPr="00F96BE7">
        <w:rPr>
          <w:rFonts w:cs="Calibri"/>
          <w:b/>
          <w:bCs/>
          <w:szCs w:val="22"/>
          <w:u w:val="single"/>
          <w:lang w:val="en-GB"/>
        </w:rPr>
        <w:t>Activities and Tasks:</w:t>
      </w:r>
    </w:p>
    <w:p w14:paraId="572C0BF6" w14:textId="77777777" w:rsidR="00C25CF0" w:rsidRPr="00F96BE7" w:rsidRDefault="00E10BD4"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Produce a l</w:t>
      </w:r>
      <w:r w:rsidR="007E1051" w:rsidRPr="00F96BE7">
        <w:rPr>
          <w:rFonts w:cs="Calibri"/>
          <w:sz w:val="22"/>
          <w:szCs w:val="22"/>
        </w:rPr>
        <w:t>iterature r</w:t>
      </w:r>
      <w:r w:rsidR="00465467" w:rsidRPr="00F96BE7">
        <w:rPr>
          <w:rFonts w:cs="Calibri"/>
          <w:sz w:val="22"/>
          <w:szCs w:val="22"/>
        </w:rPr>
        <w:t xml:space="preserve">eview </w:t>
      </w:r>
      <w:r w:rsidR="00BA71DE" w:rsidRPr="00F96BE7">
        <w:rPr>
          <w:rFonts w:cs="Calibri"/>
          <w:sz w:val="22"/>
          <w:szCs w:val="22"/>
        </w:rPr>
        <w:t xml:space="preserve">and </w:t>
      </w:r>
      <w:r w:rsidR="007E1051" w:rsidRPr="00F96BE7">
        <w:rPr>
          <w:rFonts w:cs="Calibri"/>
          <w:sz w:val="22"/>
          <w:szCs w:val="22"/>
        </w:rPr>
        <w:t xml:space="preserve">systematic </w:t>
      </w:r>
      <w:r w:rsidR="00BA71DE" w:rsidRPr="00F96BE7">
        <w:rPr>
          <w:rFonts w:cs="Calibri"/>
          <w:sz w:val="22"/>
          <w:szCs w:val="22"/>
        </w:rPr>
        <w:t>analys</w:t>
      </w:r>
      <w:r w:rsidR="007E1051" w:rsidRPr="00F96BE7">
        <w:rPr>
          <w:rFonts w:cs="Calibri"/>
          <w:sz w:val="22"/>
          <w:szCs w:val="22"/>
        </w:rPr>
        <w:t>is of</w:t>
      </w:r>
      <w:r w:rsidR="00BA71DE" w:rsidRPr="00F96BE7">
        <w:rPr>
          <w:rFonts w:cs="Calibri"/>
          <w:sz w:val="22"/>
          <w:szCs w:val="22"/>
        </w:rPr>
        <w:t xml:space="preserve"> </w:t>
      </w:r>
      <w:r w:rsidRPr="00F96BE7">
        <w:rPr>
          <w:rFonts w:cs="Calibri"/>
          <w:sz w:val="22"/>
          <w:szCs w:val="22"/>
        </w:rPr>
        <w:t xml:space="preserve">the social protection legal framework in Mozambique, </w:t>
      </w:r>
      <w:r w:rsidR="00541234" w:rsidRPr="00F96BE7">
        <w:rPr>
          <w:rFonts w:cs="Calibri"/>
          <w:sz w:val="22"/>
          <w:szCs w:val="22"/>
        </w:rPr>
        <w:t>PSSB</w:t>
      </w:r>
      <w:r w:rsidRPr="00F96BE7">
        <w:rPr>
          <w:rFonts w:cs="Calibri"/>
          <w:sz w:val="22"/>
          <w:szCs w:val="22"/>
        </w:rPr>
        <w:t xml:space="preserve"> operational manual, assessment </w:t>
      </w:r>
      <w:r w:rsidR="00153CC3" w:rsidRPr="00F96BE7">
        <w:rPr>
          <w:rFonts w:cs="Calibri"/>
          <w:sz w:val="22"/>
          <w:szCs w:val="22"/>
        </w:rPr>
        <w:t xml:space="preserve">studies and </w:t>
      </w:r>
      <w:r w:rsidRPr="00F96BE7">
        <w:rPr>
          <w:rFonts w:cs="Calibri"/>
          <w:sz w:val="22"/>
          <w:szCs w:val="22"/>
        </w:rPr>
        <w:t xml:space="preserve">policy </w:t>
      </w:r>
      <w:r w:rsidR="00153CC3" w:rsidRPr="00F96BE7">
        <w:rPr>
          <w:rFonts w:cs="Calibri"/>
          <w:sz w:val="22"/>
          <w:szCs w:val="22"/>
        </w:rPr>
        <w:t>documents</w:t>
      </w:r>
      <w:r w:rsidR="003A5E47" w:rsidRPr="00F96BE7">
        <w:rPr>
          <w:rFonts w:cs="Calibri"/>
          <w:sz w:val="22"/>
          <w:szCs w:val="22"/>
        </w:rPr>
        <w:t xml:space="preserve">. </w:t>
      </w:r>
      <w:r w:rsidRPr="00F96BE7">
        <w:rPr>
          <w:rFonts w:cs="Calibri"/>
          <w:sz w:val="22"/>
          <w:szCs w:val="22"/>
        </w:rPr>
        <w:t xml:space="preserve">The focus of the review and the analysis will be on gender-related aspects and sex-disaggregated data. </w:t>
      </w:r>
    </w:p>
    <w:p w14:paraId="4FD3BB27" w14:textId="77777777" w:rsidR="00465467" w:rsidRPr="00F96BE7" w:rsidRDefault="00E10BD4"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T</w:t>
      </w:r>
      <w:r w:rsidR="00C25CF0" w:rsidRPr="00F96BE7">
        <w:rPr>
          <w:rFonts w:cs="Calibri"/>
          <w:sz w:val="22"/>
          <w:szCs w:val="22"/>
        </w:rPr>
        <w:t xml:space="preserve">o assess to what extent the </w:t>
      </w:r>
      <w:r w:rsidR="003A5E47" w:rsidRPr="00F96BE7">
        <w:rPr>
          <w:rFonts w:cs="Calibri"/>
          <w:sz w:val="22"/>
          <w:szCs w:val="22"/>
        </w:rPr>
        <w:t>PSSB</w:t>
      </w:r>
      <w:r w:rsidR="00861324" w:rsidRPr="00F96BE7">
        <w:rPr>
          <w:rFonts w:cs="Calibri"/>
          <w:sz w:val="22"/>
          <w:szCs w:val="22"/>
        </w:rPr>
        <w:t xml:space="preserve"> </w:t>
      </w:r>
      <w:r w:rsidR="00C25CF0" w:rsidRPr="00F96BE7">
        <w:rPr>
          <w:rFonts w:cs="Calibri"/>
          <w:sz w:val="22"/>
          <w:szCs w:val="22"/>
        </w:rPr>
        <w:t xml:space="preserve">has made progress </w:t>
      </w:r>
      <w:r w:rsidR="005E1CD9" w:rsidRPr="00F96BE7">
        <w:rPr>
          <w:rFonts w:cs="Calibri"/>
          <w:sz w:val="22"/>
          <w:szCs w:val="22"/>
        </w:rPr>
        <w:t>i</w:t>
      </w:r>
      <w:r w:rsidR="00C25CF0" w:rsidRPr="00F96BE7">
        <w:rPr>
          <w:rFonts w:cs="Calibri"/>
          <w:sz w:val="22"/>
          <w:szCs w:val="22"/>
        </w:rPr>
        <w:t>n promoting gender equality</w:t>
      </w:r>
      <w:r w:rsidRPr="00F96BE7">
        <w:rPr>
          <w:rFonts w:cs="Calibri"/>
          <w:sz w:val="22"/>
          <w:szCs w:val="22"/>
        </w:rPr>
        <w:t>, with attention to other intersecting vulnerabilities such as disability,</w:t>
      </w:r>
      <w:r w:rsidR="00C25CF0" w:rsidRPr="00F96BE7">
        <w:rPr>
          <w:rFonts w:cs="Calibri"/>
          <w:sz w:val="22"/>
          <w:szCs w:val="22"/>
        </w:rPr>
        <w:t xml:space="preserve"> in </w:t>
      </w:r>
      <w:r w:rsidRPr="00F96BE7">
        <w:rPr>
          <w:rFonts w:cs="Calibri"/>
          <w:sz w:val="22"/>
          <w:szCs w:val="22"/>
        </w:rPr>
        <w:t>the design and implementation of its programmes</w:t>
      </w:r>
      <w:r w:rsidR="00C25CF0" w:rsidRPr="00F96BE7">
        <w:rPr>
          <w:rFonts w:cs="Calibri"/>
          <w:sz w:val="22"/>
          <w:szCs w:val="22"/>
        </w:rPr>
        <w:t xml:space="preserve">. </w:t>
      </w:r>
      <w:r w:rsidRPr="00F96BE7">
        <w:rPr>
          <w:rFonts w:cs="Calibri"/>
          <w:sz w:val="22"/>
          <w:szCs w:val="22"/>
        </w:rPr>
        <w:t xml:space="preserve">Some of the questions to be answered by the analysis are: </w:t>
      </w:r>
      <w:r w:rsidR="00C25CF0" w:rsidRPr="00F96BE7">
        <w:rPr>
          <w:rFonts w:cs="Calibri"/>
          <w:sz w:val="22"/>
          <w:szCs w:val="22"/>
        </w:rPr>
        <w:t xml:space="preserve">To what extent </w:t>
      </w:r>
      <w:r w:rsidR="008E770D" w:rsidRPr="00F96BE7">
        <w:rPr>
          <w:rFonts w:cs="Calibri"/>
          <w:sz w:val="22"/>
          <w:szCs w:val="22"/>
        </w:rPr>
        <w:t>ha</w:t>
      </w:r>
      <w:r w:rsidR="007062F0" w:rsidRPr="00F96BE7">
        <w:rPr>
          <w:rFonts w:cs="Calibri"/>
          <w:sz w:val="22"/>
          <w:szCs w:val="22"/>
        </w:rPr>
        <w:t>s</w:t>
      </w:r>
      <w:r w:rsidR="008E770D" w:rsidRPr="00F96BE7">
        <w:rPr>
          <w:rFonts w:cs="Calibri"/>
          <w:sz w:val="22"/>
          <w:szCs w:val="22"/>
        </w:rPr>
        <w:t xml:space="preserve"> </w:t>
      </w:r>
      <w:r w:rsidR="007062F0" w:rsidRPr="00F96BE7">
        <w:rPr>
          <w:rFonts w:cs="Calibri"/>
          <w:sz w:val="22"/>
          <w:szCs w:val="22"/>
        </w:rPr>
        <w:t>the PSSB</w:t>
      </w:r>
      <w:r w:rsidR="008E770D" w:rsidRPr="00F96BE7">
        <w:rPr>
          <w:rFonts w:cs="Calibri"/>
          <w:sz w:val="22"/>
          <w:szCs w:val="22"/>
        </w:rPr>
        <w:t xml:space="preserve"> addressed</w:t>
      </w:r>
      <w:r w:rsidR="00C25CF0" w:rsidRPr="00F96BE7">
        <w:rPr>
          <w:rFonts w:cs="Calibri"/>
          <w:sz w:val="22"/>
          <w:szCs w:val="22"/>
        </w:rPr>
        <w:t xml:space="preserve"> the needs and constraints of women and</w:t>
      </w:r>
      <w:r w:rsidR="003A5E47" w:rsidRPr="00F96BE7">
        <w:rPr>
          <w:rFonts w:cs="Calibri"/>
          <w:sz w:val="22"/>
          <w:szCs w:val="22"/>
        </w:rPr>
        <w:t xml:space="preserve"> girls</w:t>
      </w:r>
      <w:r w:rsidR="00C25CF0" w:rsidRPr="00F96BE7">
        <w:rPr>
          <w:rFonts w:cs="Calibri"/>
          <w:sz w:val="22"/>
          <w:szCs w:val="22"/>
        </w:rPr>
        <w:t xml:space="preserve"> in the target areas? To what extent </w:t>
      </w:r>
      <w:r w:rsidR="007062F0" w:rsidRPr="00F96BE7">
        <w:rPr>
          <w:rFonts w:cs="Calibri"/>
          <w:sz w:val="22"/>
          <w:szCs w:val="22"/>
        </w:rPr>
        <w:t>has the PSSB</w:t>
      </w:r>
      <w:r w:rsidR="008E770D" w:rsidRPr="00F96BE7">
        <w:rPr>
          <w:rFonts w:cs="Calibri"/>
          <w:sz w:val="22"/>
          <w:szCs w:val="22"/>
        </w:rPr>
        <w:t xml:space="preserve"> </w:t>
      </w:r>
      <w:r w:rsidR="00C25CF0" w:rsidRPr="00F96BE7">
        <w:rPr>
          <w:rFonts w:cs="Calibri"/>
          <w:sz w:val="22"/>
          <w:szCs w:val="22"/>
        </w:rPr>
        <w:t xml:space="preserve">ensured equal and fair participation and representation and distribution of resources </w:t>
      </w:r>
      <w:r w:rsidRPr="00F96BE7">
        <w:rPr>
          <w:rFonts w:cs="Calibri"/>
          <w:sz w:val="22"/>
          <w:szCs w:val="22"/>
        </w:rPr>
        <w:t>between</w:t>
      </w:r>
      <w:r w:rsidR="00C25CF0" w:rsidRPr="00F96BE7">
        <w:rPr>
          <w:rFonts w:cs="Calibri"/>
          <w:sz w:val="22"/>
          <w:szCs w:val="22"/>
        </w:rPr>
        <w:t xml:space="preserve"> women and men</w:t>
      </w:r>
      <w:r w:rsidR="008E770D" w:rsidRPr="00F96BE7">
        <w:rPr>
          <w:rFonts w:cs="Calibri"/>
          <w:sz w:val="22"/>
          <w:szCs w:val="22"/>
        </w:rPr>
        <w:t>?</w:t>
      </w:r>
      <w:r w:rsidR="00C25CF0" w:rsidRPr="00F96BE7">
        <w:rPr>
          <w:rFonts w:cs="Calibri"/>
          <w:sz w:val="22"/>
          <w:szCs w:val="22"/>
        </w:rPr>
        <w:t xml:space="preserve"> </w:t>
      </w:r>
    </w:p>
    <w:p w14:paraId="08BF9865" w14:textId="77777777" w:rsidR="00153CC3" w:rsidRPr="00F96BE7" w:rsidRDefault="00E10BD4"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To c</w:t>
      </w:r>
      <w:r w:rsidR="00153CC3" w:rsidRPr="00F96BE7">
        <w:rPr>
          <w:rFonts w:cs="Calibri"/>
          <w:sz w:val="22"/>
          <w:szCs w:val="22"/>
        </w:rPr>
        <w:t xml:space="preserve">onduct </w:t>
      </w:r>
      <w:r w:rsidR="00B46E48" w:rsidRPr="00F96BE7">
        <w:rPr>
          <w:rFonts w:cs="Calibri"/>
          <w:sz w:val="22"/>
          <w:szCs w:val="22"/>
        </w:rPr>
        <w:t xml:space="preserve">key informants’ interviews </w:t>
      </w:r>
      <w:r w:rsidRPr="00F96BE7">
        <w:rPr>
          <w:rFonts w:cs="Calibri"/>
          <w:sz w:val="22"/>
          <w:szCs w:val="22"/>
        </w:rPr>
        <w:t xml:space="preserve">(or similar qualitative data collection) </w:t>
      </w:r>
      <w:r w:rsidR="00153CC3" w:rsidRPr="00F96BE7">
        <w:rPr>
          <w:rFonts w:cs="Calibri"/>
          <w:sz w:val="22"/>
          <w:szCs w:val="22"/>
        </w:rPr>
        <w:t xml:space="preserve">with key </w:t>
      </w:r>
      <w:r w:rsidR="003A5E47" w:rsidRPr="00F96BE7">
        <w:rPr>
          <w:rFonts w:cs="Calibri"/>
          <w:sz w:val="22"/>
          <w:szCs w:val="22"/>
        </w:rPr>
        <w:t xml:space="preserve">Government, </w:t>
      </w:r>
      <w:r w:rsidR="00153CC3" w:rsidRPr="00F96BE7">
        <w:rPr>
          <w:rFonts w:cs="Calibri"/>
          <w:sz w:val="22"/>
          <w:szCs w:val="22"/>
        </w:rPr>
        <w:t xml:space="preserve">UN </w:t>
      </w:r>
      <w:r w:rsidR="0088631D" w:rsidRPr="00F96BE7">
        <w:rPr>
          <w:rFonts w:cs="Calibri"/>
          <w:sz w:val="22"/>
          <w:szCs w:val="22"/>
        </w:rPr>
        <w:t>staff, partners</w:t>
      </w:r>
      <w:r w:rsidR="003A5E47" w:rsidRPr="00F96BE7">
        <w:rPr>
          <w:rFonts w:cs="Calibri"/>
          <w:sz w:val="22"/>
          <w:szCs w:val="22"/>
        </w:rPr>
        <w:t xml:space="preserve"> </w:t>
      </w:r>
      <w:r w:rsidR="00153CC3" w:rsidRPr="00F96BE7">
        <w:rPr>
          <w:rFonts w:cs="Calibri"/>
          <w:sz w:val="22"/>
          <w:szCs w:val="22"/>
        </w:rPr>
        <w:t>and other</w:t>
      </w:r>
      <w:r w:rsidR="0088631D" w:rsidRPr="00F96BE7">
        <w:rPr>
          <w:rFonts w:cs="Calibri"/>
          <w:sz w:val="22"/>
          <w:szCs w:val="22"/>
        </w:rPr>
        <w:t xml:space="preserve"> </w:t>
      </w:r>
      <w:r w:rsidR="00153CC3" w:rsidRPr="00F96BE7">
        <w:rPr>
          <w:rFonts w:cs="Calibri"/>
          <w:sz w:val="22"/>
          <w:szCs w:val="22"/>
        </w:rPr>
        <w:t xml:space="preserve">relevant </w:t>
      </w:r>
      <w:r w:rsidR="0088631D" w:rsidRPr="00F96BE7">
        <w:rPr>
          <w:rFonts w:cs="Calibri"/>
          <w:sz w:val="22"/>
          <w:szCs w:val="22"/>
        </w:rPr>
        <w:t>stakeholder’s</w:t>
      </w:r>
      <w:r w:rsidR="00153CC3" w:rsidRPr="00F96BE7">
        <w:rPr>
          <w:rFonts w:cs="Calibri"/>
          <w:sz w:val="22"/>
          <w:szCs w:val="22"/>
        </w:rPr>
        <w:t xml:space="preserve"> </w:t>
      </w:r>
      <w:r w:rsidR="00BA71DE" w:rsidRPr="00F96BE7">
        <w:rPr>
          <w:rFonts w:cs="Calibri"/>
          <w:sz w:val="22"/>
          <w:szCs w:val="22"/>
        </w:rPr>
        <w:t>for</w:t>
      </w:r>
      <w:r w:rsidR="008E770D" w:rsidRPr="00F96BE7">
        <w:rPr>
          <w:rFonts w:cs="Calibri"/>
          <w:sz w:val="22"/>
          <w:szCs w:val="22"/>
        </w:rPr>
        <w:t xml:space="preserve"> gathering</w:t>
      </w:r>
      <w:r w:rsidR="00465467" w:rsidRPr="00F96BE7">
        <w:rPr>
          <w:rFonts w:cs="Calibri"/>
          <w:sz w:val="22"/>
          <w:szCs w:val="22"/>
        </w:rPr>
        <w:t xml:space="preserve"> </w:t>
      </w:r>
      <w:r w:rsidR="00BA71DE" w:rsidRPr="00F96BE7">
        <w:rPr>
          <w:rFonts w:cs="Calibri"/>
          <w:sz w:val="22"/>
          <w:szCs w:val="22"/>
        </w:rPr>
        <w:t xml:space="preserve">in-depth qualitative </w:t>
      </w:r>
      <w:r w:rsidR="00465467" w:rsidRPr="00F96BE7">
        <w:rPr>
          <w:rFonts w:cs="Calibri"/>
          <w:sz w:val="22"/>
          <w:szCs w:val="22"/>
        </w:rPr>
        <w:t>information</w:t>
      </w:r>
      <w:r w:rsidRPr="00F96BE7">
        <w:rPr>
          <w:rFonts w:cs="Calibri"/>
          <w:sz w:val="22"/>
          <w:szCs w:val="22"/>
        </w:rPr>
        <w:t xml:space="preserve"> that will </w:t>
      </w:r>
      <w:r w:rsidR="003A5E47" w:rsidRPr="00F96BE7">
        <w:rPr>
          <w:rFonts w:cs="Calibri"/>
          <w:sz w:val="22"/>
          <w:szCs w:val="22"/>
        </w:rPr>
        <w:t>complement</w:t>
      </w:r>
      <w:r w:rsidRPr="00F96BE7">
        <w:rPr>
          <w:rFonts w:cs="Calibri"/>
          <w:sz w:val="22"/>
          <w:szCs w:val="22"/>
        </w:rPr>
        <w:t xml:space="preserve"> the desk-review and analysis of secondary data as well as facilitate the production of policy recommendations.</w:t>
      </w:r>
      <w:bookmarkStart w:id="1" w:name="_Hlk532421926"/>
    </w:p>
    <w:bookmarkEnd w:id="1"/>
    <w:p w14:paraId="39460A46" w14:textId="77777777" w:rsidR="615927E9" w:rsidRPr="00F96BE7" w:rsidRDefault="615927E9"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 xml:space="preserve">To conduct a field work </w:t>
      </w:r>
      <w:r w:rsidR="007062F0" w:rsidRPr="00F96BE7">
        <w:rPr>
          <w:rFonts w:cs="Calibri"/>
          <w:sz w:val="22"/>
          <w:szCs w:val="22"/>
        </w:rPr>
        <w:t>to collect data regarding perceptions of</w:t>
      </w:r>
      <w:r w:rsidRPr="00F96BE7">
        <w:rPr>
          <w:rFonts w:cs="Calibri"/>
          <w:sz w:val="22"/>
          <w:szCs w:val="22"/>
        </w:rPr>
        <w:t xml:space="preserve"> </w:t>
      </w:r>
      <w:r w:rsidR="0572A0E8" w:rsidRPr="00F96BE7">
        <w:rPr>
          <w:rFonts w:cs="Calibri"/>
          <w:sz w:val="22"/>
          <w:szCs w:val="22"/>
        </w:rPr>
        <w:t>beneficiaries</w:t>
      </w:r>
      <w:r w:rsidRPr="00F96BE7">
        <w:rPr>
          <w:rFonts w:cs="Calibri"/>
          <w:sz w:val="22"/>
          <w:szCs w:val="22"/>
        </w:rPr>
        <w:t xml:space="preserve"> and local </w:t>
      </w:r>
      <w:r w:rsidR="63D419F0" w:rsidRPr="00F96BE7">
        <w:rPr>
          <w:rFonts w:cs="Calibri"/>
          <w:sz w:val="22"/>
          <w:szCs w:val="22"/>
        </w:rPr>
        <w:t>communities</w:t>
      </w:r>
      <w:r w:rsidR="00E723BE" w:rsidRPr="00F96BE7">
        <w:rPr>
          <w:rFonts w:cs="Calibri"/>
          <w:sz w:val="22"/>
          <w:szCs w:val="22"/>
        </w:rPr>
        <w:t xml:space="preserve"> </w:t>
      </w:r>
      <w:r w:rsidR="007062F0" w:rsidRPr="00F96BE7">
        <w:rPr>
          <w:rFonts w:cs="Calibri"/>
          <w:sz w:val="22"/>
          <w:szCs w:val="22"/>
        </w:rPr>
        <w:t>as possible under COVID-19 limitations to travel, movement and gatherings</w:t>
      </w:r>
      <w:r w:rsidR="45402DF8" w:rsidRPr="00F96BE7">
        <w:rPr>
          <w:rFonts w:cs="Calibri"/>
          <w:sz w:val="22"/>
          <w:szCs w:val="22"/>
        </w:rPr>
        <w:t>.</w:t>
      </w:r>
    </w:p>
    <w:p w14:paraId="4F04E004" w14:textId="77777777" w:rsidR="00023998" w:rsidRPr="00F96BE7" w:rsidRDefault="009524CA"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To p</w:t>
      </w:r>
      <w:r w:rsidR="0088631D" w:rsidRPr="00F96BE7">
        <w:rPr>
          <w:rFonts w:cs="Calibri"/>
          <w:sz w:val="22"/>
          <w:szCs w:val="22"/>
        </w:rPr>
        <w:t>rovide recommendations based on the result</w:t>
      </w:r>
      <w:r w:rsidR="008E770D" w:rsidRPr="00F96BE7">
        <w:rPr>
          <w:rFonts w:cs="Calibri"/>
          <w:sz w:val="22"/>
          <w:szCs w:val="22"/>
        </w:rPr>
        <w:t>s</w:t>
      </w:r>
      <w:r w:rsidR="0088631D" w:rsidRPr="00F96BE7">
        <w:rPr>
          <w:rFonts w:cs="Calibri"/>
          <w:sz w:val="22"/>
          <w:szCs w:val="22"/>
        </w:rPr>
        <w:t xml:space="preserve"> of the analysis and advise on how gender can consistently be integrated into </w:t>
      </w:r>
      <w:r w:rsidRPr="00F96BE7">
        <w:rPr>
          <w:rFonts w:cs="Calibri"/>
          <w:sz w:val="22"/>
          <w:szCs w:val="22"/>
        </w:rPr>
        <w:t>social protection</w:t>
      </w:r>
      <w:r w:rsidR="008E770D" w:rsidRPr="00F96BE7">
        <w:rPr>
          <w:rFonts w:cs="Calibri"/>
          <w:sz w:val="22"/>
          <w:szCs w:val="22"/>
        </w:rPr>
        <w:t xml:space="preserve"> programmes, </w:t>
      </w:r>
      <w:r w:rsidR="0088631D" w:rsidRPr="00F96BE7">
        <w:rPr>
          <w:rFonts w:cs="Calibri"/>
          <w:sz w:val="22"/>
          <w:szCs w:val="22"/>
        </w:rPr>
        <w:t>including developing guidelines</w:t>
      </w:r>
      <w:r w:rsidRPr="00F96BE7">
        <w:rPr>
          <w:rFonts w:cs="Calibri"/>
          <w:sz w:val="22"/>
          <w:szCs w:val="22"/>
        </w:rPr>
        <w:t xml:space="preserve"> for improving gender-responsiveness of </w:t>
      </w:r>
      <w:r w:rsidR="007062F0" w:rsidRPr="00F96BE7">
        <w:rPr>
          <w:rFonts w:cs="Calibri"/>
          <w:sz w:val="22"/>
          <w:szCs w:val="22"/>
        </w:rPr>
        <w:t>the PSSB</w:t>
      </w:r>
      <w:r w:rsidR="00861324" w:rsidRPr="00F96BE7">
        <w:rPr>
          <w:rFonts w:cs="Calibri"/>
          <w:sz w:val="22"/>
          <w:szCs w:val="22"/>
        </w:rPr>
        <w:t>.</w:t>
      </w:r>
      <w:r w:rsidR="0088631D" w:rsidRPr="00F96BE7">
        <w:rPr>
          <w:rFonts w:cs="Calibri"/>
          <w:sz w:val="22"/>
          <w:szCs w:val="22"/>
        </w:rPr>
        <w:t xml:space="preserve"> </w:t>
      </w:r>
    </w:p>
    <w:p w14:paraId="0912E953" w14:textId="77777777" w:rsidR="00400726" w:rsidRPr="00F96BE7" w:rsidRDefault="1097EA4A"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Suggest key messages</w:t>
      </w:r>
      <w:r w:rsidR="009524CA" w:rsidRPr="00F96BE7">
        <w:rPr>
          <w:rFonts w:cs="Calibri"/>
          <w:sz w:val="22"/>
          <w:szCs w:val="22"/>
        </w:rPr>
        <w:t xml:space="preserve"> based on the results of the analysis</w:t>
      </w:r>
      <w:r w:rsidR="000518EA" w:rsidRPr="00F96BE7">
        <w:rPr>
          <w:rFonts w:cs="Calibri"/>
          <w:sz w:val="22"/>
          <w:szCs w:val="22"/>
        </w:rPr>
        <w:t xml:space="preserve"> that promote gender equality</w:t>
      </w:r>
      <w:r w:rsidR="009524CA" w:rsidRPr="00F96BE7">
        <w:rPr>
          <w:rFonts w:cs="Calibri"/>
          <w:sz w:val="22"/>
          <w:szCs w:val="22"/>
        </w:rPr>
        <w:t xml:space="preserve"> in social protection</w:t>
      </w:r>
      <w:r w:rsidR="000518EA" w:rsidRPr="00F96BE7">
        <w:rPr>
          <w:rFonts w:cs="Calibri"/>
          <w:sz w:val="22"/>
          <w:szCs w:val="22"/>
        </w:rPr>
        <w:t xml:space="preserve"> for </w:t>
      </w:r>
      <w:r w:rsidR="009524CA" w:rsidRPr="00F96BE7">
        <w:rPr>
          <w:rFonts w:cs="Calibri"/>
          <w:sz w:val="22"/>
          <w:szCs w:val="22"/>
        </w:rPr>
        <w:t>advocacy and awareness-raising.</w:t>
      </w:r>
    </w:p>
    <w:p w14:paraId="358DCFE6" w14:textId="77777777" w:rsidR="00023998" w:rsidRPr="00F96BE7" w:rsidRDefault="009524CA" w:rsidP="005673BF">
      <w:pPr>
        <w:pStyle w:val="ListParagraph"/>
        <w:numPr>
          <w:ilvl w:val="0"/>
          <w:numId w:val="39"/>
        </w:numPr>
        <w:spacing w:before="120" w:line="240" w:lineRule="auto"/>
        <w:jc w:val="both"/>
        <w:rPr>
          <w:rFonts w:eastAsia="Calibri,Times New Roman" w:cs="Calibri"/>
          <w:sz w:val="22"/>
          <w:szCs w:val="22"/>
        </w:rPr>
      </w:pPr>
      <w:r w:rsidRPr="00F96BE7">
        <w:rPr>
          <w:rFonts w:cs="Calibri"/>
          <w:sz w:val="22"/>
          <w:szCs w:val="22"/>
        </w:rPr>
        <w:t>To p</w:t>
      </w:r>
      <w:r w:rsidR="00400726" w:rsidRPr="00F96BE7">
        <w:rPr>
          <w:rFonts w:cs="Calibri"/>
          <w:sz w:val="22"/>
          <w:szCs w:val="22"/>
        </w:rPr>
        <w:t>repare</w:t>
      </w:r>
      <w:r w:rsidRPr="00F96BE7">
        <w:rPr>
          <w:rFonts w:cs="Calibri"/>
          <w:sz w:val="22"/>
          <w:szCs w:val="22"/>
        </w:rPr>
        <w:t xml:space="preserve"> a</w:t>
      </w:r>
      <w:r w:rsidR="00400726" w:rsidRPr="00F96BE7">
        <w:rPr>
          <w:rFonts w:cs="Calibri"/>
          <w:sz w:val="22"/>
          <w:szCs w:val="22"/>
        </w:rPr>
        <w:t xml:space="preserve"> </w:t>
      </w:r>
      <w:r w:rsidRPr="00F96BE7">
        <w:rPr>
          <w:rFonts w:cs="Calibri"/>
          <w:sz w:val="22"/>
          <w:szCs w:val="22"/>
        </w:rPr>
        <w:t>f</w:t>
      </w:r>
      <w:r w:rsidR="00400726" w:rsidRPr="00F96BE7">
        <w:rPr>
          <w:rFonts w:cs="Calibri"/>
          <w:sz w:val="22"/>
          <w:szCs w:val="22"/>
        </w:rPr>
        <w:t xml:space="preserve">inal report </w:t>
      </w:r>
      <w:r w:rsidR="000230E6" w:rsidRPr="00F96BE7">
        <w:rPr>
          <w:rFonts w:cs="Calibri"/>
          <w:sz w:val="22"/>
          <w:szCs w:val="22"/>
        </w:rPr>
        <w:t xml:space="preserve">consolidating the analysis, as well </w:t>
      </w:r>
      <w:r w:rsidRPr="00F96BE7">
        <w:rPr>
          <w:rFonts w:cs="Calibri"/>
          <w:sz w:val="22"/>
          <w:szCs w:val="22"/>
        </w:rPr>
        <w:t>as a policy brief and PowerPoint Presentation version</w:t>
      </w:r>
      <w:r w:rsidR="000230E6" w:rsidRPr="00F96BE7">
        <w:rPr>
          <w:rFonts w:cs="Calibri"/>
          <w:sz w:val="22"/>
          <w:szCs w:val="22"/>
        </w:rPr>
        <w:t xml:space="preserve"> of it</w:t>
      </w:r>
      <w:r w:rsidR="008E770D" w:rsidRPr="00F96BE7">
        <w:rPr>
          <w:rFonts w:cs="Calibri"/>
          <w:sz w:val="22"/>
          <w:szCs w:val="22"/>
        </w:rPr>
        <w:t>.</w:t>
      </w:r>
      <w:r w:rsidRPr="00F96BE7">
        <w:rPr>
          <w:rFonts w:cs="Calibri"/>
          <w:sz w:val="22"/>
          <w:szCs w:val="22"/>
        </w:rPr>
        <w:t xml:space="preserve"> The report should include</w:t>
      </w:r>
      <w:r w:rsidR="008E770D" w:rsidRPr="00F96BE7">
        <w:rPr>
          <w:rFonts w:cs="Calibri"/>
          <w:sz w:val="22"/>
          <w:szCs w:val="22"/>
        </w:rPr>
        <w:t xml:space="preserve"> </w:t>
      </w:r>
      <w:r w:rsidRPr="00F96BE7">
        <w:rPr>
          <w:rFonts w:cs="Calibri"/>
          <w:sz w:val="22"/>
          <w:szCs w:val="22"/>
        </w:rPr>
        <w:t>a</w:t>
      </w:r>
      <w:r w:rsidR="00861324" w:rsidRPr="00F96BE7">
        <w:rPr>
          <w:rFonts w:cs="Calibri"/>
          <w:sz w:val="22"/>
          <w:szCs w:val="22"/>
        </w:rPr>
        <w:t xml:space="preserve"> dissemination plan</w:t>
      </w:r>
      <w:r w:rsidRPr="00F96BE7">
        <w:rPr>
          <w:rFonts w:cs="Calibri"/>
          <w:sz w:val="22"/>
          <w:szCs w:val="22"/>
        </w:rPr>
        <w:t xml:space="preserve"> for the results and relevant annexes</w:t>
      </w:r>
      <w:r w:rsidR="008E770D" w:rsidRPr="00F96BE7">
        <w:rPr>
          <w:rFonts w:cs="Calibri"/>
          <w:sz w:val="22"/>
          <w:szCs w:val="22"/>
        </w:rPr>
        <w:t>.</w:t>
      </w:r>
    </w:p>
    <w:p w14:paraId="1C6D6D9E" w14:textId="77777777" w:rsidR="005673BF" w:rsidRPr="00F96BE7" w:rsidRDefault="005673BF" w:rsidP="005673BF">
      <w:pPr>
        <w:pStyle w:val="ListParagraph"/>
        <w:spacing w:before="120" w:line="240" w:lineRule="auto"/>
        <w:jc w:val="both"/>
        <w:rPr>
          <w:rFonts w:eastAsia="Calibri,Times New Roman" w:cs="Calibri"/>
          <w:sz w:val="22"/>
          <w:szCs w:val="22"/>
        </w:rPr>
      </w:pPr>
    </w:p>
    <w:p w14:paraId="2D130FAE" w14:textId="77777777" w:rsidR="00811A04" w:rsidRPr="00F96BE7" w:rsidRDefault="00811A04" w:rsidP="007062F0">
      <w:pPr>
        <w:numPr>
          <w:ilvl w:val="0"/>
          <w:numId w:val="26"/>
        </w:numPr>
        <w:spacing w:before="120" w:line="240" w:lineRule="auto"/>
        <w:ind w:left="0" w:firstLine="0"/>
        <w:jc w:val="both"/>
        <w:rPr>
          <w:rFonts w:eastAsia="Calibri,Times New Roman" w:cs="Calibri"/>
          <w:b/>
          <w:bCs/>
          <w:color w:val="auto"/>
          <w:szCs w:val="22"/>
          <w:lang w:val="en-GB"/>
        </w:rPr>
      </w:pPr>
      <w:r w:rsidRPr="00F96BE7">
        <w:rPr>
          <w:rFonts w:eastAsia="Calibri" w:cs="Calibri"/>
          <w:b/>
          <w:bCs/>
          <w:color w:val="auto"/>
          <w:szCs w:val="22"/>
          <w:lang w:val="en-GB" w:eastAsia="en-US"/>
        </w:rPr>
        <w:t>Deliverables and Payments</w:t>
      </w:r>
      <w:r w:rsidRPr="00F96BE7">
        <w:rPr>
          <w:rFonts w:eastAsia="Calibri" w:cs="Calibri"/>
          <w:color w:val="auto"/>
          <w:szCs w:val="22"/>
          <w:lang w:val="en-GB" w:eastAsia="en-US"/>
        </w:rPr>
        <w:t xml:space="preserve">:  Payments will be processed upon acceptance of the corresponding deliverable and against an invoice that will </w:t>
      </w:r>
      <w:r w:rsidR="007062F0" w:rsidRPr="00F96BE7">
        <w:rPr>
          <w:rFonts w:eastAsia="Calibri" w:cs="Calibri"/>
          <w:color w:val="auto"/>
          <w:szCs w:val="22"/>
          <w:lang w:val="en-GB" w:eastAsia="en-US"/>
        </w:rPr>
        <w:t>refer</w:t>
      </w:r>
      <w:r w:rsidRPr="00F96BE7">
        <w:rPr>
          <w:rFonts w:eastAsia="Calibri" w:cs="Calibri"/>
          <w:color w:val="auto"/>
          <w:szCs w:val="22"/>
          <w:lang w:val="en-GB" w:eastAsia="en-US"/>
        </w:rPr>
        <w:t xml:space="preserve"> to the contract and deliverable number. Payments will be approved by the respective section chief.</w:t>
      </w:r>
      <w:r w:rsidR="5BA01221" w:rsidRPr="00F96BE7">
        <w:rPr>
          <w:rFonts w:eastAsia="Calibri" w:cs="Calibri"/>
          <w:color w:val="auto"/>
          <w:szCs w:val="22"/>
          <w:lang w:val="en-GB" w:eastAsia="en-US"/>
        </w:rPr>
        <w:t xml:space="preserve"> All </w:t>
      </w:r>
      <w:r w:rsidR="007062F0" w:rsidRPr="00F96BE7">
        <w:rPr>
          <w:rFonts w:eastAsia="Calibri" w:cs="Calibri"/>
          <w:color w:val="auto"/>
          <w:szCs w:val="22"/>
          <w:lang w:val="en-GB" w:eastAsia="en-US"/>
        </w:rPr>
        <w:t xml:space="preserve">final </w:t>
      </w:r>
      <w:r w:rsidR="5BA01221" w:rsidRPr="00F96BE7">
        <w:rPr>
          <w:rFonts w:eastAsia="Calibri" w:cs="Calibri"/>
          <w:color w:val="auto"/>
          <w:szCs w:val="22"/>
          <w:lang w:val="en-GB" w:eastAsia="en-US"/>
        </w:rPr>
        <w:t>deliverables should be presented in English and Portuguese.</w:t>
      </w:r>
    </w:p>
    <w:p w14:paraId="4F4D526A" w14:textId="77777777" w:rsidR="00811A04" w:rsidRPr="00F96BE7" w:rsidRDefault="00811A04"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Deliverable 1:</w:t>
      </w:r>
      <w:r w:rsidR="00485E17" w:rsidRPr="00F96BE7">
        <w:rPr>
          <w:rFonts w:eastAsia="Calibri" w:cs="Calibri"/>
          <w:color w:val="auto"/>
          <w:szCs w:val="22"/>
          <w:lang w:val="en-GB" w:eastAsia="en-US"/>
        </w:rPr>
        <w:t xml:space="preserve"> </w:t>
      </w:r>
      <w:r w:rsidR="008E770D" w:rsidRPr="00F96BE7">
        <w:rPr>
          <w:rFonts w:cs="Calibri"/>
          <w:i/>
          <w:iCs/>
          <w:szCs w:val="22"/>
          <w:lang w:val="en-GB"/>
        </w:rPr>
        <w:t xml:space="preserve">Literature </w:t>
      </w:r>
      <w:r w:rsidR="009524CA" w:rsidRPr="00F96BE7">
        <w:rPr>
          <w:rFonts w:cs="Calibri"/>
          <w:i/>
          <w:iCs/>
          <w:szCs w:val="22"/>
          <w:lang w:val="en-GB"/>
        </w:rPr>
        <w:t>r</w:t>
      </w:r>
      <w:r w:rsidR="008E770D" w:rsidRPr="00F96BE7">
        <w:rPr>
          <w:rFonts w:cs="Calibri"/>
          <w:i/>
          <w:iCs/>
          <w:szCs w:val="22"/>
          <w:lang w:val="en-GB"/>
        </w:rPr>
        <w:t xml:space="preserve">eview and </w:t>
      </w:r>
      <w:r w:rsidR="009524CA" w:rsidRPr="00F96BE7">
        <w:rPr>
          <w:rFonts w:cs="Calibri"/>
          <w:i/>
          <w:iCs/>
          <w:szCs w:val="22"/>
          <w:lang w:val="en-GB"/>
        </w:rPr>
        <w:t>s</w:t>
      </w:r>
      <w:r w:rsidR="008E770D" w:rsidRPr="00F96BE7">
        <w:rPr>
          <w:rFonts w:cs="Calibri"/>
          <w:i/>
          <w:iCs/>
          <w:szCs w:val="22"/>
          <w:lang w:val="en-GB"/>
        </w:rPr>
        <w:t xml:space="preserve">ystematic </w:t>
      </w:r>
      <w:r w:rsidR="009524CA" w:rsidRPr="00F96BE7">
        <w:rPr>
          <w:rFonts w:cs="Calibri"/>
          <w:i/>
          <w:iCs/>
          <w:szCs w:val="22"/>
          <w:lang w:val="en-GB"/>
        </w:rPr>
        <w:t xml:space="preserve">gender </w:t>
      </w:r>
      <w:r w:rsidR="008E770D" w:rsidRPr="00F96BE7">
        <w:rPr>
          <w:rFonts w:cs="Calibri"/>
          <w:i/>
          <w:iCs/>
          <w:szCs w:val="22"/>
          <w:lang w:val="en-GB"/>
        </w:rPr>
        <w:t xml:space="preserve">analysis of existing </w:t>
      </w:r>
      <w:r w:rsidR="009524CA" w:rsidRPr="00F96BE7">
        <w:rPr>
          <w:rFonts w:cs="Calibri"/>
          <w:i/>
          <w:iCs/>
          <w:szCs w:val="22"/>
          <w:lang w:val="en-GB"/>
        </w:rPr>
        <w:t>literature and secondary data of social protection in Mozambique</w:t>
      </w:r>
      <w:bookmarkStart w:id="2" w:name="_Hlk532424256"/>
      <w:bookmarkEnd w:id="2"/>
    </w:p>
    <w:p w14:paraId="645F7BEE" w14:textId="77777777" w:rsidR="00811A04" w:rsidRPr="00F96BE7" w:rsidRDefault="00811A04" w:rsidP="005673BF">
      <w:pPr>
        <w:pStyle w:val="ListParagraph"/>
        <w:numPr>
          <w:ilvl w:val="0"/>
          <w:numId w:val="40"/>
        </w:numPr>
        <w:spacing w:before="120" w:line="240" w:lineRule="auto"/>
        <w:jc w:val="both"/>
        <w:rPr>
          <w:rFonts w:cs="Calibri"/>
          <w:sz w:val="22"/>
          <w:szCs w:val="22"/>
        </w:rPr>
      </w:pPr>
      <w:r w:rsidRPr="00F96BE7">
        <w:rPr>
          <w:rFonts w:cs="Calibri"/>
          <w:sz w:val="22"/>
          <w:szCs w:val="22"/>
        </w:rPr>
        <w:t>Delivery timeframe (specify weeks, months or working days):</w:t>
      </w:r>
      <w:r w:rsidR="007062F0" w:rsidRPr="00F96BE7">
        <w:rPr>
          <w:rFonts w:cs="Calibri"/>
          <w:sz w:val="22"/>
          <w:szCs w:val="22"/>
        </w:rPr>
        <w:t xml:space="preserve"> 2 months after contract signature.</w:t>
      </w:r>
      <w:r w:rsidRPr="00F96BE7">
        <w:rPr>
          <w:rFonts w:cs="Calibri"/>
          <w:sz w:val="22"/>
          <w:szCs w:val="22"/>
        </w:rPr>
        <w:tab/>
      </w:r>
    </w:p>
    <w:p w14:paraId="3E2247FB" w14:textId="77777777" w:rsidR="00811A04" w:rsidRPr="00F96BE7" w:rsidRDefault="00811A04" w:rsidP="005673BF">
      <w:pPr>
        <w:pStyle w:val="ListParagraph"/>
        <w:numPr>
          <w:ilvl w:val="0"/>
          <w:numId w:val="40"/>
        </w:numPr>
        <w:spacing w:before="120" w:line="240" w:lineRule="auto"/>
        <w:jc w:val="both"/>
        <w:rPr>
          <w:rFonts w:cs="Calibri"/>
          <w:sz w:val="22"/>
          <w:szCs w:val="22"/>
        </w:rPr>
      </w:pPr>
      <w:r w:rsidRPr="00F96BE7">
        <w:rPr>
          <w:rFonts w:cs="Calibri"/>
          <w:sz w:val="22"/>
          <w:szCs w:val="22"/>
        </w:rPr>
        <w:t>Deliverable/product(s):</w:t>
      </w:r>
      <w:r w:rsidR="008E770D" w:rsidRPr="00F96BE7">
        <w:rPr>
          <w:rFonts w:cs="Calibri"/>
          <w:sz w:val="22"/>
          <w:szCs w:val="22"/>
        </w:rPr>
        <w:t xml:space="preserve"> One (1) report containing literature review of available social protection programmes documentation</w:t>
      </w:r>
      <w:r w:rsidR="009524CA" w:rsidRPr="00F96BE7">
        <w:rPr>
          <w:rFonts w:cs="Calibri"/>
          <w:sz w:val="22"/>
          <w:szCs w:val="22"/>
        </w:rPr>
        <w:t>, studies, administrative data</w:t>
      </w:r>
      <w:r w:rsidR="008E770D" w:rsidRPr="00F96BE7">
        <w:rPr>
          <w:rFonts w:cs="Calibri"/>
          <w:sz w:val="22"/>
          <w:szCs w:val="22"/>
        </w:rPr>
        <w:t xml:space="preserve"> and demographic information</w:t>
      </w:r>
      <w:r w:rsidR="009524CA" w:rsidRPr="00F96BE7">
        <w:rPr>
          <w:rFonts w:cs="Calibri"/>
          <w:sz w:val="22"/>
          <w:szCs w:val="22"/>
        </w:rPr>
        <w:t>.</w:t>
      </w:r>
      <w:r w:rsidRPr="00F96BE7">
        <w:rPr>
          <w:rFonts w:cs="Calibri"/>
          <w:sz w:val="22"/>
          <w:szCs w:val="22"/>
        </w:rPr>
        <w:tab/>
      </w:r>
    </w:p>
    <w:p w14:paraId="44303EF3" w14:textId="77777777" w:rsidR="00811A04" w:rsidRPr="00F96BE7" w:rsidRDefault="00811A04" w:rsidP="005673BF">
      <w:pPr>
        <w:pStyle w:val="ListParagraph"/>
        <w:numPr>
          <w:ilvl w:val="0"/>
          <w:numId w:val="40"/>
        </w:numPr>
        <w:spacing w:before="120" w:line="240" w:lineRule="auto"/>
        <w:jc w:val="both"/>
        <w:rPr>
          <w:rFonts w:cs="Calibri"/>
          <w:sz w:val="22"/>
          <w:szCs w:val="22"/>
        </w:rPr>
      </w:pPr>
      <w:r w:rsidRPr="00F96BE7">
        <w:rPr>
          <w:rFonts w:cs="Calibri"/>
          <w:sz w:val="22"/>
          <w:szCs w:val="22"/>
        </w:rPr>
        <w:t>Payment (indicate amount or %):</w:t>
      </w:r>
      <w:r w:rsidR="008E770D" w:rsidRPr="00F96BE7">
        <w:rPr>
          <w:rFonts w:cs="Calibri"/>
          <w:sz w:val="22"/>
          <w:szCs w:val="22"/>
        </w:rPr>
        <w:t xml:space="preserve"> </w:t>
      </w:r>
      <w:r w:rsidR="5F7B14B2" w:rsidRPr="00F96BE7">
        <w:rPr>
          <w:rFonts w:cs="Calibri"/>
          <w:sz w:val="22"/>
          <w:szCs w:val="22"/>
        </w:rPr>
        <w:t>4</w:t>
      </w:r>
      <w:r w:rsidR="000230E6" w:rsidRPr="00F96BE7">
        <w:rPr>
          <w:rFonts w:cs="Calibri"/>
          <w:sz w:val="22"/>
          <w:szCs w:val="22"/>
        </w:rPr>
        <w:t>0</w:t>
      </w:r>
      <w:r w:rsidR="008E770D" w:rsidRPr="00F96BE7">
        <w:rPr>
          <w:rFonts w:cs="Calibri"/>
          <w:sz w:val="22"/>
          <w:szCs w:val="22"/>
        </w:rPr>
        <w:t>%</w:t>
      </w:r>
      <w:r w:rsidR="008A098E">
        <w:rPr>
          <w:rFonts w:cs="Calibri"/>
          <w:sz w:val="22"/>
          <w:szCs w:val="22"/>
        </w:rPr>
        <w:t>.</w:t>
      </w:r>
      <w:r w:rsidRPr="00F96BE7">
        <w:rPr>
          <w:rFonts w:cs="Calibri"/>
          <w:sz w:val="22"/>
          <w:szCs w:val="22"/>
        </w:rPr>
        <w:tab/>
      </w:r>
    </w:p>
    <w:p w14:paraId="09EBD728" w14:textId="77777777" w:rsidR="00811A04" w:rsidRPr="00F96BE7" w:rsidRDefault="00811A04"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 xml:space="preserve">Deliverable </w:t>
      </w:r>
      <w:r w:rsidR="00243FAC" w:rsidRPr="00F96BE7">
        <w:rPr>
          <w:rFonts w:eastAsia="Calibri" w:cs="Calibri"/>
          <w:color w:val="auto"/>
          <w:szCs w:val="22"/>
          <w:lang w:val="en-GB" w:eastAsia="en-US"/>
        </w:rPr>
        <w:t>2</w:t>
      </w:r>
      <w:r w:rsidRPr="00F96BE7">
        <w:rPr>
          <w:rFonts w:eastAsia="Calibri" w:cs="Calibri"/>
          <w:color w:val="auto"/>
          <w:szCs w:val="22"/>
          <w:lang w:val="en-GB" w:eastAsia="en-US"/>
        </w:rPr>
        <w:t>:</w:t>
      </w:r>
      <w:r w:rsidR="00485E17" w:rsidRPr="00F96BE7">
        <w:rPr>
          <w:rFonts w:eastAsia="Calibri" w:cs="Calibri"/>
          <w:color w:val="auto"/>
          <w:szCs w:val="22"/>
          <w:lang w:val="en-GB" w:eastAsia="en-US"/>
        </w:rPr>
        <w:t xml:space="preserve"> </w:t>
      </w:r>
      <w:r w:rsidR="00CA6FC9" w:rsidRPr="00F96BE7">
        <w:rPr>
          <w:rFonts w:cs="Calibri"/>
          <w:i/>
          <w:iCs/>
          <w:szCs w:val="22"/>
          <w:lang w:val="en-GB"/>
        </w:rPr>
        <w:t>Final Report</w:t>
      </w:r>
      <w:r w:rsidR="00243FAC" w:rsidRPr="00F96BE7">
        <w:rPr>
          <w:rFonts w:cs="Calibri"/>
          <w:i/>
          <w:iCs/>
          <w:szCs w:val="22"/>
          <w:lang w:val="en-GB"/>
        </w:rPr>
        <w:t xml:space="preserve"> on </w:t>
      </w:r>
      <w:r w:rsidR="5BEA8546" w:rsidRPr="00F96BE7">
        <w:rPr>
          <w:rFonts w:cs="Calibri"/>
          <w:i/>
          <w:iCs/>
          <w:szCs w:val="22"/>
          <w:lang w:val="en-GB"/>
        </w:rPr>
        <w:t xml:space="preserve">PSSB </w:t>
      </w:r>
      <w:r w:rsidR="00243FAC" w:rsidRPr="00F96BE7">
        <w:rPr>
          <w:rFonts w:cs="Calibri"/>
          <w:i/>
          <w:iCs/>
          <w:szCs w:val="22"/>
          <w:lang w:val="en-GB"/>
        </w:rPr>
        <w:t>Gender-Responsiveness Analysis and Recommendations</w:t>
      </w:r>
      <w:r w:rsidR="00243FAC" w:rsidRPr="00F96BE7">
        <w:rPr>
          <w:rFonts w:cs="Calibri"/>
          <w:b/>
          <w:bCs/>
          <w:szCs w:val="22"/>
          <w:u w:val="single"/>
          <w:lang w:val="en-GB"/>
        </w:rPr>
        <w:t xml:space="preserve"> </w:t>
      </w:r>
    </w:p>
    <w:p w14:paraId="37A9DC12" w14:textId="77777777" w:rsidR="00811A04" w:rsidRPr="00F96BE7" w:rsidRDefault="00811A04" w:rsidP="005673BF">
      <w:pPr>
        <w:pStyle w:val="ListParagraph"/>
        <w:numPr>
          <w:ilvl w:val="0"/>
          <w:numId w:val="41"/>
        </w:numPr>
        <w:spacing w:before="120" w:line="240" w:lineRule="auto"/>
        <w:jc w:val="both"/>
        <w:rPr>
          <w:rFonts w:cs="Calibri"/>
          <w:sz w:val="22"/>
          <w:szCs w:val="22"/>
        </w:rPr>
      </w:pPr>
      <w:r w:rsidRPr="00F96BE7">
        <w:rPr>
          <w:rFonts w:cs="Calibri"/>
          <w:sz w:val="22"/>
          <w:szCs w:val="22"/>
        </w:rPr>
        <w:t>Delivery timeframe (specify weeks, months or working days):</w:t>
      </w:r>
      <w:r w:rsidR="007062F0" w:rsidRPr="00F96BE7">
        <w:rPr>
          <w:rFonts w:cs="Calibri"/>
          <w:sz w:val="22"/>
          <w:szCs w:val="22"/>
        </w:rPr>
        <w:t xml:space="preserve"> 4 months after contract signature.</w:t>
      </w:r>
      <w:r w:rsidRPr="00F96BE7">
        <w:rPr>
          <w:rFonts w:cs="Calibri"/>
          <w:sz w:val="22"/>
          <w:szCs w:val="22"/>
        </w:rPr>
        <w:tab/>
      </w:r>
      <w:r w:rsidRPr="00F96BE7">
        <w:rPr>
          <w:rFonts w:cs="Calibri"/>
          <w:sz w:val="22"/>
          <w:szCs w:val="22"/>
        </w:rPr>
        <w:tab/>
      </w:r>
    </w:p>
    <w:p w14:paraId="0A6C5D68" w14:textId="77777777" w:rsidR="00811A04" w:rsidRPr="00F96BE7" w:rsidRDefault="00811A04" w:rsidP="005673BF">
      <w:pPr>
        <w:pStyle w:val="ListParagraph"/>
        <w:numPr>
          <w:ilvl w:val="0"/>
          <w:numId w:val="41"/>
        </w:numPr>
        <w:spacing w:before="120" w:line="240" w:lineRule="auto"/>
        <w:jc w:val="both"/>
        <w:rPr>
          <w:rFonts w:cs="Calibri"/>
          <w:sz w:val="22"/>
          <w:szCs w:val="22"/>
        </w:rPr>
      </w:pPr>
      <w:r w:rsidRPr="00F96BE7">
        <w:rPr>
          <w:rFonts w:cs="Calibri"/>
          <w:sz w:val="22"/>
          <w:szCs w:val="22"/>
        </w:rPr>
        <w:t>Deliverable/product(s)</w:t>
      </w:r>
      <w:r w:rsidR="000230E6" w:rsidRPr="00F96BE7">
        <w:rPr>
          <w:rFonts w:cs="Calibri"/>
          <w:sz w:val="22"/>
          <w:szCs w:val="22"/>
        </w:rPr>
        <w:t xml:space="preserve">: </w:t>
      </w:r>
      <w:r w:rsidR="59AE5205" w:rsidRPr="00F96BE7">
        <w:rPr>
          <w:rFonts w:cs="Calibri"/>
          <w:sz w:val="22"/>
          <w:szCs w:val="22"/>
        </w:rPr>
        <w:t xml:space="preserve">a) </w:t>
      </w:r>
      <w:r w:rsidR="000230E6" w:rsidRPr="00F96BE7">
        <w:rPr>
          <w:rFonts w:cs="Calibri"/>
          <w:sz w:val="22"/>
          <w:szCs w:val="22"/>
        </w:rPr>
        <w:t xml:space="preserve">One (1) final report between 20-30 pages (without annexes) in English; </w:t>
      </w:r>
      <w:r w:rsidR="4322D4EB" w:rsidRPr="00F96BE7">
        <w:rPr>
          <w:rFonts w:cs="Calibri"/>
          <w:sz w:val="22"/>
          <w:szCs w:val="22"/>
        </w:rPr>
        <w:t xml:space="preserve">b) </w:t>
      </w:r>
      <w:r w:rsidR="000230E6" w:rsidRPr="00F96BE7">
        <w:rPr>
          <w:rFonts w:cs="Calibri"/>
          <w:sz w:val="22"/>
          <w:szCs w:val="22"/>
        </w:rPr>
        <w:t xml:space="preserve">a policy brief and PowerPoint Presentation version </w:t>
      </w:r>
      <w:r w:rsidR="30A0ADBE" w:rsidRPr="00F96BE7">
        <w:rPr>
          <w:rFonts w:cs="Calibri"/>
          <w:sz w:val="22"/>
          <w:szCs w:val="22"/>
        </w:rPr>
        <w:t xml:space="preserve">of </w:t>
      </w:r>
      <w:r w:rsidR="000230E6" w:rsidRPr="00F96BE7">
        <w:rPr>
          <w:rFonts w:cs="Calibri"/>
          <w:sz w:val="22"/>
          <w:szCs w:val="22"/>
        </w:rPr>
        <w:t xml:space="preserve">the report, including main findings </w:t>
      </w:r>
      <w:r w:rsidR="00243FAC" w:rsidRPr="00F96BE7">
        <w:rPr>
          <w:rFonts w:cs="Calibri"/>
          <w:sz w:val="22"/>
          <w:szCs w:val="22"/>
        </w:rPr>
        <w:t xml:space="preserve">of the analysis </w:t>
      </w:r>
      <w:r w:rsidR="000230E6" w:rsidRPr="00F96BE7">
        <w:rPr>
          <w:rFonts w:cs="Calibri"/>
          <w:sz w:val="22"/>
          <w:szCs w:val="22"/>
        </w:rPr>
        <w:t>and policy recommendations</w:t>
      </w:r>
      <w:r w:rsidR="00243FAC" w:rsidRPr="00F96BE7">
        <w:rPr>
          <w:rFonts w:cs="Calibri"/>
          <w:sz w:val="22"/>
          <w:szCs w:val="22"/>
        </w:rPr>
        <w:t xml:space="preserve"> for improving gender-responsiveness of the Mozambican social protection programmes</w:t>
      </w:r>
      <w:r w:rsidR="000230E6" w:rsidRPr="00F96BE7">
        <w:rPr>
          <w:rFonts w:cs="Calibri"/>
          <w:sz w:val="22"/>
          <w:szCs w:val="22"/>
        </w:rPr>
        <w:t xml:space="preserve">. </w:t>
      </w:r>
      <w:r w:rsidR="442FB941" w:rsidRPr="00F96BE7">
        <w:rPr>
          <w:rFonts w:cs="Calibri"/>
          <w:sz w:val="22"/>
          <w:szCs w:val="22"/>
        </w:rPr>
        <w:t xml:space="preserve">c) </w:t>
      </w:r>
      <w:r w:rsidR="000230E6" w:rsidRPr="00F96BE7">
        <w:rPr>
          <w:rFonts w:cs="Calibri"/>
          <w:sz w:val="22"/>
          <w:szCs w:val="22"/>
        </w:rPr>
        <w:t>The report should include a dissemination plan for the results and relevant annexes.</w:t>
      </w:r>
    </w:p>
    <w:p w14:paraId="7A482177" w14:textId="77777777" w:rsidR="005673BF" w:rsidRPr="00F96BE7" w:rsidRDefault="00811A04" w:rsidP="005673BF">
      <w:pPr>
        <w:pStyle w:val="ListParagraph"/>
        <w:numPr>
          <w:ilvl w:val="0"/>
          <w:numId w:val="41"/>
        </w:numPr>
        <w:spacing w:before="120" w:line="240" w:lineRule="auto"/>
        <w:jc w:val="both"/>
        <w:rPr>
          <w:rFonts w:cs="Calibri"/>
          <w:sz w:val="22"/>
          <w:szCs w:val="22"/>
        </w:rPr>
      </w:pPr>
      <w:r w:rsidRPr="00F96BE7">
        <w:rPr>
          <w:rFonts w:cs="Calibri"/>
          <w:sz w:val="22"/>
          <w:szCs w:val="22"/>
        </w:rPr>
        <w:t>Payment (indicate amount or %):</w:t>
      </w:r>
      <w:r w:rsidR="000230E6" w:rsidRPr="00F96BE7">
        <w:rPr>
          <w:rFonts w:cs="Calibri"/>
          <w:sz w:val="22"/>
          <w:szCs w:val="22"/>
        </w:rPr>
        <w:t xml:space="preserve"> </w:t>
      </w:r>
      <w:r w:rsidR="0CD360FA" w:rsidRPr="00F96BE7">
        <w:rPr>
          <w:rFonts w:cs="Calibri"/>
          <w:sz w:val="22"/>
          <w:szCs w:val="22"/>
        </w:rPr>
        <w:t>6</w:t>
      </w:r>
      <w:r w:rsidR="000230E6" w:rsidRPr="00F96BE7">
        <w:rPr>
          <w:rFonts w:cs="Calibri"/>
          <w:sz w:val="22"/>
          <w:szCs w:val="22"/>
        </w:rPr>
        <w:t>0%</w:t>
      </w:r>
      <w:r w:rsidR="008A098E">
        <w:rPr>
          <w:rFonts w:cs="Calibri"/>
          <w:sz w:val="22"/>
          <w:szCs w:val="22"/>
        </w:rPr>
        <w:t>.</w:t>
      </w:r>
    </w:p>
    <w:p w14:paraId="3C38C565" w14:textId="77777777" w:rsidR="00CA6FC9" w:rsidRDefault="00811A04" w:rsidP="00EF26A2">
      <w:pPr>
        <w:pStyle w:val="ListParagraph"/>
        <w:spacing w:before="120" w:line="240" w:lineRule="auto"/>
        <w:ind w:left="0"/>
        <w:jc w:val="both"/>
        <w:rPr>
          <w:rFonts w:cs="Calibri"/>
          <w:sz w:val="22"/>
          <w:szCs w:val="22"/>
        </w:rPr>
      </w:pPr>
      <w:r w:rsidRPr="00F96BE7">
        <w:rPr>
          <w:rFonts w:cs="Calibri"/>
          <w:sz w:val="22"/>
          <w:szCs w:val="22"/>
        </w:rPr>
        <w:tab/>
      </w:r>
      <w:r w:rsidRPr="00F96BE7">
        <w:rPr>
          <w:rFonts w:cs="Calibri"/>
          <w:sz w:val="22"/>
          <w:szCs w:val="22"/>
        </w:rPr>
        <w:tab/>
      </w:r>
      <w:r w:rsidRPr="00F96BE7">
        <w:rPr>
          <w:rFonts w:cs="Calibri"/>
          <w:sz w:val="22"/>
          <w:szCs w:val="22"/>
        </w:rPr>
        <w:tab/>
      </w:r>
    </w:p>
    <w:p w14:paraId="68F99492" w14:textId="77777777" w:rsidR="008A098E" w:rsidRDefault="008A098E" w:rsidP="007062F0">
      <w:pPr>
        <w:numPr>
          <w:ilvl w:val="0"/>
          <w:numId w:val="26"/>
        </w:numPr>
        <w:spacing w:before="120" w:line="240" w:lineRule="auto"/>
        <w:ind w:left="0" w:firstLine="0"/>
        <w:jc w:val="both"/>
        <w:rPr>
          <w:rFonts w:eastAsia="Calibri,Times New Roman,Times" w:cs="Calibri"/>
          <w:b/>
          <w:bCs/>
          <w:szCs w:val="22"/>
          <w:lang w:val="en-GB"/>
        </w:rPr>
      </w:pPr>
      <w:r>
        <w:rPr>
          <w:rFonts w:eastAsia="Calibri,Times New Roman,Times" w:cs="Calibri"/>
          <w:b/>
          <w:bCs/>
          <w:szCs w:val="22"/>
          <w:lang w:val="en-GB"/>
        </w:rPr>
        <w:t>Duration of the Assignment:</w:t>
      </w:r>
    </w:p>
    <w:p w14:paraId="49C59FEC" w14:textId="77777777" w:rsidR="008A098E" w:rsidRPr="008A098E" w:rsidRDefault="008A098E" w:rsidP="008A098E">
      <w:pPr>
        <w:spacing w:before="120" w:line="240" w:lineRule="auto"/>
        <w:jc w:val="both"/>
        <w:rPr>
          <w:rFonts w:eastAsia="Calibri,Times New Roman,Times" w:cs="Calibri"/>
          <w:szCs w:val="22"/>
          <w:lang w:val="en-GB"/>
        </w:rPr>
      </w:pPr>
      <w:r>
        <w:rPr>
          <w:rFonts w:eastAsia="Calibri,Times New Roman,Times" w:cs="Calibri"/>
          <w:szCs w:val="22"/>
          <w:lang w:val="en-GB"/>
        </w:rPr>
        <w:t>This</w:t>
      </w:r>
      <w:r w:rsidRPr="008A098E">
        <w:rPr>
          <w:rFonts w:eastAsia="Calibri,Times New Roman,Times" w:cs="Calibri"/>
          <w:szCs w:val="22"/>
          <w:lang w:val="en-GB"/>
        </w:rPr>
        <w:t xml:space="preserve"> study is expected to be completed within 5 months</w:t>
      </w:r>
      <w:r>
        <w:rPr>
          <w:rFonts w:eastAsia="Calibri,Times New Roman,Times" w:cs="Calibri"/>
          <w:szCs w:val="22"/>
          <w:lang w:val="en-GB"/>
        </w:rPr>
        <w:t>.</w:t>
      </w:r>
    </w:p>
    <w:p w14:paraId="3D94F661" w14:textId="77777777" w:rsidR="008A098E" w:rsidRDefault="008A098E" w:rsidP="008A098E">
      <w:pPr>
        <w:spacing w:before="120" w:line="240" w:lineRule="auto"/>
        <w:jc w:val="both"/>
        <w:rPr>
          <w:rFonts w:eastAsia="Calibri,Times New Roman,Times" w:cs="Calibri"/>
          <w:b/>
          <w:bCs/>
          <w:szCs w:val="22"/>
          <w:lang w:val="en-GB"/>
        </w:rPr>
      </w:pPr>
    </w:p>
    <w:p w14:paraId="16BCB252" w14:textId="77777777" w:rsidR="00EF26A2" w:rsidRDefault="00EF26A2" w:rsidP="008A098E">
      <w:pPr>
        <w:spacing w:before="120" w:line="240" w:lineRule="auto"/>
        <w:jc w:val="both"/>
        <w:rPr>
          <w:rFonts w:eastAsia="Calibri,Times New Roman,Times" w:cs="Calibri"/>
          <w:b/>
          <w:bCs/>
          <w:szCs w:val="22"/>
          <w:lang w:val="en-GB"/>
        </w:rPr>
      </w:pPr>
    </w:p>
    <w:p w14:paraId="6011A76A" w14:textId="77777777" w:rsidR="00EF26A2" w:rsidRDefault="00EF26A2" w:rsidP="008A098E">
      <w:pPr>
        <w:spacing w:before="120" w:line="240" w:lineRule="auto"/>
        <w:jc w:val="both"/>
        <w:rPr>
          <w:rFonts w:eastAsia="Calibri,Times New Roman,Times" w:cs="Calibri"/>
          <w:b/>
          <w:bCs/>
          <w:szCs w:val="22"/>
          <w:lang w:val="en-GB"/>
        </w:rPr>
      </w:pPr>
    </w:p>
    <w:p w14:paraId="20506D1E" w14:textId="77777777" w:rsidR="00EF26A2" w:rsidRDefault="00EF26A2" w:rsidP="00EF26A2">
      <w:pPr>
        <w:numPr>
          <w:ilvl w:val="0"/>
          <w:numId w:val="26"/>
        </w:numPr>
        <w:spacing w:line="240" w:lineRule="auto"/>
        <w:jc w:val="both"/>
        <w:rPr>
          <w:szCs w:val="22"/>
          <w:lang w:val="en-GB"/>
        </w:rPr>
      </w:pPr>
      <w:r>
        <w:rPr>
          <w:b/>
          <w:szCs w:val="22"/>
          <w:u w:val="single"/>
          <w:lang w:val="en-GB"/>
        </w:rPr>
        <w:t>Conditions of Work</w:t>
      </w:r>
      <w:r>
        <w:rPr>
          <w:b/>
          <w:szCs w:val="22"/>
          <w:lang w:val="en-GB"/>
        </w:rPr>
        <w:t xml:space="preserve">: </w:t>
      </w:r>
    </w:p>
    <w:p w14:paraId="4876E90C" w14:textId="77777777" w:rsidR="00EF26A2" w:rsidRDefault="00EF26A2" w:rsidP="00EF26A2">
      <w:pPr>
        <w:spacing w:line="240" w:lineRule="auto"/>
        <w:jc w:val="both"/>
        <w:rPr>
          <w:szCs w:val="22"/>
          <w:lang w:val="en-GB"/>
        </w:rPr>
      </w:pPr>
    </w:p>
    <w:p w14:paraId="14D74056" w14:textId="77777777" w:rsidR="00EF26A2" w:rsidRDefault="00EF26A2" w:rsidP="00EF26A2">
      <w:pPr>
        <w:spacing w:line="240" w:lineRule="auto"/>
        <w:jc w:val="both"/>
        <w:rPr>
          <w:szCs w:val="22"/>
          <w:lang w:val="en-GB"/>
        </w:rPr>
      </w:pPr>
    </w:p>
    <w:tbl>
      <w:tblPr>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33"/>
        <w:gridCol w:w="738"/>
        <w:gridCol w:w="738"/>
        <w:gridCol w:w="5446"/>
      </w:tblGrid>
      <w:tr w:rsidR="00EF26A2" w14:paraId="4A203BD4" w14:textId="77777777" w:rsidTr="006140F4">
        <w:trPr>
          <w:trHeight w:val="876"/>
        </w:trPr>
        <w:tc>
          <w:tcPr>
            <w:tcW w:w="233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CBE7F4"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shd w:val="clear" w:color="auto" w:fill="D9D9D9"/>
              </w:rPr>
              <w:t>Condition of work</w:t>
            </w:r>
          </w:p>
        </w:tc>
        <w:tc>
          <w:tcPr>
            <w:tcW w:w="1476" w:type="dxa"/>
            <w:gridSpan w:val="2"/>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8E44C5"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shd w:val="clear" w:color="auto" w:fill="D9D9D9"/>
              </w:rPr>
              <w:t>To be arranged by UNICEF</w:t>
            </w:r>
          </w:p>
        </w:tc>
        <w:tc>
          <w:tcPr>
            <w:tcW w:w="5449" w:type="dxa"/>
            <w:vMerge w:val="restart"/>
            <w:tcBorders>
              <w:top w:val="single" w:sz="8" w:space="0" w:color="000000"/>
              <w:left w:val="single" w:sz="6"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F11E31"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shd w:val="clear" w:color="auto" w:fill="D9D9D9"/>
              </w:rPr>
              <w:t>Remarks</w:t>
            </w:r>
          </w:p>
        </w:tc>
      </w:tr>
      <w:tr w:rsidR="00EF26A2" w14:paraId="6A183261" w14:textId="77777777" w:rsidTr="006140F4">
        <w:trPr>
          <w:trHeight w:val="314"/>
        </w:trPr>
        <w:tc>
          <w:tcPr>
            <w:tcW w:w="2335" w:type="dxa"/>
            <w:vMerge/>
            <w:tcBorders>
              <w:top w:val="single" w:sz="8" w:space="0" w:color="000000"/>
              <w:left w:val="single" w:sz="8" w:space="0" w:color="000000"/>
              <w:bottom w:val="single" w:sz="8" w:space="0" w:color="000000"/>
              <w:right w:val="single" w:sz="8" w:space="0" w:color="000000"/>
            </w:tcBorders>
            <w:vAlign w:val="center"/>
            <w:hideMark/>
          </w:tcPr>
          <w:p w14:paraId="51A421EF" w14:textId="77777777" w:rsidR="00EF26A2" w:rsidRPr="00680695" w:rsidRDefault="00EF26A2" w:rsidP="006140F4">
            <w:pPr>
              <w:spacing w:line="240" w:lineRule="auto"/>
              <w:rPr>
                <w:rFonts w:eastAsia="Arial" w:cs="Calibri"/>
                <w:szCs w:val="22"/>
                <w:lang w:eastAsia="en-US"/>
              </w:rPr>
            </w:pP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0B6B993"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Yes</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CF9F786"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No</w:t>
            </w:r>
          </w:p>
        </w:tc>
        <w:tc>
          <w:tcPr>
            <w:tcW w:w="5449" w:type="dxa"/>
            <w:vMerge/>
            <w:tcBorders>
              <w:top w:val="single" w:sz="8" w:space="0" w:color="000000"/>
              <w:left w:val="single" w:sz="6" w:space="0" w:color="000000"/>
              <w:bottom w:val="single" w:sz="8" w:space="0" w:color="000000"/>
              <w:right w:val="single" w:sz="8" w:space="0" w:color="000000"/>
            </w:tcBorders>
            <w:vAlign w:val="center"/>
            <w:hideMark/>
          </w:tcPr>
          <w:p w14:paraId="3C998F38" w14:textId="77777777" w:rsidR="00EF26A2" w:rsidRPr="00680695" w:rsidRDefault="00EF26A2" w:rsidP="006140F4">
            <w:pPr>
              <w:spacing w:line="240" w:lineRule="auto"/>
              <w:rPr>
                <w:rFonts w:eastAsia="Arial" w:cs="Calibri"/>
                <w:szCs w:val="22"/>
                <w:lang w:eastAsia="en-US"/>
              </w:rPr>
            </w:pPr>
          </w:p>
        </w:tc>
      </w:tr>
      <w:tr w:rsidR="00EF26A2" w14:paraId="3D363B7C" w14:textId="77777777" w:rsidTr="006140F4">
        <w:trPr>
          <w:trHeight w:val="1180"/>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1A7AD"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International Travel</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09A7C08"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color w:val="FF0000"/>
              </w:rPr>
              <w:t xml:space="preserve"> </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94ECC3"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94BD4FA" w14:textId="77777777" w:rsidR="00EF26A2" w:rsidRPr="00680695" w:rsidRDefault="00EF26A2" w:rsidP="006140F4">
            <w:pPr>
              <w:pStyle w:val="Normal1"/>
              <w:jc w:val="both"/>
              <w:rPr>
                <w:rFonts w:ascii="Calibri" w:hAnsi="Calibri" w:cs="Calibri"/>
              </w:rPr>
            </w:pPr>
            <w:r w:rsidRPr="00680695">
              <w:rPr>
                <w:rFonts w:ascii="Calibri" w:hAnsi="Calibri" w:cs="Calibri"/>
              </w:rPr>
              <w:t>Fee should be all inclusive.</w:t>
            </w:r>
          </w:p>
        </w:tc>
      </w:tr>
      <w:tr w:rsidR="00EF26A2" w14:paraId="5C7AA0E5" w14:textId="77777777" w:rsidTr="006140F4">
        <w:trPr>
          <w:trHeight w:val="1180"/>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4D485"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Visa for internationally recruited consultant(s)</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CA9CF4E"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color w:val="FF0000"/>
              </w:rPr>
              <w:t xml:space="preserve"> </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982A6C5"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444BFB1" w14:textId="77777777" w:rsidR="00EF26A2" w:rsidRPr="00680695" w:rsidRDefault="00EF26A2" w:rsidP="006140F4">
            <w:pPr>
              <w:pStyle w:val="Normal1"/>
              <w:jc w:val="both"/>
              <w:rPr>
                <w:rFonts w:ascii="Calibri" w:hAnsi="Calibri" w:cs="Calibri"/>
              </w:rPr>
            </w:pPr>
            <w:r w:rsidRPr="00680695">
              <w:rPr>
                <w:rFonts w:ascii="Calibri" w:hAnsi="Calibri" w:cs="Calibri"/>
              </w:rPr>
              <w:t>Fee should be all inclusive.</w:t>
            </w:r>
          </w:p>
        </w:tc>
      </w:tr>
      <w:tr w:rsidR="00EF26A2" w14:paraId="2A3B9D17" w14:textId="77777777" w:rsidTr="006140F4">
        <w:trPr>
          <w:trHeight w:val="1197"/>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B68DA"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Per Diem</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72501C" w14:textId="77777777" w:rsidR="00EF26A2" w:rsidRPr="00680695" w:rsidRDefault="00EF26A2" w:rsidP="006140F4">
            <w:pPr>
              <w:pStyle w:val="Normal1"/>
              <w:jc w:val="both"/>
              <w:rPr>
                <w:rFonts w:ascii="Calibri" w:hAnsi="Calibri" w:cs="Calibri"/>
              </w:rPr>
            </w:pP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77FEA4"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670A376" w14:textId="77777777" w:rsidR="00EF26A2" w:rsidRPr="00680695" w:rsidRDefault="00EF26A2" w:rsidP="006140F4">
            <w:pPr>
              <w:pStyle w:val="Normal1"/>
              <w:jc w:val="both"/>
              <w:rPr>
                <w:rFonts w:ascii="Calibri" w:hAnsi="Calibri" w:cs="Calibri"/>
              </w:rPr>
            </w:pPr>
            <w:r w:rsidRPr="00680695">
              <w:rPr>
                <w:rFonts w:ascii="Calibri" w:hAnsi="Calibri" w:cs="Calibri"/>
              </w:rPr>
              <w:t>Fee should be all inclusive.</w:t>
            </w:r>
          </w:p>
        </w:tc>
      </w:tr>
      <w:tr w:rsidR="00EF26A2" w14:paraId="70EE9CCB" w14:textId="77777777" w:rsidTr="006140F4">
        <w:trPr>
          <w:trHeight w:val="889"/>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6502D"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Service incurred death, injury or illness</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93E9981"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193A475"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 xml:space="preserve"> </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818F7FD" w14:textId="77777777" w:rsidR="00EF26A2" w:rsidRPr="00680695" w:rsidRDefault="00EF26A2" w:rsidP="006140F4">
            <w:pPr>
              <w:pStyle w:val="Normal1"/>
              <w:jc w:val="both"/>
              <w:rPr>
                <w:rFonts w:ascii="Calibri" w:hAnsi="Calibri" w:cs="Calibri"/>
              </w:rPr>
            </w:pPr>
            <w:r w:rsidRPr="00680695">
              <w:rPr>
                <w:rFonts w:ascii="Calibri" w:eastAsia="Calibri" w:hAnsi="Calibri" w:cs="Calibri"/>
              </w:rPr>
              <w:t>Per the provisions of CF/IC/2013-001 on insurance coverage “in cases of service-incurred injury, illness or death under a third-party provider”.</w:t>
            </w:r>
          </w:p>
        </w:tc>
      </w:tr>
      <w:tr w:rsidR="00EF26A2" w14:paraId="61376A71" w14:textId="77777777" w:rsidTr="006140F4">
        <w:trPr>
          <w:trHeight w:val="291"/>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20991"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Health Insurance</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235AFDB"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 xml:space="preserve"> </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0A83689"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040CE4E" w14:textId="77777777" w:rsidR="00EF26A2" w:rsidRPr="00680695" w:rsidRDefault="00EF26A2" w:rsidP="006140F4">
            <w:pPr>
              <w:pStyle w:val="Normal1"/>
              <w:jc w:val="both"/>
              <w:rPr>
                <w:rFonts w:ascii="Calibri" w:hAnsi="Calibri" w:cs="Calibri"/>
              </w:rPr>
            </w:pPr>
            <w:r w:rsidRPr="00680695">
              <w:rPr>
                <w:rFonts w:ascii="Calibri" w:eastAsia="Calibri" w:hAnsi="Calibri" w:cs="Calibri"/>
              </w:rPr>
              <w:t>Responsibility of the consultant</w:t>
            </w:r>
          </w:p>
        </w:tc>
      </w:tr>
      <w:tr w:rsidR="00EF26A2" w14:paraId="08B1904F" w14:textId="77777777" w:rsidTr="006140F4">
        <w:trPr>
          <w:trHeight w:val="889"/>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B49C5"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Office Space</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449C071" w14:textId="77777777" w:rsidR="00EF26A2" w:rsidRPr="00680695" w:rsidRDefault="00EF26A2" w:rsidP="006140F4">
            <w:pPr>
              <w:pStyle w:val="Normal1"/>
              <w:rPr>
                <w:rFonts w:ascii="Calibri" w:hAnsi="Calibri" w:cs="Calibri"/>
              </w:rPr>
            </w:pP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687988" w14:textId="77777777" w:rsidR="00EF26A2" w:rsidRPr="00680695" w:rsidRDefault="00EF26A2" w:rsidP="006140F4">
            <w:pPr>
              <w:pStyle w:val="Normal1"/>
              <w:jc w:val="center"/>
              <w:rPr>
                <w:rFonts w:ascii="Calibri" w:hAnsi="Calibri" w:cs="Calibri"/>
              </w:rPr>
            </w:pPr>
            <w:r w:rsidRPr="00680695">
              <w:rPr>
                <w:rFonts w:ascii="Calibri" w:eastAsia="Calibri" w:hAnsi="Calibri" w:cs="Calibri"/>
                <w:b/>
                <w:color w:val="FF0000"/>
              </w:rPr>
              <w:t>X</w:t>
            </w: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0B1F04" w14:textId="77777777" w:rsidR="00EF26A2" w:rsidRPr="00680695" w:rsidRDefault="00EF26A2" w:rsidP="006140F4">
            <w:pPr>
              <w:pStyle w:val="Normal1"/>
              <w:jc w:val="both"/>
              <w:rPr>
                <w:rFonts w:ascii="Calibri" w:hAnsi="Calibri" w:cs="Calibri"/>
              </w:rPr>
            </w:pPr>
            <w:r w:rsidRPr="00680695">
              <w:rPr>
                <w:rFonts w:ascii="Calibri" w:hAnsi="Calibri" w:cs="Calibri"/>
              </w:rPr>
              <w:t>Subject to availability</w:t>
            </w:r>
          </w:p>
        </w:tc>
      </w:tr>
      <w:tr w:rsidR="00EF26A2" w14:paraId="7B372ABD" w14:textId="77777777" w:rsidTr="006140F4">
        <w:trPr>
          <w:trHeight w:val="589"/>
        </w:trPr>
        <w:tc>
          <w:tcPr>
            <w:tcW w:w="23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9CE7D"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rPr>
              <w:t>Computer</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735631" w14:textId="77777777" w:rsidR="00EF26A2" w:rsidRPr="00680695" w:rsidRDefault="00EF26A2" w:rsidP="006140F4">
            <w:pPr>
              <w:pStyle w:val="Normal1"/>
              <w:jc w:val="both"/>
              <w:rPr>
                <w:rFonts w:ascii="Calibri" w:hAnsi="Calibri" w:cs="Calibri"/>
              </w:rPr>
            </w:pPr>
            <w:r w:rsidRPr="00680695">
              <w:rPr>
                <w:rFonts w:ascii="Calibri" w:eastAsia="Calibri" w:hAnsi="Calibri" w:cs="Calibri"/>
                <w:b/>
                <w:color w:val="FF0000"/>
              </w:rPr>
              <w:t xml:space="preserve"> X</w:t>
            </w:r>
          </w:p>
        </w:tc>
        <w:tc>
          <w:tcPr>
            <w:tcW w:w="7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3BE8C44" w14:textId="77777777" w:rsidR="00EF26A2" w:rsidRPr="00680695" w:rsidRDefault="00EF26A2" w:rsidP="006140F4">
            <w:pPr>
              <w:pStyle w:val="Normal1"/>
              <w:jc w:val="center"/>
              <w:rPr>
                <w:rFonts w:ascii="Calibri" w:hAnsi="Calibri" w:cs="Calibri"/>
              </w:rPr>
            </w:pPr>
          </w:p>
        </w:tc>
        <w:tc>
          <w:tcPr>
            <w:tcW w:w="54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17C6ED" w14:textId="77777777" w:rsidR="00EF26A2" w:rsidRPr="00680695" w:rsidRDefault="00EF26A2" w:rsidP="006140F4">
            <w:pPr>
              <w:pStyle w:val="Normal1"/>
              <w:jc w:val="both"/>
              <w:rPr>
                <w:rFonts w:ascii="Calibri" w:hAnsi="Calibri" w:cs="Calibri"/>
              </w:rPr>
            </w:pPr>
            <w:r w:rsidRPr="00680695">
              <w:rPr>
                <w:rFonts w:ascii="Calibri" w:hAnsi="Calibri" w:cs="Calibri"/>
              </w:rPr>
              <w:t xml:space="preserve">Subject to availability </w:t>
            </w:r>
          </w:p>
        </w:tc>
      </w:tr>
    </w:tbl>
    <w:p w14:paraId="0E6FA127" w14:textId="77777777" w:rsidR="00EF26A2" w:rsidRDefault="00EF26A2" w:rsidP="00EF26A2">
      <w:pPr>
        <w:spacing w:line="240" w:lineRule="auto"/>
        <w:ind w:left="360"/>
        <w:jc w:val="both"/>
        <w:rPr>
          <w:rFonts w:cs="Arial"/>
          <w:b/>
          <w:szCs w:val="22"/>
          <w:lang w:val="en-GB"/>
        </w:rPr>
      </w:pPr>
    </w:p>
    <w:p w14:paraId="6B861ED2" w14:textId="77777777" w:rsidR="00EF26A2" w:rsidRDefault="00EF26A2" w:rsidP="00EF26A2">
      <w:pPr>
        <w:spacing w:line="240" w:lineRule="auto"/>
        <w:ind w:left="360"/>
        <w:jc w:val="both"/>
        <w:rPr>
          <w:rFonts w:cs="Arial"/>
          <w:b/>
          <w:szCs w:val="22"/>
          <w:lang w:val="en-GB"/>
        </w:rPr>
      </w:pPr>
    </w:p>
    <w:p w14:paraId="13594D56" w14:textId="77777777" w:rsidR="00EF26A2" w:rsidRDefault="00EF26A2" w:rsidP="00EF26A2">
      <w:pPr>
        <w:numPr>
          <w:ilvl w:val="0"/>
          <w:numId w:val="26"/>
        </w:numPr>
        <w:spacing w:line="240" w:lineRule="auto"/>
        <w:jc w:val="both"/>
        <w:rPr>
          <w:rFonts w:cs="Arial"/>
          <w:b/>
          <w:szCs w:val="22"/>
          <w:u w:val="single"/>
          <w:lang w:val="en-GB"/>
        </w:rPr>
      </w:pPr>
      <w:r>
        <w:rPr>
          <w:rFonts w:cs="Arial"/>
          <w:b/>
          <w:szCs w:val="22"/>
          <w:u w:val="single"/>
        </w:rPr>
        <w:t>In-country Travel.</w:t>
      </w:r>
      <w:r>
        <w:rPr>
          <w:rFonts w:cs="Arial"/>
          <w:b/>
          <w:szCs w:val="22"/>
        </w:rPr>
        <w:t xml:space="preserve"> </w:t>
      </w:r>
      <w:r w:rsidRPr="00680695">
        <w:rPr>
          <w:i/>
          <w:color w:val="7F7F7F"/>
          <w:szCs w:val="22"/>
        </w:rPr>
        <w:t>Requesting section to choose one option. To be deleted when bidding for lumpsum cost.</w:t>
      </w:r>
    </w:p>
    <w:p w14:paraId="63F89735" w14:textId="77777777" w:rsidR="00EF26A2" w:rsidRDefault="00EF26A2" w:rsidP="00EF26A2">
      <w:pPr>
        <w:spacing w:line="240" w:lineRule="auto"/>
        <w:jc w:val="both"/>
        <w:rPr>
          <w:rFonts w:cs="Arial"/>
          <w:b/>
          <w:szCs w:val="22"/>
          <w:lang w:val="en-GB"/>
        </w:rPr>
      </w:pPr>
    </w:p>
    <w:p w14:paraId="52CDCA95" w14:textId="77777777" w:rsidR="00EF26A2" w:rsidRDefault="00EF26A2" w:rsidP="00EF26A2">
      <w:pPr>
        <w:spacing w:line="240" w:lineRule="auto"/>
        <w:ind w:left="426"/>
        <w:jc w:val="both"/>
        <w:rPr>
          <w:szCs w:val="22"/>
        </w:rPr>
      </w:pPr>
      <w:r>
        <w:rPr>
          <w:szCs w:val="22"/>
        </w:rPr>
        <w:t>Approved travel within Mozambique will be covered/reimbursed by UNICEF as follows:</w:t>
      </w:r>
    </w:p>
    <w:p w14:paraId="3BE19969" w14:textId="77777777" w:rsidR="00EF26A2" w:rsidRDefault="00EF26A2" w:rsidP="00EF26A2">
      <w:pPr>
        <w:spacing w:line="240" w:lineRule="auto"/>
        <w:jc w:val="both"/>
        <w:rPr>
          <w:szCs w:val="22"/>
        </w:rPr>
      </w:pPr>
    </w:p>
    <w:p w14:paraId="58C71E78" w14:textId="77777777" w:rsidR="00EF26A2" w:rsidRDefault="00EF26A2" w:rsidP="00EF26A2">
      <w:pPr>
        <w:spacing w:line="240" w:lineRule="auto"/>
        <w:ind w:left="426"/>
        <w:jc w:val="both"/>
        <w:rPr>
          <w:szCs w:val="22"/>
        </w:rPr>
      </w:pPr>
      <w:r>
        <w:rPr>
          <w:szCs w:val="22"/>
          <w:u w:val="single"/>
        </w:rPr>
        <w:t>Option b.</w:t>
      </w:r>
      <w:r>
        <w:rPr>
          <w:szCs w:val="22"/>
        </w:rPr>
        <w:t xml:space="preserve"> Travel </w:t>
      </w:r>
      <w:r w:rsidR="00A90430">
        <w:rPr>
          <w:szCs w:val="22"/>
        </w:rPr>
        <w:t>organized</w:t>
      </w:r>
      <w:r>
        <w:rPr>
          <w:szCs w:val="22"/>
        </w:rPr>
        <w:t xml:space="preserve"> by UNICEF through a Travel </w:t>
      </w:r>
      <w:r w:rsidR="00A90430">
        <w:rPr>
          <w:szCs w:val="22"/>
        </w:rPr>
        <w:t>Authorization</w:t>
      </w:r>
      <w:r>
        <w:rPr>
          <w:szCs w:val="22"/>
        </w:rPr>
        <w:t xml:space="preserve"> per the applicable policy, with standard terminal expenses, and per diem at 75% of the applicable UN Mozambique DSA rate.</w:t>
      </w:r>
    </w:p>
    <w:p w14:paraId="69E8CCD0" w14:textId="77777777" w:rsidR="00EF26A2" w:rsidRPr="00EF26A2" w:rsidRDefault="00EF26A2" w:rsidP="008A098E">
      <w:pPr>
        <w:spacing w:before="120" w:line="240" w:lineRule="auto"/>
        <w:jc w:val="both"/>
        <w:rPr>
          <w:rFonts w:eastAsia="Calibri,Times New Roman,Times" w:cs="Calibri"/>
          <w:b/>
          <w:bCs/>
          <w:szCs w:val="22"/>
        </w:rPr>
      </w:pPr>
    </w:p>
    <w:p w14:paraId="230644FF" w14:textId="77777777" w:rsidR="00B665C1" w:rsidRPr="00F96BE7" w:rsidRDefault="00811A04" w:rsidP="007062F0">
      <w:pPr>
        <w:numPr>
          <w:ilvl w:val="0"/>
          <w:numId w:val="26"/>
        </w:numPr>
        <w:spacing w:before="120" w:line="240" w:lineRule="auto"/>
        <w:ind w:left="0" w:firstLine="0"/>
        <w:jc w:val="both"/>
        <w:rPr>
          <w:rFonts w:eastAsia="Calibri,Times New Roman,Times" w:cs="Calibri"/>
          <w:b/>
          <w:bCs/>
          <w:szCs w:val="22"/>
          <w:lang w:val="en-GB"/>
        </w:rPr>
      </w:pPr>
      <w:r w:rsidRPr="00F96BE7">
        <w:rPr>
          <w:rFonts w:cs="Calibri"/>
          <w:b/>
          <w:bCs/>
          <w:szCs w:val="22"/>
          <w:u w:val="single"/>
          <w:lang w:val="en-GB"/>
        </w:rPr>
        <w:t xml:space="preserve">Management and Supervision: </w:t>
      </w:r>
    </w:p>
    <w:p w14:paraId="4291A0A9" w14:textId="77777777" w:rsidR="00811A04" w:rsidRPr="00F96BE7" w:rsidRDefault="00187BCE"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The consultant w</w:t>
      </w:r>
      <w:r w:rsidR="00215B87" w:rsidRPr="00F96BE7">
        <w:rPr>
          <w:rFonts w:eastAsia="Calibri" w:cs="Calibri"/>
          <w:color w:val="auto"/>
          <w:szCs w:val="22"/>
          <w:lang w:val="en-GB" w:eastAsia="en-US"/>
        </w:rPr>
        <w:t>ill be</w:t>
      </w:r>
      <w:r w:rsidRPr="00F96BE7">
        <w:rPr>
          <w:rFonts w:eastAsia="Calibri" w:cs="Calibri"/>
          <w:color w:val="auto"/>
          <w:szCs w:val="22"/>
          <w:lang w:val="en-GB" w:eastAsia="en-US"/>
        </w:rPr>
        <w:t xml:space="preserve"> </w:t>
      </w:r>
      <w:r w:rsidR="00CA6FC9" w:rsidRPr="00F96BE7">
        <w:rPr>
          <w:rFonts w:eastAsia="Calibri" w:cs="Calibri"/>
          <w:color w:val="auto"/>
          <w:szCs w:val="22"/>
          <w:lang w:val="en-GB" w:eastAsia="en-US"/>
        </w:rPr>
        <w:t>supervised</w:t>
      </w:r>
      <w:r w:rsidRPr="00F96BE7">
        <w:rPr>
          <w:rFonts w:eastAsia="Calibri" w:cs="Calibri"/>
          <w:color w:val="auto"/>
          <w:szCs w:val="22"/>
          <w:lang w:val="en-GB" w:eastAsia="en-US"/>
        </w:rPr>
        <w:t xml:space="preserve"> by</w:t>
      </w:r>
      <w:r w:rsidR="00BA5F88" w:rsidRPr="00F96BE7">
        <w:rPr>
          <w:rFonts w:eastAsia="Calibri" w:cs="Calibri"/>
          <w:color w:val="auto"/>
          <w:szCs w:val="22"/>
          <w:lang w:val="en-GB" w:eastAsia="en-US"/>
        </w:rPr>
        <w:t xml:space="preserve"> </w:t>
      </w:r>
      <w:r w:rsidR="00CA6FC9" w:rsidRPr="00F96BE7">
        <w:rPr>
          <w:rFonts w:eastAsia="Calibri" w:cs="Calibri"/>
          <w:color w:val="auto"/>
          <w:szCs w:val="22"/>
          <w:lang w:val="en-GB" w:eastAsia="en-US"/>
        </w:rPr>
        <w:t>UNICEF</w:t>
      </w:r>
      <w:r w:rsidR="00BA5F88" w:rsidRPr="00F96BE7">
        <w:rPr>
          <w:rFonts w:eastAsia="Calibri" w:cs="Calibri"/>
          <w:color w:val="auto"/>
          <w:szCs w:val="22"/>
          <w:lang w:val="en-GB" w:eastAsia="en-US"/>
        </w:rPr>
        <w:t xml:space="preserve">’s </w:t>
      </w:r>
      <w:r w:rsidR="2660EE73" w:rsidRPr="00F96BE7">
        <w:rPr>
          <w:rFonts w:eastAsia="Calibri" w:cs="Calibri"/>
          <w:color w:val="auto"/>
          <w:szCs w:val="22"/>
          <w:lang w:val="en-GB" w:eastAsia="en-US"/>
        </w:rPr>
        <w:t>Social Protection</w:t>
      </w:r>
      <w:r w:rsidR="00B665C1" w:rsidRPr="00F96BE7">
        <w:rPr>
          <w:rFonts w:eastAsia="Calibri" w:cs="Calibri"/>
          <w:color w:val="auto"/>
          <w:szCs w:val="22"/>
          <w:lang w:val="en-GB" w:eastAsia="en-US"/>
        </w:rPr>
        <w:t xml:space="preserve"> </w:t>
      </w:r>
      <w:r w:rsidR="007062F0" w:rsidRPr="00F96BE7">
        <w:rPr>
          <w:rFonts w:eastAsia="Calibri" w:cs="Calibri"/>
          <w:color w:val="auto"/>
          <w:szCs w:val="22"/>
          <w:lang w:val="en-GB" w:eastAsia="en-US"/>
        </w:rPr>
        <w:t>Specialist</w:t>
      </w:r>
      <w:r w:rsidR="00CA6FC9" w:rsidRPr="00F96BE7">
        <w:rPr>
          <w:rFonts w:eastAsia="Calibri" w:cs="Calibri"/>
          <w:color w:val="auto"/>
          <w:szCs w:val="22"/>
          <w:lang w:val="en-GB" w:eastAsia="en-US"/>
        </w:rPr>
        <w:t>,</w:t>
      </w:r>
      <w:r w:rsidR="00447751" w:rsidRPr="00F96BE7">
        <w:rPr>
          <w:rFonts w:eastAsia="Calibri" w:cs="Calibri"/>
          <w:color w:val="auto"/>
          <w:szCs w:val="22"/>
          <w:lang w:val="en-GB" w:eastAsia="en-US"/>
        </w:rPr>
        <w:t xml:space="preserve"> </w:t>
      </w:r>
      <w:r w:rsidRPr="00F96BE7">
        <w:rPr>
          <w:rFonts w:eastAsia="Calibri" w:cs="Calibri"/>
          <w:color w:val="auto"/>
          <w:szCs w:val="22"/>
          <w:lang w:val="en-GB" w:eastAsia="en-US"/>
        </w:rPr>
        <w:t xml:space="preserve">with technical </w:t>
      </w:r>
      <w:r w:rsidR="59978868" w:rsidRPr="00F96BE7">
        <w:rPr>
          <w:rFonts w:eastAsia="Calibri" w:cs="Calibri"/>
          <w:color w:val="auto"/>
          <w:szCs w:val="22"/>
          <w:lang w:val="en-GB" w:eastAsia="en-US"/>
        </w:rPr>
        <w:t>support</w:t>
      </w:r>
      <w:r w:rsidR="00CA6FC9" w:rsidRPr="00F96BE7">
        <w:rPr>
          <w:rFonts w:eastAsia="Calibri" w:cs="Calibri"/>
          <w:color w:val="auto"/>
          <w:szCs w:val="22"/>
          <w:lang w:val="en-GB" w:eastAsia="en-US"/>
        </w:rPr>
        <w:t xml:space="preserve"> from</w:t>
      </w:r>
      <w:r w:rsidRPr="00F96BE7">
        <w:rPr>
          <w:rFonts w:eastAsia="Calibri" w:cs="Calibri"/>
          <w:color w:val="auto"/>
          <w:szCs w:val="22"/>
          <w:lang w:val="en-GB" w:eastAsia="en-US"/>
        </w:rPr>
        <w:t xml:space="preserve"> the Gender </w:t>
      </w:r>
      <w:r w:rsidR="00CA6FC9" w:rsidRPr="00F96BE7">
        <w:rPr>
          <w:rFonts w:eastAsia="Calibri" w:cs="Calibri"/>
          <w:color w:val="auto"/>
          <w:szCs w:val="22"/>
          <w:lang w:val="en-GB" w:eastAsia="en-US"/>
        </w:rPr>
        <w:t xml:space="preserve">and </w:t>
      </w:r>
      <w:r w:rsidR="25375850" w:rsidRPr="00F96BE7">
        <w:rPr>
          <w:rFonts w:eastAsia="Calibri" w:cs="Calibri"/>
          <w:color w:val="auto"/>
          <w:szCs w:val="22"/>
          <w:lang w:val="en-GB" w:eastAsia="en-US"/>
        </w:rPr>
        <w:t>Research</w:t>
      </w:r>
      <w:r w:rsidR="00CA6FC9" w:rsidRPr="00F96BE7">
        <w:rPr>
          <w:rFonts w:eastAsia="Calibri" w:cs="Calibri"/>
          <w:color w:val="auto"/>
          <w:szCs w:val="22"/>
          <w:lang w:val="en-GB" w:eastAsia="en-US"/>
        </w:rPr>
        <w:t xml:space="preserve"> </w:t>
      </w:r>
      <w:r w:rsidRPr="00F96BE7">
        <w:rPr>
          <w:rFonts w:eastAsia="Calibri" w:cs="Calibri"/>
          <w:color w:val="auto"/>
          <w:szCs w:val="22"/>
          <w:lang w:val="en-GB" w:eastAsia="en-US"/>
        </w:rPr>
        <w:t>Specialist</w:t>
      </w:r>
      <w:r w:rsidR="00CA6FC9" w:rsidRPr="00F96BE7">
        <w:rPr>
          <w:rFonts w:eastAsia="Calibri" w:cs="Calibri"/>
          <w:color w:val="auto"/>
          <w:szCs w:val="22"/>
          <w:lang w:val="en-GB" w:eastAsia="en-US"/>
        </w:rPr>
        <w:t>s</w:t>
      </w:r>
      <w:r w:rsidR="00EF26A2">
        <w:rPr>
          <w:rFonts w:eastAsia="Calibri" w:cs="Calibri"/>
          <w:color w:val="auto"/>
          <w:szCs w:val="22"/>
          <w:lang w:val="en-GB" w:eastAsia="en-US"/>
        </w:rPr>
        <w:t xml:space="preserve"> in the Social </w:t>
      </w:r>
      <w:r w:rsidR="00A90430">
        <w:rPr>
          <w:rFonts w:eastAsia="Calibri" w:cs="Calibri"/>
          <w:color w:val="auto"/>
          <w:szCs w:val="22"/>
          <w:lang w:val="en-GB" w:eastAsia="en-US"/>
        </w:rPr>
        <w:t>P</w:t>
      </w:r>
      <w:r w:rsidR="00EF26A2">
        <w:rPr>
          <w:rFonts w:eastAsia="Calibri" w:cs="Calibri"/>
          <w:color w:val="auto"/>
          <w:szCs w:val="22"/>
          <w:lang w:val="en-GB" w:eastAsia="en-US"/>
        </w:rPr>
        <w:t>olicy Section (SPEAR)</w:t>
      </w:r>
      <w:r w:rsidR="00CA6FC9" w:rsidRPr="00F96BE7">
        <w:rPr>
          <w:rFonts w:eastAsia="Calibri" w:cs="Calibri"/>
          <w:color w:val="auto"/>
          <w:szCs w:val="22"/>
          <w:lang w:val="en-GB" w:eastAsia="en-US"/>
        </w:rPr>
        <w:t xml:space="preserve">. </w:t>
      </w:r>
    </w:p>
    <w:p w14:paraId="67CD4BCF" w14:textId="77777777" w:rsidR="005673BF" w:rsidRPr="00F96BE7" w:rsidRDefault="005673BF" w:rsidP="007062F0">
      <w:pPr>
        <w:spacing w:before="120" w:line="240" w:lineRule="auto"/>
        <w:jc w:val="both"/>
        <w:rPr>
          <w:rFonts w:eastAsia="Calibri" w:cs="Calibri"/>
          <w:color w:val="auto"/>
          <w:szCs w:val="22"/>
          <w:lang w:val="en-GB" w:eastAsia="en-US"/>
        </w:rPr>
      </w:pPr>
    </w:p>
    <w:p w14:paraId="49E22AED" w14:textId="77777777" w:rsidR="00811A04" w:rsidRPr="00F96BE7" w:rsidRDefault="00811A04" w:rsidP="007062F0">
      <w:pPr>
        <w:numPr>
          <w:ilvl w:val="0"/>
          <w:numId w:val="26"/>
        </w:numPr>
        <w:spacing w:before="120" w:line="240" w:lineRule="auto"/>
        <w:ind w:left="0" w:firstLine="0"/>
        <w:jc w:val="both"/>
        <w:rPr>
          <w:rFonts w:cs="Calibri"/>
          <w:b/>
          <w:bCs/>
          <w:szCs w:val="22"/>
          <w:lang w:val="en-GB"/>
        </w:rPr>
      </w:pPr>
      <w:r w:rsidRPr="00F96BE7">
        <w:rPr>
          <w:rFonts w:cs="Calibri"/>
          <w:b/>
          <w:bCs/>
          <w:szCs w:val="22"/>
          <w:u w:val="single"/>
          <w:lang w:val="en-GB"/>
        </w:rPr>
        <w:lastRenderedPageBreak/>
        <w:t xml:space="preserve">Qualifications and Specialized </w:t>
      </w:r>
      <w:r w:rsidR="6CCE511C" w:rsidRPr="00F96BE7">
        <w:rPr>
          <w:rFonts w:cs="Calibri"/>
          <w:b/>
          <w:bCs/>
          <w:szCs w:val="22"/>
          <w:u w:val="single"/>
          <w:lang w:val="en-GB"/>
        </w:rPr>
        <w:t>Knowledge:</w:t>
      </w:r>
    </w:p>
    <w:p w14:paraId="0495A111" w14:textId="77777777" w:rsidR="007062F0" w:rsidRPr="00F96BE7" w:rsidRDefault="00811A04" w:rsidP="007062F0">
      <w:pPr>
        <w:spacing w:before="120" w:line="240" w:lineRule="auto"/>
        <w:jc w:val="both"/>
        <w:rPr>
          <w:rFonts w:eastAsia="Calibri" w:cs="Calibri"/>
          <w:i/>
          <w:iCs/>
          <w:color w:val="auto"/>
          <w:szCs w:val="22"/>
          <w:lang w:val="en-GB" w:eastAsia="en-US"/>
        </w:rPr>
      </w:pPr>
      <w:r w:rsidRPr="00F96BE7">
        <w:rPr>
          <w:rFonts w:eastAsia="Calibri" w:cs="Calibri"/>
          <w:i/>
          <w:iCs/>
          <w:color w:val="auto"/>
          <w:szCs w:val="22"/>
          <w:lang w:val="en-GB" w:eastAsia="en-US"/>
        </w:rPr>
        <w:t xml:space="preserve">Academic qualifications: </w:t>
      </w:r>
    </w:p>
    <w:p w14:paraId="7B50A9EB" w14:textId="77777777" w:rsidR="000230E6" w:rsidRPr="00F96BE7" w:rsidRDefault="00811A04" w:rsidP="007062F0">
      <w:pPr>
        <w:spacing w:before="120" w:line="240" w:lineRule="auto"/>
        <w:jc w:val="both"/>
        <w:rPr>
          <w:rFonts w:eastAsia="Calibri" w:cs="Calibri"/>
          <w:color w:val="auto"/>
          <w:szCs w:val="22"/>
          <w:lang w:val="en-GB" w:eastAsia="en-US"/>
        </w:rPr>
      </w:pPr>
      <w:r w:rsidRPr="00F96BE7">
        <w:rPr>
          <w:rFonts w:eastAsia="Calibri" w:cs="Calibri"/>
          <w:color w:val="auto"/>
          <w:szCs w:val="22"/>
          <w:lang w:val="en-GB" w:eastAsia="en-US"/>
        </w:rPr>
        <w:t>At least a Masters’</w:t>
      </w:r>
      <w:r w:rsidRPr="00F96BE7">
        <w:rPr>
          <w:rFonts w:eastAsia="Calibri" w:cs="Calibri"/>
          <w:color w:val="auto"/>
          <w:szCs w:val="22"/>
          <w:vertAlign w:val="superscript"/>
          <w:lang w:eastAsia="en-US"/>
        </w:rPr>
        <w:footnoteReference w:id="3"/>
      </w:r>
      <w:r w:rsidRPr="00F96BE7">
        <w:rPr>
          <w:rFonts w:eastAsia="Calibri" w:cs="Calibri"/>
          <w:color w:val="auto"/>
          <w:szCs w:val="22"/>
          <w:vertAlign w:val="superscript"/>
          <w:lang w:val="en-GB" w:eastAsia="en-US"/>
        </w:rPr>
        <w:t xml:space="preserve"> </w:t>
      </w:r>
      <w:r w:rsidRPr="00F96BE7">
        <w:rPr>
          <w:rFonts w:eastAsia="Calibri" w:cs="Calibri"/>
          <w:color w:val="auto"/>
          <w:szCs w:val="22"/>
          <w:lang w:val="en-GB" w:eastAsia="en-US"/>
        </w:rPr>
        <w:t xml:space="preserve">degree in </w:t>
      </w:r>
      <w:r w:rsidR="00BA5F88" w:rsidRPr="00F96BE7">
        <w:rPr>
          <w:rFonts w:eastAsia="Calibri" w:cs="Calibri"/>
          <w:color w:val="auto"/>
          <w:szCs w:val="22"/>
          <w:lang w:val="en-GB" w:eastAsia="en-US"/>
        </w:rPr>
        <w:t>Social Sciences</w:t>
      </w:r>
      <w:r w:rsidR="000230E6" w:rsidRPr="00F96BE7">
        <w:rPr>
          <w:rFonts w:eastAsia="Calibri" w:cs="Calibri"/>
          <w:color w:val="auto"/>
          <w:szCs w:val="22"/>
          <w:lang w:val="en-GB" w:eastAsia="en-US"/>
        </w:rPr>
        <w:t xml:space="preserve">, Gender Studies, Social Policy, Anthropology or similar relevant disciplines. A doctoral (PhD) degree and </w:t>
      </w:r>
      <w:r w:rsidR="00BA5F88" w:rsidRPr="00F96BE7">
        <w:rPr>
          <w:rFonts w:eastAsia="Calibri" w:cs="Calibri"/>
          <w:color w:val="auto"/>
          <w:szCs w:val="22"/>
          <w:lang w:val="en-GB" w:eastAsia="en-US"/>
        </w:rPr>
        <w:t xml:space="preserve">demonstrated </w:t>
      </w:r>
      <w:r w:rsidR="000230E6" w:rsidRPr="00F96BE7">
        <w:rPr>
          <w:rFonts w:eastAsia="Calibri" w:cs="Calibri"/>
          <w:color w:val="auto"/>
          <w:szCs w:val="22"/>
          <w:lang w:val="en-GB" w:eastAsia="en-US"/>
        </w:rPr>
        <w:t xml:space="preserve">relevant </w:t>
      </w:r>
      <w:r w:rsidR="00BA5F88" w:rsidRPr="00F96BE7">
        <w:rPr>
          <w:rFonts w:eastAsia="Calibri" w:cs="Calibri"/>
          <w:color w:val="auto"/>
          <w:szCs w:val="22"/>
          <w:lang w:val="en-GB" w:eastAsia="en-US"/>
        </w:rPr>
        <w:t xml:space="preserve">research in social </w:t>
      </w:r>
      <w:r w:rsidR="000230E6" w:rsidRPr="00F96BE7">
        <w:rPr>
          <w:rFonts w:eastAsia="Calibri" w:cs="Calibri"/>
          <w:color w:val="auto"/>
          <w:szCs w:val="22"/>
          <w:lang w:val="en-GB" w:eastAsia="en-US"/>
        </w:rPr>
        <w:t>p</w:t>
      </w:r>
      <w:r w:rsidR="007062F0" w:rsidRPr="00F96BE7">
        <w:rPr>
          <w:rFonts w:eastAsia="Calibri" w:cs="Calibri"/>
          <w:color w:val="auto"/>
          <w:szCs w:val="22"/>
          <w:lang w:val="en-GB" w:eastAsia="en-US"/>
        </w:rPr>
        <w:t>rotection</w:t>
      </w:r>
      <w:r w:rsidR="000230E6" w:rsidRPr="00F96BE7">
        <w:rPr>
          <w:rFonts w:eastAsia="Calibri" w:cs="Calibri"/>
          <w:color w:val="auto"/>
          <w:szCs w:val="22"/>
          <w:lang w:val="en-GB" w:eastAsia="en-US"/>
        </w:rPr>
        <w:t xml:space="preserve"> and gender-related </w:t>
      </w:r>
      <w:r w:rsidR="00C670E8" w:rsidRPr="00F96BE7">
        <w:rPr>
          <w:rFonts w:eastAsia="Calibri" w:cs="Calibri"/>
          <w:color w:val="auto"/>
          <w:szCs w:val="22"/>
          <w:lang w:val="en-GB" w:eastAsia="en-US"/>
        </w:rPr>
        <w:t xml:space="preserve">policy analysis </w:t>
      </w:r>
      <w:r w:rsidR="000230E6" w:rsidRPr="00F96BE7">
        <w:rPr>
          <w:rFonts w:eastAsia="Calibri" w:cs="Calibri"/>
          <w:color w:val="auto"/>
          <w:szCs w:val="22"/>
          <w:lang w:val="en-GB" w:eastAsia="en-US"/>
        </w:rPr>
        <w:t>are considered assets</w:t>
      </w:r>
      <w:r w:rsidR="00BA5F88" w:rsidRPr="00F96BE7">
        <w:rPr>
          <w:rFonts w:eastAsia="Calibri" w:cs="Calibri"/>
          <w:color w:val="auto"/>
          <w:szCs w:val="22"/>
          <w:lang w:val="en-GB" w:eastAsia="en-US"/>
        </w:rPr>
        <w:t>.</w:t>
      </w:r>
    </w:p>
    <w:p w14:paraId="609384AB" w14:textId="77777777" w:rsidR="000230E6" w:rsidRPr="00F96BE7" w:rsidRDefault="00811A04" w:rsidP="007062F0">
      <w:pPr>
        <w:spacing w:before="120" w:line="240" w:lineRule="auto"/>
        <w:jc w:val="both"/>
        <w:rPr>
          <w:rFonts w:cs="Calibri"/>
          <w:szCs w:val="22"/>
          <w:lang w:val="en-GB"/>
        </w:rPr>
      </w:pPr>
      <w:r w:rsidRPr="00F96BE7">
        <w:rPr>
          <w:rFonts w:cs="Calibri"/>
          <w:i/>
          <w:szCs w:val="22"/>
          <w:lang w:val="en-GB"/>
        </w:rPr>
        <w:t>Work experience</w:t>
      </w:r>
      <w:r w:rsidRPr="00F96BE7">
        <w:rPr>
          <w:rFonts w:cs="Calibri"/>
          <w:szCs w:val="22"/>
          <w:lang w:val="en-GB"/>
        </w:rPr>
        <w:t xml:space="preserve">: </w:t>
      </w:r>
    </w:p>
    <w:p w14:paraId="16558E55" w14:textId="77777777" w:rsidR="00187BCE" w:rsidRPr="00F96BE7" w:rsidRDefault="00187BCE" w:rsidP="005673BF">
      <w:pPr>
        <w:pStyle w:val="ListParagraph"/>
        <w:numPr>
          <w:ilvl w:val="0"/>
          <w:numId w:val="45"/>
        </w:numPr>
        <w:spacing w:before="120" w:line="240" w:lineRule="auto"/>
        <w:jc w:val="both"/>
        <w:rPr>
          <w:rFonts w:cs="Calibri"/>
          <w:sz w:val="22"/>
          <w:szCs w:val="22"/>
        </w:rPr>
      </w:pPr>
      <w:r w:rsidRPr="00F96BE7">
        <w:rPr>
          <w:rFonts w:cs="Calibri"/>
          <w:sz w:val="22"/>
          <w:szCs w:val="22"/>
        </w:rPr>
        <w:t>At least 8 years of experience in gender mainstreaming</w:t>
      </w:r>
      <w:r w:rsidR="007062F0" w:rsidRPr="00F96BE7">
        <w:rPr>
          <w:rFonts w:cs="Calibri"/>
          <w:sz w:val="22"/>
          <w:szCs w:val="22"/>
        </w:rPr>
        <w:t>, analysing</w:t>
      </w:r>
      <w:r w:rsidR="00BA5F88" w:rsidRPr="00F96BE7">
        <w:rPr>
          <w:rFonts w:cs="Calibri"/>
          <w:sz w:val="22"/>
          <w:szCs w:val="22"/>
        </w:rPr>
        <w:t xml:space="preserve"> and/or</w:t>
      </w:r>
      <w:r w:rsidRPr="00F96BE7">
        <w:rPr>
          <w:rFonts w:cs="Calibri"/>
          <w:sz w:val="22"/>
          <w:szCs w:val="22"/>
        </w:rPr>
        <w:t xml:space="preserve"> gender-responsive</w:t>
      </w:r>
      <w:r w:rsidR="000230E6" w:rsidRPr="00F96BE7">
        <w:rPr>
          <w:rFonts w:cs="Calibri"/>
          <w:sz w:val="22"/>
          <w:szCs w:val="22"/>
        </w:rPr>
        <w:t xml:space="preserve"> </w:t>
      </w:r>
      <w:r w:rsidRPr="00F96BE7">
        <w:rPr>
          <w:rFonts w:cs="Calibri"/>
          <w:sz w:val="22"/>
          <w:szCs w:val="22"/>
        </w:rPr>
        <w:t>programming</w:t>
      </w:r>
      <w:r w:rsidR="00BA5F88" w:rsidRPr="00F96BE7">
        <w:rPr>
          <w:rFonts w:cs="Calibri"/>
          <w:sz w:val="22"/>
          <w:szCs w:val="22"/>
        </w:rPr>
        <w:t xml:space="preserve"> with p</w:t>
      </w:r>
      <w:r w:rsidRPr="00F96BE7">
        <w:rPr>
          <w:rFonts w:cs="Calibri"/>
          <w:sz w:val="22"/>
          <w:szCs w:val="22"/>
        </w:rPr>
        <w:t xml:space="preserve">roven experience in </w:t>
      </w:r>
      <w:r w:rsidR="50B60BCF" w:rsidRPr="00F96BE7">
        <w:rPr>
          <w:rFonts w:cs="Calibri"/>
          <w:sz w:val="22"/>
          <w:szCs w:val="22"/>
        </w:rPr>
        <w:t>social protection</w:t>
      </w:r>
      <w:r w:rsidR="05885E33" w:rsidRPr="00F96BE7">
        <w:rPr>
          <w:rFonts w:cs="Calibri"/>
          <w:sz w:val="22"/>
          <w:szCs w:val="22"/>
        </w:rPr>
        <w:t xml:space="preserve"> sector</w:t>
      </w:r>
      <w:r w:rsidR="00BA5F88" w:rsidRPr="00F96BE7">
        <w:rPr>
          <w:rFonts w:cs="Calibri"/>
          <w:sz w:val="22"/>
          <w:szCs w:val="22"/>
        </w:rPr>
        <w:t xml:space="preserve">. </w:t>
      </w:r>
    </w:p>
    <w:p w14:paraId="6B42102B" w14:textId="77777777" w:rsidR="00187BCE" w:rsidRPr="00F96BE7" w:rsidRDefault="00187BCE" w:rsidP="005673BF">
      <w:pPr>
        <w:pStyle w:val="ListParagraph"/>
        <w:numPr>
          <w:ilvl w:val="0"/>
          <w:numId w:val="45"/>
        </w:numPr>
        <w:spacing w:before="120" w:line="240" w:lineRule="auto"/>
        <w:jc w:val="both"/>
        <w:rPr>
          <w:rFonts w:cs="Calibri"/>
          <w:sz w:val="22"/>
          <w:szCs w:val="22"/>
        </w:rPr>
      </w:pPr>
      <w:r w:rsidRPr="00F96BE7">
        <w:rPr>
          <w:rFonts w:cs="Calibri"/>
          <w:sz w:val="22"/>
          <w:szCs w:val="22"/>
        </w:rPr>
        <w:t xml:space="preserve">Experience in conducting gender analysis and capacity assessments </w:t>
      </w:r>
      <w:r w:rsidR="00BA5F88" w:rsidRPr="00F96BE7">
        <w:rPr>
          <w:rFonts w:cs="Calibri"/>
          <w:sz w:val="22"/>
          <w:szCs w:val="22"/>
        </w:rPr>
        <w:t>related to social protection</w:t>
      </w:r>
      <w:r w:rsidR="00C670E8" w:rsidRPr="00F96BE7">
        <w:rPr>
          <w:rFonts w:cs="Calibri"/>
          <w:sz w:val="22"/>
          <w:szCs w:val="22"/>
        </w:rPr>
        <w:t>/social policy</w:t>
      </w:r>
      <w:r w:rsidR="00BA5F88" w:rsidRPr="00F96BE7">
        <w:rPr>
          <w:rFonts w:cs="Calibri"/>
          <w:sz w:val="22"/>
          <w:szCs w:val="22"/>
        </w:rPr>
        <w:t xml:space="preserve"> in </w:t>
      </w:r>
      <w:r w:rsidRPr="00F96BE7">
        <w:rPr>
          <w:rFonts w:cs="Calibri"/>
          <w:sz w:val="22"/>
          <w:szCs w:val="22"/>
        </w:rPr>
        <w:t xml:space="preserve">developing countries, </w:t>
      </w:r>
      <w:r w:rsidR="00BA5F88" w:rsidRPr="00F96BE7">
        <w:rPr>
          <w:rFonts w:cs="Calibri"/>
          <w:sz w:val="22"/>
          <w:szCs w:val="22"/>
        </w:rPr>
        <w:t>particularly</w:t>
      </w:r>
      <w:r w:rsidRPr="00F96BE7">
        <w:rPr>
          <w:rFonts w:cs="Calibri"/>
          <w:sz w:val="22"/>
          <w:szCs w:val="22"/>
        </w:rPr>
        <w:t xml:space="preserve"> in Southern Africa</w:t>
      </w:r>
      <w:r w:rsidR="00BA5F88" w:rsidRPr="00F96BE7">
        <w:rPr>
          <w:rFonts w:cs="Calibri"/>
          <w:sz w:val="22"/>
          <w:szCs w:val="22"/>
        </w:rPr>
        <w:t xml:space="preserve">, </w:t>
      </w:r>
      <w:r w:rsidR="18EB17A9" w:rsidRPr="00F96BE7">
        <w:rPr>
          <w:rFonts w:cs="Calibri"/>
          <w:sz w:val="22"/>
          <w:szCs w:val="22"/>
        </w:rPr>
        <w:t>is</w:t>
      </w:r>
      <w:r w:rsidR="00BA5F88" w:rsidRPr="00F96BE7">
        <w:rPr>
          <w:rFonts w:cs="Calibri"/>
          <w:sz w:val="22"/>
          <w:szCs w:val="22"/>
        </w:rPr>
        <w:t xml:space="preserve"> considered an asset.</w:t>
      </w:r>
    </w:p>
    <w:p w14:paraId="607331C9" w14:textId="77777777" w:rsidR="00187BCE" w:rsidRPr="00F96BE7" w:rsidRDefault="00187BCE" w:rsidP="005673BF">
      <w:pPr>
        <w:pStyle w:val="ListParagraph"/>
        <w:numPr>
          <w:ilvl w:val="0"/>
          <w:numId w:val="45"/>
        </w:numPr>
        <w:autoSpaceDE w:val="0"/>
        <w:autoSpaceDN w:val="0"/>
        <w:adjustRightInd w:val="0"/>
        <w:spacing w:before="120" w:line="240" w:lineRule="auto"/>
        <w:jc w:val="both"/>
        <w:rPr>
          <w:rFonts w:cs="Calibri"/>
          <w:sz w:val="22"/>
          <w:szCs w:val="22"/>
        </w:rPr>
      </w:pPr>
      <w:r w:rsidRPr="00F96BE7">
        <w:rPr>
          <w:rFonts w:cs="Calibri"/>
          <w:sz w:val="22"/>
          <w:szCs w:val="22"/>
        </w:rPr>
        <w:t>Experience in developing gender equality strategies and gender mainstreaming and training tools</w:t>
      </w:r>
      <w:r w:rsidR="00BA5F88" w:rsidRPr="00F96BE7">
        <w:rPr>
          <w:rFonts w:cs="Calibri"/>
          <w:sz w:val="22"/>
          <w:szCs w:val="22"/>
        </w:rPr>
        <w:t>.</w:t>
      </w:r>
    </w:p>
    <w:p w14:paraId="3E49E913" w14:textId="77777777" w:rsidR="00215B87" w:rsidRPr="00F96BE7" w:rsidRDefault="00187BCE" w:rsidP="005673BF">
      <w:pPr>
        <w:pStyle w:val="ListParagraph"/>
        <w:numPr>
          <w:ilvl w:val="0"/>
          <w:numId w:val="45"/>
        </w:numPr>
        <w:autoSpaceDE w:val="0"/>
        <w:autoSpaceDN w:val="0"/>
        <w:adjustRightInd w:val="0"/>
        <w:spacing w:before="120" w:line="240" w:lineRule="auto"/>
        <w:jc w:val="both"/>
        <w:rPr>
          <w:rFonts w:cs="Calibri"/>
          <w:sz w:val="22"/>
          <w:szCs w:val="22"/>
        </w:rPr>
      </w:pPr>
      <w:r w:rsidRPr="00F96BE7">
        <w:rPr>
          <w:rFonts w:cs="Calibri"/>
          <w:sz w:val="22"/>
          <w:szCs w:val="22"/>
        </w:rPr>
        <w:t>Knowledge of and experience in social science research methods</w:t>
      </w:r>
      <w:r w:rsidR="00BA5F88" w:rsidRPr="00F96BE7">
        <w:rPr>
          <w:rFonts w:cs="Calibri"/>
          <w:sz w:val="22"/>
          <w:szCs w:val="22"/>
        </w:rPr>
        <w:t xml:space="preserve">, including the production of systematic analysis and literature reviews and mix-methods data collection and analysis. </w:t>
      </w:r>
    </w:p>
    <w:p w14:paraId="347F5DD0" w14:textId="77777777" w:rsidR="007062F0" w:rsidRPr="00F96BE7" w:rsidRDefault="00811A04" w:rsidP="005673BF">
      <w:pPr>
        <w:pStyle w:val="ListParagraph"/>
        <w:numPr>
          <w:ilvl w:val="0"/>
          <w:numId w:val="45"/>
        </w:numPr>
        <w:autoSpaceDE w:val="0"/>
        <w:autoSpaceDN w:val="0"/>
        <w:adjustRightInd w:val="0"/>
        <w:spacing w:before="120" w:line="240" w:lineRule="auto"/>
        <w:jc w:val="both"/>
        <w:rPr>
          <w:rFonts w:cs="Calibri"/>
          <w:sz w:val="22"/>
          <w:szCs w:val="22"/>
        </w:rPr>
      </w:pPr>
      <w:r w:rsidRPr="00F96BE7">
        <w:rPr>
          <w:rFonts w:cs="Calibri"/>
          <w:sz w:val="22"/>
          <w:szCs w:val="22"/>
        </w:rPr>
        <w:t>Specific knowledge, competencies, and skills required:</w:t>
      </w:r>
      <w:r w:rsidR="00C670E8" w:rsidRPr="00F96BE7">
        <w:rPr>
          <w:rFonts w:cs="Calibri"/>
          <w:sz w:val="22"/>
          <w:szCs w:val="22"/>
        </w:rPr>
        <w:t xml:space="preserve"> </w:t>
      </w:r>
    </w:p>
    <w:p w14:paraId="153EBB39" w14:textId="77777777" w:rsidR="00215B87" w:rsidRPr="00F96BE7" w:rsidRDefault="00811A04" w:rsidP="007062F0">
      <w:pPr>
        <w:numPr>
          <w:ilvl w:val="1"/>
          <w:numId w:val="27"/>
        </w:numPr>
        <w:autoSpaceDE w:val="0"/>
        <w:autoSpaceDN w:val="0"/>
        <w:adjustRightInd w:val="0"/>
        <w:spacing w:before="120" w:line="240" w:lineRule="auto"/>
        <w:contextualSpacing/>
        <w:jc w:val="both"/>
        <w:rPr>
          <w:rFonts w:eastAsia="Calibri" w:cs="Calibri"/>
          <w:color w:val="auto"/>
          <w:szCs w:val="22"/>
          <w:lang w:val="en-GB" w:eastAsia="en-US"/>
        </w:rPr>
      </w:pPr>
      <w:r w:rsidRPr="00F96BE7">
        <w:rPr>
          <w:rFonts w:cs="Calibri"/>
          <w:szCs w:val="22"/>
          <w:lang w:val="en-GB"/>
        </w:rPr>
        <w:t>Language skills:</w:t>
      </w:r>
      <w:r w:rsidR="00C670E8" w:rsidRPr="00F96BE7">
        <w:rPr>
          <w:rFonts w:eastAsia="Calibri" w:cs="Calibri"/>
          <w:color w:val="auto"/>
          <w:szCs w:val="22"/>
          <w:lang w:val="en-GB" w:eastAsia="en-US"/>
        </w:rPr>
        <w:t xml:space="preserve"> </w:t>
      </w:r>
      <w:r w:rsidR="00215B87" w:rsidRPr="00F96BE7">
        <w:rPr>
          <w:rFonts w:eastAsia="Calibri" w:cs="Calibri"/>
          <w:color w:val="auto"/>
          <w:szCs w:val="22"/>
          <w:lang w:val="en-GB" w:eastAsia="en-US"/>
        </w:rPr>
        <w:t xml:space="preserve">Fluency in English and Portuguese is </w:t>
      </w:r>
      <w:r w:rsidR="007062F0" w:rsidRPr="00F96BE7">
        <w:rPr>
          <w:rFonts w:eastAsia="Calibri" w:cs="Calibri"/>
          <w:color w:val="auto"/>
          <w:szCs w:val="22"/>
          <w:lang w:val="en-GB" w:eastAsia="en-US"/>
        </w:rPr>
        <w:t>r</w:t>
      </w:r>
      <w:r w:rsidR="00215B87" w:rsidRPr="00F96BE7">
        <w:rPr>
          <w:rFonts w:eastAsia="Calibri" w:cs="Calibri"/>
          <w:color w:val="auto"/>
          <w:szCs w:val="22"/>
          <w:lang w:val="en-GB" w:eastAsia="en-US"/>
        </w:rPr>
        <w:t>equired</w:t>
      </w:r>
    </w:p>
    <w:p w14:paraId="22A13833" w14:textId="77777777" w:rsidR="00215B87" w:rsidRPr="00F96BE7" w:rsidRDefault="00215B87" w:rsidP="007062F0">
      <w:pPr>
        <w:spacing w:before="120" w:line="240" w:lineRule="auto"/>
        <w:jc w:val="both"/>
        <w:rPr>
          <w:rFonts w:eastAsia="Calibri" w:cs="Calibri"/>
          <w:color w:val="auto"/>
          <w:szCs w:val="22"/>
          <w:lang w:val="en-GB" w:eastAsia="en-US"/>
        </w:rPr>
      </w:pPr>
    </w:p>
    <w:p w14:paraId="1DF5C2BD" w14:textId="77777777" w:rsidR="00532942" w:rsidRPr="003A6AA5" w:rsidRDefault="00532942" w:rsidP="003A6AA5">
      <w:pPr>
        <w:numPr>
          <w:ilvl w:val="0"/>
          <w:numId w:val="26"/>
        </w:numPr>
        <w:spacing w:before="120" w:line="240" w:lineRule="auto"/>
        <w:ind w:left="0" w:firstLine="0"/>
        <w:jc w:val="both"/>
        <w:rPr>
          <w:rFonts w:cs="Calibri"/>
          <w:b/>
          <w:bCs/>
          <w:szCs w:val="22"/>
          <w:u w:val="single"/>
          <w:lang w:val="en-GB"/>
        </w:rPr>
      </w:pPr>
      <w:r w:rsidRPr="003A6AA5">
        <w:rPr>
          <w:rFonts w:cs="Calibri"/>
          <w:b/>
          <w:bCs/>
          <w:szCs w:val="22"/>
          <w:u w:val="single"/>
          <w:lang w:val="en-GB"/>
        </w:rPr>
        <w:t>Evaluation Process</w:t>
      </w:r>
    </w:p>
    <w:p w14:paraId="783C87B3" w14:textId="77777777" w:rsidR="00811A04" w:rsidRPr="003A6AA5" w:rsidRDefault="00532942" w:rsidP="00532942">
      <w:pPr>
        <w:spacing w:before="120" w:line="240" w:lineRule="auto"/>
        <w:jc w:val="both"/>
        <w:rPr>
          <w:rFonts w:eastAsia="Calibri" w:cs="Calibri"/>
          <w:color w:val="auto"/>
          <w:szCs w:val="22"/>
          <w:lang w:val="en-GB" w:eastAsia="en-US"/>
        </w:rPr>
      </w:pPr>
      <w:r w:rsidRPr="003A6AA5">
        <w:rPr>
          <w:rFonts w:eastAsia="Calibri" w:cs="Calibri"/>
          <w:color w:val="auto"/>
          <w:szCs w:val="22"/>
          <w:lang w:val="en-GB" w:eastAsia="en-US"/>
        </w:rPr>
        <w:t>The relative weight between the technical criteria and the budget will be 80 - 20, respectively.</w:t>
      </w:r>
    </w:p>
    <w:p w14:paraId="452EE353" w14:textId="77777777" w:rsidR="00811A04" w:rsidRPr="003A6AA5" w:rsidRDefault="00811A04" w:rsidP="007062F0">
      <w:pPr>
        <w:spacing w:before="120" w:line="240" w:lineRule="auto"/>
        <w:jc w:val="both"/>
        <w:rPr>
          <w:rFonts w:eastAsia="Calibri" w:cs="Calibri"/>
          <w:color w:val="auto"/>
          <w:szCs w:val="22"/>
          <w:lang w:eastAsia="en-U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25"/>
        <w:gridCol w:w="6526"/>
        <w:gridCol w:w="1400"/>
      </w:tblGrid>
      <w:tr w:rsidR="00456EF2" w:rsidRPr="003A6AA5" w14:paraId="29E6FF2A"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shd w:val="clear" w:color="auto" w:fill="D9D9D9"/>
          </w:tcPr>
          <w:p w14:paraId="32D3C663"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Technical Criteria</w:t>
            </w:r>
          </w:p>
        </w:tc>
        <w:tc>
          <w:tcPr>
            <w:tcW w:w="3108" w:type="pct"/>
            <w:tcBorders>
              <w:top w:val="outset" w:sz="6" w:space="0" w:color="auto"/>
              <w:left w:val="outset" w:sz="6" w:space="0" w:color="auto"/>
              <w:bottom w:val="outset" w:sz="6" w:space="0" w:color="auto"/>
              <w:right w:val="outset" w:sz="6" w:space="0" w:color="auto"/>
            </w:tcBorders>
            <w:shd w:val="clear" w:color="auto" w:fill="D9D9D9"/>
          </w:tcPr>
          <w:p w14:paraId="016E98A3"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Descrition of The Technical Criteria</w:t>
            </w:r>
          </w:p>
        </w:tc>
        <w:tc>
          <w:tcPr>
            <w:tcW w:w="649" w:type="pct"/>
            <w:tcBorders>
              <w:top w:val="outset" w:sz="6" w:space="0" w:color="auto"/>
              <w:left w:val="outset" w:sz="6" w:space="0" w:color="auto"/>
              <w:bottom w:val="outset" w:sz="6" w:space="0" w:color="auto"/>
              <w:right w:val="outset" w:sz="6" w:space="0" w:color="auto"/>
            </w:tcBorders>
            <w:shd w:val="clear" w:color="auto" w:fill="D9D9D9"/>
          </w:tcPr>
          <w:p w14:paraId="0AE2626F"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Maximum Score</w:t>
            </w:r>
          </w:p>
        </w:tc>
      </w:tr>
      <w:tr w:rsidR="00456EF2" w:rsidRPr="003A6AA5" w14:paraId="3DF1888F"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tcPr>
          <w:p w14:paraId="1DD7AE23"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General Response</w:t>
            </w:r>
          </w:p>
        </w:tc>
        <w:tc>
          <w:tcPr>
            <w:tcW w:w="3108" w:type="pct"/>
            <w:tcBorders>
              <w:top w:val="outset" w:sz="6" w:space="0" w:color="auto"/>
              <w:left w:val="outset" w:sz="6" w:space="0" w:color="auto"/>
              <w:bottom w:val="outset" w:sz="6" w:space="0" w:color="auto"/>
              <w:right w:val="outset" w:sz="6" w:space="0" w:color="auto"/>
            </w:tcBorders>
          </w:tcPr>
          <w:p w14:paraId="76403590" w14:textId="77777777" w:rsidR="00456EF2" w:rsidRPr="003A6AA5" w:rsidRDefault="00456EF2" w:rsidP="00BF552A">
            <w:pPr>
              <w:spacing w:line="240" w:lineRule="auto"/>
              <w:rPr>
                <w:rFonts w:eastAsia="Calibri" w:cs="Calibri"/>
                <w:color w:val="auto"/>
                <w:szCs w:val="22"/>
                <w:lang w:val="en-GB" w:eastAsia="en-US"/>
              </w:rPr>
            </w:pPr>
            <w:r w:rsidRPr="003A6AA5">
              <w:rPr>
                <w:rFonts w:eastAsia="Calibri" w:cs="Calibri"/>
                <w:color w:val="auto"/>
                <w:szCs w:val="22"/>
                <w:lang w:val="en-GB" w:eastAsia="en-US"/>
              </w:rPr>
              <w:t>General accuracy of response according to ToRs</w:t>
            </w:r>
          </w:p>
        </w:tc>
        <w:tc>
          <w:tcPr>
            <w:tcW w:w="649" w:type="pct"/>
            <w:tcBorders>
              <w:top w:val="outset" w:sz="6" w:space="0" w:color="auto"/>
              <w:left w:val="outset" w:sz="6" w:space="0" w:color="auto"/>
              <w:bottom w:val="outset" w:sz="6" w:space="0" w:color="auto"/>
              <w:right w:val="outset" w:sz="6" w:space="0" w:color="auto"/>
            </w:tcBorders>
          </w:tcPr>
          <w:p w14:paraId="1853CA64" w14:textId="77777777" w:rsidR="00456EF2" w:rsidRPr="003A6AA5" w:rsidRDefault="009D7412" w:rsidP="00BF552A">
            <w:pPr>
              <w:spacing w:line="240" w:lineRule="auto"/>
              <w:rPr>
                <w:rFonts w:eastAsia="Calibri" w:cs="Calibri"/>
                <w:color w:val="auto"/>
                <w:szCs w:val="22"/>
                <w:lang w:val="en-GB" w:eastAsia="en-US"/>
              </w:rPr>
            </w:pPr>
            <w:r>
              <w:rPr>
                <w:rFonts w:eastAsia="Calibri" w:cs="Calibri"/>
                <w:color w:val="auto"/>
                <w:szCs w:val="22"/>
                <w:lang w:val="en-GB" w:eastAsia="en-US"/>
              </w:rPr>
              <w:t>10</w:t>
            </w:r>
          </w:p>
          <w:p w14:paraId="61881DF1" w14:textId="77777777" w:rsidR="00456EF2" w:rsidRPr="003A6AA5" w:rsidRDefault="00456EF2" w:rsidP="00BF552A">
            <w:pPr>
              <w:spacing w:line="240" w:lineRule="auto"/>
              <w:rPr>
                <w:rFonts w:eastAsia="Calibri" w:cs="Calibri"/>
                <w:color w:val="auto"/>
                <w:szCs w:val="22"/>
                <w:lang w:val="en-GB" w:eastAsia="en-US"/>
              </w:rPr>
            </w:pPr>
          </w:p>
        </w:tc>
      </w:tr>
      <w:tr w:rsidR="00545606" w:rsidRPr="003A6AA5" w14:paraId="4E27CF60"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shd w:val="clear" w:color="auto" w:fill="D9D9D9"/>
          </w:tcPr>
          <w:p w14:paraId="76109FE7"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Maximum Score</w:t>
            </w:r>
          </w:p>
        </w:tc>
        <w:tc>
          <w:tcPr>
            <w:tcW w:w="3108" w:type="pct"/>
            <w:tcBorders>
              <w:top w:val="outset" w:sz="6" w:space="0" w:color="auto"/>
              <w:left w:val="outset" w:sz="6" w:space="0" w:color="auto"/>
              <w:bottom w:val="outset" w:sz="6" w:space="0" w:color="auto"/>
              <w:right w:val="outset" w:sz="6" w:space="0" w:color="auto"/>
            </w:tcBorders>
            <w:shd w:val="clear" w:color="auto" w:fill="D9D9D9"/>
          </w:tcPr>
          <w:p w14:paraId="76D34578" w14:textId="53AC061D" w:rsidR="00456EF2" w:rsidRPr="003A6AA5" w:rsidRDefault="008E4D43" w:rsidP="00BF552A">
            <w:pPr>
              <w:spacing w:line="240" w:lineRule="auto"/>
              <w:rPr>
                <w:rFonts w:eastAsia="Calibri" w:cs="Calibri"/>
                <w:color w:val="auto"/>
                <w:szCs w:val="22"/>
                <w:lang w:val="en-GB" w:eastAsia="en-US"/>
              </w:rPr>
            </w:pPr>
            <w:r w:rsidRPr="003A6AA5">
              <w:rPr>
                <w:rFonts w:eastAsia="Calibri" w:cs="Calibri"/>
                <w:noProof/>
                <w:color w:val="auto"/>
                <w:szCs w:val="22"/>
                <w:lang w:val="en-GB" w:eastAsia="en-US"/>
              </w:rPr>
              <w:drawing>
                <wp:inline distT="0" distB="0" distL="0" distR="0" wp14:anchorId="58D34977" wp14:editId="1D1F4523">
                  <wp:extent cx="9525" cy="95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9" w:type="pct"/>
            <w:tcBorders>
              <w:top w:val="outset" w:sz="6" w:space="0" w:color="auto"/>
              <w:left w:val="outset" w:sz="6" w:space="0" w:color="auto"/>
              <w:bottom w:val="outset" w:sz="6" w:space="0" w:color="auto"/>
              <w:right w:val="outset" w:sz="6" w:space="0" w:color="auto"/>
            </w:tcBorders>
            <w:shd w:val="clear" w:color="auto" w:fill="D9D9D9"/>
          </w:tcPr>
          <w:p w14:paraId="221D03CF" w14:textId="77777777" w:rsidR="00456EF2" w:rsidRPr="003A6AA5" w:rsidRDefault="009D7412" w:rsidP="00BF552A">
            <w:pPr>
              <w:spacing w:line="240" w:lineRule="auto"/>
              <w:rPr>
                <w:rFonts w:eastAsia="Calibri" w:cs="Calibri"/>
                <w:b/>
                <w:bCs/>
                <w:color w:val="auto"/>
                <w:szCs w:val="22"/>
                <w:lang w:val="en-GB" w:eastAsia="en-US"/>
              </w:rPr>
            </w:pPr>
            <w:r>
              <w:rPr>
                <w:rFonts w:eastAsia="Calibri" w:cs="Calibri"/>
                <w:b/>
                <w:bCs/>
                <w:color w:val="auto"/>
                <w:szCs w:val="22"/>
                <w:lang w:val="en-GB" w:eastAsia="en-US"/>
              </w:rPr>
              <w:t>10</w:t>
            </w:r>
          </w:p>
        </w:tc>
      </w:tr>
      <w:tr w:rsidR="00456EF2" w:rsidRPr="003A6AA5" w14:paraId="70FFC108"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tcPr>
          <w:p w14:paraId="684B7209"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Consulting Company and Key Personnel</w:t>
            </w:r>
          </w:p>
        </w:tc>
        <w:tc>
          <w:tcPr>
            <w:tcW w:w="3108" w:type="pct"/>
            <w:tcBorders>
              <w:top w:val="outset" w:sz="6" w:space="0" w:color="auto"/>
              <w:left w:val="outset" w:sz="6" w:space="0" w:color="auto"/>
              <w:bottom w:val="outset" w:sz="6" w:space="0" w:color="auto"/>
              <w:right w:val="outset" w:sz="6" w:space="0" w:color="auto"/>
            </w:tcBorders>
          </w:tcPr>
          <w:p w14:paraId="3162AD25" w14:textId="77777777" w:rsidR="00456EF2" w:rsidRPr="003A6AA5" w:rsidRDefault="00456EF2" w:rsidP="00456EF2">
            <w:pPr>
              <w:pStyle w:val="ListParagraph"/>
              <w:numPr>
                <w:ilvl w:val="0"/>
                <w:numId w:val="46"/>
              </w:numPr>
              <w:spacing w:line="240" w:lineRule="auto"/>
              <w:rPr>
                <w:rFonts w:cs="Calibri"/>
                <w:sz w:val="22"/>
                <w:szCs w:val="22"/>
              </w:rPr>
            </w:pPr>
            <w:r w:rsidRPr="003A6AA5">
              <w:rPr>
                <w:rFonts w:cs="Calibri"/>
                <w:sz w:val="22"/>
                <w:szCs w:val="22"/>
              </w:rPr>
              <w:t>Scope and depth of experience with similar projects in social protection and in the region;</w:t>
            </w:r>
          </w:p>
          <w:p w14:paraId="3199312B" w14:textId="77777777" w:rsidR="00456EF2" w:rsidRPr="003A6AA5" w:rsidRDefault="00456EF2" w:rsidP="00456EF2">
            <w:pPr>
              <w:pStyle w:val="ListParagraph"/>
              <w:numPr>
                <w:ilvl w:val="0"/>
                <w:numId w:val="46"/>
              </w:numPr>
              <w:spacing w:line="240" w:lineRule="auto"/>
              <w:rPr>
                <w:rFonts w:cs="Calibri"/>
                <w:sz w:val="22"/>
                <w:szCs w:val="22"/>
              </w:rPr>
            </w:pPr>
            <w:r w:rsidRPr="003A6AA5">
              <w:rPr>
                <w:rFonts w:cs="Calibri"/>
                <w:sz w:val="22"/>
                <w:szCs w:val="22"/>
              </w:rPr>
              <w:t>Customer references;</w:t>
            </w:r>
          </w:p>
          <w:p w14:paraId="5D001875" w14:textId="77777777" w:rsidR="00456EF2" w:rsidRPr="003A6AA5" w:rsidRDefault="00456EF2" w:rsidP="00456EF2">
            <w:pPr>
              <w:pStyle w:val="ListParagraph"/>
              <w:numPr>
                <w:ilvl w:val="0"/>
                <w:numId w:val="46"/>
              </w:numPr>
              <w:spacing w:line="240" w:lineRule="auto"/>
              <w:rPr>
                <w:rFonts w:cs="Calibri"/>
                <w:sz w:val="22"/>
                <w:szCs w:val="22"/>
              </w:rPr>
            </w:pPr>
            <w:r w:rsidRPr="003A6AA5">
              <w:rPr>
                <w:rFonts w:cs="Calibri"/>
                <w:sz w:val="22"/>
                <w:szCs w:val="22"/>
              </w:rPr>
              <w:t>Key personnel: relevant experience and qualifications, distribution of functions and availability to work in the field.</w:t>
            </w:r>
          </w:p>
        </w:tc>
        <w:tc>
          <w:tcPr>
            <w:tcW w:w="649" w:type="pct"/>
            <w:tcBorders>
              <w:top w:val="outset" w:sz="6" w:space="0" w:color="auto"/>
              <w:left w:val="outset" w:sz="6" w:space="0" w:color="auto"/>
              <w:bottom w:val="outset" w:sz="6" w:space="0" w:color="auto"/>
              <w:right w:val="outset" w:sz="6" w:space="0" w:color="auto"/>
            </w:tcBorders>
          </w:tcPr>
          <w:p w14:paraId="67B73889" w14:textId="77777777" w:rsidR="00456EF2" w:rsidRPr="003A6AA5" w:rsidRDefault="009D7412" w:rsidP="00BF552A">
            <w:pPr>
              <w:spacing w:line="240" w:lineRule="auto"/>
              <w:rPr>
                <w:rFonts w:eastAsia="Calibri" w:cs="Calibri"/>
                <w:color w:val="auto"/>
                <w:szCs w:val="22"/>
                <w:lang w:val="en-GB" w:eastAsia="en-US"/>
              </w:rPr>
            </w:pPr>
            <w:r>
              <w:rPr>
                <w:rFonts w:eastAsia="Calibri" w:cs="Calibri"/>
                <w:color w:val="auto"/>
                <w:szCs w:val="22"/>
                <w:lang w:val="en-GB" w:eastAsia="en-US"/>
              </w:rPr>
              <w:t>5</w:t>
            </w:r>
            <w:r w:rsidR="00456EF2" w:rsidRPr="003A6AA5">
              <w:rPr>
                <w:rFonts w:eastAsia="Calibri" w:cs="Calibri"/>
                <w:color w:val="auto"/>
                <w:szCs w:val="22"/>
                <w:lang w:val="en-GB" w:eastAsia="en-US"/>
              </w:rPr>
              <w:br/>
            </w:r>
          </w:p>
          <w:p w14:paraId="7B00DF85" w14:textId="77777777" w:rsidR="00456EF2" w:rsidRPr="003A6AA5" w:rsidRDefault="00456EF2" w:rsidP="00BF552A">
            <w:pPr>
              <w:spacing w:line="240" w:lineRule="auto"/>
              <w:rPr>
                <w:rFonts w:eastAsia="Calibri" w:cs="Calibri"/>
                <w:color w:val="auto"/>
                <w:szCs w:val="22"/>
                <w:lang w:val="en-GB" w:eastAsia="en-US"/>
              </w:rPr>
            </w:pPr>
            <w:r w:rsidRPr="003A6AA5">
              <w:rPr>
                <w:rFonts w:eastAsia="Calibri" w:cs="Calibri"/>
                <w:color w:val="auto"/>
                <w:szCs w:val="22"/>
                <w:lang w:val="en-GB" w:eastAsia="en-US"/>
              </w:rPr>
              <w:t>5</w:t>
            </w:r>
          </w:p>
          <w:p w14:paraId="6B8BE5E7" w14:textId="77777777" w:rsidR="00456EF2" w:rsidRPr="003A6AA5" w:rsidRDefault="00456EF2" w:rsidP="00BF552A">
            <w:pPr>
              <w:spacing w:line="240" w:lineRule="auto"/>
              <w:rPr>
                <w:rFonts w:eastAsia="Calibri" w:cs="Calibri"/>
                <w:color w:val="auto"/>
                <w:szCs w:val="22"/>
                <w:lang w:val="en-GB" w:eastAsia="en-US"/>
              </w:rPr>
            </w:pPr>
            <w:r w:rsidRPr="003A6AA5">
              <w:rPr>
                <w:rFonts w:eastAsia="Calibri" w:cs="Calibri"/>
                <w:color w:val="auto"/>
                <w:szCs w:val="22"/>
                <w:lang w:val="en-GB" w:eastAsia="en-US"/>
              </w:rPr>
              <w:t>20</w:t>
            </w:r>
          </w:p>
        </w:tc>
      </w:tr>
      <w:tr w:rsidR="00545606" w:rsidRPr="003A6AA5" w14:paraId="3C5670BB"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shd w:val="clear" w:color="auto" w:fill="D9D9D9"/>
          </w:tcPr>
          <w:p w14:paraId="1E9D4253"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Maximum Score</w:t>
            </w:r>
          </w:p>
        </w:tc>
        <w:tc>
          <w:tcPr>
            <w:tcW w:w="3108" w:type="pct"/>
            <w:tcBorders>
              <w:top w:val="outset" w:sz="6" w:space="0" w:color="auto"/>
              <w:left w:val="outset" w:sz="6" w:space="0" w:color="auto"/>
              <w:bottom w:val="outset" w:sz="6" w:space="0" w:color="auto"/>
              <w:right w:val="outset" w:sz="6" w:space="0" w:color="auto"/>
            </w:tcBorders>
            <w:shd w:val="clear" w:color="auto" w:fill="D9D9D9"/>
          </w:tcPr>
          <w:p w14:paraId="12062BB8" w14:textId="04C34002" w:rsidR="00456EF2" w:rsidRPr="003A6AA5" w:rsidRDefault="008E4D43" w:rsidP="00BF552A">
            <w:pPr>
              <w:spacing w:line="240" w:lineRule="auto"/>
              <w:rPr>
                <w:rFonts w:eastAsia="Calibri" w:cs="Calibri"/>
                <w:color w:val="auto"/>
                <w:szCs w:val="22"/>
                <w:lang w:val="en-GB" w:eastAsia="en-US"/>
              </w:rPr>
            </w:pPr>
            <w:r w:rsidRPr="003A6AA5">
              <w:rPr>
                <w:rFonts w:eastAsia="Calibri" w:cs="Calibri"/>
                <w:noProof/>
                <w:color w:val="auto"/>
                <w:szCs w:val="22"/>
                <w:lang w:val="en-GB" w:eastAsia="en-US"/>
              </w:rPr>
              <w:drawing>
                <wp:inline distT="0" distB="0" distL="0" distR="0" wp14:anchorId="3CB63365" wp14:editId="48692528">
                  <wp:extent cx="9525" cy="95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9" w:type="pct"/>
            <w:tcBorders>
              <w:top w:val="outset" w:sz="6" w:space="0" w:color="auto"/>
              <w:left w:val="outset" w:sz="6" w:space="0" w:color="auto"/>
              <w:bottom w:val="outset" w:sz="6" w:space="0" w:color="auto"/>
              <w:right w:val="outset" w:sz="6" w:space="0" w:color="auto"/>
            </w:tcBorders>
            <w:shd w:val="clear" w:color="auto" w:fill="D9D9D9"/>
          </w:tcPr>
          <w:p w14:paraId="11C7E2DA"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3</w:t>
            </w:r>
            <w:r w:rsidR="009D7412">
              <w:rPr>
                <w:rFonts w:eastAsia="Calibri" w:cs="Calibri"/>
                <w:b/>
                <w:bCs/>
                <w:color w:val="auto"/>
                <w:szCs w:val="22"/>
                <w:lang w:val="en-GB" w:eastAsia="en-US"/>
              </w:rPr>
              <w:t>0</w:t>
            </w:r>
          </w:p>
        </w:tc>
      </w:tr>
      <w:tr w:rsidR="00456EF2" w:rsidRPr="003A6AA5" w14:paraId="2D41850C"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tcPr>
          <w:p w14:paraId="5B2F7DDD"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Strengths of the technical proposal</w:t>
            </w:r>
          </w:p>
        </w:tc>
        <w:tc>
          <w:tcPr>
            <w:tcW w:w="3108" w:type="pct"/>
            <w:tcBorders>
              <w:top w:val="outset" w:sz="6" w:space="0" w:color="auto"/>
              <w:left w:val="outset" w:sz="6" w:space="0" w:color="auto"/>
              <w:bottom w:val="outset" w:sz="6" w:space="0" w:color="auto"/>
              <w:right w:val="outset" w:sz="6" w:space="0" w:color="auto"/>
            </w:tcBorders>
          </w:tcPr>
          <w:p w14:paraId="47FC6F83" w14:textId="77777777" w:rsidR="00456EF2" w:rsidRPr="003A6AA5" w:rsidRDefault="00456EF2" w:rsidP="00456EF2">
            <w:pPr>
              <w:pStyle w:val="ListParagraph"/>
              <w:numPr>
                <w:ilvl w:val="0"/>
                <w:numId w:val="47"/>
              </w:numPr>
              <w:spacing w:line="240" w:lineRule="auto"/>
              <w:rPr>
                <w:rFonts w:cs="Calibri"/>
                <w:sz w:val="22"/>
                <w:szCs w:val="22"/>
              </w:rPr>
            </w:pPr>
            <w:r w:rsidRPr="003A6AA5">
              <w:rPr>
                <w:rFonts w:cs="Calibri"/>
                <w:sz w:val="22"/>
                <w:szCs w:val="22"/>
              </w:rPr>
              <w:t>Quality of the proposed work methodology;</w:t>
            </w:r>
          </w:p>
          <w:p w14:paraId="3A4EC178" w14:textId="77777777" w:rsidR="00456EF2" w:rsidRPr="003A6AA5" w:rsidRDefault="00456EF2" w:rsidP="00456EF2">
            <w:pPr>
              <w:pStyle w:val="ListParagraph"/>
              <w:numPr>
                <w:ilvl w:val="0"/>
                <w:numId w:val="47"/>
              </w:numPr>
              <w:spacing w:line="240" w:lineRule="auto"/>
              <w:rPr>
                <w:rFonts w:cs="Calibri"/>
                <w:sz w:val="22"/>
                <w:szCs w:val="22"/>
              </w:rPr>
            </w:pPr>
            <w:r w:rsidRPr="003A6AA5">
              <w:rPr>
                <w:rFonts w:cs="Calibri"/>
                <w:sz w:val="22"/>
                <w:szCs w:val="22"/>
              </w:rPr>
              <w:t>Quality of the proposed work plan, management structure, monitoring and quality assurance processes;</w:t>
            </w:r>
          </w:p>
          <w:p w14:paraId="7A60DA01" w14:textId="77777777" w:rsidR="00456EF2" w:rsidRPr="003A6AA5" w:rsidRDefault="00456EF2" w:rsidP="00456EF2">
            <w:pPr>
              <w:pStyle w:val="ListParagraph"/>
              <w:numPr>
                <w:ilvl w:val="0"/>
                <w:numId w:val="47"/>
              </w:numPr>
              <w:spacing w:line="240" w:lineRule="auto"/>
              <w:rPr>
                <w:rFonts w:cs="Calibri"/>
                <w:sz w:val="22"/>
                <w:szCs w:val="22"/>
              </w:rPr>
            </w:pPr>
            <w:r w:rsidRPr="003A6AA5">
              <w:rPr>
                <w:rFonts w:cs="Calibri"/>
                <w:sz w:val="22"/>
                <w:szCs w:val="22"/>
              </w:rPr>
              <w:t>Sustainability of the design of the general assessment and data collection procedures;</w:t>
            </w:r>
          </w:p>
          <w:p w14:paraId="70984827" w14:textId="77777777" w:rsidR="00456EF2" w:rsidRPr="003A6AA5" w:rsidRDefault="00456EF2" w:rsidP="00456EF2">
            <w:pPr>
              <w:pStyle w:val="ListParagraph"/>
              <w:numPr>
                <w:ilvl w:val="0"/>
                <w:numId w:val="47"/>
              </w:numPr>
              <w:spacing w:line="240" w:lineRule="auto"/>
              <w:rPr>
                <w:rFonts w:cs="Calibri"/>
                <w:sz w:val="22"/>
                <w:szCs w:val="22"/>
              </w:rPr>
            </w:pPr>
            <w:r w:rsidRPr="003A6AA5">
              <w:rPr>
                <w:rFonts w:cs="Calibri"/>
                <w:sz w:val="22"/>
                <w:szCs w:val="22"/>
              </w:rPr>
              <w:t>Evaluation of ethical concerns and risks, and adequacy of mitigation measures.</w:t>
            </w:r>
          </w:p>
        </w:tc>
        <w:tc>
          <w:tcPr>
            <w:tcW w:w="649" w:type="pct"/>
            <w:tcBorders>
              <w:top w:val="outset" w:sz="6" w:space="0" w:color="auto"/>
              <w:left w:val="outset" w:sz="6" w:space="0" w:color="auto"/>
              <w:bottom w:val="outset" w:sz="6" w:space="0" w:color="auto"/>
              <w:right w:val="outset" w:sz="6" w:space="0" w:color="auto"/>
            </w:tcBorders>
          </w:tcPr>
          <w:p w14:paraId="1D1500AC" w14:textId="77777777" w:rsidR="00456EF2" w:rsidRPr="003A6AA5" w:rsidRDefault="009D7412" w:rsidP="00BF552A">
            <w:pPr>
              <w:spacing w:line="240" w:lineRule="auto"/>
              <w:rPr>
                <w:rFonts w:eastAsia="Calibri" w:cs="Calibri"/>
                <w:color w:val="auto"/>
                <w:szCs w:val="22"/>
                <w:lang w:val="en-GB" w:eastAsia="en-US"/>
              </w:rPr>
            </w:pPr>
            <w:r>
              <w:rPr>
                <w:rFonts w:eastAsia="Calibri" w:cs="Calibri"/>
                <w:color w:val="auto"/>
                <w:szCs w:val="22"/>
                <w:lang w:val="en-GB" w:eastAsia="en-US"/>
              </w:rPr>
              <w:t>15</w:t>
            </w:r>
          </w:p>
          <w:p w14:paraId="49C78DBE" w14:textId="77777777" w:rsidR="00456EF2" w:rsidRPr="003A6AA5" w:rsidRDefault="00456EF2" w:rsidP="00BF552A">
            <w:pPr>
              <w:spacing w:line="240" w:lineRule="auto"/>
              <w:rPr>
                <w:rFonts w:eastAsia="Calibri" w:cs="Calibri"/>
                <w:color w:val="auto"/>
                <w:szCs w:val="22"/>
                <w:lang w:val="en-GB" w:eastAsia="en-US"/>
              </w:rPr>
            </w:pPr>
            <w:r w:rsidRPr="003A6AA5">
              <w:rPr>
                <w:rFonts w:eastAsia="Calibri" w:cs="Calibri"/>
                <w:color w:val="auto"/>
                <w:szCs w:val="22"/>
                <w:lang w:val="en-GB" w:eastAsia="en-US"/>
              </w:rPr>
              <w:t>1</w:t>
            </w:r>
            <w:r w:rsidR="009D7412">
              <w:rPr>
                <w:rFonts w:eastAsia="Calibri" w:cs="Calibri"/>
                <w:color w:val="auto"/>
                <w:szCs w:val="22"/>
                <w:lang w:val="en-GB" w:eastAsia="en-US"/>
              </w:rPr>
              <w:t>0</w:t>
            </w:r>
          </w:p>
          <w:p w14:paraId="079581E7" w14:textId="77777777" w:rsidR="00456EF2" w:rsidRPr="003A6AA5" w:rsidRDefault="00456EF2" w:rsidP="00BF552A">
            <w:pPr>
              <w:spacing w:line="240" w:lineRule="auto"/>
              <w:rPr>
                <w:rFonts w:eastAsia="Calibri" w:cs="Calibri"/>
                <w:color w:val="auto"/>
                <w:szCs w:val="22"/>
                <w:lang w:val="en-GB" w:eastAsia="en-US"/>
              </w:rPr>
            </w:pPr>
          </w:p>
          <w:p w14:paraId="0DA52029" w14:textId="77777777" w:rsidR="00456EF2" w:rsidRPr="003A6AA5" w:rsidRDefault="009D7412" w:rsidP="00BF552A">
            <w:pPr>
              <w:spacing w:line="240" w:lineRule="auto"/>
              <w:rPr>
                <w:rFonts w:eastAsia="Calibri" w:cs="Calibri"/>
                <w:color w:val="auto"/>
                <w:szCs w:val="22"/>
                <w:lang w:val="en-GB" w:eastAsia="en-US"/>
              </w:rPr>
            </w:pPr>
            <w:r>
              <w:rPr>
                <w:rFonts w:eastAsia="Calibri" w:cs="Calibri"/>
                <w:color w:val="auto"/>
                <w:szCs w:val="22"/>
                <w:lang w:val="en-GB" w:eastAsia="en-US"/>
              </w:rPr>
              <w:t>5</w:t>
            </w:r>
          </w:p>
          <w:p w14:paraId="12CF82F0" w14:textId="77777777" w:rsidR="00456EF2" w:rsidRPr="003A6AA5" w:rsidRDefault="00456EF2" w:rsidP="00BF552A">
            <w:pPr>
              <w:spacing w:line="240" w:lineRule="auto"/>
              <w:rPr>
                <w:rFonts w:eastAsia="Calibri" w:cs="Calibri"/>
                <w:color w:val="auto"/>
                <w:szCs w:val="22"/>
                <w:lang w:val="en-GB" w:eastAsia="en-US"/>
              </w:rPr>
            </w:pPr>
          </w:p>
          <w:p w14:paraId="3DDEF3F3" w14:textId="77777777" w:rsidR="00456EF2" w:rsidRPr="003A6AA5" w:rsidRDefault="00456EF2" w:rsidP="00BF552A">
            <w:pPr>
              <w:spacing w:line="240" w:lineRule="auto"/>
              <w:rPr>
                <w:rFonts w:eastAsia="Calibri" w:cs="Calibri"/>
                <w:color w:val="auto"/>
                <w:szCs w:val="22"/>
                <w:lang w:val="en-GB" w:eastAsia="en-US"/>
              </w:rPr>
            </w:pPr>
            <w:r w:rsidRPr="003A6AA5">
              <w:rPr>
                <w:rFonts w:eastAsia="Calibri" w:cs="Calibri"/>
                <w:color w:val="auto"/>
                <w:szCs w:val="22"/>
                <w:lang w:val="en-GB" w:eastAsia="en-US"/>
              </w:rPr>
              <w:t>10</w:t>
            </w:r>
          </w:p>
        </w:tc>
      </w:tr>
      <w:tr w:rsidR="00456EF2" w:rsidRPr="003A6AA5" w14:paraId="1BABCF4E"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shd w:val="clear" w:color="auto" w:fill="FFFFFF"/>
          </w:tcPr>
          <w:p w14:paraId="4599FA0C"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Maximum Score</w:t>
            </w:r>
          </w:p>
        </w:tc>
        <w:tc>
          <w:tcPr>
            <w:tcW w:w="3108" w:type="pct"/>
            <w:tcBorders>
              <w:top w:val="outset" w:sz="6" w:space="0" w:color="auto"/>
              <w:left w:val="outset" w:sz="6" w:space="0" w:color="auto"/>
              <w:bottom w:val="outset" w:sz="6" w:space="0" w:color="auto"/>
              <w:right w:val="outset" w:sz="6" w:space="0" w:color="auto"/>
            </w:tcBorders>
            <w:shd w:val="clear" w:color="auto" w:fill="FFFFFF"/>
          </w:tcPr>
          <w:p w14:paraId="3F1A6C49" w14:textId="2A5574E9" w:rsidR="00456EF2" w:rsidRPr="003A6AA5" w:rsidRDefault="008E4D43" w:rsidP="00BF552A">
            <w:pPr>
              <w:spacing w:line="240" w:lineRule="auto"/>
              <w:rPr>
                <w:rFonts w:eastAsia="Calibri" w:cs="Calibri"/>
                <w:color w:val="auto"/>
                <w:szCs w:val="22"/>
                <w:lang w:val="en-GB" w:eastAsia="en-US"/>
              </w:rPr>
            </w:pPr>
            <w:r w:rsidRPr="003A6AA5">
              <w:rPr>
                <w:rFonts w:eastAsia="Calibri" w:cs="Calibri"/>
                <w:noProof/>
                <w:color w:val="auto"/>
                <w:szCs w:val="22"/>
                <w:lang w:val="en-GB" w:eastAsia="en-US"/>
              </w:rPr>
              <w:drawing>
                <wp:inline distT="0" distB="0" distL="0" distR="0" wp14:anchorId="34DE8960" wp14:editId="4D8CB701">
                  <wp:extent cx="9525" cy="9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9" w:type="pct"/>
            <w:tcBorders>
              <w:top w:val="outset" w:sz="6" w:space="0" w:color="auto"/>
              <w:left w:val="outset" w:sz="6" w:space="0" w:color="auto"/>
              <w:bottom w:val="outset" w:sz="6" w:space="0" w:color="auto"/>
              <w:right w:val="outset" w:sz="6" w:space="0" w:color="auto"/>
            </w:tcBorders>
            <w:shd w:val="clear" w:color="auto" w:fill="FFFFFF"/>
          </w:tcPr>
          <w:p w14:paraId="73B902C2" w14:textId="77777777" w:rsidR="00456EF2" w:rsidRPr="003A6AA5" w:rsidRDefault="009D7412" w:rsidP="00BF552A">
            <w:pPr>
              <w:spacing w:line="240" w:lineRule="auto"/>
              <w:rPr>
                <w:rFonts w:eastAsia="Calibri" w:cs="Calibri"/>
                <w:b/>
                <w:bCs/>
                <w:color w:val="auto"/>
                <w:szCs w:val="22"/>
                <w:lang w:val="en-GB" w:eastAsia="en-US"/>
              </w:rPr>
            </w:pPr>
            <w:r>
              <w:rPr>
                <w:rFonts w:eastAsia="Calibri" w:cs="Calibri"/>
                <w:b/>
                <w:bCs/>
                <w:color w:val="auto"/>
                <w:szCs w:val="22"/>
                <w:lang w:val="en-GB" w:eastAsia="en-US"/>
              </w:rPr>
              <w:t>40</w:t>
            </w:r>
          </w:p>
        </w:tc>
      </w:tr>
      <w:tr w:rsidR="00456EF2" w:rsidRPr="003A6AA5" w14:paraId="02467D14" w14:textId="77777777" w:rsidTr="00680695">
        <w:trPr>
          <w:tblCellSpacing w:w="15" w:type="dxa"/>
          <w:jc w:val="center"/>
        </w:trPr>
        <w:tc>
          <w:tcPr>
            <w:tcW w:w="1186" w:type="pct"/>
            <w:tcBorders>
              <w:top w:val="outset" w:sz="6" w:space="0" w:color="auto"/>
              <w:left w:val="outset" w:sz="6" w:space="0" w:color="auto"/>
              <w:bottom w:val="outset" w:sz="6" w:space="0" w:color="auto"/>
              <w:right w:val="outset" w:sz="6" w:space="0" w:color="auto"/>
            </w:tcBorders>
            <w:shd w:val="clear" w:color="auto" w:fill="D9D9D9"/>
          </w:tcPr>
          <w:p w14:paraId="293C9C82" w14:textId="77777777" w:rsidR="00456EF2" w:rsidRPr="003A6AA5" w:rsidRDefault="00456EF2" w:rsidP="00BF552A">
            <w:pPr>
              <w:spacing w:line="240" w:lineRule="auto"/>
              <w:rPr>
                <w:rFonts w:eastAsia="Calibri" w:cs="Calibri"/>
                <w:b/>
                <w:bCs/>
                <w:color w:val="auto"/>
                <w:szCs w:val="22"/>
                <w:lang w:val="en-GB" w:eastAsia="en-US"/>
              </w:rPr>
            </w:pPr>
            <w:r w:rsidRPr="003A6AA5">
              <w:rPr>
                <w:rFonts w:eastAsia="Calibri" w:cs="Calibri"/>
                <w:b/>
                <w:bCs/>
                <w:color w:val="auto"/>
                <w:szCs w:val="22"/>
                <w:lang w:val="en-GB" w:eastAsia="en-US"/>
              </w:rPr>
              <w:t>Maximum Total</w:t>
            </w:r>
          </w:p>
        </w:tc>
        <w:tc>
          <w:tcPr>
            <w:tcW w:w="3108" w:type="pct"/>
            <w:tcBorders>
              <w:top w:val="outset" w:sz="6" w:space="0" w:color="auto"/>
              <w:left w:val="outset" w:sz="6" w:space="0" w:color="auto"/>
              <w:bottom w:val="outset" w:sz="6" w:space="0" w:color="auto"/>
              <w:right w:val="outset" w:sz="6" w:space="0" w:color="auto"/>
            </w:tcBorders>
            <w:shd w:val="clear" w:color="auto" w:fill="D9D9D9"/>
          </w:tcPr>
          <w:p w14:paraId="154CF169" w14:textId="5669CC72" w:rsidR="00456EF2" w:rsidRPr="003A6AA5" w:rsidRDefault="008E4D43" w:rsidP="00BF552A">
            <w:pPr>
              <w:spacing w:line="240" w:lineRule="auto"/>
              <w:rPr>
                <w:rFonts w:eastAsia="Calibri" w:cs="Calibri"/>
                <w:color w:val="auto"/>
                <w:szCs w:val="22"/>
                <w:lang w:val="en-GB" w:eastAsia="en-US"/>
              </w:rPr>
            </w:pPr>
            <w:r w:rsidRPr="003A6AA5">
              <w:rPr>
                <w:rFonts w:eastAsia="Calibri" w:cs="Calibri"/>
                <w:noProof/>
                <w:color w:val="auto"/>
                <w:szCs w:val="22"/>
                <w:lang w:val="en-GB" w:eastAsia="en-US"/>
              </w:rPr>
              <w:drawing>
                <wp:inline distT="0" distB="0" distL="0" distR="0" wp14:anchorId="5848FFFD" wp14:editId="358BFCB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9" w:type="pct"/>
            <w:tcBorders>
              <w:top w:val="outset" w:sz="6" w:space="0" w:color="auto"/>
              <w:left w:val="outset" w:sz="6" w:space="0" w:color="auto"/>
              <w:bottom w:val="outset" w:sz="6" w:space="0" w:color="auto"/>
              <w:right w:val="outset" w:sz="6" w:space="0" w:color="auto"/>
            </w:tcBorders>
            <w:shd w:val="clear" w:color="auto" w:fill="D9D9D9"/>
          </w:tcPr>
          <w:p w14:paraId="43D5F5E0" w14:textId="77777777" w:rsidR="00456EF2" w:rsidRPr="003A6AA5" w:rsidRDefault="009D7412" w:rsidP="00BF552A">
            <w:pPr>
              <w:spacing w:line="240" w:lineRule="auto"/>
              <w:rPr>
                <w:rFonts w:eastAsia="Calibri" w:cs="Calibri"/>
                <w:b/>
                <w:bCs/>
                <w:color w:val="auto"/>
                <w:szCs w:val="22"/>
                <w:lang w:val="en-GB" w:eastAsia="en-US"/>
              </w:rPr>
            </w:pPr>
            <w:r>
              <w:rPr>
                <w:rFonts w:eastAsia="Calibri" w:cs="Calibri"/>
                <w:b/>
                <w:bCs/>
                <w:color w:val="auto"/>
                <w:szCs w:val="22"/>
                <w:lang w:val="en-GB" w:eastAsia="en-US"/>
              </w:rPr>
              <w:t>8</w:t>
            </w:r>
            <w:r w:rsidR="00456EF2" w:rsidRPr="003A6AA5">
              <w:rPr>
                <w:rFonts w:eastAsia="Calibri" w:cs="Calibri"/>
                <w:b/>
                <w:bCs/>
                <w:color w:val="auto"/>
                <w:szCs w:val="22"/>
                <w:lang w:val="en-GB" w:eastAsia="en-US"/>
              </w:rPr>
              <w:t>0</w:t>
            </w:r>
          </w:p>
        </w:tc>
      </w:tr>
    </w:tbl>
    <w:p w14:paraId="65390E8D" w14:textId="77777777" w:rsidR="001769C7" w:rsidRPr="00EF26A2" w:rsidRDefault="001769C7" w:rsidP="007062F0">
      <w:pPr>
        <w:spacing w:before="120" w:line="240" w:lineRule="auto"/>
        <w:contextualSpacing/>
        <w:jc w:val="both"/>
        <w:rPr>
          <w:rFonts w:cs="Calibri"/>
          <w:szCs w:val="22"/>
        </w:rPr>
      </w:pPr>
    </w:p>
    <w:sectPr w:rsidR="001769C7" w:rsidRPr="00EF26A2" w:rsidSect="008A098E">
      <w:headerReference w:type="default" r:id="rId12"/>
      <w:footerReference w:type="default" r:id="rId13"/>
      <w:pgSz w:w="11907" w:h="16840" w:code="9"/>
      <w:pgMar w:top="1080" w:right="720" w:bottom="8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08A4" w14:textId="77777777" w:rsidR="006140F4" w:rsidRDefault="006140F4">
      <w:r>
        <w:separator/>
      </w:r>
    </w:p>
  </w:endnote>
  <w:endnote w:type="continuationSeparator" w:id="0">
    <w:p w14:paraId="4E089A52" w14:textId="77777777" w:rsidR="006140F4" w:rsidRDefault="0061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Calibri"/>
    <w:panose1 w:val="00000000000000000000"/>
    <w:charset w:val="00"/>
    <w:family w:val="roman"/>
    <w:notTrueType/>
    <w:pitch w:val="default"/>
  </w:font>
  <w:font w:name="Calibri,Times New Roman,Time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708F" w14:textId="77777777" w:rsidR="000E0C91" w:rsidRPr="00174F95" w:rsidRDefault="000E0C91" w:rsidP="00174F95">
    <w:pPr>
      <w:pStyle w:val="Footer"/>
      <w:spacing w:line="240" w:lineRule="auto"/>
      <w:jc w:val="right"/>
      <w:rPr>
        <w:sz w:val="16"/>
      </w:rPr>
    </w:pPr>
    <w:r>
      <w:rPr>
        <w:sz w:val="16"/>
      </w:rPr>
      <w:t xml:space="preserve">Rev. </w:t>
    </w:r>
    <w:r w:rsidR="008A098E">
      <w:rPr>
        <w:sz w:val="16"/>
      </w:rPr>
      <w:t xml:space="preserve">July </w:t>
    </w:r>
    <w:r w:rsidR="007062F0">
      <w:rPr>
        <w:sz w:val="16"/>
      </w:rPr>
      <w:t>2020</w:t>
    </w:r>
    <w:r>
      <w:rPr>
        <w:sz w:val="16"/>
      </w:rPr>
      <w:t xml:space="preserve">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1</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E54E" w14:textId="77777777" w:rsidR="006140F4" w:rsidRDefault="006140F4">
      <w:r>
        <w:separator/>
      </w:r>
    </w:p>
  </w:footnote>
  <w:footnote w:type="continuationSeparator" w:id="0">
    <w:p w14:paraId="14BA524F" w14:textId="77777777" w:rsidR="006140F4" w:rsidRDefault="006140F4">
      <w:r>
        <w:continuationSeparator/>
      </w:r>
    </w:p>
  </w:footnote>
  <w:footnote w:id="1">
    <w:p w14:paraId="565EA98A" w14:textId="77777777" w:rsidR="000E0C91" w:rsidRDefault="000E0C91" w:rsidP="00D84B0D">
      <w:pPr>
        <w:pStyle w:val="FootnoteText"/>
        <w:jc w:val="both"/>
      </w:pPr>
      <w:r>
        <w:rPr>
          <w:rStyle w:val="FootnoteReference"/>
        </w:rPr>
        <w:footnoteRef/>
      </w:r>
      <w:r>
        <w:t xml:space="preserve"> </w:t>
      </w:r>
      <w:r w:rsidRPr="00F96BE7">
        <w:rPr>
          <w:rFonts w:ascii="Calibri" w:hAnsi="Calibri" w:cs="Calibri"/>
          <w:i/>
        </w:rPr>
        <w:t>Gender responsiveness</w:t>
      </w:r>
      <w:r w:rsidRPr="00F96BE7">
        <w:rPr>
          <w:rFonts w:ascii="Calibri" w:hAnsi="Calibri" w:cs="Calibri"/>
        </w:rPr>
        <w:t xml:space="preserve"> is used throughout this document to refer to policies, programmes and systems that recognize gender inequalities and take measures to address them, ensuring they do not further exacerbate gender inequality and that they promote gender equality (Africa Pre-Commission on the Status of Women, CSW 2019). This might also be referred to as </w:t>
      </w:r>
      <w:r w:rsidRPr="00F96BE7">
        <w:rPr>
          <w:rFonts w:ascii="Calibri" w:hAnsi="Calibri" w:cs="Calibri"/>
          <w:i/>
        </w:rPr>
        <w:t>gender sensitive</w:t>
      </w:r>
      <w:r w:rsidRPr="00F96BE7">
        <w:rPr>
          <w:rFonts w:ascii="Calibri" w:hAnsi="Calibri" w:cs="Calibri"/>
        </w:rPr>
        <w:t xml:space="preserve"> or </w:t>
      </w:r>
      <w:r w:rsidRPr="00F96BE7">
        <w:rPr>
          <w:rFonts w:ascii="Calibri" w:hAnsi="Calibri" w:cs="Calibri"/>
          <w:i/>
        </w:rPr>
        <w:t>gender transformative</w:t>
      </w:r>
      <w:r w:rsidRPr="00F96BE7">
        <w:rPr>
          <w:rFonts w:ascii="Calibri" w:hAnsi="Calibri" w:cs="Calibri"/>
        </w:rPr>
        <w:t xml:space="preserve"> policy.</w:t>
      </w:r>
    </w:p>
  </w:footnote>
  <w:footnote w:id="2">
    <w:p w14:paraId="089B0793" w14:textId="77777777" w:rsidR="009538BF" w:rsidRPr="00F96BE7" w:rsidRDefault="009538BF" w:rsidP="009538BF">
      <w:pPr>
        <w:spacing w:line="240" w:lineRule="auto"/>
        <w:jc w:val="both"/>
        <w:rPr>
          <w:rFonts w:eastAsia="Calibri" w:cs="Calibri"/>
          <w:color w:val="auto"/>
          <w:szCs w:val="22"/>
          <w:lang w:eastAsia="en-US"/>
        </w:rPr>
      </w:pPr>
      <w:r>
        <w:rPr>
          <w:rStyle w:val="FootnoteReference"/>
        </w:rPr>
        <w:footnoteRef/>
      </w:r>
      <w:r>
        <w:t xml:space="preserve"> </w:t>
      </w:r>
      <w:r w:rsidRPr="00F96BE7">
        <w:rPr>
          <w:rFonts w:eastAsia="Calibri" w:cs="Calibri"/>
          <w:color w:val="auto"/>
          <w:sz w:val="20"/>
          <w:lang w:eastAsia="en-US"/>
        </w:rPr>
        <w:t>Any fieldwork is to be carried out in full compliance with the measures in place in Mozambique and those adopted by UNICEF in the face of the COVID-19 pandemic.</w:t>
      </w:r>
    </w:p>
    <w:p w14:paraId="3E7E5038" w14:textId="77777777" w:rsidR="009538BF" w:rsidRDefault="009538BF">
      <w:pPr>
        <w:pStyle w:val="FootnoteText"/>
      </w:pPr>
    </w:p>
  </w:footnote>
  <w:footnote w:id="3">
    <w:p w14:paraId="0ED84891" w14:textId="77777777" w:rsidR="000E0C91" w:rsidRPr="00F41A9C" w:rsidRDefault="000E0C91" w:rsidP="00811A04">
      <w:pPr>
        <w:pStyle w:val="CommentText"/>
        <w:rPr>
          <w:sz w:val="16"/>
        </w:rPr>
      </w:pPr>
      <w:r w:rsidRPr="00F41A9C">
        <w:rPr>
          <w:rStyle w:val="FootnoteReference"/>
          <w:sz w:val="16"/>
        </w:rPr>
        <w:footnoteRef/>
      </w:r>
      <w:r w:rsidRPr="00F41A9C">
        <w:rPr>
          <w:sz w:val="16"/>
        </w:rPr>
        <w:t xml:space="preserve"> NO/P-3 and above: at least a Masters</w:t>
      </w:r>
      <w:r w:rsidR="007062F0">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EE6F" w14:textId="2548117A" w:rsidR="000E0C91" w:rsidRDefault="008E4D43" w:rsidP="00872272">
    <w:pPr>
      <w:pStyle w:val="Heading3"/>
      <w:spacing w:before="0" w:after="0"/>
    </w:pPr>
    <w:r>
      <w:rPr>
        <w:noProof/>
      </w:rPr>
      <w:drawing>
        <wp:anchor distT="0" distB="0" distL="114300" distR="114300" simplePos="0" relativeHeight="251658240" behindDoc="0" locked="0" layoutInCell="1" allowOverlap="1" wp14:anchorId="6EE73534" wp14:editId="6B0B22EF">
          <wp:simplePos x="0" y="0"/>
          <wp:positionH relativeFrom="column">
            <wp:posOffset>-96520</wp:posOffset>
          </wp:positionH>
          <wp:positionV relativeFrom="paragraph">
            <wp:posOffset>-165100</wp:posOffset>
          </wp:positionV>
          <wp:extent cx="2898140" cy="45593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6DE3B" w14:textId="77777777" w:rsidR="000E0C91" w:rsidRPr="00872272" w:rsidRDefault="000E0C91" w:rsidP="00872272">
    <w:pPr>
      <w:pStyle w:val="Heading3"/>
      <w:spacing w:before="0" w:after="0"/>
      <w:jc w:val="right"/>
      <w:rPr>
        <w:rFonts w:cs="Arial"/>
        <w:i/>
        <w:color w:val="000000"/>
        <w:sz w:val="12"/>
        <w:lang w:val="es-419"/>
      </w:rPr>
    </w:pPr>
  </w:p>
  <w:p w14:paraId="7ED86954" w14:textId="022B4526" w:rsidR="000E0C91" w:rsidRPr="0056512D" w:rsidRDefault="000E0C91" w:rsidP="00872272">
    <w:pPr>
      <w:pStyle w:val="Heading3"/>
      <w:spacing w:before="0" w:after="0"/>
      <w:jc w:val="right"/>
    </w:pPr>
    <w:r w:rsidRPr="00F96BE7">
      <w:rPr>
        <w:rFonts w:cs="Calibri"/>
        <w:b w:val="0"/>
        <w:color w:val="404040"/>
        <w:sz w:val="20"/>
        <w:szCs w:val="20"/>
      </w:rPr>
      <w:t xml:space="preserve">UNICEF </w:t>
    </w:r>
    <w:r w:rsidRPr="00F96BE7">
      <w:rPr>
        <w:rFonts w:cs="Calibri"/>
        <w:b w:val="0"/>
        <w:caps w:val="0"/>
        <w:color w:val="404040"/>
        <w:sz w:val="20"/>
        <w:szCs w:val="20"/>
      </w:rPr>
      <w:t>Mozambique</w:t>
    </w:r>
    <w:r w:rsidR="008E4D43">
      <w:rPr>
        <w:noProof/>
      </w:rPr>
      <mc:AlternateContent>
        <mc:Choice Requires="wps">
          <w:drawing>
            <wp:anchor distT="4294967295" distB="4294967295" distL="114300" distR="114300" simplePos="0" relativeHeight="251657216" behindDoc="0" locked="0" layoutInCell="1" allowOverlap="1" wp14:anchorId="36F0FE75" wp14:editId="72B76F07">
              <wp:simplePos x="0" y="0"/>
              <wp:positionH relativeFrom="margin">
                <wp:posOffset>-4445</wp:posOffset>
              </wp:positionH>
              <wp:positionV relativeFrom="page">
                <wp:posOffset>752475</wp:posOffset>
              </wp:positionV>
              <wp:extent cx="6657975" cy="5080"/>
              <wp:effectExtent l="0" t="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508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EB5780"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8080F"/>
    <w:multiLevelType w:val="hybridMultilevel"/>
    <w:tmpl w:val="7CF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FB2"/>
    <w:multiLevelType w:val="hybridMultilevel"/>
    <w:tmpl w:val="3EEA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AF1C91"/>
    <w:multiLevelType w:val="hybridMultilevel"/>
    <w:tmpl w:val="3FDAE91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67F19"/>
    <w:multiLevelType w:val="hybridMultilevel"/>
    <w:tmpl w:val="8AD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02E8D"/>
    <w:multiLevelType w:val="hybridMultilevel"/>
    <w:tmpl w:val="04A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05DD9"/>
    <w:multiLevelType w:val="hybridMultilevel"/>
    <w:tmpl w:val="53C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20348"/>
    <w:multiLevelType w:val="hybridMultilevel"/>
    <w:tmpl w:val="1F5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F5FBF"/>
    <w:multiLevelType w:val="hybridMultilevel"/>
    <w:tmpl w:val="FBB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244B5"/>
    <w:multiLevelType w:val="hybridMultilevel"/>
    <w:tmpl w:val="521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7BB3"/>
    <w:multiLevelType w:val="hybridMultilevel"/>
    <w:tmpl w:val="BFC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0285C"/>
    <w:multiLevelType w:val="hybridMultilevel"/>
    <w:tmpl w:val="21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044B8"/>
    <w:multiLevelType w:val="hybridMultilevel"/>
    <w:tmpl w:val="EE9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7B9A"/>
    <w:multiLevelType w:val="hybridMultilevel"/>
    <w:tmpl w:val="35F8C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C7B2C"/>
    <w:multiLevelType w:val="hybridMultilevel"/>
    <w:tmpl w:val="27BE2D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F377C6C"/>
    <w:multiLevelType w:val="hybridMultilevel"/>
    <w:tmpl w:val="2EEC5B4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632F42B1"/>
    <w:multiLevelType w:val="hybridMultilevel"/>
    <w:tmpl w:val="A41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07194"/>
    <w:multiLevelType w:val="hybridMultilevel"/>
    <w:tmpl w:val="DDF0DC9A"/>
    <w:lvl w:ilvl="0" w:tplc="F0B4BC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F4C85"/>
    <w:multiLevelType w:val="hybridMultilevel"/>
    <w:tmpl w:val="B8144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C5339"/>
    <w:multiLevelType w:val="hybridMultilevel"/>
    <w:tmpl w:val="D92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54402"/>
    <w:multiLevelType w:val="hybridMultilevel"/>
    <w:tmpl w:val="7F7EA3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947B3D"/>
    <w:multiLevelType w:val="hybridMultilevel"/>
    <w:tmpl w:val="9B9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9"/>
  </w:num>
  <w:num w:numId="4">
    <w:abstractNumId w:val="37"/>
  </w:num>
  <w:num w:numId="5">
    <w:abstractNumId w:val="21"/>
  </w:num>
  <w:num w:numId="6">
    <w:abstractNumId w:val="40"/>
  </w:num>
  <w:num w:numId="7">
    <w:abstractNumId w:val="4"/>
  </w:num>
  <w:num w:numId="8">
    <w:abstractNumId w:val="2"/>
  </w:num>
  <w:num w:numId="9">
    <w:abstractNumId w:val="17"/>
  </w:num>
  <w:num w:numId="10">
    <w:abstractNumId w:val="14"/>
  </w:num>
  <w:num w:numId="11">
    <w:abstractNumId w:val="16"/>
  </w:num>
  <w:num w:numId="12">
    <w:abstractNumId w:val="6"/>
  </w:num>
  <w:num w:numId="13">
    <w:abstractNumId w:val="42"/>
  </w:num>
  <w:num w:numId="14">
    <w:abstractNumId w:val="34"/>
  </w:num>
  <w:num w:numId="15">
    <w:abstractNumId w:val="7"/>
  </w:num>
  <w:num w:numId="16">
    <w:abstractNumId w:val="13"/>
  </w:num>
  <w:num w:numId="17">
    <w:abstractNumId w:val="45"/>
  </w:num>
  <w:num w:numId="18">
    <w:abstractNumId w:val="18"/>
  </w:num>
  <w:num w:numId="19">
    <w:abstractNumId w:val="9"/>
  </w:num>
  <w:num w:numId="20">
    <w:abstractNumId w:val="41"/>
  </w:num>
  <w:num w:numId="21">
    <w:abstractNumId w:val="30"/>
  </w:num>
  <w:num w:numId="22">
    <w:abstractNumId w:val="23"/>
  </w:num>
  <w:num w:numId="23">
    <w:abstractNumId w:val="11"/>
  </w:num>
  <w:num w:numId="24">
    <w:abstractNumId w:val="25"/>
  </w:num>
  <w:num w:numId="25">
    <w:abstractNumId w:val="5"/>
  </w:num>
  <w:num w:numId="26">
    <w:abstractNumId w:val="1"/>
  </w:num>
  <w:num w:numId="27">
    <w:abstractNumId w:val="8"/>
  </w:num>
  <w:num w:numId="28">
    <w:abstractNumId w:val="33"/>
  </w:num>
  <w:num w:numId="29">
    <w:abstractNumId w:val="46"/>
  </w:num>
  <w:num w:numId="30">
    <w:abstractNumId w:val="43"/>
  </w:num>
  <w:num w:numId="31">
    <w:abstractNumId w:val="26"/>
  </w:num>
  <w:num w:numId="32">
    <w:abstractNumId w:val="32"/>
  </w:num>
  <w:num w:numId="33">
    <w:abstractNumId w:val="15"/>
  </w:num>
  <w:num w:numId="34">
    <w:abstractNumId w:val="36"/>
  </w:num>
  <w:num w:numId="35">
    <w:abstractNumId w:val="35"/>
  </w:num>
  <w:num w:numId="36">
    <w:abstractNumId w:val="20"/>
  </w:num>
  <w:num w:numId="37">
    <w:abstractNumId w:val="28"/>
  </w:num>
  <w:num w:numId="38">
    <w:abstractNumId w:val="10"/>
  </w:num>
  <w:num w:numId="39">
    <w:abstractNumId w:val="12"/>
  </w:num>
  <w:num w:numId="40">
    <w:abstractNumId w:val="39"/>
  </w:num>
  <w:num w:numId="41">
    <w:abstractNumId w:val="24"/>
  </w:num>
  <w:num w:numId="42">
    <w:abstractNumId w:val="27"/>
  </w:num>
  <w:num w:numId="43">
    <w:abstractNumId w:val="31"/>
  </w:num>
  <w:num w:numId="44">
    <w:abstractNumId w:val="38"/>
  </w:num>
  <w:num w:numId="45">
    <w:abstractNumId w:val="19"/>
  </w:num>
  <w:num w:numId="46">
    <w:abstractNumId w:val="3"/>
  </w:num>
  <w:num w:numId="47">
    <w:abstractNumId w:val="22"/>
  </w:num>
  <w:num w:numId="48">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053F"/>
    <w:rsid w:val="00011FED"/>
    <w:rsid w:val="00012B87"/>
    <w:rsid w:val="000230E6"/>
    <w:rsid w:val="00023998"/>
    <w:rsid w:val="000239BE"/>
    <w:rsid w:val="00025DD6"/>
    <w:rsid w:val="00026974"/>
    <w:rsid w:val="00026E20"/>
    <w:rsid w:val="000348C3"/>
    <w:rsid w:val="000366EF"/>
    <w:rsid w:val="000441DC"/>
    <w:rsid w:val="00046123"/>
    <w:rsid w:val="000473CD"/>
    <w:rsid w:val="000501FE"/>
    <w:rsid w:val="00050271"/>
    <w:rsid w:val="000518EA"/>
    <w:rsid w:val="00056362"/>
    <w:rsid w:val="000610AB"/>
    <w:rsid w:val="00065FBC"/>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C120B"/>
    <w:rsid w:val="000D19B0"/>
    <w:rsid w:val="000D310C"/>
    <w:rsid w:val="000D7F72"/>
    <w:rsid w:val="000E0C91"/>
    <w:rsid w:val="000E0DD9"/>
    <w:rsid w:val="000F3E68"/>
    <w:rsid w:val="000F6EC7"/>
    <w:rsid w:val="00101D94"/>
    <w:rsid w:val="0011513E"/>
    <w:rsid w:val="00115DD3"/>
    <w:rsid w:val="001247D7"/>
    <w:rsid w:val="0013195E"/>
    <w:rsid w:val="00134938"/>
    <w:rsid w:val="00151AE8"/>
    <w:rsid w:val="0015244E"/>
    <w:rsid w:val="001533D0"/>
    <w:rsid w:val="00153CC3"/>
    <w:rsid w:val="00155AD1"/>
    <w:rsid w:val="00157B81"/>
    <w:rsid w:val="00162219"/>
    <w:rsid w:val="00163AB1"/>
    <w:rsid w:val="001656E9"/>
    <w:rsid w:val="00174F95"/>
    <w:rsid w:val="001769C7"/>
    <w:rsid w:val="001810C6"/>
    <w:rsid w:val="001818CC"/>
    <w:rsid w:val="001856FA"/>
    <w:rsid w:val="00187BCE"/>
    <w:rsid w:val="00190572"/>
    <w:rsid w:val="001A108C"/>
    <w:rsid w:val="001A2FB6"/>
    <w:rsid w:val="001A624A"/>
    <w:rsid w:val="001A6936"/>
    <w:rsid w:val="001B048E"/>
    <w:rsid w:val="001B13E1"/>
    <w:rsid w:val="001B4923"/>
    <w:rsid w:val="001C13CB"/>
    <w:rsid w:val="001C238D"/>
    <w:rsid w:val="001D2795"/>
    <w:rsid w:val="001D4EC5"/>
    <w:rsid w:val="001E0224"/>
    <w:rsid w:val="001E06BF"/>
    <w:rsid w:val="001E242B"/>
    <w:rsid w:val="001E325E"/>
    <w:rsid w:val="001E47BF"/>
    <w:rsid w:val="00200D66"/>
    <w:rsid w:val="00201DD2"/>
    <w:rsid w:val="0020342D"/>
    <w:rsid w:val="00205692"/>
    <w:rsid w:val="00214C02"/>
    <w:rsid w:val="00215B87"/>
    <w:rsid w:val="00221200"/>
    <w:rsid w:val="0022496C"/>
    <w:rsid w:val="00224B01"/>
    <w:rsid w:val="00233E42"/>
    <w:rsid w:val="0023508D"/>
    <w:rsid w:val="00235572"/>
    <w:rsid w:val="00235D48"/>
    <w:rsid w:val="002433E2"/>
    <w:rsid w:val="00243FAC"/>
    <w:rsid w:val="00246623"/>
    <w:rsid w:val="00250D1B"/>
    <w:rsid w:val="002546C7"/>
    <w:rsid w:val="00254C6D"/>
    <w:rsid w:val="0026323F"/>
    <w:rsid w:val="002638A2"/>
    <w:rsid w:val="00274512"/>
    <w:rsid w:val="00275981"/>
    <w:rsid w:val="002906DF"/>
    <w:rsid w:val="002945C8"/>
    <w:rsid w:val="002A77B6"/>
    <w:rsid w:val="002B16A4"/>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3B12"/>
    <w:rsid w:val="003544EB"/>
    <w:rsid w:val="003555AF"/>
    <w:rsid w:val="003635A0"/>
    <w:rsid w:val="00363E6C"/>
    <w:rsid w:val="00367072"/>
    <w:rsid w:val="003830AD"/>
    <w:rsid w:val="00384A3B"/>
    <w:rsid w:val="00385A2A"/>
    <w:rsid w:val="00390475"/>
    <w:rsid w:val="00392EF3"/>
    <w:rsid w:val="003A05A1"/>
    <w:rsid w:val="003A1866"/>
    <w:rsid w:val="003A5E47"/>
    <w:rsid w:val="003A6163"/>
    <w:rsid w:val="003A6AA5"/>
    <w:rsid w:val="003A6E97"/>
    <w:rsid w:val="003B2FBF"/>
    <w:rsid w:val="003B3DEF"/>
    <w:rsid w:val="003C5910"/>
    <w:rsid w:val="003C677C"/>
    <w:rsid w:val="003D3E1F"/>
    <w:rsid w:val="003D5C99"/>
    <w:rsid w:val="003E42E6"/>
    <w:rsid w:val="003E4FD2"/>
    <w:rsid w:val="003F1A93"/>
    <w:rsid w:val="003F5A73"/>
    <w:rsid w:val="003F6C28"/>
    <w:rsid w:val="00400302"/>
    <w:rsid w:val="00400726"/>
    <w:rsid w:val="004075C5"/>
    <w:rsid w:val="00412380"/>
    <w:rsid w:val="00420871"/>
    <w:rsid w:val="004213B6"/>
    <w:rsid w:val="00421642"/>
    <w:rsid w:val="00422B9D"/>
    <w:rsid w:val="004260C5"/>
    <w:rsid w:val="004276FD"/>
    <w:rsid w:val="004307D6"/>
    <w:rsid w:val="00432DD8"/>
    <w:rsid w:val="00433197"/>
    <w:rsid w:val="00433EBC"/>
    <w:rsid w:val="00435E75"/>
    <w:rsid w:val="00437C5D"/>
    <w:rsid w:val="00442049"/>
    <w:rsid w:val="00447162"/>
    <w:rsid w:val="00447751"/>
    <w:rsid w:val="00447FEF"/>
    <w:rsid w:val="00452C68"/>
    <w:rsid w:val="00453C2C"/>
    <w:rsid w:val="00454401"/>
    <w:rsid w:val="00455472"/>
    <w:rsid w:val="00456EF2"/>
    <w:rsid w:val="0046022F"/>
    <w:rsid w:val="00460F2E"/>
    <w:rsid w:val="00465467"/>
    <w:rsid w:val="00465A8B"/>
    <w:rsid w:val="004663BE"/>
    <w:rsid w:val="00466CC7"/>
    <w:rsid w:val="004722A9"/>
    <w:rsid w:val="00477810"/>
    <w:rsid w:val="00484656"/>
    <w:rsid w:val="00485E17"/>
    <w:rsid w:val="004908ED"/>
    <w:rsid w:val="00492CE0"/>
    <w:rsid w:val="004A3447"/>
    <w:rsid w:val="004A60ED"/>
    <w:rsid w:val="004B6527"/>
    <w:rsid w:val="004B774F"/>
    <w:rsid w:val="004C43AF"/>
    <w:rsid w:val="004C6069"/>
    <w:rsid w:val="004D2990"/>
    <w:rsid w:val="004D743B"/>
    <w:rsid w:val="004E0241"/>
    <w:rsid w:val="004E1094"/>
    <w:rsid w:val="004E35AB"/>
    <w:rsid w:val="004E63BE"/>
    <w:rsid w:val="004E68AD"/>
    <w:rsid w:val="004E7F5D"/>
    <w:rsid w:val="004F3E47"/>
    <w:rsid w:val="004F7126"/>
    <w:rsid w:val="004F743E"/>
    <w:rsid w:val="00501FB3"/>
    <w:rsid w:val="00504B2B"/>
    <w:rsid w:val="00507779"/>
    <w:rsid w:val="00507C01"/>
    <w:rsid w:val="005106F1"/>
    <w:rsid w:val="00511B0B"/>
    <w:rsid w:val="00514B4F"/>
    <w:rsid w:val="0052177E"/>
    <w:rsid w:val="00522681"/>
    <w:rsid w:val="005227D3"/>
    <w:rsid w:val="00525FCE"/>
    <w:rsid w:val="00530AA0"/>
    <w:rsid w:val="00531D95"/>
    <w:rsid w:val="00532942"/>
    <w:rsid w:val="005354CB"/>
    <w:rsid w:val="0053640F"/>
    <w:rsid w:val="00541234"/>
    <w:rsid w:val="00541A0F"/>
    <w:rsid w:val="00545205"/>
    <w:rsid w:val="00545606"/>
    <w:rsid w:val="00553070"/>
    <w:rsid w:val="00554BF0"/>
    <w:rsid w:val="00555987"/>
    <w:rsid w:val="005562BD"/>
    <w:rsid w:val="00557AAD"/>
    <w:rsid w:val="00561FF1"/>
    <w:rsid w:val="005641AB"/>
    <w:rsid w:val="0056512D"/>
    <w:rsid w:val="005671E0"/>
    <w:rsid w:val="005673BF"/>
    <w:rsid w:val="00577751"/>
    <w:rsid w:val="005902C2"/>
    <w:rsid w:val="00591B13"/>
    <w:rsid w:val="005B6F78"/>
    <w:rsid w:val="005C258F"/>
    <w:rsid w:val="005C2926"/>
    <w:rsid w:val="005C444C"/>
    <w:rsid w:val="005C72EF"/>
    <w:rsid w:val="005D0644"/>
    <w:rsid w:val="005D6BDA"/>
    <w:rsid w:val="005E15B1"/>
    <w:rsid w:val="005E1CD9"/>
    <w:rsid w:val="00605F50"/>
    <w:rsid w:val="006140F4"/>
    <w:rsid w:val="006208C2"/>
    <w:rsid w:val="00623FA5"/>
    <w:rsid w:val="00624C3B"/>
    <w:rsid w:val="00632A7F"/>
    <w:rsid w:val="00637DD3"/>
    <w:rsid w:val="00641F63"/>
    <w:rsid w:val="00642FF4"/>
    <w:rsid w:val="00643075"/>
    <w:rsid w:val="0064763B"/>
    <w:rsid w:val="0066538F"/>
    <w:rsid w:val="006663E1"/>
    <w:rsid w:val="00667CF4"/>
    <w:rsid w:val="00670A84"/>
    <w:rsid w:val="00675BBC"/>
    <w:rsid w:val="00680695"/>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B755A"/>
    <w:rsid w:val="006C4167"/>
    <w:rsid w:val="006C53CB"/>
    <w:rsid w:val="006D001B"/>
    <w:rsid w:val="006D2C9B"/>
    <w:rsid w:val="006D5E79"/>
    <w:rsid w:val="006E07FA"/>
    <w:rsid w:val="006E231A"/>
    <w:rsid w:val="006E3646"/>
    <w:rsid w:val="006E50A4"/>
    <w:rsid w:val="006F1E80"/>
    <w:rsid w:val="006F3FEA"/>
    <w:rsid w:val="006F69E5"/>
    <w:rsid w:val="007014AE"/>
    <w:rsid w:val="00704E0D"/>
    <w:rsid w:val="007062F0"/>
    <w:rsid w:val="0070791D"/>
    <w:rsid w:val="0071050C"/>
    <w:rsid w:val="00713474"/>
    <w:rsid w:val="00713E95"/>
    <w:rsid w:val="00714B3C"/>
    <w:rsid w:val="007151D5"/>
    <w:rsid w:val="0072083D"/>
    <w:rsid w:val="007214E3"/>
    <w:rsid w:val="00722D50"/>
    <w:rsid w:val="007255B5"/>
    <w:rsid w:val="0074013B"/>
    <w:rsid w:val="0074193E"/>
    <w:rsid w:val="007513D4"/>
    <w:rsid w:val="00752EEA"/>
    <w:rsid w:val="0075730F"/>
    <w:rsid w:val="0075757C"/>
    <w:rsid w:val="00764575"/>
    <w:rsid w:val="00764C30"/>
    <w:rsid w:val="00770F6D"/>
    <w:rsid w:val="00771570"/>
    <w:rsid w:val="00785CA9"/>
    <w:rsid w:val="00785FA5"/>
    <w:rsid w:val="0079018C"/>
    <w:rsid w:val="007928F9"/>
    <w:rsid w:val="00793D18"/>
    <w:rsid w:val="00793D70"/>
    <w:rsid w:val="007B0368"/>
    <w:rsid w:val="007B376D"/>
    <w:rsid w:val="007C330B"/>
    <w:rsid w:val="007D2E91"/>
    <w:rsid w:val="007D480B"/>
    <w:rsid w:val="007D4C5A"/>
    <w:rsid w:val="007D7005"/>
    <w:rsid w:val="007E0671"/>
    <w:rsid w:val="007E1051"/>
    <w:rsid w:val="007E4518"/>
    <w:rsid w:val="007F2F30"/>
    <w:rsid w:val="008018DC"/>
    <w:rsid w:val="00803232"/>
    <w:rsid w:val="00804DE1"/>
    <w:rsid w:val="00804FF4"/>
    <w:rsid w:val="00806DC4"/>
    <w:rsid w:val="00811A04"/>
    <w:rsid w:val="00816C33"/>
    <w:rsid w:val="00817BF9"/>
    <w:rsid w:val="008220DE"/>
    <w:rsid w:val="00824EC8"/>
    <w:rsid w:val="00826B98"/>
    <w:rsid w:val="008325EC"/>
    <w:rsid w:val="00832F95"/>
    <w:rsid w:val="00836371"/>
    <w:rsid w:val="00840ED6"/>
    <w:rsid w:val="00841E46"/>
    <w:rsid w:val="00845B29"/>
    <w:rsid w:val="0084769C"/>
    <w:rsid w:val="00847B3B"/>
    <w:rsid w:val="008547E6"/>
    <w:rsid w:val="00856094"/>
    <w:rsid w:val="00857663"/>
    <w:rsid w:val="00861324"/>
    <w:rsid w:val="008630F6"/>
    <w:rsid w:val="00870727"/>
    <w:rsid w:val="00872272"/>
    <w:rsid w:val="0087376A"/>
    <w:rsid w:val="008757D7"/>
    <w:rsid w:val="00875C22"/>
    <w:rsid w:val="0088631D"/>
    <w:rsid w:val="00892961"/>
    <w:rsid w:val="008935F6"/>
    <w:rsid w:val="00896003"/>
    <w:rsid w:val="00896227"/>
    <w:rsid w:val="008A098E"/>
    <w:rsid w:val="008A7AD2"/>
    <w:rsid w:val="008B49B0"/>
    <w:rsid w:val="008B5BF5"/>
    <w:rsid w:val="008B68F3"/>
    <w:rsid w:val="008B73B6"/>
    <w:rsid w:val="008C649A"/>
    <w:rsid w:val="008C7A4C"/>
    <w:rsid w:val="008D0DF4"/>
    <w:rsid w:val="008D3258"/>
    <w:rsid w:val="008D602B"/>
    <w:rsid w:val="008E24E7"/>
    <w:rsid w:val="008E4D43"/>
    <w:rsid w:val="008E575A"/>
    <w:rsid w:val="008E770D"/>
    <w:rsid w:val="008F1B33"/>
    <w:rsid w:val="008F57D8"/>
    <w:rsid w:val="008F6E58"/>
    <w:rsid w:val="008F7A07"/>
    <w:rsid w:val="008F7EEA"/>
    <w:rsid w:val="00910D21"/>
    <w:rsid w:val="009114A7"/>
    <w:rsid w:val="00912CD0"/>
    <w:rsid w:val="009169A9"/>
    <w:rsid w:val="00920370"/>
    <w:rsid w:val="00921110"/>
    <w:rsid w:val="00923D0D"/>
    <w:rsid w:val="00924450"/>
    <w:rsid w:val="00935B02"/>
    <w:rsid w:val="0094144B"/>
    <w:rsid w:val="00941D1C"/>
    <w:rsid w:val="0094369D"/>
    <w:rsid w:val="00943ABE"/>
    <w:rsid w:val="009468AD"/>
    <w:rsid w:val="00946C5A"/>
    <w:rsid w:val="00947DCB"/>
    <w:rsid w:val="009524CA"/>
    <w:rsid w:val="009538BF"/>
    <w:rsid w:val="00953F77"/>
    <w:rsid w:val="0096295A"/>
    <w:rsid w:val="00972202"/>
    <w:rsid w:val="0097331B"/>
    <w:rsid w:val="009745A1"/>
    <w:rsid w:val="00974CAB"/>
    <w:rsid w:val="00975BD8"/>
    <w:rsid w:val="009805AC"/>
    <w:rsid w:val="00980AB3"/>
    <w:rsid w:val="00980B7F"/>
    <w:rsid w:val="009827AF"/>
    <w:rsid w:val="00990E57"/>
    <w:rsid w:val="0099385E"/>
    <w:rsid w:val="009A1C42"/>
    <w:rsid w:val="009A30F5"/>
    <w:rsid w:val="009A3E32"/>
    <w:rsid w:val="009A4330"/>
    <w:rsid w:val="009A55A1"/>
    <w:rsid w:val="009B1359"/>
    <w:rsid w:val="009B29CC"/>
    <w:rsid w:val="009B3EE7"/>
    <w:rsid w:val="009B5962"/>
    <w:rsid w:val="009B780B"/>
    <w:rsid w:val="009C6B68"/>
    <w:rsid w:val="009C73E6"/>
    <w:rsid w:val="009D1474"/>
    <w:rsid w:val="009D45AD"/>
    <w:rsid w:val="009D6145"/>
    <w:rsid w:val="009D7412"/>
    <w:rsid w:val="009F568D"/>
    <w:rsid w:val="009F7A71"/>
    <w:rsid w:val="00A12040"/>
    <w:rsid w:val="00A139DF"/>
    <w:rsid w:val="00A153A2"/>
    <w:rsid w:val="00A17759"/>
    <w:rsid w:val="00A20DD4"/>
    <w:rsid w:val="00A21234"/>
    <w:rsid w:val="00A249C7"/>
    <w:rsid w:val="00A37BC2"/>
    <w:rsid w:val="00A46674"/>
    <w:rsid w:val="00A62100"/>
    <w:rsid w:val="00A622C7"/>
    <w:rsid w:val="00A66A9B"/>
    <w:rsid w:val="00A72A32"/>
    <w:rsid w:val="00A72BA2"/>
    <w:rsid w:val="00A73317"/>
    <w:rsid w:val="00A84D42"/>
    <w:rsid w:val="00A8572C"/>
    <w:rsid w:val="00A87976"/>
    <w:rsid w:val="00A90430"/>
    <w:rsid w:val="00A94EBC"/>
    <w:rsid w:val="00A953F9"/>
    <w:rsid w:val="00AA183B"/>
    <w:rsid w:val="00AA1FDD"/>
    <w:rsid w:val="00AA4381"/>
    <w:rsid w:val="00AA542A"/>
    <w:rsid w:val="00AB4631"/>
    <w:rsid w:val="00AC78EB"/>
    <w:rsid w:val="00AD136A"/>
    <w:rsid w:val="00AD4479"/>
    <w:rsid w:val="00AE1356"/>
    <w:rsid w:val="00AE3EAB"/>
    <w:rsid w:val="00AF1146"/>
    <w:rsid w:val="00AF3C75"/>
    <w:rsid w:val="00AF78E4"/>
    <w:rsid w:val="00B0025F"/>
    <w:rsid w:val="00B00F64"/>
    <w:rsid w:val="00B04545"/>
    <w:rsid w:val="00B045BA"/>
    <w:rsid w:val="00B0605F"/>
    <w:rsid w:val="00B0621D"/>
    <w:rsid w:val="00B0680E"/>
    <w:rsid w:val="00B12B32"/>
    <w:rsid w:val="00B168FE"/>
    <w:rsid w:val="00B21B73"/>
    <w:rsid w:val="00B21DAF"/>
    <w:rsid w:val="00B22D8B"/>
    <w:rsid w:val="00B22EA5"/>
    <w:rsid w:val="00B35429"/>
    <w:rsid w:val="00B46E48"/>
    <w:rsid w:val="00B63A19"/>
    <w:rsid w:val="00B63DC1"/>
    <w:rsid w:val="00B64D89"/>
    <w:rsid w:val="00B665C1"/>
    <w:rsid w:val="00B67B80"/>
    <w:rsid w:val="00B70669"/>
    <w:rsid w:val="00B72AB4"/>
    <w:rsid w:val="00B72CA6"/>
    <w:rsid w:val="00B73B8D"/>
    <w:rsid w:val="00B93AE3"/>
    <w:rsid w:val="00BA2E2F"/>
    <w:rsid w:val="00BA5F88"/>
    <w:rsid w:val="00BA71DE"/>
    <w:rsid w:val="00BB0272"/>
    <w:rsid w:val="00BB75CB"/>
    <w:rsid w:val="00BC0A7C"/>
    <w:rsid w:val="00BC1865"/>
    <w:rsid w:val="00BC6331"/>
    <w:rsid w:val="00BD4DFA"/>
    <w:rsid w:val="00BE00B9"/>
    <w:rsid w:val="00BE3541"/>
    <w:rsid w:val="00BE3EAF"/>
    <w:rsid w:val="00BE46A1"/>
    <w:rsid w:val="00BE56A2"/>
    <w:rsid w:val="00BE5EB5"/>
    <w:rsid w:val="00BF552A"/>
    <w:rsid w:val="00C0029E"/>
    <w:rsid w:val="00C00D4B"/>
    <w:rsid w:val="00C03914"/>
    <w:rsid w:val="00C0504C"/>
    <w:rsid w:val="00C1625F"/>
    <w:rsid w:val="00C16648"/>
    <w:rsid w:val="00C23197"/>
    <w:rsid w:val="00C23F37"/>
    <w:rsid w:val="00C25CF0"/>
    <w:rsid w:val="00C322B3"/>
    <w:rsid w:val="00C33909"/>
    <w:rsid w:val="00C33CB8"/>
    <w:rsid w:val="00C33E32"/>
    <w:rsid w:val="00C3488F"/>
    <w:rsid w:val="00C35545"/>
    <w:rsid w:val="00C50137"/>
    <w:rsid w:val="00C577AC"/>
    <w:rsid w:val="00C60959"/>
    <w:rsid w:val="00C63E5D"/>
    <w:rsid w:val="00C670E8"/>
    <w:rsid w:val="00C70DE4"/>
    <w:rsid w:val="00C75A88"/>
    <w:rsid w:val="00C86D10"/>
    <w:rsid w:val="00C872AB"/>
    <w:rsid w:val="00C87DBC"/>
    <w:rsid w:val="00C90E06"/>
    <w:rsid w:val="00CA2824"/>
    <w:rsid w:val="00CA5187"/>
    <w:rsid w:val="00CA6E69"/>
    <w:rsid w:val="00CA6FC9"/>
    <w:rsid w:val="00CB2D79"/>
    <w:rsid w:val="00CB427C"/>
    <w:rsid w:val="00CC0745"/>
    <w:rsid w:val="00CC4E6D"/>
    <w:rsid w:val="00CD09E3"/>
    <w:rsid w:val="00CD0BE9"/>
    <w:rsid w:val="00CD28CD"/>
    <w:rsid w:val="00CF42A9"/>
    <w:rsid w:val="00CF7365"/>
    <w:rsid w:val="00D00656"/>
    <w:rsid w:val="00D012AF"/>
    <w:rsid w:val="00D01E87"/>
    <w:rsid w:val="00D0453E"/>
    <w:rsid w:val="00D172DF"/>
    <w:rsid w:val="00D178FF"/>
    <w:rsid w:val="00D23BF0"/>
    <w:rsid w:val="00D25F7E"/>
    <w:rsid w:val="00D26511"/>
    <w:rsid w:val="00D26A7A"/>
    <w:rsid w:val="00D27D4A"/>
    <w:rsid w:val="00D335C3"/>
    <w:rsid w:val="00D35B86"/>
    <w:rsid w:val="00D37697"/>
    <w:rsid w:val="00D4249B"/>
    <w:rsid w:val="00D44D5C"/>
    <w:rsid w:val="00D5688E"/>
    <w:rsid w:val="00D56C5A"/>
    <w:rsid w:val="00D605AC"/>
    <w:rsid w:val="00D60C09"/>
    <w:rsid w:val="00D67634"/>
    <w:rsid w:val="00D82F04"/>
    <w:rsid w:val="00D84B0D"/>
    <w:rsid w:val="00D86181"/>
    <w:rsid w:val="00D92572"/>
    <w:rsid w:val="00D9377D"/>
    <w:rsid w:val="00D94DCF"/>
    <w:rsid w:val="00DA5B5E"/>
    <w:rsid w:val="00DB1AC9"/>
    <w:rsid w:val="00DB4C84"/>
    <w:rsid w:val="00DB4F0F"/>
    <w:rsid w:val="00DC2467"/>
    <w:rsid w:val="00DC71C2"/>
    <w:rsid w:val="00DD05A1"/>
    <w:rsid w:val="00DD1422"/>
    <w:rsid w:val="00DD3858"/>
    <w:rsid w:val="00DD60F8"/>
    <w:rsid w:val="00DF2467"/>
    <w:rsid w:val="00DF3525"/>
    <w:rsid w:val="00DF7B5F"/>
    <w:rsid w:val="00E00F83"/>
    <w:rsid w:val="00E0226B"/>
    <w:rsid w:val="00E035AB"/>
    <w:rsid w:val="00E07DFB"/>
    <w:rsid w:val="00E10BD4"/>
    <w:rsid w:val="00E1457C"/>
    <w:rsid w:val="00E172FC"/>
    <w:rsid w:val="00E21B82"/>
    <w:rsid w:val="00E2334F"/>
    <w:rsid w:val="00E30B8C"/>
    <w:rsid w:val="00E32CEB"/>
    <w:rsid w:val="00E40450"/>
    <w:rsid w:val="00E41B67"/>
    <w:rsid w:val="00E46840"/>
    <w:rsid w:val="00E46CDE"/>
    <w:rsid w:val="00E55F7D"/>
    <w:rsid w:val="00E570C8"/>
    <w:rsid w:val="00E60CB1"/>
    <w:rsid w:val="00E611E1"/>
    <w:rsid w:val="00E657DC"/>
    <w:rsid w:val="00E66A8F"/>
    <w:rsid w:val="00E71979"/>
    <w:rsid w:val="00E723BE"/>
    <w:rsid w:val="00E74D06"/>
    <w:rsid w:val="00E755EF"/>
    <w:rsid w:val="00E77083"/>
    <w:rsid w:val="00E810FD"/>
    <w:rsid w:val="00E82D99"/>
    <w:rsid w:val="00EA0821"/>
    <w:rsid w:val="00EA19F6"/>
    <w:rsid w:val="00EA1D83"/>
    <w:rsid w:val="00EA2741"/>
    <w:rsid w:val="00EA2920"/>
    <w:rsid w:val="00EA3976"/>
    <w:rsid w:val="00EA3EE3"/>
    <w:rsid w:val="00EA56A4"/>
    <w:rsid w:val="00EB12A6"/>
    <w:rsid w:val="00EB3785"/>
    <w:rsid w:val="00EB438D"/>
    <w:rsid w:val="00EB4DE7"/>
    <w:rsid w:val="00EB532C"/>
    <w:rsid w:val="00EC1A55"/>
    <w:rsid w:val="00EC37E3"/>
    <w:rsid w:val="00EC7CAD"/>
    <w:rsid w:val="00ED1682"/>
    <w:rsid w:val="00ED7FD1"/>
    <w:rsid w:val="00EE1E5A"/>
    <w:rsid w:val="00EE1FB1"/>
    <w:rsid w:val="00EE27A7"/>
    <w:rsid w:val="00EE373A"/>
    <w:rsid w:val="00EE5083"/>
    <w:rsid w:val="00EF0807"/>
    <w:rsid w:val="00EF1884"/>
    <w:rsid w:val="00EF26A2"/>
    <w:rsid w:val="00EF5C62"/>
    <w:rsid w:val="00F04D9A"/>
    <w:rsid w:val="00F05263"/>
    <w:rsid w:val="00F07DBE"/>
    <w:rsid w:val="00F1099E"/>
    <w:rsid w:val="00F1125F"/>
    <w:rsid w:val="00F15597"/>
    <w:rsid w:val="00F23600"/>
    <w:rsid w:val="00F252D0"/>
    <w:rsid w:val="00F26049"/>
    <w:rsid w:val="00F3065B"/>
    <w:rsid w:val="00F35D91"/>
    <w:rsid w:val="00F36711"/>
    <w:rsid w:val="00F3725A"/>
    <w:rsid w:val="00F4079A"/>
    <w:rsid w:val="00F40E13"/>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4972"/>
    <w:rsid w:val="00F8603E"/>
    <w:rsid w:val="00F87670"/>
    <w:rsid w:val="00F906EE"/>
    <w:rsid w:val="00F96BE7"/>
    <w:rsid w:val="00F972D0"/>
    <w:rsid w:val="00FB1F55"/>
    <w:rsid w:val="00FB4AB1"/>
    <w:rsid w:val="00FB584F"/>
    <w:rsid w:val="00FC3869"/>
    <w:rsid w:val="00FC3CD0"/>
    <w:rsid w:val="00FD4F8B"/>
    <w:rsid w:val="00FDFDA5"/>
    <w:rsid w:val="00FF08DC"/>
    <w:rsid w:val="00FF2256"/>
    <w:rsid w:val="00FF4FCC"/>
    <w:rsid w:val="00FF501B"/>
    <w:rsid w:val="00FF5472"/>
    <w:rsid w:val="02ABCF8E"/>
    <w:rsid w:val="034364FD"/>
    <w:rsid w:val="03F7B4B8"/>
    <w:rsid w:val="050EC4F4"/>
    <w:rsid w:val="0572A0E8"/>
    <w:rsid w:val="05885E33"/>
    <w:rsid w:val="05C7B69A"/>
    <w:rsid w:val="0652E66C"/>
    <w:rsid w:val="06E19D7B"/>
    <w:rsid w:val="07F2A63A"/>
    <w:rsid w:val="08052EDB"/>
    <w:rsid w:val="080D2681"/>
    <w:rsid w:val="08AE13D9"/>
    <w:rsid w:val="0942D4F7"/>
    <w:rsid w:val="0958F7F9"/>
    <w:rsid w:val="09ACD64B"/>
    <w:rsid w:val="09AEDF9A"/>
    <w:rsid w:val="09CAAA2A"/>
    <w:rsid w:val="0C7D34C0"/>
    <w:rsid w:val="0CD360FA"/>
    <w:rsid w:val="0D030C81"/>
    <w:rsid w:val="0DF596BD"/>
    <w:rsid w:val="0FA1302D"/>
    <w:rsid w:val="0FB6CDC5"/>
    <w:rsid w:val="101794D8"/>
    <w:rsid w:val="10261CC1"/>
    <w:rsid w:val="1097EA4A"/>
    <w:rsid w:val="11252321"/>
    <w:rsid w:val="113891E1"/>
    <w:rsid w:val="11C5A82D"/>
    <w:rsid w:val="120F35E2"/>
    <w:rsid w:val="12829C3A"/>
    <w:rsid w:val="12A7EBD6"/>
    <w:rsid w:val="132ACEC5"/>
    <w:rsid w:val="13E726FE"/>
    <w:rsid w:val="13EFF65B"/>
    <w:rsid w:val="13F1303F"/>
    <w:rsid w:val="14ED0218"/>
    <w:rsid w:val="159C411E"/>
    <w:rsid w:val="15E4CED6"/>
    <w:rsid w:val="165CFDA6"/>
    <w:rsid w:val="16C4F520"/>
    <w:rsid w:val="16D2C679"/>
    <w:rsid w:val="16FBDDF9"/>
    <w:rsid w:val="17072D7A"/>
    <w:rsid w:val="17911766"/>
    <w:rsid w:val="1861EF31"/>
    <w:rsid w:val="188D465B"/>
    <w:rsid w:val="18B701B4"/>
    <w:rsid w:val="18EB17A9"/>
    <w:rsid w:val="19022AF2"/>
    <w:rsid w:val="19A9D14E"/>
    <w:rsid w:val="1ACD5D9A"/>
    <w:rsid w:val="1ACDC1F1"/>
    <w:rsid w:val="1B17A5D7"/>
    <w:rsid w:val="1B34D47F"/>
    <w:rsid w:val="1B8370B8"/>
    <w:rsid w:val="1BBC49DE"/>
    <w:rsid w:val="1BD3B36E"/>
    <w:rsid w:val="1C01FADB"/>
    <w:rsid w:val="1C6E815D"/>
    <w:rsid w:val="1D02CBEB"/>
    <w:rsid w:val="1DD55A6C"/>
    <w:rsid w:val="1E317262"/>
    <w:rsid w:val="20BE7D4C"/>
    <w:rsid w:val="20DF770E"/>
    <w:rsid w:val="21A36E84"/>
    <w:rsid w:val="2244FB64"/>
    <w:rsid w:val="2295AB89"/>
    <w:rsid w:val="23016D2E"/>
    <w:rsid w:val="240688C2"/>
    <w:rsid w:val="24366DE0"/>
    <w:rsid w:val="248AF9AA"/>
    <w:rsid w:val="25375850"/>
    <w:rsid w:val="25F25816"/>
    <w:rsid w:val="2660EE73"/>
    <w:rsid w:val="2661EA47"/>
    <w:rsid w:val="27D94EBE"/>
    <w:rsid w:val="289D4604"/>
    <w:rsid w:val="28BBD1AB"/>
    <w:rsid w:val="292C00BC"/>
    <w:rsid w:val="2970FC9E"/>
    <w:rsid w:val="2AA87770"/>
    <w:rsid w:val="2B414662"/>
    <w:rsid w:val="2BC589E5"/>
    <w:rsid w:val="2BF45F48"/>
    <w:rsid w:val="2C613308"/>
    <w:rsid w:val="2CFF7837"/>
    <w:rsid w:val="2DFF4593"/>
    <w:rsid w:val="2E5C52EF"/>
    <w:rsid w:val="2EE138B1"/>
    <w:rsid w:val="2EEAA8DD"/>
    <w:rsid w:val="2EFB18EA"/>
    <w:rsid w:val="2FE5EDBF"/>
    <w:rsid w:val="3096DE57"/>
    <w:rsid w:val="30A0ADBE"/>
    <w:rsid w:val="31030443"/>
    <w:rsid w:val="3142B920"/>
    <w:rsid w:val="32057C66"/>
    <w:rsid w:val="344B9C65"/>
    <w:rsid w:val="3461C3AA"/>
    <w:rsid w:val="34EF1C6D"/>
    <w:rsid w:val="358A31E8"/>
    <w:rsid w:val="35AD6030"/>
    <w:rsid w:val="366C8C7C"/>
    <w:rsid w:val="367A3254"/>
    <w:rsid w:val="377123F4"/>
    <w:rsid w:val="38462C01"/>
    <w:rsid w:val="3955198C"/>
    <w:rsid w:val="3AE378C5"/>
    <w:rsid w:val="3B10D611"/>
    <w:rsid w:val="3CB660BD"/>
    <w:rsid w:val="3CCD6FFF"/>
    <w:rsid w:val="3E0AF295"/>
    <w:rsid w:val="3E0E2451"/>
    <w:rsid w:val="3E455874"/>
    <w:rsid w:val="3E4C0A4F"/>
    <w:rsid w:val="3E8653F0"/>
    <w:rsid w:val="40654DD7"/>
    <w:rsid w:val="408A40B9"/>
    <w:rsid w:val="41138CEA"/>
    <w:rsid w:val="4261F3FC"/>
    <w:rsid w:val="4279E3FD"/>
    <w:rsid w:val="4322D4EB"/>
    <w:rsid w:val="43A8CBA8"/>
    <w:rsid w:val="43BF84F6"/>
    <w:rsid w:val="43C602CA"/>
    <w:rsid w:val="442FB941"/>
    <w:rsid w:val="45402DF8"/>
    <w:rsid w:val="4559743A"/>
    <w:rsid w:val="4559B62D"/>
    <w:rsid w:val="47525E37"/>
    <w:rsid w:val="477BB3C8"/>
    <w:rsid w:val="482724F8"/>
    <w:rsid w:val="4880BDAD"/>
    <w:rsid w:val="489243E5"/>
    <w:rsid w:val="48BE9950"/>
    <w:rsid w:val="48E01A69"/>
    <w:rsid w:val="49A7A62B"/>
    <w:rsid w:val="4A24F2DB"/>
    <w:rsid w:val="4A362FF9"/>
    <w:rsid w:val="4A43517C"/>
    <w:rsid w:val="4B3D366D"/>
    <w:rsid w:val="4B3E90AF"/>
    <w:rsid w:val="4B40F1A2"/>
    <w:rsid w:val="4CEC35BD"/>
    <w:rsid w:val="4D6EED94"/>
    <w:rsid w:val="4DEE9BA8"/>
    <w:rsid w:val="4E8591E9"/>
    <w:rsid w:val="4F1DD43C"/>
    <w:rsid w:val="5003F352"/>
    <w:rsid w:val="50179740"/>
    <w:rsid w:val="50B60BCF"/>
    <w:rsid w:val="5129C0B8"/>
    <w:rsid w:val="522C6141"/>
    <w:rsid w:val="5294E1E6"/>
    <w:rsid w:val="52CF398A"/>
    <w:rsid w:val="53E3BA8E"/>
    <w:rsid w:val="554B479B"/>
    <w:rsid w:val="5593E854"/>
    <w:rsid w:val="56B79384"/>
    <w:rsid w:val="58505302"/>
    <w:rsid w:val="5891DE39"/>
    <w:rsid w:val="58F2B903"/>
    <w:rsid w:val="59371CF3"/>
    <w:rsid w:val="59461E30"/>
    <w:rsid w:val="59978868"/>
    <w:rsid w:val="59AE5205"/>
    <w:rsid w:val="5B79AADC"/>
    <w:rsid w:val="5BA01221"/>
    <w:rsid w:val="5BCBECC8"/>
    <w:rsid w:val="5BEA8546"/>
    <w:rsid w:val="5C4849D5"/>
    <w:rsid w:val="5C689E8C"/>
    <w:rsid w:val="5D176E79"/>
    <w:rsid w:val="5D927987"/>
    <w:rsid w:val="5DF25C26"/>
    <w:rsid w:val="5EE4F376"/>
    <w:rsid w:val="5EFEA9DA"/>
    <w:rsid w:val="5F7B14B2"/>
    <w:rsid w:val="5FC15ACC"/>
    <w:rsid w:val="5FEDC175"/>
    <w:rsid w:val="6019A781"/>
    <w:rsid w:val="60574D91"/>
    <w:rsid w:val="60E62010"/>
    <w:rsid w:val="614E7B00"/>
    <w:rsid w:val="615927E9"/>
    <w:rsid w:val="6222002A"/>
    <w:rsid w:val="638A73C9"/>
    <w:rsid w:val="63D419F0"/>
    <w:rsid w:val="65614BF1"/>
    <w:rsid w:val="658A12C9"/>
    <w:rsid w:val="661ADF34"/>
    <w:rsid w:val="665CFC22"/>
    <w:rsid w:val="670809AE"/>
    <w:rsid w:val="6758E97E"/>
    <w:rsid w:val="67645D38"/>
    <w:rsid w:val="6794FD20"/>
    <w:rsid w:val="682F5FBB"/>
    <w:rsid w:val="68F8DAD3"/>
    <w:rsid w:val="6B2C512E"/>
    <w:rsid w:val="6B44DF75"/>
    <w:rsid w:val="6BAD711F"/>
    <w:rsid w:val="6BDCA77C"/>
    <w:rsid w:val="6C6868B4"/>
    <w:rsid w:val="6CCD12CA"/>
    <w:rsid w:val="6CCE511C"/>
    <w:rsid w:val="6CDD5DD3"/>
    <w:rsid w:val="6D870B7D"/>
    <w:rsid w:val="6D880EEA"/>
    <w:rsid w:val="7018BA66"/>
    <w:rsid w:val="702B92E2"/>
    <w:rsid w:val="7086133C"/>
    <w:rsid w:val="70CEBC2F"/>
    <w:rsid w:val="710C6F53"/>
    <w:rsid w:val="712102A5"/>
    <w:rsid w:val="723CED6E"/>
    <w:rsid w:val="72ED5C5D"/>
    <w:rsid w:val="73761DA9"/>
    <w:rsid w:val="74422A20"/>
    <w:rsid w:val="74C8D7EB"/>
    <w:rsid w:val="757C6854"/>
    <w:rsid w:val="7710F95C"/>
    <w:rsid w:val="783AD84A"/>
    <w:rsid w:val="786AE11D"/>
    <w:rsid w:val="7886C4E7"/>
    <w:rsid w:val="7895BF23"/>
    <w:rsid w:val="7924AFB1"/>
    <w:rsid w:val="792DFD75"/>
    <w:rsid w:val="798419AE"/>
    <w:rsid w:val="79C22852"/>
    <w:rsid w:val="7B4BDE93"/>
    <w:rsid w:val="7D0CB436"/>
    <w:rsid w:val="7D7810D6"/>
    <w:rsid w:val="7E464FFA"/>
    <w:rsid w:val="7E91302C"/>
    <w:rsid w:val="7F3B871E"/>
    <w:rsid w:val="7F3C1D14"/>
    <w:rsid w:val="7F69ACE8"/>
    <w:rsid w:val="7FBB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9fe,aqua"/>
    </o:shapedefaults>
    <o:shapelayout v:ext="edit">
      <o:idmap v:ext="edit" data="1"/>
    </o:shapelayout>
  </w:shapeDefaults>
  <w:decimalSymbol w:val="."/>
  <w:listSeparator w:val=","/>
  <w14:docId w14:val="4ADCFB4F"/>
  <w15:docId w15:val="{EC7616D7-27F7-4559-AE1C-FF757498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Calibri" w:hAnsi="Calibr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link w:val="BalloonText"/>
    <w:rsid w:val="00643075"/>
    <w:rPr>
      <w:rFonts w:ascii="Tahoma" w:hAnsi="Tahoma" w:cs="Tahoma"/>
      <w:color w:val="000000"/>
      <w:sz w:val="16"/>
      <w:szCs w:val="16"/>
      <w:lang w:eastAsia="en-GB"/>
    </w:rPr>
  </w:style>
  <w:style w:type="character" w:styleId="CommentReference">
    <w:name w:val="annotation reference"/>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eastAsia="Times New Roman"/>
      <w:b/>
      <w:color w:val="0099FF"/>
      <w:spacing w:val="5"/>
      <w:kern w:val="28"/>
      <w:sz w:val="32"/>
      <w:szCs w:val="52"/>
    </w:rPr>
  </w:style>
  <w:style w:type="character" w:customStyle="1" w:styleId="TitleChar">
    <w:name w:val="Title Char"/>
    <w:link w:val="Title"/>
    <w:rsid w:val="008B5BF5"/>
    <w:rPr>
      <w:rFonts w:ascii="Calibri" w:eastAsia="Times New Roman" w:hAnsi="Calibri" w:cs="Times New Roman"/>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Calibri" w:hAnsi="Calibri" w:cs="Calibri"/>
      <w:color w:val="000000"/>
      <w:sz w:val="24"/>
      <w:szCs w:val="24"/>
    </w:rPr>
  </w:style>
  <w:style w:type="table" w:styleId="GridTable1Light">
    <w:name w:val="Grid Table 1 Light"/>
    <w:basedOn w:val="TableNormal"/>
    <w:uiPriority w:val="46"/>
    <w:rsid w:val="00C33CB8"/>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uiPriority w:val="22"/>
    <w:qFormat/>
    <w:rsid w:val="007B0368"/>
    <w:rPr>
      <w:b/>
      <w:bCs/>
    </w:rPr>
  </w:style>
  <w:style w:type="character" w:customStyle="1" w:styleId="ListParagraphChar">
    <w:name w:val="List Paragraph Char"/>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44440811">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0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Ess19</b:Tag>
    <b:SourceType>JournalArticle</b:SourceType>
    <b:Guid>{F6898F5C-408A-4126-81AF-83BAE50A49CD}</b:Guid>
    <b:Title>How can cash transfer programmes work for women and children? A review of gender- and child-sensitive design features</b:Title>
    <b:Year>2019</b:Year>
    <b:Author>
      <b:Author>
        <b:NameList>
          <b:Person>
            <b:Last>Esser</b:Last>
            <b:First>Anne</b:First>
          </b:Person>
          <b:Person>
            <b:Last>Bilo</b:Last>
            <b:First>Charlotte</b:First>
          </b:Person>
          <b:Person>
            <b:Last>Tebaldi</b:Last>
            <b:First>Raquel</b:First>
          </b:Person>
        </b:NameList>
      </b:Author>
    </b:Author>
    <b:JournalName>International Policy Centre for Inclusive Growth (IPC-IG) Working Paper</b:JournalName>
    <b:Month>February</b:Month>
    <b:Issue>178</b:Issue>
    <b:RefOrder>1</b:RefOrder>
  </b:Source>
</b:Sources>
</file>

<file path=customXml/itemProps1.xml><?xml version="1.0" encoding="utf-8"?>
<ds:datastoreItem xmlns:ds="http://schemas.openxmlformats.org/officeDocument/2006/customXml" ds:itemID="{6BFDEA9B-FEE4-408A-ACA2-B5604AC8E166}">
  <ds:schemaRefs>
    <ds:schemaRef ds:uri="http://schemas.microsoft.com/sharepoint/v3/contenttype/forms"/>
  </ds:schemaRefs>
</ds:datastoreItem>
</file>

<file path=customXml/itemProps2.xml><?xml version="1.0" encoding="utf-8"?>
<ds:datastoreItem xmlns:ds="http://schemas.openxmlformats.org/officeDocument/2006/customXml" ds:itemID="{56D4DC5C-5630-4D4B-B1B9-A6660A84DD82}">
  <ds:schemaRefs>
    <ds:schemaRef ds:uri="http://purl.org/dc/elements/1.1/"/>
    <ds:schemaRef ds:uri="http://schemas.microsoft.com/office/2006/documentManagement/types"/>
    <ds:schemaRef ds:uri="43ca5454-ceaf-43d1-b3fa-e9bb90af45b4"/>
    <ds:schemaRef ds:uri="http://www.w3.org/XML/1998/namespace"/>
    <ds:schemaRef ds:uri="2630d5c5-0f89-4b19-a62d-ea3a01ffc53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003E9B4-7869-4FB2-AB0C-4E340311F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9C75A-79A8-4154-93A8-8C918D6F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File Server</dc:creator>
  <cp:keywords/>
  <cp:lastModifiedBy>Paulo Chicheche</cp:lastModifiedBy>
  <cp:revision>2</cp:revision>
  <cp:lastPrinted>2018-07-25T08:23:00Z</cp:lastPrinted>
  <dcterms:created xsi:type="dcterms:W3CDTF">2020-08-06T10:52:00Z</dcterms:created>
  <dcterms:modified xsi:type="dcterms:W3CDTF">2020-08-06T10:52:00Z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y fmtid="{D5CDD505-2E9C-101B-9397-08002B2CF9AE}" pid="3" name="TaxCatchAll">
    <vt:lpwstr>82;#Republic of Mozambique-6890|06c1edb0-0785-4255-991b-43eb1f3a2133;#193;#Social Policy, Evaluation and Research|03c96acd-099c-44d1-90cb-d1fe31fb3fb6;#59;#Mozambique-MOZ|84e0f7cb-0e53-46e8-b867-87a573bf7864</vt:lpwstr>
  </property>
  <property fmtid="{D5CDD505-2E9C-101B-9397-08002B2CF9AE}" pid="4" name="Sections1">
    <vt:lpwstr>193;#Social Policy, Evaluation and Research|03c96acd-099c-44d1-90cb-d1fe31fb3fb6</vt:lpwstr>
  </property>
  <property fmtid="{D5CDD505-2E9C-101B-9397-08002B2CF9AE}" pid="5" name="OrgUnit">
    <vt:lpwstr>82;#Republic of Mozambique-6890|06c1edb0-0785-4255-991b-43eb1f3a2133</vt:lpwstr>
  </property>
  <property fmtid="{D5CDD505-2E9C-101B-9397-08002B2CF9AE}" pid="6" name="_dlc_DocIdItemGuid">
    <vt:lpwstr>363cce62-b042-440d-81a5-7aa73897cfb1</vt:lpwstr>
  </property>
  <property fmtid="{D5CDD505-2E9C-101B-9397-08002B2CF9AE}" pid="7" name="GeographicScope">
    <vt:lpwstr>59;#Mozambique-MOZ|84e0f7cb-0e53-46e8-b867-87a573bf7864</vt:lpwstr>
  </property>
  <property fmtid="{D5CDD505-2E9C-101B-9397-08002B2CF9AE}" pid="8" name="OfficeDivision">
    <vt:lpwstr/>
  </property>
  <property fmtid="{D5CDD505-2E9C-101B-9397-08002B2CF9AE}" pid="9" name="DocumentType">
    <vt:lpwstr/>
  </property>
  <property fmtid="{D5CDD505-2E9C-101B-9397-08002B2CF9AE}" pid="10" name="Section Classification">
    <vt:lpwstr/>
  </property>
  <property fmtid="{D5CDD505-2E9C-101B-9397-08002B2CF9AE}" pid="11" name="ga975397408f43e4b84ec8e5a598e523">
    <vt:lpwstr/>
  </property>
  <property fmtid="{D5CDD505-2E9C-101B-9397-08002B2CF9AE}" pid="12" name="k8c968e8c72a4eda96b7e8fdbe192be2">
    <vt:lpwstr>Mozambique-MOZ|84e0f7cb-0e53-46e8-b867-87a573bf7864</vt:lpwstr>
  </property>
  <property fmtid="{D5CDD505-2E9C-101B-9397-08002B2CF9AE}" pid="13" name="IconOverlay">
    <vt:lpwstr/>
  </property>
  <property fmtid="{D5CDD505-2E9C-101B-9397-08002B2CF9AE}" pid="14" name="e5aa45b6ad5045928626a03521bcb354">
    <vt:lpwstr/>
  </property>
  <property fmtid="{D5CDD505-2E9C-101B-9397-08002B2CF9AE}" pid="15" name="lc9f504ae29c47a895d327db9e8379f3">
    <vt:lpwstr>Republic of Mozambique-6890|06c1edb0-0785-4255-991b-43eb1f3a2133</vt:lpwstr>
  </property>
  <property fmtid="{D5CDD505-2E9C-101B-9397-08002B2CF9AE}" pid="16" name="mda26ace941f4791a7314a339fee829c">
    <vt:lpwstr/>
  </property>
  <property fmtid="{D5CDD505-2E9C-101B-9397-08002B2CF9AE}" pid="17" name="l373856d30794c63a26ebe024fcf0a28">
    <vt:lpwstr>Social Policy, Evaluation and Research|03c96acd-099c-44d1-90cb-d1fe31fb3fb6</vt:lpwstr>
  </property>
  <property fmtid="{D5CDD505-2E9C-101B-9397-08002B2CF9AE}" pid="18" name="_dlc_DocId">
    <vt:lpwstr>MOZA-1077141103-35411</vt:lpwstr>
  </property>
  <property fmtid="{D5CDD505-2E9C-101B-9397-08002B2CF9AE}" pid="19" name="_dlc_DocIdUrl">
    <vt:lpwstr>https://unicef.sharepoint.com/teams/MOZ/Programmes/Social-Policy/_layouts/15/DocIdRedir.aspx?ID=MOZA-1077141103-35411, MOZA-1077141103-35411</vt:lpwstr>
  </property>
  <property fmtid="{D5CDD505-2E9C-101B-9397-08002B2CF9AE}" pid="20" name="SharedWithUsers">
    <vt:lpwstr>2339;#Graciano Langa</vt:lpwstr>
  </property>
</Properties>
</file>