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419E" w14:textId="77777777" w:rsidR="00F473C9" w:rsidRPr="00A37EE4" w:rsidRDefault="00F473C9" w:rsidP="002F1CB7">
      <w:pPr>
        <w:pStyle w:val="Heading1"/>
        <w:spacing w:before="0" w:after="0"/>
        <w:jc w:val="center"/>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UNICEF Moldova</w:t>
      </w:r>
    </w:p>
    <w:p w14:paraId="3E99FA50" w14:textId="0BCF994E" w:rsidR="00F473C9" w:rsidRDefault="00F473C9" w:rsidP="002F1CB7">
      <w:pPr>
        <w:pStyle w:val="Heading1"/>
        <w:spacing w:before="0" w:after="0"/>
        <w:jc w:val="center"/>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TERMS OF REFERENCE</w:t>
      </w:r>
    </w:p>
    <w:p w14:paraId="7462FD24" w14:textId="77777777" w:rsidR="002F1CB7" w:rsidRPr="002F1CB7" w:rsidRDefault="002F1CB7" w:rsidP="002F1CB7">
      <w:pPr>
        <w:rPr>
          <w:lang w:val="en-GB"/>
        </w:rPr>
      </w:pPr>
    </w:p>
    <w:p w14:paraId="42A295C0" w14:textId="5010ADAD" w:rsidR="00F473C9" w:rsidRPr="00A37EE4" w:rsidRDefault="00F473C9" w:rsidP="002F1CB7">
      <w:pPr>
        <w:jc w:val="both"/>
        <w:rPr>
          <w:rFonts w:asciiTheme="minorHAnsi" w:hAnsiTheme="minorHAnsi" w:cstheme="minorHAnsi"/>
          <w:b/>
          <w:bCs/>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 xml:space="preserve">Individual Consultancy to </w:t>
      </w:r>
      <w:r w:rsidRPr="00A37EE4">
        <w:rPr>
          <w:rFonts w:asciiTheme="minorHAnsi" w:eastAsiaTheme="minorEastAsia" w:hAnsiTheme="minorHAnsi" w:cstheme="minorHAnsi"/>
          <w:b/>
          <w:bCs/>
          <w:color w:val="404040" w:themeColor="text1" w:themeTint="BF"/>
          <w:sz w:val="22"/>
          <w:szCs w:val="22"/>
          <w:lang w:val="en-GB" w:eastAsia="en-US"/>
        </w:rPr>
        <w:t>design the Funding Formula and transfer mechanisms for inclusion of refugee children in public education of the Republic of Moldova</w:t>
      </w:r>
    </w:p>
    <w:p w14:paraId="3424ACCD" w14:textId="13AE1EAA" w:rsidR="00F473C9" w:rsidRPr="00A37EE4" w:rsidRDefault="00F473C9" w:rsidP="002F1CB7">
      <w:p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w:t>
      </w:r>
      <w:r w:rsidR="008F4481" w:rsidRPr="00A37EE4">
        <w:rPr>
          <w:rFonts w:asciiTheme="minorHAnsi" w:hAnsiTheme="minorHAnsi" w:cstheme="minorHAnsi"/>
          <w:color w:val="404040" w:themeColor="text1" w:themeTint="BF"/>
          <w:sz w:val="22"/>
          <w:szCs w:val="22"/>
          <w:lang w:val="en-GB"/>
        </w:rPr>
        <w:t>Both</w:t>
      </w:r>
      <w:r w:rsidRPr="00A37EE4">
        <w:rPr>
          <w:rFonts w:asciiTheme="minorHAnsi" w:hAnsiTheme="minorHAnsi" w:cstheme="minorHAnsi"/>
          <w:color w:val="404040" w:themeColor="text1" w:themeTint="BF"/>
          <w:sz w:val="22"/>
          <w:szCs w:val="22"/>
          <w:lang w:val="en-GB"/>
        </w:rPr>
        <w:t xml:space="preserve"> national and international may apply)</w:t>
      </w:r>
    </w:p>
    <w:p w14:paraId="5DC7C9BD" w14:textId="77777777" w:rsidR="002F1CB7" w:rsidRPr="002F1CB7" w:rsidRDefault="002F1CB7" w:rsidP="002F1CB7">
      <w:pPr>
        <w:jc w:val="both"/>
        <w:rPr>
          <w:rFonts w:asciiTheme="minorHAnsi" w:hAnsiTheme="minorHAnsi" w:cstheme="minorHAnsi"/>
          <w:color w:val="404040" w:themeColor="text1" w:themeTint="BF"/>
          <w:sz w:val="22"/>
          <w:szCs w:val="22"/>
          <w:lang w:val="en-GB"/>
        </w:rPr>
      </w:pPr>
      <w:r w:rsidRPr="002F1CB7">
        <w:rPr>
          <w:rFonts w:asciiTheme="minorHAnsi" w:hAnsiTheme="minorHAnsi" w:cstheme="minorHAnsi"/>
          <w:b/>
          <w:bCs/>
          <w:color w:val="404040" w:themeColor="text1" w:themeTint="BF"/>
          <w:sz w:val="22"/>
          <w:szCs w:val="22"/>
          <w:lang w:val="en-GB"/>
        </w:rPr>
        <w:t>Location:</w:t>
      </w:r>
      <w:r w:rsidRPr="002F1CB7">
        <w:rPr>
          <w:rFonts w:asciiTheme="minorHAnsi" w:hAnsiTheme="minorHAnsi" w:cstheme="minorHAnsi"/>
          <w:color w:val="404040" w:themeColor="text1" w:themeTint="BF"/>
          <w:sz w:val="22"/>
          <w:szCs w:val="22"/>
          <w:lang w:val="en-GB"/>
        </w:rPr>
        <w:t xml:space="preserve"> Remote, with possible visit to Chisinau, Moldova </w:t>
      </w:r>
    </w:p>
    <w:p w14:paraId="549338FE" w14:textId="5C7DD375" w:rsidR="002F1CB7" w:rsidRPr="002F1CB7" w:rsidRDefault="002F1CB7" w:rsidP="33700EF6">
      <w:pPr>
        <w:jc w:val="both"/>
        <w:rPr>
          <w:rFonts w:asciiTheme="minorHAnsi" w:hAnsiTheme="minorHAnsi" w:cstheme="minorBidi"/>
          <w:b/>
          <w:bCs/>
          <w:color w:val="404040" w:themeColor="text1" w:themeTint="BF"/>
          <w:sz w:val="22"/>
          <w:szCs w:val="22"/>
          <w:lang w:val="en-US"/>
        </w:rPr>
      </w:pPr>
      <w:r w:rsidRPr="33700EF6">
        <w:rPr>
          <w:rFonts w:asciiTheme="minorHAnsi" w:hAnsiTheme="minorHAnsi" w:cstheme="minorBidi"/>
          <w:b/>
          <w:bCs/>
          <w:color w:val="404040" w:themeColor="text1" w:themeTint="BF"/>
          <w:sz w:val="22"/>
          <w:szCs w:val="22"/>
          <w:lang w:val="en-GB"/>
        </w:rPr>
        <w:t>Duration and timeline:</w:t>
      </w:r>
      <w:r w:rsidRPr="33700EF6">
        <w:rPr>
          <w:rFonts w:asciiTheme="minorHAnsi" w:hAnsiTheme="minorHAnsi" w:cstheme="minorBidi"/>
          <w:color w:val="404040" w:themeColor="text1" w:themeTint="BF"/>
          <w:sz w:val="22"/>
          <w:szCs w:val="22"/>
          <w:lang w:val="en-GB"/>
        </w:rPr>
        <w:t xml:space="preserve"> </w:t>
      </w:r>
      <w:r w:rsidR="003A767E">
        <w:rPr>
          <w:rFonts w:asciiTheme="minorHAnsi" w:hAnsiTheme="minorHAnsi" w:cstheme="minorBidi"/>
          <w:color w:val="404040" w:themeColor="text1" w:themeTint="BF"/>
          <w:sz w:val="22"/>
          <w:szCs w:val="22"/>
          <w:lang w:val="en-GB"/>
        </w:rPr>
        <w:t>3</w:t>
      </w:r>
      <w:r w:rsidRPr="33700EF6">
        <w:rPr>
          <w:rFonts w:asciiTheme="minorHAnsi" w:hAnsiTheme="minorHAnsi" w:cstheme="minorBidi"/>
          <w:color w:val="404040" w:themeColor="text1" w:themeTint="BF"/>
          <w:sz w:val="22"/>
          <w:szCs w:val="22"/>
          <w:lang w:val="en-GB"/>
        </w:rPr>
        <w:t>0 days (within 3 months period, from June to September 2024)</w:t>
      </w:r>
    </w:p>
    <w:p w14:paraId="2B89377B" w14:textId="77777777" w:rsidR="008B6339" w:rsidRPr="00A37EE4" w:rsidRDefault="008B6339" w:rsidP="000453A8">
      <w:pPr>
        <w:jc w:val="both"/>
        <w:rPr>
          <w:rFonts w:asciiTheme="minorHAnsi" w:hAnsiTheme="minorHAnsi" w:cstheme="minorHAnsi"/>
          <w:color w:val="404040" w:themeColor="text1" w:themeTint="BF"/>
          <w:sz w:val="22"/>
          <w:szCs w:val="22"/>
          <w:lang w:val="en-GB"/>
        </w:rPr>
      </w:pPr>
    </w:p>
    <w:p w14:paraId="278E2F03" w14:textId="13F94A19" w:rsidR="00F473C9" w:rsidRPr="00BB70E9" w:rsidRDefault="00F473C9" w:rsidP="00BB70E9">
      <w:pPr>
        <w:pStyle w:val="ListParagraph"/>
        <w:numPr>
          <w:ilvl w:val="0"/>
          <w:numId w:val="19"/>
        </w:numPr>
        <w:jc w:val="both"/>
        <w:rPr>
          <w:rFonts w:asciiTheme="minorHAnsi" w:hAnsiTheme="minorHAnsi" w:cstheme="minorHAnsi"/>
          <w:b/>
          <w:bCs/>
          <w:color w:val="404040" w:themeColor="text1" w:themeTint="BF"/>
          <w:sz w:val="22"/>
          <w:szCs w:val="22"/>
          <w:lang w:val="en-US"/>
        </w:rPr>
      </w:pPr>
      <w:r w:rsidRPr="00BB70E9">
        <w:rPr>
          <w:rFonts w:asciiTheme="minorHAnsi" w:hAnsiTheme="minorHAnsi" w:cstheme="minorHAnsi"/>
          <w:b/>
          <w:bCs/>
          <w:color w:val="404040" w:themeColor="text1" w:themeTint="BF"/>
          <w:sz w:val="22"/>
          <w:szCs w:val="22"/>
          <w:lang w:val="en-US"/>
        </w:rPr>
        <w:t>Background</w:t>
      </w:r>
    </w:p>
    <w:p w14:paraId="577AC7CF" w14:textId="77777777" w:rsidR="00F473C9" w:rsidRPr="00A37EE4" w:rsidRDefault="00F473C9" w:rsidP="000453A8">
      <w:pPr>
        <w:shd w:val="clear" w:color="auto" w:fill="FFFFFF" w:themeFill="background1"/>
        <w:jc w:val="both"/>
        <w:rPr>
          <w:rFonts w:asciiTheme="minorHAnsi" w:hAnsiTheme="minorHAnsi" w:cstheme="minorHAnsi"/>
          <w:color w:val="404040" w:themeColor="text1" w:themeTint="BF"/>
          <w:sz w:val="22"/>
          <w:szCs w:val="22"/>
          <w:lang w:val="en-GB"/>
        </w:rPr>
      </w:pPr>
    </w:p>
    <w:p w14:paraId="3C0BA827" w14:textId="77777777" w:rsidR="00BB70E9" w:rsidRDefault="00F473C9" w:rsidP="000453A8">
      <w:pPr>
        <w:shd w:val="clear" w:color="auto" w:fill="FFFFFF" w:themeFill="background1"/>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According to the Ministry of Research and Education of the Republic of Moldova, in February 2024, only 2,264 children out of an estimated 37,000 school-age refugee children population, were enrolled in schools and preschools. Many children (53.7%) </w:t>
      </w:r>
      <w:r w:rsidR="00D4726C" w:rsidRPr="00A37EE4">
        <w:rPr>
          <w:rFonts w:asciiTheme="minorHAnsi" w:hAnsiTheme="minorHAnsi" w:cstheme="minorHAnsi"/>
          <w:color w:val="404040" w:themeColor="text1" w:themeTint="BF"/>
          <w:sz w:val="22"/>
          <w:szCs w:val="22"/>
          <w:lang w:val="en-GB"/>
        </w:rPr>
        <w:t>we</w:t>
      </w:r>
      <w:r w:rsidRPr="00A37EE4">
        <w:rPr>
          <w:rFonts w:asciiTheme="minorHAnsi" w:hAnsiTheme="minorHAnsi" w:cstheme="minorHAnsi"/>
          <w:color w:val="404040" w:themeColor="text1" w:themeTint="BF"/>
          <w:sz w:val="22"/>
          <w:szCs w:val="22"/>
          <w:lang w:val="en-GB"/>
        </w:rPr>
        <w:t xml:space="preserve">re enrolled in Chisinau and Balti (5,88%) public schools. The same trend is observed in the preschools - 42,24% in Chisinau and 7,59% in Balti. </w:t>
      </w:r>
    </w:p>
    <w:p w14:paraId="4D9E257A" w14:textId="77777777" w:rsidR="00BB70E9" w:rsidRDefault="00BB70E9" w:rsidP="000453A8">
      <w:pPr>
        <w:shd w:val="clear" w:color="auto" w:fill="FFFFFF" w:themeFill="background1"/>
        <w:jc w:val="both"/>
        <w:rPr>
          <w:rFonts w:asciiTheme="minorHAnsi" w:hAnsiTheme="minorHAnsi" w:cstheme="minorHAnsi"/>
          <w:color w:val="404040" w:themeColor="text1" w:themeTint="BF"/>
          <w:sz w:val="22"/>
          <w:szCs w:val="22"/>
          <w:lang w:val="en-GB"/>
        </w:rPr>
      </w:pPr>
    </w:p>
    <w:p w14:paraId="64A2C62B" w14:textId="5E33C7D6" w:rsidR="00BB70E9" w:rsidRPr="00BB70E9" w:rsidRDefault="00F473C9" w:rsidP="000453A8">
      <w:pPr>
        <w:shd w:val="clear" w:color="auto" w:fill="FFFFFF" w:themeFill="background1"/>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Most of the children (88,97%) are enrolled in Russian-speaking schools while the remaining 180 children (11.3%) are attending Romanian-speaking schools. </w:t>
      </w:r>
      <w:r w:rsidR="00BB70E9" w:rsidRPr="00BB70E9">
        <w:rPr>
          <w:rFonts w:asciiTheme="minorHAnsi" w:hAnsiTheme="minorHAnsi" w:cstheme="minorHAnsi"/>
          <w:color w:val="404040" w:themeColor="text1" w:themeTint="BF"/>
          <w:sz w:val="22"/>
          <w:szCs w:val="22"/>
          <w:lang w:val="en-GB"/>
        </w:rPr>
        <w:t>Inclusion in equitable quality education in national systems contributes to resilience, prepares children and youth for participation in cohesive societies, and is the best option for refugees</w:t>
      </w:r>
      <w:r w:rsidR="00BB70E9">
        <w:rPr>
          <w:rFonts w:asciiTheme="minorHAnsi" w:hAnsiTheme="minorHAnsi" w:cstheme="minorHAnsi"/>
          <w:color w:val="404040" w:themeColor="text1" w:themeTint="BF"/>
          <w:sz w:val="22"/>
          <w:szCs w:val="22"/>
          <w:lang w:val="en-GB"/>
        </w:rPr>
        <w:t xml:space="preserve"> </w:t>
      </w:r>
      <w:r w:rsidR="00BB70E9" w:rsidRPr="00BB70E9">
        <w:rPr>
          <w:rFonts w:asciiTheme="minorHAnsi" w:hAnsiTheme="minorHAnsi" w:cstheme="minorHAnsi"/>
          <w:color w:val="404040" w:themeColor="text1" w:themeTint="BF"/>
          <w:sz w:val="22"/>
          <w:szCs w:val="22"/>
          <w:lang w:val="en-GB"/>
        </w:rPr>
        <w:t>and their hosting communities</w:t>
      </w:r>
      <w:r w:rsidR="00BB70E9">
        <w:rPr>
          <w:rFonts w:asciiTheme="minorHAnsi" w:hAnsiTheme="minorHAnsi" w:cstheme="minorHAnsi"/>
          <w:color w:val="404040" w:themeColor="text1" w:themeTint="BF"/>
          <w:sz w:val="22"/>
          <w:szCs w:val="22"/>
          <w:lang w:val="en-GB"/>
        </w:rPr>
        <w:t>.</w:t>
      </w:r>
    </w:p>
    <w:p w14:paraId="55475558" w14:textId="7479676C" w:rsidR="00F473C9" w:rsidRDefault="00F473C9" w:rsidP="000453A8">
      <w:pPr>
        <w:pStyle w:val="Heading4"/>
        <w:shd w:val="clear" w:color="auto" w:fill="FFFFFF" w:themeFill="background1"/>
        <w:spacing w:before="165" w:after="165"/>
        <w:ind w:left="-20" w:right="-20"/>
        <w:jc w:val="both"/>
        <w:rPr>
          <w:rFonts w:asciiTheme="minorHAnsi" w:eastAsiaTheme="minorEastAsia" w:hAnsiTheme="minorHAnsi" w:cstheme="minorHAnsi"/>
          <w:i w:val="0"/>
          <w:iCs w:val="0"/>
          <w:color w:val="404040" w:themeColor="text1" w:themeTint="BF"/>
          <w:lang w:val="en-US"/>
        </w:rPr>
      </w:pPr>
      <w:r w:rsidRPr="00A37EE4">
        <w:rPr>
          <w:rFonts w:asciiTheme="minorHAnsi" w:eastAsiaTheme="minorEastAsia" w:hAnsiTheme="minorHAnsi" w:cstheme="minorHAnsi"/>
          <w:i w:val="0"/>
          <w:iCs w:val="0"/>
          <w:color w:val="404040" w:themeColor="text1" w:themeTint="BF"/>
          <w:lang w:val="en-US"/>
        </w:rPr>
        <w:t>The main source for financing the public education system</w:t>
      </w:r>
      <w:r w:rsidR="00BB70E9">
        <w:rPr>
          <w:rFonts w:asciiTheme="minorHAnsi" w:eastAsiaTheme="minorEastAsia" w:hAnsiTheme="minorHAnsi" w:cstheme="minorHAnsi"/>
          <w:i w:val="0"/>
          <w:iCs w:val="0"/>
          <w:color w:val="404040" w:themeColor="text1" w:themeTint="BF"/>
          <w:lang w:val="en-US"/>
        </w:rPr>
        <w:t xml:space="preserve"> at national level</w:t>
      </w:r>
      <w:r w:rsidRPr="00A37EE4">
        <w:rPr>
          <w:rFonts w:asciiTheme="minorHAnsi" w:eastAsiaTheme="minorEastAsia" w:hAnsiTheme="minorHAnsi" w:cstheme="minorHAnsi"/>
          <w:i w:val="0"/>
          <w:iCs w:val="0"/>
          <w:color w:val="404040" w:themeColor="text1" w:themeTint="BF"/>
          <w:lang w:val="en-US"/>
        </w:rPr>
        <w:t xml:space="preserve"> are the special destination transfers from the state budget to the local budgets for the institutions of early education (creches), preschool, primary, gymnasium, lyceum, and extra-school education. The transfer with special destination is carried out by the Ministry of Finance, in line with the allocation formula proposed every year by the Ministry of Education and is approved by the Government. The allocation formula is regulated by the Government Decision 868/2014. The latest updates to the costing formula were adopted by the Government Decision 1026/2023 and will enter into force as of September 2024.</w:t>
      </w:r>
    </w:p>
    <w:p w14:paraId="54980AD6" w14:textId="77777777" w:rsidR="00BB70E9" w:rsidRPr="00A37EE4" w:rsidRDefault="00BB70E9" w:rsidP="00BB70E9">
      <w:pPr>
        <w:pStyle w:val="xmsolistparagraph"/>
        <w:ind w:left="0"/>
        <w:jc w:val="both"/>
        <w:rPr>
          <w:rFonts w:asciiTheme="minorHAnsi" w:hAnsiTheme="minorHAnsi" w:cstheme="minorHAnsi"/>
          <w:color w:val="404040" w:themeColor="text1" w:themeTint="BF"/>
          <w:lang w:val="en-GB"/>
        </w:rPr>
      </w:pPr>
      <w:r w:rsidRPr="00A37EE4">
        <w:rPr>
          <w:rFonts w:asciiTheme="minorHAnsi" w:hAnsiTheme="minorHAnsi" w:cstheme="minorHAnsi"/>
          <w:color w:val="404040" w:themeColor="text1" w:themeTint="BF"/>
          <w:lang w:val="en-GB"/>
        </w:rPr>
        <w:t>For preschools, the cost is determined by expenses incurred in the previous year. The allocated resources are mainly directed towards the payment of the salaries of the employees from the preschool institutions, the provision of the children's food and the expenses for the utilities and capital costs.</w:t>
      </w:r>
    </w:p>
    <w:p w14:paraId="67E49AC4" w14:textId="77777777" w:rsidR="00BB70E9" w:rsidRPr="00A37EE4" w:rsidRDefault="00BB70E9" w:rsidP="00BB70E9">
      <w:pPr>
        <w:pStyle w:val="xmsolistparagraph"/>
        <w:ind w:left="0"/>
        <w:jc w:val="both"/>
        <w:rPr>
          <w:rFonts w:asciiTheme="minorHAnsi" w:hAnsiTheme="minorHAnsi" w:cstheme="minorHAnsi"/>
          <w:color w:val="404040" w:themeColor="text1" w:themeTint="BF"/>
          <w:lang w:val="en-GB"/>
        </w:rPr>
      </w:pPr>
    </w:p>
    <w:p w14:paraId="4812480A" w14:textId="77777777" w:rsidR="00BB70E9" w:rsidRPr="00A37EE4" w:rsidRDefault="00BB70E9" w:rsidP="00BB70E9">
      <w:pPr>
        <w:pStyle w:val="xmsolistparagraph"/>
        <w:ind w:left="0"/>
        <w:jc w:val="both"/>
        <w:rPr>
          <w:rFonts w:asciiTheme="minorHAnsi" w:hAnsiTheme="minorHAnsi" w:cstheme="minorHAnsi"/>
          <w:color w:val="404040" w:themeColor="text1" w:themeTint="BF"/>
          <w:lang w:val="en-GB"/>
        </w:rPr>
      </w:pPr>
      <w:r w:rsidRPr="00A37EE4">
        <w:rPr>
          <w:rFonts w:asciiTheme="minorHAnsi" w:hAnsiTheme="minorHAnsi" w:cstheme="minorHAnsi"/>
          <w:color w:val="404040" w:themeColor="text1" w:themeTint="BF"/>
          <w:lang w:val="en-GB"/>
        </w:rPr>
        <w:t xml:space="preserve">Given that refugees have additional educational needs, such as, for example, potential additional psychosocial support, learning the language of instruction, catch-up classes and so on, a percentage increase (in the preschool level) and refugee coefficient (primary and secondary level) should be added to the unit cost of education to obtain a more accurate unit cost and enable the calculation of the overall cost of including all refugee children in the education system. </w:t>
      </w:r>
    </w:p>
    <w:p w14:paraId="0062849F" w14:textId="77777777" w:rsidR="00BB70E9" w:rsidRPr="00A37EE4" w:rsidRDefault="00BB70E9" w:rsidP="00BB70E9">
      <w:pPr>
        <w:pStyle w:val="NormalWeb"/>
        <w:spacing w:before="0" w:beforeAutospacing="0" w:after="0" w:afterAutospacing="0"/>
        <w:jc w:val="both"/>
        <w:rPr>
          <w:rFonts w:asciiTheme="minorHAnsi" w:hAnsiTheme="minorHAnsi" w:cstheme="minorHAnsi"/>
          <w:color w:val="404040" w:themeColor="text1" w:themeTint="BF"/>
          <w:sz w:val="22"/>
          <w:szCs w:val="22"/>
          <w:lang w:val="en-GB"/>
        </w:rPr>
      </w:pPr>
    </w:p>
    <w:p w14:paraId="5E868B32" w14:textId="18F34298" w:rsidR="00BB70E9" w:rsidRPr="00A37EE4" w:rsidRDefault="00BB70E9" w:rsidP="33700EF6">
      <w:pPr>
        <w:pStyle w:val="NormalWeb"/>
        <w:spacing w:before="0" w:beforeAutospacing="0" w:after="0" w:afterAutospacing="0"/>
        <w:jc w:val="both"/>
        <w:rPr>
          <w:rFonts w:asciiTheme="minorHAnsi" w:hAnsiTheme="minorHAnsi" w:cstheme="minorBidi"/>
          <w:color w:val="404040" w:themeColor="text1" w:themeTint="BF"/>
          <w:sz w:val="22"/>
          <w:szCs w:val="22"/>
          <w:lang w:val="en-GB"/>
        </w:rPr>
      </w:pPr>
      <w:r w:rsidRPr="33700EF6">
        <w:rPr>
          <w:rFonts w:asciiTheme="minorHAnsi" w:hAnsiTheme="minorHAnsi" w:cstheme="minorBidi"/>
          <w:color w:val="404040" w:themeColor="text1" w:themeTint="BF"/>
          <w:sz w:val="22"/>
          <w:szCs w:val="22"/>
          <w:lang w:val="en-GB"/>
        </w:rPr>
        <w:t>The funding formula for the inclusion of refugee children in primary and secondary education should start with the public unit cost of education, adding </w:t>
      </w:r>
      <w:r w:rsidRPr="33700EF6">
        <w:rPr>
          <w:rStyle w:val="Strong"/>
          <w:rFonts w:asciiTheme="minorHAnsi" w:hAnsiTheme="minorHAnsi" w:cstheme="minorBidi"/>
          <w:color w:val="404040" w:themeColor="text1" w:themeTint="BF"/>
          <w:sz w:val="22"/>
          <w:szCs w:val="22"/>
        </w:rPr>
        <w:t>refugee education coefficients</w:t>
      </w:r>
      <w:r w:rsidRPr="33700EF6">
        <w:rPr>
          <w:rFonts w:asciiTheme="minorHAnsi" w:hAnsiTheme="minorHAnsi" w:cstheme="minorBidi"/>
          <w:color w:val="404040" w:themeColor="text1" w:themeTint="BF"/>
          <w:sz w:val="22"/>
          <w:szCs w:val="22"/>
          <w:lang w:val="en-GB"/>
        </w:rPr>
        <w:t xml:space="preserve"> to the unit costs to provide additional education services essential to the integration of refugees into educational system. </w:t>
      </w:r>
      <w:r w:rsidR="2C45CBC0" w:rsidRPr="33700EF6">
        <w:rPr>
          <w:rFonts w:asciiTheme="minorHAnsi" w:hAnsiTheme="minorHAnsi" w:cstheme="minorBidi"/>
          <w:color w:val="404040" w:themeColor="text1" w:themeTint="BF"/>
          <w:sz w:val="22"/>
          <w:szCs w:val="22"/>
          <w:lang w:val="en-GB"/>
        </w:rPr>
        <w:t xml:space="preserve">Currently, </w:t>
      </w:r>
      <w:r w:rsidR="4D69DC3C" w:rsidRPr="33700EF6">
        <w:rPr>
          <w:rFonts w:asciiTheme="minorHAnsi" w:hAnsiTheme="minorHAnsi" w:cstheme="minorBidi"/>
          <w:color w:val="404040" w:themeColor="text1" w:themeTint="BF"/>
          <w:sz w:val="22"/>
          <w:szCs w:val="22"/>
          <w:lang w:val="en-GB"/>
        </w:rPr>
        <w:t>t</w:t>
      </w:r>
      <w:r w:rsidRPr="33700EF6">
        <w:rPr>
          <w:rFonts w:asciiTheme="minorHAnsi" w:hAnsiTheme="minorHAnsi" w:cstheme="minorBidi"/>
          <w:color w:val="404040" w:themeColor="text1" w:themeTint="BF"/>
          <w:sz w:val="22"/>
          <w:szCs w:val="22"/>
          <w:lang w:val="en-GB"/>
        </w:rPr>
        <w:t xml:space="preserve">he public unit cost of education does not include the transportation costs and meals which are covered from the LPAs budget </w:t>
      </w:r>
      <w:r w:rsidRPr="33700EF6">
        <w:rPr>
          <w:rStyle w:val="normaltextrun"/>
          <w:rFonts w:asciiTheme="minorHAnsi" w:hAnsiTheme="minorHAnsi" w:cstheme="minorBidi"/>
          <w:color w:val="404040" w:themeColor="text1" w:themeTint="BF"/>
          <w:sz w:val="22"/>
          <w:szCs w:val="22"/>
          <w:bdr w:val="none" w:sz="0" w:space="0" w:color="auto" w:frame="1"/>
          <w:lang w:val="en-GB"/>
        </w:rPr>
        <w:t>according to the provisions of the national regulations</w:t>
      </w:r>
      <w:r w:rsidRPr="33700EF6">
        <w:rPr>
          <w:rFonts w:asciiTheme="minorHAnsi" w:hAnsiTheme="minorHAnsi" w:cstheme="minorBidi"/>
          <w:color w:val="404040" w:themeColor="text1" w:themeTint="BF"/>
          <w:sz w:val="22"/>
          <w:szCs w:val="22"/>
          <w:lang w:val="en-GB"/>
        </w:rPr>
        <w:t>. Additional support services may include, but are not limited to:</w:t>
      </w:r>
    </w:p>
    <w:p w14:paraId="6A96E949" w14:textId="77777777" w:rsidR="00BB70E9" w:rsidRPr="00A37EE4" w:rsidRDefault="00BB70E9" w:rsidP="00BB70E9">
      <w:pPr>
        <w:autoSpaceDE w:val="0"/>
        <w:autoSpaceDN w:val="0"/>
        <w:adjustRightInd w:val="0"/>
        <w:jc w:val="both"/>
        <w:rPr>
          <w:rFonts w:asciiTheme="minorHAnsi" w:hAnsiTheme="minorHAnsi" w:cstheme="minorHAnsi"/>
          <w:color w:val="404040" w:themeColor="text1" w:themeTint="BF"/>
          <w:sz w:val="22"/>
          <w:szCs w:val="22"/>
          <w:lang w:val="en-GB"/>
        </w:rPr>
      </w:pPr>
    </w:p>
    <w:p w14:paraId="3A8081DE" w14:textId="77777777" w:rsidR="00BB70E9" w:rsidRPr="00A37EE4" w:rsidRDefault="00BB70E9" w:rsidP="00BB70E9">
      <w:pPr>
        <w:numPr>
          <w:ilvl w:val="0"/>
          <w:numId w:val="1"/>
        </w:num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Language support and catch-up classes:</w:t>
      </w:r>
      <w:r w:rsidRPr="00A37EE4">
        <w:rPr>
          <w:rFonts w:asciiTheme="minorHAnsi" w:hAnsiTheme="minorHAnsi" w:cstheme="minorHAnsi"/>
          <w:color w:val="404040" w:themeColor="text1" w:themeTint="BF"/>
          <w:sz w:val="22"/>
          <w:szCs w:val="22"/>
          <w:lang w:val="en-GB"/>
        </w:rPr>
        <w:t xml:space="preserve">  In order for refugee children to learn the host country's language, overcome interruptions in schooling and fully benefit from learning opportunities, it is </w:t>
      </w:r>
      <w:r w:rsidRPr="00A37EE4">
        <w:rPr>
          <w:rFonts w:asciiTheme="minorHAnsi" w:hAnsiTheme="minorHAnsi" w:cstheme="minorHAnsi"/>
          <w:color w:val="404040" w:themeColor="text1" w:themeTint="BF"/>
          <w:sz w:val="22"/>
          <w:szCs w:val="22"/>
          <w:lang w:val="en-GB"/>
        </w:rPr>
        <w:lastRenderedPageBreak/>
        <w:t>important for schools to provide </w:t>
      </w:r>
      <w:r w:rsidRPr="00A37EE4">
        <w:rPr>
          <w:rFonts w:asciiTheme="minorHAnsi" w:hAnsiTheme="minorHAnsi" w:cstheme="minorHAnsi"/>
          <w:b/>
          <w:bCs/>
          <w:color w:val="404040" w:themeColor="text1" w:themeTint="BF"/>
          <w:sz w:val="22"/>
          <w:szCs w:val="22"/>
          <w:lang w:val="en-GB"/>
        </w:rPr>
        <w:t xml:space="preserve">early learning assessment of refugee children about to formally enrol in the </w:t>
      </w:r>
      <w:r w:rsidRPr="00A37EE4">
        <w:rPr>
          <w:rFonts w:asciiTheme="minorHAnsi" w:hAnsiTheme="minorHAnsi" w:cstheme="minorHAnsi"/>
          <w:color w:val="404040" w:themeColor="text1" w:themeTint="BF"/>
          <w:sz w:val="22"/>
          <w:szCs w:val="22"/>
          <w:lang w:val="en-GB"/>
        </w:rPr>
        <w:t xml:space="preserve">school and develop individualized learning plans for each child. This will help teachers identify potential areas where students need further support in including certain subjects as well as language classes. The frequency of the language and catch-up classes may vary depending on the age and area of residence (some of the refugees come from Romanian teaching communities while others are total beginners), and school enrolment period/grade (those who are close to graduation levels need more intensive language training). </w:t>
      </w:r>
    </w:p>
    <w:p w14:paraId="6F02EE26" w14:textId="363F6B1E" w:rsidR="00BB70E9" w:rsidRPr="00A37EE4" w:rsidRDefault="00BB70E9" w:rsidP="00BB70E9">
      <w:pPr>
        <w:numPr>
          <w:ilvl w:val="0"/>
          <w:numId w:val="1"/>
        </w:num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Psychosocial support:</w:t>
      </w:r>
      <w:r w:rsidRPr="00A37EE4">
        <w:rPr>
          <w:rFonts w:asciiTheme="minorHAnsi" w:hAnsiTheme="minorHAnsi" w:cstheme="minorHAnsi"/>
          <w:color w:val="404040" w:themeColor="text1" w:themeTint="BF"/>
          <w:sz w:val="22"/>
          <w:szCs w:val="22"/>
          <w:lang w:val="en-GB"/>
        </w:rPr>
        <w:t xml:space="preserve"> many displaced children are likely to have been separated from their families or to have witnessed experiences of danger, violence, significant loss, and life-threatening events. Their ability to participate actively and learn in school may be inhibited by these traumatizing experiences, creating a need for regular, specialized group or structured individual psychosocial support. </w:t>
      </w:r>
    </w:p>
    <w:p w14:paraId="5E77131A" w14:textId="1C99C554" w:rsidR="00BB70E9" w:rsidRPr="00A37EE4" w:rsidRDefault="00BB70E9" w:rsidP="00BB70E9">
      <w:pPr>
        <w:numPr>
          <w:ilvl w:val="0"/>
          <w:numId w:val="1"/>
        </w:num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 xml:space="preserve">Additional Teachers’ capacity building for </w:t>
      </w:r>
      <w:r w:rsidR="00846721" w:rsidRPr="00A37EE4">
        <w:rPr>
          <w:rFonts w:asciiTheme="minorHAnsi" w:hAnsiTheme="minorHAnsi" w:cstheme="minorHAnsi"/>
          <w:b/>
          <w:bCs/>
          <w:color w:val="404040" w:themeColor="text1" w:themeTint="BF"/>
          <w:sz w:val="22"/>
          <w:szCs w:val="22"/>
          <w:lang w:val="en-GB"/>
        </w:rPr>
        <w:t>refugee</w:t>
      </w:r>
      <w:r w:rsidR="00846721">
        <w:rPr>
          <w:rFonts w:asciiTheme="minorHAnsi" w:hAnsiTheme="minorHAnsi" w:cstheme="minorHAnsi"/>
          <w:b/>
          <w:bCs/>
          <w:color w:val="404040" w:themeColor="text1" w:themeTint="BF"/>
          <w:sz w:val="22"/>
          <w:szCs w:val="22"/>
          <w:lang w:val="en-GB"/>
        </w:rPr>
        <w:t xml:space="preserve"> inclusion in the education system: </w:t>
      </w:r>
      <w:r w:rsidRPr="00A37EE4">
        <w:rPr>
          <w:rFonts w:asciiTheme="minorHAnsi" w:hAnsiTheme="minorHAnsi" w:cstheme="minorHAnsi"/>
          <w:color w:val="404040" w:themeColor="text1" w:themeTint="BF"/>
          <w:sz w:val="22"/>
          <w:szCs w:val="22"/>
          <w:lang w:val="en-GB"/>
        </w:rPr>
        <w:t>teachers in host communities face unprecedented challenges in delivering quality education, being faced with overcrowded classrooms and refugee children suffering from psychological trauma or physical disability, a situation that is exacerbated by limited teaching resources, monitoring and leadership. It is crucial that they be able to foster a safe and inclusive environment that is conducive to learning. Teachers in schools enrolling refugee children should be receiving additional trainings on inclusive education focusing on inclusion of refugee children and children with disabilities as well as training on anti-bullying and violence to</w:t>
      </w:r>
      <w:r w:rsidRPr="00A37EE4" w:rsidDel="00DB1A6E">
        <w:rPr>
          <w:rFonts w:asciiTheme="minorHAnsi" w:hAnsiTheme="minorHAnsi" w:cstheme="minorHAnsi"/>
          <w:color w:val="404040" w:themeColor="text1" w:themeTint="BF"/>
          <w:sz w:val="22"/>
          <w:szCs w:val="22"/>
          <w:lang w:val="en-GB"/>
        </w:rPr>
        <w:t xml:space="preserve"> foster social cohesion. </w:t>
      </w:r>
    </w:p>
    <w:p w14:paraId="1924AA7C" w14:textId="77777777" w:rsidR="00BB70E9" w:rsidRPr="00A37EE4" w:rsidRDefault="00BB70E9" w:rsidP="00BB70E9">
      <w:pPr>
        <w:numPr>
          <w:ilvl w:val="0"/>
          <w:numId w:val="1"/>
        </w:num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Accelerated education programmes (AEPs)</w:t>
      </w:r>
      <w:r w:rsidRPr="00A37EE4">
        <w:rPr>
          <w:rFonts w:asciiTheme="minorHAnsi" w:hAnsiTheme="minorHAnsi" w:cstheme="minorHAnsi"/>
          <w:color w:val="404040" w:themeColor="text1" w:themeTint="BF"/>
          <w:sz w:val="22"/>
          <w:szCs w:val="22"/>
          <w:lang w:val="en-GB"/>
        </w:rPr>
        <w:t> which aim to provide access to education for disadvantaged, over-age, out-of-school children, and youth without any educational background. The goal of AEPs is to provide learners with equivalent, certified competencies for basic education using effective teaching and learning approaches that match their level of cognitive maturity.</w:t>
      </w:r>
    </w:p>
    <w:p w14:paraId="3F04A4F6" w14:textId="10DB8495" w:rsidR="00BB70E9" w:rsidRPr="00BB70E9" w:rsidRDefault="00BB70E9" w:rsidP="00BB70E9">
      <w:pPr>
        <w:numPr>
          <w:ilvl w:val="0"/>
          <w:numId w:val="1"/>
        </w:numPr>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Extra-curricular and afterschool activities:</w:t>
      </w:r>
      <w:r w:rsidRPr="00A37EE4">
        <w:rPr>
          <w:rFonts w:asciiTheme="minorHAnsi" w:hAnsiTheme="minorHAnsi" w:cstheme="minorHAnsi"/>
          <w:color w:val="404040" w:themeColor="text1" w:themeTint="BF"/>
          <w:sz w:val="22"/>
          <w:szCs w:val="22"/>
          <w:lang w:val="en-GB"/>
        </w:rPr>
        <w:t xml:space="preserve"> Offering additional extra-curricular activities in schools enrolling refugee children can foster social cohesion between refugee and Moldovan children and adolescents. Extra-curricular activities such as sports, arts, theatre, and music can be an effective way of building social connections. </w:t>
      </w:r>
    </w:p>
    <w:p w14:paraId="1E524118" w14:textId="77777777" w:rsidR="00BB70E9" w:rsidRPr="00BB70E9" w:rsidRDefault="00BB70E9" w:rsidP="00BB70E9">
      <w:pPr>
        <w:rPr>
          <w:rFonts w:eastAsiaTheme="minorEastAsia"/>
          <w:lang w:val="en-US" w:eastAsia="en-US"/>
        </w:rPr>
      </w:pPr>
    </w:p>
    <w:p w14:paraId="0D583219" w14:textId="2E8712F8" w:rsidR="00F473C9" w:rsidRDefault="00F473C9" w:rsidP="33700EF6">
      <w:pPr>
        <w:shd w:val="clear" w:color="auto" w:fill="FFFFFF" w:themeFill="background1"/>
        <w:jc w:val="both"/>
        <w:rPr>
          <w:rFonts w:asciiTheme="minorHAnsi" w:hAnsiTheme="minorHAnsi" w:cstheme="minorBidi"/>
          <w:color w:val="404040" w:themeColor="text1" w:themeTint="BF"/>
          <w:sz w:val="22"/>
          <w:szCs w:val="22"/>
          <w:lang w:val="en-GB"/>
        </w:rPr>
      </w:pPr>
      <w:r w:rsidRPr="33700EF6">
        <w:rPr>
          <w:rFonts w:asciiTheme="minorHAnsi" w:hAnsiTheme="minorHAnsi" w:cstheme="minorBidi"/>
          <w:color w:val="404040" w:themeColor="text1" w:themeTint="BF"/>
          <w:sz w:val="22"/>
          <w:szCs w:val="22"/>
          <w:lang w:val="en-GB"/>
        </w:rPr>
        <w:t xml:space="preserve">To develop an accurate costing analysis of inclusive refugee education and determine the specific package of services to be offered to </w:t>
      </w:r>
      <w:r w:rsidR="0289AB72" w:rsidRPr="33700EF6">
        <w:rPr>
          <w:rFonts w:asciiTheme="minorHAnsi" w:hAnsiTheme="minorHAnsi" w:cstheme="minorBidi"/>
          <w:color w:val="404040" w:themeColor="text1" w:themeTint="BF"/>
          <w:sz w:val="22"/>
          <w:szCs w:val="22"/>
          <w:lang w:val="en-GB"/>
        </w:rPr>
        <w:t xml:space="preserve">refugee </w:t>
      </w:r>
      <w:r w:rsidRPr="33700EF6">
        <w:rPr>
          <w:rFonts w:asciiTheme="minorHAnsi" w:hAnsiTheme="minorHAnsi" w:cstheme="minorBidi"/>
          <w:color w:val="404040" w:themeColor="text1" w:themeTint="BF"/>
          <w:sz w:val="22"/>
          <w:szCs w:val="22"/>
          <w:lang w:val="en-GB"/>
        </w:rPr>
        <w:t xml:space="preserve">children </w:t>
      </w:r>
      <w:r w:rsidR="30ADC3E7" w:rsidRPr="33700EF6">
        <w:rPr>
          <w:rFonts w:asciiTheme="minorHAnsi" w:hAnsiTheme="minorHAnsi" w:cstheme="minorBidi"/>
          <w:color w:val="404040" w:themeColor="text1" w:themeTint="BF"/>
          <w:sz w:val="22"/>
          <w:szCs w:val="22"/>
          <w:lang w:val="en-GB"/>
        </w:rPr>
        <w:t xml:space="preserve">from Ukraine </w:t>
      </w:r>
      <w:r w:rsidRPr="33700EF6">
        <w:rPr>
          <w:rFonts w:asciiTheme="minorHAnsi" w:hAnsiTheme="minorHAnsi" w:cstheme="minorBidi"/>
          <w:color w:val="404040" w:themeColor="text1" w:themeTint="BF"/>
          <w:sz w:val="22"/>
          <w:szCs w:val="22"/>
          <w:lang w:val="en-GB"/>
        </w:rPr>
        <w:t xml:space="preserve">in </w:t>
      </w:r>
      <w:r w:rsidR="14B50A5A" w:rsidRPr="33700EF6">
        <w:rPr>
          <w:rFonts w:asciiTheme="minorHAnsi" w:hAnsiTheme="minorHAnsi" w:cstheme="minorBidi"/>
          <w:color w:val="404040" w:themeColor="text1" w:themeTint="BF"/>
          <w:sz w:val="22"/>
          <w:szCs w:val="22"/>
          <w:lang w:val="en-GB"/>
        </w:rPr>
        <w:t xml:space="preserve">national </w:t>
      </w:r>
      <w:r w:rsidRPr="33700EF6">
        <w:rPr>
          <w:rFonts w:asciiTheme="minorHAnsi" w:hAnsiTheme="minorHAnsi" w:cstheme="minorBidi"/>
          <w:color w:val="404040" w:themeColor="text1" w:themeTint="BF"/>
          <w:sz w:val="22"/>
          <w:szCs w:val="22"/>
          <w:lang w:val="en-GB"/>
        </w:rPr>
        <w:t>education institutions</w:t>
      </w:r>
      <w:r w:rsidR="30DD1652" w:rsidRPr="33700EF6">
        <w:rPr>
          <w:rFonts w:asciiTheme="minorHAnsi" w:hAnsiTheme="minorHAnsi" w:cstheme="minorBidi"/>
          <w:color w:val="404040" w:themeColor="text1" w:themeTint="BF"/>
          <w:sz w:val="22"/>
          <w:szCs w:val="22"/>
          <w:lang w:val="en-GB"/>
        </w:rPr>
        <w:t xml:space="preserve"> of Moldova</w:t>
      </w:r>
      <w:r w:rsidRPr="33700EF6">
        <w:rPr>
          <w:rFonts w:asciiTheme="minorHAnsi" w:hAnsiTheme="minorHAnsi" w:cstheme="minorBidi"/>
          <w:color w:val="404040" w:themeColor="text1" w:themeTint="BF"/>
          <w:sz w:val="22"/>
          <w:szCs w:val="22"/>
          <w:lang w:val="en-GB"/>
        </w:rPr>
        <w:t xml:space="preserve">, an individual expert will be hired. The expert will analyse and propose several options/mechanisms for funding according to the level of education (preschool or school), the package of services to be provided, and funds transfer modalities. </w:t>
      </w:r>
    </w:p>
    <w:p w14:paraId="78B23033" w14:textId="77777777" w:rsidR="00B82355" w:rsidRPr="00A37EE4" w:rsidRDefault="00B82355" w:rsidP="000453A8">
      <w:pPr>
        <w:jc w:val="both"/>
        <w:rPr>
          <w:rFonts w:asciiTheme="minorHAnsi" w:hAnsiTheme="minorHAnsi" w:cstheme="minorHAnsi"/>
          <w:color w:val="404040" w:themeColor="text1" w:themeTint="BF"/>
          <w:sz w:val="22"/>
          <w:szCs w:val="22"/>
          <w:lang w:val="en-GB"/>
        </w:rPr>
      </w:pPr>
    </w:p>
    <w:p w14:paraId="6ECC155E" w14:textId="77777777" w:rsidR="00D4726C" w:rsidRPr="00A37EE4" w:rsidRDefault="00D4726C" w:rsidP="00BB70E9">
      <w:pPr>
        <w:pStyle w:val="ListParagraph"/>
        <w:numPr>
          <w:ilvl w:val="0"/>
          <w:numId w:val="19"/>
        </w:numPr>
        <w:jc w:val="both"/>
        <w:rPr>
          <w:rFonts w:asciiTheme="minorHAnsi" w:hAnsiTheme="minorHAnsi" w:cstheme="minorHAnsi"/>
          <w:b/>
          <w:bCs/>
          <w:color w:val="404040" w:themeColor="text1" w:themeTint="BF"/>
          <w:sz w:val="22"/>
          <w:szCs w:val="22"/>
          <w:lang w:val="en-US"/>
        </w:rPr>
      </w:pPr>
      <w:r w:rsidRPr="00A37EE4">
        <w:rPr>
          <w:rFonts w:asciiTheme="minorHAnsi" w:hAnsiTheme="minorHAnsi" w:cstheme="minorHAnsi"/>
          <w:b/>
          <w:bCs/>
          <w:color w:val="404040" w:themeColor="text1" w:themeTint="BF"/>
          <w:sz w:val="22"/>
          <w:szCs w:val="22"/>
          <w:lang w:val="en-US"/>
        </w:rPr>
        <w:t>Purpose of work</w:t>
      </w:r>
    </w:p>
    <w:p w14:paraId="265CA5E5" w14:textId="77777777" w:rsidR="00D4726C" w:rsidRPr="00A37EE4" w:rsidRDefault="00D4726C" w:rsidP="000453A8">
      <w:pPr>
        <w:autoSpaceDE w:val="0"/>
        <w:autoSpaceDN w:val="0"/>
        <w:adjustRightInd w:val="0"/>
        <w:jc w:val="both"/>
        <w:rPr>
          <w:rFonts w:asciiTheme="minorHAnsi" w:hAnsiTheme="minorHAnsi" w:cstheme="minorHAnsi"/>
          <w:color w:val="404040" w:themeColor="text1" w:themeTint="BF"/>
          <w:sz w:val="22"/>
          <w:szCs w:val="22"/>
          <w:lang w:val="en-US"/>
        </w:rPr>
      </w:pPr>
    </w:p>
    <w:p w14:paraId="4B5507A6" w14:textId="31D26CCC" w:rsidR="00D4726C" w:rsidRPr="00A37EE4" w:rsidRDefault="00D4726C" w:rsidP="6903B6D2">
      <w:pPr>
        <w:autoSpaceDE w:val="0"/>
        <w:autoSpaceDN w:val="0"/>
        <w:adjustRightInd w:val="0"/>
        <w:jc w:val="both"/>
        <w:rPr>
          <w:rFonts w:asciiTheme="minorHAnsi" w:hAnsiTheme="minorHAnsi" w:cstheme="minorBidi"/>
          <w:color w:val="404040" w:themeColor="text1" w:themeTint="BF"/>
          <w:sz w:val="22"/>
          <w:szCs w:val="22"/>
          <w:lang w:val="en-US"/>
        </w:rPr>
      </w:pPr>
      <w:r w:rsidRPr="6903B6D2">
        <w:rPr>
          <w:rFonts w:asciiTheme="minorHAnsi" w:hAnsiTheme="minorHAnsi" w:cstheme="minorBidi"/>
          <w:color w:val="404040" w:themeColor="text1" w:themeTint="BF"/>
          <w:sz w:val="22"/>
          <w:szCs w:val="22"/>
          <w:lang w:val="en-US"/>
        </w:rPr>
        <w:t xml:space="preserve">The purpose of this assignment is to assist the </w:t>
      </w:r>
      <w:r w:rsidR="5C12D0BB" w:rsidRPr="6903B6D2">
        <w:rPr>
          <w:rFonts w:asciiTheme="minorHAnsi" w:hAnsiTheme="minorHAnsi" w:cstheme="minorBidi"/>
          <w:color w:val="404040" w:themeColor="text1" w:themeTint="BF"/>
          <w:sz w:val="22"/>
          <w:szCs w:val="22"/>
          <w:lang w:val="en-US"/>
        </w:rPr>
        <w:t>M</w:t>
      </w:r>
      <w:r w:rsidRPr="6903B6D2">
        <w:rPr>
          <w:rFonts w:asciiTheme="minorHAnsi" w:hAnsiTheme="minorHAnsi" w:cstheme="minorBidi"/>
          <w:color w:val="404040" w:themeColor="text1" w:themeTint="BF"/>
          <w:sz w:val="22"/>
          <w:szCs w:val="22"/>
          <w:lang w:val="en-US"/>
        </w:rPr>
        <w:t xml:space="preserve">inistry of Education and Research </w:t>
      </w:r>
      <w:r w:rsidR="5C12D0BB" w:rsidRPr="6903B6D2">
        <w:rPr>
          <w:rFonts w:asciiTheme="minorHAnsi" w:hAnsiTheme="minorHAnsi" w:cstheme="minorBidi"/>
          <w:color w:val="404040" w:themeColor="text1" w:themeTint="BF"/>
          <w:sz w:val="22"/>
          <w:szCs w:val="22"/>
          <w:lang w:val="en-US"/>
        </w:rPr>
        <w:t xml:space="preserve">(MER) </w:t>
      </w:r>
      <w:r w:rsidRPr="6903B6D2">
        <w:rPr>
          <w:rFonts w:asciiTheme="minorHAnsi" w:hAnsiTheme="minorHAnsi" w:cstheme="minorBidi"/>
          <w:color w:val="404040" w:themeColor="text1" w:themeTint="BF"/>
          <w:sz w:val="22"/>
          <w:szCs w:val="22"/>
          <w:lang w:val="en-US"/>
        </w:rPr>
        <w:t>in designing a funding framework, including a funding formula</w:t>
      </w:r>
      <w:r w:rsidR="753A6B53" w:rsidRPr="6903B6D2">
        <w:rPr>
          <w:rFonts w:asciiTheme="minorHAnsi" w:hAnsiTheme="minorHAnsi" w:cstheme="minorBidi"/>
          <w:color w:val="404040" w:themeColor="text1" w:themeTint="BF"/>
          <w:sz w:val="22"/>
          <w:szCs w:val="22"/>
          <w:lang w:val="en-US"/>
        </w:rPr>
        <w:t xml:space="preserve"> and costings</w:t>
      </w:r>
      <w:r w:rsidRPr="6903B6D2">
        <w:rPr>
          <w:rFonts w:asciiTheme="minorHAnsi" w:hAnsiTheme="minorHAnsi" w:cstheme="minorBidi"/>
          <w:color w:val="404040" w:themeColor="text1" w:themeTint="BF"/>
          <w:sz w:val="22"/>
          <w:szCs w:val="22"/>
          <w:lang w:val="en-US"/>
        </w:rPr>
        <w:t xml:space="preserve">, for the inclusion into the public education system at pre-school, primary, gymnasium and lyceum levels. </w:t>
      </w:r>
      <w:r w:rsidR="009DE8D3" w:rsidRPr="6903B6D2">
        <w:rPr>
          <w:rFonts w:asciiTheme="minorHAnsi" w:hAnsiTheme="minorHAnsi" w:cstheme="minorBidi"/>
          <w:color w:val="404040" w:themeColor="text1" w:themeTint="BF"/>
          <w:sz w:val="22"/>
          <w:szCs w:val="22"/>
          <w:lang w:val="en-US"/>
        </w:rPr>
        <w:t>This framework should be based on universal access and equity – fair and impartial treatment of all children – and consider realistic sources of financing.</w:t>
      </w:r>
      <w:r w:rsidRPr="6903B6D2">
        <w:rPr>
          <w:rFonts w:asciiTheme="minorHAnsi" w:hAnsiTheme="minorHAnsi" w:cstheme="minorBidi"/>
          <w:color w:val="404040" w:themeColor="text1" w:themeTint="BF"/>
          <w:sz w:val="22"/>
          <w:szCs w:val="22"/>
          <w:lang w:val="en-US"/>
        </w:rPr>
        <w:t xml:space="preserve"> </w:t>
      </w:r>
      <w:r w:rsidR="00BB70E9" w:rsidRPr="6903B6D2">
        <w:rPr>
          <w:rFonts w:asciiTheme="minorHAnsi" w:hAnsiTheme="minorHAnsi" w:cstheme="minorBidi"/>
          <w:color w:val="404040" w:themeColor="text1" w:themeTint="BF"/>
          <w:sz w:val="22"/>
          <w:szCs w:val="22"/>
          <w:lang w:val="en-GB"/>
        </w:rPr>
        <w:t>The expert will also focus on developing recommendations and resource mobilization plans.</w:t>
      </w:r>
    </w:p>
    <w:p w14:paraId="181353C2" w14:textId="77777777" w:rsidR="00D4726C" w:rsidRPr="00A37EE4" w:rsidRDefault="00D4726C" w:rsidP="00BB70E9">
      <w:pPr>
        <w:pStyle w:val="titleTOR"/>
        <w:numPr>
          <w:ilvl w:val="0"/>
          <w:numId w:val="19"/>
        </w:numPr>
        <w:tabs>
          <w:tab w:val="clear" w:pos="2790"/>
        </w:tabs>
        <w:spacing w:before="360"/>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Objectives</w:t>
      </w:r>
    </w:p>
    <w:p w14:paraId="3880F4E5" w14:textId="50C72EBE" w:rsidR="00D4726C" w:rsidRPr="00A37EE4" w:rsidRDefault="00D4726C" w:rsidP="33700EF6">
      <w:pPr>
        <w:autoSpaceDE w:val="0"/>
        <w:autoSpaceDN w:val="0"/>
        <w:adjustRightInd w:val="0"/>
        <w:jc w:val="both"/>
        <w:rPr>
          <w:rFonts w:asciiTheme="minorHAnsi" w:hAnsiTheme="minorHAnsi" w:cstheme="minorBidi"/>
          <w:color w:val="404040" w:themeColor="text1" w:themeTint="BF"/>
          <w:sz w:val="22"/>
          <w:szCs w:val="22"/>
          <w:lang w:val="en-US"/>
        </w:rPr>
      </w:pPr>
      <w:r w:rsidRPr="33700EF6">
        <w:rPr>
          <w:rFonts w:asciiTheme="minorHAnsi" w:hAnsiTheme="minorHAnsi" w:cstheme="minorBidi"/>
          <w:color w:val="404040" w:themeColor="text1" w:themeTint="BF"/>
          <w:sz w:val="22"/>
          <w:szCs w:val="22"/>
          <w:lang w:val="en-US"/>
        </w:rPr>
        <w:t>The consultant is expected to:</w:t>
      </w:r>
    </w:p>
    <w:p w14:paraId="463FD09B" w14:textId="77777777" w:rsidR="00D4726C" w:rsidRPr="00A37EE4" w:rsidRDefault="00D4726C" w:rsidP="000453A8">
      <w:pPr>
        <w:autoSpaceDE w:val="0"/>
        <w:autoSpaceDN w:val="0"/>
        <w:adjustRightInd w:val="0"/>
        <w:jc w:val="both"/>
        <w:rPr>
          <w:rFonts w:asciiTheme="minorHAnsi" w:hAnsiTheme="minorHAnsi" w:cstheme="minorHAnsi"/>
          <w:color w:val="404040" w:themeColor="text1" w:themeTint="BF"/>
          <w:sz w:val="22"/>
          <w:szCs w:val="22"/>
          <w:lang w:val="en-US"/>
        </w:rPr>
      </w:pPr>
    </w:p>
    <w:p w14:paraId="193294DD" w14:textId="6798EDBD" w:rsidR="00D4726C" w:rsidRPr="00A37EE4" w:rsidRDefault="15353410" w:rsidP="33700EF6">
      <w:pPr>
        <w:pStyle w:val="ListParagraph"/>
        <w:numPr>
          <w:ilvl w:val="0"/>
          <w:numId w:val="4"/>
        </w:numPr>
        <w:autoSpaceDE w:val="0"/>
        <w:autoSpaceDN w:val="0"/>
        <w:adjustRightInd w:val="0"/>
        <w:jc w:val="both"/>
        <w:rPr>
          <w:rFonts w:asciiTheme="minorHAnsi" w:hAnsiTheme="minorHAnsi" w:cstheme="minorBidi"/>
          <w:color w:val="404040" w:themeColor="text1" w:themeTint="BF"/>
          <w:lang w:val="en-US"/>
        </w:rPr>
      </w:pPr>
      <w:r w:rsidRPr="33700EF6">
        <w:rPr>
          <w:rFonts w:asciiTheme="minorHAnsi" w:hAnsiTheme="minorHAnsi" w:cstheme="minorBidi"/>
          <w:color w:val="404040" w:themeColor="text1" w:themeTint="BF"/>
          <w:sz w:val="22"/>
          <w:szCs w:val="22"/>
          <w:lang w:val="en-US"/>
        </w:rPr>
        <w:lastRenderedPageBreak/>
        <w:t xml:space="preserve">Develop </w:t>
      </w:r>
      <w:r w:rsidR="00D4726C" w:rsidRPr="33700EF6">
        <w:rPr>
          <w:rFonts w:asciiTheme="minorHAnsi" w:hAnsiTheme="minorHAnsi" w:cstheme="minorBidi"/>
          <w:color w:val="404040" w:themeColor="text1" w:themeTint="BF"/>
          <w:sz w:val="22"/>
          <w:szCs w:val="22"/>
          <w:lang w:val="en-US"/>
        </w:rPr>
        <w:t xml:space="preserve">2-3 possible funding formulas or frameworks that should accompany the proposed </w:t>
      </w:r>
      <w:r w:rsidR="040B090E" w:rsidRPr="33700EF6">
        <w:rPr>
          <w:rFonts w:asciiTheme="minorHAnsi" w:hAnsiTheme="minorHAnsi" w:cstheme="minorBidi"/>
          <w:color w:val="404040" w:themeColor="text1" w:themeTint="BF"/>
          <w:sz w:val="22"/>
          <w:szCs w:val="22"/>
          <w:lang w:val="en-US"/>
        </w:rPr>
        <w:t xml:space="preserve">funding </w:t>
      </w:r>
      <w:r w:rsidR="00D4726C" w:rsidRPr="33700EF6">
        <w:rPr>
          <w:rFonts w:asciiTheme="minorHAnsi" w:hAnsiTheme="minorHAnsi" w:cstheme="minorBidi"/>
          <w:color w:val="404040" w:themeColor="text1" w:themeTint="BF"/>
          <w:sz w:val="22"/>
          <w:szCs w:val="22"/>
          <w:lang w:val="en-US"/>
        </w:rPr>
        <w:t>mechanisms</w:t>
      </w:r>
      <w:r w:rsidR="4346AAD6" w:rsidRPr="33700EF6">
        <w:rPr>
          <w:rFonts w:asciiTheme="minorHAnsi" w:hAnsiTheme="minorHAnsi" w:cstheme="minorBidi"/>
          <w:color w:val="404040" w:themeColor="text1" w:themeTint="BF"/>
          <w:sz w:val="22"/>
          <w:szCs w:val="22"/>
          <w:lang w:val="en-US"/>
        </w:rPr>
        <w:t xml:space="preserve">. </w:t>
      </w:r>
      <w:r w:rsidR="703D32E3" w:rsidRPr="33700EF6">
        <w:rPr>
          <w:rFonts w:asciiTheme="minorHAnsi" w:hAnsiTheme="minorHAnsi" w:cstheme="minorBidi"/>
          <w:color w:val="404040" w:themeColor="text1" w:themeTint="BF"/>
          <w:sz w:val="22"/>
          <w:szCs w:val="22"/>
          <w:lang w:val="en-US"/>
        </w:rPr>
        <w:t xml:space="preserve">Consult with UNICEF and receive validation for one of them from the </w:t>
      </w:r>
      <w:proofErr w:type="gramStart"/>
      <w:r w:rsidR="703D32E3" w:rsidRPr="33700EF6">
        <w:rPr>
          <w:rFonts w:asciiTheme="minorHAnsi" w:hAnsiTheme="minorHAnsi" w:cstheme="minorBidi"/>
          <w:color w:val="404040" w:themeColor="text1" w:themeTint="BF"/>
          <w:sz w:val="22"/>
          <w:szCs w:val="22"/>
          <w:lang w:val="en-US"/>
        </w:rPr>
        <w:t>MER</w:t>
      </w:r>
      <w:r w:rsidR="00D4726C" w:rsidRPr="33700EF6">
        <w:rPr>
          <w:rFonts w:asciiTheme="minorHAnsi" w:hAnsiTheme="minorHAnsi" w:cstheme="minorBidi"/>
          <w:color w:val="404040" w:themeColor="text1" w:themeTint="BF"/>
          <w:sz w:val="22"/>
          <w:szCs w:val="22"/>
          <w:lang w:val="en-US"/>
        </w:rPr>
        <w:t>;</w:t>
      </w:r>
      <w:proofErr w:type="gramEnd"/>
    </w:p>
    <w:p w14:paraId="4485B1DC" w14:textId="70A4973D" w:rsidR="00D4726C" w:rsidRPr="00A37EE4" w:rsidRDefault="00D4726C" w:rsidP="33700EF6">
      <w:pPr>
        <w:pStyle w:val="ListParagraph"/>
        <w:numPr>
          <w:ilvl w:val="0"/>
          <w:numId w:val="4"/>
        </w:numPr>
        <w:autoSpaceDE w:val="0"/>
        <w:autoSpaceDN w:val="0"/>
        <w:adjustRightInd w:val="0"/>
        <w:jc w:val="both"/>
        <w:rPr>
          <w:rFonts w:asciiTheme="minorHAnsi" w:hAnsiTheme="minorHAnsi" w:cstheme="minorBidi"/>
          <w:color w:val="404040" w:themeColor="text1" w:themeTint="BF"/>
          <w:sz w:val="22"/>
          <w:szCs w:val="22"/>
          <w:lang w:val="en-US"/>
        </w:rPr>
      </w:pPr>
      <w:r w:rsidRPr="33700EF6">
        <w:rPr>
          <w:rFonts w:asciiTheme="minorHAnsi" w:hAnsiTheme="minorHAnsi" w:cstheme="minorBidi"/>
          <w:color w:val="404040" w:themeColor="text1" w:themeTint="BF"/>
          <w:sz w:val="22"/>
          <w:szCs w:val="22"/>
          <w:lang w:val="en-US"/>
        </w:rPr>
        <w:t xml:space="preserve">Estimate total spending on inclusion of refugee children in </w:t>
      </w:r>
      <w:r w:rsidR="00883725" w:rsidRPr="33700EF6">
        <w:rPr>
          <w:rFonts w:asciiTheme="minorHAnsi" w:hAnsiTheme="minorHAnsi" w:cstheme="minorBidi"/>
          <w:color w:val="404040" w:themeColor="text1" w:themeTint="BF"/>
          <w:sz w:val="22"/>
          <w:szCs w:val="22"/>
          <w:lang w:val="en-US"/>
        </w:rPr>
        <w:t>pre-school, primary, gymnasium,</w:t>
      </w:r>
      <w:r w:rsidRPr="33700EF6">
        <w:rPr>
          <w:rFonts w:asciiTheme="minorHAnsi" w:hAnsiTheme="minorHAnsi" w:cstheme="minorBidi"/>
          <w:color w:val="404040" w:themeColor="text1" w:themeTint="BF"/>
          <w:sz w:val="22"/>
          <w:szCs w:val="22"/>
          <w:lang w:val="en-US"/>
        </w:rPr>
        <w:t xml:space="preserve"> and lyceum levels as per the 2-3 possible </w:t>
      </w:r>
      <w:proofErr w:type="gramStart"/>
      <w:r w:rsidRPr="33700EF6">
        <w:rPr>
          <w:rFonts w:asciiTheme="minorHAnsi" w:hAnsiTheme="minorHAnsi" w:cstheme="minorBidi"/>
          <w:color w:val="404040" w:themeColor="text1" w:themeTint="BF"/>
          <w:sz w:val="22"/>
          <w:szCs w:val="22"/>
          <w:lang w:val="en-US"/>
        </w:rPr>
        <w:t>formulas</w:t>
      </w:r>
      <w:r w:rsidR="006C7A5E">
        <w:rPr>
          <w:rFonts w:asciiTheme="minorHAnsi" w:hAnsiTheme="minorHAnsi" w:cstheme="minorBidi"/>
          <w:color w:val="404040" w:themeColor="text1" w:themeTint="BF"/>
          <w:sz w:val="22"/>
          <w:szCs w:val="22"/>
          <w:lang w:val="en-US"/>
        </w:rPr>
        <w:t>;</w:t>
      </w:r>
      <w:proofErr w:type="gramEnd"/>
    </w:p>
    <w:p w14:paraId="58051B03" w14:textId="4850ED12" w:rsidR="00D4726C" w:rsidRDefault="00D4726C" w:rsidP="33700EF6">
      <w:pPr>
        <w:pStyle w:val="ListParagraph"/>
        <w:numPr>
          <w:ilvl w:val="0"/>
          <w:numId w:val="4"/>
        </w:numPr>
        <w:autoSpaceDE w:val="0"/>
        <w:autoSpaceDN w:val="0"/>
        <w:adjustRightInd w:val="0"/>
        <w:jc w:val="both"/>
        <w:rPr>
          <w:rFonts w:asciiTheme="minorHAnsi" w:hAnsiTheme="minorHAnsi" w:cstheme="minorBidi"/>
          <w:color w:val="404040" w:themeColor="text1" w:themeTint="BF"/>
          <w:sz w:val="22"/>
          <w:szCs w:val="22"/>
          <w:lang w:val="en-US"/>
        </w:rPr>
      </w:pPr>
      <w:r w:rsidRPr="33700EF6">
        <w:rPr>
          <w:rFonts w:asciiTheme="minorHAnsi" w:hAnsiTheme="minorHAnsi" w:cstheme="minorBidi"/>
          <w:color w:val="404040" w:themeColor="text1" w:themeTint="BF"/>
          <w:sz w:val="22"/>
          <w:szCs w:val="22"/>
          <w:lang w:val="en-US"/>
        </w:rPr>
        <w:t xml:space="preserve">Financing </w:t>
      </w:r>
      <w:proofErr w:type="gramStart"/>
      <w:r w:rsidR="176A375D" w:rsidRPr="33700EF6">
        <w:rPr>
          <w:rFonts w:asciiTheme="minorHAnsi" w:hAnsiTheme="minorHAnsi" w:cstheme="minorBidi"/>
          <w:color w:val="404040" w:themeColor="text1" w:themeTint="BF"/>
          <w:sz w:val="22"/>
          <w:szCs w:val="22"/>
          <w:lang w:val="en-US"/>
        </w:rPr>
        <w:t>concept</w:t>
      </w:r>
      <w:proofErr w:type="gramEnd"/>
      <w:r w:rsidR="176A375D" w:rsidRPr="33700EF6">
        <w:rPr>
          <w:rFonts w:asciiTheme="minorHAnsi" w:hAnsiTheme="minorHAnsi" w:cstheme="minorBidi"/>
          <w:color w:val="404040" w:themeColor="text1" w:themeTint="BF"/>
          <w:sz w:val="22"/>
          <w:szCs w:val="22"/>
          <w:lang w:val="en-US"/>
        </w:rPr>
        <w:t xml:space="preserve"> note</w:t>
      </w:r>
      <w:r w:rsidRPr="33700EF6">
        <w:rPr>
          <w:rFonts w:asciiTheme="minorHAnsi" w:hAnsiTheme="minorHAnsi" w:cstheme="minorBidi"/>
          <w:color w:val="404040" w:themeColor="text1" w:themeTint="BF"/>
          <w:sz w:val="22"/>
          <w:szCs w:val="22"/>
          <w:lang w:val="en-US"/>
        </w:rPr>
        <w:t xml:space="preserve"> and mechanisms for the proposed frameworks (with a focus on national vs. subnational levels)</w:t>
      </w:r>
      <w:r w:rsidR="006C7A5E">
        <w:rPr>
          <w:rFonts w:asciiTheme="minorHAnsi" w:hAnsiTheme="minorHAnsi" w:cstheme="minorBidi"/>
          <w:color w:val="404040" w:themeColor="text1" w:themeTint="BF"/>
          <w:sz w:val="22"/>
          <w:szCs w:val="22"/>
          <w:lang w:val="en-US"/>
        </w:rPr>
        <w:t>;</w:t>
      </w:r>
    </w:p>
    <w:p w14:paraId="015652A1" w14:textId="31444759" w:rsidR="00BB70E9" w:rsidRPr="00A37EE4" w:rsidRDefault="00BB70E9" w:rsidP="33700EF6">
      <w:pPr>
        <w:pStyle w:val="ListParagraph"/>
        <w:numPr>
          <w:ilvl w:val="0"/>
          <w:numId w:val="4"/>
        </w:numPr>
        <w:autoSpaceDE w:val="0"/>
        <w:autoSpaceDN w:val="0"/>
        <w:adjustRightInd w:val="0"/>
        <w:jc w:val="both"/>
        <w:rPr>
          <w:rFonts w:asciiTheme="minorHAnsi" w:hAnsiTheme="minorHAnsi" w:cstheme="minorBidi"/>
          <w:color w:val="404040" w:themeColor="text1" w:themeTint="BF"/>
          <w:sz w:val="22"/>
          <w:szCs w:val="22"/>
          <w:lang w:val="en-US"/>
        </w:rPr>
      </w:pPr>
      <w:r w:rsidRPr="33700EF6">
        <w:rPr>
          <w:rFonts w:asciiTheme="minorHAnsi" w:hAnsiTheme="minorHAnsi" w:cstheme="minorBidi"/>
          <w:color w:val="404040" w:themeColor="text1" w:themeTint="BF"/>
          <w:sz w:val="22"/>
          <w:szCs w:val="22"/>
          <w:lang w:val="en-GB"/>
        </w:rPr>
        <w:t>Develop recommendations and resource mobilization plans</w:t>
      </w:r>
      <w:r w:rsidR="006C7A5E">
        <w:rPr>
          <w:rFonts w:asciiTheme="minorHAnsi" w:hAnsiTheme="minorHAnsi" w:cstheme="minorBidi"/>
          <w:color w:val="404040" w:themeColor="text1" w:themeTint="BF"/>
          <w:sz w:val="22"/>
          <w:szCs w:val="22"/>
          <w:lang w:val="en-GB"/>
        </w:rPr>
        <w:t>.</w:t>
      </w:r>
    </w:p>
    <w:p w14:paraId="56EA36FA" w14:textId="77777777" w:rsidR="00D4726C" w:rsidRPr="00A37EE4" w:rsidRDefault="00D4726C" w:rsidP="000453A8">
      <w:pPr>
        <w:autoSpaceDE w:val="0"/>
        <w:autoSpaceDN w:val="0"/>
        <w:adjustRightInd w:val="0"/>
        <w:ind w:left="360"/>
        <w:jc w:val="both"/>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US"/>
        </w:rPr>
        <w:t xml:space="preserve"> </w:t>
      </w:r>
    </w:p>
    <w:p w14:paraId="724BFC72" w14:textId="30A6FECD" w:rsidR="00D4726C" w:rsidRPr="00A37EE4" w:rsidRDefault="00D4726C" w:rsidP="7778CC65">
      <w:pPr>
        <w:autoSpaceDE w:val="0"/>
        <w:autoSpaceDN w:val="0"/>
        <w:adjustRightInd w:val="0"/>
        <w:jc w:val="both"/>
        <w:rPr>
          <w:rFonts w:asciiTheme="minorHAnsi" w:hAnsiTheme="minorHAnsi" w:cstheme="minorBidi"/>
          <w:color w:val="404040" w:themeColor="text1" w:themeTint="BF"/>
          <w:sz w:val="22"/>
          <w:szCs w:val="22"/>
          <w:lang w:val="en-US"/>
        </w:rPr>
      </w:pPr>
      <w:r w:rsidRPr="7778CC65">
        <w:rPr>
          <w:rFonts w:asciiTheme="minorHAnsi" w:hAnsiTheme="minorHAnsi" w:cstheme="minorBidi"/>
          <w:color w:val="404040" w:themeColor="text1" w:themeTint="BF"/>
          <w:sz w:val="22"/>
          <w:szCs w:val="22"/>
          <w:lang w:val="en-US"/>
        </w:rPr>
        <w:t xml:space="preserve">The consultant will perform a detailed analysis of the costs of refugee inclusion into the public education system in Moldova </w:t>
      </w:r>
      <w:r w:rsidR="00883725" w:rsidRPr="7778CC65">
        <w:rPr>
          <w:rFonts w:asciiTheme="minorHAnsi" w:hAnsiTheme="minorHAnsi" w:cstheme="minorBidi"/>
          <w:color w:val="404040" w:themeColor="text1" w:themeTint="BF"/>
          <w:sz w:val="22"/>
          <w:szCs w:val="22"/>
          <w:lang w:val="en-US"/>
        </w:rPr>
        <w:t>considering additional educational needs</w:t>
      </w:r>
      <w:r w:rsidRPr="7778CC65">
        <w:rPr>
          <w:rFonts w:asciiTheme="minorHAnsi" w:hAnsiTheme="minorHAnsi" w:cstheme="minorBidi"/>
          <w:color w:val="404040" w:themeColor="text1" w:themeTint="BF"/>
          <w:sz w:val="22"/>
          <w:szCs w:val="22"/>
          <w:lang w:val="en-US"/>
        </w:rPr>
        <w:t xml:space="preserve">. He/she is also expected to draw on international experience to help avoid </w:t>
      </w:r>
      <w:r w:rsidR="1EB96E8F" w:rsidRPr="7778CC65">
        <w:rPr>
          <w:rFonts w:asciiTheme="minorHAnsi" w:hAnsiTheme="minorHAnsi" w:cstheme="minorBidi"/>
          <w:color w:val="404040" w:themeColor="text1" w:themeTint="BF"/>
          <w:sz w:val="22"/>
          <w:szCs w:val="22"/>
          <w:lang w:val="en-US"/>
        </w:rPr>
        <w:t>pitfalls</w:t>
      </w:r>
      <w:r w:rsidRPr="7778CC65">
        <w:rPr>
          <w:rFonts w:asciiTheme="minorHAnsi" w:hAnsiTheme="minorHAnsi" w:cstheme="minorBidi"/>
          <w:color w:val="404040" w:themeColor="text1" w:themeTint="BF"/>
          <w:sz w:val="22"/>
          <w:szCs w:val="22"/>
          <w:lang w:val="en-US"/>
        </w:rPr>
        <w:t xml:space="preserve"> while adapting the financing framework to Moldova’s specific needs and characteristics. The proposed funding options need to be produced in close cooperation with UNICEF, </w:t>
      </w:r>
      <w:r w:rsidR="36BABE07" w:rsidRPr="7778CC65">
        <w:rPr>
          <w:rFonts w:asciiTheme="minorHAnsi" w:hAnsiTheme="minorHAnsi" w:cstheme="minorBidi"/>
          <w:color w:val="404040" w:themeColor="text1" w:themeTint="BF"/>
          <w:sz w:val="22"/>
          <w:szCs w:val="22"/>
          <w:lang w:val="en-US"/>
        </w:rPr>
        <w:t>the Ministry</w:t>
      </w:r>
      <w:r w:rsidRPr="7778CC65">
        <w:rPr>
          <w:rFonts w:asciiTheme="minorHAnsi" w:hAnsiTheme="minorHAnsi" w:cstheme="minorBidi"/>
          <w:color w:val="404040" w:themeColor="text1" w:themeTint="BF"/>
          <w:sz w:val="22"/>
          <w:szCs w:val="22"/>
          <w:lang w:val="en-US"/>
        </w:rPr>
        <w:t xml:space="preserve"> of </w:t>
      </w:r>
      <w:proofErr w:type="gramStart"/>
      <w:r w:rsidRPr="7778CC65">
        <w:rPr>
          <w:rFonts w:asciiTheme="minorHAnsi" w:hAnsiTheme="minorHAnsi" w:cstheme="minorBidi"/>
          <w:color w:val="404040" w:themeColor="text1" w:themeTint="BF"/>
          <w:sz w:val="22"/>
          <w:szCs w:val="22"/>
          <w:lang w:val="en-US"/>
        </w:rPr>
        <w:t>Education</w:t>
      </w:r>
      <w:proofErr w:type="gramEnd"/>
      <w:r w:rsidRPr="7778CC65">
        <w:rPr>
          <w:rFonts w:asciiTheme="minorHAnsi" w:hAnsiTheme="minorHAnsi" w:cstheme="minorBidi"/>
          <w:color w:val="404040" w:themeColor="text1" w:themeTint="BF"/>
          <w:sz w:val="22"/>
          <w:szCs w:val="22"/>
          <w:lang w:val="en-US"/>
        </w:rPr>
        <w:t xml:space="preserve"> and </w:t>
      </w:r>
      <w:r w:rsidR="2FD57CFA" w:rsidRPr="7778CC65">
        <w:rPr>
          <w:rFonts w:asciiTheme="minorHAnsi" w:hAnsiTheme="minorHAnsi" w:cstheme="minorBidi"/>
          <w:color w:val="404040" w:themeColor="text1" w:themeTint="BF"/>
          <w:sz w:val="22"/>
          <w:szCs w:val="22"/>
          <w:lang w:val="en-US"/>
        </w:rPr>
        <w:t>the Ministry</w:t>
      </w:r>
      <w:r w:rsidRPr="7778CC65">
        <w:rPr>
          <w:rFonts w:asciiTheme="minorHAnsi" w:hAnsiTheme="minorHAnsi" w:cstheme="minorBidi"/>
          <w:color w:val="404040" w:themeColor="text1" w:themeTint="BF"/>
          <w:sz w:val="22"/>
          <w:szCs w:val="22"/>
          <w:lang w:val="en-US"/>
        </w:rPr>
        <w:t xml:space="preserve"> of Finance.</w:t>
      </w:r>
    </w:p>
    <w:p w14:paraId="68208345" w14:textId="77777777" w:rsidR="00D4726C" w:rsidRPr="00A37EE4" w:rsidRDefault="00D4726C" w:rsidP="000453A8">
      <w:pPr>
        <w:autoSpaceDE w:val="0"/>
        <w:autoSpaceDN w:val="0"/>
        <w:adjustRightInd w:val="0"/>
        <w:jc w:val="both"/>
        <w:rPr>
          <w:rFonts w:asciiTheme="minorHAnsi" w:hAnsiTheme="minorHAnsi" w:cstheme="minorHAnsi"/>
          <w:color w:val="404040" w:themeColor="text1" w:themeTint="BF"/>
          <w:sz w:val="22"/>
          <w:szCs w:val="22"/>
          <w:lang w:val="en-US"/>
        </w:rPr>
      </w:pPr>
    </w:p>
    <w:p w14:paraId="4258D099" w14:textId="77777777" w:rsidR="00D4726C" w:rsidRPr="00A37EE4" w:rsidRDefault="00D4726C" w:rsidP="000453A8">
      <w:pPr>
        <w:autoSpaceDE w:val="0"/>
        <w:autoSpaceDN w:val="0"/>
        <w:adjustRightInd w:val="0"/>
        <w:jc w:val="both"/>
        <w:rPr>
          <w:rFonts w:asciiTheme="minorHAnsi" w:hAnsiTheme="minorHAnsi" w:cstheme="minorHAnsi"/>
          <w:b/>
          <w:bCs/>
          <w:color w:val="404040" w:themeColor="text1" w:themeTint="BF"/>
          <w:sz w:val="22"/>
          <w:szCs w:val="22"/>
          <w:lang w:val="en-US"/>
        </w:rPr>
      </w:pPr>
      <w:r w:rsidRPr="00A37EE4">
        <w:rPr>
          <w:rFonts w:asciiTheme="minorHAnsi" w:hAnsiTheme="minorHAnsi" w:cstheme="minorHAnsi"/>
          <w:color w:val="404040" w:themeColor="text1" w:themeTint="BF"/>
          <w:sz w:val="22"/>
          <w:szCs w:val="22"/>
          <w:lang w:val="en-US"/>
        </w:rPr>
        <w:t xml:space="preserve">More specifically, the consultant shall: </w:t>
      </w:r>
    </w:p>
    <w:p w14:paraId="1F1FC559" w14:textId="40543D0D" w:rsidR="00D4726C" w:rsidRPr="00A37EE4" w:rsidRDefault="544C1032" w:rsidP="33700EF6">
      <w:pPr>
        <w:pStyle w:val="titleTOR"/>
        <w:numPr>
          <w:ilvl w:val="0"/>
          <w:numId w:val="3"/>
        </w:numPr>
        <w:tabs>
          <w:tab w:val="clear" w:pos="2790"/>
        </w:tabs>
        <w:jc w:val="both"/>
        <w:rPr>
          <w:rFonts w:asciiTheme="minorHAnsi" w:hAnsiTheme="minorHAnsi" w:cstheme="minorBidi"/>
          <w:b w:val="0"/>
          <w:color w:val="404040" w:themeColor="text1" w:themeTint="BF"/>
          <w:sz w:val="22"/>
          <w:szCs w:val="22"/>
        </w:rPr>
      </w:pPr>
      <w:r w:rsidRPr="33700EF6">
        <w:rPr>
          <w:rFonts w:asciiTheme="minorHAnsi" w:hAnsiTheme="minorHAnsi" w:cstheme="minorBidi"/>
          <w:b w:val="0"/>
          <w:color w:val="404040" w:themeColor="text1" w:themeTint="BF"/>
          <w:sz w:val="22"/>
          <w:szCs w:val="22"/>
        </w:rPr>
        <w:t xml:space="preserve">Analyse </w:t>
      </w:r>
      <w:r w:rsidR="000453A8" w:rsidRPr="33700EF6">
        <w:rPr>
          <w:rFonts w:asciiTheme="minorHAnsi" w:hAnsiTheme="minorHAnsi" w:cstheme="minorBidi"/>
          <w:b w:val="0"/>
          <w:color w:val="404040" w:themeColor="text1" w:themeTint="BF"/>
          <w:sz w:val="22"/>
          <w:szCs w:val="22"/>
        </w:rPr>
        <w:t>basic financing of the pre-school and general education (“money follows the pupil”)</w:t>
      </w:r>
      <w:r w:rsidR="00D4726C" w:rsidRPr="33700EF6">
        <w:rPr>
          <w:rFonts w:asciiTheme="minorHAnsi" w:hAnsiTheme="minorHAnsi" w:cstheme="minorBidi"/>
          <w:b w:val="0"/>
          <w:color w:val="404040" w:themeColor="text1" w:themeTint="BF"/>
          <w:sz w:val="22"/>
          <w:szCs w:val="22"/>
        </w:rPr>
        <w:t>, including variables (school</w:t>
      </w:r>
      <w:r w:rsidR="000453A8" w:rsidRPr="33700EF6">
        <w:rPr>
          <w:rFonts w:asciiTheme="minorHAnsi" w:hAnsiTheme="minorHAnsi" w:cstheme="minorBidi"/>
          <w:b w:val="0"/>
          <w:color w:val="404040" w:themeColor="text1" w:themeTint="BF"/>
          <w:sz w:val="22"/>
          <w:szCs w:val="22"/>
        </w:rPr>
        <w:t xml:space="preserve"> location</w:t>
      </w:r>
      <w:r w:rsidR="00D4726C" w:rsidRPr="33700EF6">
        <w:rPr>
          <w:rFonts w:asciiTheme="minorHAnsi" w:hAnsiTheme="minorHAnsi" w:cstheme="minorBidi"/>
          <w:b w:val="0"/>
          <w:color w:val="404040" w:themeColor="text1" w:themeTint="BF"/>
          <w:sz w:val="22"/>
          <w:szCs w:val="22"/>
        </w:rPr>
        <w:t xml:space="preserve">, </w:t>
      </w:r>
      <w:r w:rsidR="00883725" w:rsidRPr="33700EF6">
        <w:rPr>
          <w:rFonts w:asciiTheme="minorHAnsi" w:hAnsiTheme="minorHAnsi" w:cstheme="minorBidi"/>
          <w:b w:val="0"/>
          <w:color w:val="404040" w:themeColor="text1" w:themeTint="BF"/>
          <w:sz w:val="22"/>
          <w:szCs w:val="22"/>
        </w:rPr>
        <w:t>number of pupils</w:t>
      </w:r>
      <w:r w:rsidR="00D4726C" w:rsidRPr="33700EF6">
        <w:rPr>
          <w:rFonts w:asciiTheme="minorHAnsi" w:hAnsiTheme="minorHAnsi" w:cstheme="minorBidi"/>
          <w:b w:val="0"/>
          <w:color w:val="404040" w:themeColor="text1" w:themeTint="BF"/>
          <w:sz w:val="22"/>
          <w:szCs w:val="22"/>
        </w:rPr>
        <w:t xml:space="preserve">, </w:t>
      </w:r>
      <w:r w:rsidR="000453A8" w:rsidRPr="33700EF6">
        <w:rPr>
          <w:rFonts w:asciiTheme="minorHAnsi" w:hAnsiTheme="minorHAnsi" w:cstheme="minorBidi"/>
          <w:b w:val="0"/>
          <w:color w:val="404040" w:themeColor="text1" w:themeTint="BF"/>
          <w:sz w:val="22"/>
          <w:szCs w:val="22"/>
        </w:rPr>
        <w:t xml:space="preserve">pupils’ grade, type of education </w:t>
      </w:r>
      <w:r w:rsidR="00D4726C" w:rsidRPr="33700EF6">
        <w:rPr>
          <w:rFonts w:asciiTheme="minorHAnsi" w:hAnsiTheme="minorHAnsi" w:cstheme="minorBidi"/>
          <w:b w:val="0"/>
          <w:color w:val="404040" w:themeColor="text1" w:themeTint="BF"/>
          <w:sz w:val="22"/>
          <w:szCs w:val="22"/>
        </w:rPr>
        <w:t>etc) that were considered in setting</w:t>
      </w:r>
      <w:r w:rsidR="00D4726C" w:rsidRPr="33700EF6">
        <w:rPr>
          <w:rFonts w:asciiTheme="minorHAnsi" w:hAnsiTheme="minorHAnsi" w:cstheme="minorBidi"/>
          <w:b w:val="0"/>
          <w:color w:val="404040" w:themeColor="text1" w:themeTint="BF"/>
          <w:sz w:val="22"/>
          <w:szCs w:val="22"/>
          <w:lang w:val="en-US"/>
        </w:rPr>
        <w:t xml:space="preserve"> up </w:t>
      </w:r>
      <w:r w:rsidR="000453A8" w:rsidRPr="33700EF6">
        <w:rPr>
          <w:rFonts w:asciiTheme="minorHAnsi" w:hAnsiTheme="minorHAnsi" w:cstheme="minorBidi"/>
          <w:b w:val="0"/>
          <w:color w:val="404040" w:themeColor="text1" w:themeTint="BF"/>
          <w:sz w:val="22"/>
          <w:szCs w:val="22"/>
          <w:lang w:val="en-US"/>
        </w:rPr>
        <w:t>the financing</w:t>
      </w:r>
      <w:r w:rsidR="00D4726C" w:rsidRPr="33700EF6">
        <w:rPr>
          <w:rFonts w:asciiTheme="minorHAnsi" w:hAnsiTheme="minorHAnsi" w:cstheme="minorBidi"/>
          <w:b w:val="0"/>
          <w:color w:val="404040" w:themeColor="text1" w:themeTint="BF"/>
          <w:sz w:val="22"/>
          <w:szCs w:val="22"/>
          <w:lang w:val="en-US"/>
        </w:rPr>
        <w:t xml:space="preserve"> </w:t>
      </w:r>
      <w:r w:rsidR="000453A8" w:rsidRPr="33700EF6">
        <w:rPr>
          <w:rFonts w:asciiTheme="minorHAnsi" w:hAnsiTheme="minorHAnsi" w:cstheme="minorBidi"/>
          <w:b w:val="0"/>
          <w:color w:val="404040" w:themeColor="text1" w:themeTint="BF"/>
          <w:sz w:val="22"/>
          <w:szCs w:val="22"/>
          <w:lang w:val="en-US"/>
        </w:rPr>
        <w:t>formula.</w:t>
      </w:r>
    </w:p>
    <w:p w14:paraId="351F71E9" w14:textId="53E01CF8" w:rsidR="00D4726C" w:rsidRPr="00A37EE4" w:rsidRDefault="00D4726C" w:rsidP="001C504B">
      <w:pPr>
        <w:pStyle w:val="titleTOR"/>
        <w:numPr>
          <w:ilvl w:val="0"/>
          <w:numId w:val="3"/>
        </w:numPr>
        <w:tabs>
          <w:tab w:val="clear" w:pos="2790"/>
        </w:tabs>
        <w:spacing w:before="0"/>
        <w:jc w:val="both"/>
        <w:rPr>
          <w:rFonts w:asciiTheme="minorHAnsi" w:hAnsiTheme="minorHAnsi" w:cstheme="minorHAnsi"/>
          <w:b w:val="0"/>
          <w:color w:val="404040" w:themeColor="text1" w:themeTint="BF"/>
          <w:sz w:val="22"/>
          <w:szCs w:val="22"/>
        </w:rPr>
      </w:pPr>
      <w:r w:rsidRPr="00A37EE4">
        <w:rPr>
          <w:rFonts w:asciiTheme="minorHAnsi" w:hAnsiTheme="minorHAnsi" w:cstheme="minorHAnsi"/>
          <w:b w:val="0"/>
          <w:color w:val="404040" w:themeColor="text1" w:themeTint="BF"/>
          <w:sz w:val="22"/>
          <w:szCs w:val="22"/>
        </w:rPr>
        <w:t xml:space="preserve">Provide recommendations for other conditions that must be in place in parallel to the financing formula suggested </w:t>
      </w:r>
      <w:r w:rsidR="00883725" w:rsidRPr="00A37EE4">
        <w:rPr>
          <w:rFonts w:asciiTheme="minorHAnsi" w:hAnsiTheme="minorHAnsi" w:cstheme="minorHAnsi"/>
          <w:b w:val="0"/>
          <w:color w:val="404040" w:themeColor="text1" w:themeTint="BF"/>
          <w:sz w:val="22"/>
          <w:szCs w:val="22"/>
        </w:rPr>
        <w:t>to</w:t>
      </w:r>
      <w:r w:rsidRPr="00A37EE4">
        <w:rPr>
          <w:rFonts w:asciiTheme="minorHAnsi" w:hAnsiTheme="minorHAnsi" w:cstheme="minorHAnsi"/>
          <w:b w:val="0"/>
          <w:color w:val="404040" w:themeColor="text1" w:themeTint="BF"/>
          <w:sz w:val="22"/>
          <w:szCs w:val="22"/>
        </w:rPr>
        <w:t xml:space="preserve"> ensure equity and accessibility of services (ex: among children with disabilities, Roma children, children in remote areas, children in small villages, etc.)</w:t>
      </w:r>
    </w:p>
    <w:p w14:paraId="1261B7F0" w14:textId="116CDE94" w:rsidR="00D4726C" w:rsidRPr="00A37EE4" w:rsidRDefault="00D4726C" w:rsidP="001C504B">
      <w:pPr>
        <w:pStyle w:val="titleTOR"/>
        <w:numPr>
          <w:ilvl w:val="0"/>
          <w:numId w:val="3"/>
        </w:numPr>
        <w:tabs>
          <w:tab w:val="clear" w:pos="2790"/>
        </w:tabs>
        <w:spacing w:before="0"/>
        <w:jc w:val="both"/>
        <w:rPr>
          <w:rFonts w:asciiTheme="minorHAnsi" w:hAnsiTheme="minorHAnsi" w:cstheme="minorHAnsi"/>
          <w:b w:val="0"/>
          <w:i/>
          <w:iCs/>
          <w:color w:val="404040" w:themeColor="text1" w:themeTint="BF"/>
          <w:sz w:val="22"/>
          <w:szCs w:val="22"/>
          <w:lang w:val="en-US"/>
        </w:rPr>
      </w:pPr>
      <w:bookmarkStart w:id="0" w:name="_MailEndCompose"/>
      <w:bookmarkEnd w:id="0"/>
      <w:r w:rsidRPr="00A37EE4">
        <w:rPr>
          <w:rFonts w:asciiTheme="minorHAnsi" w:hAnsiTheme="minorHAnsi" w:cstheme="minorHAnsi"/>
          <w:b w:val="0"/>
          <w:color w:val="404040" w:themeColor="text1" w:themeTint="BF"/>
          <w:sz w:val="22"/>
          <w:szCs w:val="22"/>
          <w:lang w:val="en-US"/>
        </w:rPr>
        <w:t>Based on international best practice, the analysis of cost structures, and evidence on outcomes, propose 2-3 formula options for consideration (exact number to be decided upon with UNICEF).  Clearly highlight pros and cons of different proposals. Consider both per capita and lump-sum elements, and/or different coefficients/weights as appropriate, including but not limited to adjusting for: type of service, location in a rural/urban setting, attendance of children with special needs, size of preschool</w:t>
      </w:r>
      <w:r w:rsidR="00883725" w:rsidRPr="00A37EE4">
        <w:rPr>
          <w:rFonts w:asciiTheme="minorHAnsi" w:hAnsiTheme="minorHAnsi" w:cstheme="minorHAnsi"/>
          <w:b w:val="0"/>
          <w:color w:val="404040" w:themeColor="text1" w:themeTint="BF"/>
          <w:sz w:val="22"/>
          <w:szCs w:val="22"/>
          <w:lang w:val="en-US"/>
        </w:rPr>
        <w:t>/school</w:t>
      </w:r>
      <w:r w:rsidRPr="00A37EE4">
        <w:rPr>
          <w:rFonts w:asciiTheme="minorHAnsi" w:hAnsiTheme="minorHAnsi" w:cstheme="minorHAnsi"/>
          <w:b w:val="0"/>
          <w:color w:val="404040" w:themeColor="text1" w:themeTint="BF"/>
          <w:sz w:val="22"/>
          <w:szCs w:val="22"/>
          <w:lang w:val="en-US"/>
        </w:rPr>
        <w:t xml:space="preserve">, age of children, etc. </w:t>
      </w:r>
    </w:p>
    <w:p w14:paraId="50038684" w14:textId="4E5AE5BA" w:rsidR="00D4726C" w:rsidRPr="00A37EE4" w:rsidRDefault="00D4726C" w:rsidP="001C504B">
      <w:pPr>
        <w:pStyle w:val="titleTOR"/>
        <w:numPr>
          <w:ilvl w:val="0"/>
          <w:numId w:val="3"/>
        </w:numPr>
        <w:tabs>
          <w:tab w:val="clear" w:pos="2790"/>
        </w:tabs>
        <w:spacing w:before="0"/>
        <w:jc w:val="both"/>
        <w:rPr>
          <w:rFonts w:asciiTheme="minorHAnsi" w:hAnsiTheme="minorHAnsi" w:cstheme="minorHAnsi"/>
          <w:b w:val="0"/>
          <w:color w:val="404040" w:themeColor="text1" w:themeTint="BF"/>
          <w:sz w:val="22"/>
          <w:szCs w:val="22"/>
        </w:rPr>
      </w:pPr>
      <w:r w:rsidRPr="00A37EE4">
        <w:rPr>
          <w:rFonts w:asciiTheme="minorHAnsi" w:hAnsiTheme="minorHAnsi" w:cstheme="minorHAnsi"/>
          <w:b w:val="0"/>
          <w:color w:val="404040" w:themeColor="text1" w:themeTint="BF"/>
          <w:sz w:val="22"/>
          <w:szCs w:val="22"/>
        </w:rPr>
        <w:t xml:space="preserve">In consultation with national counterparts, select the most appropriate funding formula and framework, as well as financing mechanisms, for </w:t>
      </w:r>
      <w:r w:rsidR="000453A8" w:rsidRPr="00A37EE4">
        <w:rPr>
          <w:rFonts w:asciiTheme="minorHAnsi" w:hAnsiTheme="minorHAnsi" w:cstheme="minorHAnsi"/>
          <w:b w:val="0"/>
          <w:color w:val="404040" w:themeColor="text1" w:themeTint="BF"/>
          <w:sz w:val="22"/>
          <w:szCs w:val="22"/>
        </w:rPr>
        <w:t xml:space="preserve">the inclusion of refugee children in </w:t>
      </w:r>
      <w:r w:rsidRPr="00A37EE4">
        <w:rPr>
          <w:rFonts w:asciiTheme="minorHAnsi" w:hAnsiTheme="minorHAnsi" w:cstheme="minorHAnsi"/>
          <w:b w:val="0"/>
          <w:color w:val="404040" w:themeColor="text1" w:themeTint="BF"/>
          <w:sz w:val="22"/>
          <w:szCs w:val="22"/>
        </w:rPr>
        <w:t>pre-school</w:t>
      </w:r>
      <w:r w:rsidR="00883725" w:rsidRPr="00A37EE4">
        <w:rPr>
          <w:rFonts w:asciiTheme="minorHAnsi" w:hAnsiTheme="minorHAnsi" w:cstheme="minorHAnsi"/>
          <w:b w:val="0"/>
          <w:color w:val="404040" w:themeColor="text1" w:themeTint="BF"/>
          <w:sz w:val="22"/>
          <w:szCs w:val="22"/>
        </w:rPr>
        <w:t>/school</w:t>
      </w:r>
      <w:r w:rsidR="000453A8" w:rsidRPr="00A37EE4">
        <w:rPr>
          <w:rFonts w:asciiTheme="minorHAnsi" w:hAnsiTheme="minorHAnsi" w:cstheme="minorHAnsi"/>
          <w:b w:val="0"/>
          <w:color w:val="404040" w:themeColor="text1" w:themeTint="BF"/>
          <w:sz w:val="22"/>
          <w:szCs w:val="22"/>
        </w:rPr>
        <w:t xml:space="preserve"> levels</w:t>
      </w:r>
      <w:r w:rsidR="0042190F" w:rsidRPr="00A37EE4">
        <w:rPr>
          <w:rFonts w:asciiTheme="minorHAnsi" w:hAnsiTheme="minorHAnsi" w:cstheme="minorHAnsi"/>
          <w:b w:val="0"/>
          <w:color w:val="404040" w:themeColor="text1" w:themeTint="BF"/>
          <w:sz w:val="22"/>
          <w:szCs w:val="22"/>
        </w:rPr>
        <w:t>.</w:t>
      </w:r>
      <w:r w:rsidRPr="00A37EE4">
        <w:rPr>
          <w:rFonts w:asciiTheme="minorHAnsi" w:hAnsiTheme="minorHAnsi" w:cstheme="minorHAnsi"/>
          <w:b w:val="0"/>
          <w:color w:val="404040" w:themeColor="text1" w:themeTint="BF"/>
          <w:sz w:val="22"/>
          <w:szCs w:val="22"/>
        </w:rPr>
        <w:t xml:space="preserve"> </w:t>
      </w:r>
    </w:p>
    <w:p w14:paraId="36BA581B" w14:textId="28D84B1D" w:rsidR="00D4726C" w:rsidRPr="006C06EB" w:rsidRDefault="00D4726C" w:rsidP="7778CC65">
      <w:pPr>
        <w:pStyle w:val="ListParagraph"/>
        <w:numPr>
          <w:ilvl w:val="0"/>
          <w:numId w:val="3"/>
        </w:numPr>
        <w:jc w:val="both"/>
        <w:rPr>
          <w:rFonts w:asciiTheme="minorHAnsi" w:hAnsiTheme="minorHAnsi" w:cstheme="minorBidi"/>
          <w:b/>
          <w:bCs/>
          <w:i/>
          <w:iCs/>
          <w:color w:val="404040" w:themeColor="text1" w:themeTint="BF"/>
          <w:sz w:val="22"/>
          <w:szCs w:val="22"/>
          <w:lang w:val="en-US"/>
        </w:rPr>
      </w:pPr>
      <w:r w:rsidRPr="7778CC65">
        <w:rPr>
          <w:rFonts w:asciiTheme="minorHAnsi" w:hAnsiTheme="minorHAnsi" w:cstheme="minorBidi"/>
          <w:color w:val="404040" w:themeColor="text1" w:themeTint="BF"/>
          <w:sz w:val="22"/>
          <w:szCs w:val="22"/>
          <w:lang w:val="en-US"/>
        </w:rPr>
        <w:t xml:space="preserve">Based on the current capacities of central level authorities, Local Public Authorities (LPA) level 1, and LPA level 2, suggest </w:t>
      </w:r>
      <w:r w:rsidR="310C1320" w:rsidRPr="7778CC65">
        <w:rPr>
          <w:rFonts w:asciiTheme="minorHAnsi" w:hAnsiTheme="minorHAnsi" w:cstheme="minorBidi"/>
          <w:color w:val="404040" w:themeColor="text1" w:themeTint="BF"/>
          <w:sz w:val="22"/>
          <w:szCs w:val="22"/>
          <w:lang w:val="en-US"/>
        </w:rPr>
        <w:t>the most</w:t>
      </w:r>
      <w:r w:rsidRPr="7778CC65">
        <w:rPr>
          <w:rFonts w:asciiTheme="minorHAnsi" w:hAnsiTheme="minorHAnsi" w:cstheme="minorBidi"/>
          <w:color w:val="404040" w:themeColor="text1" w:themeTint="BF"/>
          <w:sz w:val="22"/>
          <w:szCs w:val="22"/>
          <w:lang w:val="en-US"/>
        </w:rPr>
        <w:t xml:space="preserve"> appropriate financing scheme</w:t>
      </w:r>
      <w:r w:rsidR="000453A8" w:rsidRPr="7778CC65">
        <w:rPr>
          <w:rFonts w:asciiTheme="minorHAnsi" w:hAnsiTheme="minorHAnsi" w:cstheme="minorBidi"/>
          <w:color w:val="404040" w:themeColor="text1" w:themeTint="BF"/>
          <w:sz w:val="22"/>
          <w:szCs w:val="22"/>
          <w:lang w:val="en-US"/>
        </w:rPr>
        <w:t xml:space="preserve"> and mechanisms</w:t>
      </w:r>
      <w:r w:rsidR="0042190F" w:rsidRPr="7778CC65">
        <w:rPr>
          <w:rFonts w:asciiTheme="minorHAnsi" w:hAnsiTheme="minorHAnsi" w:cstheme="minorBidi"/>
          <w:color w:val="404040" w:themeColor="text1" w:themeTint="BF"/>
          <w:sz w:val="22"/>
          <w:szCs w:val="22"/>
          <w:lang w:val="en-US"/>
        </w:rPr>
        <w:t>.</w:t>
      </w:r>
    </w:p>
    <w:p w14:paraId="5B3ACFBB" w14:textId="77777777" w:rsidR="006C06EB" w:rsidRPr="006C06EB" w:rsidRDefault="006C06EB" w:rsidP="006C06EB">
      <w:pPr>
        <w:pStyle w:val="ListParagraph"/>
        <w:ind w:left="1080"/>
        <w:contextualSpacing w:val="0"/>
        <w:jc w:val="both"/>
        <w:rPr>
          <w:rFonts w:asciiTheme="minorHAnsi" w:hAnsiTheme="minorHAnsi" w:cstheme="minorHAnsi"/>
          <w:b/>
          <w:bCs/>
          <w:i/>
          <w:iCs/>
          <w:color w:val="404040" w:themeColor="text1" w:themeTint="BF"/>
          <w:sz w:val="22"/>
          <w:szCs w:val="22"/>
          <w:lang w:val="en-US"/>
        </w:rPr>
      </w:pPr>
    </w:p>
    <w:p w14:paraId="70C42833" w14:textId="7AB6EC1E" w:rsidR="006C06EB" w:rsidRPr="006C06EB" w:rsidRDefault="006C06EB" w:rsidP="33700EF6">
      <w:pPr>
        <w:pStyle w:val="ListParagraph"/>
        <w:numPr>
          <w:ilvl w:val="0"/>
          <w:numId w:val="3"/>
        </w:numPr>
        <w:jc w:val="both"/>
        <w:rPr>
          <w:rFonts w:asciiTheme="minorHAnsi" w:hAnsiTheme="minorHAnsi" w:cstheme="minorBidi"/>
          <w:color w:val="404040" w:themeColor="text1" w:themeTint="BF"/>
          <w:sz w:val="22"/>
          <w:szCs w:val="22"/>
          <w:lang w:val="en-US" w:eastAsia="en-US"/>
        </w:rPr>
      </w:pPr>
      <w:r w:rsidRPr="33700EF6">
        <w:rPr>
          <w:rFonts w:asciiTheme="minorHAnsi" w:hAnsiTheme="minorHAnsi" w:cstheme="minorBidi"/>
          <w:color w:val="404040" w:themeColor="text1" w:themeTint="BF"/>
          <w:sz w:val="22"/>
          <w:szCs w:val="22"/>
          <w:lang w:val="en-US" w:eastAsia="en-US"/>
        </w:rPr>
        <w:t>Provide recommendations and resource mobilization plan.</w:t>
      </w:r>
    </w:p>
    <w:p w14:paraId="7E41736B" w14:textId="77777777" w:rsidR="000453A8" w:rsidRPr="00A37EE4" w:rsidRDefault="000453A8" w:rsidP="00BB70E9">
      <w:pPr>
        <w:pStyle w:val="titleTOR"/>
        <w:numPr>
          <w:ilvl w:val="0"/>
          <w:numId w:val="19"/>
        </w:numPr>
        <w:tabs>
          <w:tab w:val="clear" w:pos="2790"/>
        </w:tabs>
        <w:spacing w:before="360"/>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 xml:space="preserve">Details of how the work should be </w:t>
      </w:r>
      <w:proofErr w:type="gramStart"/>
      <w:r w:rsidRPr="00A37EE4">
        <w:rPr>
          <w:rFonts w:asciiTheme="minorHAnsi" w:hAnsiTheme="minorHAnsi" w:cstheme="minorHAnsi"/>
          <w:color w:val="404040" w:themeColor="text1" w:themeTint="BF"/>
          <w:sz w:val="22"/>
          <w:szCs w:val="22"/>
        </w:rPr>
        <w:t>delivered</w:t>
      </w:r>
      <w:proofErr w:type="gramEnd"/>
      <w:r w:rsidRPr="00A37EE4">
        <w:rPr>
          <w:rFonts w:asciiTheme="minorHAnsi" w:hAnsiTheme="minorHAnsi" w:cstheme="minorHAnsi"/>
          <w:color w:val="404040" w:themeColor="text1" w:themeTint="BF"/>
          <w:sz w:val="22"/>
          <w:szCs w:val="22"/>
        </w:rPr>
        <w:t xml:space="preserve"> </w:t>
      </w:r>
    </w:p>
    <w:p w14:paraId="2FF5BE9E" w14:textId="754AE3C9" w:rsidR="000453A8" w:rsidRPr="00A37EE4" w:rsidRDefault="000453A8" w:rsidP="7778CC65">
      <w:pPr>
        <w:spacing w:before="120" w:after="120"/>
        <w:jc w:val="both"/>
        <w:rPr>
          <w:rFonts w:asciiTheme="minorHAnsi" w:hAnsiTheme="minorHAnsi" w:cstheme="minorBidi"/>
          <w:color w:val="404040" w:themeColor="text1" w:themeTint="BF"/>
          <w:sz w:val="22"/>
          <w:szCs w:val="22"/>
          <w:lang w:val="en-US"/>
        </w:rPr>
      </w:pPr>
      <w:r w:rsidRPr="7778CC65">
        <w:rPr>
          <w:rFonts w:asciiTheme="minorHAnsi" w:hAnsiTheme="minorHAnsi" w:cstheme="minorBidi"/>
          <w:color w:val="404040" w:themeColor="text1" w:themeTint="BF"/>
          <w:sz w:val="22"/>
          <w:szCs w:val="22"/>
          <w:lang w:val="en-US"/>
        </w:rPr>
        <w:t xml:space="preserve">The </w:t>
      </w:r>
      <w:r w:rsidR="30D859C5" w:rsidRPr="7778CC65">
        <w:rPr>
          <w:rFonts w:asciiTheme="minorHAnsi" w:hAnsiTheme="minorHAnsi" w:cstheme="minorBidi"/>
          <w:color w:val="404040" w:themeColor="text1" w:themeTint="BF"/>
          <w:sz w:val="22"/>
          <w:szCs w:val="22"/>
          <w:lang w:val="en-US"/>
        </w:rPr>
        <w:t>period</w:t>
      </w:r>
      <w:r w:rsidRPr="7778CC65">
        <w:rPr>
          <w:rFonts w:asciiTheme="minorHAnsi" w:hAnsiTheme="minorHAnsi" w:cstheme="minorBidi"/>
          <w:color w:val="404040" w:themeColor="text1" w:themeTint="BF"/>
          <w:sz w:val="22"/>
          <w:szCs w:val="22"/>
          <w:lang w:val="en-US"/>
        </w:rPr>
        <w:t xml:space="preserve"> for the assignment is tentatively </w:t>
      </w:r>
      <w:r w:rsidRPr="7778CC65">
        <w:rPr>
          <w:rFonts w:asciiTheme="minorHAnsi" w:eastAsiaTheme="minorEastAsia" w:hAnsiTheme="minorHAnsi" w:cstheme="minorBidi"/>
          <w:color w:val="404040" w:themeColor="text1" w:themeTint="BF"/>
          <w:sz w:val="22"/>
          <w:szCs w:val="22"/>
          <w:lang w:val="en-GB" w:eastAsia="en-US"/>
        </w:rPr>
        <w:t>June – September 2024</w:t>
      </w:r>
      <w:r w:rsidRPr="7778CC65">
        <w:rPr>
          <w:rFonts w:asciiTheme="minorHAnsi" w:hAnsiTheme="minorHAnsi" w:cstheme="minorBidi"/>
          <w:color w:val="404040" w:themeColor="text1" w:themeTint="BF"/>
          <w:sz w:val="22"/>
          <w:szCs w:val="22"/>
          <w:lang w:val="en-US"/>
        </w:rPr>
        <w:t xml:space="preserve">. The Individual Consultant will work under the supervision of UNICEF </w:t>
      </w:r>
      <w:r w:rsidR="00647EA9">
        <w:rPr>
          <w:rFonts w:asciiTheme="minorHAnsi" w:hAnsiTheme="minorHAnsi" w:cstheme="minorBidi"/>
          <w:color w:val="404040" w:themeColor="text1" w:themeTint="BF"/>
          <w:sz w:val="22"/>
          <w:szCs w:val="22"/>
          <w:lang w:val="en-US"/>
        </w:rPr>
        <w:t>Moldova Social Policy Officer</w:t>
      </w:r>
      <w:r w:rsidR="00647EA9" w:rsidRPr="7778CC65">
        <w:rPr>
          <w:rFonts w:asciiTheme="minorHAnsi" w:hAnsiTheme="minorHAnsi" w:cstheme="minorBidi"/>
          <w:color w:val="404040" w:themeColor="text1" w:themeTint="BF"/>
          <w:sz w:val="22"/>
          <w:szCs w:val="22"/>
          <w:lang w:val="en-US"/>
        </w:rPr>
        <w:t xml:space="preserve"> </w:t>
      </w:r>
      <w:r w:rsidRPr="7778CC65">
        <w:rPr>
          <w:rFonts w:asciiTheme="minorHAnsi" w:hAnsiTheme="minorHAnsi" w:cstheme="minorBidi"/>
          <w:color w:val="404040" w:themeColor="text1" w:themeTint="BF"/>
          <w:sz w:val="22"/>
          <w:szCs w:val="22"/>
          <w:lang w:val="en-US"/>
        </w:rPr>
        <w:t xml:space="preserve">and in close collaboration with the staff of </w:t>
      </w:r>
      <w:r w:rsidR="4A21A82E" w:rsidRPr="7778CC65">
        <w:rPr>
          <w:rFonts w:asciiTheme="minorHAnsi" w:hAnsiTheme="minorHAnsi" w:cstheme="minorBidi"/>
          <w:color w:val="404040" w:themeColor="text1" w:themeTint="BF"/>
          <w:sz w:val="22"/>
          <w:szCs w:val="22"/>
          <w:lang w:val="en-US"/>
        </w:rPr>
        <w:t>the Ministries</w:t>
      </w:r>
      <w:r w:rsidRPr="7778CC65">
        <w:rPr>
          <w:rFonts w:asciiTheme="minorHAnsi" w:hAnsiTheme="minorHAnsi" w:cstheme="minorBidi"/>
          <w:color w:val="404040" w:themeColor="text1" w:themeTint="BF"/>
          <w:sz w:val="22"/>
          <w:szCs w:val="22"/>
          <w:lang w:val="en-US"/>
        </w:rPr>
        <w:t xml:space="preserve"> of Education and Finance, and relevant experts in the field.</w:t>
      </w:r>
    </w:p>
    <w:p w14:paraId="67E7CB8E" w14:textId="362DED19" w:rsidR="000453A8" w:rsidRPr="00A37EE4" w:rsidRDefault="000453A8" w:rsidP="000453A8">
      <w:pPr>
        <w:spacing w:before="120" w:after="120"/>
        <w:jc w:val="both"/>
        <w:rPr>
          <w:rFonts w:asciiTheme="minorHAnsi" w:hAnsiTheme="minorHAnsi" w:cstheme="minorHAnsi"/>
          <w:color w:val="404040" w:themeColor="text1" w:themeTint="BF"/>
          <w:sz w:val="22"/>
          <w:szCs w:val="22"/>
          <w:lang w:val="en-GB" w:eastAsia="en-US"/>
        </w:rPr>
      </w:pPr>
      <w:r w:rsidRPr="00A37EE4">
        <w:rPr>
          <w:rFonts w:asciiTheme="minorHAnsi" w:hAnsiTheme="minorHAnsi" w:cstheme="minorHAnsi"/>
          <w:color w:val="404040" w:themeColor="text1" w:themeTint="BF"/>
          <w:sz w:val="22"/>
          <w:szCs w:val="22"/>
          <w:lang w:val="en-GB" w:eastAsia="en-US"/>
        </w:rPr>
        <w:t xml:space="preserve">The </w:t>
      </w:r>
      <w:r w:rsidR="00F43534">
        <w:rPr>
          <w:rFonts w:asciiTheme="minorHAnsi" w:hAnsiTheme="minorHAnsi" w:cstheme="minorHAnsi"/>
          <w:color w:val="404040" w:themeColor="text1" w:themeTint="BF"/>
          <w:sz w:val="22"/>
          <w:szCs w:val="22"/>
          <w:lang w:val="en-GB" w:eastAsia="en-US"/>
        </w:rPr>
        <w:t>c</w:t>
      </w:r>
      <w:r w:rsidRPr="00A37EE4">
        <w:rPr>
          <w:rFonts w:asciiTheme="minorHAnsi" w:hAnsiTheme="minorHAnsi" w:cstheme="minorHAnsi"/>
          <w:color w:val="404040" w:themeColor="text1" w:themeTint="BF"/>
          <w:sz w:val="22"/>
          <w:szCs w:val="22"/>
          <w:lang w:val="en-GB" w:eastAsia="en-US"/>
        </w:rPr>
        <w:t>onsultant will develop activities according to the schedule below, and in close consultation with UNICEF Moldova</w:t>
      </w:r>
      <w:r w:rsidR="00647EA9">
        <w:rPr>
          <w:rFonts w:asciiTheme="minorHAnsi" w:hAnsiTheme="minorHAnsi" w:cstheme="minorHAnsi"/>
          <w:color w:val="404040" w:themeColor="text1" w:themeTint="BF"/>
          <w:sz w:val="22"/>
          <w:szCs w:val="22"/>
          <w:lang w:val="en-GB" w:eastAsia="en-US"/>
        </w:rPr>
        <w:t>.</w:t>
      </w:r>
    </w:p>
    <w:p w14:paraId="15505500" w14:textId="648D02AF" w:rsidR="000453A8" w:rsidRPr="00A37EE4" w:rsidRDefault="000453A8" w:rsidP="00BB70E9">
      <w:pPr>
        <w:pStyle w:val="titleTOR"/>
        <w:numPr>
          <w:ilvl w:val="0"/>
          <w:numId w:val="19"/>
        </w:numPr>
        <w:tabs>
          <w:tab w:val="clear" w:pos="2790"/>
        </w:tabs>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lastRenderedPageBreak/>
        <w:t>Deliverables and delivery dates (based on the work plan)</w:t>
      </w:r>
    </w:p>
    <w:tbl>
      <w:tblPr>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6"/>
        <w:gridCol w:w="3841"/>
        <w:gridCol w:w="3372"/>
        <w:gridCol w:w="1601"/>
      </w:tblGrid>
      <w:tr w:rsidR="005410C1" w:rsidRPr="00A37EE4" w14:paraId="3B6DB0BD" w14:textId="77777777" w:rsidTr="33700EF6">
        <w:tc>
          <w:tcPr>
            <w:tcW w:w="546" w:type="dxa"/>
            <w:shd w:val="clear" w:color="auto" w:fill="BDD6EE" w:themeFill="accent5" w:themeFillTint="66"/>
            <w:vAlign w:val="center"/>
            <w:hideMark/>
          </w:tcPr>
          <w:p w14:paraId="45D996CC" w14:textId="77777777" w:rsidR="000453A8" w:rsidRPr="00A37EE4" w:rsidRDefault="000453A8" w:rsidP="00C94403">
            <w:pPr>
              <w:keepNext/>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Nr.</w:t>
            </w:r>
          </w:p>
        </w:tc>
        <w:tc>
          <w:tcPr>
            <w:tcW w:w="3841" w:type="dxa"/>
            <w:shd w:val="clear" w:color="auto" w:fill="BDD6EE" w:themeFill="accent5" w:themeFillTint="66"/>
            <w:vAlign w:val="center"/>
            <w:hideMark/>
          </w:tcPr>
          <w:p w14:paraId="477AF9FC" w14:textId="77777777" w:rsidR="000453A8" w:rsidRPr="00A37EE4" w:rsidRDefault="000453A8" w:rsidP="00C94403">
            <w:pPr>
              <w:keepNext/>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Activity</w:t>
            </w:r>
          </w:p>
        </w:tc>
        <w:tc>
          <w:tcPr>
            <w:tcW w:w="3372" w:type="dxa"/>
            <w:shd w:val="clear" w:color="auto" w:fill="BDD6EE" w:themeFill="accent5" w:themeFillTint="66"/>
            <w:vAlign w:val="center"/>
            <w:hideMark/>
          </w:tcPr>
          <w:p w14:paraId="53D50546" w14:textId="77777777" w:rsidR="000453A8" w:rsidRPr="00A37EE4" w:rsidRDefault="000453A8" w:rsidP="00C94403">
            <w:pPr>
              <w:keepNext/>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r w:rsidRPr="00A37EE4">
              <w:rPr>
                <w:rFonts w:asciiTheme="minorHAnsi" w:hAnsiTheme="minorHAnsi" w:cstheme="minorHAnsi"/>
                <w:b/>
                <w:bCs/>
                <w:color w:val="404040" w:themeColor="text1" w:themeTint="BF"/>
                <w:sz w:val="22"/>
                <w:szCs w:val="22"/>
                <w:lang w:val="en-GB"/>
              </w:rPr>
              <w:t>Deliverables</w:t>
            </w:r>
          </w:p>
        </w:tc>
        <w:tc>
          <w:tcPr>
            <w:tcW w:w="1601" w:type="dxa"/>
            <w:shd w:val="clear" w:color="auto" w:fill="BDD6EE" w:themeFill="accent5" w:themeFillTint="66"/>
            <w:vAlign w:val="center"/>
            <w:hideMark/>
          </w:tcPr>
          <w:p w14:paraId="2E382845" w14:textId="77777777" w:rsidR="000453A8" w:rsidRPr="00A37EE4" w:rsidRDefault="000453A8" w:rsidP="33700EF6">
            <w:pPr>
              <w:keepNext/>
              <w:keepLines/>
              <w:autoSpaceDE w:val="0"/>
              <w:autoSpaceDN w:val="0"/>
              <w:adjustRightInd w:val="0"/>
              <w:spacing w:before="60" w:after="60"/>
              <w:rPr>
                <w:rFonts w:asciiTheme="minorHAnsi" w:hAnsiTheme="minorHAnsi" w:cstheme="minorBidi"/>
                <w:b/>
                <w:bCs/>
                <w:color w:val="404040" w:themeColor="text1" w:themeTint="BF"/>
                <w:sz w:val="22"/>
                <w:szCs w:val="22"/>
                <w:lang w:val="en-GB"/>
              </w:rPr>
            </w:pPr>
            <w:r w:rsidRPr="33700EF6">
              <w:rPr>
                <w:rFonts w:asciiTheme="minorHAnsi" w:hAnsiTheme="minorHAnsi" w:cstheme="minorBidi"/>
                <w:b/>
                <w:bCs/>
                <w:color w:val="404040" w:themeColor="text1" w:themeTint="BF"/>
                <w:sz w:val="22"/>
                <w:szCs w:val="22"/>
                <w:lang w:val="en-GB"/>
              </w:rPr>
              <w:t>Tentative deadlines*</w:t>
            </w:r>
          </w:p>
        </w:tc>
      </w:tr>
      <w:tr w:rsidR="00FC63DB" w:rsidRPr="00A37EE4" w14:paraId="3E457A0A" w14:textId="77777777" w:rsidTr="33700EF6">
        <w:trPr>
          <w:trHeight w:val="1313"/>
        </w:trPr>
        <w:tc>
          <w:tcPr>
            <w:tcW w:w="546" w:type="dxa"/>
          </w:tcPr>
          <w:p w14:paraId="7A221C0C" w14:textId="77777777" w:rsidR="000453A8" w:rsidRPr="00A37EE4" w:rsidRDefault="000453A8" w:rsidP="000453A8">
            <w:pPr>
              <w:keepNext/>
              <w:keepLines/>
              <w:numPr>
                <w:ilvl w:val="0"/>
                <w:numId w:val="6"/>
              </w:numPr>
              <w:autoSpaceDE w:val="0"/>
              <w:autoSpaceDN w:val="0"/>
              <w:adjustRightInd w:val="0"/>
              <w:spacing w:before="60" w:after="60"/>
              <w:rPr>
                <w:rFonts w:asciiTheme="minorHAnsi" w:hAnsiTheme="minorHAnsi" w:cstheme="minorHAnsi"/>
                <w:color w:val="404040" w:themeColor="text1" w:themeTint="BF"/>
                <w:sz w:val="22"/>
                <w:szCs w:val="22"/>
                <w:lang w:val="en-GB"/>
              </w:rPr>
            </w:pPr>
          </w:p>
        </w:tc>
        <w:tc>
          <w:tcPr>
            <w:tcW w:w="3841" w:type="dxa"/>
            <w:hideMark/>
          </w:tcPr>
          <w:p w14:paraId="53126717" w14:textId="0691E0DC" w:rsidR="00D572B9" w:rsidRPr="00A37EE4" w:rsidRDefault="00B82355" w:rsidP="00726EBE">
            <w:pPr>
              <w:pStyle w:val="titleTOR"/>
              <w:numPr>
                <w:ilvl w:val="0"/>
                <w:numId w:val="21"/>
              </w:numPr>
              <w:tabs>
                <w:tab w:val="clear" w:pos="2790"/>
              </w:tabs>
              <w:spacing w:before="0" w:after="0"/>
              <w:ind w:left="256"/>
              <w:jc w:val="both"/>
              <w:rPr>
                <w:rFonts w:asciiTheme="minorHAnsi" w:hAnsiTheme="minorHAnsi" w:cstheme="minorBidi"/>
                <w:b w:val="0"/>
                <w:color w:val="404040" w:themeColor="text1" w:themeTint="BF"/>
                <w:sz w:val="22"/>
                <w:szCs w:val="22"/>
              </w:rPr>
            </w:pPr>
            <w:r w:rsidRPr="33700EF6">
              <w:rPr>
                <w:rFonts w:asciiTheme="minorHAnsi" w:hAnsiTheme="minorHAnsi" w:cstheme="minorBidi"/>
                <w:b w:val="0"/>
                <w:color w:val="404040" w:themeColor="text1" w:themeTint="BF"/>
                <w:sz w:val="22"/>
                <w:szCs w:val="22"/>
                <w:lang w:val="en-US"/>
              </w:rPr>
              <w:t>Analyze</w:t>
            </w:r>
            <w:r w:rsidR="062F3B43" w:rsidRPr="33700EF6">
              <w:rPr>
                <w:rFonts w:asciiTheme="minorHAnsi" w:hAnsiTheme="minorHAnsi" w:cstheme="minorBidi"/>
                <w:b w:val="0"/>
                <w:color w:val="404040" w:themeColor="text1" w:themeTint="BF"/>
                <w:sz w:val="22"/>
                <w:szCs w:val="22"/>
                <w:lang w:val="en-US"/>
              </w:rPr>
              <w:t xml:space="preserve"> basic financing of the pre-school and general education (“money follows the pupil”), including variables (school location, number of pupils, pupils’ grade, type of education</w:t>
            </w:r>
            <w:r w:rsidR="0042190F" w:rsidRPr="33700EF6">
              <w:rPr>
                <w:rFonts w:asciiTheme="minorHAnsi" w:hAnsiTheme="minorHAnsi" w:cstheme="minorBidi"/>
                <w:b w:val="0"/>
                <w:color w:val="404040" w:themeColor="text1" w:themeTint="BF"/>
                <w:sz w:val="22"/>
                <w:szCs w:val="22"/>
                <w:lang w:val="en-US"/>
              </w:rPr>
              <w:t>,</w:t>
            </w:r>
            <w:r w:rsidR="062F3B43" w:rsidRPr="33700EF6">
              <w:rPr>
                <w:rFonts w:asciiTheme="minorHAnsi" w:hAnsiTheme="minorHAnsi" w:cstheme="minorBidi"/>
                <w:b w:val="0"/>
                <w:color w:val="404040" w:themeColor="text1" w:themeTint="BF"/>
                <w:sz w:val="22"/>
                <w:szCs w:val="22"/>
                <w:lang w:val="en-US"/>
              </w:rPr>
              <w:t xml:space="preserve"> </w:t>
            </w:r>
            <w:r w:rsidRPr="33700EF6">
              <w:rPr>
                <w:rFonts w:asciiTheme="minorHAnsi" w:hAnsiTheme="minorHAnsi" w:cstheme="minorBidi"/>
                <w:b w:val="0"/>
                <w:color w:val="404040" w:themeColor="text1" w:themeTint="BF"/>
                <w:sz w:val="22"/>
                <w:szCs w:val="22"/>
                <w:lang w:val="en-US"/>
              </w:rPr>
              <w:t>etc.</w:t>
            </w:r>
            <w:r w:rsidR="062F3B43" w:rsidRPr="33700EF6">
              <w:rPr>
                <w:rFonts w:asciiTheme="minorHAnsi" w:hAnsiTheme="minorHAnsi" w:cstheme="minorBidi"/>
                <w:b w:val="0"/>
                <w:color w:val="404040" w:themeColor="text1" w:themeTint="BF"/>
                <w:sz w:val="22"/>
                <w:szCs w:val="22"/>
                <w:lang w:val="en-US"/>
              </w:rPr>
              <w:t>) that were considered in setting up the financing formula.</w:t>
            </w:r>
          </w:p>
          <w:p w14:paraId="48D1E8E2" w14:textId="2861A8B7" w:rsidR="000453A8" w:rsidRPr="00A37EE4" w:rsidRDefault="000453A8" w:rsidP="00726EBE">
            <w:pPr>
              <w:pStyle w:val="titleTOR"/>
              <w:numPr>
                <w:ilvl w:val="0"/>
                <w:numId w:val="21"/>
              </w:numPr>
              <w:tabs>
                <w:tab w:val="clear" w:pos="2790"/>
              </w:tabs>
              <w:spacing w:before="0" w:after="0"/>
              <w:ind w:left="256"/>
              <w:jc w:val="both"/>
              <w:rPr>
                <w:rFonts w:asciiTheme="minorHAnsi" w:hAnsiTheme="minorHAnsi" w:cstheme="minorHAnsi"/>
                <w:color w:val="404040" w:themeColor="text1" w:themeTint="BF"/>
                <w:sz w:val="22"/>
                <w:szCs w:val="22"/>
                <w:lang w:val="en-US"/>
              </w:rPr>
            </w:pPr>
            <w:r w:rsidRPr="00A37EE4">
              <w:rPr>
                <w:rFonts w:asciiTheme="minorHAnsi" w:hAnsiTheme="minorHAnsi" w:cstheme="minorHAnsi"/>
                <w:b w:val="0"/>
                <w:color w:val="404040" w:themeColor="text1" w:themeTint="BF"/>
                <w:sz w:val="22"/>
                <w:szCs w:val="22"/>
                <w:lang w:val="en-US"/>
              </w:rPr>
              <w:t>Conduct a desk review of existing documents and map all educational services provided to refugees included in pre-school</w:t>
            </w:r>
            <w:r w:rsidR="00836C37" w:rsidRPr="00A37EE4">
              <w:rPr>
                <w:rFonts w:asciiTheme="minorHAnsi" w:hAnsiTheme="minorHAnsi" w:cstheme="minorHAnsi"/>
                <w:b w:val="0"/>
                <w:color w:val="404040" w:themeColor="text1" w:themeTint="BF"/>
                <w:sz w:val="22"/>
                <w:szCs w:val="22"/>
                <w:lang w:val="en-US"/>
              </w:rPr>
              <w:t>/school public education</w:t>
            </w:r>
            <w:r w:rsidRPr="00A37EE4">
              <w:rPr>
                <w:rFonts w:asciiTheme="minorHAnsi" w:hAnsiTheme="minorHAnsi" w:cstheme="minorHAnsi"/>
                <w:b w:val="0"/>
                <w:color w:val="404040" w:themeColor="text1" w:themeTint="BF"/>
                <w:sz w:val="22"/>
                <w:szCs w:val="22"/>
                <w:lang w:val="en-US"/>
              </w:rPr>
              <w:t xml:space="preserve"> </w:t>
            </w:r>
            <w:r w:rsidR="00836C37" w:rsidRPr="00A37EE4">
              <w:rPr>
                <w:rFonts w:asciiTheme="minorHAnsi" w:hAnsiTheme="minorHAnsi" w:cstheme="minorHAnsi"/>
                <w:b w:val="0"/>
                <w:color w:val="404040" w:themeColor="text1" w:themeTint="BF"/>
                <w:sz w:val="22"/>
                <w:szCs w:val="22"/>
                <w:lang w:val="en-US"/>
              </w:rPr>
              <w:t>system</w:t>
            </w:r>
          </w:p>
        </w:tc>
        <w:tc>
          <w:tcPr>
            <w:tcW w:w="3372" w:type="dxa"/>
            <w:hideMark/>
          </w:tcPr>
          <w:p w14:paraId="37E006FC" w14:textId="051F0158" w:rsidR="000453A8" w:rsidRPr="00A37EE4" w:rsidRDefault="000453A8" w:rsidP="00C94403">
            <w:pPr>
              <w:spacing w:before="100" w:beforeAutospacing="1" w:after="100" w:afterAutospacing="1"/>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Inception </w:t>
            </w:r>
            <w:r w:rsidR="0042190F" w:rsidRPr="00A37EE4">
              <w:rPr>
                <w:rFonts w:asciiTheme="minorHAnsi" w:hAnsiTheme="minorHAnsi" w:cstheme="minorHAnsi"/>
                <w:color w:val="404040" w:themeColor="text1" w:themeTint="BF"/>
                <w:sz w:val="22"/>
                <w:szCs w:val="22"/>
                <w:lang w:val="en-GB"/>
              </w:rPr>
              <w:t>Report including</w:t>
            </w:r>
            <w:r w:rsidRPr="00A37EE4">
              <w:rPr>
                <w:rFonts w:asciiTheme="minorHAnsi" w:hAnsiTheme="minorHAnsi" w:cstheme="minorHAnsi"/>
                <w:color w:val="404040" w:themeColor="text1" w:themeTint="BF"/>
                <w:sz w:val="22"/>
                <w:szCs w:val="22"/>
                <w:lang w:val="en-GB"/>
              </w:rPr>
              <w:t xml:space="preserve">: </w:t>
            </w:r>
          </w:p>
          <w:p w14:paraId="5CDF3330" w14:textId="64850C9E" w:rsidR="00D572B9" w:rsidRPr="00726EBE" w:rsidRDefault="000453A8" w:rsidP="00726EBE">
            <w:pPr>
              <w:pStyle w:val="ListParagraph"/>
              <w:keepLines/>
              <w:numPr>
                <w:ilvl w:val="0"/>
                <w:numId w:val="22"/>
              </w:numPr>
              <w:autoSpaceDE w:val="0"/>
              <w:autoSpaceDN w:val="0"/>
              <w:adjustRightInd w:val="0"/>
              <w:spacing w:before="60" w:after="60"/>
              <w:ind w:left="256"/>
              <w:rPr>
                <w:rFonts w:asciiTheme="minorHAnsi" w:hAnsiTheme="minorHAnsi" w:cstheme="minorHAnsi"/>
                <w:color w:val="404040" w:themeColor="text1" w:themeTint="BF"/>
                <w:sz w:val="22"/>
                <w:szCs w:val="22"/>
                <w:lang w:val="en-GB" w:eastAsia="en-US"/>
              </w:rPr>
            </w:pPr>
            <w:r w:rsidRPr="00726EBE">
              <w:rPr>
                <w:rFonts w:asciiTheme="minorHAnsi" w:hAnsiTheme="minorHAnsi" w:cstheme="minorHAnsi"/>
                <w:color w:val="404040" w:themeColor="text1" w:themeTint="BF"/>
                <w:sz w:val="22"/>
                <w:szCs w:val="22"/>
                <w:lang w:val="en-GB" w:eastAsia="en-US"/>
              </w:rPr>
              <w:t>Analysis and summary of best regional and international practices</w:t>
            </w:r>
            <w:r w:rsidR="00D25300" w:rsidRPr="00726EBE">
              <w:rPr>
                <w:rFonts w:asciiTheme="minorHAnsi" w:hAnsiTheme="minorHAnsi" w:cstheme="minorHAnsi"/>
                <w:color w:val="404040" w:themeColor="text1" w:themeTint="BF"/>
                <w:sz w:val="22"/>
                <w:szCs w:val="22"/>
                <w:lang w:val="en-GB" w:eastAsia="en-US"/>
              </w:rPr>
              <w:t xml:space="preserve"> of refugee inclusion into the public education system</w:t>
            </w:r>
            <w:r w:rsidRPr="00726EBE">
              <w:rPr>
                <w:rFonts w:asciiTheme="minorHAnsi" w:hAnsiTheme="minorHAnsi" w:cstheme="minorHAnsi"/>
                <w:color w:val="404040" w:themeColor="text1" w:themeTint="BF"/>
                <w:sz w:val="22"/>
                <w:szCs w:val="22"/>
                <w:lang w:val="en-GB" w:eastAsia="en-US"/>
              </w:rPr>
              <w:t xml:space="preserve"> </w:t>
            </w:r>
          </w:p>
          <w:p w14:paraId="2A72797C" w14:textId="4CF679F8" w:rsidR="00D572B9" w:rsidRPr="00726EBE" w:rsidRDefault="00D25300" w:rsidP="00726EBE">
            <w:pPr>
              <w:pStyle w:val="ListParagraph"/>
              <w:keepLines/>
              <w:numPr>
                <w:ilvl w:val="0"/>
                <w:numId w:val="22"/>
              </w:numPr>
              <w:autoSpaceDE w:val="0"/>
              <w:autoSpaceDN w:val="0"/>
              <w:adjustRightInd w:val="0"/>
              <w:spacing w:before="60" w:after="60"/>
              <w:ind w:left="256"/>
              <w:rPr>
                <w:rFonts w:asciiTheme="minorHAnsi" w:hAnsiTheme="minorHAnsi" w:cstheme="minorHAnsi"/>
                <w:color w:val="404040" w:themeColor="text1" w:themeTint="BF"/>
                <w:sz w:val="22"/>
                <w:szCs w:val="22"/>
                <w:lang w:val="en-GB" w:eastAsia="en-US"/>
              </w:rPr>
            </w:pPr>
            <w:r w:rsidRPr="00726EBE">
              <w:rPr>
                <w:rFonts w:asciiTheme="minorHAnsi" w:hAnsiTheme="minorHAnsi" w:cstheme="minorBidi"/>
                <w:color w:val="404040" w:themeColor="text1" w:themeTint="BF"/>
                <w:sz w:val="22"/>
                <w:szCs w:val="22"/>
                <w:lang w:val="en-GB" w:eastAsia="en-US"/>
              </w:rPr>
              <w:t xml:space="preserve">Analysis of the current financing mechanism of general education system (preschool/school levels) </w:t>
            </w:r>
          </w:p>
          <w:p w14:paraId="12098369" w14:textId="7481E6FA" w:rsidR="00D572B9" w:rsidRPr="00726EBE" w:rsidRDefault="000453A8" w:rsidP="00726EBE">
            <w:pPr>
              <w:pStyle w:val="ListParagraph"/>
              <w:keepLines/>
              <w:numPr>
                <w:ilvl w:val="0"/>
                <w:numId w:val="22"/>
              </w:numPr>
              <w:autoSpaceDE w:val="0"/>
              <w:autoSpaceDN w:val="0"/>
              <w:adjustRightInd w:val="0"/>
              <w:spacing w:before="60" w:after="60"/>
              <w:ind w:left="256"/>
              <w:rPr>
                <w:rFonts w:asciiTheme="minorHAnsi" w:hAnsiTheme="minorHAnsi" w:cstheme="minorHAnsi"/>
                <w:color w:val="404040" w:themeColor="text1" w:themeTint="BF"/>
                <w:sz w:val="22"/>
                <w:szCs w:val="22"/>
                <w:lang w:val="en-GB" w:eastAsia="en-US"/>
              </w:rPr>
            </w:pPr>
            <w:r w:rsidRPr="00726EBE">
              <w:rPr>
                <w:rFonts w:asciiTheme="minorHAnsi" w:hAnsiTheme="minorHAnsi" w:cstheme="minorBidi"/>
                <w:color w:val="404040" w:themeColor="text1" w:themeTint="BF"/>
                <w:sz w:val="22"/>
                <w:szCs w:val="22"/>
                <w:lang w:val="en-GB" w:eastAsia="en-US"/>
              </w:rPr>
              <w:t xml:space="preserve">Mapping </w:t>
            </w:r>
            <w:r w:rsidR="00836C37" w:rsidRPr="00726EBE">
              <w:rPr>
                <w:rFonts w:asciiTheme="minorHAnsi" w:hAnsiTheme="minorHAnsi" w:cstheme="minorBidi"/>
                <w:color w:val="404040" w:themeColor="text1" w:themeTint="BF"/>
                <w:sz w:val="22"/>
                <w:szCs w:val="22"/>
                <w:lang w:val="en-GB" w:eastAsia="en-US"/>
              </w:rPr>
              <w:t xml:space="preserve">all educational services provided to refugees included in pre-school/school public education system </w:t>
            </w:r>
            <w:r w:rsidR="00D25300" w:rsidRPr="00726EBE">
              <w:rPr>
                <w:rFonts w:asciiTheme="minorHAnsi" w:hAnsiTheme="minorHAnsi" w:cstheme="minorBidi"/>
                <w:color w:val="404040" w:themeColor="text1" w:themeTint="BF"/>
                <w:sz w:val="22"/>
                <w:szCs w:val="22"/>
                <w:lang w:val="en-GB" w:eastAsia="en-US"/>
              </w:rPr>
              <w:t>at the national level.</w:t>
            </w:r>
          </w:p>
          <w:p w14:paraId="540B7453" w14:textId="3686EC26" w:rsidR="000453A8" w:rsidRPr="00726EBE" w:rsidRDefault="000453A8" w:rsidP="00726EBE">
            <w:pPr>
              <w:pStyle w:val="ListParagraph"/>
              <w:keepLines/>
              <w:numPr>
                <w:ilvl w:val="0"/>
                <w:numId w:val="22"/>
              </w:numPr>
              <w:autoSpaceDE w:val="0"/>
              <w:autoSpaceDN w:val="0"/>
              <w:adjustRightInd w:val="0"/>
              <w:spacing w:before="60" w:after="60"/>
              <w:ind w:left="256"/>
              <w:rPr>
                <w:rFonts w:asciiTheme="minorHAnsi" w:hAnsiTheme="minorHAnsi" w:cstheme="minorHAnsi"/>
                <w:color w:val="404040" w:themeColor="text1" w:themeTint="BF"/>
                <w:sz w:val="22"/>
                <w:szCs w:val="22"/>
                <w:lang w:val="en-GB" w:eastAsia="en-US"/>
              </w:rPr>
            </w:pPr>
            <w:r w:rsidRPr="00726EBE">
              <w:rPr>
                <w:rFonts w:asciiTheme="minorHAnsi" w:hAnsiTheme="minorHAnsi" w:cstheme="minorHAnsi"/>
                <w:color w:val="404040" w:themeColor="text1" w:themeTint="BF"/>
                <w:sz w:val="22"/>
                <w:szCs w:val="22"/>
                <w:lang w:val="en-GB" w:eastAsia="en-US"/>
              </w:rPr>
              <w:t>Methodology on the development of the funding formula for preschool</w:t>
            </w:r>
            <w:r w:rsidR="00836C37" w:rsidRPr="00726EBE">
              <w:rPr>
                <w:rFonts w:asciiTheme="minorHAnsi" w:hAnsiTheme="minorHAnsi" w:cstheme="minorHAnsi"/>
                <w:color w:val="404040" w:themeColor="text1" w:themeTint="BF"/>
                <w:sz w:val="22"/>
                <w:szCs w:val="22"/>
                <w:lang w:val="en-GB" w:eastAsia="en-US"/>
              </w:rPr>
              <w:t>/school</w:t>
            </w:r>
            <w:r w:rsidRPr="00726EBE">
              <w:rPr>
                <w:rFonts w:asciiTheme="minorHAnsi" w:hAnsiTheme="minorHAnsi" w:cstheme="minorHAnsi"/>
                <w:color w:val="404040" w:themeColor="text1" w:themeTint="BF"/>
                <w:sz w:val="22"/>
                <w:szCs w:val="22"/>
                <w:lang w:val="en-GB" w:eastAsia="en-US"/>
              </w:rPr>
              <w:t xml:space="preserve"> level. </w:t>
            </w:r>
          </w:p>
        </w:tc>
        <w:tc>
          <w:tcPr>
            <w:tcW w:w="1601" w:type="dxa"/>
          </w:tcPr>
          <w:p w14:paraId="567A654C" w14:textId="70092CC1" w:rsidR="000453A8" w:rsidRPr="00A37EE4" w:rsidRDefault="00D1397E"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r>
              <w:rPr>
                <w:rFonts w:asciiTheme="minorHAnsi" w:hAnsiTheme="minorHAnsi" w:cstheme="minorHAnsi"/>
                <w:color w:val="404040" w:themeColor="text1" w:themeTint="BF"/>
                <w:sz w:val="22"/>
                <w:szCs w:val="22"/>
                <w:lang w:val="en-GB"/>
              </w:rPr>
              <w:t>5</w:t>
            </w:r>
            <w:r w:rsidR="000453A8" w:rsidRPr="00A37EE4">
              <w:rPr>
                <w:rFonts w:asciiTheme="minorHAnsi" w:hAnsiTheme="minorHAnsi" w:cstheme="minorHAnsi"/>
                <w:color w:val="404040" w:themeColor="text1" w:themeTint="BF"/>
                <w:sz w:val="22"/>
                <w:szCs w:val="22"/>
                <w:lang w:val="en-GB"/>
              </w:rPr>
              <w:t xml:space="preserve"> working </w:t>
            </w:r>
            <w:proofErr w:type="gramStart"/>
            <w:r w:rsidR="0042190F" w:rsidRPr="00A37EE4">
              <w:rPr>
                <w:rFonts w:asciiTheme="minorHAnsi" w:hAnsiTheme="minorHAnsi" w:cstheme="minorHAnsi"/>
                <w:color w:val="404040" w:themeColor="text1" w:themeTint="BF"/>
                <w:sz w:val="22"/>
                <w:szCs w:val="22"/>
                <w:lang w:val="en-GB"/>
              </w:rPr>
              <w:t>days</w:t>
            </w:r>
            <w:proofErr w:type="gramEnd"/>
          </w:p>
          <w:p w14:paraId="308D09F3"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p>
          <w:p w14:paraId="2DC373FD" w14:textId="03AB3ADA"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p>
        </w:tc>
      </w:tr>
      <w:tr w:rsidR="00FC63DB" w:rsidRPr="0008455D" w14:paraId="62DA2174" w14:textId="77777777" w:rsidTr="33700EF6">
        <w:tc>
          <w:tcPr>
            <w:tcW w:w="546" w:type="dxa"/>
          </w:tcPr>
          <w:p w14:paraId="0A67B644" w14:textId="77777777" w:rsidR="000453A8" w:rsidRPr="00A37EE4" w:rsidRDefault="000453A8" w:rsidP="000453A8">
            <w:pPr>
              <w:keepLines/>
              <w:numPr>
                <w:ilvl w:val="0"/>
                <w:numId w:val="6"/>
              </w:numPr>
              <w:autoSpaceDE w:val="0"/>
              <w:autoSpaceDN w:val="0"/>
              <w:adjustRightInd w:val="0"/>
              <w:spacing w:before="60" w:after="60"/>
              <w:rPr>
                <w:rFonts w:asciiTheme="minorHAnsi" w:hAnsiTheme="minorHAnsi" w:cstheme="minorHAnsi"/>
                <w:color w:val="404040" w:themeColor="text1" w:themeTint="BF"/>
                <w:sz w:val="22"/>
                <w:szCs w:val="22"/>
                <w:lang w:val="en-GB"/>
              </w:rPr>
            </w:pPr>
          </w:p>
        </w:tc>
        <w:tc>
          <w:tcPr>
            <w:tcW w:w="3841" w:type="dxa"/>
          </w:tcPr>
          <w:p w14:paraId="01690322" w14:textId="160F9409" w:rsidR="00D572B9" w:rsidRPr="00A37EE4" w:rsidRDefault="000453A8" w:rsidP="00726EBE">
            <w:pPr>
              <w:pStyle w:val="titleTOR"/>
              <w:numPr>
                <w:ilvl w:val="0"/>
                <w:numId w:val="23"/>
              </w:numPr>
              <w:tabs>
                <w:tab w:val="clear" w:pos="2790"/>
              </w:tabs>
              <w:spacing w:before="0" w:after="0"/>
              <w:ind w:left="256"/>
              <w:rPr>
                <w:rFonts w:asciiTheme="minorHAnsi" w:hAnsiTheme="minorHAnsi" w:cstheme="minorHAnsi"/>
                <w:b w:val="0"/>
                <w:i/>
                <w:iCs/>
                <w:color w:val="404040" w:themeColor="text1" w:themeTint="BF"/>
                <w:sz w:val="22"/>
                <w:szCs w:val="22"/>
                <w:lang w:val="en-US"/>
              </w:rPr>
            </w:pPr>
            <w:r w:rsidRPr="00A37EE4">
              <w:rPr>
                <w:rFonts w:asciiTheme="minorHAnsi" w:hAnsiTheme="minorHAnsi" w:cstheme="minorHAnsi"/>
                <w:b w:val="0"/>
                <w:color w:val="404040" w:themeColor="text1" w:themeTint="BF"/>
                <w:sz w:val="22"/>
                <w:szCs w:val="22"/>
                <w:lang w:val="en-US"/>
              </w:rPr>
              <w:t>Based on international best practice, the analysis of cost structures, and evidence on outcomes, propose 2-3 formula options for consideration)</w:t>
            </w:r>
          </w:p>
          <w:p w14:paraId="5EB51422" w14:textId="42111366" w:rsidR="000453A8" w:rsidRPr="00A37EE4" w:rsidRDefault="000453A8" w:rsidP="00726EBE">
            <w:pPr>
              <w:pStyle w:val="titleTOR"/>
              <w:numPr>
                <w:ilvl w:val="0"/>
                <w:numId w:val="23"/>
              </w:numPr>
              <w:tabs>
                <w:tab w:val="clear" w:pos="2790"/>
              </w:tabs>
              <w:spacing w:before="0" w:after="0"/>
              <w:ind w:left="256"/>
              <w:rPr>
                <w:rFonts w:asciiTheme="minorHAnsi" w:hAnsiTheme="minorHAnsi" w:cstheme="minorHAnsi"/>
                <w:b w:val="0"/>
                <w:color w:val="404040" w:themeColor="text1" w:themeTint="BF"/>
                <w:sz w:val="22"/>
                <w:szCs w:val="22"/>
              </w:rPr>
            </w:pPr>
            <w:r w:rsidRPr="00A37EE4">
              <w:rPr>
                <w:rFonts w:asciiTheme="minorHAnsi" w:hAnsiTheme="minorHAnsi" w:cstheme="minorHAnsi"/>
                <w:b w:val="0"/>
                <w:color w:val="404040" w:themeColor="text1" w:themeTint="BF"/>
                <w:sz w:val="22"/>
                <w:szCs w:val="22"/>
                <w:lang w:val="en-US"/>
              </w:rPr>
              <w:t xml:space="preserve">Provide recommendations for other conditions that must be in place in parallel to the funding formula suggested </w:t>
            </w:r>
            <w:r w:rsidR="00D25300" w:rsidRPr="00A37EE4">
              <w:rPr>
                <w:rFonts w:asciiTheme="minorHAnsi" w:hAnsiTheme="minorHAnsi" w:cstheme="minorHAnsi"/>
                <w:b w:val="0"/>
                <w:color w:val="404040" w:themeColor="text1" w:themeTint="BF"/>
                <w:sz w:val="22"/>
                <w:szCs w:val="22"/>
                <w:lang w:val="en-US"/>
              </w:rPr>
              <w:t>to</w:t>
            </w:r>
            <w:r w:rsidRPr="00A37EE4">
              <w:rPr>
                <w:rFonts w:asciiTheme="minorHAnsi" w:hAnsiTheme="minorHAnsi" w:cstheme="minorHAnsi"/>
                <w:b w:val="0"/>
                <w:color w:val="404040" w:themeColor="text1" w:themeTint="BF"/>
                <w:sz w:val="22"/>
                <w:szCs w:val="22"/>
                <w:lang w:val="en-US"/>
              </w:rPr>
              <w:t xml:space="preserve"> ensure equity and accessibility of services (to children with disabilities, Roma children or to children in remote areas or to children in small villages, etc.)</w:t>
            </w:r>
          </w:p>
          <w:p w14:paraId="63D23A29" w14:textId="77777777" w:rsidR="000453A8" w:rsidRPr="00A37EE4" w:rsidRDefault="000453A8" w:rsidP="00C94403">
            <w:pPr>
              <w:pStyle w:val="titleTOR"/>
              <w:numPr>
                <w:ilvl w:val="0"/>
                <w:numId w:val="0"/>
              </w:numPr>
              <w:tabs>
                <w:tab w:val="clear" w:pos="2790"/>
              </w:tabs>
              <w:rPr>
                <w:rFonts w:asciiTheme="minorHAnsi" w:hAnsiTheme="minorHAnsi" w:cstheme="minorHAnsi"/>
                <w:color w:val="404040" w:themeColor="text1" w:themeTint="BF"/>
                <w:sz w:val="22"/>
                <w:szCs w:val="22"/>
              </w:rPr>
            </w:pPr>
          </w:p>
        </w:tc>
        <w:tc>
          <w:tcPr>
            <w:tcW w:w="3372" w:type="dxa"/>
          </w:tcPr>
          <w:p w14:paraId="130E209F" w14:textId="77777777" w:rsidR="000453A8" w:rsidRPr="00A37EE4" w:rsidRDefault="000453A8" w:rsidP="00C94403">
            <w:pPr>
              <w:spacing w:before="100" w:beforeAutospacing="1" w:after="100" w:afterAutospacing="1"/>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US"/>
              </w:rPr>
              <w:t>Draft Report including:</w:t>
            </w:r>
          </w:p>
          <w:p w14:paraId="16B58C96" w14:textId="221F7F2D" w:rsidR="00D572B9" w:rsidRPr="00A37EE4" w:rsidRDefault="000453A8" w:rsidP="00726EBE">
            <w:pPr>
              <w:pStyle w:val="ListParagraph"/>
              <w:numPr>
                <w:ilvl w:val="0"/>
                <w:numId w:val="24"/>
              </w:numPr>
              <w:ind w:left="241"/>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US"/>
              </w:rPr>
              <w:t xml:space="preserve">2-3 </w:t>
            </w:r>
            <w:r w:rsidR="00B76CD6" w:rsidRPr="00A37EE4">
              <w:rPr>
                <w:rFonts w:asciiTheme="minorHAnsi" w:hAnsiTheme="minorHAnsi" w:cstheme="minorHAnsi"/>
                <w:color w:val="404040" w:themeColor="text1" w:themeTint="BF"/>
                <w:sz w:val="22"/>
                <w:szCs w:val="22"/>
                <w:lang w:val="en-US"/>
              </w:rPr>
              <w:t>costing</w:t>
            </w:r>
            <w:r w:rsidRPr="00A37EE4">
              <w:rPr>
                <w:rFonts w:asciiTheme="minorHAnsi" w:hAnsiTheme="minorHAnsi" w:cstheme="minorHAnsi"/>
                <w:color w:val="404040" w:themeColor="text1" w:themeTint="BF"/>
                <w:sz w:val="22"/>
                <w:szCs w:val="22"/>
                <w:lang w:val="en-US"/>
              </w:rPr>
              <w:t xml:space="preserve"> formula options for consideration clearly </w:t>
            </w:r>
            <w:r w:rsidR="00B76CD6" w:rsidRPr="00A37EE4">
              <w:rPr>
                <w:rFonts w:asciiTheme="minorHAnsi" w:hAnsiTheme="minorHAnsi" w:cstheme="minorHAnsi"/>
                <w:color w:val="404040" w:themeColor="text1" w:themeTint="BF"/>
                <w:sz w:val="22"/>
                <w:szCs w:val="22"/>
                <w:lang w:val="en-US"/>
              </w:rPr>
              <w:t>highlighting pros</w:t>
            </w:r>
            <w:r w:rsidRPr="00A37EE4">
              <w:rPr>
                <w:rFonts w:asciiTheme="minorHAnsi" w:hAnsiTheme="minorHAnsi" w:cstheme="minorHAnsi"/>
                <w:color w:val="404040" w:themeColor="text1" w:themeTint="BF"/>
                <w:sz w:val="22"/>
                <w:szCs w:val="22"/>
                <w:lang w:val="en-US"/>
              </w:rPr>
              <w:t xml:space="preserve"> and cons of different </w:t>
            </w:r>
            <w:r w:rsidR="00B76CD6" w:rsidRPr="00A37EE4">
              <w:rPr>
                <w:rFonts w:asciiTheme="minorHAnsi" w:hAnsiTheme="minorHAnsi" w:cstheme="minorHAnsi"/>
                <w:color w:val="404040" w:themeColor="text1" w:themeTint="BF"/>
                <w:sz w:val="22"/>
                <w:szCs w:val="22"/>
                <w:lang w:val="en-US"/>
              </w:rPr>
              <w:t>proposals</w:t>
            </w:r>
          </w:p>
          <w:p w14:paraId="4FDF0180" w14:textId="46ABB47F" w:rsidR="00D572B9" w:rsidRPr="00D572B9" w:rsidRDefault="000453A8" w:rsidP="00726EBE">
            <w:pPr>
              <w:pStyle w:val="ListParagraph"/>
              <w:numPr>
                <w:ilvl w:val="0"/>
                <w:numId w:val="24"/>
              </w:numPr>
              <w:ind w:left="241"/>
              <w:rPr>
                <w:rFonts w:asciiTheme="minorHAnsi" w:hAnsiTheme="minorHAnsi" w:cstheme="minorHAnsi"/>
                <w:color w:val="404040" w:themeColor="text1" w:themeTint="BF"/>
                <w:sz w:val="22"/>
                <w:szCs w:val="22"/>
                <w:lang w:val="en-US"/>
              </w:rPr>
            </w:pPr>
            <w:r w:rsidRPr="3231C9A5">
              <w:rPr>
                <w:rFonts w:asciiTheme="minorHAnsi" w:hAnsiTheme="minorHAnsi" w:cstheme="minorBidi"/>
                <w:color w:val="404040" w:themeColor="text1" w:themeTint="BF"/>
                <w:sz w:val="22"/>
                <w:szCs w:val="22"/>
                <w:lang w:val="en-US"/>
              </w:rPr>
              <w:t xml:space="preserve">Simulation models (3-years) of proposed formulas and frameworks including mapping of all expected allocations for </w:t>
            </w:r>
            <w:r w:rsidR="00D25300" w:rsidRPr="3231C9A5">
              <w:rPr>
                <w:rFonts w:asciiTheme="minorHAnsi" w:hAnsiTheme="minorHAnsi" w:cstheme="minorBidi"/>
                <w:color w:val="404040" w:themeColor="text1" w:themeTint="BF"/>
                <w:sz w:val="22"/>
                <w:szCs w:val="22"/>
                <w:lang w:val="en-US"/>
              </w:rPr>
              <w:t>refugee inclusion in pre-school and general education</w:t>
            </w:r>
            <w:r w:rsidRPr="3231C9A5">
              <w:rPr>
                <w:rFonts w:asciiTheme="minorHAnsi" w:hAnsiTheme="minorHAnsi" w:cstheme="minorBidi"/>
                <w:color w:val="404040" w:themeColor="text1" w:themeTint="BF"/>
                <w:sz w:val="22"/>
                <w:szCs w:val="22"/>
                <w:lang w:val="en-US"/>
              </w:rPr>
              <w:t xml:space="preserve"> under the assumptions of different models. Simulations should take demographic, economic and other factors into account and demonstrate impact on the education and national </w:t>
            </w:r>
            <w:r w:rsidR="00B82355" w:rsidRPr="3231C9A5">
              <w:rPr>
                <w:rFonts w:asciiTheme="minorHAnsi" w:hAnsiTheme="minorHAnsi" w:cstheme="minorBidi"/>
                <w:color w:val="404040" w:themeColor="text1" w:themeTint="BF"/>
                <w:sz w:val="22"/>
                <w:szCs w:val="22"/>
                <w:lang w:val="en-US"/>
              </w:rPr>
              <w:t>budget.</w:t>
            </w:r>
          </w:p>
          <w:p w14:paraId="6A3DF668" w14:textId="44384347" w:rsidR="000453A8" w:rsidRPr="00D572B9" w:rsidRDefault="000453A8" w:rsidP="00726EBE">
            <w:pPr>
              <w:pStyle w:val="ListParagraph"/>
              <w:numPr>
                <w:ilvl w:val="0"/>
                <w:numId w:val="24"/>
              </w:numPr>
              <w:ind w:left="241"/>
              <w:rPr>
                <w:rFonts w:asciiTheme="minorHAnsi" w:hAnsiTheme="minorHAnsi" w:cstheme="minorHAnsi"/>
                <w:color w:val="404040" w:themeColor="text1" w:themeTint="BF"/>
                <w:sz w:val="22"/>
                <w:szCs w:val="22"/>
                <w:lang w:val="en-US"/>
              </w:rPr>
            </w:pPr>
            <w:r w:rsidRPr="00D572B9">
              <w:rPr>
                <w:rFonts w:asciiTheme="minorHAnsi" w:hAnsiTheme="minorHAnsi" w:cstheme="minorHAnsi"/>
                <w:color w:val="404040" w:themeColor="text1" w:themeTint="BF"/>
                <w:sz w:val="22"/>
                <w:szCs w:val="22"/>
                <w:lang w:val="en-US"/>
              </w:rPr>
              <w:t xml:space="preserve">PPT on financing options most suited to the Republic of Moldova, including best practice examples from countries having implemented similar funding </w:t>
            </w:r>
            <w:r w:rsidRPr="00D572B9">
              <w:rPr>
                <w:rFonts w:asciiTheme="minorHAnsi" w:hAnsiTheme="minorHAnsi" w:cstheme="minorHAnsi"/>
                <w:color w:val="404040" w:themeColor="text1" w:themeTint="BF"/>
                <w:sz w:val="22"/>
                <w:szCs w:val="22"/>
                <w:lang w:val="en-US"/>
              </w:rPr>
              <w:lastRenderedPageBreak/>
              <w:t xml:space="preserve">frameworks for </w:t>
            </w:r>
            <w:r w:rsidR="00B76CD6" w:rsidRPr="00D572B9">
              <w:rPr>
                <w:rFonts w:asciiTheme="minorHAnsi" w:hAnsiTheme="minorHAnsi" w:cstheme="minorHAnsi"/>
                <w:color w:val="404040" w:themeColor="text1" w:themeTint="BF"/>
                <w:sz w:val="22"/>
                <w:szCs w:val="22"/>
                <w:lang w:val="en-US"/>
              </w:rPr>
              <w:t xml:space="preserve">inclusion of refugees in </w:t>
            </w:r>
            <w:r w:rsidRPr="00D572B9">
              <w:rPr>
                <w:rFonts w:asciiTheme="minorHAnsi" w:hAnsiTheme="minorHAnsi" w:cstheme="minorHAnsi"/>
                <w:color w:val="404040" w:themeColor="text1" w:themeTint="BF"/>
                <w:sz w:val="22"/>
                <w:szCs w:val="22"/>
                <w:lang w:val="en-US"/>
              </w:rPr>
              <w:t>preschool</w:t>
            </w:r>
            <w:r w:rsidR="00D25300" w:rsidRPr="00D572B9">
              <w:rPr>
                <w:rFonts w:asciiTheme="minorHAnsi" w:hAnsiTheme="minorHAnsi" w:cstheme="minorHAnsi"/>
                <w:color w:val="404040" w:themeColor="text1" w:themeTint="BF"/>
                <w:sz w:val="22"/>
                <w:szCs w:val="22"/>
                <w:lang w:val="en-US"/>
              </w:rPr>
              <w:t>/school</w:t>
            </w:r>
            <w:r w:rsidRPr="00D572B9">
              <w:rPr>
                <w:rFonts w:asciiTheme="minorHAnsi" w:hAnsiTheme="minorHAnsi" w:cstheme="minorHAnsi"/>
                <w:color w:val="404040" w:themeColor="text1" w:themeTint="BF"/>
                <w:sz w:val="22"/>
                <w:szCs w:val="22"/>
                <w:lang w:val="en-US"/>
              </w:rPr>
              <w:t xml:space="preserve"> education, lessons learned and simulation models on proposed formulas developed</w:t>
            </w:r>
          </w:p>
        </w:tc>
        <w:tc>
          <w:tcPr>
            <w:tcW w:w="1601" w:type="dxa"/>
          </w:tcPr>
          <w:p w14:paraId="6622EB37"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05DE7F19" w14:textId="77777777" w:rsidR="00B90812" w:rsidRDefault="00B90812" w:rsidP="00D82EDB">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643CC486" w14:textId="4AF3CBCE" w:rsidR="000453A8" w:rsidRPr="00A37EE4" w:rsidRDefault="002F1CB7"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r>
              <w:rPr>
                <w:rFonts w:asciiTheme="minorHAnsi" w:hAnsiTheme="minorHAnsi" w:cstheme="minorHAnsi"/>
                <w:color w:val="404040" w:themeColor="text1" w:themeTint="BF"/>
                <w:sz w:val="22"/>
                <w:szCs w:val="22"/>
                <w:lang w:val="en-US" w:eastAsia="en-US"/>
              </w:rPr>
              <w:t>5</w:t>
            </w:r>
            <w:r w:rsidR="000453A8" w:rsidRPr="00A37EE4">
              <w:rPr>
                <w:rFonts w:asciiTheme="minorHAnsi" w:hAnsiTheme="minorHAnsi" w:cstheme="minorHAnsi"/>
                <w:color w:val="404040" w:themeColor="text1" w:themeTint="BF"/>
                <w:sz w:val="22"/>
                <w:szCs w:val="22"/>
                <w:lang w:val="en-US" w:eastAsia="en-US"/>
              </w:rPr>
              <w:t xml:space="preserve"> working </w:t>
            </w:r>
            <w:proofErr w:type="gramStart"/>
            <w:r w:rsidR="000453A8" w:rsidRPr="00A37EE4">
              <w:rPr>
                <w:rFonts w:asciiTheme="minorHAnsi" w:hAnsiTheme="minorHAnsi" w:cstheme="minorHAnsi"/>
                <w:color w:val="404040" w:themeColor="text1" w:themeTint="BF"/>
                <w:sz w:val="22"/>
                <w:szCs w:val="22"/>
                <w:lang w:val="en-US" w:eastAsia="en-US"/>
              </w:rPr>
              <w:t>days</w:t>
            </w:r>
            <w:proofErr w:type="gramEnd"/>
          </w:p>
          <w:p w14:paraId="0A4C37CD"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29057543"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03208B6B" w14:textId="77777777" w:rsidR="00D572B9" w:rsidRDefault="00D572B9"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0FEEED14" w14:textId="032D7CFC" w:rsidR="000453A8" w:rsidRPr="00A37EE4" w:rsidRDefault="002F1CB7"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r>
              <w:rPr>
                <w:rFonts w:asciiTheme="minorHAnsi" w:hAnsiTheme="minorHAnsi" w:cstheme="minorHAnsi"/>
                <w:color w:val="404040" w:themeColor="text1" w:themeTint="BF"/>
                <w:sz w:val="22"/>
                <w:szCs w:val="22"/>
                <w:lang w:val="en-US" w:eastAsia="en-US"/>
              </w:rPr>
              <w:t>5</w:t>
            </w:r>
            <w:r w:rsidR="000453A8" w:rsidRPr="00A37EE4">
              <w:rPr>
                <w:rFonts w:asciiTheme="minorHAnsi" w:hAnsiTheme="minorHAnsi" w:cstheme="minorHAnsi"/>
                <w:color w:val="404040" w:themeColor="text1" w:themeTint="BF"/>
                <w:sz w:val="22"/>
                <w:szCs w:val="22"/>
                <w:lang w:val="en-US" w:eastAsia="en-US"/>
              </w:rPr>
              <w:t xml:space="preserve"> working </w:t>
            </w:r>
            <w:proofErr w:type="gramStart"/>
            <w:r w:rsidR="000453A8" w:rsidRPr="00A37EE4">
              <w:rPr>
                <w:rFonts w:asciiTheme="minorHAnsi" w:hAnsiTheme="minorHAnsi" w:cstheme="minorHAnsi"/>
                <w:color w:val="404040" w:themeColor="text1" w:themeTint="BF"/>
                <w:sz w:val="22"/>
                <w:szCs w:val="22"/>
                <w:lang w:val="en-US" w:eastAsia="en-US"/>
              </w:rPr>
              <w:t>days</w:t>
            </w:r>
            <w:proofErr w:type="gramEnd"/>
          </w:p>
          <w:p w14:paraId="5C09CF90"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7F6CA319"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05B9E37B"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4758A0A7"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2E17FEA3"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69907021"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45BF5A8A" w14:textId="77777777" w:rsidR="0042190F" w:rsidRPr="00A37EE4" w:rsidRDefault="0042190F"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1DC0E6A6" w14:textId="77777777" w:rsidR="0042190F" w:rsidRPr="00A37EE4" w:rsidRDefault="0042190F"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7795AD4C" w14:textId="6821A4FF" w:rsidR="000453A8" w:rsidRPr="00A37EE4" w:rsidRDefault="00A37EE4"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r>
              <w:rPr>
                <w:rFonts w:asciiTheme="minorHAnsi" w:hAnsiTheme="minorHAnsi" w:cstheme="minorHAnsi"/>
                <w:color w:val="404040" w:themeColor="text1" w:themeTint="BF"/>
                <w:sz w:val="22"/>
                <w:szCs w:val="22"/>
                <w:lang w:val="en-US" w:eastAsia="en-US"/>
              </w:rPr>
              <w:t>2</w:t>
            </w:r>
            <w:r w:rsidR="000453A8" w:rsidRPr="00A37EE4">
              <w:rPr>
                <w:rFonts w:asciiTheme="minorHAnsi" w:hAnsiTheme="minorHAnsi" w:cstheme="minorHAnsi"/>
                <w:color w:val="404040" w:themeColor="text1" w:themeTint="BF"/>
                <w:sz w:val="22"/>
                <w:szCs w:val="22"/>
                <w:lang w:val="en-US" w:eastAsia="en-US"/>
              </w:rPr>
              <w:t xml:space="preserve"> working </w:t>
            </w:r>
            <w:proofErr w:type="gramStart"/>
            <w:r w:rsidR="000453A8" w:rsidRPr="00A37EE4">
              <w:rPr>
                <w:rFonts w:asciiTheme="minorHAnsi" w:hAnsiTheme="minorHAnsi" w:cstheme="minorHAnsi"/>
                <w:color w:val="404040" w:themeColor="text1" w:themeTint="BF"/>
                <w:sz w:val="22"/>
                <w:szCs w:val="22"/>
                <w:lang w:val="en-US" w:eastAsia="en-US"/>
              </w:rPr>
              <w:t>day</w:t>
            </w:r>
            <w:r>
              <w:rPr>
                <w:rFonts w:asciiTheme="minorHAnsi" w:hAnsiTheme="minorHAnsi" w:cstheme="minorHAnsi"/>
                <w:color w:val="404040" w:themeColor="text1" w:themeTint="BF"/>
                <w:sz w:val="22"/>
                <w:szCs w:val="22"/>
                <w:lang w:val="en-US" w:eastAsia="en-US"/>
              </w:rPr>
              <w:t>s</w:t>
            </w:r>
            <w:proofErr w:type="gramEnd"/>
          </w:p>
          <w:p w14:paraId="442637A4"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09317250"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p w14:paraId="48FB1179" w14:textId="5B57F722"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eastAsia="en-US"/>
              </w:rPr>
            </w:pPr>
          </w:p>
        </w:tc>
      </w:tr>
      <w:tr w:rsidR="00FC63DB" w:rsidRPr="00A37EE4" w14:paraId="5897406D" w14:textId="77777777" w:rsidTr="33700EF6">
        <w:trPr>
          <w:trHeight w:val="2690"/>
        </w:trPr>
        <w:tc>
          <w:tcPr>
            <w:tcW w:w="546" w:type="dxa"/>
          </w:tcPr>
          <w:p w14:paraId="65423874" w14:textId="77777777" w:rsidR="000453A8" w:rsidRPr="00A37EE4" w:rsidRDefault="000453A8" w:rsidP="000453A8">
            <w:pPr>
              <w:keepLines/>
              <w:numPr>
                <w:ilvl w:val="0"/>
                <w:numId w:val="6"/>
              </w:numPr>
              <w:autoSpaceDE w:val="0"/>
              <w:autoSpaceDN w:val="0"/>
              <w:adjustRightInd w:val="0"/>
              <w:spacing w:before="60" w:after="60"/>
              <w:rPr>
                <w:rFonts w:asciiTheme="minorHAnsi" w:hAnsiTheme="minorHAnsi" w:cstheme="minorHAnsi"/>
                <w:color w:val="404040" w:themeColor="text1" w:themeTint="BF"/>
                <w:sz w:val="22"/>
                <w:szCs w:val="22"/>
                <w:lang w:val="en-GB"/>
              </w:rPr>
            </w:pPr>
          </w:p>
        </w:tc>
        <w:tc>
          <w:tcPr>
            <w:tcW w:w="3841" w:type="dxa"/>
          </w:tcPr>
          <w:p w14:paraId="387CA7C3" w14:textId="1044A230" w:rsidR="000453A8" w:rsidRDefault="000453A8" w:rsidP="00D572B9">
            <w:pPr>
              <w:pStyle w:val="titleTOR"/>
              <w:numPr>
                <w:ilvl w:val="0"/>
                <w:numId w:val="25"/>
              </w:numPr>
              <w:tabs>
                <w:tab w:val="clear" w:pos="2790"/>
              </w:tabs>
              <w:spacing w:before="0" w:after="0"/>
              <w:ind w:left="256"/>
              <w:rPr>
                <w:rFonts w:asciiTheme="minorHAnsi" w:hAnsiTheme="minorHAnsi" w:cstheme="minorHAnsi"/>
                <w:b w:val="0"/>
                <w:color w:val="404040" w:themeColor="text1" w:themeTint="BF"/>
                <w:sz w:val="22"/>
                <w:szCs w:val="22"/>
              </w:rPr>
            </w:pPr>
            <w:r w:rsidRPr="00A37EE4">
              <w:rPr>
                <w:rFonts w:asciiTheme="minorHAnsi" w:hAnsiTheme="minorHAnsi" w:cstheme="minorHAnsi"/>
                <w:b w:val="0"/>
                <w:color w:val="404040" w:themeColor="text1" w:themeTint="BF"/>
                <w:sz w:val="22"/>
                <w:szCs w:val="22"/>
              </w:rPr>
              <w:t xml:space="preserve">In consultation with </w:t>
            </w:r>
            <w:r w:rsidR="0042190F" w:rsidRPr="00A37EE4">
              <w:rPr>
                <w:rFonts w:asciiTheme="minorHAnsi" w:hAnsiTheme="minorHAnsi" w:cstheme="minorHAnsi"/>
                <w:b w:val="0"/>
                <w:color w:val="404040" w:themeColor="text1" w:themeTint="BF"/>
                <w:sz w:val="22"/>
                <w:szCs w:val="22"/>
              </w:rPr>
              <w:t xml:space="preserve">the </w:t>
            </w:r>
            <w:r w:rsidRPr="00A37EE4">
              <w:rPr>
                <w:rFonts w:asciiTheme="minorHAnsi" w:hAnsiTheme="minorHAnsi" w:cstheme="minorHAnsi"/>
                <w:b w:val="0"/>
                <w:color w:val="404040" w:themeColor="text1" w:themeTint="BF"/>
                <w:sz w:val="22"/>
                <w:szCs w:val="22"/>
              </w:rPr>
              <w:t xml:space="preserve">national counterparts, select the most appropriate financing formula for </w:t>
            </w:r>
            <w:r w:rsidR="0042190F" w:rsidRPr="00A37EE4">
              <w:rPr>
                <w:rFonts w:asciiTheme="minorHAnsi" w:hAnsiTheme="minorHAnsi" w:cstheme="minorHAnsi"/>
                <w:b w:val="0"/>
                <w:color w:val="404040" w:themeColor="text1" w:themeTint="BF"/>
                <w:sz w:val="22"/>
                <w:szCs w:val="22"/>
              </w:rPr>
              <w:t xml:space="preserve">inclusion of refugees in </w:t>
            </w:r>
            <w:r w:rsidRPr="00A37EE4">
              <w:rPr>
                <w:rFonts w:asciiTheme="minorHAnsi" w:hAnsiTheme="minorHAnsi" w:cstheme="minorHAnsi"/>
                <w:b w:val="0"/>
                <w:color w:val="404040" w:themeColor="text1" w:themeTint="BF"/>
                <w:sz w:val="22"/>
                <w:szCs w:val="22"/>
              </w:rPr>
              <w:t>pre-school</w:t>
            </w:r>
            <w:r w:rsidR="00D25300" w:rsidRPr="00A37EE4">
              <w:rPr>
                <w:rFonts w:asciiTheme="minorHAnsi" w:hAnsiTheme="minorHAnsi" w:cstheme="minorHAnsi"/>
                <w:b w:val="0"/>
                <w:color w:val="404040" w:themeColor="text1" w:themeTint="BF"/>
                <w:sz w:val="22"/>
                <w:szCs w:val="22"/>
              </w:rPr>
              <w:t>/school</w:t>
            </w:r>
            <w:r w:rsidRPr="00A37EE4">
              <w:rPr>
                <w:rFonts w:asciiTheme="minorHAnsi" w:hAnsiTheme="minorHAnsi" w:cstheme="minorHAnsi"/>
                <w:b w:val="0"/>
                <w:color w:val="404040" w:themeColor="text1" w:themeTint="BF"/>
                <w:sz w:val="22"/>
                <w:szCs w:val="22"/>
              </w:rPr>
              <w:t xml:space="preserve"> </w:t>
            </w:r>
            <w:r w:rsidR="0042190F" w:rsidRPr="00A37EE4">
              <w:rPr>
                <w:rFonts w:asciiTheme="minorHAnsi" w:hAnsiTheme="minorHAnsi" w:cstheme="minorHAnsi"/>
                <w:b w:val="0"/>
                <w:color w:val="404040" w:themeColor="text1" w:themeTint="BF"/>
                <w:sz w:val="22"/>
                <w:szCs w:val="22"/>
              </w:rPr>
              <w:t>levels</w:t>
            </w:r>
            <w:r w:rsidR="00596DEE">
              <w:rPr>
                <w:rFonts w:asciiTheme="minorHAnsi" w:hAnsiTheme="minorHAnsi" w:cstheme="minorHAnsi"/>
                <w:b w:val="0"/>
                <w:color w:val="404040" w:themeColor="text1" w:themeTint="BF"/>
                <w:sz w:val="22"/>
                <w:szCs w:val="22"/>
              </w:rPr>
              <w:t xml:space="preserve"> and resource mobilization </w:t>
            </w:r>
            <w:proofErr w:type="gramStart"/>
            <w:r w:rsidR="00596DEE">
              <w:rPr>
                <w:rFonts w:asciiTheme="minorHAnsi" w:hAnsiTheme="minorHAnsi" w:cstheme="minorHAnsi"/>
                <w:b w:val="0"/>
                <w:color w:val="404040" w:themeColor="text1" w:themeTint="BF"/>
                <w:sz w:val="22"/>
                <w:szCs w:val="22"/>
              </w:rPr>
              <w:t>plan</w:t>
            </w:r>
            <w:proofErr w:type="gramEnd"/>
          </w:p>
          <w:p w14:paraId="3BD90AAF" w14:textId="312860AC" w:rsidR="00D572B9" w:rsidRPr="00A37EE4" w:rsidRDefault="003446B4" w:rsidP="00726EBE">
            <w:pPr>
              <w:pStyle w:val="titleTOR"/>
              <w:numPr>
                <w:ilvl w:val="0"/>
                <w:numId w:val="25"/>
              </w:numPr>
              <w:tabs>
                <w:tab w:val="clear" w:pos="2790"/>
              </w:tabs>
              <w:spacing w:before="0" w:after="0"/>
              <w:ind w:left="256"/>
              <w:rPr>
                <w:rFonts w:asciiTheme="minorHAnsi" w:hAnsiTheme="minorHAnsi" w:cstheme="minorHAnsi"/>
                <w:b w:val="0"/>
                <w:color w:val="404040" w:themeColor="text1" w:themeTint="BF"/>
                <w:sz w:val="22"/>
                <w:szCs w:val="22"/>
              </w:rPr>
            </w:pPr>
            <w:r w:rsidRPr="003446B4">
              <w:rPr>
                <w:rFonts w:asciiTheme="minorHAnsi" w:hAnsiTheme="minorHAnsi" w:cstheme="minorHAnsi"/>
                <w:b w:val="0"/>
                <w:color w:val="404040" w:themeColor="text1" w:themeTint="BF"/>
                <w:sz w:val="22"/>
                <w:szCs w:val="22"/>
              </w:rPr>
              <w:t>Based on current LPA 1 and LPA 2 capacity, suggest most appropriate funding scheme</w:t>
            </w:r>
          </w:p>
          <w:p w14:paraId="2194160C" w14:textId="77777777" w:rsidR="00D572B9" w:rsidRPr="00726EBE" w:rsidRDefault="00D572B9" w:rsidP="00C94403">
            <w:pPr>
              <w:pStyle w:val="ListParagraph"/>
              <w:ind w:left="360"/>
              <w:contextualSpacing w:val="0"/>
              <w:rPr>
                <w:rFonts w:asciiTheme="minorHAnsi" w:hAnsiTheme="minorHAnsi" w:cstheme="minorHAnsi"/>
                <w:iCs/>
                <w:color w:val="404040" w:themeColor="text1" w:themeTint="BF"/>
                <w:sz w:val="22"/>
                <w:szCs w:val="22"/>
                <w:lang w:val="en-GB"/>
              </w:rPr>
            </w:pPr>
          </w:p>
          <w:p w14:paraId="31A08D3A" w14:textId="77777777" w:rsidR="006C06EB" w:rsidRDefault="006C06EB" w:rsidP="0042190F">
            <w:pPr>
              <w:pStyle w:val="ListParagraph"/>
              <w:ind w:left="0"/>
              <w:contextualSpacing w:val="0"/>
              <w:rPr>
                <w:rFonts w:asciiTheme="minorHAnsi" w:hAnsiTheme="minorHAnsi" w:cstheme="minorHAnsi"/>
                <w:color w:val="404040" w:themeColor="text1" w:themeTint="BF"/>
                <w:sz w:val="22"/>
                <w:szCs w:val="22"/>
                <w:lang w:val="en-GB" w:eastAsia="en-US"/>
              </w:rPr>
            </w:pPr>
          </w:p>
          <w:p w14:paraId="67C0391A" w14:textId="77777777" w:rsidR="006C06EB" w:rsidRPr="006C06EB" w:rsidRDefault="006C06EB" w:rsidP="0042190F">
            <w:pPr>
              <w:pStyle w:val="ListParagraph"/>
              <w:ind w:left="0"/>
              <w:contextualSpacing w:val="0"/>
              <w:rPr>
                <w:rFonts w:asciiTheme="minorHAnsi" w:hAnsiTheme="minorHAnsi" w:cstheme="minorHAnsi"/>
                <w:color w:val="404040" w:themeColor="text1" w:themeTint="BF"/>
                <w:sz w:val="22"/>
                <w:szCs w:val="22"/>
                <w:lang w:val="en-US" w:eastAsia="en-US"/>
              </w:rPr>
            </w:pPr>
          </w:p>
          <w:p w14:paraId="4A3C0376" w14:textId="67B40D2A" w:rsidR="006C06EB" w:rsidRPr="00A37EE4" w:rsidDel="006B71C3" w:rsidRDefault="006C06EB" w:rsidP="0042190F">
            <w:pPr>
              <w:pStyle w:val="ListParagraph"/>
              <w:ind w:left="0"/>
              <w:contextualSpacing w:val="0"/>
              <w:rPr>
                <w:rFonts w:asciiTheme="minorHAnsi" w:hAnsiTheme="minorHAnsi" w:cstheme="minorHAnsi"/>
                <w:color w:val="404040" w:themeColor="text1" w:themeTint="BF"/>
                <w:sz w:val="22"/>
                <w:szCs w:val="22"/>
                <w:lang w:val="en-GB" w:eastAsia="en-US"/>
              </w:rPr>
            </w:pPr>
          </w:p>
        </w:tc>
        <w:tc>
          <w:tcPr>
            <w:tcW w:w="3372" w:type="dxa"/>
          </w:tcPr>
          <w:p w14:paraId="190E8439" w14:textId="2B3BA0FA" w:rsidR="003446B4" w:rsidRPr="00726EBE" w:rsidRDefault="00A37EE4" w:rsidP="00726EBE">
            <w:pPr>
              <w:pStyle w:val="ListParagraph"/>
              <w:numPr>
                <w:ilvl w:val="0"/>
                <w:numId w:val="26"/>
              </w:numPr>
              <w:spacing w:before="100" w:beforeAutospacing="1" w:after="100" w:afterAutospacing="1"/>
              <w:ind w:left="241"/>
              <w:rPr>
                <w:rFonts w:asciiTheme="minorHAnsi" w:hAnsiTheme="minorHAnsi" w:cstheme="minorHAnsi"/>
                <w:color w:val="404040" w:themeColor="text1" w:themeTint="BF"/>
                <w:sz w:val="22"/>
                <w:szCs w:val="22"/>
                <w:lang w:val="en-US"/>
              </w:rPr>
            </w:pPr>
            <w:r w:rsidRPr="00726EBE">
              <w:rPr>
                <w:rFonts w:asciiTheme="minorHAnsi" w:hAnsiTheme="minorHAnsi" w:cstheme="minorHAnsi"/>
                <w:color w:val="404040" w:themeColor="text1" w:themeTint="BF"/>
                <w:sz w:val="22"/>
                <w:szCs w:val="22"/>
                <w:lang w:val="en-US"/>
              </w:rPr>
              <w:t>Draft financing formula for inclusion of refugees in pre-school/school levels and most appropriate funding mechanism</w:t>
            </w:r>
            <w:r w:rsidR="006C06EB" w:rsidRPr="00726EBE">
              <w:rPr>
                <w:rFonts w:asciiTheme="minorHAnsi" w:hAnsiTheme="minorHAnsi" w:cstheme="minorHAnsi"/>
                <w:color w:val="404040" w:themeColor="text1" w:themeTint="BF"/>
                <w:sz w:val="22"/>
                <w:szCs w:val="22"/>
                <w:lang w:val="en-US"/>
              </w:rPr>
              <w:t xml:space="preserve"> and resource mobilization plan</w:t>
            </w:r>
            <w:r w:rsidR="00596DEE" w:rsidRPr="00726EBE">
              <w:rPr>
                <w:rFonts w:asciiTheme="minorHAnsi" w:hAnsiTheme="minorHAnsi" w:cstheme="minorHAnsi"/>
                <w:color w:val="404040" w:themeColor="text1" w:themeTint="BF"/>
                <w:sz w:val="22"/>
                <w:szCs w:val="22"/>
                <w:lang w:val="en-US"/>
              </w:rPr>
              <w:t xml:space="preserve"> </w:t>
            </w:r>
          </w:p>
          <w:p w14:paraId="71B1AD9E" w14:textId="34A40DA9" w:rsidR="000453A8" w:rsidRPr="00A37EE4" w:rsidRDefault="00596DEE" w:rsidP="00726EBE">
            <w:pPr>
              <w:pStyle w:val="ListParagraph"/>
              <w:numPr>
                <w:ilvl w:val="0"/>
                <w:numId w:val="26"/>
              </w:numPr>
              <w:spacing w:before="100" w:beforeAutospacing="1" w:after="100" w:afterAutospacing="1"/>
              <w:ind w:left="241"/>
              <w:rPr>
                <w:lang w:val="en-US"/>
              </w:rPr>
            </w:pPr>
            <w:r w:rsidRPr="00726EBE">
              <w:rPr>
                <w:rFonts w:asciiTheme="minorHAnsi" w:hAnsiTheme="minorHAnsi" w:cstheme="minorHAnsi"/>
                <w:color w:val="404040" w:themeColor="text1" w:themeTint="BF"/>
                <w:sz w:val="22"/>
                <w:szCs w:val="22"/>
                <w:lang w:val="en-US"/>
              </w:rPr>
              <w:t>PPT</w:t>
            </w:r>
            <w:r w:rsidR="006C06EB" w:rsidRPr="00726EBE">
              <w:rPr>
                <w:rFonts w:asciiTheme="minorHAnsi" w:hAnsiTheme="minorHAnsi" w:cstheme="minorHAnsi"/>
                <w:color w:val="404040" w:themeColor="text1" w:themeTint="BF"/>
                <w:sz w:val="22"/>
                <w:szCs w:val="22"/>
                <w:lang w:val="en-US"/>
              </w:rPr>
              <w:t xml:space="preserve"> on</w:t>
            </w:r>
            <w:r w:rsidR="000453A8" w:rsidRPr="00726EBE">
              <w:rPr>
                <w:rFonts w:asciiTheme="minorHAnsi" w:hAnsiTheme="minorHAnsi" w:cstheme="minorHAnsi"/>
                <w:color w:val="404040" w:themeColor="text1" w:themeTint="BF"/>
                <w:sz w:val="22"/>
                <w:szCs w:val="22"/>
                <w:lang w:val="en-US"/>
              </w:rPr>
              <w:t xml:space="preserve"> financing options most suited to the Republic of Moldova including best practice examples in countries having implemented per-capita funding mechanisms (PCF) at preschool</w:t>
            </w:r>
            <w:r w:rsidR="0042190F" w:rsidRPr="00726EBE">
              <w:rPr>
                <w:rFonts w:asciiTheme="minorHAnsi" w:hAnsiTheme="minorHAnsi" w:cstheme="minorHAnsi"/>
                <w:color w:val="404040" w:themeColor="text1" w:themeTint="BF"/>
                <w:sz w:val="22"/>
                <w:szCs w:val="22"/>
                <w:lang w:val="en-US"/>
              </w:rPr>
              <w:t>/school</w:t>
            </w:r>
            <w:r w:rsidR="000453A8" w:rsidRPr="00726EBE">
              <w:rPr>
                <w:rFonts w:asciiTheme="minorHAnsi" w:hAnsiTheme="minorHAnsi" w:cstheme="minorHAnsi"/>
                <w:color w:val="404040" w:themeColor="text1" w:themeTint="BF"/>
                <w:sz w:val="22"/>
                <w:szCs w:val="22"/>
                <w:lang w:val="en-US"/>
              </w:rPr>
              <w:t xml:space="preserve"> level</w:t>
            </w:r>
            <w:r w:rsidR="0042190F" w:rsidRPr="00726EBE">
              <w:rPr>
                <w:rFonts w:asciiTheme="minorHAnsi" w:hAnsiTheme="minorHAnsi" w:cstheme="minorHAnsi"/>
                <w:color w:val="404040" w:themeColor="text1" w:themeTint="BF"/>
                <w:sz w:val="22"/>
                <w:szCs w:val="22"/>
                <w:lang w:val="en-US"/>
              </w:rPr>
              <w:t>s</w:t>
            </w:r>
            <w:r w:rsidR="000453A8" w:rsidRPr="00726EBE">
              <w:rPr>
                <w:rFonts w:asciiTheme="minorHAnsi" w:hAnsiTheme="minorHAnsi" w:cstheme="minorHAnsi"/>
                <w:color w:val="404040" w:themeColor="text1" w:themeTint="BF"/>
                <w:sz w:val="22"/>
                <w:szCs w:val="22"/>
                <w:lang w:val="en-US"/>
              </w:rPr>
              <w:t xml:space="preserve">, </w:t>
            </w:r>
            <w:r w:rsidR="0042190F" w:rsidRPr="00726EBE">
              <w:rPr>
                <w:rFonts w:asciiTheme="minorHAnsi" w:hAnsiTheme="minorHAnsi" w:cstheme="minorHAnsi"/>
                <w:color w:val="404040" w:themeColor="text1" w:themeTint="BF"/>
                <w:sz w:val="22"/>
                <w:szCs w:val="22"/>
                <w:lang w:val="en-US"/>
              </w:rPr>
              <w:t>l</w:t>
            </w:r>
            <w:r w:rsidR="000453A8" w:rsidRPr="00726EBE">
              <w:rPr>
                <w:rFonts w:asciiTheme="minorHAnsi" w:hAnsiTheme="minorHAnsi" w:cstheme="minorHAnsi"/>
                <w:color w:val="404040" w:themeColor="text1" w:themeTint="BF"/>
                <w:sz w:val="22"/>
                <w:szCs w:val="22"/>
                <w:lang w:val="en-US"/>
              </w:rPr>
              <w:t>essons learned and simulation models on proposed formulas</w:t>
            </w:r>
            <w:r w:rsidR="000453A8" w:rsidRPr="00A37EE4">
              <w:rPr>
                <w:lang w:val="en-US"/>
              </w:rPr>
              <w:t xml:space="preserve"> </w:t>
            </w:r>
          </w:p>
        </w:tc>
        <w:tc>
          <w:tcPr>
            <w:tcW w:w="1601" w:type="dxa"/>
          </w:tcPr>
          <w:p w14:paraId="485E80AE" w14:textId="423C467C" w:rsidR="000453A8" w:rsidRDefault="00D1397E"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r>
              <w:rPr>
                <w:rFonts w:asciiTheme="minorHAnsi" w:hAnsiTheme="minorHAnsi" w:cstheme="minorHAnsi"/>
                <w:color w:val="404040" w:themeColor="text1" w:themeTint="BF"/>
                <w:sz w:val="22"/>
                <w:szCs w:val="22"/>
                <w:lang w:val="en-GB"/>
              </w:rPr>
              <w:t>5</w:t>
            </w:r>
            <w:r w:rsidR="002F1CB7">
              <w:rPr>
                <w:rFonts w:asciiTheme="minorHAnsi" w:hAnsiTheme="minorHAnsi" w:cstheme="minorHAnsi"/>
                <w:color w:val="404040" w:themeColor="text1" w:themeTint="BF"/>
                <w:sz w:val="22"/>
                <w:szCs w:val="22"/>
                <w:lang w:val="en-GB"/>
              </w:rPr>
              <w:t xml:space="preserve"> </w:t>
            </w:r>
            <w:r w:rsidR="000453A8" w:rsidRPr="00A37EE4">
              <w:rPr>
                <w:rFonts w:asciiTheme="minorHAnsi" w:hAnsiTheme="minorHAnsi" w:cstheme="minorHAnsi"/>
                <w:color w:val="404040" w:themeColor="text1" w:themeTint="BF"/>
                <w:sz w:val="22"/>
                <w:szCs w:val="22"/>
                <w:lang w:val="en-GB"/>
              </w:rPr>
              <w:t xml:space="preserve">working </w:t>
            </w:r>
            <w:proofErr w:type="gramStart"/>
            <w:r w:rsidR="000453A8" w:rsidRPr="00A37EE4">
              <w:rPr>
                <w:rFonts w:asciiTheme="minorHAnsi" w:hAnsiTheme="minorHAnsi" w:cstheme="minorHAnsi"/>
                <w:color w:val="404040" w:themeColor="text1" w:themeTint="BF"/>
                <w:sz w:val="22"/>
                <w:szCs w:val="22"/>
                <w:lang w:val="en-GB"/>
              </w:rPr>
              <w:t>days</w:t>
            </w:r>
            <w:proofErr w:type="gramEnd"/>
          </w:p>
          <w:p w14:paraId="5765AA60" w14:textId="77777777" w:rsidR="002F1CB7" w:rsidRDefault="002F1CB7" w:rsidP="00C94403">
            <w:pPr>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p>
          <w:p w14:paraId="0554811C" w14:textId="77777777" w:rsidR="002F1CB7" w:rsidRDefault="002F1CB7" w:rsidP="00C94403">
            <w:pPr>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p>
          <w:p w14:paraId="41778B13" w14:textId="77777777" w:rsidR="000453A8" w:rsidRDefault="000453A8" w:rsidP="00596DEE">
            <w:pPr>
              <w:keepLines/>
              <w:autoSpaceDE w:val="0"/>
              <w:autoSpaceDN w:val="0"/>
              <w:adjustRightInd w:val="0"/>
              <w:spacing w:before="60" w:after="60"/>
              <w:rPr>
                <w:rFonts w:asciiTheme="minorHAnsi" w:hAnsiTheme="minorHAnsi" w:cstheme="minorHAnsi"/>
                <w:b/>
                <w:color w:val="404040" w:themeColor="text1" w:themeTint="BF"/>
                <w:sz w:val="22"/>
                <w:szCs w:val="22"/>
                <w:lang w:val="en-GB"/>
              </w:rPr>
            </w:pPr>
          </w:p>
          <w:p w14:paraId="7F58EA45" w14:textId="77777777" w:rsidR="00596DEE" w:rsidRDefault="00596DEE" w:rsidP="00596DEE">
            <w:pPr>
              <w:keepLines/>
              <w:autoSpaceDE w:val="0"/>
              <w:autoSpaceDN w:val="0"/>
              <w:adjustRightInd w:val="0"/>
              <w:spacing w:before="60" w:after="60"/>
              <w:rPr>
                <w:rFonts w:asciiTheme="minorHAnsi" w:hAnsiTheme="minorHAnsi" w:cstheme="minorHAnsi"/>
                <w:bCs/>
                <w:color w:val="404040" w:themeColor="text1" w:themeTint="BF"/>
                <w:sz w:val="22"/>
                <w:szCs w:val="22"/>
                <w:lang w:val="en-GB"/>
              </w:rPr>
            </w:pPr>
          </w:p>
          <w:p w14:paraId="6C7B7DD5" w14:textId="11205C58" w:rsidR="00596DEE" w:rsidRPr="00596DEE" w:rsidRDefault="00596DEE" w:rsidP="00596DEE">
            <w:pPr>
              <w:keepLines/>
              <w:autoSpaceDE w:val="0"/>
              <w:autoSpaceDN w:val="0"/>
              <w:adjustRightInd w:val="0"/>
              <w:spacing w:before="60" w:after="60"/>
              <w:rPr>
                <w:rFonts w:asciiTheme="minorHAnsi" w:hAnsiTheme="minorHAnsi" w:cstheme="minorHAnsi"/>
                <w:bCs/>
                <w:color w:val="404040" w:themeColor="text1" w:themeTint="BF"/>
                <w:sz w:val="22"/>
                <w:szCs w:val="22"/>
                <w:lang w:val="en-GB"/>
              </w:rPr>
            </w:pPr>
            <w:r w:rsidRPr="00596DEE">
              <w:rPr>
                <w:rFonts w:asciiTheme="minorHAnsi" w:hAnsiTheme="minorHAnsi" w:cstheme="minorHAnsi"/>
                <w:bCs/>
                <w:color w:val="404040" w:themeColor="text1" w:themeTint="BF"/>
                <w:sz w:val="22"/>
                <w:szCs w:val="22"/>
                <w:lang w:val="en-GB"/>
              </w:rPr>
              <w:t>2 working days</w:t>
            </w:r>
          </w:p>
        </w:tc>
      </w:tr>
      <w:tr w:rsidR="00FC63DB" w:rsidRPr="00A37EE4" w14:paraId="0FA4E4A0" w14:textId="77777777" w:rsidTr="33700EF6">
        <w:tc>
          <w:tcPr>
            <w:tcW w:w="546" w:type="dxa"/>
          </w:tcPr>
          <w:p w14:paraId="3D8F6CBD" w14:textId="77777777" w:rsidR="000453A8" w:rsidRPr="00A37EE4" w:rsidRDefault="000453A8" w:rsidP="000453A8">
            <w:pPr>
              <w:keepLines/>
              <w:numPr>
                <w:ilvl w:val="0"/>
                <w:numId w:val="6"/>
              </w:numPr>
              <w:autoSpaceDE w:val="0"/>
              <w:autoSpaceDN w:val="0"/>
              <w:adjustRightInd w:val="0"/>
              <w:spacing w:before="60" w:after="60"/>
              <w:rPr>
                <w:rFonts w:asciiTheme="minorHAnsi" w:hAnsiTheme="minorHAnsi" w:cstheme="minorHAnsi"/>
                <w:color w:val="404040" w:themeColor="text1" w:themeTint="BF"/>
                <w:sz w:val="22"/>
                <w:szCs w:val="22"/>
                <w:lang w:val="en-GB"/>
              </w:rPr>
            </w:pPr>
          </w:p>
        </w:tc>
        <w:tc>
          <w:tcPr>
            <w:tcW w:w="3841" w:type="dxa"/>
          </w:tcPr>
          <w:p w14:paraId="424B7204" w14:textId="6C414A4F"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US"/>
              </w:rPr>
            </w:pPr>
            <w:r w:rsidRPr="00A37EE4">
              <w:rPr>
                <w:rFonts w:asciiTheme="minorHAnsi" w:eastAsia="Calibri" w:hAnsiTheme="minorHAnsi" w:cstheme="minorHAnsi"/>
                <w:color w:val="404040" w:themeColor="text1" w:themeTint="BF"/>
                <w:sz w:val="22"/>
                <w:szCs w:val="22"/>
                <w:lang w:val="en-GB"/>
              </w:rPr>
              <w:t>Present the</w:t>
            </w:r>
            <w:r w:rsidR="00B76CD6" w:rsidRPr="00A37EE4">
              <w:rPr>
                <w:rFonts w:asciiTheme="minorHAnsi" w:eastAsia="Calibri" w:hAnsiTheme="minorHAnsi" w:cstheme="minorHAnsi"/>
                <w:color w:val="404040" w:themeColor="text1" w:themeTint="BF"/>
                <w:sz w:val="22"/>
                <w:szCs w:val="22"/>
                <w:lang w:val="en-GB"/>
              </w:rPr>
              <w:t xml:space="preserve"> final</w:t>
            </w:r>
            <w:r w:rsidRPr="00A37EE4">
              <w:rPr>
                <w:rFonts w:asciiTheme="minorHAnsi" w:eastAsia="Calibri" w:hAnsiTheme="minorHAnsi" w:cstheme="minorHAnsi"/>
                <w:color w:val="404040" w:themeColor="text1" w:themeTint="BF"/>
                <w:sz w:val="22"/>
                <w:szCs w:val="22"/>
                <w:lang w:val="en-GB"/>
              </w:rPr>
              <w:t xml:space="preserve"> funding formula </w:t>
            </w:r>
            <w:r w:rsidR="00D25300" w:rsidRPr="00A37EE4">
              <w:rPr>
                <w:rFonts w:asciiTheme="minorHAnsi" w:eastAsia="Calibri" w:hAnsiTheme="minorHAnsi" w:cstheme="minorHAnsi"/>
                <w:color w:val="404040" w:themeColor="text1" w:themeTint="BF"/>
                <w:sz w:val="22"/>
                <w:szCs w:val="22"/>
                <w:lang w:val="en-GB"/>
              </w:rPr>
              <w:t xml:space="preserve">for </w:t>
            </w:r>
            <w:r w:rsidR="0042190F" w:rsidRPr="00A37EE4">
              <w:rPr>
                <w:rFonts w:asciiTheme="minorHAnsi" w:eastAsia="Calibri" w:hAnsiTheme="minorHAnsi" w:cstheme="minorHAnsi"/>
                <w:color w:val="404040" w:themeColor="text1" w:themeTint="BF"/>
                <w:sz w:val="22"/>
                <w:szCs w:val="22"/>
                <w:lang w:val="en-GB"/>
              </w:rPr>
              <w:t xml:space="preserve">inclusion of refugee children in </w:t>
            </w:r>
            <w:r w:rsidR="00D25300" w:rsidRPr="00A37EE4">
              <w:rPr>
                <w:rFonts w:asciiTheme="minorHAnsi" w:eastAsia="Calibri" w:hAnsiTheme="minorHAnsi" w:cstheme="minorHAnsi"/>
                <w:color w:val="404040" w:themeColor="text1" w:themeTint="BF"/>
                <w:sz w:val="22"/>
                <w:szCs w:val="22"/>
                <w:lang w:val="en-GB"/>
              </w:rPr>
              <w:t>preschools/schools</w:t>
            </w:r>
            <w:r w:rsidR="00596DEE">
              <w:rPr>
                <w:rFonts w:asciiTheme="minorHAnsi" w:eastAsia="Calibri" w:hAnsiTheme="minorHAnsi" w:cstheme="minorHAnsi"/>
                <w:color w:val="404040" w:themeColor="text1" w:themeTint="BF"/>
                <w:sz w:val="22"/>
                <w:szCs w:val="22"/>
                <w:lang w:val="en-GB"/>
              </w:rPr>
              <w:t>, financing mechanism and resource mobilization plan</w:t>
            </w:r>
          </w:p>
        </w:tc>
        <w:tc>
          <w:tcPr>
            <w:tcW w:w="3372" w:type="dxa"/>
          </w:tcPr>
          <w:p w14:paraId="6361D7BF" w14:textId="402D1125" w:rsidR="000453A8" w:rsidRPr="00A37EE4" w:rsidRDefault="000453A8" w:rsidP="00B76CD6">
            <w:pPr>
              <w:keepLines/>
              <w:autoSpaceDE w:val="0"/>
              <w:autoSpaceDN w:val="0"/>
              <w:adjustRightInd w:val="0"/>
              <w:spacing w:before="60" w:after="60"/>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Presentation delivered </w:t>
            </w:r>
            <w:r w:rsidR="006C06EB">
              <w:rPr>
                <w:rFonts w:asciiTheme="minorHAnsi" w:hAnsiTheme="minorHAnsi" w:cstheme="minorHAnsi"/>
                <w:color w:val="404040" w:themeColor="text1" w:themeTint="BF"/>
                <w:sz w:val="22"/>
                <w:szCs w:val="22"/>
                <w:lang w:val="en-GB"/>
              </w:rPr>
              <w:t>to the national stakeholders</w:t>
            </w:r>
          </w:p>
        </w:tc>
        <w:tc>
          <w:tcPr>
            <w:tcW w:w="1601" w:type="dxa"/>
          </w:tcPr>
          <w:p w14:paraId="30BAF710" w14:textId="4C1986A5" w:rsidR="000453A8" w:rsidRPr="00A37EE4" w:rsidRDefault="002F1CB7" w:rsidP="0042190F">
            <w:pPr>
              <w:keepLines/>
              <w:autoSpaceDE w:val="0"/>
              <w:autoSpaceDN w:val="0"/>
              <w:adjustRightInd w:val="0"/>
              <w:spacing w:before="60" w:after="60"/>
              <w:rPr>
                <w:rFonts w:asciiTheme="minorHAnsi" w:hAnsiTheme="minorHAnsi" w:cstheme="minorHAnsi"/>
                <w:color w:val="404040" w:themeColor="text1" w:themeTint="BF"/>
                <w:sz w:val="22"/>
                <w:szCs w:val="22"/>
                <w:lang w:val="en-GB"/>
              </w:rPr>
            </w:pPr>
            <w:r>
              <w:rPr>
                <w:rFonts w:asciiTheme="minorHAnsi" w:hAnsiTheme="minorHAnsi" w:cstheme="minorHAnsi"/>
                <w:color w:val="404040" w:themeColor="text1" w:themeTint="BF"/>
                <w:sz w:val="22"/>
                <w:szCs w:val="22"/>
                <w:lang w:val="en-GB"/>
              </w:rPr>
              <w:t>1</w:t>
            </w:r>
            <w:r w:rsidR="000453A8" w:rsidRPr="00A37EE4">
              <w:rPr>
                <w:rFonts w:asciiTheme="minorHAnsi" w:hAnsiTheme="minorHAnsi" w:cstheme="minorHAnsi"/>
                <w:color w:val="404040" w:themeColor="text1" w:themeTint="BF"/>
                <w:sz w:val="22"/>
                <w:szCs w:val="22"/>
                <w:lang w:val="en-GB"/>
              </w:rPr>
              <w:t xml:space="preserve"> working day</w:t>
            </w:r>
            <w:r w:rsidR="00A37EE4">
              <w:rPr>
                <w:rFonts w:asciiTheme="minorHAnsi" w:hAnsiTheme="minorHAnsi" w:cstheme="minorHAnsi"/>
                <w:color w:val="404040" w:themeColor="text1" w:themeTint="BF"/>
                <w:sz w:val="22"/>
                <w:szCs w:val="22"/>
                <w:lang w:val="en-GB"/>
              </w:rPr>
              <w:t>s</w:t>
            </w:r>
          </w:p>
        </w:tc>
      </w:tr>
      <w:tr w:rsidR="00FC63DB" w:rsidRPr="00A37EE4" w14:paraId="106A6688" w14:textId="77777777" w:rsidTr="33700EF6">
        <w:tc>
          <w:tcPr>
            <w:tcW w:w="546" w:type="dxa"/>
          </w:tcPr>
          <w:p w14:paraId="43E3905D" w14:textId="77777777" w:rsidR="000453A8" w:rsidRPr="00A37EE4" w:rsidRDefault="000453A8" w:rsidP="000453A8">
            <w:pPr>
              <w:keepLines/>
              <w:numPr>
                <w:ilvl w:val="0"/>
                <w:numId w:val="6"/>
              </w:numPr>
              <w:autoSpaceDE w:val="0"/>
              <w:autoSpaceDN w:val="0"/>
              <w:adjustRightInd w:val="0"/>
              <w:spacing w:before="60" w:after="60"/>
              <w:rPr>
                <w:rFonts w:asciiTheme="minorHAnsi" w:hAnsiTheme="minorHAnsi" w:cstheme="minorHAnsi"/>
                <w:color w:val="404040" w:themeColor="text1" w:themeTint="BF"/>
                <w:sz w:val="22"/>
                <w:szCs w:val="22"/>
                <w:lang w:val="en-GB"/>
              </w:rPr>
            </w:pPr>
          </w:p>
        </w:tc>
        <w:tc>
          <w:tcPr>
            <w:tcW w:w="3841" w:type="dxa"/>
          </w:tcPr>
          <w:p w14:paraId="0C260925" w14:textId="43E30B2E" w:rsidR="000453A8" w:rsidRPr="00A37EE4" w:rsidRDefault="000453A8" w:rsidP="00B76CD6">
            <w:pPr>
              <w:rPr>
                <w:rFonts w:asciiTheme="minorHAnsi" w:eastAsia="Calibri" w:hAnsiTheme="minorHAnsi" w:cstheme="minorHAnsi"/>
                <w:color w:val="404040" w:themeColor="text1" w:themeTint="BF"/>
                <w:sz w:val="22"/>
                <w:szCs w:val="22"/>
                <w:lang w:val="en-GB"/>
              </w:rPr>
            </w:pPr>
            <w:r w:rsidRPr="00A37EE4">
              <w:rPr>
                <w:rFonts w:asciiTheme="minorHAnsi" w:eastAsia="Calibri" w:hAnsiTheme="minorHAnsi" w:cstheme="minorHAnsi"/>
                <w:color w:val="404040" w:themeColor="text1" w:themeTint="BF"/>
                <w:sz w:val="22"/>
                <w:szCs w:val="22"/>
                <w:lang w:val="en-GB"/>
              </w:rPr>
              <w:t xml:space="preserve">Based on received inputs from the national counterparts, finalize the   funding formula </w:t>
            </w:r>
            <w:r w:rsidR="0042190F" w:rsidRPr="00A37EE4">
              <w:rPr>
                <w:rFonts w:asciiTheme="minorHAnsi" w:eastAsia="Calibri" w:hAnsiTheme="minorHAnsi" w:cstheme="minorHAnsi"/>
                <w:color w:val="404040" w:themeColor="text1" w:themeTint="BF"/>
                <w:sz w:val="22"/>
                <w:szCs w:val="22"/>
                <w:lang w:val="en-GB"/>
              </w:rPr>
              <w:t xml:space="preserve">and financing </w:t>
            </w:r>
            <w:r w:rsidR="00B76CD6" w:rsidRPr="00A37EE4">
              <w:rPr>
                <w:rFonts w:asciiTheme="minorHAnsi" w:eastAsia="Calibri" w:hAnsiTheme="minorHAnsi" w:cstheme="minorHAnsi"/>
                <w:color w:val="404040" w:themeColor="text1" w:themeTint="BF"/>
                <w:sz w:val="22"/>
                <w:szCs w:val="22"/>
                <w:lang w:val="en-GB"/>
              </w:rPr>
              <w:t>mechanism</w:t>
            </w:r>
          </w:p>
        </w:tc>
        <w:tc>
          <w:tcPr>
            <w:tcW w:w="3372" w:type="dxa"/>
          </w:tcPr>
          <w:p w14:paraId="2A397D40" w14:textId="06974648" w:rsidR="000453A8" w:rsidRPr="00A37EE4" w:rsidRDefault="000453A8" w:rsidP="00B76CD6">
            <w:pPr>
              <w:keepLines/>
              <w:autoSpaceDE w:val="0"/>
              <w:autoSpaceDN w:val="0"/>
              <w:adjustRightInd w:val="0"/>
              <w:spacing w:before="60" w:after="60"/>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Final Report</w:t>
            </w:r>
            <w:r w:rsidR="003446B4">
              <w:rPr>
                <w:rFonts w:asciiTheme="minorHAnsi" w:hAnsiTheme="minorHAnsi" w:cstheme="minorHAnsi"/>
                <w:color w:val="404040" w:themeColor="text1" w:themeTint="BF"/>
                <w:sz w:val="22"/>
                <w:szCs w:val="22"/>
                <w:lang w:val="en-GB"/>
              </w:rPr>
              <w:t>,</w:t>
            </w:r>
            <w:r w:rsidRPr="00A37EE4">
              <w:rPr>
                <w:rFonts w:asciiTheme="minorHAnsi" w:hAnsiTheme="minorHAnsi" w:cstheme="minorHAnsi"/>
                <w:color w:val="404040" w:themeColor="text1" w:themeTint="BF"/>
                <w:sz w:val="22"/>
                <w:szCs w:val="22"/>
                <w:lang w:val="en-GB"/>
              </w:rPr>
              <w:t xml:space="preserve"> including the final version of the funding</w:t>
            </w:r>
            <w:r w:rsidR="00D25300" w:rsidRPr="00A37EE4">
              <w:rPr>
                <w:rFonts w:asciiTheme="minorHAnsi" w:hAnsiTheme="minorHAnsi" w:cstheme="minorHAnsi"/>
                <w:color w:val="404040" w:themeColor="text1" w:themeTint="BF"/>
                <w:sz w:val="22"/>
                <w:szCs w:val="22"/>
                <w:lang w:val="en-GB"/>
              </w:rPr>
              <w:t xml:space="preserve"> </w:t>
            </w:r>
            <w:r w:rsidRPr="00A37EE4">
              <w:rPr>
                <w:rFonts w:asciiTheme="minorHAnsi" w:hAnsiTheme="minorHAnsi" w:cstheme="minorHAnsi"/>
                <w:color w:val="404040" w:themeColor="text1" w:themeTint="BF"/>
                <w:sz w:val="22"/>
                <w:szCs w:val="22"/>
                <w:lang w:val="en-GB"/>
              </w:rPr>
              <w:t xml:space="preserve">framework </w:t>
            </w:r>
          </w:p>
        </w:tc>
        <w:tc>
          <w:tcPr>
            <w:tcW w:w="1601" w:type="dxa"/>
          </w:tcPr>
          <w:p w14:paraId="7A86CB8D" w14:textId="1BDAFB81" w:rsidR="000453A8" w:rsidRPr="00A37EE4" w:rsidRDefault="002F1CB7" w:rsidP="00C94403">
            <w:pPr>
              <w:keepLines/>
              <w:autoSpaceDE w:val="0"/>
              <w:autoSpaceDN w:val="0"/>
              <w:adjustRightInd w:val="0"/>
              <w:spacing w:before="60" w:after="60"/>
              <w:rPr>
                <w:rFonts w:asciiTheme="minorHAnsi" w:hAnsiTheme="minorHAnsi" w:cstheme="minorHAnsi"/>
                <w:b/>
                <w:bCs/>
                <w:color w:val="404040" w:themeColor="text1" w:themeTint="BF"/>
                <w:sz w:val="22"/>
                <w:szCs w:val="22"/>
                <w:lang w:val="en-GB"/>
              </w:rPr>
            </w:pPr>
            <w:r>
              <w:rPr>
                <w:rFonts w:asciiTheme="minorHAnsi" w:hAnsiTheme="minorHAnsi" w:cstheme="minorHAnsi"/>
                <w:color w:val="404040" w:themeColor="text1" w:themeTint="BF"/>
                <w:sz w:val="22"/>
                <w:szCs w:val="22"/>
                <w:lang w:val="en-GB"/>
              </w:rPr>
              <w:t>5</w:t>
            </w:r>
            <w:r w:rsidR="000453A8" w:rsidRPr="00A37EE4">
              <w:rPr>
                <w:rFonts w:asciiTheme="minorHAnsi" w:hAnsiTheme="minorHAnsi" w:cstheme="minorHAnsi"/>
                <w:color w:val="404040" w:themeColor="text1" w:themeTint="BF"/>
                <w:sz w:val="22"/>
                <w:szCs w:val="22"/>
                <w:lang w:val="en-GB"/>
              </w:rPr>
              <w:t xml:space="preserve"> working </w:t>
            </w:r>
            <w:proofErr w:type="gramStart"/>
            <w:r w:rsidR="000453A8" w:rsidRPr="00A37EE4">
              <w:rPr>
                <w:rFonts w:asciiTheme="minorHAnsi" w:hAnsiTheme="minorHAnsi" w:cstheme="minorHAnsi"/>
                <w:color w:val="404040" w:themeColor="text1" w:themeTint="BF"/>
                <w:sz w:val="22"/>
                <w:szCs w:val="22"/>
                <w:lang w:val="en-GB"/>
              </w:rPr>
              <w:t>days</w:t>
            </w:r>
            <w:proofErr w:type="gramEnd"/>
          </w:p>
          <w:p w14:paraId="203BCF1E" w14:textId="77777777"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p>
          <w:p w14:paraId="09800C74" w14:textId="50202FC9" w:rsidR="000453A8" w:rsidRPr="00A37EE4" w:rsidRDefault="000453A8" w:rsidP="00C94403">
            <w:pPr>
              <w:keepLines/>
              <w:autoSpaceDE w:val="0"/>
              <w:autoSpaceDN w:val="0"/>
              <w:adjustRightInd w:val="0"/>
              <w:spacing w:before="60" w:after="60"/>
              <w:rPr>
                <w:rFonts w:asciiTheme="minorHAnsi" w:hAnsiTheme="minorHAnsi" w:cstheme="minorHAnsi"/>
                <w:color w:val="404040" w:themeColor="text1" w:themeTint="BF"/>
                <w:sz w:val="22"/>
                <w:szCs w:val="22"/>
                <w:lang w:val="en-GB"/>
              </w:rPr>
            </w:pPr>
          </w:p>
        </w:tc>
      </w:tr>
    </w:tbl>
    <w:p w14:paraId="5CEC1F36" w14:textId="77777777" w:rsidR="000453A8" w:rsidRPr="00A37EE4" w:rsidRDefault="000453A8" w:rsidP="000453A8">
      <w:pPr>
        <w:spacing w:after="120"/>
        <w:rPr>
          <w:rFonts w:asciiTheme="minorHAnsi" w:hAnsiTheme="minorHAnsi" w:cstheme="minorHAnsi"/>
          <w:i/>
          <w:iCs/>
          <w:color w:val="404040" w:themeColor="text1" w:themeTint="BF"/>
          <w:sz w:val="22"/>
          <w:szCs w:val="22"/>
          <w:lang w:val="en-GB"/>
        </w:rPr>
      </w:pPr>
      <w:r w:rsidRPr="00A37EE4">
        <w:rPr>
          <w:rFonts w:asciiTheme="minorHAnsi" w:hAnsiTheme="minorHAnsi" w:cstheme="minorHAnsi"/>
          <w:i/>
          <w:iCs/>
          <w:color w:val="404040" w:themeColor="text1" w:themeTint="BF"/>
          <w:sz w:val="22"/>
          <w:szCs w:val="22"/>
          <w:lang w:val="en-GB"/>
        </w:rPr>
        <w:t>* Exact deadlines will be mutually agreed upon contract signature.</w:t>
      </w:r>
    </w:p>
    <w:p w14:paraId="1D4A4ED2" w14:textId="2F21819D" w:rsidR="00B76CD6" w:rsidRPr="00A37EE4" w:rsidRDefault="00B76CD6" w:rsidP="00B76CD6">
      <w:pPr>
        <w:jc w:val="both"/>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GB"/>
        </w:rPr>
        <w:t xml:space="preserve">Changes to the agreed dates for deliverables must be mutually agreed in writing by UNICEF and the consultant, and in consultation with Ministry of Education and Research (MER). </w:t>
      </w:r>
    </w:p>
    <w:p w14:paraId="46BE8224" w14:textId="77777777" w:rsidR="00B76CD6" w:rsidRPr="00A37EE4" w:rsidRDefault="00B76CD6" w:rsidP="00A37EE4">
      <w:pPr>
        <w:pStyle w:val="titleTOR"/>
        <w:numPr>
          <w:ilvl w:val="0"/>
          <w:numId w:val="6"/>
        </w:numPr>
        <w:tabs>
          <w:tab w:val="clear" w:pos="279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Reporting requirements</w:t>
      </w:r>
    </w:p>
    <w:p w14:paraId="15936D3B" w14:textId="09820479" w:rsidR="00B76CD6" w:rsidRPr="00A37EE4" w:rsidRDefault="00B76CD6" w:rsidP="33700EF6">
      <w:pPr>
        <w:spacing w:after="120"/>
        <w:jc w:val="both"/>
        <w:rPr>
          <w:rFonts w:asciiTheme="minorHAnsi" w:hAnsiTheme="minorHAnsi" w:cstheme="minorBidi"/>
          <w:color w:val="404040" w:themeColor="text1" w:themeTint="BF"/>
          <w:sz w:val="22"/>
          <w:szCs w:val="22"/>
          <w:lang w:val="en-US"/>
        </w:rPr>
      </w:pPr>
      <w:r w:rsidRPr="33700EF6">
        <w:rPr>
          <w:rFonts w:asciiTheme="minorHAnsi" w:hAnsiTheme="minorHAnsi" w:cstheme="minorBidi"/>
          <w:color w:val="404040" w:themeColor="text1" w:themeTint="BF"/>
          <w:sz w:val="22"/>
          <w:szCs w:val="22"/>
          <w:lang w:val="en-GB"/>
        </w:rPr>
        <w:t>The selected consultant will report to the UNICEF Moldova Social Policy Officer, who will regularly communicate with the selected consultant and provide feedback and guidance on his/her performance and all other necessary support so to achieve objectives of the consultancy.  At each stage, the deliverable shall be sent to the Social Policy Officer and Social Policy Specialist</w:t>
      </w:r>
      <w:r w:rsidR="007B12B4">
        <w:rPr>
          <w:rFonts w:asciiTheme="minorHAnsi" w:hAnsiTheme="minorHAnsi" w:cstheme="minorBidi"/>
          <w:color w:val="404040" w:themeColor="text1" w:themeTint="BF"/>
          <w:sz w:val="22"/>
          <w:szCs w:val="22"/>
          <w:lang w:val="en-GB"/>
        </w:rPr>
        <w:t>, with the</w:t>
      </w:r>
      <w:r w:rsidR="1209056B" w:rsidRPr="33700EF6">
        <w:rPr>
          <w:rFonts w:asciiTheme="minorHAnsi" w:hAnsiTheme="minorHAnsi" w:cstheme="minorBidi"/>
          <w:color w:val="404040" w:themeColor="text1" w:themeTint="BF"/>
          <w:sz w:val="22"/>
          <w:szCs w:val="22"/>
          <w:lang w:val="en-GB"/>
        </w:rPr>
        <w:t xml:space="preserve"> Education Specialist</w:t>
      </w:r>
      <w:r w:rsidRPr="33700EF6">
        <w:rPr>
          <w:rFonts w:asciiTheme="minorHAnsi" w:hAnsiTheme="minorHAnsi" w:cstheme="minorBidi"/>
          <w:color w:val="404040" w:themeColor="text1" w:themeTint="BF"/>
          <w:sz w:val="22"/>
          <w:szCs w:val="22"/>
          <w:lang w:val="en-GB"/>
        </w:rPr>
        <w:t xml:space="preserve"> in copy. </w:t>
      </w:r>
    </w:p>
    <w:p w14:paraId="53D23538" w14:textId="574AED69" w:rsidR="00B76CD6" w:rsidRPr="00A37EE4" w:rsidRDefault="00B76CD6" w:rsidP="00B76CD6">
      <w:pPr>
        <w:spacing w:before="120" w:after="120"/>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The consultant will produce the above-mentioned deliverables and products during the assignment implementation. All deliverables will be prepared and presented electronically to UNICEF for approval, and prior validation by MER. The reporting language is English. Performance indicators for evaluation of results.</w:t>
      </w:r>
    </w:p>
    <w:p w14:paraId="6B08D79A" w14:textId="26AD2B7C" w:rsidR="007B12B4" w:rsidRPr="00A37EE4" w:rsidRDefault="00B76CD6" w:rsidP="00B76CD6">
      <w:pPr>
        <w:spacing w:after="120"/>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The performance of work will be evaluated based on the following indicators:</w:t>
      </w:r>
    </w:p>
    <w:p w14:paraId="5B32218E" w14:textId="7CB70B1A" w:rsidR="007B12B4" w:rsidRPr="00726EBE" w:rsidRDefault="00B76CD6" w:rsidP="00726EBE">
      <w:pPr>
        <w:pStyle w:val="ListParagraph"/>
        <w:numPr>
          <w:ilvl w:val="0"/>
          <w:numId w:val="27"/>
        </w:numPr>
        <w:spacing w:after="120"/>
        <w:jc w:val="both"/>
        <w:rPr>
          <w:rFonts w:asciiTheme="minorHAnsi" w:hAnsiTheme="minorHAnsi" w:cstheme="minorHAnsi"/>
          <w:color w:val="404040" w:themeColor="text1" w:themeTint="BF"/>
          <w:sz w:val="22"/>
          <w:szCs w:val="22"/>
          <w:lang w:val="en-GB"/>
        </w:rPr>
      </w:pPr>
      <w:r w:rsidRPr="00726EBE">
        <w:rPr>
          <w:rFonts w:asciiTheme="minorHAnsi" w:hAnsiTheme="minorHAnsi" w:cstheme="minorHAnsi"/>
          <w:color w:val="404040" w:themeColor="text1" w:themeTint="BF"/>
          <w:sz w:val="22"/>
          <w:szCs w:val="22"/>
          <w:lang w:val="en-GB"/>
        </w:rPr>
        <w:t xml:space="preserve">Completion of tasks specified in </w:t>
      </w:r>
      <w:proofErr w:type="spellStart"/>
      <w:proofErr w:type="gramStart"/>
      <w:r w:rsidRPr="00726EBE">
        <w:rPr>
          <w:rFonts w:asciiTheme="minorHAnsi" w:hAnsiTheme="minorHAnsi" w:cstheme="minorHAnsi"/>
          <w:color w:val="404040" w:themeColor="text1" w:themeTint="BF"/>
          <w:sz w:val="22"/>
          <w:szCs w:val="22"/>
          <w:lang w:val="en-GB"/>
        </w:rPr>
        <w:t>ToR</w:t>
      </w:r>
      <w:proofErr w:type="spellEnd"/>
      <w:r w:rsidRPr="00726EBE">
        <w:rPr>
          <w:rFonts w:asciiTheme="minorHAnsi" w:hAnsiTheme="minorHAnsi" w:cstheme="minorHAnsi"/>
          <w:color w:val="404040" w:themeColor="text1" w:themeTint="BF"/>
          <w:sz w:val="22"/>
          <w:szCs w:val="22"/>
          <w:lang w:val="en-GB"/>
        </w:rPr>
        <w:t>;</w:t>
      </w:r>
      <w:proofErr w:type="gramEnd"/>
    </w:p>
    <w:p w14:paraId="1FF3A8DA" w14:textId="4F50CDEB" w:rsidR="007B12B4" w:rsidRPr="00726EBE" w:rsidRDefault="00B76CD6" w:rsidP="00726EBE">
      <w:pPr>
        <w:pStyle w:val="ListParagraph"/>
        <w:numPr>
          <w:ilvl w:val="0"/>
          <w:numId w:val="27"/>
        </w:numPr>
        <w:spacing w:after="120"/>
        <w:jc w:val="both"/>
        <w:rPr>
          <w:rFonts w:asciiTheme="minorHAnsi" w:hAnsiTheme="minorHAnsi" w:cstheme="minorHAnsi"/>
          <w:color w:val="404040" w:themeColor="text1" w:themeTint="BF"/>
          <w:sz w:val="22"/>
          <w:szCs w:val="22"/>
          <w:lang w:val="en-GB"/>
        </w:rPr>
      </w:pPr>
      <w:r w:rsidRPr="00726EBE">
        <w:rPr>
          <w:rFonts w:asciiTheme="minorHAnsi" w:hAnsiTheme="minorHAnsi" w:cstheme="minorHAnsi"/>
          <w:color w:val="404040" w:themeColor="text1" w:themeTint="BF"/>
          <w:sz w:val="22"/>
          <w:szCs w:val="22"/>
          <w:lang w:val="en-GB"/>
        </w:rPr>
        <w:t xml:space="preserve">Compliance with the established deadlines for submission of </w:t>
      </w:r>
      <w:proofErr w:type="gramStart"/>
      <w:r w:rsidRPr="00726EBE">
        <w:rPr>
          <w:rFonts w:asciiTheme="minorHAnsi" w:hAnsiTheme="minorHAnsi" w:cstheme="minorHAnsi"/>
          <w:color w:val="404040" w:themeColor="text1" w:themeTint="BF"/>
          <w:sz w:val="22"/>
          <w:szCs w:val="22"/>
          <w:lang w:val="en-GB"/>
        </w:rPr>
        <w:t>deliverables;</w:t>
      </w:r>
      <w:proofErr w:type="gramEnd"/>
    </w:p>
    <w:p w14:paraId="77A7DBC7" w14:textId="28672277" w:rsidR="007B12B4" w:rsidRPr="00726EBE" w:rsidRDefault="00B76CD6" w:rsidP="00726EBE">
      <w:pPr>
        <w:pStyle w:val="ListParagraph"/>
        <w:numPr>
          <w:ilvl w:val="0"/>
          <w:numId w:val="27"/>
        </w:numPr>
        <w:spacing w:after="120"/>
        <w:jc w:val="both"/>
        <w:rPr>
          <w:rFonts w:asciiTheme="minorHAnsi" w:hAnsiTheme="minorHAnsi" w:cstheme="minorHAnsi"/>
          <w:color w:val="404040" w:themeColor="text1" w:themeTint="BF"/>
          <w:sz w:val="22"/>
          <w:szCs w:val="22"/>
        </w:rPr>
      </w:pPr>
      <w:r w:rsidRPr="00726EBE">
        <w:rPr>
          <w:rFonts w:asciiTheme="minorHAnsi" w:hAnsiTheme="minorHAnsi" w:cstheme="minorHAnsi"/>
          <w:color w:val="404040" w:themeColor="text1" w:themeTint="BF"/>
          <w:sz w:val="22"/>
          <w:szCs w:val="22"/>
        </w:rPr>
        <w:lastRenderedPageBreak/>
        <w:t>Quality of work;</w:t>
      </w:r>
    </w:p>
    <w:p w14:paraId="2EEAAF1A" w14:textId="77777777" w:rsidR="00B76CD6" w:rsidRPr="00726EBE" w:rsidRDefault="00B76CD6" w:rsidP="00726EBE">
      <w:pPr>
        <w:pStyle w:val="ListParagraph"/>
        <w:numPr>
          <w:ilvl w:val="0"/>
          <w:numId w:val="27"/>
        </w:numPr>
        <w:spacing w:after="120"/>
        <w:jc w:val="both"/>
        <w:rPr>
          <w:rFonts w:asciiTheme="minorHAnsi" w:hAnsiTheme="minorHAnsi" w:cstheme="minorHAnsi"/>
          <w:color w:val="404040" w:themeColor="text1" w:themeTint="BF"/>
          <w:sz w:val="22"/>
          <w:szCs w:val="22"/>
          <w:lang w:val="en-GB"/>
        </w:rPr>
      </w:pPr>
      <w:r w:rsidRPr="00726EBE">
        <w:rPr>
          <w:rFonts w:asciiTheme="minorHAnsi" w:hAnsiTheme="minorHAnsi" w:cstheme="minorHAnsi"/>
          <w:color w:val="404040" w:themeColor="text1" w:themeTint="BF"/>
          <w:sz w:val="22"/>
          <w:szCs w:val="22"/>
          <w:lang w:val="en-GB"/>
        </w:rPr>
        <w:t>Demonstration of high standards of cooperation and communication with UNICEF and with counterparts.</w:t>
      </w:r>
    </w:p>
    <w:p w14:paraId="7C4C3DAD"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Qualifications and experience</w:t>
      </w:r>
    </w:p>
    <w:p w14:paraId="1E3997A9" w14:textId="04817AC6" w:rsidR="00FB0162" w:rsidRPr="00A37EE4" w:rsidRDefault="00B76CD6" w:rsidP="00726EBE">
      <w:pPr>
        <w:pStyle w:val="ListParagraph"/>
        <w:widowControl w:val="0"/>
        <w:numPr>
          <w:ilvl w:val="0"/>
          <w:numId w:val="28"/>
        </w:numPr>
        <w:suppressAutoHyphens/>
        <w:jc w:val="both"/>
        <w:rPr>
          <w:rFonts w:asciiTheme="minorHAnsi" w:hAnsiTheme="minorHAnsi" w:cstheme="minorHAnsi"/>
          <w:color w:val="404040" w:themeColor="text1" w:themeTint="BF"/>
          <w:kern w:val="32"/>
          <w:sz w:val="22"/>
          <w:szCs w:val="22"/>
          <w:lang w:val="en-US"/>
        </w:rPr>
      </w:pPr>
      <w:r w:rsidRPr="00A37EE4">
        <w:rPr>
          <w:rFonts w:asciiTheme="minorHAnsi" w:hAnsiTheme="minorHAnsi" w:cstheme="minorHAnsi"/>
          <w:color w:val="404040" w:themeColor="text1" w:themeTint="BF"/>
          <w:kern w:val="32"/>
          <w:sz w:val="22"/>
          <w:szCs w:val="22"/>
          <w:lang w:val="en-US"/>
        </w:rPr>
        <w:t>Advanced degree in finance and/or economics</w:t>
      </w:r>
      <w:r w:rsidR="00A37EE4" w:rsidRPr="00A37EE4">
        <w:rPr>
          <w:rFonts w:asciiTheme="minorHAnsi" w:hAnsiTheme="minorHAnsi" w:cstheme="minorHAnsi"/>
          <w:color w:val="404040" w:themeColor="text1" w:themeTint="BF"/>
          <w:kern w:val="32"/>
          <w:sz w:val="22"/>
          <w:szCs w:val="22"/>
          <w:lang w:val="en-US"/>
        </w:rPr>
        <w:t xml:space="preserve"> </w:t>
      </w:r>
      <w:r w:rsidRPr="00A37EE4">
        <w:rPr>
          <w:rFonts w:asciiTheme="minorHAnsi" w:hAnsiTheme="minorHAnsi" w:cstheme="minorHAnsi"/>
          <w:color w:val="404040" w:themeColor="text1" w:themeTint="BF"/>
          <w:kern w:val="32"/>
          <w:sz w:val="22"/>
          <w:szCs w:val="22"/>
          <w:lang w:val="en-US"/>
        </w:rPr>
        <w:t xml:space="preserve">or related </w:t>
      </w:r>
      <w:r w:rsidR="00A37EE4" w:rsidRPr="00A37EE4">
        <w:rPr>
          <w:rFonts w:asciiTheme="minorHAnsi" w:hAnsiTheme="minorHAnsi" w:cstheme="minorHAnsi"/>
          <w:color w:val="404040" w:themeColor="text1" w:themeTint="BF"/>
          <w:kern w:val="32"/>
          <w:sz w:val="22"/>
          <w:szCs w:val="22"/>
          <w:lang w:val="en-US"/>
        </w:rPr>
        <w:t>field.</w:t>
      </w:r>
    </w:p>
    <w:p w14:paraId="2A207915" w14:textId="571B0278" w:rsidR="00FB0162" w:rsidRPr="00726EBE" w:rsidRDefault="00A37EE4"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US"/>
        </w:rPr>
      </w:pPr>
      <w:r w:rsidRPr="00726EBE">
        <w:rPr>
          <w:rFonts w:asciiTheme="minorHAnsi" w:hAnsiTheme="minorHAnsi" w:cstheme="minorHAnsi"/>
          <w:color w:val="404040" w:themeColor="text1" w:themeTint="BF"/>
          <w:sz w:val="22"/>
          <w:szCs w:val="22"/>
          <w:lang w:val="en-US"/>
        </w:rPr>
        <w:t xml:space="preserve">Proven experience in developing per capita funding formulas at preschool/or general education levels in at least two countries and advising during implementation. </w:t>
      </w:r>
    </w:p>
    <w:p w14:paraId="31477D2C" w14:textId="57960901" w:rsidR="00FB0162" w:rsidRPr="00726EBE" w:rsidRDefault="00A37EE4"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US"/>
        </w:rPr>
      </w:pPr>
      <w:r w:rsidRPr="00726EBE">
        <w:rPr>
          <w:rFonts w:asciiTheme="minorHAnsi" w:hAnsiTheme="minorHAnsi" w:cstheme="minorHAnsi"/>
          <w:color w:val="404040" w:themeColor="text1" w:themeTint="BF"/>
          <w:sz w:val="22"/>
          <w:szCs w:val="22"/>
          <w:lang w:val="en-GB"/>
        </w:rPr>
        <w:t xml:space="preserve">Excellent analytical capacity, including authoring at least 3 </w:t>
      </w:r>
      <w:r w:rsidRPr="00726EBE">
        <w:rPr>
          <w:rFonts w:asciiTheme="minorHAnsi" w:hAnsiTheme="minorHAnsi" w:cstheme="minorHAnsi"/>
          <w:color w:val="404040" w:themeColor="text1" w:themeTint="BF"/>
          <w:sz w:val="22"/>
          <w:szCs w:val="22"/>
          <w:lang w:val="en-US"/>
        </w:rPr>
        <w:t>publications in the field of education financing, human development, and statistics.</w:t>
      </w:r>
    </w:p>
    <w:p w14:paraId="3D629F6F" w14:textId="43FD3083" w:rsidR="00FB0162" w:rsidRPr="00726EBE" w:rsidRDefault="00A37EE4"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US"/>
        </w:rPr>
      </w:pPr>
      <w:r w:rsidRPr="00726EBE">
        <w:rPr>
          <w:rFonts w:asciiTheme="minorHAnsi" w:hAnsiTheme="minorHAnsi" w:cstheme="minorHAnsi"/>
          <w:color w:val="404040" w:themeColor="text1" w:themeTint="BF"/>
          <w:sz w:val="22"/>
          <w:szCs w:val="22"/>
          <w:lang w:val="en-US"/>
        </w:rPr>
        <w:t>Sound knowledge of financing mechanisms in the education sector, especially at pre-school/school levels. Knowledge of international experience of investment and funding in preschool/school education and social budgeting systems (preferably in CEE/CIS)</w:t>
      </w:r>
    </w:p>
    <w:p w14:paraId="4663F386" w14:textId="0A12B82E" w:rsidR="00FB0162" w:rsidRPr="00726EBE" w:rsidRDefault="00A37EE4"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GB" w:eastAsia="en-US"/>
        </w:rPr>
      </w:pPr>
      <w:r w:rsidRPr="00726EBE">
        <w:rPr>
          <w:rFonts w:asciiTheme="minorHAnsi" w:hAnsiTheme="minorHAnsi" w:cstheme="minorHAnsi"/>
          <w:color w:val="404040" w:themeColor="text1" w:themeTint="BF"/>
          <w:sz w:val="22"/>
          <w:szCs w:val="22"/>
          <w:lang w:val="en-GB"/>
        </w:rPr>
        <w:t>Demonstrated experience in the field in CEE/CIS region including Moldova is a strong asset.</w:t>
      </w:r>
    </w:p>
    <w:p w14:paraId="2F8D7A02" w14:textId="442F4935" w:rsidR="00FB0162" w:rsidRPr="00726EBE" w:rsidRDefault="00B76CD6"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US"/>
        </w:rPr>
      </w:pPr>
      <w:r w:rsidRPr="00726EBE">
        <w:rPr>
          <w:rFonts w:asciiTheme="minorHAnsi" w:hAnsiTheme="minorHAnsi" w:cstheme="minorHAnsi"/>
          <w:color w:val="404040" w:themeColor="text1" w:themeTint="BF"/>
          <w:kern w:val="32"/>
          <w:sz w:val="22"/>
          <w:szCs w:val="22"/>
          <w:lang w:val="en-US"/>
        </w:rPr>
        <w:t xml:space="preserve">Excellent writing and communication skills in English required, knowledge of Romanian and/or Russian would be an </w:t>
      </w:r>
      <w:r w:rsidR="00A37EE4" w:rsidRPr="00726EBE">
        <w:rPr>
          <w:rFonts w:asciiTheme="minorHAnsi" w:hAnsiTheme="minorHAnsi" w:cstheme="minorHAnsi"/>
          <w:color w:val="404040" w:themeColor="text1" w:themeTint="BF"/>
          <w:kern w:val="32"/>
          <w:sz w:val="22"/>
          <w:szCs w:val="22"/>
          <w:lang w:val="en-US"/>
        </w:rPr>
        <w:t>advantage.</w:t>
      </w:r>
      <w:r w:rsidRPr="00726EBE">
        <w:rPr>
          <w:rFonts w:asciiTheme="minorHAnsi" w:hAnsiTheme="minorHAnsi" w:cstheme="minorHAnsi"/>
          <w:color w:val="404040" w:themeColor="text1" w:themeTint="BF"/>
          <w:kern w:val="32"/>
          <w:sz w:val="22"/>
          <w:szCs w:val="22"/>
          <w:lang w:val="en-US"/>
        </w:rPr>
        <w:t xml:space="preserve"> </w:t>
      </w:r>
    </w:p>
    <w:p w14:paraId="549233AF" w14:textId="4AEB53E2" w:rsidR="00FB0162" w:rsidRPr="00726EBE" w:rsidRDefault="00A37EE4" w:rsidP="00726EBE">
      <w:pPr>
        <w:pStyle w:val="ListParagraph"/>
        <w:widowControl w:val="0"/>
        <w:numPr>
          <w:ilvl w:val="0"/>
          <w:numId w:val="28"/>
        </w:numPr>
        <w:suppressAutoHyphens/>
        <w:jc w:val="both"/>
        <w:rPr>
          <w:rFonts w:asciiTheme="minorHAnsi" w:hAnsiTheme="minorHAnsi" w:cstheme="minorHAnsi"/>
          <w:color w:val="404040" w:themeColor="text1" w:themeTint="BF"/>
          <w:sz w:val="22"/>
          <w:szCs w:val="22"/>
          <w:lang w:val="en-GB" w:eastAsia="en-US"/>
        </w:rPr>
      </w:pPr>
      <w:r w:rsidRPr="00726EBE">
        <w:rPr>
          <w:rFonts w:asciiTheme="minorHAnsi" w:hAnsiTheme="minorHAnsi" w:cstheme="minorHAnsi"/>
          <w:color w:val="404040" w:themeColor="text1" w:themeTint="BF"/>
          <w:sz w:val="22"/>
          <w:szCs w:val="22"/>
          <w:lang w:val="en-GB" w:eastAsia="en-US"/>
        </w:rPr>
        <w:t>Experience in working with UNICEF or other UN Agencies will be an asset.</w:t>
      </w:r>
    </w:p>
    <w:p w14:paraId="2E598E56" w14:textId="48DE31B7" w:rsidR="00B76CD6" w:rsidRPr="00FB0162" w:rsidRDefault="00B76CD6" w:rsidP="00726EBE">
      <w:pPr>
        <w:pStyle w:val="ListParagraph"/>
        <w:widowControl w:val="0"/>
        <w:numPr>
          <w:ilvl w:val="0"/>
          <w:numId w:val="28"/>
        </w:numPr>
        <w:suppressAutoHyphens/>
        <w:jc w:val="both"/>
        <w:rPr>
          <w:rFonts w:asciiTheme="minorHAnsi" w:hAnsiTheme="minorHAnsi" w:cstheme="minorHAnsi"/>
          <w:color w:val="404040" w:themeColor="text1" w:themeTint="BF"/>
          <w:kern w:val="32"/>
          <w:sz w:val="22"/>
          <w:szCs w:val="22"/>
          <w:lang w:val="en-US"/>
        </w:rPr>
      </w:pPr>
      <w:r w:rsidRPr="00FB0162">
        <w:rPr>
          <w:rFonts w:asciiTheme="minorHAnsi" w:hAnsiTheme="minorHAnsi" w:cstheme="minorHAnsi"/>
          <w:color w:val="404040" w:themeColor="text1" w:themeTint="BF"/>
          <w:kern w:val="32"/>
          <w:sz w:val="22"/>
          <w:szCs w:val="22"/>
          <w:lang w:val="en-US"/>
        </w:rPr>
        <w:t>Strong interpersonal skills and the ability to communicate and work well with diverse people.</w:t>
      </w:r>
    </w:p>
    <w:p w14:paraId="0D65CE45"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Content of technical proposal</w:t>
      </w:r>
    </w:p>
    <w:p w14:paraId="099D46A0" w14:textId="77777777" w:rsidR="00A37EE4" w:rsidRPr="00A37EE4" w:rsidRDefault="00A37EE4" w:rsidP="00A37EE4">
      <w:pPr>
        <w:spacing w:after="200" w:line="276" w:lineRule="auto"/>
        <w:ind w:left="720"/>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Relevant experience with similar type of assignments (max 300 words)</w:t>
      </w:r>
    </w:p>
    <w:p w14:paraId="71AB117C" w14:textId="77777777" w:rsidR="00A37EE4" w:rsidRPr="00A37EE4" w:rsidRDefault="00A37EE4" w:rsidP="00A37EE4">
      <w:pPr>
        <w:spacing w:after="200" w:line="276" w:lineRule="auto"/>
        <w:ind w:left="720"/>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Proposed approach and methodology (max 1500 words), including:</w:t>
      </w:r>
    </w:p>
    <w:p w14:paraId="4ACAA613" w14:textId="77777777" w:rsidR="00A37EE4" w:rsidRPr="00A37EE4" w:rsidRDefault="00A37EE4" w:rsidP="00A37EE4">
      <w:pPr>
        <w:numPr>
          <w:ilvl w:val="1"/>
          <w:numId w:val="11"/>
        </w:numPr>
        <w:spacing w:after="200" w:line="276" w:lineRule="auto"/>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 xml:space="preserve">Timeline and milestones </w:t>
      </w:r>
    </w:p>
    <w:p w14:paraId="5B52139F" w14:textId="77777777" w:rsidR="00A37EE4" w:rsidRPr="00A37EE4" w:rsidRDefault="00A37EE4" w:rsidP="00A37EE4">
      <w:pPr>
        <w:numPr>
          <w:ilvl w:val="1"/>
          <w:numId w:val="11"/>
        </w:numPr>
        <w:spacing w:after="200" w:line="276" w:lineRule="auto"/>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Risk and mitigation measures</w:t>
      </w:r>
    </w:p>
    <w:p w14:paraId="76C7AA1A" w14:textId="77777777" w:rsidR="00A37EE4" w:rsidRPr="00A37EE4" w:rsidRDefault="00A37EE4" w:rsidP="00A37EE4">
      <w:pPr>
        <w:numPr>
          <w:ilvl w:val="1"/>
          <w:numId w:val="11"/>
        </w:numPr>
        <w:spacing w:after="200" w:line="276" w:lineRule="auto"/>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 xml:space="preserve">Ethical considerations and how the consultant will address </w:t>
      </w:r>
      <w:proofErr w:type="gramStart"/>
      <w:r w:rsidRPr="00A37EE4">
        <w:rPr>
          <w:rFonts w:asciiTheme="minorHAnsi" w:eastAsiaTheme="minorEastAsia" w:hAnsiTheme="minorHAnsi" w:cstheme="minorHAnsi"/>
          <w:color w:val="404040" w:themeColor="text1" w:themeTint="BF"/>
          <w:sz w:val="22"/>
          <w:szCs w:val="22"/>
          <w:lang w:val="en-GB" w:eastAsia="en-US"/>
        </w:rPr>
        <w:t>them</w:t>
      </w:r>
      <w:proofErr w:type="gramEnd"/>
    </w:p>
    <w:p w14:paraId="64D5A480" w14:textId="77777777" w:rsidR="00A37EE4" w:rsidRPr="00A37EE4" w:rsidRDefault="00A37EE4" w:rsidP="00B64412">
      <w:pPr>
        <w:spacing w:after="200" w:line="276" w:lineRule="auto"/>
        <w:contextualSpacing/>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Annex: Short Sample or links to related work previously conducted by the consultant</w:t>
      </w:r>
    </w:p>
    <w:p w14:paraId="7314A27B" w14:textId="77777777" w:rsidR="00A37EE4" w:rsidRPr="00A37EE4" w:rsidRDefault="00A37EE4" w:rsidP="00A37EE4">
      <w:pPr>
        <w:rPr>
          <w:rFonts w:asciiTheme="minorHAnsi" w:eastAsiaTheme="minorHAnsi" w:hAnsiTheme="minorHAnsi" w:cstheme="minorHAnsi"/>
          <w:color w:val="404040" w:themeColor="text1" w:themeTint="BF"/>
          <w:sz w:val="22"/>
          <w:szCs w:val="22"/>
          <w:lang w:val="en-GB" w:eastAsia="en-US"/>
        </w:rPr>
      </w:pPr>
    </w:p>
    <w:p w14:paraId="79AA3CAB" w14:textId="77777777" w:rsidR="00A37EE4" w:rsidRPr="00A37EE4" w:rsidRDefault="00A37EE4" w:rsidP="00A37EE4">
      <w:pPr>
        <w:rPr>
          <w:rFonts w:asciiTheme="minorHAnsi" w:eastAsiaTheme="minorEastAsia" w:hAnsiTheme="minorHAnsi" w:cstheme="minorHAnsi"/>
          <w:color w:val="404040" w:themeColor="text1" w:themeTint="BF"/>
          <w:sz w:val="22"/>
          <w:szCs w:val="22"/>
          <w:lang w:val="en-GB" w:eastAsia="en-US"/>
        </w:rPr>
      </w:pPr>
      <w:r w:rsidRPr="00A37EE4">
        <w:rPr>
          <w:rFonts w:asciiTheme="minorHAnsi" w:eastAsiaTheme="minorEastAsia" w:hAnsiTheme="minorHAnsi" w:cstheme="minorHAnsi"/>
          <w:color w:val="404040" w:themeColor="text1" w:themeTint="BF"/>
          <w:sz w:val="22"/>
          <w:szCs w:val="22"/>
          <w:lang w:val="en-GB" w:eastAsia="en-US"/>
        </w:rPr>
        <w:t xml:space="preserve">In addition, please provide your </w:t>
      </w:r>
      <w:r w:rsidRPr="00A37EE4">
        <w:rPr>
          <w:rFonts w:asciiTheme="minorHAnsi" w:eastAsiaTheme="minorEastAsia" w:hAnsiTheme="minorHAnsi" w:cstheme="minorHAnsi"/>
          <w:i/>
          <w:iCs/>
          <w:color w:val="404040" w:themeColor="text1" w:themeTint="BF"/>
          <w:sz w:val="22"/>
          <w:szCs w:val="22"/>
          <w:lang w:val="en-GB" w:eastAsia="en-US"/>
        </w:rPr>
        <w:t>Curriculum Vitae</w:t>
      </w:r>
      <w:r w:rsidRPr="00A37EE4">
        <w:rPr>
          <w:rFonts w:asciiTheme="minorHAnsi" w:eastAsiaTheme="minorEastAsia" w:hAnsiTheme="minorHAnsi" w:cstheme="minorHAnsi"/>
          <w:color w:val="404040" w:themeColor="text1" w:themeTint="BF"/>
          <w:sz w:val="22"/>
          <w:szCs w:val="22"/>
          <w:lang w:val="en-GB" w:eastAsia="en-US"/>
        </w:rPr>
        <w:t>.</w:t>
      </w:r>
    </w:p>
    <w:p w14:paraId="46AFB475"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Financial Proposal</w:t>
      </w:r>
    </w:p>
    <w:p w14:paraId="5DAABACD" w14:textId="3E325B51" w:rsidR="00B76CD6" w:rsidRPr="00A37EE4" w:rsidRDefault="00B76CD6" w:rsidP="00B76CD6">
      <w:pPr>
        <w:pStyle w:val="titleTOR"/>
        <w:keepNext w:val="0"/>
        <w:keepLines/>
        <w:widowControl w:val="0"/>
        <w:numPr>
          <w:ilvl w:val="0"/>
          <w:numId w:val="0"/>
        </w:numPr>
        <w:tabs>
          <w:tab w:val="num" w:pos="360"/>
        </w:tabs>
        <w:spacing w:before="0" w:after="0"/>
        <w:jc w:val="both"/>
        <w:rPr>
          <w:rFonts w:asciiTheme="minorHAnsi" w:hAnsiTheme="minorHAnsi" w:cstheme="minorHAnsi"/>
          <w:color w:val="404040" w:themeColor="text1" w:themeTint="BF"/>
          <w:sz w:val="22"/>
          <w:szCs w:val="22"/>
        </w:rPr>
      </w:pPr>
      <w:r w:rsidRPr="00A37EE4">
        <w:rPr>
          <w:rFonts w:asciiTheme="minorHAnsi" w:eastAsiaTheme="minorEastAsia" w:hAnsiTheme="minorHAnsi" w:cstheme="minorHAnsi"/>
          <w:b w:val="0"/>
          <w:bCs/>
          <w:color w:val="404040" w:themeColor="text1" w:themeTint="BF"/>
          <w:sz w:val="22"/>
          <w:szCs w:val="22"/>
        </w:rPr>
        <w:t xml:space="preserve">The applicant should fill in the Financial Offer Template and specify </w:t>
      </w:r>
      <w:r w:rsidR="00661816">
        <w:rPr>
          <w:rFonts w:asciiTheme="minorHAnsi" w:eastAsiaTheme="minorEastAsia" w:hAnsiTheme="minorHAnsi" w:cstheme="minorHAnsi"/>
          <w:b w:val="0"/>
          <w:bCs/>
          <w:color w:val="404040" w:themeColor="text1" w:themeTint="BF"/>
          <w:sz w:val="22"/>
          <w:szCs w:val="22"/>
        </w:rPr>
        <w:t xml:space="preserve">an all-inclusive </w:t>
      </w:r>
      <w:r w:rsidRPr="00A37EE4">
        <w:rPr>
          <w:rFonts w:asciiTheme="minorHAnsi" w:eastAsiaTheme="minorEastAsia" w:hAnsiTheme="minorHAnsi" w:cstheme="minorHAnsi"/>
          <w:b w:val="0"/>
          <w:bCs/>
          <w:color w:val="404040" w:themeColor="text1" w:themeTint="BF"/>
          <w:sz w:val="22"/>
          <w:szCs w:val="22"/>
        </w:rPr>
        <w:t>fee</w:t>
      </w:r>
      <w:r w:rsidR="00661816">
        <w:rPr>
          <w:rFonts w:asciiTheme="minorHAnsi" w:eastAsiaTheme="minorEastAsia" w:hAnsiTheme="minorHAnsi" w:cstheme="minorHAnsi"/>
          <w:b w:val="0"/>
          <w:bCs/>
          <w:color w:val="404040" w:themeColor="text1" w:themeTint="BF"/>
          <w:sz w:val="22"/>
          <w:szCs w:val="22"/>
        </w:rPr>
        <w:t xml:space="preserve"> in USD</w:t>
      </w:r>
      <w:r w:rsidRPr="00A37EE4">
        <w:rPr>
          <w:rFonts w:asciiTheme="minorHAnsi" w:eastAsiaTheme="minorEastAsia" w:hAnsiTheme="minorHAnsi" w:cstheme="minorHAnsi"/>
          <w:b w:val="0"/>
          <w:bCs/>
          <w:color w:val="404040" w:themeColor="text1" w:themeTint="BF"/>
          <w:sz w:val="22"/>
          <w:szCs w:val="22"/>
        </w:rPr>
        <w:t xml:space="preserve">, requested for the deliverables described in the Terms of Reference, as well breakdown of international travel and daily subsistence allowance (DSA) costs if applicable (as specified in paragraph 12 of this </w:t>
      </w:r>
      <w:proofErr w:type="spellStart"/>
      <w:r w:rsidRPr="00A37EE4">
        <w:rPr>
          <w:rFonts w:asciiTheme="minorHAnsi" w:eastAsiaTheme="minorEastAsia" w:hAnsiTheme="minorHAnsi" w:cstheme="minorHAnsi"/>
          <w:b w:val="0"/>
          <w:bCs/>
          <w:color w:val="404040" w:themeColor="text1" w:themeTint="BF"/>
          <w:sz w:val="22"/>
          <w:szCs w:val="22"/>
        </w:rPr>
        <w:t>ToR</w:t>
      </w:r>
      <w:proofErr w:type="spellEnd"/>
      <w:r w:rsidRPr="00A37EE4">
        <w:rPr>
          <w:rFonts w:asciiTheme="minorHAnsi" w:eastAsiaTheme="minorEastAsia" w:hAnsiTheme="minorHAnsi" w:cstheme="minorHAnsi"/>
          <w:b w:val="0"/>
          <w:bCs/>
          <w:color w:val="404040" w:themeColor="text1" w:themeTint="BF"/>
          <w:sz w:val="22"/>
          <w:szCs w:val="22"/>
        </w:rPr>
        <w:t>).</w:t>
      </w:r>
    </w:p>
    <w:p w14:paraId="79CD438E" w14:textId="77777777" w:rsidR="00B76CD6" w:rsidRPr="00A37EE4" w:rsidRDefault="00B76CD6" w:rsidP="00B76CD6">
      <w:pPr>
        <w:pStyle w:val="titleTOR"/>
        <w:keepNext w:val="0"/>
        <w:keepLines/>
        <w:widowControl w:val="0"/>
        <w:numPr>
          <w:ilvl w:val="0"/>
          <w:numId w:val="0"/>
        </w:numPr>
        <w:tabs>
          <w:tab w:val="num" w:pos="360"/>
        </w:tabs>
        <w:autoSpaceDE w:val="0"/>
        <w:autoSpaceDN w:val="0"/>
        <w:adjustRightInd w:val="0"/>
        <w:spacing w:before="0" w:after="0"/>
        <w:jc w:val="both"/>
        <w:rPr>
          <w:rFonts w:asciiTheme="minorHAnsi" w:eastAsiaTheme="minorEastAsia" w:hAnsiTheme="minorHAnsi" w:cstheme="minorHAnsi"/>
          <w:b w:val="0"/>
          <w:color w:val="404040" w:themeColor="text1" w:themeTint="BF"/>
          <w:sz w:val="22"/>
          <w:szCs w:val="22"/>
          <w:lang w:val="en-US"/>
        </w:rPr>
      </w:pPr>
    </w:p>
    <w:p w14:paraId="34179C2B" w14:textId="1AD50D31" w:rsidR="00B76CD6" w:rsidRDefault="00B76CD6" w:rsidP="7778CC65">
      <w:pPr>
        <w:pStyle w:val="titleTOR"/>
        <w:keepNext w:val="0"/>
        <w:keepLines/>
        <w:widowControl w:val="0"/>
        <w:numPr>
          <w:ilvl w:val="0"/>
          <w:numId w:val="0"/>
        </w:numPr>
        <w:tabs>
          <w:tab w:val="num" w:pos="360"/>
        </w:tabs>
        <w:autoSpaceDE w:val="0"/>
        <w:autoSpaceDN w:val="0"/>
        <w:adjustRightInd w:val="0"/>
        <w:spacing w:before="0" w:after="0"/>
        <w:jc w:val="both"/>
        <w:rPr>
          <w:rFonts w:asciiTheme="minorHAnsi" w:eastAsiaTheme="minorEastAsia" w:hAnsiTheme="minorHAnsi" w:cstheme="minorBidi"/>
          <w:b w:val="0"/>
          <w:color w:val="404040" w:themeColor="text1" w:themeTint="BF"/>
          <w:sz w:val="22"/>
          <w:szCs w:val="22"/>
        </w:rPr>
      </w:pPr>
      <w:r w:rsidRPr="7778CC65">
        <w:rPr>
          <w:rFonts w:asciiTheme="minorHAnsi" w:eastAsiaTheme="minorEastAsia" w:hAnsiTheme="minorHAnsi" w:cstheme="minorBidi"/>
          <w:b w:val="0"/>
          <w:color w:val="404040" w:themeColor="text1" w:themeTint="BF"/>
          <w:sz w:val="22"/>
          <w:szCs w:val="22"/>
        </w:rPr>
        <w:t xml:space="preserve">Other expenses </w:t>
      </w:r>
      <w:r w:rsidR="053BC246" w:rsidRPr="7778CC65">
        <w:rPr>
          <w:rFonts w:asciiTheme="minorHAnsi" w:eastAsiaTheme="minorEastAsia" w:hAnsiTheme="minorHAnsi" w:cstheme="minorBidi"/>
          <w:b w:val="0"/>
          <w:color w:val="404040" w:themeColor="text1" w:themeTint="BF"/>
          <w:sz w:val="22"/>
          <w:szCs w:val="22"/>
        </w:rPr>
        <w:t>related</w:t>
      </w:r>
      <w:r w:rsidRPr="7778CC65">
        <w:rPr>
          <w:rFonts w:asciiTheme="minorHAnsi" w:eastAsiaTheme="minorEastAsia" w:hAnsiTheme="minorHAnsi" w:cstheme="minorBidi"/>
          <w:b w:val="0"/>
          <w:color w:val="404040" w:themeColor="text1" w:themeTint="BF"/>
          <w:sz w:val="22"/>
          <w:szCs w:val="22"/>
        </w:rPr>
        <w:t xml:space="preserve"> to the </w:t>
      </w:r>
      <w:proofErr w:type="spellStart"/>
      <w:r w:rsidRPr="7778CC65">
        <w:rPr>
          <w:rFonts w:asciiTheme="minorHAnsi" w:eastAsiaTheme="minorEastAsia" w:hAnsiTheme="minorHAnsi" w:cstheme="minorBidi"/>
          <w:b w:val="0"/>
          <w:color w:val="404040" w:themeColor="text1" w:themeTint="BF"/>
          <w:sz w:val="22"/>
          <w:szCs w:val="22"/>
        </w:rPr>
        <w:t>ToR</w:t>
      </w:r>
      <w:proofErr w:type="spellEnd"/>
      <w:r w:rsidRPr="7778CC65">
        <w:rPr>
          <w:rFonts w:asciiTheme="minorHAnsi" w:eastAsiaTheme="minorEastAsia" w:hAnsiTheme="minorHAnsi" w:cstheme="minorBidi"/>
          <w:b w:val="0"/>
          <w:color w:val="404040" w:themeColor="text1" w:themeTint="BF"/>
          <w:sz w:val="22"/>
          <w:szCs w:val="22"/>
        </w:rPr>
        <w:t xml:space="preserve"> assignments and deliverables such as: (translation/interpretation costs, local transportation etc.) may be included in the financial offer unless specified that UNICEF will cover them separately (see paragraph 12 and 13 below).</w:t>
      </w:r>
    </w:p>
    <w:p w14:paraId="03E84F27" w14:textId="77777777" w:rsidR="002F1CB7" w:rsidRPr="00A37EE4" w:rsidRDefault="002F1CB7" w:rsidP="00A37EE4">
      <w:pPr>
        <w:pStyle w:val="titleTOR"/>
        <w:keepNext w:val="0"/>
        <w:keepLines/>
        <w:widowControl w:val="0"/>
        <w:numPr>
          <w:ilvl w:val="0"/>
          <w:numId w:val="0"/>
        </w:numPr>
        <w:tabs>
          <w:tab w:val="num" w:pos="360"/>
        </w:tabs>
        <w:autoSpaceDE w:val="0"/>
        <w:autoSpaceDN w:val="0"/>
        <w:adjustRightInd w:val="0"/>
        <w:spacing w:before="0" w:after="0"/>
        <w:jc w:val="both"/>
        <w:rPr>
          <w:rFonts w:asciiTheme="minorHAnsi" w:eastAsiaTheme="minorEastAsia" w:hAnsiTheme="minorHAnsi" w:cstheme="minorHAnsi"/>
          <w:b w:val="0"/>
          <w:bCs/>
          <w:color w:val="404040" w:themeColor="text1" w:themeTint="BF"/>
          <w:sz w:val="22"/>
          <w:szCs w:val="22"/>
          <w:lang w:val="en-US"/>
        </w:rPr>
      </w:pPr>
    </w:p>
    <w:p w14:paraId="08CEF597" w14:textId="77777777" w:rsidR="00B76CD6" w:rsidRPr="00A37EE4" w:rsidRDefault="00B76CD6" w:rsidP="00A37EE4">
      <w:pPr>
        <w:pStyle w:val="titleTOR"/>
        <w:keepNext w:val="0"/>
        <w:keepLines/>
        <w:widowControl w:val="0"/>
        <w:numPr>
          <w:ilvl w:val="0"/>
          <w:numId w:val="0"/>
        </w:numPr>
        <w:tabs>
          <w:tab w:val="num" w:pos="360"/>
        </w:tabs>
        <w:autoSpaceDE w:val="0"/>
        <w:autoSpaceDN w:val="0"/>
        <w:adjustRightInd w:val="0"/>
        <w:spacing w:before="0" w:after="0"/>
        <w:jc w:val="both"/>
        <w:rPr>
          <w:rFonts w:asciiTheme="minorHAnsi" w:eastAsiaTheme="minorEastAsia" w:hAnsiTheme="minorHAnsi" w:cstheme="minorHAnsi"/>
          <w:b w:val="0"/>
          <w:color w:val="404040" w:themeColor="text1" w:themeTint="BF"/>
          <w:sz w:val="22"/>
          <w:szCs w:val="22"/>
          <w:lang w:val="en-US"/>
        </w:rPr>
      </w:pPr>
      <w:r w:rsidRPr="00A37EE4">
        <w:rPr>
          <w:rFonts w:asciiTheme="minorHAnsi" w:eastAsiaTheme="minorEastAsia" w:hAnsiTheme="minorHAnsi" w:cstheme="minorHAnsi"/>
          <w:b w:val="0"/>
          <w:bCs/>
          <w:color w:val="404040" w:themeColor="text1" w:themeTint="BF"/>
          <w:sz w:val="22"/>
          <w:szCs w:val="22"/>
        </w:rPr>
        <w:t xml:space="preserve">The final selection will be based on the principle of “best value for money” </w:t>
      </w:r>
      <w:proofErr w:type="gramStart"/>
      <w:r w:rsidRPr="00A37EE4">
        <w:rPr>
          <w:rFonts w:asciiTheme="minorHAnsi" w:eastAsiaTheme="minorEastAsia" w:hAnsiTheme="minorHAnsi" w:cstheme="minorHAnsi"/>
          <w:b w:val="0"/>
          <w:bCs/>
          <w:color w:val="404040" w:themeColor="text1" w:themeTint="BF"/>
          <w:sz w:val="22"/>
          <w:szCs w:val="22"/>
        </w:rPr>
        <w:t>i.e.</w:t>
      </w:r>
      <w:proofErr w:type="gramEnd"/>
      <w:r w:rsidRPr="00A37EE4">
        <w:rPr>
          <w:rFonts w:asciiTheme="minorHAnsi" w:eastAsiaTheme="minorEastAsia" w:hAnsiTheme="minorHAnsi" w:cstheme="minorHAnsi"/>
          <w:b w:val="0"/>
          <w:bCs/>
          <w:color w:val="404040" w:themeColor="text1" w:themeTint="BF"/>
          <w:sz w:val="22"/>
          <w:szCs w:val="22"/>
        </w:rPr>
        <w:t xml:space="preserve"> achieving desired outcome at lowest possible fee. </w:t>
      </w:r>
    </w:p>
    <w:p w14:paraId="46C2E7F2" w14:textId="3F992D79" w:rsidR="00FC16D5" w:rsidRDefault="00B76CD6" w:rsidP="00B76CD6">
      <w:pPr>
        <w:pStyle w:val="titleTOR"/>
        <w:keepNext w:val="0"/>
        <w:keepLines/>
        <w:widowControl w:val="0"/>
        <w:numPr>
          <w:ilvl w:val="0"/>
          <w:numId w:val="0"/>
        </w:numPr>
        <w:tabs>
          <w:tab w:val="num" w:pos="360"/>
        </w:tabs>
        <w:autoSpaceDE w:val="0"/>
        <w:autoSpaceDN w:val="0"/>
        <w:adjustRightInd w:val="0"/>
        <w:spacing w:after="0"/>
        <w:jc w:val="both"/>
        <w:rPr>
          <w:rFonts w:asciiTheme="minorHAnsi" w:eastAsiaTheme="minorEastAsia" w:hAnsiTheme="minorHAnsi" w:cstheme="minorHAnsi"/>
          <w:b w:val="0"/>
          <w:bCs/>
          <w:color w:val="404040" w:themeColor="text1" w:themeTint="BF"/>
          <w:sz w:val="22"/>
          <w:szCs w:val="22"/>
        </w:rPr>
      </w:pPr>
      <w:r w:rsidRPr="00A37EE4">
        <w:rPr>
          <w:rFonts w:asciiTheme="minorHAnsi" w:eastAsiaTheme="minorEastAsia" w:hAnsiTheme="minorHAnsi" w:cstheme="minorHAnsi"/>
          <w:b w:val="0"/>
          <w:bCs/>
          <w:color w:val="404040" w:themeColor="text1" w:themeTint="BF"/>
          <w:sz w:val="22"/>
          <w:szCs w:val="22"/>
        </w:rPr>
        <w:t xml:space="preserve">If not provided by </w:t>
      </w:r>
      <w:proofErr w:type="spellStart"/>
      <w:r w:rsidRPr="00A37EE4">
        <w:rPr>
          <w:rFonts w:asciiTheme="minorHAnsi" w:eastAsiaTheme="minorEastAsia" w:hAnsiTheme="minorHAnsi" w:cstheme="minorHAnsi"/>
          <w:b w:val="0"/>
          <w:bCs/>
          <w:color w:val="404040" w:themeColor="text1" w:themeTint="BF"/>
          <w:sz w:val="22"/>
          <w:szCs w:val="22"/>
        </w:rPr>
        <w:t>ToR</w:t>
      </w:r>
      <w:proofErr w:type="spellEnd"/>
      <w:r w:rsidRPr="00A37EE4">
        <w:rPr>
          <w:rFonts w:asciiTheme="minorHAnsi" w:eastAsiaTheme="minorEastAsia" w:hAnsiTheme="minorHAnsi" w:cstheme="minorHAnsi"/>
          <w:b w:val="0"/>
          <w:bCs/>
          <w:color w:val="404040" w:themeColor="text1" w:themeTint="BF"/>
          <w:sz w:val="22"/>
          <w:szCs w:val="22"/>
        </w:rPr>
        <w:t xml:space="preserve">, UNICEF will not reimburse costs not directly related to the assignment. This contract does not allow payment of off-hours, medical insurance, taxes, and sick leave. </w:t>
      </w:r>
    </w:p>
    <w:p w14:paraId="06B05EC7" w14:textId="28F1291C" w:rsidR="00B76CD6" w:rsidRPr="00A37EE4" w:rsidRDefault="00B76CD6" w:rsidP="00B76CD6">
      <w:pPr>
        <w:pStyle w:val="titleTOR"/>
        <w:keepNext w:val="0"/>
        <w:keepLines/>
        <w:widowControl w:val="0"/>
        <w:numPr>
          <w:ilvl w:val="0"/>
          <w:numId w:val="0"/>
        </w:numPr>
        <w:tabs>
          <w:tab w:val="num" w:pos="360"/>
        </w:tabs>
        <w:autoSpaceDE w:val="0"/>
        <w:autoSpaceDN w:val="0"/>
        <w:adjustRightInd w:val="0"/>
        <w:spacing w:after="0"/>
        <w:jc w:val="both"/>
        <w:rPr>
          <w:rFonts w:asciiTheme="minorHAnsi" w:eastAsiaTheme="minorEastAsia" w:hAnsiTheme="minorHAnsi" w:cstheme="minorHAnsi"/>
          <w:b w:val="0"/>
          <w:bCs/>
          <w:color w:val="404040" w:themeColor="text1" w:themeTint="BF"/>
          <w:sz w:val="22"/>
          <w:szCs w:val="22"/>
          <w:lang w:val="en-US"/>
        </w:rPr>
      </w:pPr>
      <w:r w:rsidRPr="00A37EE4">
        <w:rPr>
          <w:rFonts w:asciiTheme="minorHAnsi" w:eastAsiaTheme="minorEastAsia" w:hAnsiTheme="minorHAnsi" w:cstheme="minorHAnsi"/>
          <w:b w:val="0"/>
          <w:bCs/>
          <w:color w:val="404040" w:themeColor="text1" w:themeTint="BF"/>
          <w:sz w:val="22"/>
          <w:szCs w:val="22"/>
        </w:rPr>
        <w:lastRenderedPageBreak/>
        <w:t>UNICEF reserves the right to withhold all or a portion of payment if performance is unsatisfactory, if work/output is incomplete, not delivered or for failure to meet deadlines.</w:t>
      </w:r>
    </w:p>
    <w:p w14:paraId="37309F42"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bCs/>
          <w:color w:val="404040" w:themeColor="text1" w:themeTint="BF"/>
          <w:sz w:val="22"/>
          <w:szCs w:val="22"/>
        </w:rPr>
      </w:pPr>
      <w:r w:rsidRPr="00A37EE4">
        <w:rPr>
          <w:rFonts w:asciiTheme="minorHAnsi" w:hAnsiTheme="minorHAnsi" w:cstheme="minorHAnsi"/>
          <w:color w:val="404040" w:themeColor="text1" w:themeTint="BF"/>
          <w:sz w:val="22"/>
          <w:szCs w:val="22"/>
        </w:rPr>
        <w:t>Evaluation criteria for selection</w:t>
      </w:r>
    </w:p>
    <w:p w14:paraId="4D469879" w14:textId="37BD1C32" w:rsidR="00B76CD6" w:rsidRPr="00A37EE4" w:rsidRDefault="00B76CD6" w:rsidP="008F4481">
      <w:pPr>
        <w:pStyle w:val="titleTOR"/>
        <w:numPr>
          <w:ilvl w:val="0"/>
          <w:numId w:val="0"/>
        </w:numPr>
        <w:tabs>
          <w:tab w:val="num" w:pos="360"/>
        </w:tabs>
        <w:jc w:val="both"/>
        <w:rPr>
          <w:rFonts w:asciiTheme="minorHAnsi" w:hAnsiTheme="minorHAnsi" w:cstheme="minorHAnsi"/>
          <w:color w:val="404040" w:themeColor="text1" w:themeTint="BF"/>
          <w:sz w:val="22"/>
          <w:szCs w:val="22"/>
        </w:rPr>
      </w:pPr>
      <w:r w:rsidRPr="00A37EE4">
        <w:rPr>
          <w:rFonts w:asciiTheme="minorHAnsi" w:eastAsiaTheme="minorEastAsia" w:hAnsiTheme="minorHAnsi" w:cstheme="minorHAnsi"/>
          <w:b w:val="0"/>
          <w:bCs/>
          <w:color w:val="404040" w:themeColor="text1" w:themeTint="BF"/>
          <w:sz w:val="22"/>
          <w:szCs w:val="22"/>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28543C1D" w14:textId="77777777" w:rsidR="00B76CD6" w:rsidRPr="00A37EE4" w:rsidRDefault="00B76CD6" w:rsidP="00B76CD6">
      <w:pPr>
        <w:jc w:val="both"/>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GB"/>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4292FC6D" w14:textId="77777777" w:rsidR="00B76CD6" w:rsidRPr="00A37EE4" w:rsidRDefault="00B76CD6" w:rsidP="00B76CD6">
      <w:pPr>
        <w:jc w:val="both"/>
        <w:rPr>
          <w:rFonts w:asciiTheme="minorHAnsi" w:hAnsiTheme="minorHAnsi" w:cstheme="minorHAnsi"/>
          <w:color w:val="404040" w:themeColor="text1" w:themeTint="BF"/>
          <w:sz w:val="22"/>
          <w:szCs w:val="22"/>
          <w:lang w:val="en-US"/>
        </w:rPr>
      </w:pPr>
    </w:p>
    <w:p w14:paraId="27B0E884" w14:textId="76B7E49C" w:rsidR="00B76CD6" w:rsidRPr="008F4481" w:rsidRDefault="00B76CD6" w:rsidP="008F4481">
      <w:pPr>
        <w:spacing w:after="120"/>
        <w:jc w:val="both"/>
        <w:rPr>
          <w:rFonts w:asciiTheme="minorHAnsi" w:hAnsiTheme="minorHAnsi" w:cstheme="minorHAnsi"/>
          <w:color w:val="404040" w:themeColor="text1" w:themeTint="BF"/>
          <w:sz w:val="22"/>
          <w:szCs w:val="22"/>
          <w:lang w:val="en-US"/>
        </w:rPr>
      </w:pPr>
      <w:r w:rsidRPr="00A37EE4">
        <w:rPr>
          <w:rFonts w:asciiTheme="minorHAnsi" w:hAnsiTheme="minorHAnsi" w:cstheme="minorHAnsi"/>
          <w:color w:val="404040" w:themeColor="text1" w:themeTint="BF"/>
          <w:sz w:val="22"/>
          <w:szCs w:val="22"/>
          <w:lang w:val="en-GB"/>
        </w:rPr>
        <w:t xml:space="preserve">The selection process is aimed at selecting the applicant who obtains the highest cumulative score (technical evaluation + financial offer evaluation points) following “best value for money” principle. </w:t>
      </w:r>
    </w:p>
    <w:p w14:paraId="48D4CD3F"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Payment schedule</w:t>
      </w:r>
    </w:p>
    <w:p w14:paraId="26D2B3B1" w14:textId="77777777" w:rsidR="00B76CD6" w:rsidRPr="00A37EE4" w:rsidRDefault="00B76CD6" w:rsidP="00B76CD6">
      <w:pPr>
        <w:pStyle w:val="NoSpacing"/>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US"/>
        </w:rPr>
        <w:t xml:space="preserve"> The payment will be linked to the following deliverables, upon satisfactory completion and acceptance by UNICEF:</w:t>
      </w:r>
    </w:p>
    <w:p w14:paraId="7C4463EA" w14:textId="77777777" w:rsidR="00B76CD6" w:rsidRPr="00A37EE4" w:rsidRDefault="00B76CD6" w:rsidP="00B76CD6">
      <w:pPr>
        <w:pStyle w:val="NoSpacing"/>
        <w:jc w:val="both"/>
        <w:rPr>
          <w:rFonts w:asciiTheme="minorHAnsi" w:hAnsiTheme="minorHAnsi" w:cstheme="minorHAnsi"/>
          <w:color w:val="404040" w:themeColor="text1" w:themeTint="BF"/>
          <w:sz w:val="22"/>
          <w:szCs w:val="22"/>
          <w:lang w:val="en-GB"/>
        </w:rPr>
      </w:pPr>
    </w:p>
    <w:tbl>
      <w:tblPr>
        <w:tblStyle w:val="TableGrid"/>
        <w:tblW w:w="9406" w:type="dxa"/>
        <w:tblInd w:w="0" w:type="dxa"/>
        <w:tblLook w:val="04A0" w:firstRow="1" w:lastRow="0" w:firstColumn="1" w:lastColumn="0" w:noHBand="0" w:noVBand="1"/>
      </w:tblPr>
      <w:tblGrid>
        <w:gridCol w:w="4703"/>
        <w:gridCol w:w="4703"/>
      </w:tblGrid>
      <w:tr w:rsidR="00A37EE4" w:rsidRPr="00A37EE4" w14:paraId="416E3C1D" w14:textId="77777777" w:rsidTr="00733755">
        <w:trPr>
          <w:trHeight w:val="529"/>
        </w:trPr>
        <w:tc>
          <w:tcPr>
            <w:tcW w:w="4703" w:type="dxa"/>
            <w:tcBorders>
              <w:top w:val="single" w:sz="4" w:space="0" w:color="auto"/>
              <w:left w:val="single" w:sz="4" w:space="0" w:color="auto"/>
              <w:bottom w:val="single" w:sz="4" w:space="0" w:color="auto"/>
              <w:right w:val="single" w:sz="4" w:space="0" w:color="auto"/>
            </w:tcBorders>
            <w:hideMark/>
          </w:tcPr>
          <w:p w14:paraId="66BA074F" w14:textId="77777777" w:rsidR="00B76CD6" w:rsidRPr="00A37EE4" w:rsidRDefault="00B76CD6">
            <w:pPr>
              <w:pStyle w:val="Default"/>
              <w:jc w:val="center"/>
              <w:rPr>
                <w:rFonts w:asciiTheme="minorHAnsi" w:hAnsiTheme="minorHAnsi" w:cstheme="minorHAnsi"/>
                <w:b/>
                <w:bCs/>
                <w:color w:val="404040" w:themeColor="text1" w:themeTint="BF"/>
                <w:sz w:val="22"/>
                <w:szCs w:val="22"/>
                <w:lang w:eastAsia="en-GB"/>
              </w:rPr>
            </w:pPr>
            <w:r w:rsidRPr="00A37EE4">
              <w:rPr>
                <w:rFonts w:asciiTheme="minorHAnsi" w:hAnsiTheme="minorHAnsi" w:cstheme="minorHAnsi"/>
                <w:b/>
                <w:bCs/>
                <w:color w:val="404040" w:themeColor="text1" w:themeTint="BF"/>
                <w:sz w:val="22"/>
                <w:szCs w:val="22"/>
                <w:lang w:eastAsia="en-GB"/>
              </w:rPr>
              <w:t>Deliverable (delivered according to the timeline agreed upon with UNICEF)</w:t>
            </w:r>
          </w:p>
        </w:tc>
        <w:tc>
          <w:tcPr>
            <w:tcW w:w="4703" w:type="dxa"/>
            <w:tcBorders>
              <w:top w:val="single" w:sz="4" w:space="0" w:color="auto"/>
              <w:left w:val="single" w:sz="4" w:space="0" w:color="auto"/>
              <w:bottom w:val="single" w:sz="4" w:space="0" w:color="auto"/>
              <w:right w:val="single" w:sz="4" w:space="0" w:color="auto"/>
            </w:tcBorders>
          </w:tcPr>
          <w:p w14:paraId="09B752EB" w14:textId="77777777" w:rsidR="00B76CD6" w:rsidRPr="00A37EE4" w:rsidRDefault="00B76CD6">
            <w:pPr>
              <w:pStyle w:val="Default"/>
              <w:jc w:val="center"/>
              <w:rPr>
                <w:rFonts w:asciiTheme="minorHAnsi" w:hAnsiTheme="minorHAnsi" w:cstheme="minorHAnsi"/>
                <w:b/>
                <w:bCs/>
                <w:color w:val="404040" w:themeColor="text1" w:themeTint="BF"/>
                <w:sz w:val="22"/>
                <w:szCs w:val="22"/>
                <w:lang w:eastAsia="en-GB"/>
              </w:rPr>
            </w:pPr>
            <w:r w:rsidRPr="00A37EE4">
              <w:rPr>
                <w:rFonts w:asciiTheme="minorHAnsi" w:hAnsiTheme="minorHAnsi" w:cstheme="minorHAnsi"/>
                <w:b/>
                <w:bCs/>
                <w:color w:val="404040" w:themeColor="text1" w:themeTint="BF"/>
                <w:sz w:val="22"/>
                <w:szCs w:val="22"/>
                <w:lang w:eastAsia="en-GB"/>
              </w:rPr>
              <w:t>Proportion of payment</w:t>
            </w:r>
          </w:p>
          <w:p w14:paraId="58F4C674" w14:textId="77777777" w:rsidR="00B76CD6" w:rsidRPr="00A37EE4" w:rsidRDefault="00B76CD6">
            <w:pPr>
              <w:pStyle w:val="NoSpacing"/>
              <w:jc w:val="center"/>
              <w:rPr>
                <w:rFonts w:asciiTheme="minorHAnsi" w:hAnsiTheme="minorHAnsi" w:cstheme="minorHAnsi"/>
                <w:b/>
                <w:bCs/>
                <w:color w:val="404040" w:themeColor="text1" w:themeTint="BF"/>
                <w:sz w:val="22"/>
                <w:szCs w:val="22"/>
                <w:lang w:val="en-GB"/>
              </w:rPr>
            </w:pPr>
          </w:p>
        </w:tc>
      </w:tr>
      <w:tr w:rsidR="00A37EE4" w:rsidRPr="00A37EE4" w14:paraId="2A24F693" w14:textId="77777777" w:rsidTr="00733755">
        <w:trPr>
          <w:trHeight w:val="272"/>
        </w:trPr>
        <w:tc>
          <w:tcPr>
            <w:tcW w:w="4703" w:type="dxa"/>
            <w:tcBorders>
              <w:top w:val="single" w:sz="4" w:space="0" w:color="auto"/>
              <w:left w:val="single" w:sz="4" w:space="0" w:color="auto"/>
              <w:bottom w:val="single" w:sz="4" w:space="0" w:color="auto"/>
              <w:right w:val="single" w:sz="4" w:space="0" w:color="auto"/>
            </w:tcBorders>
            <w:hideMark/>
          </w:tcPr>
          <w:p w14:paraId="3D04F48F" w14:textId="77777777" w:rsidR="00B76CD6" w:rsidRPr="00A37EE4" w:rsidRDefault="00B76CD6">
            <w:pPr>
              <w:pStyle w:val="NoSpacing"/>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Annotated Report Outline and methodology </w:t>
            </w:r>
          </w:p>
        </w:tc>
        <w:tc>
          <w:tcPr>
            <w:tcW w:w="4703" w:type="dxa"/>
            <w:tcBorders>
              <w:top w:val="single" w:sz="4" w:space="0" w:color="auto"/>
              <w:left w:val="single" w:sz="4" w:space="0" w:color="auto"/>
              <w:bottom w:val="single" w:sz="4" w:space="0" w:color="auto"/>
              <w:right w:val="single" w:sz="4" w:space="0" w:color="auto"/>
            </w:tcBorders>
            <w:hideMark/>
          </w:tcPr>
          <w:p w14:paraId="0226EB7E" w14:textId="77777777" w:rsidR="00B76CD6" w:rsidRPr="00A37EE4" w:rsidRDefault="00B76CD6">
            <w:pPr>
              <w:pStyle w:val="NoSpacing"/>
              <w:jc w:val="center"/>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rPr>
              <w:t>30%</w:t>
            </w:r>
          </w:p>
        </w:tc>
      </w:tr>
      <w:tr w:rsidR="00A37EE4" w:rsidRPr="00A37EE4" w14:paraId="42282F6F" w14:textId="77777777" w:rsidTr="00733755">
        <w:trPr>
          <w:trHeight w:val="1073"/>
        </w:trPr>
        <w:tc>
          <w:tcPr>
            <w:tcW w:w="4703" w:type="dxa"/>
            <w:tcBorders>
              <w:top w:val="single" w:sz="4" w:space="0" w:color="auto"/>
              <w:left w:val="single" w:sz="4" w:space="0" w:color="auto"/>
              <w:bottom w:val="single" w:sz="4" w:space="0" w:color="auto"/>
              <w:right w:val="single" w:sz="4" w:space="0" w:color="auto"/>
            </w:tcBorders>
            <w:hideMark/>
          </w:tcPr>
          <w:p w14:paraId="671428EA" w14:textId="3D26B8C6" w:rsidR="00B76CD6" w:rsidRPr="00A37EE4" w:rsidRDefault="4620A452" w:rsidP="33700EF6">
            <w:pPr>
              <w:pStyle w:val="NoSpacing"/>
              <w:jc w:val="both"/>
              <w:rPr>
                <w:rFonts w:asciiTheme="minorHAnsi" w:hAnsiTheme="minorHAnsi" w:cstheme="minorBidi"/>
                <w:color w:val="404040" w:themeColor="text1" w:themeTint="BF"/>
                <w:sz w:val="22"/>
                <w:szCs w:val="22"/>
                <w:lang w:val="en-GB"/>
              </w:rPr>
            </w:pPr>
            <w:r w:rsidRPr="33700EF6">
              <w:rPr>
                <w:rFonts w:asciiTheme="minorHAnsi" w:hAnsiTheme="minorHAnsi" w:cstheme="minorBidi"/>
                <w:color w:val="404040" w:themeColor="text1" w:themeTint="BF"/>
                <w:sz w:val="22"/>
                <w:szCs w:val="22"/>
                <w:lang w:val="en-GB"/>
              </w:rPr>
              <w:t xml:space="preserve">Costing analysis report (formulas, costing scenarios, transfer mechanism, </w:t>
            </w:r>
            <w:r w:rsidR="00C94403" w:rsidRPr="33700EF6">
              <w:rPr>
                <w:rFonts w:asciiTheme="minorHAnsi" w:hAnsiTheme="minorHAnsi" w:cstheme="minorBidi"/>
                <w:color w:val="404040" w:themeColor="text1" w:themeTint="BF"/>
                <w:sz w:val="22"/>
                <w:szCs w:val="22"/>
                <w:lang w:val="en-GB"/>
              </w:rPr>
              <w:t>recommendations,</w:t>
            </w:r>
            <w:r w:rsidRPr="33700EF6">
              <w:rPr>
                <w:rFonts w:asciiTheme="minorHAnsi" w:hAnsiTheme="minorHAnsi" w:cstheme="minorBidi"/>
                <w:color w:val="404040" w:themeColor="text1" w:themeTint="BF"/>
                <w:sz w:val="22"/>
                <w:szCs w:val="22"/>
                <w:lang w:val="en-GB"/>
              </w:rPr>
              <w:t xml:space="preserve"> and resource mobilization plan)</w:t>
            </w:r>
          </w:p>
        </w:tc>
        <w:tc>
          <w:tcPr>
            <w:tcW w:w="4703" w:type="dxa"/>
            <w:tcBorders>
              <w:top w:val="single" w:sz="4" w:space="0" w:color="auto"/>
              <w:left w:val="single" w:sz="4" w:space="0" w:color="auto"/>
              <w:bottom w:val="single" w:sz="4" w:space="0" w:color="auto"/>
              <w:right w:val="single" w:sz="4" w:space="0" w:color="auto"/>
            </w:tcBorders>
            <w:hideMark/>
          </w:tcPr>
          <w:p w14:paraId="0B727CBE" w14:textId="77777777" w:rsidR="00B76CD6" w:rsidRPr="00A37EE4" w:rsidRDefault="00B76CD6">
            <w:pPr>
              <w:pStyle w:val="NoSpacing"/>
              <w:jc w:val="center"/>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rPr>
              <w:t>70%</w:t>
            </w:r>
          </w:p>
        </w:tc>
      </w:tr>
    </w:tbl>
    <w:p w14:paraId="1AB087D3" w14:textId="77777777" w:rsidR="00B76CD6" w:rsidRPr="00A37EE4" w:rsidRDefault="00B76CD6" w:rsidP="00B76CD6">
      <w:pPr>
        <w:pStyle w:val="NoSpacing"/>
        <w:jc w:val="both"/>
        <w:rPr>
          <w:rFonts w:asciiTheme="minorHAnsi" w:hAnsiTheme="minorHAnsi" w:cstheme="minorHAnsi"/>
          <w:color w:val="404040" w:themeColor="text1" w:themeTint="BF"/>
          <w:sz w:val="22"/>
          <w:szCs w:val="22"/>
          <w:lang w:val="en-US"/>
        </w:rPr>
      </w:pPr>
    </w:p>
    <w:p w14:paraId="01575C9C" w14:textId="77777777" w:rsidR="00B76CD6" w:rsidRPr="00A37EE4" w:rsidRDefault="00B76CD6" w:rsidP="00B76CD6">
      <w:pPr>
        <w:pStyle w:val="NoSpacing"/>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US"/>
        </w:rPr>
        <w:t>UNICEF reserves the right to withhold all or a portion of payment if performance is unsatisfactory, if work/outputs are incomplete, not delivered for failure to meet deadlines.</w:t>
      </w:r>
    </w:p>
    <w:p w14:paraId="0F886D92"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Definition of supervision arrangements</w:t>
      </w:r>
    </w:p>
    <w:p w14:paraId="7FE0238C" w14:textId="391594E2" w:rsidR="00B76CD6" w:rsidRPr="00A37EE4" w:rsidRDefault="00B76CD6" w:rsidP="7778CC65">
      <w:pPr>
        <w:jc w:val="both"/>
        <w:rPr>
          <w:rFonts w:asciiTheme="minorHAnsi" w:hAnsiTheme="minorHAnsi" w:cstheme="minorBidi"/>
          <w:color w:val="404040" w:themeColor="text1" w:themeTint="BF"/>
          <w:sz w:val="22"/>
          <w:szCs w:val="22"/>
          <w:lang w:val="en-US"/>
        </w:rPr>
      </w:pPr>
      <w:r w:rsidRPr="7778CC65">
        <w:rPr>
          <w:rFonts w:asciiTheme="minorHAnsi" w:hAnsiTheme="minorHAnsi" w:cstheme="minorBidi"/>
          <w:color w:val="404040" w:themeColor="text1" w:themeTint="BF"/>
          <w:sz w:val="22"/>
          <w:szCs w:val="22"/>
          <w:lang w:val="en-GB"/>
        </w:rPr>
        <w:t xml:space="preserve">The selected </w:t>
      </w:r>
      <w:r w:rsidR="007A2615">
        <w:rPr>
          <w:rFonts w:asciiTheme="minorHAnsi" w:hAnsiTheme="minorHAnsi" w:cstheme="minorBidi"/>
          <w:color w:val="404040" w:themeColor="text1" w:themeTint="BF"/>
          <w:sz w:val="22"/>
          <w:szCs w:val="22"/>
          <w:lang w:val="en-GB"/>
        </w:rPr>
        <w:t>consultant</w:t>
      </w:r>
      <w:r w:rsidRPr="7778CC65">
        <w:rPr>
          <w:rFonts w:asciiTheme="minorHAnsi" w:hAnsiTheme="minorHAnsi" w:cstheme="minorBidi"/>
          <w:color w:val="404040" w:themeColor="text1" w:themeTint="BF"/>
          <w:sz w:val="22"/>
          <w:szCs w:val="22"/>
          <w:lang w:val="en-GB"/>
        </w:rPr>
        <w:t xml:space="preserve"> will work under the oversight of Social Policy Specialist of UNICEF Moldova and in close collaboration with M</w:t>
      </w:r>
      <w:r w:rsidR="6CC97E4A" w:rsidRPr="7778CC65">
        <w:rPr>
          <w:rFonts w:asciiTheme="minorHAnsi" w:hAnsiTheme="minorHAnsi" w:cstheme="minorBidi"/>
          <w:color w:val="404040" w:themeColor="text1" w:themeTint="BF"/>
          <w:sz w:val="22"/>
          <w:szCs w:val="22"/>
          <w:lang w:val="en-GB"/>
        </w:rPr>
        <w:t>ER and MoF.</w:t>
      </w:r>
      <w:r w:rsidRPr="7778CC65">
        <w:rPr>
          <w:rFonts w:asciiTheme="minorHAnsi" w:hAnsiTheme="minorHAnsi" w:cstheme="minorBidi"/>
          <w:color w:val="404040" w:themeColor="text1" w:themeTint="BF"/>
          <w:sz w:val="22"/>
          <w:szCs w:val="22"/>
          <w:lang w:val="en-GB"/>
        </w:rPr>
        <w:t xml:space="preserve"> </w:t>
      </w:r>
      <w:r w:rsidR="007A2615">
        <w:rPr>
          <w:rFonts w:asciiTheme="minorHAnsi" w:hAnsiTheme="minorHAnsi" w:cstheme="minorBidi"/>
          <w:color w:val="404040" w:themeColor="text1" w:themeTint="BF"/>
          <w:sz w:val="22"/>
          <w:szCs w:val="22"/>
          <w:lang w:val="en-GB"/>
        </w:rPr>
        <w:t>Payments</w:t>
      </w:r>
      <w:r w:rsidR="007A2615" w:rsidRPr="7778CC65">
        <w:rPr>
          <w:rFonts w:asciiTheme="minorHAnsi" w:hAnsiTheme="minorHAnsi" w:cstheme="minorBidi"/>
          <w:color w:val="404040" w:themeColor="text1" w:themeTint="BF"/>
          <w:sz w:val="22"/>
          <w:szCs w:val="22"/>
          <w:lang w:val="en-GB"/>
        </w:rPr>
        <w:t xml:space="preserve"> </w:t>
      </w:r>
      <w:r w:rsidRPr="7778CC65">
        <w:rPr>
          <w:rFonts w:asciiTheme="minorHAnsi" w:hAnsiTheme="minorHAnsi" w:cstheme="minorBidi"/>
          <w:color w:val="404040" w:themeColor="text1" w:themeTint="BF"/>
          <w:sz w:val="22"/>
          <w:szCs w:val="22"/>
          <w:lang w:val="en-GB"/>
        </w:rPr>
        <w:t>will be rendered upon written approval by the UNICEF Supervisor, and contingent upon the quality of deliverables.</w:t>
      </w:r>
    </w:p>
    <w:p w14:paraId="54C0AF53"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rPr>
      </w:pPr>
      <w:r w:rsidRPr="00A37EE4">
        <w:rPr>
          <w:rFonts w:asciiTheme="minorHAnsi" w:hAnsiTheme="minorHAnsi" w:cstheme="minorHAnsi"/>
          <w:color w:val="404040" w:themeColor="text1" w:themeTint="BF"/>
          <w:sz w:val="22"/>
          <w:szCs w:val="22"/>
        </w:rPr>
        <w:t xml:space="preserve">Work location and official travel </w:t>
      </w:r>
      <w:proofErr w:type="gramStart"/>
      <w:r w:rsidRPr="00A37EE4">
        <w:rPr>
          <w:rFonts w:asciiTheme="minorHAnsi" w:hAnsiTheme="minorHAnsi" w:cstheme="minorHAnsi"/>
          <w:color w:val="404040" w:themeColor="text1" w:themeTint="BF"/>
          <w:sz w:val="22"/>
          <w:szCs w:val="22"/>
        </w:rPr>
        <w:t>involved</w:t>
      </w:r>
      <w:proofErr w:type="gramEnd"/>
    </w:p>
    <w:p w14:paraId="7F12F650" w14:textId="2944431A" w:rsidR="00B76CD6" w:rsidRPr="00A37EE4" w:rsidRDefault="00B76CD6" w:rsidP="7778CC65">
      <w:pPr>
        <w:pStyle w:val="NoSpacing"/>
        <w:jc w:val="both"/>
        <w:rPr>
          <w:rFonts w:asciiTheme="minorHAnsi" w:hAnsiTheme="minorHAnsi" w:cstheme="minorBidi"/>
          <w:color w:val="404040" w:themeColor="text1" w:themeTint="BF"/>
          <w:sz w:val="22"/>
          <w:szCs w:val="22"/>
          <w:lang w:val="en-US"/>
        </w:rPr>
      </w:pPr>
      <w:r w:rsidRPr="7778CC65">
        <w:rPr>
          <w:rFonts w:asciiTheme="minorHAnsi" w:hAnsiTheme="minorHAnsi" w:cstheme="minorBidi"/>
          <w:color w:val="404040" w:themeColor="text1" w:themeTint="BF"/>
          <w:sz w:val="22"/>
          <w:szCs w:val="22"/>
          <w:lang w:val="en-US"/>
        </w:rPr>
        <w:t xml:space="preserve">The work will be done remotely with </w:t>
      </w:r>
      <w:r w:rsidR="16080C89" w:rsidRPr="7778CC65">
        <w:rPr>
          <w:rFonts w:asciiTheme="minorHAnsi" w:hAnsiTheme="minorHAnsi" w:cstheme="minorBidi"/>
          <w:color w:val="404040" w:themeColor="text1" w:themeTint="BF"/>
          <w:sz w:val="22"/>
          <w:szCs w:val="22"/>
          <w:lang w:val="en-US"/>
        </w:rPr>
        <w:t>a possible</w:t>
      </w:r>
      <w:r w:rsidRPr="7778CC65">
        <w:rPr>
          <w:rFonts w:asciiTheme="minorHAnsi" w:hAnsiTheme="minorHAnsi" w:cstheme="minorBidi"/>
          <w:color w:val="404040" w:themeColor="text1" w:themeTint="BF"/>
          <w:sz w:val="22"/>
          <w:szCs w:val="22"/>
          <w:lang w:val="en-US"/>
        </w:rPr>
        <w:t xml:space="preserve"> visit to Chisinau (up to 7 days) to meet with the national stakeholders. If needed, meetings will be organized online, and the UNICEF office will facilitate introductions to key informants.</w:t>
      </w:r>
    </w:p>
    <w:p w14:paraId="1580623C" w14:textId="77777777" w:rsidR="00B76CD6" w:rsidRPr="00A37EE4" w:rsidRDefault="00B76CD6" w:rsidP="00A37EE4">
      <w:pPr>
        <w:pStyle w:val="titleTOR"/>
        <w:numPr>
          <w:ilvl w:val="0"/>
          <w:numId w:val="6"/>
        </w:numPr>
        <w:tabs>
          <w:tab w:val="clear" w:pos="2790"/>
          <w:tab w:val="num" w:pos="360"/>
          <w:tab w:val="num" w:pos="720"/>
        </w:tabs>
        <w:spacing w:line="276" w:lineRule="auto"/>
        <w:jc w:val="both"/>
        <w:rPr>
          <w:rFonts w:asciiTheme="minorHAnsi" w:hAnsiTheme="minorHAnsi" w:cstheme="minorHAnsi"/>
          <w:color w:val="404040" w:themeColor="text1" w:themeTint="BF"/>
          <w:sz w:val="22"/>
          <w:szCs w:val="22"/>
          <w:lang w:eastAsia="sr-Latn-CS"/>
        </w:rPr>
      </w:pPr>
      <w:r w:rsidRPr="00A37EE4">
        <w:rPr>
          <w:rFonts w:asciiTheme="minorHAnsi" w:hAnsiTheme="minorHAnsi" w:cstheme="minorHAnsi"/>
          <w:color w:val="404040" w:themeColor="text1" w:themeTint="BF"/>
          <w:sz w:val="22"/>
          <w:szCs w:val="22"/>
          <w:lang w:val="en-US"/>
        </w:rPr>
        <w:t xml:space="preserve"> </w:t>
      </w:r>
      <w:r w:rsidRPr="00A37EE4">
        <w:rPr>
          <w:rFonts w:asciiTheme="minorHAnsi" w:hAnsiTheme="minorHAnsi" w:cstheme="minorHAnsi"/>
          <w:color w:val="404040" w:themeColor="text1" w:themeTint="BF"/>
          <w:sz w:val="22"/>
          <w:szCs w:val="22"/>
        </w:rPr>
        <w:t xml:space="preserve">Support provided by </w:t>
      </w:r>
      <w:proofErr w:type="gramStart"/>
      <w:r w:rsidRPr="00A37EE4">
        <w:rPr>
          <w:rFonts w:asciiTheme="minorHAnsi" w:hAnsiTheme="minorHAnsi" w:cstheme="minorHAnsi"/>
          <w:color w:val="404040" w:themeColor="text1" w:themeTint="BF"/>
          <w:sz w:val="22"/>
          <w:szCs w:val="22"/>
        </w:rPr>
        <w:t>UNICEF</w:t>
      </w:r>
      <w:proofErr w:type="gramEnd"/>
    </w:p>
    <w:p w14:paraId="79456558" w14:textId="77777777" w:rsidR="00B76CD6" w:rsidRPr="00A37EE4" w:rsidRDefault="00B76CD6" w:rsidP="00B76CD6">
      <w:pPr>
        <w:spacing w:after="120"/>
        <w:jc w:val="both"/>
        <w:rPr>
          <w:rFonts w:asciiTheme="minorHAnsi" w:hAnsiTheme="minorHAnsi" w:cstheme="minorHAnsi"/>
          <w:color w:val="404040" w:themeColor="text1" w:themeTint="BF"/>
          <w:sz w:val="22"/>
          <w:szCs w:val="22"/>
          <w:lang w:val="en-GB"/>
        </w:rPr>
      </w:pPr>
      <w:r w:rsidRPr="00A37EE4">
        <w:rPr>
          <w:rFonts w:asciiTheme="minorHAnsi" w:hAnsiTheme="minorHAnsi" w:cstheme="minorHAnsi"/>
          <w:color w:val="404040" w:themeColor="text1" w:themeTint="BF"/>
          <w:sz w:val="22"/>
          <w:szCs w:val="22"/>
          <w:lang w:val="en-GB"/>
        </w:rPr>
        <w:t xml:space="preserve">UNICEF will regularly communicate with the selected consultant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w:t>
      </w:r>
      <w:r w:rsidRPr="00A37EE4">
        <w:rPr>
          <w:rFonts w:asciiTheme="minorHAnsi" w:hAnsiTheme="minorHAnsi" w:cstheme="minorHAnsi"/>
          <w:color w:val="404040" w:themeColor="text1" w:themeTint="BF"/>
          <w:sz w:val="22"/>
          <w:szCs w:val="22"/>
          <w:lang w:val="en-GB"/>
        </w:rPr>
        <w:lastRenderedPageBreak/>
        <w:t>UNICEF will also facilitate the coordination with other UN agencies and will also mediate with Government entities for data sharing and access.</w:t>
      </w:r>
    </w:p>
    <w:p w14:paraId="6FD2E21E" w14:textId="6FA81B29" w:rsidR="006C7E25" w:rsidRPr="00726EBE" w:rsidRDefault="00B76CD6" w:rsidP="00726EBE">
      <w:pPr>
        <w:pStyle w:val="ListParagraph"/>
        <w:numPr>
          <w:ilvl w:val="0"/>
          <w:numId w:val="6"/>
        </w:numPr>
        <w:autoSpaceDE w:val="0"/>
        <w:autoSpaceDN w:val="0"/>
        <w:adjustRightInd w:val="0"/>
        <w:jc w:val="both"/>
        <w:rPr>
          <w:rFonts w:asciiTheme="minorHAnsi" w:eastAsiaTheme="minorEastAsia" w:hAnsiTheme="minorHAnsi" w:cstheme="minorHAnsi"/>
          <w:b/>
          <w:color w:val="404040" w:themeColor="text1" w:themeTint="BF"/>
          <w:sz w:val="22"/>
          <w:szCs w:val="22"/>
          <w:lang w:val="en-GB"/>
        </w:rPr>
      </w:pPr>
      <w:r w:rsidRPr="00726EBE">
        <w:rPr>
          <w:rFonts w:asciiTheme="minorHAnsi" w:eastAsiaTheme="minorEastAsia" w:hAnsiTheme="minorHAnsi" w:cstheme="minorHAnsi"/>
          <w:b/>
          <w:color w:val="404040" w:themeColor="text1" w:themeTint="BF"/>
          <w:sz w:val="22"/>
          <w:szCs w:val="22"/>
          <w:lang w:val="en-GB" w:eastAsia="en-US"/>
        </w:rPr>
        <w:t>Ch</w:t>
      </w:r>
      <w:r w:rsidRPr="00726EBE">
        <w:rPr>
          <w:rFonts w:asciiTheme="minorHAnsi" w:eastAsiaTheme="minorEastAsia" w:hAnsiTheme="minorHAnsi" w:cstheme="minorHAnsi"/>
          <w:b/>
          <w:color w:val="404040" w:themeColor="text1" w:themeTint="BF"/>
          <w:sz w:val="22"/>
          <w:szCs w:val="22"/>
          <w:lang w:val="en-GB"/>
        </w:rPr>
        <w:t xml:space="preserve">ild Safeguarding </w:t>
      </w:r>
    </w:p>
    <w:p w14:paraId="605C00CC" w14:textId="77777777" w:rsidR="006C7E25" w:rsidRDefault="006C7E25" w:rsidP="00B76CD6">
      <w:pPr>
        <w:autoSpaceDE w:val="0"/>
        <w:autoSpaceDN w:val="0"/>
        <w:adjustRightInd w:val="0"/>
        <w:jc w:val="both"/>
        <w:rPr>
          <w:rFonts w:asciiTheme="minorHAnsi" w:eastAsiaTheme="minorEastAsia" w:hAnsiTheme="minorHAnsi" w:cstheme="minorHAnsi"/>
          <w:b/>
          <w:color w:val="404040" w:themeColor="text1" w:themeTint="BF"/>
          <w:sz w:val="22"/>
          <w:szCs w:val="22"/>
          <w:lang w:val="en-GB"/>
        </w:rPr>
      </w:pPr>
    </w:p>
    <w:p w14:paraId="764DE118" w14:textId="0BFD7114" w:rsidR="00B76CD6" w:rsidRPr="0009743C" w:rsidRDefault="0009743C" w:rsidP="00B76CD6">
      <w:pPr>
        <w:autoSpaceDE w:val="0"/>
        <w:autoSpaceDN w:val="0"/>
        <w:adjustRightInd w:val="0"/>
        <w:jc w:val="both"/>
        <w:rPr>
          <w:rFonts w:asciiTheme="minorHAnsi" w:eastAsiaTheme="minorEastAsia" w:hAnsiTheme="minorHAnsi" w:cstheme="minorHAnsi"/>
          <w:color w:val="404040" w:themeColor="text1" w:themeTint="BF"/>
          <w:sz w:val="22"/>
          <w:szCs w:val="22"/>
          <w:lang w:val="en-US" w:eastAsia="en-US"/>
        </w:rPr>
      </w:pPr>
      <w:r w:rsidRPr="00726EBE">
        <w:rPr>
          <w:rFonts w:asciiTheme="minorHAnsi" w:hAnsiTheme="minorHAnsi" w:cstheme="minorHAnsi"/>
          <w:sz w:val="22"/>
          <w:szCs w:val="22"/>
          <w:lang w:val="en-US"/>
        </w:rPr>
        <w:t>Is this project/assignment considered as “</w:t>
      </w:r>
      <w:hyperlink r:id="rId12" w:history="1">
        <w:r w:rsidRPr="00726EBE">
          <w:rPr>
            <w:rStyle w:val="Hyperlink"/>
            <w:rFonts w:asciiTheme="minorHAnsi" w:hAnsiTheme="minorHAnsi" w:cstheme="minorHAnsi"/>
            <w:sz w:val="22"/>
            <w:szCs w:val="22"/>
            <w:lang w:val="en-US"/>
          </w:rPr>
          <w:t>Elevated Risk Role</w:t>
        </w:r>
      </w:hyperlink>
      <w:r w:rsidRPr="00726EBE">
        <w:rPr>
          <w:rFonts w:asciiTheme="minorHAnsi" w:hAnsiTheme="minorHAnsi" w:cstheme="minorHAnsi"/>
          <w:sz w:val="22"/>
          <w:szCs w:val="22"/>
          <w:lang w:val="en-US"/>
        </w:rPr>
        <w:t xml:space="preserve">” from a child safeguarding </w:t>
      </w:r>
      <w:r w:rsidRPr="00726EBE">
        <w:rPr>
          <w:rFonts w:asciiTheme="minorHAnsi" w:eastAsiaTheme="minorEastAsia" w:hAnsiTheme="minorHAnsi" w:cstheme="minorHAnsi"/>
          <w:sz w:val="22"/>
          <w:szCs w:val="22"/>
          <w:lang w:val="en-US"/>
        </w:rPr>
        <w:t>perspective</w:t>
      </w:r>
      <w:r w:rsidR="00B76CD6" w:rsidRPr="0009743C">
        <w:rPr>
          <w:rFonts w:asciiTheme="minorHAnsi" w:eastAsiaTheme="minorEastAsia" w:hAnsiTheme="minorHAnsi" w:cstheme="minorHAnsi"/>
          <w:color w:val="404040" w:themeColor="text1" w:themeTint="BF"/>
          <w:sz w:val="22"/>
          <w:szCs w:val="22"/>
          <w:lang w:val="en-GB"/>
        </w:rPr>
        <w:t xml:space="preserve">? </w:t>
      </w:r>
    </w:p>
    <w:p w14:paraId="24C146F0" w14:textId="77777777"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r w:rsidRPr="00A37EE4">
        <w:rPr>
          <w:rFonts w:asciiTheme="minorHAnsi" w:eastAsiaTheme="minorEastAsia" w:hAnsiTheme="minorHAnsi" w:cstheme="minorHAnsi"/>
          <w:color w:val="404040" w:themeColor="text1" w:themeTint="BF"/>
          <w:sz w:val="22"/>
          <w:szCs w:val="22"/>
          <w:lang w:val="en-GB"/>
        </w:rPr>
        <w:t xml:space="preserve">YES </w:t>
      </w:r>
      <w:r w:rsidRPr="00A37EE4">
        <w:rPr>
          <w:rFonts w:ascii="Segoe UI Symbol" w:eastAsiaTheme="minorEastAsia" w:hAnsi="Segoe UI Symbol" w:cs="Segoe UI Symbol"/>
          <w:color w:val="404040" w:themeColor="text1" w:themeTint="BF"/>
          <w:sz w:val="22"/>
          <w:szCs w:val="22"/>
          <w:lang w:val="en-GB"/>
        </w:rPr>
        <w:t>☐</w:t>
      </w:r>
      <w:r w:rsidRPr="00A37EE4">
        <w:rPr>
          <w:rFonts w:asciiTheme="minorHAnsi" w:eastAsiaTheme="minorEastAsia" w:hAnsiTheme="minorHAnsi" w:cstheme="minorHAnsi"/>
          <w:color w:val="404040" w:themeColor="text1" w:themeTint="BF"/>
          <w:sz w:val="22"/>
          <w:szCs w:val="22"/>
          <w:lang w:val="en-GB"/>
        </w:rPr>
        <w:t xml:space="preserve"> NO </w:t>
      </w:r>
      <w:r w:rsidRPr="00A37EE4">
        <w:rPr>
          <w:rFonts w:ascii="Segoe UI Symbol" w:eastAsia="MS Gothic" w:hAnsi="Segoe UI Symbol" w:cs="Segoe UI Symbol"/>
          <w:color w:val="404040" w:themeColor="text1" w:themeTint="BF"/>
          <w:sz w:val="22"/>
          <w:szCs w:val="22"/>
          <w:lang w:val="en-GB"/>
        </w:rPr>
        <w:t>☒</w:t>
      </w:r>
      <w:r w:rsidRPr="00A37EE4">
        <w:rPr>
          <w:rFonts w:asciiTheme="minorHAnsi" w:eastAsia="MS Gothic" w:hAnsiTheme="minorHAnsi" w:cstheme="minorHAnsi"/>
          <w:color w:val="404040" w:themeColor="text1" w:themeTint="BF"/>
          <w:sz w:val="22"/>
          <w:szCs w:val="22"/>
          <w:lang w:val="en-GB"/>
        </w:rPr>
        <w:t xml:space="preserve"> If YES, check all that apply: </w:t>
      </w:r>
    </w:p>
    <w:p w14:paraId="34067EA7" w14:textId="77777777" w:rsidR="006C7E25" w:rsidRDefault="006C7E25" w:rsidP="00B76CD6">
      <w:pPr>
        <w:autoSpaceDE w:val="0"/>
        <w:autoSpaceDN w:val="0"/>
        <w:adjustRightInd w:val="0"/>
        <w:jc w:val="both"/>
        <w:rPr>
          <w:rFonts w:asciiTheme="minorHAnsi" w:eastAsia="MS Gothic" w:hAnsiTheme="minorHAnsi" w:cstheme="minorHAnsi"/>
          <w:color w:val="404040" w:themeColor="text1" w:themeTint="BF"/>
          <w:sz w:val="22"/>
          <w:szCs w:val="22"/>
          <w:lang w:val="en-US"/>
        </w:rPr>
      </w:pPr>
    </w:p>
    <w:p w14:paraId="222D0DF0" w14:textId="77777777" w:rsidR="00692BAC" w:rsidRPr="00726EBE" w:rsidRDefault="00692BAC" w:rsidP="00692BAC">
      <w:pPr>
        <w:spacing w:line="276" w:lineRule="auto"/>
        <w:jc w:val="both"/>
        <w:rPr>
          <w:rFonts w:asciiTheme="minorHAnsi" w:hAnsiTheme="minorHAnsi" w:cstheme="minorHAnsi"/>
          <w:sz w:val="22"/>
          <w:szCs w:val="22"/>
          <w:lang w:val="en-US"/>
        </w:rPr>
      </w:pPr>
      <w:r w:rsidRPr="00726EBE">
        <w:rPr>
          <w:rFonts w:asciiTheme="minorHAnsi" w:hAnsiTheme="minorHAnsi" w:cstheme="minorHAnsi"/>
          <w:sz w:val="22"/>
          <w:szCs w:val="22"/>
          <w:lang w:val="en-US"/>
        </w:rPr>
        <w:t>More information is available in the </w:t>
      </w:r>
      <w:hyperlink r:id="rId13" w:history="1">
        <w:r w:rsidRPr="00726EBE">
          <w:rPr>
            <w:rStyle w:val="Hyperlink"/>
            <w:rFonts w:asciiTheme="minorHAnsi" w:hAnsiTheme="minorHAnsi" w:cstheme="minorHAnsi"/>
            <w:sz w:val="22"/>
            <w:szCs w:val="22"/>
            <w:lang w:val="en-US"/>
          </w:rPr>
          <w:t>Child Safeguarding SharePoint</w:t>
        </w:r>
      </w:hyperlink>
      <w:r w:rsidRPr="00726EBE">
        <w:rPr>
          <w:rFonts w:asciiTheme="minorHAnsi" w:hAnsiTheme="minorHAnsi" w:cstheme="minorHAnsi"/>
          <w:sz w:val="22"/>
          <w:szCs w:val="22"/>
          <w:lang w:val="en-US"/>
        </w:rPr>
        <w:t> and </w:t>
      </w:r>
      <w:hyperlink r:id="rId14" w:history="1">
        <w:r w:rsidRPr="00726EBE">
          <w:rPr>
            <w:rStyle w:val="Hyperlink"/>
            <w:rFonts w:asciiTheme="minorHAnsi" w:hAnsiTheme="minorHAnsi" w:cstheme="minorHAnsi"/>
            <w:sz w:val="22"/>
            <w:szCs w:val="22"/>
            <w:lang w:val="en-US"/>
          </w:rPr>
          <w:t>Child Safeguarding FAQs and Updates</w:t>
        </w:r>
      </w:hyperlink>
      <w:r w:rsidRPr="00726EBE">
        <w:rPr>
          <w:rFonts w:asciiTheme="minorHAnsi" w:hAnsiTheme="minorHAnsi" w:cstheme="minorHAnsi"/>
          <w:sz w:val="22"/>
          <w:szCs w:val="22"/>
          <w:lang w:val="en-US"/>
        </w:rPr>
        <w:t>  </w:t>
      </w:r>
    </w:p>
    <w:p w14:paraId="1A96BA33" w14:textId="77777777"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p>
    <w:p w14:paraId="23720581" w14:textId="77777777" w:rsidR="00B76CD6" w:rsidRPr="00A37EE4" w:rsidRDefault="00B76CD6" w:rsidP="00A37EE4">
      <w:pPr>
        <w:pStyle w:val="ListParagraph"/>
        <w:numPr>
          <w:ilvl w:val="0"/>
          <w:numId w:val="6"/>
        </w:numPr>
        <w:autoSpaceDE w:val="0"/>
        <w:autoSpaceDN w:val="0"/>
        <w:adjustRightInd w:val="0"/>
        <w:spacing w:line="276" w:lineRule="auto"/>
        <w:jc w:val="both"/>
        <w:rPr>
          <w:rFonts w:asciiTheme="minorHAnsi" w:eastAsia="MS Gothic" w:hAnsiTheme="minorHAnsi" w:cstheme="minorHAnsi"/>
          <w:color w:val="404040" w:themeColor="text1" w:themeTint="BF"/>
          <w:sz w:val="22"/>
          <w:szCs w:val="22"/>
          <w:lang w:val="en-US" w:eastAsia="en-US"/>
        </w:rPr>
      </w:pPr>
      <w:r w:rsidRPr="3231C9A5">
        <w:rPr>
          <w:rFonts w:asciiTheme="minorHAnsi" w:eastAsia="MS Gothic" w:hAnsiTheme="minorHAnsi" w:cstheme="minorBidi"/>
          <w:b/>
          <w:bCs/>
          <w:color w:val="404040" w:themeColor="text1" w:themeTint="BF"/>
          <w:sz w:val="22"/>
          <w:szCs w:val="22"/>
        </w:rPr>
        <w:t xml:space="preserve">Ethical considerations </w:t>
      </w:r>
    </w:p>
    <w:p w14:paraId="6849EA92" w14:textId="77777777"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p>
    <w:p w14:paraId="76B8D288" w14:textId="25AB3E61"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r w:rsidRPr="00A37EE4">
        <w:rPr>
          <w:rFonts w:asciiTheme="minorHAnsi" w:eastAsia="MS Gothic" w:hAnsiTheme="minorHAnsi" w:cstheme="minorHAnsi"/>
          <w:color w:val="404040" w:themeColor="text1" w:themeTint="BF"/>
          <w:sz w:val="22"/>
          <w:szCs w:val="22"/>
          <w:lang w:val="en-GB"/>
        </w:rPr>
        <w:t>The Consultant will ensure that the process is in line with the United Nations Evaluation Group (UNEG) Ethical Guidelines. The Consultant should be sensitive to beliefs, manners and customs and act with integrity and honesty while interacting with stakeholders and beneficiaries. Furthermore, the Consultant should protect the anonymity and confidentiality of individual information. All participants should be informed about the context and purpose of the Assessment, as well as about the confidentiality of the information shared. The Consultant can use documents and information provided only for the tasks related to these terms of reference.</w:t>
      </w:r>
    </w:p>
    <w:p w14:paraId="2B719009" w14:textId="77777777"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p>
    <w:p w14:paraId="3EAF8103" w14:textId="0AEEC9B0"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r w:rsidRPr="00A37EE4">
        <w:rPr>
          <w:rFonts w:asciiTheme="minorHAnsi" w:eastAsia="MS Gothic" w:hAnsiTheme="minorHAnsi" w:cstheme="minorHAnsi"/>
          <w:color w:val="404040" w:themeColor="text1" w:themeTint="BF"/>
          <w:sz w:val="22"/>
          <w:szCs w:val="22"/>
          <w:lang w:val="en-GB"/>
        </w:rPr>
        <w:t>As per the DHR PROCEDURE ON CONSULTANTS, together with the Notification letter, the consultant will be sent the link on Agora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6DF51E76" w14:textId="77777777" w:rsidR="00B76CD6" w:rsidRPr="00A37EE4" w:rsidRDefault="00B76CD6" w:rsidP="00B76CD6">
      <w:pPr>
        <w:autoSpaceDE w:val="0"/>
        <w:autoSpaceDN w:val="0"/>
        <w:adjustRightInd w:val="0"/>
        <w:jc w:val="both"/>
        <w:rPr>
          <w:rFonts w:asciiTheme="minorHAnsi" w:eastAsia="MS Gothic" w:hAnsiTheme="minorHAnsi" w:cstheme="minorHAnsi"/>
          <w:color w:val="404040" w:themeColor="text1" w:themeTint="BF"/>
          <w:sz w:val="22"/>
          <w:szCs w:val="22"/>
          <w:lang w:val="en-US" w:eastAsia="en-US"/>
        </w:rPr>
      </w:pPr>
    </w:p>
    <w:p w14:paraId="4375F56D" w14:textId="77777777" w:rsidR="00B76CD6" w:rsidRPr="00A37EE4" w:rsidRDefault="00B76CD6" w:rsidP="00B76CD6">
      <w:pPr>
        <w:jc w:val="both"/>
        <w:rPr>
          <w:rFonts w:asciiTheme="minorHAnsi" w:hAnsiTheme="minorHAnsi" w:cstheme="minorHAnsi"/>
          <w:color w:val="404040" w:themeColor="text1" w:themeTint="BF"/>
          <w:sz w:val="22"/>
          <w:szCs w:val="22"/>
          <w:lang w:val="en-US"/>
        </w:rPr>
      </w:pPr>
    </w:p>
    <w:p w14:paraId="34FE27F9" w14:textId="77777777" w:rsidR="000453A8" w:rsidRPr="00A37EE4" w:rsidRDefault="000453A8" w:rsidP="000453A8">
      <w:pPr>
        <w:spacing w:before="120" w:after="120"/>
        <w:jc w:val="both"/>
        <w:rPr>
          <w:rFonts w:asciiTheme="minorHAnsi" w:hAnsiTheme="minorHAnsi" w:cstheme="minorHAnsi"/>
          <w:color w:val="404040" w:themeColor="text1" w:themeTint="BF"/>
          <w:sz w:val="22"/>
          <w:szCs w:val="22"/>
          <w:lang w:val="en-US" w:eastAsia="en-US"/>
        </w:rPr>
      </w:pPr>
    </w:p>
    <w:p w14:paraId="479ACD97" w14:textId="77777777" w:rsidR="00D4726C" w:rsidRPr="00A37EE4" w:rsidRDefault="00D4726C" w:rsidP="000453A8">
      <w:pPr>
        <w:jc w:val="both"/>
        <w:rPr>
          <w:rFonts w:asciiTheme="minorHAnsi" w:hAnsiTheme="minorHAnsi" w:cstheme="minorHAnsi"/>
          <w:color w:val="404040" w:themeColor="text1" w:themeTint="BF"/>
          <w:sz w:val="22"/>
          <w:szCs w:val="22"/>
          <w:lang w:val="en-GB"/>
        </w:rPr>
      </w:pPr>
    </w:p>
    <w:sectPr w:rsidR="00D4726C" w:rsidRPr="00A37EE4" w:rsidSect="001C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3E"/>
    <w:multiLevelType w:val="hybridMultilevel"/>
    <w:tmpl w:val="F4B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B9C"/>
    <w:multiLevelType w:val="multilevel"/>
    <w:tmpl w:val="C72EB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23FC7"/>
    <w:multiLevelType w:val="hybridMultilevel"/>
    <w:tmpl w:val="F352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36D2E"/>
    <w:multiLevelType w:val="hybridMultilevel"/>
    <w:tmpl w:val="94C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0351D"/>
    <w:multiLevelType w:val="hybridMultilevel"/>
    <w:tmpl w:val="BCD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87346"/>
    <w:multiLevelType w:val="hybridMultilevel"/>
    <w:tmpl w:val="E4E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5C2F"/>
    <w:multiLevelType w:val="hybridMultilevel"/>
    <w:tmpl w:val="7E7A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861013"/>
    <w:multiLevelType w:val="hybridMultilevel"/>
    <w:tmpl w:val="B56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A1DB2"/>
    <w:multiLevelType w:val="hybridMultilevel"/>
    <w:tmpl w:val="DD3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10D30"/>
    <w:multiLevelType w:val="hybridMultilevel"/>
    <w:tmpl w:val="3E3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B5CF9"/>
    <w:multiLevelType w:val="hybridMultilevel"/>
    <w:tmpl w:val="8D5EF536"/>
    <w:lvl w:ilvl="0" w:tplc="D65ACCAE">
      <w:start w:val="1"/>
      <w:numFmt w:val="decimal"/>
      <w:pStyle w:val="titleTOR"/>
      <w:lvlText w:val="%1."/>
      <w:lvlJc w:val="left"/>
      <w:pPr>
        <w:tabs>
          <w:tab w:val="num" w:pos="2790"/>
        </w:tabs>
        <w:ind w:left="279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C13832"/>
    <w:multiLevelType w:val="hybridMultilevel"/>
    <w:tmpl w:val="D00AA1B2"/>
    <w:lvl w:ilvl="0" w:tplc="040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52213"/>
    <w:multiLevelType w:val="hybridMultilevel"/>
    <w:tmpl w:val="DE9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F28DB"/>
    <w:multiLevelType w:val="hybridMultilevel"/>
    <w:tmpl w:val="AD9A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12018"/>
    <w:multiLevelType w:val="hybridMultilevel"/>
    <w:tmpl w:val="F84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1916"/>
    <w:multiLevelType w:val="hybridMultilevel"/>
    <w:tmpl w:val="9260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14933"/>
    <w:multiLevelType w:val="hybridMultilevel"/>
    <w:tmpl w:val="71CE7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E5FE0"/>
    <w:multiLevelType w:val="hybridMultilevel"/>
    <w:tmpl w:val="D5B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8BF"/>
    <w:multiLevelType w:val="hybridMultilevel"/>
    <w:tmpl w:val="4734264E"/>
    <w:lvl w:ilvl="0" w:tplc="E2E292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3B1914"/>
    <w:multiLevelType w:val="hybridMultilevel"/>
    <w:tmpl w:val="AEA6AE84"/>
    <w:lvl w:ilvl="0" w:tplc="7BA04EBE">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68B0B9D"/>
    <w:multiLevelType w:val="hybridMultilevel"/>
    <w:tmpl w:val="72D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D2235"/>
    <w:multiLevelType w:val="hybridMultilevel"/>
    <w:tmpl w:val="FE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1375A"/>
    <w:multiLevelType w:val="hybridMultilevel"/>
    <w:tmpl w:val="86C01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8536472">
    <w:abstractNumId w:val="1"/>
  </w:num>
  <w:num w:numId="2" w16cid:durableId="1421100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148087">
    <w:abstractNumId w:val="18"/>
  </w:num>
  <w:num w:numId="4" w16cid:durableId="1221477773">
    <w:abstractNumId w:val="15"/>
  </w:num>
  <w:num w:numId="5" w16cid:durableId="2132892784">
    <w:abstractNumId w:val="5"/>
  </w:num>
  <w:num w:numId="6" w16cid:durableId="1404794636">
    <w:abstractNumId w:val="21"/>
  </w:num>
  <w:num w:numId="7" w16cid:durableId="1603299785">
    <w:abstractNumId w:val="16"/>
  </w:num>
  <w:num w:numId="8" w16cid:durableId="195966036">
    <w:abstractNumId w:val="14"/>
  </w:num>
  <w:num w:numId="9" w16cid:durableId="1039670508">
    <w:abstractNumId w:val="6"/>
  </w:num>
  <w:num w:numId="10" w16cid:durableId="15639051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3235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1541869">
    <w:abstractNumId w:val="2"/>
  </w:num>
  <w:num w:numId="13" w16cid:durableId="8414648">
    <w:abstractNumId w:val="3"/>
  </w:num>
  <w:num w:numId="14" w16cid:durableId="1144201611">
    <w:abstractNumId w:val="8"/>
  </w:num>
  <w:num w:numId="15" w16cid:durableId="20543062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7247405">
    <w:abstractNumId w:val="13"/>
  </w:num>
  <w:num w:numId="17" w16cid:durableId="165365453">
    <w:abstractNumId w:val="7"/>
  </w:num>
  <w:num w:numId="18" w16cid:durableId="1785031888">
    <w:abstractNumId w:val="20"/>
  </w:num>
  <w:num w:numId="19" w16cid:durableId="2024891973">
    <w:abstractNumId w:val="17"/>
  </w:num>
  <w:num w:numId="20" w16cid:durableId="2016107005">
    <w:abstractNumId w:val="12"/>
  </w:num>
  <w:num w:numId="21" w16cid:durableId="1551261524">
    <w:abstractNumId w:val="22"/>
  </w:num>
  <w:num w:numId="22" w16cid:durableId="463542960">
    <w:abstractNumId w:val="0"/>
  </w:num>
  <w:num w:numId="23" w16cid:durableId="610625393">
    <w:abstractNumId w:val="10"/>
  </w:num>
  <w:num w:numId="24" w16cid:durableId="1427537339">
    <w:abstractNumId w:val="9"/>
  </w:num>
  <w:num w:numId="25" w16cid:durableId="1387143884">
    <w:abstractNumId w:val="4"/>
  </w:num>
  <w:num w:numId="26" w16cid:durableId="417560342">
    <w:abstractNumId w:val="19"/>
  </w:num>
  <w:num w:numId="27" w16cid:durableId="1444686468">
    <w:abstractNumId w:val="11"/>
  </w:num>
  <w:num w:numId="28" w16cid:durableId="6275903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F"/>
    <w:rsid w:val="00005960"/>
    <w:rsid w:val="000254B5"/>
    <w:rsid w:val="00037912"/>
    <w:rsid w:val="000453A8"/>
    <w:rsid w:val="00060DCE"/>
    <w:rsid w:val="00071C9A"/>
    <w:rsid w:val="00071EB6"/>
    <w:rsid w:val="0008455D"/>
    <w:rsid w:val="0009743C"/>
    <w:rsid w:val="000A69A9"/>
    <w:rsid w:val="000C3540"/>
    <w:rsid w:val="00130265"/>
    <w:rsid w:val="00154F8D"/>
    <w:rsid w:val="001B72FA"/>
    <w:rsid w:val="001C41EE"/>
    <w:rsid w:val="001C504B"/>
    <w:rsid w:val="00211E9F"/>
    <w:rsid w:val="002F1CB7"/>
    <w:rsid w:val="00311129"/>
    <w:rsid w:val="003130B3"/>
    <w:rsid w:val="003238C7"/>
    <w:rsid w:val="003242C7"/>
    <w:rsid w:val="003446B4"/>
    <w:rsid w:val="003A767E"/>
    <w:rsid w:val="003B0DAD"/>
    <w:rsid w:val="003C1F9D"/>
    <w:rsid w:val="003D0AD4"/>
    <w:rsid w:val="003D6BBD"/>
    <w:rsid w:val="0042190F"/>
    <w:rsid w:val="00427D0C"/>
    <w:rsid w:val="00464B84"/>
    <w:rsid w:val="004A0B3D"/>
    <w:rsid w:val="004D1BC3"/>
    <w:rsid w:val="005145AB"/>
    <w:rsid w:val="005410C1"/>
    <w:rsid w:val="005754F7"/>
    <w:rsid w:val="00596DEE"/>
    <w:rsid w:val="005D240A"/>
    <w:rsid w:val="005D7F75"/>
    <w:rsid w:val="00614C00"/>
    <w:rsid w:val="00647EA9"/>
    <w:rsid w:val="00661816"/>
    <w:rsid w:val="00672B2E"/>
    <w:rsid w:val="00692BAC"/>
    <w:rsid w:val="006C06EB"/>
    <w:rsid w:val="006C7A5E"/>
    <w:rsid w:val="006C7E25"/>
    <w:rsid w:val="00726EBE"/>
    <w:rsid w:val="00733755"/>
    <w:rsid w:val="007455ED"/>
    <w:rsid w:val="00752B77"/>
    <w:rsid w:val="00767A7B"/>
    <w:rsid w:val="007A2615"/>
    <w:rsid w:val="007A6AD7"/>
    <w:rsid w:val="007B12B4"/>
    <w:rsid w:val="007F04E0"/>
    <w:rsid w:val="00824E53"/>
    <w:rsid w:val="00836C37"/>
    <w:rsid w:val="00846721"/>
    <w:rsid w:val="00851BEC"/>
    <w:rsid w:val="00883725"/>
    <w:rsid w:val="008B6339"/>
    <w:rsid w:val="008C032B"/>
    <w:rsid w:val="008F4481"/>
    <w:rsid w:val="0091433F"/>
    <w:rsid w:val="00914429"/>
    <w:rsid w:val="00956AB5"/>
    <w:rsid w:val="00961F5C"/>
    <w:rsid w:val="00995B25"/>
    <w:rsid w:val="009DE8D3"/>
    <w:rsid w:val="00A37EE4"/>
    <w:rsid w:val="00A57E73"/>
    <w:rsid w:val="00AB7BBD"/>
    <w:rsid w:val="00AD0B63"/>
    <w:rsid w:val="00B002FE"/>
    <w:rsid w:val="00B443E9"/>
    <w:rsid w:val="00B64412"/>
    <w:rsid w:val="00B76CD6"/>
    <w:rsid w:val="00B82355"/>
    <w:rsid w:val="00B8281D"/>
    <w:rsid w:val="00B90812"/>
    <w:rsid w:val="00B964D6"/>
    <w:rsid w:val="00BB70E9"/>
    <w:rsid w:val="00BD4048"/>
    <w:rsid w:val="00C94403"/>
    <w:rsid w:val="00C97660"/>
    <w:rsid w:val="00CB162D"/>
    <w:rsid w:val="00CB7701"/>
    <w:rsid w:val="00CC35C8"/>
    <w:rsid w:val="00CC3D77"/>
    <w:rsid w:val="00CD12D0"/>
    <w:rsid w:val="00CD3716"/>
    <w:rsid w:val="00D1397E"/>
    <w:rsid w:val="00D25300"/>
    <w:rsid w:val="00D428A2"/>
    <w:rsid w:val="00D4726C"/>
    <w:rsid w:val="00D57190"/>
    <w:rsid w:val="00D572B9"/>
    <w:rsid w:val="00D77B4D"/>
    <w:rsid w:val="00D82EDB"/>
    <w:rsid w:val="00D86E6F"/>
    <w:rsid w:val="00DA734A"/>
    <w:rsid w:val="00DC406E"/>
    <w:rsid w:val="00E00DF8"/>
    <w:rsid w:val="00E1653A"/>
    <w:rsid w:val="00E34F9F"/>
    <w:rsid w:val="00E65246"/>
    <w:rsid w:val="00E72663"/>
    <w:rsid w:val="00F43534"/>
    <w:rsid w:val="00F473C9"/>
    <w:rsid w:val="00F64269"/>
    <w:rsid w:val="00FB0162"/>
    <w:rsid w:val="00FC16D5"/>
    <w:rsid w:val="00FC4593"/>
    <w:rsid w:val="00FC63DB"/>
    <w:rsid w:val="00FD0494"/>
    <w:rsid w:val="00FD36A3"/>
    <w:rsid w:val="00FE0D9E"/>
    <w:rsid w:val="00FE2659"/>
    <w:rsid w:val="0289AB72"/>
    <w:rsid w:val="03E9E135"/>
    <w:rsid w:val="040B090E"/>
    <w:rsid w:val="053BC246"/>
    <w:rsid w:val="062F3B43"/>
    <w:rsid w:val="0D655895"/>
    <w:rsid w:val="0FBA4E37"/>
    <w:rsid w:val="1209056B"/>
    <w:rsid w:val="12436351"/>
    <w:rsid w:val="124C0860"/>
    <w:rsid w:val="136AD5E8"/>
    <w:rsid w:val="14B50A5A"/>
    <w:rsid w:val="15353410"/>
    <w:rsid w:val="16080C89"/>
    <w:rsid w:val="176A375D"/>
    <w:rsid w:val="17E8CEAA"/>
    <w:rsid w:val="186F9BCF"/>
    <w:rsid w:val="1E51A327"/>
    <w:rsid w:val="1EB96E8F"/>
    <w:rsid w:val="20BB0AA7"/>
    <w:rsid w:val="225A032B"/>
    <w:rsid w:val="22C60CF2"/>
    <w:rsid w:val="2371E84F"/>
    <w:rsid w:val="23EA1DB1"/>
    <w:rsid w:val="25A122FA"/>
    <w:rsid w:val="26F29F97"/>
    <w:rsid w:val="28D95B34"/>
    <w:rsid w:val="2B6E6BDB"/>
    <w:rsid w:val="2C45CBC0"/>
    <w:rsid w:val="2CE2ACE7"/>
    <w:rsid w:val="2D930C82"/>
    <w:rsid w:val="2E33A5C6"/>
    <w:rsid w:val="2FD57CFA"/>
    <w:rsid w:val="305CDC20"/>
    <w:rsid w:val="30ADC3E7"/>
    <w:rsid w:val="30D859C5"/>
    <w:rsid w:val="30DD1652"/>
    <w:rsid w:val="310C1320"/>
    <w:rsid w:val="31F8AC81"/>
    <w:rsid w:val="3231C9A5"/>
    <w:rsid w:val="33700EF6"/>
    <w:rsid w:val="36BABE07"/>
    <w:rsid w:val="39BBE519"/>
    <w:rsid w:val="3E4CACF6"/>
    <w:rsid w:val="3F5A91A2"/>
    <w:rsid w:val="40385EF9"/>
    <w:rsid w:val="4346AAD6"/>
    <w:rsid w:val="4620A452"/>
    <w:rsid w:val="482AAD28"/>
    <w:rsid w:val="4A21A82E"/>
    <w:rsid w:val="4B97BF5E"/>
    <w:rsid w:val="4C093F81"/>
    <w:rsid w:val="4D69DC3C"/>
    <w:rsid w:val="542F8023"/>
    <w:rsid w:val="544C1032"/>
    <w:rsid w:val="596C1BF2"/>
    <w:rsid w:val="59E48ED9"/>
    <w:rsid w:val="5C12D0BB"/>
    <w:rsid w:val="5C6BD000"/>
    <w:rsid w:val="5CFE6CB1"/>
    <w:rsid w:val="61116EC0"/>
    <w:rsid w:val="62C1E927"/>
    <w:rsid w:val="6903B6D2"/>
    <w:rsid w:val="69312AAB"/>
    <w:rsid w:val="6CC97E4A"/>
    <w:rsid w:val="6F107F6C"/>
    <w:rsid w:val="703D32E3"/>
    <w:rsid w:val="707F851C"/>
    <w:rsid w:val="72509CBD"/>
    <w:rsid w:val="753A6B53"/>
    <w:rsid w:val="760558B0"/>
    <w:rsid w:val="7778CC65"/>
    <w:rsid w:val="7DA41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8F0A"/>
  <w15:chartTrackingRefBased/>
  <w15:docId w15:val="{D9BB19B2-FB3F-49B8-A8A6-7F751D1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C9"/>
    <w:pPr>
      <w:spacing w:after="0" w:line="240" w:lineRule="auto"/>
    </w:pPr>
    <w:rPr>
      <w:rFonts w:ascii="Times New Roman" w:eastAsia="Times New Roman" w:hAnsi="Times New Roman" w:cs="Times New Roman"/>
      <w:sz w:val="24"/>
      <w:szCs w:val="24"/>
      <w:lang w:val="ru-RU" w:eastAsia="ru-RU"/>
      <w14:ligatures w14:val="none"/>
    </w:rPr>
  </w:style>
  <w:style w:type="paragraph" w:styleId="Heading1">
    <w:name w:val="heading 1"/>
    <w:basedOn w:val="Normal"/>
    <w:next w:val="Normal"/>
    <w:link w:val="Heading1Char"/>
    <w:qFormat/>
    <w:rsid w:val="00F473C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unhideWhenUsed/>
    <w:qFormat/>
    <w:rsid w:val="00F473C9"/>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ro-RO"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3C9"/>
    <w:rPr>
      <w:rFonts w:ascii="Arial" w:eastAsia="Times New Roman" w:hAnsi="Arial" w:cs="Arial"/>
      <w:b/>
      <w:bCs/>
      <w:kern w:val="32"/>
      <w:sz w:val="32"/>
      <w:szCs w:val="32"/>
      <w:lang w:val="ru-RU" w:eastAsia="ru-RU"/>
      <w14:ligatures w14:val="none"/>
    </w:rPr>
  </w:style>
  <w:style w:type="character" w:customStyle="1" w:styleId="Heading4Char">
    <w:name w:val="Heading 4 Char"/>
    <w:basedOn w:val="DefaultParagraphFont"/>
    <w:link w:val="Heading4"/>
    <w:uiPriority w:val="9"/>
    <w:rsid w:val="00F473C9"/>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D4726C"/>
    <w:pPr>
      <w:ind w:left="720"/>
    </w:pPr>
    <w:rPr>
      <w:rFonts w:ascii="Calibri" w:eastAsiaTheme="minorHAnsi" w:hAnsi="Calibri" w:cs="Calibri"/>
      <w:sz w:val="22"/>
      <w:szCs w:val="22"/>
      <w:lang w:val="en-US" w:eastAsia="en-US"/>
    </w:rPr>
  </w:style>
  <w:style w:type="paragraph" w:styleId="NormalWeb">
    <w:name w:val="Normal (Web)"/>
    <w:basedOn w:val="Normal"/>
    <w:uiPriority w:val="99"/>
    <w:semiHidden/>
    <w:unhideWhenUsed/>
    <w:rsid w:val="00D4726C"/>
    <w:pPr>
      <w:spacing w:before="100" w:beforeAutospacing="1" w:after="100" w:afterAutospacing="1"/>
    </w:pPr>
    <w:rPr>
      <w:lang w:val="en-US" w:eastAsia="en-US"/>
    </w:rPr>
  </w:style>
  <w:style w:type="character" w:styleId="Strong">
    <w:name w:val="Strong"/>
    <w:basedOn w:val="DefaultParagraphFont"/>
    <w:uiPriority w:val="22"/>
    <w:qFormat/>
    <w:rsid w:val="00D4726C"/>
    <w:rPr>
      <w:b/>
      <w:bCs/>
    </w:rPr>
  </w:style>
  <w:style w:type="character" w:customStyle="1" w:styleId="normaltextrun">
    <w:name w:val="normaltextrun"/>
    <w:basedOn w:val="DefaultParagraphFont"/>
    <w:rsid w:val="00D4726C"/>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4726C"/>
    <w:pPr>
      <w:ind w:left="720"/>
      <w:contextualSpacing/>
    </w:pPr>
  </w:style>
  <w:style w:type="paragraph" w:customStyle="1" w:styleId="titleTOR">
    <w:name w:val="title TOR"/>
    <w:basedOn w:val="Normal"/>
    <w:uiPriority w:val="1"/>
    <w:qFormat/>
    <w:rsid w:val="00D4726C"/>
    <w:pPr>
      <w:keepNext/>
      <w:numPr>
        <w:numId w:val="2"/>
      </w:numPr>
      <w:tabs>
        <w:tab w:val="num" w:pos="360"/>
        <w:tab w:val="num" w:pos="720"/>
      </w:tabs>
      <w:spacing w:before="240" w:after="120"/>
      <w:ind w:left="360"/>
    </w:pPr>
    <w:rPr>
      <w:b/>
      <w:lang w:val="en-GB" w:eastAsia="en-US"/>
    </w:rPr>
  </w:style>
  <w:style w:type="character" w:styleId="CommentReference">
    <w:name w:val="annotation reference"/>
    <w:basedOn w:val="DefaultParagraphFont"/>
    <w:uiPriority w:val="99"/>
    <w:semiHidden/>
    <w:unhideWhenUsed/>
    <w:rsid w:val="00D4726C"/>
    <w:rPr>
      <w:sz w:val="16"/>
      <w:szCs w:val="16"/>
    </w:rPr>
  </w:style>
  <w:style w:type="paragraph" w:styleId="CommentText">
    <w:name w:val="annotation text"/>
    <w:basedOn w:val="Normal"/>
    <w:link w:val="CommentTextChar"/>
    <w:uiPriority w:val="99"/>
    <w:unhideWhenUsed/>
    <w:rsid w:val="00D4726C"/>
    <w:rPr>
      <w:sz w:val="20"/>
      <w:szCs w:val="20"/>
    </w:rPr>
  </w:style>
  <w:style w:type="character" w:customStyle="1" w:styleId="CommentTextChar">
    <w:name w:val="Comment Text Char"/>
    <w:basedOn w:val="DefaultParagraphFont"/>
    <w:link w:val="CommentText"/>
    <w:uiPriority w:val="99"/>
    <w:rsid w:val="00D4726C"/>
    <w:rPr>
      <w:rFonts w:ascii="Times New Roman" w:eastAsia="Times New Roman" w:hAnsi="Times New Roman" w:cs="Times New Roman"/>
      <w:sz w:val="20"/>
      <w:szCs w:val="20"/>
      <w:lang w:val="ru-RU" w:eastAsia="ru-RU"/>
      <w14:ligatures w14:val="non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D4726C"/>
    <w:rPr>
      <w:rFonts w:ascii="Times New Roman" w:eastAsia="Times New Roman" w:hAnsi="Times New Roman" w:cs="Times New Roman"/>
      <w:sz w:val="24"/>
      <w:szCs w:val="24"/>
      <w:lang w:val="ru-RU" w:eastAsia="ru-RU"/>
      <w14:ligatures w14:val="none"/>
    </w:rPr>
  </w:style>
  <w:style w:type="paragraph" w:styleId="BodyTextIndent">
    <w:name w:val="Body Text Indent"/>
    <w:basedOn w:val="Normal"/>
    <w:link w:val="BodyTextIndentChar"/>
    <w:uiPriority w:val="1"/>
    <w:semiHidden/>
    <w:unhideWhenUsed/>
    <w:rsid w:val="00B76CD6"/>
    <w:pPr>
      <w:spacing w:after="120" w:line="276" w:lineRule="auto"/>
      <w:ind w:left="360"/>
    </w:pPr>
    <w:rPr>
      <w:lang w:val="en-GB"/>
    </w:rPr>
  </w:style>
  <w:style w:type="character" w:customStyle="1" w:styleId="BodyTextIndentChar">
    <w:name w:val="Body Text Indent Char"/>
    <w:basedOn w:val="DefaultParagraphFont"/>
    <w:link w:val="BodyTextIndent"/>
    <w:uiPriority w:val="1"/>
    <w:semiHidden/>
    <w:rsid w:val="00B76CD6"/>
    <w:rPr>
      <w:rFonts w:ascii="Times New Roman" w:eastAsia="Times New Roman" w:hAnsi="Times New Roman" w:cs="Times New Roman"/>
      <w:sz w:val="24"/>
      <w:szCs w:val="24"/>
      <w:lang w:val="en-GB" w:eastAsia="ru-RU"/>
      <w14:ligatures w14:val="none"/>
    </w:rPr>
  </w:style>
  <w:style w:type="paragraph" w:styleId="NoSpacing">
    <w:name w:val="No Spacing"/>
    <w:uiPriority w:val="1"/>
    <w:qFormat/>
    <w:rsid w:val="00B76CD6"/>
    <w:pPr>
      <w:spacing w:after="0" w:line="240" w:lineRule="auto"/>
    </w:pPr>
    <w:rPr>
      <w:rFonts w:ascii="Times New Roman" w:eastAsia="Times New Roman" w:hAnsi="Times New Roman" w:cs="Times New Roman"/>
      <w:sz w:val="24"/>
      <w:szCs w:val="24"/>
      <w:lang w:val="ru-RU" w:eastAsia="ru-RU"/>
      <w14:ligatures w14:val="none"/>
    </w:rPr>
  </w:style>
  <w:style w:type="paragraph" w:customStyle="1" w:styleId="Default">
    <w:name w:val="Default"/>
    <w:rsid w:val="00B76CD6"/>
    <w:pPr>
      <w:autoSpaceDE w:val="0"/>
      <w:autoSpaceDN w:val="0"/>
      <w:adjustRightInd w:val="0"/>
      <w:spacing w:after="0" w:line="240" w:lineRule="auto"/>
    </w:pPr>
    <w:rPr>
      <w:rFonts w:ascii="Times New Roman" w:hAnsi="Times New Roman" w:cs="Times New Roman"/>
      <w:color w:val="000000"/>
      <w:sz w:val="24"/>
      <w:szCs w:val="24"/>
      <w:lang w:val="en-US"/>
      <w14:ligatures w14:val="none"/>
    </w:rPr>
  </w:style>
  <w:style w:type="table" w:styleId="TableGrid">
    <w:name w:val="Table Grid"/>
    <w:basedOn w:val="TableNormal"/>
    <w:uiPriority w:val="39"/>
    <w:rsid w:val="00B76CD6"/>
    <w:pPr>
      <w:spacing w:after="0" w:line="240" w:lineRule="auto"/>
    </w:pPr>
    <w:rPr>
      <w:rFonts w:ascii="Arial Narrow" w:eastAsia="Calibri" w:hAnsi="Arial Narrow" w:cs="Times New Roman"/>
      <w:sz w:val="20"/>
      <w:szCs w:val="2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397E"/>
    <w:rPr>
      <w:b/>
      <w:bCs/>
    </w:rPr>
  </w:style>
  <w:style w:type="character" w:customStyle="1" w:styleId="CommentSubjectChar">
    <w:name w:val="Comment Subject Char"/>
    <w:basedOn w:val="CommentTextChar"/>
    <w:link w:val="CommentSubject"/>
    <w:uiPriority w:val="99"/>
    <w:semiHidden/>
    <w:rsid w:val="00D1397E"/>
    <w:rPr>
      <w:rFonts w:ascii="Times New Roman" w:eastAsia="Times New Roman" w:hAnsi="Times New Roman" w:cs="Times New Roman"/>
      <w:b/>
      <w:bCs/>
      <w:sz w:val="20"/>
      <w:szCs w:val="20"/>
      <w:lang w:val="ru-RU" w:eastAsia="ru-RU"/>
      <w14:ligatures w14:val="none"/>
    </w:rPr>
  </w:style>
  <w:style w:type="paragraph" w:styleId="Revision">
    <w:name w:val="Revision"/>
    <w:hidden/>
    <w:uiPriority w:val="99"/>
    <w:semiHidden/>
    <w:rsid w:val="00427D0C"/>
    <w:pPr>
      <w:spacing w:after="0" w:line="240" w:lineRule="auto"/>
    </w:pPr>
    <w:rPr>
      <w:rFonts w:ascii="Times New Roman" w:eastAsia="Times New Roman" w:hAnsi="Times New Roman" w:cs="Times New Roman"/>
      <w:sz w:val="24"/>
      <w:szCs w:val="24"/>
      <w:lang w:val="ru-RU" w:eastAsia="ru-RU"/>
      <w14:ligatures w14:val="none"/>
    </w:rPr>
  </w:style>
  <w:style w:type="character" w:styleId="Hyperlink">
    <w:name w:val="Hyperlink"/>
    <w:basedOn w:val="DefaultParagraphFont"/>
    <w:uiPriority w:val="99"/>
    <w:unhideWhenUsed/>
    <w:rsid w:val="00097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27507">
      <w:bodyDiv w:val="1"/>
      <w:marLeft w:val="0"/>
      <w:marRight w:val="0"/>
      <w:marTop w:val="0"/>
      <w:marBottom w:val="0"/>
      <w:divBdr>
        <w:top w:val="none" w:sz="0" w:space="0" w:color="auto"/>
        <w:left w:val="none" w:sz="0" w:space="0" w:color="auto"/>
        <w:bottom w:val="none" w:sz="0" w:space="0" w:color="auto"/>
        <w:right w:val="none" w:sz="0" w:space="0" w:color="auto"/>
      </w:divBdr>
    </w:div>
    <w:div w:id="2024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unicef.sharepoint.com/sites/DHR-ChildSafeguarding/SitePages/Amendments-to-the-Recruitment-Guidance.aspx"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Child%20Safeguarding%20FAQs%20and%20Updates%20Dec%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6F600-19D6-4736-8D1A-A6B8F67A6E51}">
  <ds:schemaRefs>
    <ds:schemaRef ds:uri="Microsoft.SharePoint.Taxonomy.ContentTypeSync"/>
  </ds:schemaRefs>
</ds:datastoreItem>
</file>

<file path=customXml/itemProps2.xml><?xml version="1.0" encoding="utf-8"?>
<ds:datastoreItem xmlns:ds="http://schemas.openxmlformats.org/officeDocument/2006/customXml" ds:itemID="{E846247C-83FF-4667-9A7D-66C8B3E21A7F}">
  <ds:schemaRefs>
    <ds:schemaRef ds:uri="http://schemas.microsoft.com/sharepoint/events"/>
  </ds:schemaRefs>
</ds:datastoreItem>
</file>

<file path=customXml/itemProps3.xml><?xml version="1.0" encoding="utf-8"?>
<ds:datastoreItem xmlns:ds="http://schemas.openxmlformats.org/officeDocument/2006/customXml" ds:itemID="{8A7CDBE8-428F-46C4-89B0-2CC65562D5FF}">
  <ds:schemaRefs>
    <ds:schemaRef ds:uri="http://schemas.microsoft.com/sharepoint/v3/contenttype/forms"/>
  </ds:schemaRefs>
</ds:datastoreItem>
</file>

<file path=customXml/itemProps4.xml><?xml version="1.0" encoding="utf-8"?>
<ds:datastoreItem xmlns:ds="http://schemas.openxmlformats.org/officeDocument/2006/customXml" ds:itemID="{8F37E8CE-6111-4A37-9B63-D8B8264C5132}">
  <ds:schemaRefs>
    <ds:schemaRef ds:uri="http://schemas.openxmlformats.org/officeDocument/2006/bibliography"/>
  </ds:schemaRefs>
</ds:datastoreItem>
</file>

<file path=customXml/itemProps5.xml><?xml version="1.0" encoding="utf-8"?>
<ds:datastoreItem xmlns:ds="http://schemas.openxmlformats.org/officeDocument/2006/customXml" ds:itemID="{21F9ECB1-735A-4353-97AA-7A0297A1FB4C}">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6.xml><?xml version="1.0" encoding="utf-8"?>
<ds:datastoreItem xmlns:ds="http://schemas.openxmlformats.org/officeDocument/2006/customXml" ds:itemID="{D3A2F69F-3085-42F7-B989-C4C66EEFFA65}">
  <ds:schemaRefs>
    <ds:schemaRef ds:uri="http://schemas.microsoft.com/office/2006/metadata/customXsn"/>
  </ds:schemaRefs>
</ds:datastoreItem>
</file>

<file path=customXml/itemProps7.xml><?xml version="1.0" encoding="utf-8"?>
<ds:datastoreItem xmlns:ds="http://schemas.openxmlformats.org/officeDocument/2006/customXml" ds:itemID="{79F28A64-047B-4AC1-88AE-F1FC4F5B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3235</Words>
  <Characters>18442</Characters>
  <Application>Microsoft Office Word</Application>
  <DocSecurity>0</DocSecurity>
  <Lines>153</Lines>
  <Paragraphs>43</Paragraphs>
  <ScaleCrop>false</ScaleCrop>
  <Company>UNICEF</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Stratan</dc:creator>
  <cp:keywords/>
  <dc:description/>
  <cp:lastModifiedBy>Elena Griu</cp:lastModifiedBy>
  <cp:revision>4</cp:revision>
  <dcterms:created xsi:type="dcterms:W3CDTF">2024-04-04T11:06:00Z</dcterms:created>
  <dcterms:modified xsi:type="dcterms:W3CDTF">2024-04-04T13:54:00Z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