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25"/>
        <w:gridCol w:w="2416"/>
        <w:gridCol w:w="3070"/>
        <w:gridCol w:w="1976"/>
      </w:tblGrid>
      <w:tr w:rsidR="007613B3" w:rsidRPr="007613B3" w14:paraId="523C54D2" w14:textId="77777777" w:rsidTr="00B550D2">
        <w:trPr>
          <w:trHeight w:val="1610"/>
        </w:trPr>
        <w:tc>
          <w:tcPr>
            <w:tcW w:w="2425" w:type="dxa"/>
            <w:tcBorders>
              <w:bottom w:val="nil"/>
            </w:tcBorders>
            <w:shd w:val="clear" w:color="auto" w:fill="auto"/>
            <w:noWrap/>
            <w:hideMark/>
          </w:tcPr>
          <w:p w14:paraId="5B12A891" w14:textId="0FF30CB9"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0D2FE8">
              <w:rPr>
                <w:rFonts w:ascii="Calibri" w:eastAsia="Arial Unicode MS" w:hAnsi="Calibri" w:cs="Calibri"/>
                <w:b/>
                <w:color w:val="auto"/>
                <w:lang w:val="en-AU"/>
              </w:rPr>
              <w:t>:</w:t>
            </w:r>
            <w:r w:rsidR="00F37CF7">
              <w:rPr>
                <w:rFonts w:ascii="Calibri" w:eastAsia="Arial Unicode MS" w:hAnsi="Calibri" w:cs="Calibri"/>
                <w:b/>
                <w:color w:val="auto"/>
                <w:lang w:val="en-AU"/>
              </w:rPr>
              <w:t xml:space="preserve"> </w:t>
            </w:r>
            <w:r w:rsidR="000D2FE8" w:rsidRPr="00575EA0">
              <w:rPr>
                <w:rFonts w:asciiTheme="minorHAnsi" w:hAnsiTheme="minorHAnsi" w:cs="Arial"/>
                <w:color w:val="auto"/>
              </w:rPr>
              <w:t>International Consultancy</w:t>
            </w:r>
            <w:r w:rsidR="00D863C8">
              <w:rPr>
                <w:rFonts w:asciiTheme="minorHAnsi" w:hAnsiTheme="minorHAnsi" w:cs="Arial"/>
                <w:color w:val="auto"/>
              </w:rPr>
              <w:t xml:space="preserve"> for</w:t>
            </w:r>
            <w:r w:rsidR="000D2FE8" w:rsidRPr="00575EA0">
              <w:rPr>
                <w:rFonts w:asciiTheme="minorHAnsi" w:hAnsiTheme="minorHAnsi" w:cs="Arial"/>
                <w:color w:val="auto"/>
              </w:rPr>
              <w:t xml:space="preserve"> Budget Cycle Mapping and Social Sectors Financing</w:t>
            </w:r>
            <w:r w:rsidR="00A87AD4">
              <w:rPr>
                <w:rFonts w:asciiTheme="minorHAnsi" w:hAnsiTheme="minorHAnsi" w:cs="Arial"/>
                <w:color w:val="auto"/>
              </w:rPr>
              <w:t xml:space="preserve"> Analysis </w:t>
            </w:r>
            <w:r w:rsidR="000D2FE8">
              <w:rPr>
                <w:rFonts w:asciiTheme="minorHAnsi" w:hAnsiTheme="minorHAnsi" w:cs="Arial"/>
                <w:color w:val="auto"/>
              </w:rPr>
              <w:t xml:space="preserve">   </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416" w:type="dxa"/>
            <w:tcBorders>
              <w:bottom w:val="nil"/>
            </w:tcBorders>
            <w:shd w:val="clear" w:color="auto" w:fill="auto"/>
          </w:tcPr>
          <w:p w14:paraId="7E451BA1" w14:textId="77777777" w:rsid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r w:rsidR="000D2FE8">
              <w:rPr>
                <w:rFonts w:ascii="Calibri" w:eastAsia="Arial Unicode MS" w:hAnsi="Calibri" w:cs="Calibri"/>
                <w:b/>
                <w:color w:val="auto"/>
                <w:lang w:val="en-AU"/>
              </w:rPr>
              <w:t>:</w:t>
            </w:r>
          </w:p>
          <w:p w14:paraId="39AF361B" w14:textId="647A49D1" w:rsidR="000D2FE8" w:rsidRPr="007613B3" w:rsidRDefault="000D2FE8" w:rsidP="00377BF5">
            <w:pPr>
              <w:spacing w:before="100" w:beforeAutospacing="1" w:after="100" w:afterAutospacing="1" w:line="240" w:lineRule="auto"/>
              <w:rPr>
                <w:rFonts w:ascii="Calibri" w:eastAsia="Arial Unicode MS" w:hAnsi="Calibri" w:cs="Calibri"/>
                <w:b/>
                <w:color w:val="auto"/>
                <w:lang w:val="en-AU"/>
              </w:rPr>
            </w:pPr>
            <w:r w:rsidRPr="00113BC3">
              <w:rPr>
                <w:rFonts w:ascii="Calibri" w:eastAsia="Arial Unicode MS" w:hAnsi="Calibri" w:cs="Calibri"/>
                <w:b/>
                <w:color w:val="auto"/>
                <w:lang w:val="pt-PT"/>
              </w:rPr>
              <w:t xml:space="preserve">WBS: </w:t>
            </w:r>
            <w:r w:rsidRPr="00244936">
              <w:rPr>
                <w:rFonts w:ascii="Calibri" w:eastAsia="Arial Unicode MS" w:hAnsi="Calibri" w:cs="Calibri"/>
                <w:b/>
                <w:color w:val="auto"/>
              </w:rPr>
              <w:t xml:space="preserve"> </w:t>
            </w:r>
            <w:r w:rsidRPr="00F0126B">
              <w:rPr>
                <w:rFonts w:ascii="Calibri" w:eastAsia="Arial Unicode MS" w:hAnsi="Calibri" w:cs="Calibri"/>
                <w:color w:val="auto"/>
              </w:rPr>
              <w:t>6850/A0/05/400/001/001</w:t>
            </w:r>
            <w:r>
              <w:rPr>
                <w:rFonts w:ascii="Calibri" w:eastAsia="Arial Unicode MS" w:hAnsi="Calibri" w:cs="Calibri"/>
                <w:b/>
                <w:bCs/>
                <w:color w:val="auto"/>
              </w:rPr>
              <w:t xml:space="preserve"> </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7F9700F0" w:rsidR="007613B3" w:rsidRDefault="000D2FE8"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52C71BFD" w:rsidR="00F027D0" w:rsidRPr="007613B3" w:rsidRDefault="001430DB" w:rsidP="42903527">
            <w:pPr>
              <w:spacing w:before="60" w:after="60" w:line="240" w:lineRule="auto"/>
              <w:ind w:right="-108"/>
              <w:rPr>
                <w:rFonts w:ascii="Calibri" w:eastAsia="Arial Unicode MS" w:hAnsi="Calibri" w:cs="Calibri"/>
                <w:color w:val="FF0000"/>
                <w:lang w:val="en-AU"/>
              </w:rPr>
            </w:pPr>
            <w:r>
              <w:rPr>
                <w:rFonts w:ascii="Calibri" w:eastAsia="Arial Unicode MS" w:hAnsi="Calibri" w:cs="Calibri"/>
                <w:color w:val="FF0000"/>
                <w:lang w:val="en-AU"/>
              </w:rPr>
              <w:t xml:space="preserve"> </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6A3825DF" w:rsidR="007613B3" w:rsidRPr="007613B3" w:rsidRDefault="00F0126B"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Bissau, Guinea-Bissau</w:t>
            </w:r>
          </w:p>
        </w:tc>
      </w:tr>
      <w:tr w:rsidR="007613B3" w:rsidRPr="007613B3" w14:paraId="2F971280" w14:textId="77777777" w:rsidTr="63D32487">
        <w:trPr>
          <w:trHeight w:val="828"/>
        </w:trPr>
        <w:tc>
          <w:tcPr>
            <w:tcW w:w="9887" w:type="dxa"/>
            <w:gridSpan w:val="4"/>
            <w:tcBorders>
              <w:bottom w:val="nil"/>
            </w:tcBorders>
            <w:shd w:val="clear" w:color="auto" w:fill="auto"/>
            <w:noWrap/>
            <w:hideMark/>
          </w:tcPr>
          <w:p w14:paraId="087CCFE4" w14:textId="7B9D2834" w:rsidR="007613B3" w:rsidRPr="00B64B94" w:rsidRDefault="007613B3" w:rsidP="00377BF5">
            <w:pPr>
              <w:spacing w:before="60" w:after="60" w:line="240" w:lineRule="auto"/>
              <w:rPr>
                <w:rFonts w:ascii="Calibri" w:eastAsia="Arial Unicode MS" w:hAnsi="Calibri" w:cs="Calibri"/>
                <w:b/>
                <w:color w:val="auto"/>
                <w:lang w:val="en-AU"/>
              </w:rPr>
            </w:pPr>
            <w:r w:rsidRPr="00B64B94">
              <w:rPr>
                <w:rFonts w:ascii="Calibri" w:eastAsia="Arial Unicode MS" w:hAnsi="Calibri" w:cs="Calibri"/>
                <w:b/>
                <w:color w:val="auto"/>
                <w:lang w:val="en-AU"/>
              </w:rPr>
              <w:t xml:space="preserve">Purpose of Activity/Assignment: </w:t>
            </w:r>
          </w:p>
          <w:p w14:paraId="3C829D04" w14:textId="5D83FFBE" w:rsidR="00AA5E17" w:rsidRPr="00B64B94" w:rsidRDefault="00AA5E17" w:rsidP="00AA5E17">
            <w:pPr>
              <w:spacing w:before="60" w:after="60" w:line="240" w:lineRule="auto"/>
              <w:jc w:val="both"/>
              <w:rPr>
                <w:rFonts w:ascii="Calibri" w:eastAsia="Arial Unicode MS" w:hAnsi="Calibri" w:cs="Calibri"/>
                <w:bCs/>
                <w:color w:val="auto"/>
              </w:rPr>
            </w:pPr>
            <w:r w:rsidRPr="00B64B94">
              <w:rPr>
                <w:rFonts w:ascii="Calibri" w:eastAsia="Arial Unicode MS" w:hAnsi="Calibri" w:cs="Calibri"/>
                <w:bCs/>
                <w:color w:val="auto"/>
              </w:rPr>
              <w:t xml:space="preserve">UNICEF Guinea-Bissau </w:t>
            </w:r>
            <w:r w:rsidR="002A0F78" w:rsidRPr="00B64B94">
              <w:rPr>
                <w:rFonts w:ascii="Calibri" w:eastAsia="Times New Roman" w:hAnsi="Calibri" w:cs="Calibri"/>
              </w:rPr>
              <w:t>support</w:t>
            </w:r>
            <w:r w:rsidR="00314F60" w:rsidRPr="00B64B94">
              <w:rPr>
                <w:rFonts w:ascii="Calibri" w:eastAsia="Times New Roman" w:hAnsi="Calibri" w:cs="Calibri"/>
              </w:rPr>
              <w:t>s</w:t>
            </w:r>
            <w:r w:rsidR="002A0F78" w:rsidRPr="00B64B94">
              <w:rPr>
                <w:rFonts w:ascii="Calibri" w:eastAsia="Times New Roman" w:hAnsi="Calibri" w:cs="Calibri"/>
              </w:rPr>
              <w:t xml:space="preserve"> the Government of </w:t>
            </w:r>
            <w:r w:rsidR="00314F60" w:rsidRPr="00B64B94">
              <w:rPr>
                <w:rFonts w:ascii="Calibri" w:eastAsia="Times New Roman" w:hAnsi="Calibri" w:cs="Calibri"/>
              </w:rPr>
              <w:t>Guinea-Bissau</w:t>
            </w:r>
            <w:r w:rsidR="002A0F78" w:rsidRPr="00B64B94">
              <w:rPr>
                <w:rFonts w:ascii="Calibri" w:eastAsia="Times New Roman" w:hAnsi="Calibri" w:cs="Calibri"/>
              </w:rPr>
              <w:t xml:space="preserve"> to ensure all children </w:t>
            </w:r>
            <w:r w:rsidR="008F4E85" w:rsidRPr="00B64B94">
              <w:rPr>
                <w:rFonts w:ascii="Calibri" w:eastAsia="Times New Roman" w:hAnsi="Calibri" w:cs="Calibri"/>
              </w:rPr>
              <w:t>in Guinea</w:t>
            </w:r>
            <w:r w:rsidR="00314F60" w:rsidRPr="00B64B94">
              <w:rPr>
                <w:rFonts w:ascii="Calibri" w:eastAsia="Times New Roman" w:hAnsi="Calibri" w:cs="Calibri"/>
              </w:rPr>
              <w:t>-Bissau</w:t>
            </w:r>
            <w:r w:rsidR="002A0F78" w:rsidRPr="00B64B94">
              <w:rPr>
                <w:rFonts w:ascii="Calibri" w:eastAsia="Times New Roman" w:hAnsi="Calibri" w:cs="Calibri"/>
              </w:rPr>
              <w:t xml:space="preserve"> have equitable access to quality and affordable services </w:t>
            </w:r>
            <w:r w:rsidR="008F4E85" w:rsidRPr="00B64B94">
              <w:rPr>
                <w:rFonts w:ascii="Calibri" w:eastAsia="Times New Roman" w:hAnsi="Calibri" w:cs="Calibri"/>
              </w:rPr>
              <w:t>to</w:t>
            </w:r>
            <w:r w:rsidR="002A0F78" w:rsidRPr="00B64B94">
              <w:rPr>
                <w:rFonts w:ascii="Calibri" w:eastAsia="Times New Roman" w:hAnsi="Calibri" w:cs="Calibri"/>
              </w:rPr>
              <w:t xml:space="preserve"> survive, learn, </w:t>
            </w:r>
            <w:r w:rsidR="00B64B94" w:rsidRPr="00B64B94">
              <w:rPr>
                <w:rFonts w:ascii="Calibri" w:eastAsia="Times New Roman" w:hAnsi="Calibri" w:cs="Calibri"/>
              </w:rPr>
              <w:t>develop,</w:t>
            </w:r>
            <w:r w:rsidR="002A0F78" w:rsidRPr="00B64B94">
              <w:rPr>
                <w:rFonts w:ascii="Calibri" w:eastAsia="Times New Roman" w:hAnsi="Calibri" w:cs="Calibri"/>
              </w:rPr>
              <w:t xml:space="preserve"> and live in a supportive and protective environment. </w:t>
            </w:r>
            <w:r w:rsidR="00B84233" w:rsidRPr="00B64B94">
              <w:rPr>
                <w:rFonts w:ascii="Calibri" w:eastAsia="Times New Roman" w:hAnsi="Calibri" w:cs="Calibri"/>
              </w:rPr>
              <w:t xml:space="preserve"> Inadequate, and sometimes ineffective, inefficient, and inequitable public spending on sectors and programmes supporting children is one of the reasons for multiple and overlapping deprivations amongst children in Guinea-Bissau. </w:t>
            </w:r>
            <w:r w:rsidR="003A7A22" w:rsidRPr="00B64B94">
              <w:rPr>
                <w:rFonts w:ascii="Calibri" w:eastAsia="Arial Unicode MS" w:hAnsi="Calibri" w:cs="Calibri"/>
                <w:bCs/>
                <w:color w:val="auto"/>
              </w:rPr>
              <w:t xml:space="preserve">For this reason, </w:t>
            </w:r>
            <w:r w:rsidR="00774C1A" w:rsidRPr="00B64B94">
              <w:rPr>
                <w:rFonts w:ascii="Calibri" w:eastAsia="Arial Unicode MS" w:hAnsi="Calibri" w:cs="Calibri"/>
                <w:bCs/>
                <w:color w:val="auto"/>
              </w:rPr>
              <w:t xml:space="preserve">UNICEF Guinea-Bissau </w:t>
            </w:r>
            <w:r w:rsidR="00400086" w:rsidRPr="00B64B94">
              <w:rPr>
                <w:rFonts w:ascii="Calibri" w:eastAsia="Arial Unicode MS" w:hAnsi="Calibri" w:cs="Calibri"/>
                <w:bCs/>
                <w:color w:val="auto"/>
              </w:rPr>
              <w:t>started its work in Public Finance for Children (PF4C)</w:t>
            </w:r>
            <w:r w:rsidR="00233193" w:rsidRPr="00B64B94">
              <w:rPr>
                <w:rFonts w:ascii="Calibri" w:eastAsia="Times New Roman" w:hAnsi="Calibri" w:cs="Calibri"/>
              </w:rPr>
              <w:t xml:space="preserve"> aiming to strengthen evidence building and analysis of trends to identify challenges and opportunities for increasing and improving the quality of public spending on social sectors in a transparent and accountable manner. UNICEF Guinea-Bissau’s PF4C work </w:t>
            </w:r>
            <w:r w:rsidR="005935BE" w:rsidRPr="00B64B94">
              <w:rPr>
                <w:rFonts w:ascii="Calibri" w:eastAsia="Times New Roman" w:hAnsi="Calibri" w:cs="Calibri"/>
              </w:rPr>
              <w:t xml:space="preserve">will </w:t>
            </w:r>
            <w:r w:rsidR="008F4E85" w:rsidRPr="00B64B94">
              <w:rPr>
                <w:rFonts w:ascii="Calibri" w:eastAsia="Times New Roman" w:hAnsi="Calibri" w:cs="Calibri"/>
              </w:rPr>
              <w:t xml:space="preserve">link </w:t>
            </w:r>
            <w:r w:rsidR="008F4E85" w:rsidRPr="00B64B94">
              <w:rPr>
                <w:rFonts w:ascii="Calibri" w:eastAsia="Arial Unicode MS" w:hAnsi="Calibri" w:cs="Calibri"/>
                <w:bCs/>
                <w:color w:val="auto"/>
              </w:rPr>
              <w:t>to</w:t>
            </w:r>
            <w:r w:rsidR="001A745F" w:rsidRPr="00B64B94">
              <w:rPr>
                <w:rFonts w:ascii="Calibri" w:eastAsia="Arial Unicode MS" w:hAnsi="Calibri" w:cs="Calibri"/>
                <w:bCs/>
                <w:color w:val="auto"/>
              </w:rPr>
              <w:t xml:space="preserve"> the SDG Joint Project</w:t>
            </w:r>
            <w:r w:rsidRPr="00B64B94">
              <w:rPr>
                <w:rFonts w:ascii="Calibri" w:eastAsia="Arial Unicode MS" w:hAnsi="Calibri" w:cs="Calibri"/>
                <w:bCs/>
                <w:color w:val="auto"/>
              </w:rPr>
              <w:t xml:space="preserve"> </w:t>
            </w:r>
            <w:r w:rsidR="001A745F" w:rsidRPr="00B64B94">
              <w:rPr>
                <w:rFonts w:ascii="Calibri" w:eastAsia="Arial Unicode MS" w:hAnsi="Calibri" w:cs="Calibri"/>
                <w:bCs/>
                <w:color w:val="auto"/>
              </w:rPr>
              <w:t>through</w:t>
            </w:r>
            <w:r w:rsidRPr="00B64B94">
              <w:rPr>
                <w:rFonts w:ascii="Calibri" w:eastAsia="Arial Unicode MS" w:hAnsi="Calibri" w:cs="Calibri"/>
                <w:bCs/>
                <w:color w:val="auto"/>
              </w:rPr>
              <w:t xml:space="preserve"> “Resilience Building in Guinea-Bissau </w:t>
            </w:r>
            <w:r w:rsidR="001A745F" w:rsidRPr="00B64B94">
              <w:rPr>
                <w:rFonts w:ascii="Calibri" w:eastAsia="Arial Unicode MS" w:hAnsi="Calibri" w:cs="Calibri"/>
                <w:bCs/>
                <w:color w:val="auto"/>
              </w:rPr>
              <w:t xml:space="preserve">for </w:t>
            </w:r>
            <w:r w:rsidRPr="00B64B94">
              <w:rPr>
                <w:rFonts w:ascii="Calibri" w:eastAsia="Arial Unicode MS" w:hAnsi="Calibri" w:cs="Calibri"/>
                <w:bCs/>
                <w:color w:val="auto"/>
              </w:rPr>
              <w:t>the Creation of a Shock-Responsive Social Protection System”. Herein, UNICEF will reinforce broader efforts on shock-responsive social protection by (</w:t>
            </w:r>
            <w:proofErr w:type="spellStart"/>
            <w:r w:rsidRPr="00B64B94">
              <w:rPr>
                <w:rFonts w:ascii="Calibri" w:eastAsia="Arial Unicode MS" w:hAnsi="Calibri" w:cs="Calibri"/>
                <w:bCs/>
                <w:color w:val="auto"/>
              </w:rPr>
              <w:t>i</w:t>
            </w:r>
            <w:proofErr w:type="spellEnd"/>
            <w:r w:rsidRPr="00B64B94">
              <w:rPr>
                <w:rFonts w:ascii="Calibri" w:eastAsia="Arial Unicode MS" w:hAnsi="Calibri" w:cs="Calibri"/>
                <w:bCs/>
                <w:color w:val="auto"/>
              </w:rPr>
              <w:t xml:space="preserve">) leading diagnostic studies and generate evidence for how a national social protection framework should evolve, including prototyping and testing of possible solutions, (ii) fostering the dialogue with IFIs and partners by creating coordination mechanisms, and (iii) ensuring transparent and effective use of public resources by strengthening PFM, </w:t>
            </w:r>
            <w:r w:rsidR="00966EF7" w:rsidRPr="00B64B94">
              <w:rPr>
                <w:rFonts w:ascii="Calibri" w:eastAsia="Arial Unicode MS" w:hAnsi="Calibri" w:cs="Calibri"/>
                <w:bCs/>
                <w:color w:val="auto"/>
              </w:rPr>
              <w:t xml:space="preserve">public </w:t>
            </w:r>
            <w:r w:rsidRPr="00B64B94">
              <w:rPr>
                <w:rFonts w:ascii="Calibri" w:eastAsia="Arial Unicode MS" w:hAnsi="Calibri" w:cs="Calibri"/>
                <w:bCs/>
                <w:color w:val="auto"/>
              </w:rPr>
              <w:t>participation, and fiscal space analyses.</w:t>
            </w:r>
            <w:r w:rsidR="00AF377B" w:rsidRPr="00B64B94">
              <w:rPr>
                <w:rFonts w:ascii="Calibri" w:eastAsia="Arial Unicode MS" w:hAnsi="Calibri" w:cs="Calibri"/>
                <w:bCs/>
                <w:color w:val="auto"/>
              </w:rPr>
              <w:t xml:space="preserve"> </w:t>
            </w:r>
          </w:p>
          <w:p w14:paraId="25C61B1F" w14:textId="66D7FD51" w:rsidR="00AF377B" w:rsidRPr="00B64B94" w:rsidRDefault="00AF377B" w:rsidP="00AA5E17">
            <w:pPr>
              <w:spacing w:before="60" w:after="60" w:line="240" w:lineRule="auto"/>
              <w:jc w:val="both"/>
              <w:rPr>
                <w:rFonts w:ascii="Calibri" w:eastAsia="Arial Unicode MS" w:hAnsi="Calibri" w:cs="Calibri"/>
                <w:bCs/>
                <w:color w:val="auto"/>
              </w:rPr>
            </w:pPr>
            <w:r w:rsidRPr="00B64B94">
              <w:rPr>
                <w:rFonts w:ascii="Calibri" w:eastAsia="Arial Unicode MS" w:hAnsi="Calibri" w:cs="Calibri"/>
                <w:bCs/>
                <w:color w:val="auto"/>
                <w:lang w:val="en-GB"/>
              </w:rPr>
              <w:t xml:space="preserve">The purpose of this assignment will be to conduct </w:t>
            </w:r>
            <w:r w:rsidR="008F4E85" w:rsidRPr="00B64B94">
              <w:rPr>
                <w:rFonts w:ascii="Calibri" w:eastAsia="Arial Unicode MS" w:hAnsi="Calibri" w:cs="Calibri"/>
                <w:bCs/>
                <w:color w:val="auto"/>
                <w:lang w:val="en-GB"/>
              </w:rPr>
              <w:t>a detailed</w:t>
            </w:r>
            <w:r w:rsidR="005935BE" w:rsidRPr="00B64B94">
              <w:rPr>
                <w:rFonts w:ascii="Calibri" w:eastAsia="Arial Unicode MS" w:hAnsi="Calibri" w:cs="Calibri"/>
                <w:bCs/>
                <w:color w:val="auto"/>
                <w:lang w:val="en-GB"/>
              </w:rPr>
              <w:t xml:space="preserve"> mapping of the PFM process in Guinea Bissau</w:t>
            </w:r>
            <w:r w:rsidR="00275AD5" w:rsidRPr="00B64B94">
              <w:rPr>
                <w:rFonts w:ascii="Calibri" w:eastAsia="Arial Unicode MS" w:hAnsi="Calibri" w:cs="Calibri"/>
                <w:bCs/>
                <w:color w:val="auto"/>
                <w:lang w:val="en-GB"/>
              </w:rPr>
              <w:t xml:space="preserve"> to </w:t>
            </w:r>
            <w:r w:rsidR="008F4E85" w:rsidRPr="00B64B94">
              <w:rPr>
                <w:rFonts w:ascii="Calibri" w:eastAsia="Arial Unicode MS" w:hAnsi="Calibri" w:cs="Calibri"/>
                <w:bCs/>
                <w:color w:val="auto"/>
                <w:lang w:val="en-GB"/>
              </w:rPr>
              <w:t>include mapping</w:t>
            </w:r>
            <w:r w:rsidR="00780667" w:rsidRPr="00B64B94">
              <w:rPr>
                <w:rFonts w:ascii="Calibri" w:eastAsia="Arial Unicode MS" w:hAnsi="Calibri" w:cs="Calibri"/>
                <w:bCs/>
                <w:color w:val="auto"/>
                <w:lang w:val="en-GB"/>
              </w:rPr>
              <w:t xml:space="preserve"> the </w:t>
            </w:r>
            <w:r w:rsidR="00275AD5" w:rsidRPr="00B64B94">
              <w:rPr>
                <w:rFonts w:ascii="Calibri" w:eastAsia="Arial Unicode MS" w:hAnsi="Calibri" w:cs="Calibri"/>
                <w:bCs/>
                <w:color w:val="auto"/>
                <w:lang w:val="en-GB"/>
              </w:rPr>
              <w:t>entire budget cycle</w:t>
            </w:r>
            <w:r w:rsidR="00A858E8" w:rsidRPr="00B64B94">
              <w:rPr>
                <w:rFonts w:ascii="Calibri" w:eastAsia="Arial Unicode MS" w:hAnsi="Calibri" w:cs="Calibri"/>
                <w:bCs/>
                <w:color w:val="auto"/>
                <w:lang w:val="en-GB"/>
              </w:rPr>
              <w:t xml:space="preserve"> (including legislation, </w:t>
            </w:r>
            <w:r w:rsidR="007968AB" w:rsidRPr="00B64B94">
              <w:rPr>
                <w:rFonts w:ascii="Calibri" w:eastAsia="Arial Unicode MS" w:hAnsi="Calibri" w:cs="Calibri"/>
                <w:bCs/>
                <w:color w:val="auto"/>
                <w:lang w:val="en-GB"/>
              </w:rPr>
              <w:t>practices, procedures)</w:t>
            </w:r>
            <w:r w:rsidR="00275AD5" w:rsidRPr="00B64B94">
              <w:rPr>
                <w:rFonts w:ascii="Calibri" w:eastAsia="Arial Unicode MS" w:hAnsi="Calibri" w:cs="Calibri"/>
                <w:bCs/>
                <w:color w:val="auto"/>
                <w:lang w:val="en-GB"/>
              </w:rPr>
              <w:t xml:space="preserve"> </w:t>
            </w:r>
            <w:r w:rsidR="003C6E7A" w:rsidRPr="00B64B94">
              <w:rPr>
                <w:rFonts w:ascii="Calibri" w:eastAsia="Arial Unicode MS" w:hAnsi="Calibri" w:cs="Calibri"/>
                <w:bCs/>
                <w:color w:val="auto"/>
                <w:lang w:val="en-GB"/>
              </w:rPr>
              <w:t>and identifying PFM bottl</w:t>
            </w:r>
            <w:r w:rsidR="0033716A" w:rsidRPr="00B64B94">
              <w:rPr>
                <w:rFonts w:ascii="Calibri" w:eastAsia="Arial Unicode MS" w:hAnsi="Calibri" w:cs="Calibri"/>
                <w:bCs/>
                <w:color w:val="auto"/>
                <w:lang w:val="en-GB"/>
              </w:rPr>
              <w:t>e</w:t>
            </w:r>
            <w:r w:rsidR="00A858E8" w:rsidRPr="00B64B94">
              <w:rPr>
                <w:rFonts w:ascii="Calibri" w:eastAsia="Arial Unicode MS" w:hAnsi="Calibri" w:cs="Calibri"/>
                <w:bCs/>
                <w:color w:val="auto"/>
                <w:lang w:val="en-GB"/>
              </w:rPr>
              <w:t>necks</w:t>
            </w:r>
            <w:r w:rsidR="007B6DAE" w:rsidRPr="00B64B94">
              <w:rPr>
                <w:rFonts w:ascii="Calibri" w:eastAsia="Arial Unicode MS" w:hAnsi="Calibri" w:cs="Calibri"/>
                <w:bCs/>
                <w:color w:val="auto"/>
                <w:lang w:val="en-GB"/>
              </w:rPr>
              <w:t xml:space="preserve"> </w:t>
            </w:r>
            <w:r w:rsidR="007B6DAE" w:rsidRPr="00B64B94">
              <w:rPr>
                <w:rFonts w:ascii="Calibri" w:eastAsia="Arial Unicode MS" w:hAnsi="Calibri" w:cs="Calibri"/>
                <w:bCs/>
                <w:color w:val="auto"/>
              </w:rPr>
              <w:t>in Guinea-Bissau</w:t>
            </w:r>
            <w:r w:rsidR="007B6DAE" w:rsidRPr="00B64B94">
              <w:rPr>
                <w:rFonts w:ascii="Calibri" w:eastAsia="Arial Unicode MS" w:hAnsi="Calibri" w:cs="Calibri"/>
                <w:bCs/>
                <w:color w:val="auto"/>
                <w:lang w:val="en-GB"/>
              </w:rPr>
              <w:t>. Furthermore,</w:t>
            </w:r>
            <w:r w:rsidRPr="00B64B94">
              <w:rPr>
                <w:rFonts w:ascii="Calibri" w:eastAsia="Arial Unicode MS" w:hAnsi="Calibri" w:cs="Calibri"/>
                <w:bCs/>
                <w:color w:val="auto"/>
                <w:lang w:val="en-GB"/>
              </w:rPr>
              <w:t xml:space="preserve"> </w:t>
            </w:r>
            <w:r w:rsidR="007B6DAE" w:rsidRPr="00B64B94">
              <w:rPr>
                <w:rFonts w:ascii="Calibri" w:eastAsia="Arial Unicode MS" w:hAnsi="Calibri" w:cs="Calibri"/>
                <w:bCs/>
                <w:color w:val="auto"/>
                <w:lang w:val="en-GB"/>
              </w:rPr>
              <w:t xml:space="preserve">the consultant will </w:t>
            </w:r>
            <w:r w:rsidR="00D61380" w:rsidRPr="00B64B94">
              <w:rPr>
                <w:rFonts w:ascii="Calibri" w:eastAsia="Arial Unicode MS" w:hAnsi="Calibri" w:cs="Calibri"/>
                <w:bCs/>
                <w:color w:val="auto"/>
                <w:lang w:val="en-GB"/>
              </w:rPr>
              <w:t xml:space="preserve">delve into the specific PFM bottlenecks that disproportionally </w:t>
            </w:r>
            <w:r w:rsidR="008F4E85" w:rsidRPr="00B64B94">
              <w:rPr>
                <w:rFonts w:ascii="Calibri" w:eastAsia="Arial Unicode MS" w:hAnsi="Calibri" w:cs="Calibri"/>
                <w:bCs/>
                <w:color w:val="auto"/>
                <w:lang w:val="en-GB"/>
              </w:rPr>
              <w:t>effect Health</w:t>
            </w:r>
            <w:r w:rsidRPr="00B64B94">
              <w:rPr>
                <w:rFonts w:ascii="Calibri" w:eastAsia="Arial Unicode MS" w:hAnsi="Calibri" w:cs="Calibri"/>
                <w:bCs/>
                <w:color w:val="auto"/>
                <w:lang w:val="en-GB"/>
              </w:rPr>
              <w:t>, Education, Child Protection, WASH and Social A</w:t>
            </w:r>
            <w:r w:rsidR="008D5D9C" w:rsidRPr="00B64B94">
              <w:rPr>
                <w:rFonts w:ascii="Calibri" w:eastAsia="Arial Unicode MS" w:hAnsi="Calibri" w:cs="Calibri"/>
                <w:bCs/>
                <w:color w:val="auto"/>
                <w:lang w:val="en-GB"/>
              </w:rPr>
              <w:t>ffairs</w:t>
            </w:r>
            <w:r w:rsidR="00EA241B" w:rsidRPr="00B64B94">
              <w:rPr>
                <w:rFonts w:ascii="Calibri" w:eastAsia="Arial Unicode MS" w:hAnsi="Calibri" w:cs="Calibri"/>
                <w:bCs/>
                <w:color w:val="auto"/>
                <w:lang w:val="en-GB"/>
              </w:rPr>
              <w:t xml:space="preserve"> along with brief s</w:t>
            </w:r>
            <w:r w:rsidR="00FA70B6" w:rsidRPr="00B64B94">
              <w:rPr>
                <w:rFonts w:ascii="Calibri" w:eastAsia="Arial Unicode MS" w:hAnsi="Calibri" w:cs="Calibri"/>
                <w:bCs/>
                <w:color w:val="auto"/>
                <w:lang w:val="en-GB"/>
              </w:rPr>
              <w:t>ynopsis of</w:t>
            </w:r>
            <w:r w:rsidR="00BB03C8" w:rsidRPr="00B64B94">
              <w:rPr>
                <w:rFonts w:ascii="Calibri" w:eastAsia="Arial Unicode MS" w:hAnsi="Calibri" w:cs="Calibri"/>
                <w:bCs/>
                <w:color w:val="auto"/>
                <w:lang w:val="en-GB"/>
              </w:rPr>
              <w:t xml:space="preserve"> </w:t>
            </w:r>
            <w:r w:rsidR="00374951" w:rsidRPr="00B64B94">
              <w:rPr>
                <w:rFonts w:ascii="Calibri" w:eastAsia="Arial Unicode MS" w:hAnsi="Calibri" w:cs="Calibri"/>
                <w:bCs/>
                <w:color w:val="auto"/>
                <w:lang w:val="en-GB"/>
              </w:rPr>
              <w:t>public expenditure</w:t>
            </w:r>
            <w:r w:rsidR="00B550D2">
              <w:rPr>
                <w:rFonts w:ascii="Calibri" w:eastAsia="Arial Unicode MS" w:hAnsi="Calibri" w:cs="Calibri"/>
                <w:bCs/>
                <w:color w:val="auto"/>
                <w:lang w:val="en-GB"/>
              </w:rPr>
              <w:t xml:space="preserve">. </w:t>
            </w:r>
            <w:r w:rsidR="00FA70B6" w:rsidRPr="00B64B94">
              <w:rPr>
                <w:rFonts w:ascii="Calibri" w:eastAsia="Arial Unicode MS" w:hAnsi="Calibri" w:cs="Calibri"/>
                <w:bCs/>
                <w:color w:val="auto"/>
                <w:lang w:val="en-GB"/>
              </w:rPr>
              <w:t xml:space="preserve"> </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8265CA">
        <w:trPr>
          <w:trHeight w:val="4253"/>
        </w:trPr>
        <w:tc>
          <w:tcPr>
            <w:tcW w:w="9887" w:type="dxa"/>
            <w:gridSpan w:val="4"/>
            <w:tcBorders>
              <w:bottom w:val="nil"/>
            </w:tcBorders>
            <w:shd w:val="clear" w:color="auto" w:fill="auto"/>
            <w:noWrap/>
          </w:tcPr>
          <w:p w14:paraId="3FF008E7" w14:textId="002B7E07" w:rsidR="00447D96" w:rsidRPr="00B64B94" w:rsidRDefault="007613B3" w:rsidP="00B63E76">
            <w:pPr>
              <w:spacing w:before="60" w:after="60" w:line="240" w:lineRule="auto"/>
              <w:rPr>
                <w:rFonts w:ascii="Calibri" w:eastAsia="Arial Unicode MS" w:hAnsi="Calibri" w:cs="Calibri"/>
                <w:b/>
                <w:bCs/>
                <w:color w:val="auto"/>
                <w:lang w:val="en-AU"/>
              </w:rPr>
            </w:pPr>
            <w:r w:rsidRPr="00B64B94">
              <w:rPr>
                <w:rFonts w:ascii="Calibri" w:eastAsia="Arial Unicode MS" w:hAnsi="Calibri" w:cs="Calibri"/>
                <w:b/>
                <w:bCs/>
                <w:color w:val="auto"/>
                <w:lang w:val="en-AU"/>
              </w:rPr>
              <w:t>Scope of Work:</w:t>
            </w:r>
          </w:p>
          <w:p w14:paraId="27582B25" w14:textId="7782DA54" w:rsidR="0062174F" w:rsidRPr="00C153A4" w:rsidRDefault="00447D96" w:rsidP="00C153A4">
            <w:pPr>
              <w:numPr>
                <w:ilvl w:val="0"/>
                <w:numId w:val="28"/>
              </w:num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rPr>
              <w:t xml:space="preserve">Mapping </w:t>
            </w:r>
            <w:r w:rsidR="00F50F91" w:rsidRPr="00B64B94">
              <w:rPr>
                <w:rFonts w:ascii="Calibri" w:eastAsia="Arial Unicode MS" w:hAnsi="Calibri" w:cs="Calibri"/>
                <w:color w:val="auto"/>
              </w:rPr>
              <w:t xml:space="preserve">out </w:t>
            </w:r>
            <w:r w:rsidRPr="00B64B94">
              <w:rPr>
                <w:rFonts w:ascii="Calibri" w:eastAsia="Arial Unicode MS" w:hAnsi="Calibri" w:cs="Calibri"/>
                <w:color w:val="auto"/>
              </w:rPr>
              <w:t xml:space="preserve">of the </w:t>
            </w:r>
            <w:r w:rsidR="00D24230" w:rsidRPr="00B64B94">
              <w:rPr>
                <w:rFonts w:ascii="Calibri" w:eastAsia="Arial Unicode MS" w:hAnsi="Calibri" w:cs="Calibri"/>
                <w:color w:val="auto"/>
              </w:rPr>
              <w:t>PFM process including the</w:t>
            </w:r>
            <w:r w:rsidRPr="00B64B94">
              <w:rPr>
                <w:rFonts w:ascii="Calibri" w:eastAsia="Arial Unicode MS" w:hAnsi="Calibri" w:cs="Calibri"/>
                <w:color w:val="auto"/>
              </w:rPr>
              <w:t xml:space="preserve"> national budget cycle</w:t>
            </w:r>
            <w:r w:rsidR="00D24230" w:rsidRPr="00B64B94">
              <w:rPr>
                <w:rFonts w:ascii="Calibri" w:eastAsia="Arial Unicode MS" w:hAnsi="Calibri" w:cs="Calibri"/>
                <w:color w:val="auto"/>
              </w:rPr>
              <w:t xml:space="preserve"> (</w:t>
            </w:r>
            <w:r w:rsidR="00D45E96" w:rsidRPr="00B64B94">
              <w:rPr>
                <w:rFonts w:ascii="Calibri" w:eastAsia="Arial Unicode MS" w:hAnsi="Calibri" w:cs="Calibri"/>
                <w:color w:val="auto"/>
              </w:rPr>
              <w:t xml:space="preserve">planning and budgeting, approval, execution, </w:t>
            </w:r>
            <w:r w:rsidR="009A435A" w:rsidRPr="00B64B94">
              <w:rPr>
                <w:rFonts w:ascii="Calibri" w:eastAsia="Arial Unicode MS" w:hAnsi="Calibri" w:cs="Calibri"/>
                <w:color w:val="auto"/>
              </w:rPr>
              <w:t>audit,</w:t>
            </w:r>
            <w:r w:rsidR="00D45E96" w:rsidRPr="00B64B94">
              <w:rPr>
                <w:rFonts w:ascii="Calibri" w:eastAsia="Arial Unicode MS" w:hAnsi="Calibri" w:cs="Calibri"/>
                <w:color w:val="auto"/>
              </w:rPr>
              <w:t xml:space="preserve"> and evaluation)</w:t>
            </w:r>
            <w:r w:rsidR="00847053" w:rsidRPr="00B64B94">
              <w:rPr>
                <w:rFonts w:ascii="Calibri" w:eastAsia="Arial Unicode MS" w:hAnsi="Calibri" w:cs="Calibri"/>
                <w:color w:val="auto"/>
              </w:rPr>
              <w:t xml:space="preserve"> </w:t>
            </w:r>
            <w:r w:rsidR="00CB2116" w:rsidRPr="00B64B94">
              <w:rPr>
                <w:rFonts w:ascii="Calibri" w:eastAsia="Arial Unicode MS" w:hAnsi="Calibri" w:cs="Calibri"/>
                <w:color w:val="auto"/>
              </w:rPr>
              <w:t>taking into consideration legislation, practices, and procedures</w:t>
            </w:r>
            <w:r w:rsidR="004769F6" w:rsidRPr="00B64B94">
              <w:rPr>
                <w:rFonts w:ascii="Calibri" w:eastAsia="Arial Unicode MS" w:hAnsi="Calibri" w:cs="Calibri"/>
                <w:color w:val="auto"/>
              </w:rPr>
              <w:t xml:space="preserve">. </w:t>
            </w:r>
            <w:r w:rsidRPr="00B64B94">
              <w:rPr>
                <w:rFonts w:ascii="Calibri" w:eastAsia="Arial Unicode MS" w:hAnsi="Calibri" w:cs="Calibri"/>
                <w:color w:val="auto"/>
              </w:rPr>
              <w:t xml:space="preserve"> </w:t>
            </w:r>
          </w:p>
          <w:p w14:paraId="5A1FB9E5" w14:textId="53DD3DA8" w:rsidR="00F73D6C" w:rsidRPr="00C153A4" w:rsidRDefault="0062174F" w:rsidP="00C153A4">
            <w:pPr>
              <w:numPr>
                <w:ilvl w:val="0"/>
                <w:numId w:val="28"/>
              </w:numPr>
              <w:spacing w:before="60" w:after="60" w:line="240" w:lineRule="auto"/>
              <w:jc w:val="both"/>
              <w:rPr>
                <w:rFonts w:ascii="Calibri" w:eastAsia="Arial Unicode MS" w:hAnsi="Calibri" w:cs="Calibri"/>
                <w:color w:val="auto"/>
              </w:rPr>
            </w:pPr>
            <w:r w:rsidRPr="0062174F">
              <w:rPr>
                <w:rFonts w:ascii="Calibri" w:eastAsia="Arial Unicode MS" w:hAnsi="Calibri" w:cs="Calibri"/>
                <w:color w:val="auto"/>
              </w:rPr>
              <w:t>Mapping of the quality of the engagement of sectoral entities and their development partners in the national PFM and budget analysis and investment planning for SDG impact Health, Education, Child Protection, WASH and Social Affairs</w:t>
            </w:r>
            <w:r>
              <w:rPr>
                <w:rFonts w:ascii="Calibri" w:eastAsia="Arial Unicode MS" w:hAnsi="Calibri" w:cs="Calibri"/>
                <w:color w:val="auto"/>
              </w:rPr>
              <w:t xml:space="preserve">. </w:t>
            </w:r>
          </w:p>
          <w:p w14:paraId="6C46F8B5" w14:textId="22A02E85" w:rsidR="00447D96" w:rsidRPr="00C153A4" w:rsidRDefault="00FC49E8" w:rsidP="00C153A4">
            <w:pPr>
              <w:numPr>
                <w:ilvl w:val="0"/>
                <w:numId w:val="28"/>
              </w:numPr>
              <w:spacing w:before="60" w:after="60" w:line="240" w:lineRule="auto"/>
              <w:jc w:val="both"/>
              <w:rPr>
                <w:rFonts w:ascii="Calibri" w:eastAsia="Arial Unicode MS" w:hAnsi="Calibri" w:cs="Calibri"/>
                <w:color w:val="auto"/>
              </w:rPr>
            </w:pPr>
            <w:r w:rsidRPr="00FC49E8">
              <w:rPr>
                <w:rFonts w:ascii="Calibri" w:eastAsia="Arial Unicode MS" w:hAnsi="Calibri" w:cs="Calibri"/>
                <w:color w:val="auto"/>
              </w:rPr>
              <w:t xml:space="preserve">Identify PFM bottlenecks throughout the budget cycle at the national and sectoral level. The consultant will pay particular attention to PFM sub-systems (domestic resource mobilization, procurement, implementation of Programme-Based Budgeting, cash management, procurement, etc.) </w:t>
            </w:r>
            <w:r w:rsidR="00EE0B86">
              <w:rPr>
                <w:rFonts w:ascii="Calibri" w:eastAsia="Arial Unicode MS" w:hAnsi="Calibri" w:cs="Calibri"/>
                <w:color w:val="auto"/>
              </w:rPr>
              <w:t>`</w:t>
            </w:r>
            <w:r w:rsidRPr="00FC49E8">
              <w:rPr>
                <w:rFonts w:ascii="Calibri" w:eastAsia="Arial Unicode MS" w:hAnsi="Calibri" w:cs="Calibri"/>
                <w:color w:val="auto"/>
              </w:rPr>
              <w:t xml:space="preserve">that are critical for ensuring service delivery. </w:t>
            </w:r>
          </w:p>
          <w:p w14:paraId="6640CD58" w14:textId="26D0AB29" w:rsidR="008265CA" w:rsidRDefault="00FC49E8" w:rsidP="008265CA">
            <w:pPr>
              <w:numPr>
                <w:ilvl w:val="0"/>
                <w:numId w:val="28"/>
              </w:numPr>
              <w:spacing w:before="60" w:after="60" w:line="240" w:lineRule="auto"/>
              <w:jc w:val="both"/>
              <w:rPr>
                <w:rFonts w:ascii="Calibri" w:eastAsia="Arial Unicode MS" w:hAnsi="Calibri" w:cs="Calibri"/>
                <w:color w:val="auto"/>
              </w:rPr>
            </w:pPr>
            <w:r w:rsidRPr="00FC49E8">
              <w:rPr>
                <w:rFonts w:ascii="Calibri" w:eastAsia="Arial Unicode MS" w:hAnsi="Calibri" w:cs="Calibri"/>
                <w:color w:val="auto"/>
              </w:rPr>
              <w:t>Develop a budget cycle calendar to identify key points during the decision-making process potentially open to that citizens, Civil Society Organizations, and other stakeholders throughout the budget process.</w:t>
            </w:r>
          </w:p>
          <w:p w14:paraId="2E431AF6" w14:textId="77777777" w:rsidR="006240F8" w:rsidRPr="00C153A4" w:rsidRDefault="006240F8" w:rsidP="006240F8">
            <w:pPr>
              <w:spacing w:before="60" w:after="60" w:line="240" w:lineRule="auto"/>
              <w:ind w:left="720"/>
              <w:jc w:val="both"/>
              <w:rPr>
                <w:rFonts w:ascii="Calibri" w:eastAsia="Arial Unicode MS" w:hAnsi="Calibri" w:cs="Calibri"/>
                <w:color w:val="auto"/>
              </w:rPr>
            </w:pPr>
          </w:p>
          <w:p w14:paraId="2524BBC8" w14:textId="20916388" w:rsidR="000C11D9" w:rsidRDefault="007F2571" w:rsidP="006240F8">
            <w:p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rPr>
              <w:t xml:space="preserve">Based on the </w:t>
            </w:r>
            <w:r w:rsidR="00132997" w:rsidRPr="00B64B94">
              <w:rPr>
                <w:rFonts w:ascii="Calibri" w:eastAsia="Arial Unicode MS" w:hAnsi="Calibri" w:cs="Calibri"/>
                <w:color w:val="auto"/>
              </w:rPr>
              <w:t xml:space="preserve">overall PFM mapping, the consultant </w:t>
            </w:r>
            <w:r w:rsidR="00D74EBA" w:rsidRPr="00B64B94">
              <w:rPr>
                <w:rFonts w:ascii="Calibri" w:eastAsia="Arial Unicode MS" w:hAnsi="Calibri" w:cs="Calibri"/>
                <w:color w:val="auto"/>
              </w:rPr>
              <w:t>will delve into the</w:t>
            </w:r>
            <w:r w:rsidR="002254ED" w:rsidRPr="00B64B94">
              <w:rPr>
                <w:rFonts w:ascii="Calibri" w:eastAsia="Arial Unicode MS" w:hAnsi="Calibri" w:cs="Calibri"/>
                <w:color w:val="auto"/>
              </w:rPr>
              <w:t xml:space="preserve"> social sectors </w:t>
            </w:r>
            <w:r w:rsidR="008A77D8" w:rsidRPr="00B64B94">
              <w:rPr>
                <w:rFonts w:ascii="Calibri" w:eastAsia="Arial Unicode MS" w:hAnsi="Calibri" w:cs="Calibri"/>
                <w:color w:val="auto"/>
              </w:rPr>
              <w:t xml:space="preserve">PFM </w:t>
            </w:r>
            <w:r w:rsidR="00483486" w:rsidRPr="00B64B94">
              <w:rPr>
                <w:rFonts w:ascii="Calibri" w:eastAsia="Arial Unicode MS" w:hAnsi="Calibri" w:cs="Calibri"/>
                <w:color w:val="auto"/>
              </w:rPr>
              <w:t>process line</w:t>
            </w:r>
            <w:r w:rsidR="002254ED" w:rsidRPr="00B64B94">
              <w:rPr>
                <w:rFonts w:ascii="Calibri" w:eastAsia="Arial Unicode MS" w:hAnsi="Calibri" w:cs="Calibri"/>
                <w:color w:val="auto"/>
              </w:rPr>
              <w:t xml:space="preserve"> ministries </w:t>
            </w:r>
            <w:r w:rsidR="004F1C02" w:rsidRPr="00B64B94">
              <w:rPr>
                <w:rFonts w:ascii="Calibri" w:eastAsia="Arial Unicode MS" w:hAnsi="Calibri" w:cs="Calibri"/>
                <w:color w:val="auto"/>
              </w:rPr>
              <w:t xml:space="preserve">to identify </w:t>
            </w:r>
            <w:r w:rsidR="00E55E79" w:rsidRPr="00B64B94">
              <w:rPr>
                <w:rFonts w:ascii="Calibri" w:eastAsia="Arial Unicode MS" w:hAnsi="Calibri" w:cs="Calibri"/>
                <w:color w:val="auto"/>
              </w:rPr>
              <w:t>social sector spec</w:t>
            </w:r>
            <w:r w:rsidR="008A77D8" w:rsidRPr="00B64B94">
              <w:rPr>
                <w:rFonts w:ascii="Calibri" w:eastAsia="Arial Unicode MS" w:hAnsi="Calibri" w:cs="Calibri"/>
                <w:color w:val="auto"/>
              </w:rPr>
              <w:t xml:space="preserve">ific PFM </w:t>
            </w:r>
            <w:r w:rsidR="00483486" w:rsidRPr="00B64B94">
              <w:rPr>
                <w:rFonts w:ascii="Calibri" w:eastAsia="Arial Unicode MS" w:hAnsi="Calibri" w:cs="Calibri"/>
                <w:color w:val="auto"/>
              </w:rPr>
              <w:t>bottlenecks Conduct</w:t>
            </w:r>
            <w:r w:rsidR="00202D0C" w:rsidRPr="00B64B94">
              <w:rPr>
                <w:rFonts w:ascii="Calibri" w:eastAsia="Arial Unicode MS" w:hAnsi="Calibri" w:cs="Calibri"/>
                <w:color w:val="auto"/>
              </w:rPr>
              <w:t xml:space="preserve"> social sector </w:t>
            </w:r>
            <w:r w:rsidR="008C14DA" w:rsidRPr="00B64B94">
              <w:rPr>
                <w:rFonts w:ascii="Calibri" w:eastAsia="Arial Unicode MS" w:hAnsi="Calibri" w:cs="Calibri"/>
                <w:color w:val="auto"/>
              </w:rPr>
              <w:t>budget</w:t>
            </w:r>
            <w:r w:rsidR="00202D0C" w:rsidRPr="00B64B94">
              <w:rPr>
                <w:rFonts w:ascii="Calibri" w:eastAsia="Arial Unicode MS" w:hAnsi="Calibri" w:cs="Calibri"/>
                <w:color w:val="auto"/>
              </w:rPr>
              <w:t xml:space="preserve"> analysis covering the last three (3) budget cycles comparing budget allocations and execution</w:t>
            </w:r>
            <w:r w:rsidR="005E211C" w:rsidRPr="00B64B94">
              <w:rPr>
                <w:rFonts w:ascii="Calibri" w:eastAsia="Arial Unicode MS" w:hAnsi="Calibri" w:cs="Calibri"/>
                <w:color w:val="auto"/>
              </w:rPr>
              <w:t xml:space="preserve"> to support the identified PFM </w:t>
            </w:r>
            <w:r w:rsidR="00483486" w:rsidRPr="00B64B94">
              <w:rPr>
                <w:rFonts w:ascii="Calibri" w:eastAsia="Arial Unicode MS" w:hAnsi="Calibri" w:cs="Calibri"/>
                <w:color w:val="auto"/>
              </w:rPr>
              <w:t>bottlenecks. Conduct</w:t>
            </w:r>
            <w:r w:rsidR="002254ED" w:rsidRPr="00B64B94">
              <w:rPr>
                <w:rFonts w:ascii="Calibri" w:eastAsia="Arial Unicode MS" w:hAnsi="Calibri" w:cs="Calibri"/>
                <w:color w:val="auto"/>
              </w:rPr>
              <w:t xml:space="preserve"> social sector financing and budget allocations analysis covering the last three (3) budget cycles in terms of allocations and budget executions. If </w:t>
            </w:r>
            <w:r w:rsidR="004A387A" w:rsidRPr="00B64B94">
              <w:rPr>
                <w:rFonts w:ascii="Calibri" w:eastAsia="Arial Unicode MS" w:hAnsi="Calibri" w:cs="Calibri"/>
                <w:color w:val="auto"/>
              </w:rPr>
              <w:t>possible,</w:t>
            </w:r>
            <w:r w:rsidR="002254ED" w:rsidRPr="00B64B94">
              <w:rPr>
                <w:rFonts w:ascii="Calibri" w:eastAsia="Arial Unicode MS" w:hAnsi="Calibri" w:cs="Calibri"/>
                <w:color w:val="auto"/>
              </w:rPr>
              <w:t xml:space="preserve"> to identify fiscal space for the social sectors.</w:t>
            </w:r>
          </w:p>
          <w:p w14:paraId="04A418C6" w14:textId="77777777" w:rsidR="006240F8" w:rsidRPr="00B64B94" w:rsidRDefault="006240F8" w:rsidP="006240F8">
            <w:pPr>
              <w:spacing w:before="60" w:after="60" w:line="240" w:lineRule="auto"/>
              <w:jc w:val="both"/>
              <w:rPr>
                <w:rFonts w:ascii="Calibri" w:eastAsia="Arial Unicode MS" w:hAnsi="Calibri" w:cs="Calibri"/>
                <w:color w:val="auto"/>
              </w:rPr>
            </w:pPr>
          </w:p>
          <w:p w14:paraId="294843D0" w14:textId="7A216801" w:rsidR="000C11D9" w:rsidRPr="00B64B94" w:rsidRDefault="000C11D9" w:rsidP="000C11D9">
            <w:pPr>
              <w:spacing w:before="60" w:after="60" w:line="240" w:lineRule="auto"/>
              <w:jc w:val="both"/>
              <w:rPr>
                <w:rFonts w:ascii="Calibri" w:eastAsia="Arial Unicode MS" w:hAnsi="Calibri" w:cs="Calibri"/>
                <w:b/>
                <w:bCs/>
                <w:color w:val="auto"/>
                <w:lang w:val="en-GB"/>
              </w:rPr>
            </w:pPr>
            <w:r w:rsidRPr="00B64B94">
              <w:rPr>
                <w:rFonts w:ascii="Calibri" w:eastAsia="Arial Unicode MS" w:hAnsi="Calibri" w:cs="Calibri"/>
                <w:b/>
                <w:bCs/>
                <w:color w:val="auto"/>
                <w:lang w:val="en-GB"/>
              </w:rPr>
              <w:t>Methodology:</w:t>
            </w:r>
          </w:p>
          <w:p w14:paraId="588089D9" w14:textId="3DA1655E" w:rsidR="000C11D9" w:rsidRPr="00B64B94" w:rsidRDefault="000C11D9" w:rsidP="00804F01">
            <w:pPr>
              <w:pStyle w:val="ListParagraph"/>
              <w:numPr>
                <w:ilvl w:val="0"/>
                <w:numId w:val="28"/>
              </w:num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lang w:val="en-GB"/>
              </w:rPr>
              <w:t xml:space="preserve">Consultant will conduct the initial </w:t>
            </w:r>
            <w:r w:rsidR="00BA326A">
              <w:rPr>
                <w:rFonts w:ascii="Calibri" w:eastAsia="Arial Unicode MS" w:hAnsi="Calibri" w:cs="Calibri"/>
                <w:color w:val="auto"/>
                <w:lang w:val="en-GB"/>
              </w:rPr>
              <w:t xml:space="preserve">inception </w:t>
            </w:r>
            <w:r w:rsidRPr="00B64B94">
              <w:rPr>
                <w:rFonts w:ascii="Calibri" w:eastAsia="Arial Unicode MS" w:hAnsi="Calibri" w:cs="Calibri"/>
                <w:color w:val="auto"/>
                <w:lang w:val="en-GB"/>
              </w:rPr>
              <w:t>mission to meet the Ministry of Finance</w:t>
            </w:r>
            <w:r w:rsidR="00BA326A">
              <w:rPr>
                <w:rFonts w:ascii="Calibri" w:eastAsia="Arial Unicode MS" w:hAnsi="Calibri" w:cs="Calibri"/>
                <w:color w:val="auto"/>
                <w:lang w:val="en-GB"/>
              </w:rPr>
              <w:t xml:space="preserve"> </w:t>
            </w:r>
            <w:r w:rsidRPr="00B64B94">
              <w:rPr>
                <w:rFonts w:ascii="Calibri" w:eastAsia="Arial Unicode MS" w:hAnsi="Calibri" w:cs="Calibri"/>
                <w:color w:val="auto"/>
                <w:lang w:val="en"/>
              </w:rPr>
              <w:t>General Directorate of Budget and Fiscal Affairs</w:t>
            </w:r>
            <w:r w:rsidR="00BA326A">
              <w:rPr>
                <w:rFonts w:ascii="Calibri" w:eastAsia="Arial Unicode MS" w:hAnsi="Calibri" w:cs="Calibri"/>
                <w:color w:val="auto"/>
                <w:lang w:val="en"/>
              </w:rPr>
              <w:t xml:space="preserve">, other sections </w:t>
            </w:r>
            <w:r w:rsidR="00FC35FC" w:rsidRPr="00B64B94">
              <w:rPr>
                <w:rFonts w:ascii="Calibri" w:eastAsia="Arial Unicode MS" w:hAnsi="Calibri" w:cs="Calibri"/>
                <w:color w:val="auto"/>
                <w:lang w:val="en"/>
              </w:rPr>
              <w:t xml:space="preserve">and </w:t>
            </w:r>
            <w:r w:rsidR="00FC35FC" w:rsidRPr="00B64B94">
              <w:rPr>
                <w:rFonts w:ascii="Calibri" w:eastAsia="Arial Unicode MS" w:hAnsi="Calibri" w:cs="Calibri"/>
                <w:color w:val="auto"/>
                <w:lang w:val="en-GB"/>
              </w:rPr>
              <w:t xml:space="preserve">meet with key social sectors line ministries such as Health, Education, Social Affairs, Natural Resources, Ministry of </w:t>
            </w:r>
            <w:r w:rsidR="00804F01" w:rsidRPr="00B64B94">
              <w:rPr>
                <w:rFonts w:ascii="Calibri" w:eastAsia="Arial Unicode MS" w:hAnsi="Calibri" w:cs="Calibri"/>
                <w:color w:val="auto"/>
                <w:lang w:val="en-GB"/>
              </w:rPr>
              <w:t>Justice,</w:t>
            </w:r>
            <w:r w:rsidR="00FC35FC" w:rsidRPr="00B64B94">
              <w:rPr>
                <w:rFonts w:ascii="Calibri" w:eastAsia="Arial Unicode MS" w:hAnsi="Calibri" w:cs="Calibri"/>
                <w:color w:val="auto"/>
                <w:lang w:val="en-GB"/>
              </w:rPr>
              <w:t xml:space="preserve"> and other key stakeholders </w:t>
            </w:r>
            <w:r w:rsidRPr="00B64B94">
              <w:rPr>
                <w:rFonts w:ascii="Calibri" w:eastAsia="Arial Unicode MS" w:hAnsi="Calibri" w:cs="Calibri"/>
                <w:color w:val="auto"/>
                <w:lang w:val="en"/>
              </w:rPr>
              <w:t xml:space="preserve">to </w:t>
            </w:r>
            <w:r w:rsidRPr="00B64B94">
              <w:rPr>
                <w:rFonts w:ascii="Calibri" w:eastAsia="Arial Unicode MS" w:hAnsi="Calibri" w:cs="Calibri"/>
                <w:color w:val="auto"/>
                <w:lang w:val="en-GB"/>
              </w:rPr>
              <w:t>discuss budget processes and gather relevant document</w:t>
            </w:r>
            <w:r w:rsidR="00FC35FC" w:rsidRPr="00B64B94">
              <w:rPr>
                <w:rFonts w:ascii="Calibri" w:eastAsia="Arial Unicode MS" w:hAnsi="Calibri" w:cs="Calibri"/>
                <w:color w:val="auto"/>
                <w:lang w:val="en-GB"/>
              </w:rPr>
              <w:t xml:space="preserve">s. </w:t>
            </w:r>
          </w:p>
          <w:p w14:paraId="6A82D06E" w14:textId="30D4556E" w:rsidR="00E64EFF" w:rsidRPr="00B64B94" w:rsidRDefault="00FC35FC" w:rsidP="00E64EFF">
            <w:pPr>
              <w:numPr>
                <w:ilvl w:val="0"/>
                <w:numId w:val="28"/>
              </w:numPr>
              <w:spacing w:before="60" w:after="60" w:line="240" w:lineRule="auto"/>
              <w:jc w:val="both"/>
              <w:rPr>
                <w:rFonts w:ascii="Calibri" w:eastAsia="Arial Unicode MS" w:hAnsi="Calibri" w:cs="Calibri"/>
                <w:color w:val="auto"/>
                <w:lang w:val="en-GB"/>
              </w:rPr>
            </w:pPr>
            <w:r w:rsidRPr="00B64B94">
              <w:rPr>
                <w:rFonts w:ascii="Calibri" w:eastAsia="Arial Unicode MS" w:hAnsi="Calibri" w:cs="Calibri"/>
                <w:color w:val="auto"/>
                <w:lang w:val="en-GB"/>
              </w:rPr>
              <w:lastRenderedPageBreak/>
              <w:t xml:space="preserve">After the </w:t>
            </w:r>
            <w:r w:rsidR="00BA326A">
              <w:rPr>
                <w:rFonts w:ascii="Calibri" w:eastAsia="Arial Unicode MS" w:hAnsi="Calibri" w:cs="Calibri"/>
                <w:color w:val="auto"/>
                <w:lang w:val="en-GB"/>
              </w:rPr>
              <w:t xml:space="preserve">initial inception </w:t>
            </w:r>
            <w:r w:rsidRPr="00B64B94">
              <w:rPr>
                <w:rFonts w:ascii="Calibri" w:eastAsia="Arial Unicode MS" w:hAnsi="Calibri" w:cs="Calibri"/>
                <w:color w:val="auto"/>
                <w:lang w:val="en-GB"/>
              </w:rPr>
              <w:t xml:space="preserve">mission, the focus will shift to drafting of </w:t>
            </w:r>
            <w:r w:rsidR="00DD3869" w:rsidRPr="00B64B94">
              <w:rPr>
                <w:rFonts w:ascii="Calibri" w:eastAsia="Arial Unicode MS" w:hAnsi="Calibri" w:cs="Calibri"/>
                <w:color w:val="auto"/>
                <w:lang w:val="en-GB"/>
              </w:rPr>
              <w:t xml:space="preserve">the </w:t>
            </w:r>
            <w:r w:rsidR="00DD3869" w:rsidRPr="00B64B94">
              <w:rPr>
                <w:rFonts w:ascii="Calibri" w:eastAsia="Arial Unicode MS" w:hAnsi="Calibri" w:cs="Calibri"/>
                <w:bCs/>
                <w:color w:val="auto"/>
                <w:lang w:val="en-GB"/>
              </w:rPr>
              <w:t>mapping</w:t>
            </w:r>
            <w:r w:rsidR="00087FFE" w:rsidRPr="00B64B94">
              <w:rPr>
                <w:rFonts w:ascii="Calibri" w:eastAsia="Arial Unicode MS" w:hAnsi="Calibri" w:cs="Calibri"/>
                <w:bCs/>
                <w:color w:val="auto"/>
                <w:lang w:val="en-GB"/>
              </w:rPr>
              <w:t xml:space="preserve"> of the PFM process in Guinea Bissau and social sector </w:t>
            </w:r>
            <w:r w:rsidR="005E211C" w:rsidRPr="00B64B94">
              <w:rPr>
                <w:rFonts w:ascii="Calibri" w:eastAsia="Arial Unicode MS" w:hAnsi="Calibri" w:cs="Calibri"/>
                <w:bCs/>
                <w:color w:val="auto"/>
                <w:lang w:val="en-GB"/>
              </w:rPr>
              <w:t>PFM</w:t>
            </w:r>
            <w:r w:rsidR="006A682F" w:rsidRPr="00B64B94">
              <w:rPr>
                <w:rFonts w:ascii="Calibri" w:eastAsia="Arial Unicode MS" w:hAnsi="Calibri" w:cs="Calibri"/>
                <w:bCs/>
                <w:color w:val="auto"/>
                <w:lang w:val="en-GB"/>
              </w:rPr>
              <w:t xml:space="preserve"> mapping including </w:t>
            </w:r>
            <w:r w:rsidR="008C14DA" w:rsidRPr="00B64B94">
              <w:rPr>
                <w:rFonts w:ascii="Calibri" w:eastAsia="Arial Unicode MS" w:hAnsi="Calibri" w:cs="Calibri"/>
                <w:bCs/>
                <w:color w:val="auto"/>
                <w:lang w:val="en-GB"/>
              </w:rPr>
              <w:t xml:space="preserve">budget </w:t>
            </w:r>
            <w:r w:rsidR="00725480" w:rsidRPr="00B64B94">
              <w:rPr>
                <w:rFonts w:ascii="Calibri" w:eastAsia="Arial Unicode MS" w:hAnsi="Calibri" w:cs="Calibri"/>
                <w:bCs/>
                <w:color w:val="auto"/>
                <w:lang w:val="en-GB"/>
              </w:rPr>
              <w:t>analysis which</w:t>
            </w:r>
            <w:r w:rsidRPr="00B64B94">
              <w:rPr>
                <w:rFonts w:ascii="Calibri" w:eastAsia="Arial Unicode MS" w:hAnsi="Calibri" w:cs="Calibri"/>
                <w:color w:val="auto"/>
                <w:lang w:val="en-GB"/>
              </w:rPr>
              <w:t xml:space="preserve"> then will be submitted for inputs from UNICEF country office sections and key partners. After inputs incorporated the final version will be submitted to UNICEF management for clearance. </w:t>
            </w:r>
          </w:p>
          <w:p w14:paraId="71C47E4D" w14:textId="5811077C" w:rsidR="00504FB4" w:rsidRPr="00B64B94" w:rsidRDefault="00804F01" w:rsidP="001321F0">
            <w:pPr>
              <w:numPr>
                <w:ilvl w:val="0"/>
                <w:numId w:val="28"/>
              </w:num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rPr>
              <w:t>Consultant is expected to work remotely after the completion of t</w:t>
            </w:r>
            <w:r w:rsidR="00BA326A">
              <w:rPr>
                <w:rFonts w:ascii="Calibri" w:eastAsia="Arial Unicode MS" w:hAnsi="Calibri" w:cs="Calibri"/>
                <w:color w:val="auto"/>
              </w:rPr>
              <w:t xml:space="preserve">he initial inception mission. </w:t>
            </w:r>
          </w:p>
          <w:p w14:paraId="5F9B1592" w14:textId="77777777" w:rsidR="001321F0" w:rsidRPr="00B64B94" w:rsidRDefault="001321F0" w:rsidP="001321F0">
            <w:pPr>
              <w:spacing w:before="60" w:after="60" w:line="240" w:lineRule="auto"/>
              <w:ind w:left="720"/>
              <w:jc w:val="both"/>
              <w:rPr>
                <w:rFonts w:ascii="Calibri" w:eastAsia="Arial Unicode MS" w:hAnsi="Calibri" w:cs="Calibri"/>
                <w:color w:val="auto"/>
              </w:rPr>
            </w:pPr>
          </w:p>
          <w:p w14:paraId="2A7929E9" w14:textId="74F24CE5" w:rsidR="000C11D9" w:rsidRPr="00B64B94" w:rsidRDefault="00686082" w:rsidP="000C11D9">
            <w:pPr>
              <w:spacing w:before="60" w:after="60" w:line="240" w:lineRule="auto"/>
              <w:jc w:val="both"/>
              <w:rPr>
                <w:rFonts w:ascii="Calibri" w:eastAsia="Arial Unicode MS" w:hAnsi="Calibri" w:cs="Calibri"/>
                <w:b/>
                <w:bCs/>
                <w:color w:val="auto"/>
                <w:lang w:val="en-GB"/>
              </w:rPr>
            </w:pPr>
            <w:r w:rsidRPr="00B64B94">
              <w:rPr>
                <w:rFonts w:ascii="Calibri" w:eastAsia="Arial Unicode MS" w:hAnsi="Calibri" w:cs="Calibri"/>
                <w:b/>
                <w:bCs/>
                <w:color w:val="auto"/>
                <w:lang w:val="en-GB"/>
              </w:rPr>
              <w:t>Financial Proposal</w:t>
            </w:r>
            <w:r w:rsidR="000C11D9" w:rsidRPr="00B64B94">
              <w:rPr>
                <w:rFonts w:ascii="Calibri" w:eastAsia="Arial Unicode MS" w:hAnsi="Calibri" w:cs="Calibri"/>
                <w:b/>
                <w:bCs/>
                <w:color w:val="auto"/>
                <w:lang w:val="en-GB"/>
              </w:rPr>
              <w:t>:</w:t>
            </w:r>
          </w:p>
          <w:p w14:paraId="0C7BBF93" w14:textId="7AC026CE" w:rsidR="00E64EFF" w:rsidRPr="00B64B94" w:rsidRDefault="000C11D9" w:rsidP="00CB2D69">
            <w:pPr>
              <w:numPr>
                <w:ilvl w:val="0"/>
                <w:numId w:val="28"/>
              </w:num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rPr>
              <w:t xml:space="preserve">The financial proposal will include all costs related to this consultancy (travel, consultancy fees, </w:t>
            </w:r>
            <w:r w:rsidR="00E64EFF" w:rsidRPr="00B64B94">
              <w:rPr>
                <w:rFonts w:ascii="Calibri" w:eastAsia="Arial Unicode MS" w:hAnsi="Calibri" w:cs="Calibri"/>
                <w:color w:val="auto"/>
              </w:rPr>
              <w:t>insurance,</w:t>
            </w:r>
            <w:r w:rsidRPr="00B64B94">
              <w:rPr>
                <w:rFonts w:ascii="Calibri" w:eastAsia="Arial Unicode MS" w:hAnsi="Calibri" w:cs="Calibri"/>
                <w:color w:val="auto"/>
              </w:rPr>
              <w:t xml:space="preserve"> and Daily Subsistence Allowance - DSA)</w:t>
            </w:r>
            <w:r w:rsidR="003B5C18" w:rsidRPr="00B64B94">
              <w:rPr>
                <w:rFonts w:ascii="Calibri" w:eastAsia="Arial Unicode MS" w:hAnsi="Calibri" w:cs="Calibri"/>
                <w:color w:val="auto"/>
              </w:rPr>
              <w:t xml:space="preserve"> </w:t>
            </w:r>
            <w:r w:rsidRPr="00B64B94">
              <w:rPr>
                <w:rFonts w:ascii="Calibri" w:eastAsia="Arial Unicode MS" w:hAnsi="Calibri" w:cs="Calibri"/>
                <w:color w:val="auto"/>
              </w:rPr>
              <w:t>in US</w:t>
            </w:r>
            <w:r w:rsidR="00E64EFF" w:rsidRPr="00B64B94">
              <w:rPr>
                <w:rFonts w:ascii="Calibri" w:eastAsia="Arial Unicode MS" w:hAnsi="Calibri" w:cs="Calibri"/>
                <w:color w:val="auto"/>
              </w:rPr>
              <w:t>D</w:t>
            </w:r>
            <w:r w:rsidR="003B5C18" w:rsidRPr="00B64B94">
              <w:rPr>
                <w:rFonts w:ascii="Calibri" w:eastAsia="Arial Unicode MS" w:hAnsi="Calibri" w:cs="Calibri"/>
                <w:color w:val="auto"/>
              </w:rPr>
              <w:t xml:space="preserve"> </w:t>
            </w:r>
            <w:r w:rsidRPr="00B64B94">
              <w:rPr>
                <w:rFonts w:ascii="Calibri" w:eastAsia="Arial Unicode MS" w:hAnsi="Calibri" w:cs="Calibri"/>
                <w:color w:val="auto"/>
              </w:rPr>
              <w:t xml:space="preserve">to </w:t>
            </w:r>
            <w:r w:rsidR="00E64EFF" w:rsidRPr="00B64B94">
              <w:rPr>
                <w:rFonts w:ascii="Calibri" w:eastAsia="Arial Unicode MS" w:hAnsi="Calibri" w:cs="Calibri"/>
                <w:color w:val="auto"/>
              </w:rPr>
              <w:t xml:space="preserve">complete </w:t>
            </w:r>
            <w:r w:rsidRPr="00B64B94">
              <w:rPr>
                <w:rFonts w:ascii="Calibri" w:eastAsia="Arial Unicode MS" w:hAnsi="Calibri" w:cs="Calibri"/>
                <w:color w:val="auto"/>
              </w:rPr>
              <w:t xml:space="preserve">the </w:t>
            </w:r>
            <w:r w:rsidR="00E64EFF" w:rsidRPr="00B64B94">
              <w:rPr>
                <w:rFonts w:ascii="Calibri" w:eastAsia="Arial Unicode MS" w:hAnsi="Calibri" w:cs="Calibri"/>
                <w:color w:val="auto"/>
              </w:rPr>
              <w:t xml:space="preserve">assigned ToRs tasks as captured in the scope of work. </w:t>
            </w:r>
          </w:p>
          <w:p w14:paraId="78C5C227" w14:textId="69290AF0" w:rsidR="000C11D9" w:rsidRPr="00B64B94" w:rsidRDefault="000C11D9" w:rsidP="00E64EFF">
            <w:pPr>
              <w:numPr>
                <w:ilvl w:val="0"/>
                <w:numId w:val="28"/>
              </w:numPr>
              <w:spacing w:before="60" w:after="60" w:line="240" w:lineRule="auto"/>
              <w:jc w:val="both"/>
              <w:rPr>
                <w:rFonts w:ascii="Calibri" w:eastAsia="Arial Unicode MS" w:hAnsi="Calibri" w:cs="Calibri"/>
                <w:color w:val="auto"/>
              </w:rPr>
            </w:pPr>
            <w:r w:rsidRPr="00B64B94">
              <w:rPr>
                <w:rFonts w:ascii="Calibri" w:eastAsia="Arial Unicode MS" w:hAnsi="Calibri" w:cs="Calibri"/>
                <w:color w:val="auto"/>
              </w:rPr>
              <w:t>Payment of professional fees will be based on the submission of agreed satisfactory deliverables. UNICEF reserves the right to request withholding of payment in case the deliverables submitted are not up to the required standard or in case of delays in submitting the deliverables on the part of the consultant.</w:t>
            </w:r>
            <w:r w:rsidR="00E64EFF" w:rsidRPr="00B64B94">
              <w:rPr>
                <w:rFonts w:ascii="Calibri" w:eastAsia="Arial Unicode MS" w:hAnsi="Calibri" w:cs="Calibri"/>
                <w:color w:val="auto"/>
              </w:rPr>
              <w:t xml:space="preserve"> </w:t>
            </w:r>
          </w:p>
        </w:tc>
      </w:tr>
      <w:tr w:rsidR="007613B3" w:rsidRPr="007613B3" w14:paraId="0A300CA7" w14:textId="77777777" w:rsidTr="00846580">
        <w:trPr>
          <w:trHeight w:val="80"/>
        </w:trPr>
        <w:tc>
          <w:tcPr>
            <w:tcW w:w="9887" w:type="dxa"/>
            <w:gridSpan w:val="4"/>
            <w:tcBorders>
              <w:top w:val="nil"/>
            </w:tcBorders>
            <w:shd w:val="clear" w:color="auto" w:fill="auto"/>
            <w:noWrap/>
          </w:tcPr>
          <w:p w14:paraId="51AD8E11" w14:textId="477F056C" w:rsidR="001A745F" w:rsidRPr="007613B3" w:rsidRDefault="001A745F"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8265CA">
        <w:trPr>
          <w:trHeight w:val="422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2B8E057D"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575EA0">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575EA0">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00575EA0">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670E82" w14:textId="37AE10E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normaltextrun"/>
                <w:rFonts w:ascii="Calibri" w:hAnsi="Calibri" w:cs="Calibri"/>
                <w:b/>
                <w:bCs/>
                <w:sz w:val="20"/>
                <w:szCs w:val="20"/>
                <w:lang w:val="en-AU"/>
              </w:rPr>
              <w:t>Direct contact role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CB2D69">
              <w:rPr>
                <w:rFonts w:ascii="Calibri" w:eastAsia="Arial Unicode MS" w:hAnsi="Calibri" w:cs="Calibri"/>
                <w:sz w:val="20"/>
                <w:szCs w:val="20"/>
                <w:lang w:val="en-AU"/>
              </w:rPr>
              <w:fldChar w:fldCharType="begin">
                <w:ffData>
                  <w:name w:val=""/>
                  <w:enabled/>
                  <w:calcOnExit w:val="0"/>
                  <w:checkBox>
                    <w:sizeAuto/>
                    <w:default w:val="1"/>
                  </w:checkBox>
                </w:ffData>
              </w:fldChar>
            </w:r>
            <w:r w:rsidR="00CB2D69">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00CB2D69">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62128F62" w14:textId="6F718E88" w:rsidR="00C756A2" w:rsidRDefault="00C756A2" w:rsidP="00C433C5">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5F420EA" w14:textId="3FA53F9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19F5D5F" w14:textId="3BAC8C42"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575EA0">
              <w:rPr>
                <w:rFonts w:ascii="Calibri" w:eastAsia="Arial Unicode MS" w:hAnsi="Calibri" w:cs="Calibri"/>
                <w:sz w:val="20"/>
                <w:szCs w:val="20"/>
                <w:lang w:val="en-AU"/>
              </w:rPr>
              <w:fldChar w:fldCharType="begin">
                <w:ffData>
                  <w:name w:val=""/>
                  <w:enabled/>
                  <w:calcOnExit w:val="0"/>
                  <w:checkBox>
                    <w:sizeAuto/>
                    <w:default w:val="1"/>
                  </w:checkBox>
                </w:ffData>
              </w:fldChar>
            </w:r>
            <w:r w:rsidR="00575EA0">
              <w:rPr>
                <w:rFonts w:ascii="Calibri" w:eastAsia="Arial Unicode MS" w:hAnsi="Calibri" w:cs="Calibri"/>
                <w:sz w:val="20"/>
                <w:szCs w:val="20"/>
                <w:lang w:val="en-AU"/>
              </w:rPr>
              <w:instrText xml:space="preserve"> FORMCHECKBOX </w:instrText>
            </w:r>
            <w:r w:rsidR="00C433C5">
              <w:rPr>
                <w:rFonts w:ascii="Calibri" w:eastAsia="Arial Unicode MS" w:hAnsi="Calibri" w:cs="Calibri"/>
                <w:sz w:val="20"/>
                <w:szCs w:val="20"/>
                <w:lang w:val="en-AU"/>
              </w:rPr>
            </w:r>
            <w:r w:rsidR="00C433C5">
              <w:rPr>
                <w:rFonts w:ascii="Calibri" w:eastAsia="Arial Unicode MS" w:hAnsi="Calibri" w:cs="Calibri"/>
                <w:sz w:val="20"/>
                <w:szCs w:val="20"/>
                <w:lang w:val="en-AU"/>
              </w:rPr>
              <w:fldChar w:fldCharType="separate"/>
            </w:r>
            <w:r w:rsidR="00575EA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41845F77"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742E2753" w14:textId="1A50EE3A" w:rsidR="00C756A2" w:rsidRDefault="00C756A2" w:rsidP="00C433C5">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tbl>
      <w:tblPr>
        <w:tblpPr w:leftFromText="180" w:rightFromText="180" w:vertAnchor="page" w:horzAnchor="margin" w:tblpY="1083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B2D69" w:rsidRPr="007613B3" w14:paraId="349693A8" w14:textId="77777777" w:rsidTr="00B35BF6">
        <w:trPr>
          <w:trHeight w:val="70"/>
        </w:trPr>
        <w:tc>
          <w:tcPr>
            <w:tcW w:w="1636" w:type="dxa"/>
            <w:tcBorders>
              <w:bottom w:val="nil"/>
            </w:tcBorders>
            <w:shd w:val="clear" w:color="auto" w:fill="auto"/>
            <w:noWrap/>
            <w:hideMark/>
          </w:tcPr>
          <w:p w14:paraId="44604DF2" w14:textId="77777777" w:rsidR="00CB2D69" w:rsidRPr="007613B3" w:rsidRDefault="00CB2D69" w:rsidP="00B35BF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3D9B0E5D" w14:textId="77777777" w:rsidR="00CB2D69" w:rsidRPr="007613B3" w:rsidRDefault="00CB2D69" w:rsidP="00B35BF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0082CA46" w14:textId="77777777" w:rsidR="00CB2D69" w:rsidRPr="007613B3" w:rsidRDefault="00CB2D69" w:rsidP="00B35BF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CB2D69" w:rsidRPr="007613B3" w14:paraId="16DE7DFA" w14:textId="77777777" w:rsidTr="00B35BF6">
        <w:tc>
          <w:tcPr>
            <w:tcW w:w="1636" w:type="dxa"/>
            <w:tcBorders>
              <w:top w:val="nil"/>
            </w:tcBorders>
            <w:shd w:val="clear" w:color="auto" w:fill="auto"/>
            <w:noWrap/>
          </w:tcPr>
          <w:p w14:paraId="0FAB5EAA" w14:textId="77777777" w:rsidR="00CB2D69" w:rsidRPr="00E501B9" w:rsidRDefault="00CB2D69" w:rsidP="00B35BF6">
            <w:pPr>
              <w:spacing w:before="60" w:after="60" w:line="240" w:lineRule="auto"/>
              <w:rPr>
                <w:rFonts w:ascii="Calibri" w:eastAsia="Arial Unicode MS" w:hAnsi="Calibri" w:cs="Calibri"/>
                <w:i/>
                <w:color w:val="auto"/>
              </w:rPr>
            </w:pPr>
            <w:r w:rsidRPr="00E501B9">
              <w:rPr>
                <w:rFonts w:ascii="Calibri" w:eastAsia="Arial Unicode MS" w:hAnsi="Calibri" w:cs="Calibri"/>
                <w:i/>
                <w:color w:val="auto"/>
              </w:rPr>
              <w:t>2023</w:t>
            </w:r>
          </w:p>
        </w:tc>
        <w:tc>
          <w:tcPr>
            <w:tcW w:w="3205" w:type="dxa"/>
            <w:gridSpan w:val="2"/>
            <w:tcBorders>
              <w:top w:val="nil"/>
            </w:tcBorders>
            <w:shd w:val="clear" w:color="auto" w:fill="auto"/>
            <w:noWrap/>
          </w:tcPr>
          <w:p w14:paraId="3C5B5B70" w14:textId="77777777" w:rsidR="00CB2D69" w:rsidRPr="00E501B9" w:rsidRDefault="00CB2D69" w:rsidP="00B35BF6">
            <w:pPr>
              <w:spacing w:before="60" w:after="60" w:line="240" w:lineRule="auto"/>
              <w:rPr>
                <w:rFonts w:ascii="Calibri" w:eastAsia="Arial Unicode MS" w:hAnsi="Calibri" w:cs="Calibri"/>
                <w:i/>
                <w:color w:val="auto"/>
                <w:lang w:val="en-AU"/>
              </w:rPr>
            </w:pPr>
            <w:r w:rsidRPr="00E501B9">
              <w:rPr>
                <w:rFonts w:ascii="Calibri" w:eastAsia="Arial Unicode MS" w:hAnsi="Calibri" w:cs="Calibri"/>
                <w:i/>
                <w:color w:val="auto"/>
                <w:lang w:val="en-AU"/>
              </w:rPr>
              <w:t xml:space="preserve">Social Policy </w:t>
            </w:r>
          </w:p>
        </w:tc>
        <w:tc>
          <w:tcPr>
            <w:tcW w:w="5046" w:type="dxa"/>
            <w:gridSpan w:val="4"/>
            <w:tcBorders>
              <w:top w:val="nil"/>
            </w:tcBorders>
            <w:shd w:val="clear" w:color="auto" w:fill="auto"/>
          </w:tcPr>
          <w:p w14:paraId="17CFB84F" w14:textId="77777777" w:rsidR="00CB2D69" w:rsidRPr="00E501B9" w:rsidRDefault="00CB2D69" w:rsidP="00B35BF6">
            <w:pPr>
              <w:spacing w:before="60" w:after="60" w:line="240" w:lineRule="auto"/>
              <w:rPr>
                <w:rFonts w:ascii="Calibri" w:eastAsia="Arial Unicode MS" w:hAnsi="Calibri" w:cs="Calibri"/>
                <w:i/>
                <w:color w:val="auto"/>
                <w:lang w:val="en-AU"/>
              </w:rPr>
            </w:pPr>
            <w:r w:rsidRPr="00E501B9">
              <w:rPr>
                <w:rFonts w:ascii="Calibri" w:eastAsia="Arial Unicode MS" w:hAnsi="Calibri" w:cs="Calibri"/>
                <w:i/>
                <w:color w:val="auto"/>
                <w:lang w:val="en-AU"/>
              </w:rPr>
              <w:t xml:space="preserve">Specific experience required in PFM to conduct budget cycle mapping and social sectors financing analysis. </w:t>
            </w:r>
          </w:p>
        </w:tc>
      </w:tr>
      <w:tr w:rsidR="00CB2D69" w:rsidRPr="007613B3" w14:paraId="698950A4" w14:textId="77777777" w:rsidTr="00B35BF6">
        <w:tc>
          <w:tcPr>
            <w:tcW w:w="9887" w:type="dxa"/>
            <w:gridSpan w:val="7"/>
            <w:tcBorders>
              <w:top w:val="nil"/>
            </w:tcBorders>
            <w:shd w:val="clear" w:color="auto" w:fill="auto"/>
            <w:noWrap/>
          </w:tcPr>
          <w:p w14:paraId="70939A09" w14:textId="77777777" w:rsidR="00CB2D69" w:rsidRPr="00CF7DE7" w:rsidRDefault="00CB2D69" w:rsidP="00B35BF6">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tc>
      </w:tr>
      <w:tr w:rsidR="00CB2D69" w:rsidRPr="007613B3" w14:paraId="7E303DD5" w14:textId="77777777" w:rsidTr="00B35BF6">
        <w:tc>
          <w:tcPr>
            <w:tcW w:w="6390" w:type="dxa"/>
            <w:gridSpan w:val="5"/>
            <w:tcBorders>
              <w:bottom w:val="nil"/>
            </w:tcBorders>
            <w:shd w:val="clear" w:color="auto" w:fill="auto"/>
          </w:tcPr>
          <w:p w14:paraId="53E789B4" w14:textId="77777777" w:rsidR="00CB2D69" w:rsidRDefault="00CB2D69" w:rsidP="00B35BF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749AAE55" w14:textId="5935F653" w:rsidR="00CB2D69" w:rsidRPr="00C616F6" w:rsidRDefault="00CB2D69" w:rsidP="00B35BF6">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00F37CF7">
              <w:rPr>
                <w:rFonts w:ascii="Calibri" w:eastAsia="Arial Unicode MS" w:hAnsi="Calibri" w:cs="Calibri"/>
                <w:color w:val="auto"/>
                <w:lang w:val="en-AU"/>
              </w:rPr>
              <w:fldChar w:fldCharType="begin">
                <w:ffData>
                  <w:name w:val=""/>
                  <w:enabled/>
                  <w:calcOnExit w:val="0"/>
                  <w:checkBox>
                    <w:sizeAuto/>
                    <w:default w:val="1"/>
                  </w:checkBox>
                </w:ffData>
              </w:fldChar>
            </w:r>
            <w:r w:rsidR="00F37CF7">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00F37CF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00F37CF7">
              <w:rPr>
                <w:rFonts w:ascii="Calibri" w:eastAsia="Arial Unicode MS" w:hAnsi="Calibri" w:cs="Calibri"/>
                <w:color w:val="auto"/>
                <w:lang w:val="en-AU"/>
              </w:rPr>
              <w:fldChar w:fldCharType="begin">
                <w:ffData>
                  <w:name w:val=""/>
                  <w:enabled/>
                  <w:calcOnExit w:val="0"/>
                  <w:checkBox>
                    <w:sizeAuto/>
                    <w:default w:val="0"/>
                  </w:checkBox>
                </w:ffData>
              </w:fldChar>
            </w:r>
            <w:r w:rsidR="00F37CF7">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00F37CF7">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6D1EDAF4" w14:textId="77777777" w:rsidR="00CB2D69" w:rsidRPr="00214E11" w:rsidRDefault="00CB2D69" w:rsidP="00B35BF6">
            <w:pPr>
              <w:spacing w:before="120" w:after="60" w:line="240" w:lineRule="auto"/>
              <w:rPr>
                <w:rFonts w:ascii="Calibri" w:eastAsia="Arial Unicode MS" w:hAnsi="Calibri" w:cs="Calibri"/>
                <w:b/>
                <w:bCs/>
                <w:color w:val="auto"/>
                <w:lang w:val="en-AU"/>
              </w:rPr>
            </w:pPr>
            <w:r w:rsidRPr="00214E11">
              <w:rPr>
                <w:rFonts w:ascii="Calibri" w:eastAsia="Arial Unicode MS" w:hAnsi="Calibri" w:cs="Calibri"/>
                <w:b/>
                <w:bCs/>
                <w:color w:val="auto"/>
                <w:lang w:val="en-AU"/>
              </w:rPr>
              <w:t>Competitive Selection:</w:t>
            </w:r>
          </w:p>
          <w:p w14:paraId="53C2A805" w14:textId="77777777" w:rsidR="00CB2D69" w:rsidRDefault="00CB2D69" w:rsidP="00B35BF6">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Advertisement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Desk Review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 xml:space="preserve">Roster                      </w:t>
            </w:r>
          </w:p>
          <w:p w14:paraId="6DB49883" w14:textId="77777777" w:rsidR="00CB2D69" w:rsidRPr="007613B3" w:rsidRDefault="00CB2D69" w:rsidP="00B35BF6">
            <w:pPr>
              <w:spacing w:before="120" w:after="60" w:line="240" w:lineRule="auto"/>
              <w:rPr>
                <w:rFonts w:ascii="Calibri" w:eastAsia="Arial Unicode MS" w:hAnsi="Calibri" w:cs="Calibri"/>
                <w:color w:val="auto"/>
                <w:lang w:val="en-AU"/>
              </w:rPr>
            </w:pPr>
            <w:r w:rsidRPr="00214E11">
              <w:rPr>
                <w:rFonts w:ascii="Calibri" w:eastAsia="Arial Unicode MS" w:hAnsi="Calibri" w:cs="Calibri"/>
                <w:b/>
                <w:bCs/>
                <w:color w:val="auto"/>
                <w:lang w:val="en-AU"/>
              </w:rPr>
              <w:t>Single Source</w:t>
            </w:r>
            <w:r>
              <w:rPr>
                <w:rFonts w:ascii="Calibri" w:eastAsia="Arial Unicode MS" w:hAnsi="Calibri" w:cs="Calibri"/>
                <w:b/>
                <w:bCs/>
                <w:color w:val="auto"/>
                <w:lang w:val="en-AU"/>
              </w:rPr>
              <w:t xml:space="preserve"> Selection</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w:t>
            </w:r>
          </w:p>
        </w:tc>
        <w:tc>
          <w:tcPr>
            <w:tcW w:w="3497" w:type="dxa"/>
            <w:gridSpan w:val="2"/>
            <w:tcBorders>
              <w:bottom w:val="nil"/>
            </w:tcBorders>
            <w:shd w:val="clear" w:color="auto" w:fill="auto"/>
          </w:tcPr>
          <w:p w14:paraId="444BCB7B" w14:textId="77777777" w:rsidR="00CB2D69" w:rsidRPr="007613B3" w:rsidRDefault="00CB2D69" w:rsidP="00B35BF6">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2ACA0B1F" w14:textId="77777777" w:rsidR="00CB2D69" w:rsidRPr="007613B3" w:rsidRDefault="00CB2D69" w:rsidP="00B35BF6">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New SSA</w:t>
            </w:r>
            <w:r>
              <w:rPr>
                <w:rFonts w:ascii="Calibri" w:eastAsia="Arial Unicode MS" w:hAnsi="Calibri" w:cs="Calibri"/>
                <w:color w:val="auto"/>
                <w:lang w:val="en-AU"/>
              </w:rPr>
              <w:t xml:space="preserve"> – Individual Contract</w:t>
            </w:r>
          </w:p>
          <w:p w14:paraId="24196B25" w14:textId="77777777" w:rsidR="00CB2D69" w:rsidRPr="007613B3" w:rsidRDefault="00CB2D69" w:rsidP="00B35BF6">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B2D69" w:rsidRPr="007613B3" w14:paraId="5A33BECF" w14:textId="77777777" w:rsidTr="00B35BF6">
        <w:tc>
          <w:tcPr>
            <w:tcW w:w="9887" w:type="dxa"/>
            <w:gridSpan w:val="7"/>
            <w:tcBorders>
              <w:bottom w:val="nil"/>
            </w:tcBorders>
            <w:shd w:val="clear" w:color="auto" w:fill="auto"/>
          </w:tcPr>
          <w:p w14:paraId="1BC11AF4" w14:textId="77777777" w:rsidR="00CB2D69" w:rsidRPr="000B729E" w:rsidRDefault="00CB2D69" w:rsidP="00B35BF6">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tc>
      </w:tr>
      <w:tr w:rsidR="00CB2D69" w:rsidRPr="007613B3" w14:paraId="0DB3E7EE" w14:textId="77777777" w:rsidTr="00B35BF6">
        <w:tc>
          <w:tcPr>
            <w:tcW w:w="4138" w:type="dxa"/>
            <w:gridSpan w:val="2"/>
            <w:tcBorders>
              <w:bottom w:val="nil"/>
            </w:tcBorders>
            <w:shd w:val="clear" w:color="auto" w:fill="auto"/>
            <w:noWrap/>
            <w:hideMark/>
          </w:tcPr>
          <w:p w14:paraId="0E2BDF92" w14:textId="77777777" w:rsidR="00CB2D69" w:rsidRPr="000B729E" w:rsidRDefault="00CB2D69" w:rsidP="00B35BF6">
            <w:pPr>
              <w:spacing w:before="100" w:beforeAutospacing="1" w:after="100" w:afterAutospacing="1" w:line="240" w:lineRule="auto"/>
              <w:rPr>
                <w:rFonts w:ascii="Calibri" w:eastAsia="Arial Unicode MS" w:hAnsi="Calibri" w:cs="Calibri"/>
                <w:b/>
                <w:color w:val="auto"/>
                <w:lang w:val="it-IT"/>
              </w:rPr>
            </w:pPr>
            <w:r w:rsidRPr="00B21102">
              <w:rPr>
                <w:rFonts w:ascii="Calibri" w:eastAsia="Arial Unicode MS" w:hAnsi="Calibri" w:cs="Calibri"/>
                <w:b/>
                <w:color w:val="auto"/>
                <w:lang w:val="it-IT"/>
              </w:rPr>
              <w:t>Supervisor:</w:t>
            </w:r>
            <w:r>
              <w:rPr>
                <w:rFonts w:ascii="Calibri" w:eastAsia="Arial Unicode MS" w:hAnsi="Calibri" w:cs="Calibri"/>
                <w:b/>
                <w:color w:val="auto"/>
                <w:lang w:val="it-IT"/>
              </w:rPr>
              <w:t xml:space="preserve"> </w:t>
            </w:r>
            <w:r w:rsidRPr="000B729E">
              <w:rPr>
                <w:rFonts w:ascii="Calibri" w:eastAsia="Arial Unicode MS" w:hAnsi="Calibri" w:cs="Calibri"/>
                <w:bCs/>
                <w:color w:val="auto"/>
                <w:sz w:val="22"/>
                <w:szCs w:val="22"/>
                <w:lang w:val="it-IT"/>
              </w:rPr>
              <w:t>Mamadu Balde, S</w:t>
            </w:r>
            <w:r>
              <w:rPr>
                <w:rFonts w:ascii="Calibri" w:eastAsia="Arial Unicode MS" w:hAnsi="Calibri" w:cs="Calibri"/>
                <w:bCs/>
                <w:color w:val="auto"/>
                <w:sz w:val="22"/>
                <w:szCs w:val="22"/>
                <w:lang w:val="it-IT"/>
              </w:rPr>
              <w:t>P</w:t>
            </w:r>
            <w:r w:rsidRPr="000B729E">
              <w:rPr>
                <w:rFonts w:ascii="Calibri" w:eastAsia="Arial Unicode MS" w:hAnsi="Calibri" w:cs="Calibri"/>
                <w:bCs/>
                <w:color w:val="auto"/>
                <w:sz w:val="22"/>
                <w:szCs w:val="22"/>
                <w:lang w:val="it-IT"/>
              </w:rPr>
              <w:t xml:space="preserve"> Specialist </w:t>
            </w:r>
          </w:p>
        </w:tc>
        <w:tc>
          <w:tcPr>
            <w:tcW w:w="1980" w:type="dxa"/>
            <w:gridSpan w:val="2"/>
            <w:tcBorders>
              <w:bottom w:val="nil"/>
            </w:tcBorders>
            <w:shd w:val="clear" w:color="auto" w:fill="auto"/>
            <w:noWrap/>
            <w:hideMark/>
          </w:tcPr>
          <w:p w14:paraId="442CABBF" w14:textId="77777777" w:rsidR="00CB2D69" w:rsidRPr="00C616F6" w:rsidRDefault="00CB2D69" w:rsidP="00B35BF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Start Date: </w:t>
            </w:r>
            <w:r w:rsidRPr="00277F24">
              <w:rPr>
                <w:rFonts w:ascii="Calibri" w:eastAsia="Arial Unicode MS" w:hAnsi="Calibri" w:cs="Calibri"/>
                <w:bCs/>
                <w:color w:val="auto"/>
                <w:lang w:val="en-AU"/>
              </w:rPr>
              <w:t xml:space="preserve">May </w:t>
            </w:r>
          </w:p>
        </w:tc>
        <w:tc>
          <w:tcPr>
            <w:tcW w:w="2070" w:type="dxa"/>
            <w:gridSpan w:val="2"/>
            <w:tcBorders>
              <w:bottom w:val="nil"/>
            </w:tcBorders>
            <w:shd w:val="clear" w:color="auto" w:fill="auto"/>
          </w:tcPr>
          <w:p w14:paraId="00C591B6" w14:textId="77777777" w:rsidR="00CB2D69" w:rsidRPr="00483542" w:rsidRDefault="00CB2D69" w:rsidP="00B35BF6">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Pr="00277F24">
              <w:rPr>
                <w:rFonts w:ascii="Calibri" w:eastAsia="Arial Unicode MS" w:hAnsi="Calibri" w:cs="Calibri"/>
                <w:bCs/>
                <w:color w:val="auto"/>
                <w:lang w:val="en-AU"/>
              </w:rPr>
              <w:t xml:space="preserve"> July</w:t>
            </w:r>
            <w:r>
              <w:rPr>
                <w:rFonts w:ascii="Calibri" w:eastAsia="Arial Unicode MS" w:hAnsi="Calibri" w:cs="Calibri"/>
                <w:b/>
                <w:color w:val="auto"/>
                <w:lang w:val="en-AU"/>
              </w:rPr>
              <w:t xml:space="preserve"> </w:t>
            </w:r>
          </w:p>
        </w:tc>
        <w:tc>
          <w:tcPr>
            <w:tcW w:w="1699" w:type="dxa"/>
            <w:tcBorders>
              <w:bottom w:val="nil"/>
            </w:tcBorders>
            <w:shd w:val="clear" w:color="auto" w:fill="auto"/>
          </w:tcPr>
          <w:p w14:paraId="3673A5FF" w14:textId="1E960642" w:rsidR="00CB2D69" w:rsidRPr="00483542" w:rsidRDefault="00CB2D69" w:rsidP="00B35BF6">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Worki</w:t>
            </w:r>
            <w:r w:rsidR="00146E45">
              <w:rPr>
                <w:rFonts w:ascii="Calibri" w:eastAsia="Arial Unicode MS" w:hAnsi="Calibri" w:cs="Calibri"/>
                <w:b/>
                <w:color w:val="auto"/>
                <w:lang w:val="en-AU"/>
              </w:rPr>
              <w:t>n</w:t>
            </w:r>
            <w:r>
              <w:rPr>
                <w:rFonts w:ascii="Calibri" w:eastAsia="Arial Unicode MS" w:hAnsi="Calibri" w:cs="Calibri"/>
                <w:b/>
                <w:color w:val="auto"/>
                <w:lang w:val="en-AU"/>
              </w:rPr>
              <w:t xml:space="preserve">g </w:t>
            </w:r>
            <w:r w:rsidRPr="007613B3">
              <w:rPr>
                <w:rFonts w:ascii="Calibri" w:eastAsia="Arial Unicode MS" w:hAnsi="Calibri" w:cs="Calibri"/>
                <w:b/>
                <w:color w:val="auto"/>
                <w:lang w:val="en-AU"/>
              </w:rPr>
              <w:t xml:space="preserve">Days </w:t>
            </w:r>
            <w:r>
              <w:rPr>
                <w:rFonts w:ascii="Calibri" w:eastAsia="Arial Unicode MS" w:hAnsi="Calibri" w:cs="Calibri"/>
                <w:b/>
                <w:color w:val="auto"/>
                <w:lang w:val="en-AU"/>
              </w:rPr>
              <w:t>=</w:t>
            </w:r>
            <w:r w:rsidR="00277F24">
              <w:rPr>
                <w:rFonts w:ascii="Calibri" w:eastAsia="Arial Unicode MS" w:hAnsi="Calibri" w:cs="Calibri"/>
                <w:b/>
                <w:color w:val="auto"/>
                <w:lang w:val="en-AU"/>
              </w:rPr>
              <w:t xml:space="preserve"> </w:t>
            </w:r>
            <w:r w:rsidRPr="00277F24">
              <w:rPr>
                <w:rFonts w:ascii="Calibri" w:eastAsia="Arial Unicode MS" w:hAnsi="Calibri" w:cs="Calibri"/>
                <w:bCs/>
                <w:color w:val="auto"/>
                <w:lang w:val="en-AU"/>
              </w:rPr>
              <w:t>60</w:t>
            </w:r>
            <w:r>
              <w:rPr>
                <w:rFonts w:ascii="Calibri" w:eastAsia="Arial Unicode MS" w:hAnsi="Calibri" w:cs="Calibri"/>
                <w:b/>
                <w:color w:val="auto"/>
                <w:lang w:val="en-AU"/>
              </w:rPr>
              <w:t xml:space="preserve">  </w:t>
            </w:r>
          </w:p>
        </w:tc>
      </w:tr>
      <w:tr w:rsidR="00CB2D69" w:rsidRPr="007613B3" w14:paraId="3EEC834F" w14:textId="77777777" w:rsidTr="00B35BF6">
        <w:trPr>
          <w:trHeight w:val="80"/>
        </w:trPr>
        <w:tc>
          <w:tcPr>
            <w:tcW w:w="4138" w:type="dxa"/>
            <w:gridSpan w:val="2"/>
            <w:tcBorders>
              <w:top w:val="nil"/>
            </w:tcBorders>
            <w:shd w:val="clear" w:color="auto" w:fill="auto"/>
            <w:noWrap/>
          </w:tcPr>
          <w:p w14:paraId="49D54E8E" w14:textId="77777777" w:rsidR="00CB2D69" w:rsidRPr="007613B3" w:rsidRDefault="00CB2D69" w:rsidP="00B35BF6">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1733872A" w14:textId="77777777" w:rsidR="00CB2D69" w:rsidRPr="007613B3" w:rsidRDefault="00CB2D69" w:rsidP="00B35BF6">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2ED5071D" w14:textId="77777777" w:rsidR="00CB2D69" w:rsidRPr="007613B3" w:rsidRDefault="00CB2D69" w:rsidP="00B35BF6">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3D7EA77F" w14:textId="77777777" w:rsidR="00CB2D69" w:rsidRPr="007613B3" w:rsidRDefault="00CB2D69" w:rsidP="00B35BF6">
            <w:pPr>
              <w:spacing w:before="60" w:after="60" w:line="240" w:lineRule="auto"/>
              <w:rPr>
                <w:rFonts w:ascii="Calibri" w:eastAsia="Arial Unicode MS" w:hAnsi="Calibri" w:cs="Calibri"/>
                <w:i/>
                <w:color w:val="auto"/>
                <w:lang w:val="en-AU"/>
              </w:rPr>
            </w:pPr>
          </w:p>
        </w:tc>
      </w:tr>
    </w:tbl>
    <w:p w14:paraId="0E24A3B3" w14:textId="6F1ACB11" w:rsidR="007613B3" w:rsidRDefault="007613B3" w:rsidP="00CB2D69">
      <w:pPr>
        <w:rPr>
          <w:rFonts w:ascii="Calibri" w:hAnsi="Calibri" w:cs="Calibri"/>
          <w:b/>
          <w:bCs/>
          <w:sz w:val="24"/>
          <w:szCs w:val="24"/>
          <w:u w:val="single"/>
        </w:rPr>
      </w:pPr>
    </w:p>
    <w:tbl>
      <w:tblPr>
        <w:tblpPr w:leftFromText="180" w:rightFromText="180" w:vertAnchor="page" w:horzAnchor="margin" w:tblpY="126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353"/>
        <w:gridCol w:w="2895"/>
        <w:gridCol w:w="1265"/>
        <w:gridCol w:w="1476"/>
      </w:tblGrid>
      <w:tr w:rsidR="00A76953" w:rsidRPr="007613B3" w14:paraId="0145EC48" w14:textId="77777777" w:rsidTr="00F94169">
        <w:trPr>
          <w:trHeight w:val="164"/>
        </w:trPr>
        <w:tc>
          <w:tcPr>
            <w:tcW w:w="4353"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39D009BA" w14:textId="77777777" w:rsidR="00A76953" w:rsidRPr="003727B7" w:rsidRDefault="00A76953" w:rsidP="00A76953">
            <w:pPr>
              <w:ind w:left="12" w:hanging="12"/>
              <w:rPr>
                <w:rFonts w:ascii="Calibri" w:eastAsia="Arial Unicode MS" w:hAnsi="Calibri" w:cs="Calibri"/>
                <w:b/>
                <w:bCs/>
                <w:color w:val="auto"/>
                <w:lang w:val="en-AU"/>
              </w:rPr>
            </w:pPr>
            <w:r w:rsidRPr="003727B7">
              <w:rPr>
                <w:rFonts w:ascii="Calibri" w:eastAsia="Arial Unicode MS" w:hAnsi="Calibri" w:cs="Calibri"/>
                <w:b/>
                <w:bCs/>
                <w:color w:val="auto"/>
                <w:lang w:val="en-AU"/>
              </w:rPr>
              <w:t>Work Assignments Overview</w:t>
            </w:r>
          </w:p>
        </w:tc>
        <w:tc>
          <w:tcPr>
            <w:tcW w:w="2895"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D12048D" w14:textId="77777777" w:rsidR="00A76953" w:rsidRPr="003727B7" w:rsidRDefault="00A76953" w:rsidP="00A76953">
            <w:pPr>
              <w:ind w:left="12" w:hanging="12"/>
              <w:rPr>
                <w:rFonts w:ascii="Calibri" w:eastAsia="Arial Unicode MS" w:hAnsi="Calibri" w:cs="Calibri"/>
                <w:b/>
                <w:bCs/>
                <w:color w:val="auto"/>
                <w:lang w:val="en-AU"/>
              </w:rPr>
            </w:pPr>
            <w:r w:rsidRPr="003727B7">
              <w:rPr>
                <w:rFonts w:ascii="Calibri" w:eastAsia="Arial Unicode MS" w:hAnsi="Calibri" w:cs="Calibri"/>
                <w:b/>
                <w:bCs/>
                <w:color w:val="auto"/>
                <w:lang w:val="en-AU"/>
              </w:rPr>
              <w:t>Deliverables/Outputs</w:t>
            </w:r>
          </w:p>
        </w:tc>
        <w:tc>
          <w:tcPr>
            <w:tcW w:w="1265"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7458936" w14:textId="77777777" w:rsidR="00A76953" w:rsidRPr="003727B7" w:rsidRDefault="00A76953" w:rsidP="00A76953">
            <w:pPr>
              <w:spacing w:before="60" w:after="60" w:line="240" w:lineRule="auto"/>
              <w:rPr>
                <w:rFonts w:ascii="Calibri" w:eastAsia="Arial Unicode MS" w:hAnsi="Calibri" w:cs="Calibri"/>
                <w:b/>
                <w:bCs/>
                <w:color w:val="auto"/>
                <w:lang w:val="en-AU"/>
              </w:rPr>
            </w:pPr>
            <w:r w:rsidRPr="003727B7">
              <w:rPr>
                <w:rFonts w:ascii="Calibri" w:eastAsia="Arial Unicode MS" w:hAnsi="Calibri" w:cs="Calibri"/>
                <w:b/>
                <w:bCs/>
                <w:color w:val="auto"/>
                <w:lang w:val="en-AU"/>
              </w:rPr>
              <w:t>Timeline</w:t>
            </w:r>
          </w:p>
        </w:tc>
        <w:tc>
          <w:tcPr>
            <w:tcW w:w="1476"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1ADBD5B" w14:textId="1F97B62D" w:rsidR="00A76953" w:rsidRPr="003727B7" w:rsidRDefault="000C614A" w:rsidP="00A76953">
            <w:pPr>
              <w:spacing w:before="60" w:after="60"/>
              <w:rPr>
                <w:rFonts w:ascii="Calibri" w:eastAsia="Arial Unicode MS" w:hAnsi="Calibri" w:cs="Calibri"/>
                <w:b/>
                <w:bCs/>
                <w:color w:val="auto"/>
                <w:lang w:val="en-AU"/>
              </w:rPr>
            </w:pPr>
            <w:r w:rsidRPr="003727B7">
              <w:rPr>
                <w:rFonts w:ascii="Calibri" w:eastAsia="Arial Unicode MS" w:hAnsi="Calibri" w:cs="Calibri"/>
                <w:b/>
                <w:bCs/>
                <w:color w:val="auto"/>
                <w:lang w:val="en-AU"/>
              </w:rPr>
              <w:t xml:space="preserve">Est. </w:t>
            </w:r>
            <w:r w:rsidR="00A76953" w:rsidRPr="003727B7">
              <w:rPr>
                <w:rFonts w:ascii="Calibri" w:eastAsia="Arial Unicode MS" w:hAnsi="Calibri" w:cs="Calibri"/>
                <w:b/>
                <w:bCs/>
                <w:color w:val="auto"/>
                <w:lang w:val="en-AU"/>
              </w:rPr>
              <w:t>budget</w:t>
            </w:r>
          </w:p>
        </w:tc>
      </w:tr>
      <w:tr w:rsidR="00A76953" w:rsidRPr="007613B3" w14:paraId="1ADE5FC4" w14:textId="77777777" w:rsidTr="00F94169">
        <w:trPr>
          <w:trHeight w:val="149"/>
        </w:trPr>
        <w:tc>
          <w:tcPr>
            <w:tcW w:w="4353" w:type="dxa"/>
            <w:vMerge w:val="restart"/>
            <w:tcBorders>
              <w:top w:val="single" w:sz="8" w:space="0" w:color="6D6D6D"/>
              <w:left w:val="single" w:sz="8" w:space="0" w:color="6D6D6D"/>
              <w:right w:val="single" w:sz="8" w:space="0" w:color="6D6D6D"/>
            </w:tcBorders>
            <w:shd w:val="clear" w:color="auto" w:fill="auto"/>
            <w:noWrap/>
          </w:tcPr>
          <w:p w14:paraId="72863DAD" w14:textId="5F50C5F0" w:rsidR="00A76953" w:rsidRPr="00902F67" w:rsidRDefault="00A76953" w:rsidP="00A76953">
            <w:pPr>
              <w:pStyle w:val="ListParagraph"/>
              <w:numPr>
                <w:ilvl w:val="0"/>
                <w:numId w:val="30"/>
              </w:numPr>
              <w:spacing w:before="60" w:after="60" w:line="240" w:lineRule="auto"/>
              <w:rPr>
                <w:rFonts w:ascii="Calibri" w:eastAsia="Arial Unicode MS" w:hAnsi="Calibri" w:cs="Calibri"/>
                <w:bCs/>
                <w:color w:val="auto"/>
              </w:rPr>
            </w:pPr>
            <w:r w:rsidRPr="00902F67">
              <w:rPr>
                <w:rFonts w:ascii="Calibri" w:eastAsia="Arial Unicode MS" w:hAnsi="Calibri" w:cs="Calibri"/>
                <w:bCs/>
                <w:color w:val="auto"/>
                <w:lang w:val="en-GB"/>
              </w:rPr>
              <w:t xml:space="preserve">Conduct detailed </w:t>
            </w:r>
            <w:r w:rsidR="0039150F" w:rsidRPr="00902F67">
              <w:rPr>
                <w:rFonts w:ascii="Calibri" w:eastAsia="Arial Unicode MS" w:hAnsi="Calibri" w:cs="Calibri"/>
                <w:bCs/>
                <w:color w:val="auto"/>
                <w:lang w:val="en"/>
              </w:rPr>
              <w:t xml:space="preserve">mapping of the </w:t>
            </w:r>
            <w:r w:rsidR="0089654B" w:rsidRPr="00902F67">
              <w:rPr>
                <w:rFonts w:ascii="Calibri" w:eastAsia="Arial Unicode MS" w:hAnsi="Calibri" w:cs="Calibri"/>
                <w:bCs/>
                <w:color w:val="auto"/>
                <w:lang w:val="en"/>
              </w:rPr>
              <w:t xml:space="preserve">PFM </w:t>
            </w:r>
            <w:r w:rsidR="0039150F" w:rsidRPr="00902F67">
              <w:rPr>
                <w:rFonts w:ascii="Calibri" w:eastAsia="Arial Unicode MS" w:hAnsi="Calibri" w:cs="Calibri"/>
                <w:bCs/>
                <w:color w:val="auto"/>
                <w:lang w:val="en"/>
              </w:rPr>
              <w:t>process and social sector</w:t>
            </w:r>
            <w:r w:rsidR="0089654B" w:rsidRPr="00902F67">
              <w:rPr>
                <w:rFonts w:ascii="Calibri" w:eastAsia="Arial Unicode MS" w:hAnsi="Calibri" w:cs="Calibri"/>
                <w:bCs/>
                <w:color w:val="auto"/>
                <w:lang w:val="en"/>
              </w:rPr>
              <w:t>s</w:t>
            </w:r>
            <w:r w:rsidR="0039150F" w:rsidRPr="00902F67">
              <w:rPr>
                <w:rFonts w:ascii="Calibri" w:eastAsia="Arial Unicode MS" w:hAnsi="Calibri" w:cs="Calibri"/>
                <w:bCs/>
                <w:color w:val="auto"/>
                <w:lang w:val="en"/>
              </w:rPr>
              <w:t xml:space="preserve"> mapping including budget analysis </w:t>
            </w:r>
            <w:r w:rsidRPr="00902F67">
              <w:rPr>
                <w:rFonts w:ascii="Calibri" w:eastAsia="Arial Unicode MS" w:hAnsi="Calibri" w:cs="Calibri"/>
                <w:bCs/>
                <w:color w:val="auto"/>
                <w:lang w:val="en-GB"/>
              </w:rPr>
              <w:t>priorities programmes in Health, Education, Child Protection, WASH and Social Affairs.</w:t>
            </w:r>
            <w:r w:rsidR="0089654B" w:rsidRPr="00902F67">
              <w:rPr>
                <w:rFonts w:ascii="Calibri" w:eastAsia="Arial Unicode MS" w:hAnsi="Calibri" w:cs="Calibri"/>
                <w:bCs/>
                <w:color w:val="auto"/>
                <w:lang w:val="en-GB"/>
              </w:rPr>
              <w:t xml:space="preserve"> </w:t>
            </w:r>
          </w:p>
        </w:tc>
        <w:tc>
          <w:tcPr>
            <w:tcW w:w="2895" w:type="dxa"/>
            <w:tcBorders>
              <w:top w:val="single" w:sz="8" w:space="0" w:color="6D6D6D"/>
              <w:left w:val="single" w:sz="8" w:space="0" w:color="6D6D6D"/>
              <w:bottom w:val="single" w:sz="4" w:space="0" w:color="auto"/>
              <w:right w:val="single" w:sz="8" w:space="0" w:color="6D6D6D"/>
            </w:tcBorders>
            <w:shd w:val="clear" w:color="auto" w:fill="auto"/>
          </w:tcPr>
          <w:p w14:paraId="22F91D8A" w14:textId="32A7A216" w:rsidR="00A76953" w:rsidRPr="00902F67" w:rsidRDefault="00A76953" w:rsidP="00A76953">
            <w:pPr>
              <w:pStyle w:val="ListParagraph"/>
              <w:numPr>
                <w:ilvl w:val="0"/>
                <w:numId w:val="31"/>
              </w:numPr>
              <w:rPr>
                <w:rFonts w:ascii="Calibri" w:eastAsia="Arial Unicode MS" w:hAnsi="Calibri" w:cs="Calibri"/>
                <w:color w:val="auto"/>
                <w:lang w:val="en-AU"/>
              </w:rPr>
            </w:pPr>
            <w:r w:rsidRPr="00902F67">
              <w:rPr>
                <w:rFonts w:ascii="Calibri" w:eastAsia="Arial Unicode MS" w:hAnsi="Calibri" w:cs="Calibri"/>
                <w:color w:val="auto"/>
                <w:lang w:val="en-AU"/>
              </w:rPr>
              <w:t>Submit the</w:t>
            </w:r>
            <w:r w:rsidR="00D65ABF" w:rsidRPr="00902F67">
              <w:rPr>
                <w:rFonts w:ascii="Calibri" w:eastAsia="Arial Unicode MS" w:hAnsi="Calibri" w:cs="Calibri"/>
                <w:color w:val="auto"/>
                <w:lang w:val="en-AU"/>
              </w:rPr>
              <w:t xml:space="preserve"> inception report</w:t>
            </w:r>
            <w:r w:rsidRPr="00902F67">
              <w:rPr>
                <w:rFonts w:ascii="Calibri" w:eastAsia="Arial Unicode MS" w:hAnsi="Calibri" w:cs="Calibri"/>
                <w:color w:val="auto"/>
                <w:lang w:val="en-AU"/>
              </w:rPr>
              <w:t xml:space="preserve"> </w:t>
            </w:r>
            <w:r w:rsidR="009E56C6" w:rsidRPr="00902F67">
              <w:rPr>
                <w:rFonts w:ascii="Calibri" w:eastAsia="Arial Unicode MS" w:hAnsi="Calibri" w:cs="Calibri"/>
                <w:color w:val="auto"/>
              </w:rPr>
              <w:t>outlin</w:t>
            </w:r>
            <w:r w:rsidR="00626BD8" w:rsidRPr="00902F67">
              <w:rPr>
                <w:rFonts w:ascii="Calibri" w:eastAsia="Arial Unicode MS" w:hAnsi="Calibri" w:cs="Calibri"/>
                <w:color w:val="auto"/>
              </w:rPr>
              <w:t>ing methodology</w:t>
            </w:r>
            <w:r w:rsidR="009E56C6" w:rsidRPr="00902F67">
              <w:rPr>
                <w:rFonts w:ascii="Calibri" w:eastAsia="Arial Unicode MS" w:hAnsi="Calibri" w:cs="Calibri"/>
                <w:color w:val="auto"/>
              </w:rPr>
              <w:t xml:space="preserve"> of the report </w:t>
            </w:r>
            <w:r w:rsidR="004674A0">
              <w:rPr>
                <w:rFonts w:ascii="Calibri" w:eastAsia="Arial Unicode MS" w:hAnsi="Calibri" w:cs="Calibri"/>
                <w:color w:val="auto"/>
              </w:rPr>
              <w:t xml:space="preserve">and </w:t>
            </w:r>
            <w:r w:rsidR="009E56C6" w:rsidRPr="00902F67">
              <w:rPr>
                <w:rFonts w:ascii="Calibri" w:eastAsia="Arial Unicode MS" w:hAnsi="Calibri" w:cs="Calibri"/>
                <w:color w:val="auto"/>
              </w:rPr>
              <w:t xml:space="preserve">key findings of the </w:t>
            </w:r>
            <w:r w:rsidR="004674A0">
              <w:rPr>
                <w:rFonts w:ascii="Calibri" w:eastAsia="Arial Unicode MS" w:hAnsi="Calibri" w:cs="Calibri"/>
                <w:color w:val="auto"/>
              </w:rPr>
              <w:t xml:space="preserve">initial </w:t>
            </w:r>
            <w:r w:rsidR="009E56C6" w:rsidRPr="00902F67">
              <w:rPr>
                <w:rFonts w:ascii="Calibri" w:eastAsia="Arial Unicode MS" w:hAnsi="Calibri" w:cs="Calibri"/>
                <w:color w:val="auto"/>
              </w:rPr>
              <w:t>mission to shape the report</w:t>
            </w:r>
            <w:r w:rsidR="00DD3869" w:rsidRPr="00902F67">
              <w:rPr>
                <w:rFonts w:ascii="Calibri" w:eastAsia="Arial Unicode MS" w:hAnsi="Calibri" w:cs="Calibri"/>
                <w:color w:val="auto"/>
              </w:rPr>
              <w:t xml:space="preserve">. </w:t>
            </w:r>
          </w:p>
          <w:p w14:paraId="49EEFBFE" w14:textId="77777777" w:rsidR="00A76953" w:rsidRPr="00902F67" w:rsidRDefault="00A76953" w:rsidP="00A76953">
            <w:pPr>
              <w:rPr>
                <w:rFonts w:ascii="Calibri" w:eastAsia="Arial Unicode MS" w:hAnsi="Calibri" w:cs="Calibri"/>
                <w:color w:val="auto"/>
                <w:lang w:val="en-AU"/>
              </w:rPr>
            </w:pPr>
          </w:p>
        </w:tc>
        <w:tc>
          <w:tcPr>
            <w:tcW w:w="1265" w:type="dxa"/>
            <w:tcBorders>
              <w:top w:val="single" w:sz="8" w:space="0" w:color="6D6D6D"/>
              <w:left w:val="single" w:sz="8" w:space="0" w:color="6D6D6D"/>
              <w:bottom w:val="single" w:sz="4" w:space="0" w:color="auto"/>
              <w:right w:val="single" w:sz="8" w:space="0" w:color="6D6D6D"/>
            </w:tcBorders>
            <w:shd w:val="clear" w:color="auto" w:fill="auto"/>
          </w:tcPr>
          <w:p w14:paraId="70461656" w14:textId="3138BA6F" w:rsidR="00A76953" w:rsidRPr="00902F67" w:rsidRDefault="00461C49" w:rsidP="00A76953">
            <w:pPr>
              <w:spacing w:before="60" w:after="60" w:line="240" w:lineRule="auto"/>
              <w:rPr>
                <w:rFonts w:ascii="Calibri" w:eastAsia="Arial Unicode MS" w:hAnsi="Calibri" w:cs="Calibri"/>
                <w:color w:val="auto"/>
                <w:lang w:val="en-AU"/>
              </w:rPr>
            </w:pPr>
            <w:r w:rsidRPr="00902F67">
              <w:rPr>
                <w:rFonts w:ascii="Calibri" w:eastAsia="Arial Unicode MS" w:hAnsi="Calibri" w:cs="Calibri"/>
                <w:color w:val="auto"/>
                <w:lang w:val="en-AU"/>
              </w:rPr>
              <w:t>31</w:t>
            </w:r>
            <w:r w:rsidR="007C52E3" w:rsidRPr="00902F67">
              <w:rPr>
                <w:rFonts w:ascii="Calibri" w:eastAsia="Arial Unicode MS" w:hAnsi="Calibri" w:cs="Calibri"/>
                <w:color w:val="auto"/>
                <w:lang w:val="en-AU"/>
              </w:rPr>
              <w:t xml:space="preserve"> May</w:t>
            </w:r>
            <w:r w:rsidR="00256C75" w:rsidRPr="00902F67">
              <w:rPr>
                <w:rFonts w:ascii="Calibri" w:eastAsia="Arial Unicode MS" w:hAnsi="Calibri" w:cs="Calibri"/>
                <w:color w:val="auto"/>
                <w:lang w:val="en-AU"/>
              </w:rPr>
              <w:t xml:space="preserve"> </w:t>
            </w:r>
            <w:r w:rsidR="00D77299" w:rsidRPr="00902F67">
              <w:rPr>
                <w:rFonts w:ascii="Calibri" w:eastAsia="Arial Unicode MS" w:hAnsi="Calibri" w:cs="Calibri"/>
                <w:color w:val="auto"/>
                <w:lang w:val="en-AU"/>
              </w:rPr>
              <w:t xml:space="preserve"> </w:t>
            </w:r>
          </w:p>
        </w:tc>
        <w:tc>
          <w:tcPr>
            <w:tcW w:w="1476" w:type="dxa"/>
            <w:tcBorders>
              <w:top w:val="single" w:sz="8" w:space="0" w:color="6D6D6D"/>
              <w:left w:val="single" w:sz="8" w:space="0" w:color="6D6D6D"/>
              <w:bottom w:val="single" w:sz="4" w:space="0" w:color="auto"/>
              <w:right w:val="single" w:sz="8" w:space="0" w:color="6D6D6D"/>
            </w:tcBorders>
            <w:shd w:val="clear" w:color="auto" w:fill="auto"/>
          </w:tcPr>
          <w:p w14:paraId="4BD3E3FE" w14:textId="541EB4CC" w:rsidR="00A76953" w:rsidRPr="00902F67" w:rsidRDefault="00013170" w:rsidP="00A76953">
            <w:pPr>
              <w:spacing w:before="60" w:after="60"/>
              <w:rPr>
                <w:rFonts w:ascii="Calibri" w:eastAsia="Arial Unicode MS" w:hAnsi="Calibri" w:cs="Calibri"/>
                <w:color w:val="auto"/>
                <w:lang w:val="en-AU"/>
              </w:rPr>
            </w:pPr>
            <w:r>
              <w:rPr>
                <w:rFonts w:ascii="Calibri" w:eastAsia="Arial Unicode MS" w:hAnsi="Calibri" w:cs="Calibri"/>
                <w:color w:val="auto"/>
                <w:lang w:val="en-AU"/>
              </w:rPr>
              <w:t xml:space="preserve">20 % Payment upon completion. </w:t>
            </w:r>
          </w:p>
        </w:tc>
      </w:tr>
      <w:tr w:rsidR="0054028C" w:rsidRPr="007613B3" w14:paraId="630D914C" w14:textId="77777777" w:rsidTr="00AE4C68">
        <w:trPr>
          <w:trHeight w:val="699"/>
        </w:trPr>
        <w:tc>
          <w:tcPr>
            <w:tcW w:w="4353" w:type="dxa"/>
            <w:vMerge/>
            <w:tcBorders>
              <w:left w:val="single" w:sz="8" w:space="0" w:color="6D6D6D"/>
              <w:right w:val="single" w:sz="8" w:space="0" w:color="6D6D6D"/>
            </w:tcBorders>
            <w:shd w:val="clear" w:color="auto" w:fill="auto"/>
            <w:noWrap/>
          </w:tcPr>
          <w:p w14:paraId="600CA989" w14:textId="77777777" w:rsidR="0054028C" w:rsidRPr="00902F67" w:rsidRDefault="0054028C" w:rsidP="00A76953">
            <w:pPr>
              <w:pStyle w:val="ListParagraph"/>
              <w:numPr>
                <w:ilvl w:val="0"/>
                <w:numId w:val="30"/>
              </w:numPr>
              <w:spacing w:before="60" w:after="60" w:line="240" w:lineRule="auto"/>
              <w:rPr>
                <w:rFonts w:ascii="Calibri" w:eastAsia="Arial Unicode MS" w:hAnsi="Calibri" w:cs="Calibri"/>
                <w:bCs/>
                <w:color w:val="auto"/>
                <w:lang w:val="en-GB"/>
              </w:rPr>
            </w:pPr>
          </w:p>
        </w:tc>
        <w:tc>
          <w:tcPr>
            <w:tcW w:w="2895" w:type="dxa"/>
            <w:tcBorders>
              <w:top w:val="single" w:sz="4" w:space="0" w:color="auto"/>
              <w:left w:val="single" w:sz="8" w:space="0" w:color="6D6D6D"/>
              <w:right w:val="single" w:sz="8" w:space="0" w:color="6D6D6D"/>
            </w:tcBorders>
            <w:shd w:val="clear" w:color="auto" w:fill="auto"/>
          </w:tcPr>
          <w:p w14:paraId="43ED2584" w14:textId="08CB6DFA" w:rsidR="0054028C" w:rsidRPr="00902F67" w:rsidRDefault="0054028C" w:rsidP="00A76953">
            <w:pPr>
              <w:pStyle w:val="ListParagraph"/>
              <w:numPr>
                <w:ilvl w:val="0"/>
                <w:numId w:val="31"/>
              </w:numPr>
              <w:rPr>
                <w:rFonts w:ascii="Calibri" w:eastAsia="Arial Unicode MS" w:hAnsi="Calibri" w:cs="Calibri"/>
                <w:color w:val="auto"/>
                <w:lang w:val="en-AU"/>
              </w:rPr>
            </w:pPr>
            <w:r w:rsidRPr="00902F67">
              <w:rPr>
                <w:rFonts w:ascii="Calibri" w:eastAsia="Arial Unicode MS" w:hAnsi="Calibri" w:cs="Calibri"/>
                <w:color w:val="auto"/>
                <w:lang w:val="en-AU"/>
              </w:rPr>
              <w:t xml:space="preserve">Submission of the final document of the PFM </w:t>
            </w:r>
            <w:r w:rsidR="004C316E" w:rsidRPr="00902F67">
              <w:rPr>
                <w:rFonts w:ascii="Calibri" w:eastAsia="Arial Unicode MS" w:hAnsi="Calibri" w:cs="Calibri"/>
                <w:color w:val="auto"/>
                <w:lang w:val="en-AU"/>
              </w:rPr>
              <w:t xml:space="preserve">budget cycle </w:t>
            </w:r>
            <w:r w:rsidRPr="00902F67">
              <w:rPr>
                <w:rFonts w:ascii="Calibri" w:eastAsia="Arial Unicode MS" w:hAnsi="Calibri" w:cs="Calibri"/>
                <w:color w:val="auto"/>
                <w:lang w:val="en-AU"/>
              </w:rPr>
              <w:t xml:space="preserve">mapping and social sectors financing analysis.  </w:t>
            </w:r>
          </w:p>
        </w:tc>
        <w:tc>
          <w:tcPr>
            <w:tcW w:w="1265" w:type="dxa"/>
            <w:tcBorders>
              <w:top w:val="single" w:sz="4" w:space="0" w:color="auto"/>
              <w:left w:val="single" w:sz="8" w:space="0" w:color="6D6D6D"/>
              <w:right w:val="single" w:sz="8" w:space="0" w:color="6D6D6D"/>
            </w:tcBorders>
            <w:shd w:val="clear" w:color="auto" w:fill="auto"/>
          </w:tcPr>
          <w:p w14:paraId="7BC51DBA" w14:textId="62D5F4EF" w:rsidR="0054028C" w:rsidRPr="00902F67" w:rsidRDefault="002E36A0" w:rsidP="00A76953">
            <w:pPr>
              <w:spacing w:before="60" w:after="60" w:line="240" w:lineRule="auto"/>
              <w:rPr>
                <w:rFonts w:ascii="Calibri" w:eastAsia="Arial Unicode MS" w:hAnsi="Calibri" w:cs="Calibri"/>
                <w:color w:val="auto"/>
                <w:lang w:val="en-AU"/>
              </w:rPr>
            </w:pPr>
            <w:r w:rsidRPr="00902F67">
              <w:rPr>
                <w:rFonts w:ascii="Calibri" w:eastAsia="Arial Unicode MS" w:hAnsi="Calibri" w:cs="Calibri"/>
                <w:color w:val="auto"/>
                <w:lang w:val="en-AU"/>
              </w:rPr>
              <w:t>31</w:t>
            </w:r>
            <w:r w:rsidR="0054028C" w:rsidRPr="00902F67">
              <w:rPr>
                <w:rFonts w:ascii="Calibri" w:eastAsia="Arial Unicode MS" w:hAnsi="Calibri" w:cs="Calibri"/>
                <w:color w:val="auto"/>
                <w:lang w:val="en-AU"/>
              </w:rPr>
              <w:t xml:space="preserve"> July</w:t>
            </w:r>
          </w:p>
        </w:tc>
        <w:tc>
          <w:tcPr>
            <w:tcW w:w="1476" w:type="dxa"/>
            <w:tcBorders>
              <w:top w:val="single" w:sz="4" w:space="0" w:color="auto"/>
              <w:left w:val="single" w:sz="8" w:space="0" w:color="6D6D6D"/>
              <w:right w:val="single" w:sz="8" w:space="0" w:color="6D6D6D"/>
            </w:tcBorders>
            <w:shd w:val="clear" w:color="auto" w:fill="auto"/>
          </w:tcPr>
          <w:p w14:paraId="54127489" w14:textId="6083F1A1" w:rsidR="0054028C" w:rsidRPr="00902F67" w:rsidRDefault="00013170" w:rsidP="00A76953">
            <w:pPr>
              <w:spacing w:before="60" w:after="60"/>
              <w:rPr>
                <w:rFonts w:ascii="Calibri" w:eastAsia="Arial Unicode MS" w:hAnsi="Calibri" w:cs="Calibri"/>
                <w:color w:val="auto"/>
                <w:lang w:val="en-AU"/>
              </w:rPr>
            </w:pPr>
            <w:r>
              <w:rPr>
                <w:rFonts w:ascii="Calibri" w:eastAsia="Arial Unicode MS" w:hAnsi="Calibri" w:cs="Calibri"/>
                <w:color w:val="auto"/>
                <w:lang w:val="en-AU"/>
              </w:rPr>
              <w:t xml:space="preserve">80 % Payment upon completion. </w:t>
            </w:r>
          </w:p>
        </w:tc>
      </w:tr>
    </w:tbl>
    <w:tbl>
      <w:tblPr>
        <w:tblpPr w:leftFromText="180" w:rightFromText="180" w:vertAnchor="page" w:horzAnchor="margin" w:tblpY="6818"/>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57"/>
        <w:gridCol w:w="5323"/>
        <w:gridCol w:w="234"/>
      </w:tblGrid>
      <w:tr w:rsidR="00A76953" w:rsidRPr="007613B3" w14:paraId="0C6EDD4C" w14:textId="77777777" w:rsidTr="00C433C5">
        <w:trPr>
          <w:gridAfter w:val="1"/>
          <w:wAfter w:w="234" w:type="dxa"/>
          <w:trHeight w:val="401"/>
        </w:trPr>
        <w:tc>
          <w:tcPr>
            <w:tcW w:w="4657" w:type="dxa"/>
            <w:tcBorders>
              <w:top w:val="single" w:sz="4" w:space="0" w:color="auto"/>
              <w:left w:val="single" w:sz="4" w:space="0" w:color="auto"/>
              <w:bottom w:val="nil"/>
              <w:right w:val="single" w:sz="4" w:space="0" w:color="auto"/>
            </w:tcBorders>
            <w:shd w:val="clear" w:color="auto" w:fill="auto"/>
            <w:noWrap/>
            <w:hideMark/>
          </w:tcPr>
          <w:p w14:paraId="28A880C4" w14:textId="77777777" w:rsidR="00A76953" w:rsidRPr="007613B3" w:rsidRDefault="00A76953" w:rsidP="007E4C05">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Minimum Qualifications required</w:t>
            </w:r>
            <w:r w:rsidRPr="42903527">
              <w:rPr>
                <w:rFonts w:ascii="Calibri" w:eastAsia="Arial Unicode MS" w:hAnsi="Calibri" w:cs="Calibri"/>
                <w:b/>
                <w:bCs/>
                <w:color w:val="FF0000"/>
                <w:lang w:val="en-AU"/>
              </w:rPr>
              <w:t>*</w:t>
            </w:r>
            <w:r w:rsidRPr="42903527">
              <w:rPr>
                <w:rFonts w:ascii="Calibri" w:eastAsia="Arial Unicode MS" w:hAnsi="Calibri" w:cs="Calibri"/>
                <w:b/>
                <w:bCs/>
                <w:color w:val="auto"/>
                <w:lang w:val="en-AU"/>
              </w:rPr>
              <w:t>:</w:t>
            </w:r>
          </w:p>
        </w:tc>
        <w:tc>
          <w:tcPr>
            <w:tcW w:w="5323" w:type="dxa"/>
            <w:tcBorders>
              <w:top w:val="single" w:sz="4" w:space="0" w:color="auto"/>
              <w:left w:val="single" w:sz="4" w:space="0" w:color="auto"/>
              <w:bottom w:val="nil"/>
              <w:right w:val="single" w:sz="4" w:space="0" w:color="auto"/>
            </w:tcBorders>
            <w:shd w:val="clear" w:color="auto" w:fill="auto"/>
            <w:noWrap/>
            <w:hideMark/>
          </w:tcPr>
          <w:p w14:paraId="63609CDE" w14:textId="77777777" w:rsidR="00A76953" w:rsidRPr="007613B3" w:rsidRDefault="00A76953" w:rsidP="007E4C05">
            <w:pPr>
              <w:spacing w:before="60" w:line="240" w:lineRule="auto"/>
              <w:rPr>
                <w:rFonts w:ascii="Calibri" w:eastAsia="Arial Unicode MS" w:hAnsi="Calibri" w:cs="Calibri"/>
                <w:b/>
                <w:bCs/>
                <w:color w:val="auto"/>
                <w:lang w:val="en-AU"/>
              </w:rPr>
            </w:pPr>
            <w:r w:rsidRPr="42903527">
              <w:rPr>
                <w:rFonts w:ascii="Calibri" w:eastAsia="Arial Unicode MS" w:hAnsi="Calibri" w:cs="Calibri"/>
                <w:b/>
                <w:bCs/>
                <w:color w:val="auto"/>
                <w:lang w:val="en-AU"/>
              </w:rPr>
              <w:t>Knowledge/Expertise/Skills required</w:t>
            </w:r>
            <w:r w:rsidRPr="42903527">
              <w:rPr>
                <w:rFonts w:ascii="Calibri" w:eastAsia="Arial Unicode MS" w:hAnsi="Calibri" w:cs="Calibri"/>
                <w:b/>
                <w:bCs/>
                <w:color w:val="FF0000"/>
                <w:lang w:val="en-AU"/>
              </w:rPr>
              <w:t xml:space="preserve"> *</w:t>
            </w:r>
            <w:r w:rsidRPr="42903527">
              <w:rPr>
                <w:rFonts w:ascii="Calibri" w:eastAsia="Arial Unicode MS" w:hAnsi="Calibri" w:cs="Calibri"/>
                <w:b/>
                <w:bCs/>
                <w:color w:val="auto"/>
                <w:lang w:val="en-AU"/>
              </w:rPr>
              <w:t>:</w:t>
            </w:r>
          </w:p>
        </w:tc>
      </w:tr>
      <w:tr w:rsidR="00A76953" w:rsidRPr="007613B3" w14:paraId="16DAD03F" w14:textId="77777777" w:rsidTr="00C433C5">
        <w:trPr>
          <w:gridAfter w:val="1"/>
          <w:wAfter w:w="234" w:type="dxa"/>
          <w:trHeight w:val="401"/>
        </w:trPr>
        <w:tc>
          <w:tcPr>
            <w:tcW w:w="4657" w:type="dxa"/>
            <w:tcBorders>
              <w:top w:val="nil"/>
              <w:left w:val="single" w:sz="4" w:space="0" w:color="auto"/>
              <w:bottom w:val="nil"/>
              <w:right w:val="single" w:sz="4" w:space="0" w:color="auto"/>
            </w:tcBorders>
            <w:shd w:val="clear" w:color="auto" w:fill="auto"/>
            <w:noWrap/>
          </w:tcPr>
          <w:p w14:paraId="142C6EA0" w14:textId="77777777" w:rsidR="00A76953" w:rsidRPr="007613B3" w:rsidRDefault="00A76953" w:rsidP="007E4C05">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079CA494" w14:textId="77777777" w:rsidR="00A76953" w:rsidRPr="007613B3" w:rsidRDefault="00A76953" w:rsidP="007E4C05">
            <w:pPr>
              <w:spacing w:before="60" w:line="240" w:lineRule="auto"/>
              <w:rPr>
                <w:rFonts w:ascii="Calibri" w:eastAsia="Arial Unicode MS" w:hAnsi="Calibri" w:cs="Calibri"/>
                <w:color w:val="auto"/>
                <w:lang w:val="en-AU"/>
              </w:rPr>
            </w:pPr>
          </w:p>
          <w:p w14:paraId="1F627AF0" w14:textId="07141A6B" w:rsidR="00A76953" w:rsidRPr="007E4C05" w:rsidRDefault="00A76953" w:rsidP="007E4C05">
            <w:pPr>
              <w:spacing w:before="60" w:line="240" w:lineRule="auto"/>
              <w:rPr>
                <w:rFonts w:ascii="Calibri" w:eastAsia="Arial Unicode MS" w:hAnsi="Calibri" w:cs="Calibri"/>
                <w:color w:val="auto"/>
                <w:lang w:val="en-AU"/>
              </w:rPr>
            </w:pPr>
            <w:r w:rsidRPr="007E4C05">
              <w:rPr>
                <w:rFonts w:ascii="Calibri" w:eastAsia="Arial Unicode MS" w:hAnsi="Calibri" w:cs="Calibri"/>
                <w:color w:val="auto"/>
                <w:lang w:val="en-AU"/>
              </w:rPr>
              <w:t>Enter Disciplines</w:t>
            </w:r>
            <w:r w:rsidR="003B355A" w:rsidRPr="007E4C05">
              <w:rPr>
                <w:rFonts w:ascii="Calibri" w:eastAsia="Arial Unicode MS" w:hAnsi="Calibri" w:cs="Calibri"/>
                <w:color w:val="auto"/>
                <w:lang w:val="en-AU"/>
              </w:rPr>
              <w:t xml:space="preserve">: </w:t>
            </w:r>
            <w:r w:rsidR="007E4C05" w:rsidRPr="007E4C05">
              <w:rPr>
                <w:rFonts w:ascii="Calibri" w:eastAsia="Arial Unicode MS" w:hAnsi="Calibri" w:cs="Calibri"/>
                <w:color w:val="auto"/>
              </w:rPr>
              <w:t xml:space="preserve"> An advanced University Degree in Economics, Finance, Business Administration, Public Administration/Policy (with a focus/specialization in economics, and/or finance), Economic governance, or other directly relevant fields with a solid knowledge of PFM instruments and proven experience (at least 5 years) with government social sector budget analysis, at national and decentralized levels.</w:t>
            </w:r>
          </w:p>
        </w:tc>
        <w:tc>
          <w:tcPr>
            <w:tcW w:w="5323" w:type="dxa"/>
            <w:tcBorders>
              <w:top w:val="nil"/>
              <w:left w:val="single" w:sz="4" w:space="0" w:color="auto"/>
              <w:bottom w:val="nil"/>
              <w:right w:val="single" w:sz="4" w:space="0" w:color="auto"/>
            </w:tcBorders>
            <w:shd w:val="clear" w:color="auto" w:fill="auto"/>
            <w:noWrap/>
          </w:tcPr>
          <w:p w14:paraId="2013135E" w14:textId="602D2452" w:rsidR="00A76953" w:rsidRPr="00BF693A" w:rsidRDefault="00BF693A" w:rsidP="007E4C05">
            <w:pPr>
              <w:rPr>
                <w:rFonts w:ascii="Calibri" w:eastAsia="Arial Unicode MS" w:hAnsi="Calibri" w:cs="Calibri"/>
                <w:color w:val="auto"/>
              </w:rPr>
            </w:pPr>
            <w:r w:rsidRPr="00BF693A">
              <w:rPr>
                <w:rFonts w:ascii="Calibri" w:eastAsia="Arial Unicode MS" w:hAnsi="Calibri" w:cs="Calibri"/>
                <w:color w:val="auto"/>
              </w:rPr>
              <w:t>• </w:t>
            </w:r>
            <w:r w:rsidR="001C3378">
              <w:rPr>
                <w:rFonts w:ascii="Calibri" w:eastAsia="Arial Unicode MS" w:hAnsi="Calibri" w:cs="Calibri"/>
                <w:color w:val="auto"/>
              </w:rPr>
              <w:t>5 Years relevant PFM e</w:t>
            </w:r>
            <w:r w:rsidRPr="00BF693A">
              <w:rPr>
                <w:rFonts w:ascii="Calibri" w:eastAsia="Arial Unicode MS" w:hAnsi="Calibri" w:cs="Calibri"/>
                <w:color w:val="auto"/>
              </w:rPr>
              <w:t>xperien</w:t>
            </w:r>
            <w:r w:rsidR="001C3378">
              <w:rPr>
                <w:rFonts w:ascii="Calibri" w:eastAsia="Arial Unicode MS" w:hAnsi="Calibri" w:cs="Calibri"/>
                <w:color w:val="auto"/>
              </w:rPr>
              <w:t xml:space="preserve">ce </w:t>
            </w:r>
            <w:r w:rsidR="00AE3EF2">
              <w:rPr>
                <w:rFonts w:ascii="Calibri" w:eastAsia="Arial Unicode MS" w:hAnsi="Calibri" w:cs="Calibri"/>
                <w:color w:val="auto"/>
              </w:rPr>
              <w:t>in Sub-Saharan Africa</w:t>
            </w:r>
            <w:r w:rsidR="00E501B9">
              <w:rPr>
                <w:rFonts w:ascii="Calibri" w:eastAsia="Arial Unicode MS" w:hAnsi="Calibri" w:cs="Calibri"/>
                <w:color w:val="auto"/>
              </w:rPr>
              <w:t>;</w:t>
            </w:r>
            <w:r w:rsidRPr="00BF693A">
              <w:rPr>
                <w:rFonts w:ascii="Calibri" w:eastAsia="Arial Unicode MS" w:hAnsi="Calibri" w:cs="Calibri"/>
                <w:color w:val="auto"/>
              </w:rPr>
              <w:br/>
              <w:t>• Good analytical and writing skills, and the ability to present the results in a simple language, making use of visual aids</w:t>
            </w:r>
            <w:r w:rsidR="00E501B9">
              <w:rPr>
                <w:rFonts w:ascii="Calibri" w:eastAsia="Arial Unicode MS" w:hAnsi="Calibri" w:cs="Calibri"/>
                <w:color w:val="auto"/>
              </w:rPr>
              <w:t>;</w:t>
            </w:r>
            <w:r w:rsidRPr="00BF693A">
              <w:rPr>
                <w:rFonts w:ascii="Calibri" w:eastAsia="Arial Unicode MS" w:hAnsi="Calibri" w:cs="Calibri"/>
                <w:color w:val="auto"/>
              </w:rPr>
              <w:t xml:space="preserve"> (maps, graphs and other visual tools);</w:t>
            </w:r>
            <w:r w:rsidRPr="00BF693A">
              <w:rPr>
                <w:rFonts w:ascii="Calibri" w:eastAsia="Arial Unicode MS" w:hAnsi="Calibri" w:cs="Calibri"/>
                <w:color w:val="auto"/>
              </w:rPr>
              <w:br/>
              <w:t xml:space="preserve">• Experience in </w:t>
            </w:r>
            <w:r w:rsidR="00AE3EF2">
              <w:rPr>
                <w:rFonts w:ascii="Calibri" w:eastAsia="Arial Unicode MS" w:hAnsi="Calibri" w:cs="Calibri"/>
                <w:color w:val="auto"/>
              </w:rPr>
              <w:t xml:space="preserve">conducting budget </w:t>
            </w:r>
            <w:r w:rsidR="001C3378">
              <w:rPr>
                <w:rFonts w:ascii="Calibri" w:eastAsia="Arial Unicode MS" w:hAnsi="Calibri" w:cs="Calibri"/>
                <w:color w:val="auto"/>
              </w:rPr>
              <w:t xml:space="preserve">mapping and </w:t>
            </w:r>
            <w:r w:rsidR="00AE3EF2">
              <w:rPr>
                <w:rFonts w:ascii="Calibri" w:eastAsia="Arial Unicode MS" w:hAnsi="Calibri" w:cs="Calibri"/>
                <w:color w:val="auto"/>
              </w:rPr>
              <w:t>analysis of social sectors in Sub-Saharan Africa</w:t>
            </w:r>
            <w:r w:rsidRPr="00BF693A">
              <w:rPr>
                <w:rFonts w:ascii="Calibri" w:eastAsia="Arial Unicode MS" w:hAnsi="Calibri" w:cs="Calibri"/>
                <w:color w:val="auto"/>
              </w:rPr>
              <w:t>;</w:t>
            </w:r>
            <w:r w:rsidRPr="00BF693A">
              <w:rPr>
                <w:rFonts w:ascii="Calibri" w:eastAsia="Arial Unicode MS" w:hAnsi="Calibri" w:cs="Calibri"/>
                <w:color w:val="auto"/>
              </w:rPr>
              <w:br/>
              <w:t xml:space="preserve">• Excellent command of Portuguese and English, both oral and written; </w:t>
            </w:r>
            <w:r w:rsidRPr="00BF693A">
              <w:rPr>
                <w:rFonts w:ascii="Calibri" w:eastAsia="Arial Unicode MS" w:hAnsi="Calibri" w:cs="Calibri"/>
                <w:color w:val="auto"/>
              </w:rPr>
              <w:br/>
              <w:t>• Strong communication (oral and written) skills;</w:t>
            </w:r>
            <w:r w:rsidRPr="00BF693A">
              <w:rPr>
                <w:rFonts w:ascii="Calibri" w:eastAsia="Arial Unicode MS" w:hAnsi="Calibri" w:cs="Calibri"/>
                <w:color w:val="auto"/>
              </w:rPr>
              <w:br/>
              <w:t>• Previous work experience with Governmental Institutions or UN Agencies will be considered a strong asset.</w:t>
            </w:r>
          </w:p>
        </w:tc>
      </w:tr>
      <w:tr w:rsidR="00A76953" w:rsidRPr="007613B3" w14:paraId="24DF0364" w14:textId="77777777" w:rsidTr="00C433C5">
        <w:trPr>
          <w:gridAfter w:val="1"/>
          <w:wAfter w:w="234" w:type="dxa"/>
          <w:trHeight w:val="153"/>
        </w:trPr>
        <w:tc>
          <w:tcPr>
            <w:tcW w:w="4657" w:type="dxa"/>
            <w:tcBorders>
              <w:top w:val="nil"/>
              <w:right w:val="single" w:sz="4" w:space="0" w:color="auto"/>
            </w:tcBorders>
            <w:shd w:val="clear" w:color="auto" w:fill="auto"/>
            <w:noWrap/>
          </w:tcPr>
          <w:p w14:paraId="6373C538" w14:textId="77777777" w:rsidR="00A76953" w:rsidRPr="007613B3" w:rsidRDefault="00A76953" w:rsidP="007E4C05">
            <w:pPr>
              <w:spacing w:before="60" w:line="240" w:lineRule="auto"/>
              <w:rPr>
                <w:rFonts w:ascii="Calibri" w:eastAsia="Arial Unicode MS" w:hAnsi="Calibri" w:cs="Calibri"/>
                <w:color w:val="auto"/>
                <w:lang w:val="en-AU"/>
              </w:rPr>
            </w:pPr>
          </w:p>
          <w:p w14:paraId="6B61E85B" w14:textId="09C544AC" w:rsidR="00A76953" w:rsidRPr="007613B3" w:rsidRDefault="00A76953" w:rsidP="007E4C05">
            <w:pPr>
              <w:spacing w:before="60" w:line="240" w:lineRule="auto"/>
              <w:rPr>
                <w:rFonts w:ascii="Calibri" w:eastAsia="Arial Unicode MS" w:hAnsi="Calibri" w:cs="Calibri"/>
                <w:color w:val="FF0000"/>
                <w:lang w:val="en-AU"/>
              </w:rPr>
            </w:pPr>
            <w:r w:rsidRPr="42903527">
              <w:rPr>
                <w:rFonts w:ascii="Calibri" w:eastAsia="Arial Unicode MS" w:hAnsi="Calibri" w:cs="Calibri"/>
                <w:color w:val="FF0000"/>
                <w:lang w:val="en-AU"/>
              </w:rPr>
              <w:t>*Minimum requirements to consider candidates for competitive process</w:t>
            </w:r>
            <w:r w:rsidR="00BF693A">
              <w:rPr>
                <w:rFonts w:ascii="Calibri" w:eastAsia="Arial Unicode MS" w:hAnsi="Calibri" w:cs="Calibri"/>
                <w:color w:val="FF0000"/>
                <w:lang w:val="en-AU"/>
              </w:rPr>
              <w:t>.</w:t>
            </w:r>
            <w:r w:rsidRPr="42903527">
              <w:rPr>
                <w:rFonts w:ascii="Calibri" w:eastAsia="Arial Unicode MS" w:hAnsi="Calibri" w:cs="Calibri"/>
                <w:color w:val="FF0000"/>
                <w:lang w:val="en-AU"/>
              </w:rPr>
              <w:t xml:space="preserve"> </w:t>
            </w:r>
          </w:p>
        </w:tc>
        <w:tc>
          <w:tcPr>
            <w:tcW w:w="5323" w:type="dxa"/>
            <w:tcBorders>
              <w:top w:val="nil"/>
              <w:left w:val="single" w:sz="4" w:space="0" w:color="auto"/>
            </w:tcBorders>
            <w:shd w:val="clear" w:color="auto" w:fill="auto"/>
            <w:noWrap/>
          </w:tcPr>
          <w:p w14:paraId="261BE44B" w14:textId="77777777" w:rsidR="00A76953" w:rsidRPr="007613B3" w:rsidRDefault="00A76953" w:rsidP="007E4C05">
            <w:pPr>
              <w:rPr>
                <w:rFonts w:ascii="Calibri" w:hAnsi="Calibri" w:cs="Calibri"/>
                <w:color w:val="FF0000"/>
              </w:rPr>
            </w:pPr>
          </w:p>
          <w:p w14:paraId="1711E731" w14:textId="480F3085" w:rsidR="00A76953" w:rsidRPr="007613B3" w:rsidRDefault="00A76953" w:rsidP="007E4C05">
            <w:pPr>
              <w:rPr>
                <w:rFonts w:ascii="Calibri" w:hAnsi="Calibri" w:cs="Calibri"/>
                <w:color w:val="FF0000"/>
              </w:rPr>
            </w:pPr>
            <w:r w:rsidRPr="42903527">
              <w:rPr>
                <w:rFonts w:ascii="Calibri" w:hAnsi="Calibri" w:cs="Calibri"/>
                <w:color w:val="FF0000"/>
              </w:rPr>
              <w:t>*Listed requirements will be used for technical evaluation in the competitive process</w:t>
            </w:r>
            <w:r w:rsidR="00BF693A">
              <w:rPr>
                <w:rFonts w:ascii="Calibri" w:hAnsi="Calibri" w:cs="Calibri"/>
                <w:color w:val="FF0000"/>
              </w:rPr>
              <w:t>.</w:t>
            </w:r>
          </w:p>
        </w:tc>
      </w:tr>
      <w:tr w:rsidR="00A76953" w:rsidRPr="007613B3" w14:paraId="0BC5293E" w14:textId="77777777" w:rsidTr="00C433C5">
        <w:trPr>
          <w:gridAfter w:val="1"/>
          <w:wAfter w:w="234" w:type="dxa"/>
          <w:trHeight w:val="153"/>
        </w:trPr>
        <w:tc>
          <w:tcPr>
            <w:tcW w:w="9980" w:type="dxa"/>
            <w:gridSpan w:val="2"/>
            <w:tcBorders>
              <w:top w:val="nil"/>
            </w:tcBorders>
            <w:shd w:val="clear" w:color="auto" w:fill="auto"/>
            <w:noWrap/>
          </w:tcPr>
          <w:p w14:paraId="1A91DCD6" w14:textId="4D824AC4" w:rsidR="00A76953" w:rsidRDefault="00A76953" w:rsidP="007E4C05">
            <w:pPr>
              <w:spacing w:before="60" w:line="240" w:lineRule="auto"/>
              <w:rPr>
                <w:rFonts w:ascii="Calibri" w:eastAsia="Arial Unicode MS" w:hAnsi="Calibri" w:cs="Calibri"/>
                <w:b/>
                <w:bCs/>
                <w:color w:val="auto"/>
                <w:lang w:val="en-AU"/>
              </w:rPr>
            </w:pPr>
            <w:r w:rsidRPr="5DA949D3">
              <w:rPr>
                <w:rFonts w:ascii="Calibri" w:eastAsia="Arial Unicode MS" w:hAnsi="Calibri" w:cs="Calibri"/>
                <w:b/>
                <w:bCs/>
                <w:lang w:val="en-AU"/>
              </w:rPr>
              <w:t>Evaluation Criteria</w:t>
            </w:r>
            <w:r w:rsidR="00B06863">
              <w:rPr>
                <w:rFonts w:ascii="Calibri" w:eastAsia="Arial Unicode MS" w:hAnsi="Calibri" w:cs="Calibri"/>
                <w:b/>
                <w:bCs/>
                <w:color w:val="auto"/>
                <w:lang w:val="en-AU"/>
              </w:rPr>
              <w:t xml:space="preserve">: </w:t>
            </w:r>
          </w:p>
          <w:p w14:paraId="4F773134" w14:textId="3A7105EC" w:rsidR="00A033D8" w:rsidRPr="00A033D8" w:rsidRDefault="00A76953" w:rsidP="006B00DB">
            <w:pPr>
              <w:spacing w:before="60" w:line="240" w:lineRule="auto"/>
              <w:rPr>
                <w:rFonts w:ascii="Calibri" w:eastAsia="Arial Unicode MS" w:hAnsi="Calibri" w:cs="Calibri"/>
                <w:b/>
                <w:bCs/>
                <w:color w:val="auto"/>
                <w:lang w:val="en-AU"/>
              </w:rPr>
            </w:pPr>
            <w:r w:rsidRPr="00A033D8">
              <w:rPr>
                <w:rFonts w:ascii="Calibri" w:eastAsia="Arial Unicode MS" w:hAnsi="Calibri" w:cs="Calibri"/>
                <w:b/>
                <w:bCs/>
                <w:color w:val="auto"/>
                <w:lang w:val="en-AU"/>
              </w:rPr>
              <w:t xml:space="preserve">A) Technical Evaluation (e.g. maximum 75 </w:t>
            </w:r>
            <w:proofErr w:type="gramStart"/>
            <w:r w:rsidR="00A033D8" w:rsidRPr="00A033D8">
              <w:rPr>
                <w:rFonts w:ascii="Calibri" w:eastAsia="Arial Unicode MS" w:hAnsi="Calibri" w:cs="Calibri"/>
                <w:b/>
                <w:bCs/>
                <w:color w:val="auto"/>
                <w:lang w:val="en-AU"/>
              </w:rPr>
              <w:t xml:space="preserve">Points)  </w:t>
            </w:r>
            <w:r w:rsidRPr="00A033D8">
              <w:rPr>
                <w:rFonts w:ascii="Calibri" w:eastAsia="Arial Unicode MS" w:hAnsi="Calibri" w:cs="Calibri"/>
                <w:b/>
                <w:bCs/>
                <w:color w:val="auto"/>
                <w:lang w:val="en-AU"/>
              </w:rPr>
              <w:t xml:space="preserve"> </w:t>
            </w:r>
            <w:proofErr w:type="gramEnd"/>
            <w:r w:rsidRPr="00A033D8">
              <w:rPr>
                <w:rFonts w:ascii="Calibri" w:eastAsia="Arial Unicode MS" w:hAnsi="Calibri" w:cs="Calibri"/>
                <w:b/>
                <w:bCs/>
                <w:color w:val="auto"/>
                <w:lang w:val="en-AU"/>
              </w:rPr>
              <w:t xml:space="preserve">       </w:t>
            </w:r>
            <w:r w:rsidR="00BE4A5A" w:rsidRPr="00A033D8">
              <w:rPr>
                <w:rFonts w:ascii="Calibri" w:eastAsia="Arial Unicode MS" w:hAnsi="Calibri" w:cs="Calibri"/>
                <w:b/>
                <w:bCs/>
                <w:color w:val="auto"/>
                <w:lang w:val="en-AU"/>
              </w:rPr>
              <w:t xml:space="preserve">      </w:t>
            </w:r>
            <w:r w:rsidRPr="00A033D8">
              <w:rPr>
                <w:rFonts w:ascii="Calibri" w:eastAsia="Arial Unicode MS" w:hAnsi="Calibri" w:cs="Calibri"/>
                <w:b/>
                <w:bCs/>
                <w:color w:val="auto"/>
                <w:lang w:val="en-AU"/>
              </w:rPr>
              <w:t>B) Financial Proposal (e.g. maximum of 25 Points)</w:t>
            </w:r>
          </w:p>
          <w:p w14:paraId="07F8AF83" w14:textId="2E6E1061" w:rsidR="00A033D8" w:rsidRPr="00A033D8" w:rsidRDefault="006B00DB" w:rsidP="006B00DB">
            <w:pPr>
              <w:spacing w:before="60" w:line="240" w:lineRule="auto"/>
              <w:rPr>
                <w:rFonts w:ascii="Calibri" w:eastAsia="Arial Unicode MS" w:hAnsi="Calibri" w:cs="Calibri"/>
                <w:color w:val="auto"/>
                <w:lang w:val="en-AU"/>
              </w:rPr>
            </w:pPr>
            <w:r w:rsidRPr="00A033D8">
              <w:rPr>
                <w:rFonts w:ascii="Calibri" w:eastAsia="Arial Unicode MS" w:hAnsi="Calibri" w:cs="Calibri"/>
                <w:color w:val="auto"/>
                <w:lang w:val="en-AU"/>
              </w:rPr>
              <w:t xml:space="preserve">- Technical expertise mentioned in the CV </w:t>
            </w:r>
            <w:r w:rsidR="00BE4A5A" w:rsidRPr="00A033D8">
              <w:rPr>
                <w:rFonts w:ascii="Calibri" w:eastAsia="Arial Unicode MS" w:hAnsi="Calibri" w:cs="Calibri"/>
                <w:color w:val="auto"/>
              </w:rPr>
              <w:t xml:space="preserve">                     </w:t>
            </w:r>
          </w:p>
          <w:p w14:paraId="3212796D" w14:textId="2AA77B2C" w:rsidR="006B00DB" w:rsidRPr="00A033D8" w:rsidRDefault="00BE4A5A" w:rsidP="006B00DB">
            <w:pPr>
              <w:spacing w:before="60" w:line="240" w:lineRule="auto"/>
              <w:rPr>
                <w:rFonts w:ascii="Calibri" w:eastAsia="Arial Unicode MS" w:hAnsi="Calibri" w:cs="Calibri"/>
                <w:color w:val="auto"/>
              </w:rPr>
            </w:pPr>
            <w:r w:rsidRPr="00A033D8">
              <w:rPr>
                <w:rFonts w:ascii="Calibri" w:eastAsia="Arial Unicode MS" w:hAnsi="Calibri" w:cs="Calibri"/>
                <w:color w:val="auto"/>
              </w:rPr>
              <w:t xml:space="preserve">- </w:t>
            </w:r>
            <w:r w:rsidR="006B00DB" w:rsidRPr="00A033D8">
              <w:rPr>
                <w:rFonts w:ascii="Calibri" w:eastAsia="Arial Unicode MS" w:hAnsi="Calibri" w:cs="Calibri"/>
                <w:color w:val="auto"/>
                <w:lang w:val="en-AU"/>
              </w:rPr>
              <w:t>Portfolio with similar documentation to be assessed</w:t>
            </w:r>
          </w:p>
          <w:p w14:paraId="509F5678" w14:textId="0D443A2F" w:rsidR="00A76953" w:rsidRPr="00A76953" w:rsidRDefault="006B00DB" w:rsidP="006B00DB">
            <w:pPr>
              <w:spacing w:before="60" w:line="240" w:lineRule="auto"/>
              <w:rPr>
                <w:rFonts w:ascii="Calibri" w:eastAsia="Arial Unicode MS" w:hAnsi="Calibri" w:cs="Calibri"/>
                <w:b/>
                <w:bCs/>
                <w:color w:val="auto"/>
                <w:lang w:val="en-AU"/>
              </w:rPr>
            </w:pPr>
            <w:r w:rsidRPr="00A033D8">
              <w:rPr>
                <w:rFonts w:ascii="Calibri" w:eastAsia="Arial Unicode MS" w:hAnsi="Calibri" w:cs="Calibri"/>
                <w:color w:val="auto"/>
                <w:lang w:val="en-AU"/>
              </w:rPr>
              <w:t>- Experience performing similar assignment to be reviewed</w:t>
            </w:r>
          </w:p>
        </w:tc>
      </w:tr>
      <w:tr w:rsidR="00A76953" w:rsidRPr="007613B3" w14:paraId="7A57F600" w14:textId="77777777" w:rsidTr="00C433C5">
        <w:trPr>
          <w:gridAfter w:val="1"/>
          <w:wAfter w:w="234" w:type="dxa"/>
          <w:trHeight w:val="153"/>
        </w:trPr>
        <w:tc>
          <w:tcPr>
            <w:tcW w:w="4657" w:type="dxa"/>
            <w:tcBorders>
              <w:top w:val="nil"/>
              <w:right w:val="single" w:sz="4" w:space="0" w:color="auto"/>
            </w:tcBorders>
            <w:shd w:val="clear" w:color="auto" w:fill="auto"/>
            <w:noWrap/>
          </w:tcPr>
          <w:p w14:paraId="25CBD55D" w14:textId="77777777" w:rsidR="00A76953" w:rsidRDefault="00A76953" w:rsidP="007E4C05">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Pr>
                <w:rFonts w:ascii="Calibri" w:eastAsia="Arial Unicode MS" w:hAnsi="Calibri" w:cs="Calibri"/>
                <w:b/>
                <w:color w:val="auto"/>
                <w:lang w:val="en-AU"/>
              </w:rPr>
              <w:t>:</w:t>
            </w:r>
          </w:p>
          <w:p w14:paraId="17C52036" w14:textId="77777777" w:rsidR="00A76953" w:rsidRDefault="00A76953" w:rsidP="007E4C05">
            <w:pPr>
              <w:spacing w:before="60" w:line="240" w:lineRule="auto"/>
              <w:rPr>
                <w:rFonts w:ascii="Calibri" w:eastAsia="Arial Unicode MS" w:hAnsi="Calibri" w:cs="Calibri"/>
                <w:b/>
                <w:color w:val="auto"/>
                <w:lang w:val="en-AU"/>
              </w:rPr>
            </w:pPr>
          </w:p>
          <w:p w14:paraId="00717FC7" w14:textId="0F8EA0DD" w:rsidR="00A76953" w:rsidRDefault="00A76953" w:rsidP="007E4C05">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00BF693A">
              <w:rPr>
                <w:rFonts w:ascii="Calibri" w:eastAsia="Arial Unicode MS" w:hAnsi="Calibri" w:cs="Calibri"/>
                <w:color w:val="auto"/>
                <w:lang w:val="en-AU"/>
              </w:rPr>
              <w:fldChar w:fldCharType="begin">
                <w:ffData>
                  <w:name w:val=""/>
                  <w:enabled/>
                  <w:calcOnExit w:val="0"/>
                  <w:checkBox>
                    <w:sizeAuto/>
                    <w:default w:val="1"/>
                  </w:checkBox>
                </w:ffData>
              </w:fldChar>
            </w:r>
            <w:r w:rsidR="00BF693A">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00BF693A">
              <w:rPr>
                <w:rFonts w:ascii="Calibri" w:eastAsia="Arial Unicode MS" w:hAnsi="Calibri" w:cs="Calibri"/>
                <w:color w:val="auto"/>
                <w:lang w:val="en-AU"/>
              </w:rPr>
              <w:fldChar w:fldCharType="end"/>
            </w:r>
          </w:p>
          <w:p w14:paraId="1D3FA5B3" w14:textId="77777777" w:rsidR="00A76953" w:rsidRDefault="00A76953" w:rsidP="007E4C05">
            <w:pPr>
              <w:rPr>
                <w:rFonts w:ascii="Calibri" w:eastAsia="Arial Unicode MS" w:hAnsi="Calibri" w:cs="Calibri"/>
                <w:color w:val="auto"/>
                <w:lang w:val="en-AU"/>
              </w:rPr>
            </w:pPr>
          </w:p>
          <w:p w14:paraId="2DC4848B" w14:textId="0E806E31" w:rsidR="00A76953" w:rsidRPr="007613B3" w:rsidRDefault="003D211F" w:rsidP="007E4C05">
            <w:pPr>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A76953" w:rsidRPr="007613B3">
              <w:rPr>
                <w:rFonts w:ascii="Calibri" w:eastAsia="Arial Unicode MS" w:hAnsi="Calibri" w:cs="Calibri"/>
                <w:color w:val="auto"/>
                <w:lang w:val="en-AU"/>
              </w:rPr>
              <w:t xml:space="preserve"> Home Based  </w:t>
            </w:r>
            <w:r w:rsidR="00EE0B86">
              <w:rPr>
                <w:rFonts w:ascii="Calibri" w:eastAsia="Arial Unicode MS" w:hAnsi="Calibri" w:cs="Calibri"/>
                <w:color w:val="auto"/>
                <w:lang w:val="en-AU"/>
              </w:rPr>
              <w:fldChar w:fldCharType="begin">
                <w:ffData>
                  <w:name w:val=""/>
                  <w:enabled/>
                  <w:calcOnExit w:val="0"/>
                  <w:checkBox>
                    <w:sizeAuto/>
                    <w:default w:val="1"/>
                  </w:checkBox>
                </w:ffData>
              </w:fldChar>
            </w:r>
            <w:r w:rsidR="00EE0B86">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00EE0B86">
              <w:rPr>
                <w:rFonts w:ascii="Calibri" w:eastAsia="Arial Unicode MS" w:hAnsi="Calibri" w:cs="Calibri"/>
                <w:color w:val="auto"/>
                <w:lang w:val="en-AU"/>
              </w:rPr>
              <w:fldChar w:fldCharType="end"/>
            </w:r>
            <w:r w:rsidR="00A76953" w:rsidRPr="007613B3">
              <w:rPr>
                <w:rFonts w:ascii="Calibri" w:eastAsia="Arial Unicode MS" w:hAnsi="Calibri" w:cs="Calibri"/>
                <w:color w:val="auto"/>
                <w:lang w:val="en-AU"/>
              </w:rPr>
              <w:t xml:space="preserve"> Office Based:</w:t>
            </w:r>
            <w:r w:rsidR="00EE0B86">
              <w:rPr>
                <w:rFonts w:ascii="Calibri" w:eastAsia="Arial Unicode MS" w:hAnsi="Calibri" w:cs="Calibri"/>
                <w:color w:val="auto"/>
                <w:lang w:val="en-AU"/>
              </w:rPr>
              <w:t xml:space="preserve"> both</w:t>
            </w:r>
            <w:r w:rsidR="00202BEE">
              <w:rPr>
                <w:rFonts w:ascii="Calibri" w:eastAsia="Arial Unicode MS" w:hAnsi="Calibri" w:cs="Calibri"/>
                <w:color w:val="auto"/>
                <w:lang w:val="en-AU"/>
              </w:rPr>
              <w:t>.</w:t>
            </w:r>
          </w:p>
          <w:p w14:paraId="671D9688" w14:textId="77777777" w:rsidR="00A76953" w:rsidRPr="007613B3" w:rsidRDefault="00A76953" w:rsidP="007E4C05">
            <w:pPr>
              <w:spacing w:before="60" w:line="240" w:lineRule="auto"/>
              <w:rPr>
                <w:rFonts w:ascii="Calibri" w:eastAsia="Arial Unicode MS" w:hAnsi="Calibri" w:cs="Calibri"/>
                <w:b/>
                <w:color w:val="auto"/>
                <w:lang w:val="en-AU"/>
              </w:rPr>
            </w:pPr>
          </w:p>
        </w:tc>
        <w:tc>
          <w:tcPr>
            <w:tcW w:w="5323" w:type="dxa"/>
            <w:tcBorders>
              <w:top w:val="nil"/>
              <w:left w:val="single" w:sz="4" w:space="0" w:color="auto"/>
            </w:tcBorders>
            <w:shd w:val="clear" w:color="auto" w:fill="auto"/>
            <w:noWrap/>
          </w:tcPr>
          <w:p w14:paraId="20CA5AA8" w14:textId="29330B8F" w:rsidR="00A76953" w:rsidRDefault="00A76953" w:rsidP="007E4C05">
            <w:pPr>
              <w:rPr>
                <w:rFonts w:ascii="Calibri" w:eastAsia="Arial Unicode MS" w:hAnsi="Calibri" w:cs="Calibri"/>
                <w:color w:val="auto"/>
                <w:lang w:val="en-AU"/>
              </w:rPr>
            </w:pPr>
          </w:p>
          <w:p w14:paraId="0E04AF48" w14:textId="77777777" w:rsidR="00A76953" w:rsidRPr="007613B3" w:rsidRDefault="00A76953" w:rsidP="007E4C05">
            <w:pPr>
              <w:rPr>
                <w:rFonts w:ascii="Calibri" w:eastAsia="Arial Unicode MS" w:hAnsi="Calibri" w:cs="Calibri"/>
                <w:color w:val="auto"/>
                <w:lang w:val="en-AU"/>
              </w:rPr>
            </w:pPr>
            <w:r w:rsidRPr="00244E25">
              <w:rPr>
                <w:rFonts w:ascii="Calibri" w:eastAsia="Arial Unicode MS" w:hAnsi="Calibri" w:cs="Calibri"/>
                <w:b/>
                <w:bCs/>
                <w:color w:val="auto"/>
                <w:lang w:val="en-AU"/>
              </w:rPr>
              <w:t>If office based,</w:t>
            </w:r>
            <w:r w:rsidRPr="007613B3">
              <w:rPr>
                <w:rFonts w:ascii="Calibri" w:eastAsia="Arial Unicode MS" w:hAnsi="Calibri" w:cs="Calibri"/>
                <w:color w:val="auto"/>
                <w:lang w:val="en-AU"/>
              </w:rPr>
              <w:t xml:space="preserve">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4C5253C" w14:textId="77777777" w:rsidR="00A76953" w:rsidRDefault="00A76953" w:rsidP="007E4C05">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A3264F5" w14:textId="77777777" w:rsidR="00A76953" w:rsidRPr="007613B3" w:rsidRDefault="00A76953" w:rsidP="007E4C05">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433C5">
              <w:rPr>
                <w:rFonts w:ascii="Calibri" w:eastAsia="Arial Unicode MS" w:hAnsi="Calibri" w:cs="Calibri"/>
                <w:color w:val="auto"/>
                <w:lang w:val="en-AU"/>
              </w:rPr>
            </w:r>
            <w:r w:rsidR="00C433C5">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A76953" w:rsidRPr="007613B3" w14:paraId="4B16C77A" w14:textId="77777777" w:rsidTr="00C433C5">
        <w:trPr>
          <w:trHeight w:val="144"/>
        </w:trPr>
        <w:tc>
          <w:tcPr>
            <w:tcW w:w="10214" w:type="dxa"/>
            <w:gridSpan w:val="3"/>
            <w:tcBorders>
              <w:top w:val="nil"/>
              <w:left w:val="nil"/>
              <w:bottom w:val="nil"/>
              <w:right w:val="nil"/>
            </w:tcBorders>
            <w:shd w:val="clear" w:color="auto" w:fill="auto"/>
            <w:noWrap/>
            <w:hideMark/>
          </w:tcPr>
          <w:p w14:paraId="139EB873" w14:textId="77777777" w:rsidR="00A76953" w:rsidRPr="007613B3" w:rsidRDefault="00A76953" w:rsidP="007E4C05">
            <w:pPr>
              <w:spacing w:line="240" w:lineRule="auto"/>
              <w:ind w:left="342" w:hanging="342"/>
              <w:rPr>
                <w:rFonts w:ascii="Calibri" w:eastAsia="Arial Unicode MS" w:hAnsi="Calibri" w:cs="Calibri"/>
                <w:color w:val="auto"/>
                <w:sz w:val="16"/>
                <w:szCs w:val="16"/>
                <w:lang w:val="en-AU"/>
              </w:rPr>
            </w:pPr>
          </w:p>
        </w:tc>
      </w:tr>
      <w:tr w:rsidR="00A76953" w:rsidRPr="007613B3" w14:paraId="69C1D87A" w14:textId="77777777" w:rsidTr="00C433C5">
        <w:trPr>
          <w:trHeight w:val="391"/>
        </w:trPr>
        <w:tc>
          <w:tcPr>
            <w:tcW w:w="10214" w:type="dxa"/>
            <w:gridSpan w:val="3"/>
            <w:tcBorders>
              <w:top w:val="nil"/>
              <w:left w:val="nil"/>
              <w:bottom w:val="nil"/>
              <w:right w:val="nil"/>
            </w:tcBorders>
            <w:shd w:val="clear" w:color="auto" w:fill="auto"/>
            <w:noWrap/>
          </w:tcPr>
          <w:p w14:paraId="43EF79E6" w14:textId="77777777" w:rsidR="00A76953" w:rsidRDefault="00A76953" w:rsidP="007E4C05">
            <w:pPr>
              <w:spacing w:line="240" w:lineRule="auto"/>
              <w:rPr>
                <w:rFonts w:ascii="Calibri" w:eastAsia="Arial Unicode MS" w:hAnsi="Calibri" w:cs="Calibri"/>
                <w:color w:val="auto"/>
                <w:sz w:val="16"/>
                <w:szCs w:val="16"/>
                <w:lang w:val="en-AU"/>
              </w:rPr>
            </w:pPr>
          </w:p>
          <w:p w14:paraId="55243994" w14:textId="77777777" w:rsidR="00A76953" w:rsidRPr="007613B3" w:rsidRDefault="00A76953" w:rsidP="007E4C05">
            <w:pPr>
              <w:spacing w:line="240" w:lineRule="auto"/>
              <w:ind w:left="342" w:hanging="342"/>
              <w:rPr>
                <w:rFonts w:ascii="Calibri" w:eastAsia="Arial Unicode MS" w:hAnsi="Calibri" w:cs="Calibri"/>
                <w:color w:val="auto"/>
                <w:sz w:val="16"/>
                <w:szCs w:val="16"/>
                <w:lang w:val="en-AU"/>
              </w:rPr>
            </w:pPr>
          </w:p>
        </w:tc>
      </w:tr>
    </w:tbl>
    <w:p w14:paraId="71D72840" w14:textId="77777777" w:rsidR="00E14F55" w:rsidRPr="00B63E76" w:rsidRDefault="00E14F55" w:rsidP="001A745F">
      <w:pPr>
        <w:rPr>
          <w:rFonts w:ascii="Calibri" w:hAnsi="Calibri" w:cs="Calibri"/>
          <w:b/>
          <w:bCs/>
          <w:sz w:val="24"/>
          <w:szCs w:val="24"/>
          <w:u w:val="single"/>
        </w:rPr>
      </w:pPr>
    </w:p>
    <w:p w14:paraId="3837B404" w14:textId="77777777" w:rsidR="00C427CA" w:rsidRPr="00A76953" w:rsidRDefault="00C427CA" w:rsidP="00C427CA">
      <w:pPr>
        <w:pStyle w:val="EndnoteText"/>
        <w:rPr>
          <w:rFonts w:ascii="Calibri" w:hAnsi="Calibri" w:cs="Calibri"/>
        </w:rPr>
      </w:pPr>
      <w:r w:rsidRPr="00A76953">
        <w:rPr>
          <w:rStyle w:val="EndnoteReference"/>
          <w:rFonts w:ascii="Calibri" w:hAnsi="Calibri" w:cs="Calibri"/>
        </w:rPr>
        <w:footnoteRef/>
      </w:r>
      <w:r w:rsidRPr="00A76953">
        <w:rPr>
          <w:rFonts w:ascii="Calibri" w:hAnsi="Calibri" w:cs="Calibri"/>
        </w:rPr>
        <w:t xml:space="preserve"> 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4C01D7BE" w14:textId="77777777" w:rsidR="00C427CA" w:rsidRPr="00A76953" w:rsidRDefault="00C427CA" w:rsidP="00C427CA">
      <w:pPr>
        <w:pStyle w:val="EndnoteText"/>
        <w:rPr>
          <w:rFonts w:ascii="Calibri" w:hAnsi="Calibri" w:cs="Calibri"/>
        </w:rPr>
      </w:pPr>
    </w:p>
    <w:p w14:paraId="7DBE6923" w14:textId="77777777" w:rsidR="00C427CA" w:rsidRPr="00A76953" w:rsidRDefault="00C427CA" w:rsidP="00C427CA">
      <w:pPr>
        <w:pStyle w:val="EndnoteText"/>
        <w:rPr>
          <w:rFonts w:ascii="Calibri" w:hAnsi="Calibri" w:cs="Calibri"/>
        </w:rPr>
      </w:pPr>
      <w:r w:rsidRPr="00A76953">
        <w:rPr>
          <w:rFonts w:ascii="Calibri" w:hAnsi="Calibri" w:cs="Calibri"/>
        </w:rPr>
        <w:lastRenderedPageBreak/>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CD4711C" w14:textId="77777777" w:rsidR="00C427CA" w:rsidRPr="00A76953" w:rsidRDefault="00C427CA" w:rsidP="00C427CA">
      <w:pPr>
        <w:pStyle w:val="EndnoteText"/>
        <w:rPr>
          <w:rFonts w:ascii="Calibri" w:hAnsi="Calibri" w:cs="Calibri"/>
        </w:rPr>
      </w:pPr>
    </w:p>
    <w:p w14:paraId="4D03E95B" w14:textId="05E47ED5" w:rsidR="00C427CA" w:rsidRPr="00A76953" w:rsidRDefault="00C427CA" w:rsidP="00C427CA">
      <w:pPr>
        <w:pStyle w:val="EndnoteText"/>
        <w:rPr>
          <w:rFonts w:ascii="Calibri" w:hAnsi="Calibri" w:cs="Calibri"/>
          <w:b/>
          <w:bCs/>
        </w:rPr>
      </w:pPr>
      <w:r w:rsidRPr="00A76953">
        <w:rPr>
          <w:rFonts w:ascii="Calibri" w:hAnsi="Calibri" w:cs="Calibri"/>
          <w:b/>
          <w:bCs/>
        </w:rPr>
        <w:t>Text to be added to all TORs:</w:t>
      </w:r>
    </w:p>
    <w:p w14:paraId="29E266A8" w14:textId="77777777" w:rsidR="00AA5E17" w:rsidRPr="00A76953" w:rsidRDefault="00AA5E17" w:rsidP="00C427CA">
      <w:pPr>
        <w:pStyle w:val="EndnoteText"/>
        <w:rPr>
          <w:rFonts w:ascii="Calibri" w:hAnsi="Calibri" w:cs="Calibri"/>
        </w:rPr>
      </w:pPr>
    </w:p>
    <w:p w14:paraId="355180BE" w14:textId="19255CD2" w:rsidR="5DD2836A" w:rsidRPr="00A76953" w:rsidRDefault="5DD2836A" w:rsidP="00AA5E17">
      <w:pPr>
        <w:spacing w:after="160" w:line="259" w:lineRule="auto"/>
        <w:jc w:val="both"/>
        <w:rPr>
          <w:rFonts w:ascii="Calibri" w:eastAsia="Arial" w:hAnsi="Calibri" w:cs="Calibri"/>
          <w:color w:val="000000" w:themeColor="text1"/>
        </w:rPr>
      </w:pPr>
      <w:r w:rsidRPr="00A76953">
        <w:rPr>
          <w:rFonts w:ascii="Calibri" w:eastAsia="Arial" w:hAnsi="Calibri" w:cs="Calibri"/>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D31FA02" w14:textId="5303B20F" w:rsidR="5DD2836A" w:rsidRPr="00A76953" w:rsidRDefault="5DD2836A" w:rsidP="00AA5E17">
      <w:pPr>
        <w:spacing w:after="160" w:line="259" w:lineRule="auto"/>
        <w:jc w:val="both"/>
        <w:rPr>
          <w:rFonts w:ascii="Calibri" w:hAnsi="Calibri" w:cs="Calibri"/>
          <w:color w:val="000000" w:themeColor="text1"/>
        </w:rPr>
      </w:pPr>
      <w:r w:rsidRPr="00A76953">
        <w:rPr>
          <w:rFonts w:ascii="Calibri" w:eastAsia="Arial" w:hAnsi="Calibri" w:cs="Calibri"/>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2A5A3A" w:rsidRPr="00A76953">
        <w:rPr>
          <w:rFonts w:ascii="Calibri" w:eastAsia="Arial" w:hAnsi="Calibri" w:cs="Calibri"/>
          <w:color w:val="000000" w:themeColor="text1"/>
        </w:rPr>
        <w:t>fully vaccinated</w:t>
      </w:r>
      <w:r w:rsidRPr="00A76953">
        <w:rPr>
          <w:rFonts w:ascii="Calibri" w:eastAsia="Arial" w:hAnsi="Calibri" w:cs="Calibri"/>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r w:rsidR="00A76953" w:rsidRPr="00A76953">
        <w:rPr>
          <w:rFonts w:ascii="Calibri" w:eastAsia="Arial" w:hAnsi="Calibri" w:cs="Calibri"/>
          <w:color w:val="000000" w:themeColor="text1"/>
        </w:rPr>
        <w:t>locations,</w:t>
      </w:r>
      <w:r w:rsidRPr="00A76953">
        <w:rPr>
          <w:rFonts w:ascii="Calibri" w:eastAsia="Arial" w:hAnsi="Calibri" w:cs="Calibri"/>
          <w:color w:val="000000" w:themeColor="text1"/>
        </w:rPr>
        <w:t xml:space="preserve"> or directly interact with communities UNICEF works with, nor to travel to perform functions for UNICEF for the duration of their consultancy contracts.</w:t>
      </w:r>
    </w:p>
    <w:p w14:paraId="28644A19" w14:textId="60469D70" w:rsidR="5DD2836A" w:rsidRPr="00A76953" w:rsidRDefault="5DD2836A" w:rsidP="00A76953">
      <w:pPr>
        <w:spacing w:after="160" w:line="259" w:lineRule="auto"/>
        <w:jc w:val="both"/>
        <w:rPr>
          <w:rFonts w:ascii="Calibri" w:eastAsia="Arial" w:hAnsi="Calibri" w:cs="Calibri"/>
          <w:color w:val="000000" w:themeColor="text1"/>
        </w:rPr>
      </w:pPr>
      <w:r w:rsidRPr="00A76953">
        <w:rPr>
          <w:rFonts w:ascii="Calibri" w:eastAsia="Arial" w:hAnsi="Calibri" w:cs="Calibri"/>
          <w:color w:val="000000" w:themeColor="text1"/>
        </w:rPr>
        <w:t xml:space="preserve">UNICEF offers </w:t>
      </w:r>
      <w:hyperlink r:id="rId17">
        <w:r w:rsidRPr="00A76953">
          <w:rPr>
            <w:rStyle w:val="Hyperlink"/>
            <w:rFonts w:ascii="Calibri" w:eastAsia="Arial" w:hAnsi="Calibri" w:cs="Calibri"/>
          </w:rPr>
          <w:t>reasonable accommodation</w:t>
        </w:r>
      </w:hyperlink>
      <w:r w:rsidRPr="00A76953">
        <w:rPr>
          <w:rFonts w:ascii="Calibri" w:eastAsia="Arial" w:hAnsi="Calibri" w:cs="Calibri"/>
          <w:color w:val="000000" w:themeColor="text1"/>
        </w:rPr>
        <w:t xml:space="preserve">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p>
    <w:sectPr w:rsidR="5DD2836A" w:rsidRPr="00A76953" w:rsidSect="009B3B15">
      <w:headerReference w:type="default" r:id="rId18"/>
      <w:footerReference w:type="default" r:id="rId19"/>
      <w:headerReference w:type="first" r:id="rId20"/>
      <w:footerReference w:type="first" r:id="rId21"/>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4902" w14:textId="77777777" w:rsidR="00B86C40" w:rsidRDefault="00B86C40" w:rsidP="000C3710">
      <w:r>
        <w:separator/>
      </w:r>
    </w:p>
  </w:endnote>
  <w:endnote w:type="continuationSeparator" w:id="0">
    <w:p w14:paraId="6A02352D" w14:textId="77777777" w:rsidR="00B86C40" w:rsidRDefault="00B86C40"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83836"/>
      <w:docPartObj>
        <w:docPartGallery w:val="Page Numbers (Bottom of Page)"/>
        <w:docPartUnique/>
      </w:docPartObj>
    </w:sdtPr>
    <w:sdtEndPr/>
    <w:sdtContent>
      <w:sdt>
        <w:sdtPr>
          <w:id w:val="-1769616900"/>
          <w:docPartObj>
            <w:docPartGallery w:val="Page Numbers (Top of Page)"/>
            <w:docPartUnique/>
          </w:docPartObj>
        </w:sdtPr>
        <w:sdtEndPr/>
        <w:sdtContent>
          <w:p w14:paraId="2F18580B" w14:textId="305A8A2F" w:rsidR="009B3B15" w:rsidRDefault="009B3B1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A648BA7" w14:textId="2D345827" w:rsidR="003B7251" w:rsidRPr="00A71AB3" w:rsidRDefault="003B7251" w:rsidP="00257BD7">
    <w:pPr>
      <w:pStyle w:val="Footer"/>
      <w:tabs>
        <w:tab w:val="clear" w:pos="4680"/>
        <w:tab w:val="clear" w:pos="9360"/>
        <w:tab w:val="left" w:pos="90"/>
        <w:tab w:val="left" w:pos="1236"/>
      </w:tabs>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79604"/>
      <w:docPartObj>
        <w:docPartGallery w:val="Page Numbers (Bottom of Page)"/>
        <w:docPartUnique/>
      </w:docPartObj>
    </w:sdtPr>
    <w:sdtEndPr/>
    <w:sdtContent>
      <w:sdt>
        <w:sdtPr>
          <w:id w:val="2091588008"/>
          <w:docPartObj>
            <w:docPartGallery w:val="Page Numbers (Top of Page)"/>
            <w:docPartUnique/>
          </w:docPartObj>
        </w:sdtPr>
        <w:sdtEndPr/>
        <w:sdtContent>
          <w:p w14:paraId="49537772" w14:textId="606C55F0" w:rsidR="009B3B15" w:rsidRDefault="009B3B1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2AAD265" w14:textId="77777777" w:rsidR="009B3B15" w:rsidRDefault="009B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B1CE9" w14:textId="77777777" w:rsidR="00B86C40" w:rsidRDefault="00B86C40" w:rsidP="000C3710">
      <w:r>
        <w:separator/>
      </w:r>
    </w:p>
  </w:footnote>
  <w:footnote w:type="continuationSeparator" w:id="0">
    <w:p w14:paraId="45A8EB8E" w14:textId="77777777" w:rsidR="00B86C40" w:rsidRDefault="00B86C40"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296C8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D13B35"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2C3B71"/>
    <w:multiLevelType w:val="hybridMultilevel"/>
    <w:tmpl w:val="36F84854"/>
    <w:lvl w:ilvl="0" w:tplc="9C0AB34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5DA04A2"/>
    <w:multiLevelType w:val="multilevel"/>
    <w:tmpl w:val="B290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A1871BB"/>
    <w:multiLevelType w:val="hybridMultilevel"/>
    <w:tmpl w:val="E23E226C"/>
    <w:lvl w:ilvl="0" w:tplc="04090001">
      <w:start w:val="1"/>
      <w:numFmt w:val="bullet"/>
      <w:lvlText w:val=""/>
      <w:lvlJc w:val="left"/>
      <w:pPr>
        <w:ind w:left="720" w:hanging="360"/>
      </w:pPr>
      <w:rPr>
        <w:rFonts w:ascii="Symbol" w:hAnsi="Symbol" w:hint="default"/>
      </w:rPr>
    </w:lvl>
    <w:lvl w:ilvl="1" w:tplc="E578B960">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014B6"/>
    <w:multiLevelType w:val="hybridMultilevel"/>
    <w:tmpl w:val="44F86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B10197"/>
    <w:multiLevelType w:val="hybridMultilevel"/>
    <w:tmpl w:val="B256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E733F"/>
    <w:multiLevelType w:val="hybridMultilevel"/>
    <w:tmpl w:val="653C410A"/>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5F04ED"/>
    <w:multiLevelType w:val="hybridMultilevel"/>
    <w:tmpl w:val="B8D67C92"/>
    <w:lvl w:ilvl="0" w:tplc="53240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3"/>
  </w:num>
  <w:num w:numId="3">
    <w:abstractNumId w:val="17"/>
  </w:num>
  <w:num w:numId="4">
    <w:abstractNumId w:val="14"/>
  </w:num>
  <w:num w:numId="5">
    <w:abstractNumId w:val="13"/>
  </w:num>
  <w:num w:numId="6">
    <w:abstractNumId w:val="18"/>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6"/>
  </w:num>
  <w:num w:numId="26">
    <w:abstractNumId w:val="22"/>
  </w:num>
  <w:num w:numId="27">
    <w:abstractNumId w:val="30"/>
  </w:num>
  <w:num w:numId="28">
    <w:abstractNumId w:val="12"/>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3170"/>
    <w:rsid w:val="000241D1"/>
    <w:rsid w:val="00025F29"/>
    <w:rsid w:val="00030834"/>
    <w:rsid w:val="000310DE"/>
    <w:rsid w:val="000415E9"/>
    <w:rsid w:val="0004433C"/>
    <w:rsid w:val="00046459"/>
    <w:rsid w:val="00051966"/>
    <w:rsid w:val="00052C7F"/>
    <w:rsid w:val="00056A18"/>
    <w:rsid w:val="000576DC"/>
    <w:rsid w:val="00064448"/>
    <w:rsid w:val="00066CAF"/>
    <w:rsid w:val="00072557"/>
    <w:rsid w:val="00076437"/>
    <w:rsid w:val="000840BF"/>
    <w:rsid w:val="00087FFE"/>
    <w:rsid w:val="000951E0"/>
    <w:rsid w:val="00096574"/>
    <w:rsid w:val="000A47D9"/>
    <w:rsid w:val="000A7045"/>
    <w:rsid w:val="000B5829"/>
    <w:rsid w:val="000B729E"/>
    <w:rsid w:val="000C11D9"/>
    <w:rsid w:val="000C3710"/>
    <w:rsid w:val="000C614A"/>
    <w:rsid w:val="000C61F2"/>
    <w:rsid w:val="000D2FE8"/>
    <w:rsid w:val="000D6CA1"/>
    <w:rsid w:val="000E1755"/>
    <w:rsid w:val="000E1989"/>
    <w:rsid w:val="000E3253"/>
    <w:rsid w:val="000E414F"/>
    <w:rsid w:val="000E4D76"/>
    <w:rsid w:val="000F6440"/>
    <w:rsid w:val="000F7E1D"/>
    <w:rsid w:val="00107B7A"/>
    <w:rsid w:val="00112DEE"/>
    <w:rsid w:val="0013174F"/>
    <w:rsid w:val="001321F0"/>
    <w:rsid w:val="00132997"/>
    <w:rsid w:val="001430DB"/>
    <w:rsid w:val="00146E45"/>
    <w:rsid w:val="001555CD"/>
    <w:rsid w:val="0015757A"/>
    <w:rsid w:val="001637C2"/>
    <w:rsid w:val="00164C95"/>
    <w:rsid w:val="00165C9B"/>
    <w:rsid w:val="00171C8E"/>
    <w:rsid w:val="001732E8"/>
    <w:rsid w:val="00175E9C"/>
    <w:rsid w:val="00176711"/>
    <w:rsid w:val="00182C1C"/>
    <w:rsid w:val="00183FA9"/>
    <w:rsid w:val="00186E13"/>
    <w:rsid w:val="00193BD3"/>
    <w:rsid w:val="001A4B63"/>
    <w:rsid w:val="001A745F"/>
    <w:rsid w:val="001B190C"/>
    <w:rsid w:val="001B48B7"/>
    <w:rsid w:val="001B5D66"/>
    <w:rsid w:val="001C3378"/>
    <w:rsid w:val="001C55CC"/>
    <w:rsid w:val="001E112E"/>
    <w:rsid w:val="001E426E"/>
    <w:rsid w:val="001E7405"/>
    <w:rsid w:val="001F3556"/>
    <w:rsid w:val="001F651F"/>
    <w:rsid w:val="00202BEE"/>
    <w:rsid w:val="00202D0C"/>
    <w:rsid w:val="00203CC4"/>
    <w:rsid w:val="002072D5"/>
    <w:rsid w:val="00207EB4"/>
    <w:rsid w:val="00213A86"/>
    <w:rsid w:val="00214E11"/>
    <w:rsid w:val="00215E5E"/>
    <w:rsid w:val="00220DCE"/>
    <w:rsid w:val="0022123C"/>
    <w:rsid w:val="00222F56"/>
    <w:rsid w:val="002254ED"/>
    <w:rsid w:val="00225541"/>
    <w:rsid w:val="00233193"/>
    <w:rsid w:val="00234AD4"/>
    <w:rsid w:val="00244E25"/>
    <w:rsid w:val="002460BE"/>
    <w:rsid w:val="00246AE5"/>
    <w:rsid w:val="00247353"/>
    <w:rsid w:val="002511F4"/>
    <w:rsid w:val="00256C75"/>
    <w:rsid w:val="00257BD7"/>
    <w:rsid w:val="002659AE"/>
    <w:rsid w:val="0026644B"/>
    <w:rsid w:val="0027015A"/>
    <w:rsid w:val="00275AD5"/>
    <w:rsid w:val="00277F24"/>
    <w:rsid w:val="00285811"/>
    <w:rsid w:val="00293255"/>
    <w:rsid w:val="002952E4"/>
    <w:rsid w:val="002A0F78"/>
    <w:rsid w:val="002A5A3A"/>
    <w:rsid w:val="002B2A26"/>
    <w:rsid w:val="002B6832"/>
    <w:rsid w:val="002B7647"/>
    <w:rsid w:val="002B7E57"/>
    <w:rsid w:val="002C0B79"/>
    <w:rsid w:val="002C10BB"/>
    <w:rsid w:val="002C1FBB"/>
    <w:rsid w:val="002C5AA6"/>
    <w:rsid w:val="002D0C54"/>
    <w:rsid w:val="002D16CD"/>
    <w:rsid w:val="002D38E9"/>
    <w:rsid w:val="002D4DEF"/>
    <w:rsid w:val="002D62E4"/>
    <w:rsid w:val="002D7D3A"/>
    <w:rsid w:val="002E36A0"/>
    <w:rsid w:val="002E443D"/>
    <w:rsid w:val="002E7DEA"/>
    <w:rsid w:val="002F2367"/>
    <w:rsid w:val="002F363E"/>
    <w:rsid w:val="0030649E"/>
    <w:rsid w:val="00306E1E"/>
    <w:rsid w:val="003117C2"/>
    <w:rsid w:val="00314F60"/>
    <w:rsid w:val="00320886"/>
    <w:rsid w:val="0032151B"/>
    <w:rsid w:val="00324E49"/>
    <w:rsid w:val="00332D2A"/>
    <w:rsid w:val="003352D9"/>
    <w:rsid w:val="0033716A"/>
    <w:rsid w:val="0034354C"/>
    <w:rsid w:val="00353547"/>
    <w:rsid w:val="00361834"/>
    <w:rsid w:val="003655B8"/>
    <w:rsid w:val="0037152D"/>
    <w:rsid w:val="003723DA"/>
    <w:rsid w:val="003727B7"/>
    <w:rsid w:val="00372E4B"/>
    <w:rsid w:val="00373453"/>
    <w:rsid w:val="0037425C"/>
    <w:rsid w:val="00374951"/>
    <w:rsid w:val="00377BF5"/>
    <w:rsid w:val="00377E69"/>
    <w:rsid w:val="0038200F"/>
    <w:rsid w:val="0039150F"/>
    <w:rsid w:val="00396BF0"/>
    <w:rsid w:val="003A00B6"/>
    <w:rsid w:val="003A7A22"/>
    <w:rsid w:val="003B355A"/>
    <w:rsid w:val="003B3F83"/>
    <w:rsid w:val="003B52AA"/>
    <w:rsid w:val="003B5C18"/>
    <w:rsid w:val="003B7251"/>
    <w:rsid w:val="003C0559"/>
    <w:rsid w:val="003C1BC1"/>
    <w:rsid w:val="003C4672"/>
    <w:rsid w:val="003C48FF"/>
    <w:rsid w:val="003C6E7A"/>
    <w:rsid w:val="003D04D3"/>
    <w:rsid w:val="003D0F6C"/>
    <w:rsid w:val="003D211F"/>
    <w:rsid w:val="003D2BCF"/>
    <w:rsid w:val="003D42F1"/>
    <w:rsid w:val="003E4220"/>
    <w:rsid w:val="003E7E75"/>
    <w:rsid w:val="00400086"/>
    <w:rsid w:val="00407258"/>
    <w:rsid w:val="00407853"/>
    <w:rsid w:val="00411F46"/>
    <w:rsid w:val="004160E9"/>
    <w:rsid w:val="00416141"/>
    <w:rsid w:val="00417C6B"/>
    <w:rsid w:val="00422305"/>
    <w:rsid w:val="00435AB0"/>
    <w:rsid w:val="0043646D"/>
    <w:rsid w:val="004429D6"/>
    <w:rsid w:val="00445CFF"/>
    <w:rsid w:val="00446F4F"/>
    <w:rsid w:val="00447D96"/>
    <w:rsid w:val="00461C49"/>
    <w:rsid w:val="004674A0"/>
    <w:rsid w:val="00472BBD"/>
    <w:rsid w:val="004769F6"/>
    <w:rsid w:val="004809D8"/>
    <w:rsid w:val="00481D11"/>
    <w:rsid w:val="00483486"/>
    <w:rsid w:val="004A387A"/>
    <w:rsid w:val="004A64C8"/>
    <w:rsid w:val="004A6CA6"/>
    <w:rsid w:val="004B276A"/>
    <w:rsid w:val="004C2C7B"/>
    <w:rsid w:val="004C316E"/>
    <w:rsid w:val="004D08C1"/>
    <w:rsid w:val="004D2245"/>
    <w:rsid w:val="004D5D35"/>
    <w:rsid w:val="004E1AA1"/>
    <w:rsid w:val="004E2D0B"/>
    <w:rsid w:val="004E67BE"/>
    <w:rsid w:val="004E6E82"/>
    <w:rsid w:val="004F1A27"/>
    <w:rsid w:val="004F1C02"/>
    <w:rsid w:val="005032F9"/>
    <w:rsid w:val="00504207"/>
    <w:rsid w:val="00504FB4"/>
    <w:rsid w:val="005075C6"/>
    <w:rsid w:val="00511139"/>
    <w:rsid w:val="00511A6E"/>
    <w:rsid w:val="00523923"/>
    <w:rsid w:val="005246DC"/>
    <w:rsid w:val="005325FF"/>
    <w:rsid w:val="005356FF"/>
    <w:rsid w:val="0054028C"/>
    <w:rsid w:val="00544027"/>
    <w:rsid w:val="00544A89"/>
    <w:rsid w:val="0054592E"/>
    <w:rsid w:val="00555615"/>
    <w:rsid w:val="00571F39"/>
    <w:rsid w:val="00575EA0"/>
    <w:rsid w:val="00591246"/>
    <w:rsid w:val="005935BE"/>
    <w:rsid w:val="0059671E"/>
    <w:rsid w:val="005A177C"/>
    <w:rsid w:val="005A643C"/>
    <w:rsid w:val="005B3739"/>
    <w:rsid w:val="005C103A"/>
    <w:rsid w:val="005D0BBF"/>
    <w:rsid w:val="005E13CE"/>
    <w:rsid w:val="005E211C"/>
    <w:rsid w:val="005E23E4"/>
    <w:rsid w:val="005E629A"/>
    <w:rsid w:val="005E6FE1"/>
    <w:rsid w:val="005F3AFC"/>
    <w:rsid w:val="006007DA"/>
    <w:rsid w:val="0061107A"/>
    <w:rsid w:val="0062174F"/>
    <w:rsid w:val="00622ED3"/>
    <w:rsid w:val="006240F8"/>
    <w:rsid w:val="00626681"/>
    <w:rsid w:val="00626BD8"/>
    <w:rsid w:val="00632D59"/>
    <w:rsid w:val="00641AEF"/>
    <w:rsid w:val="00653E0C"/>
    <w:rsid w:val="006579B7"/>
    <w:rsid w:val="00661BE1"/>
    <w:rsid w:val="006642C4"/>
    <w:rsid w:val="0066692F"/>
    <w:rsid w:val="00674FCB"/>
    <w:rsid w:val="00675CC7"/>
    <w:rsid w:val="00682293"/>
    <w:rsid w:val="00686082"/>
    <w:rsid w:val="0068655C"/>
    <w:rsid w:val="006907A6"/>
    <w:rsid w:val="006921D1"/>
    <w:rsid w:val="006968C1"/>
    <w:rsid w:val="006A5CFB"/>
    <w:rsid w:val="006A682F"/>
    <w:rsid w:val="006B00DB"/>
    <w:rsid w:val="006B4298"/>
    <w:rsid w:val="006B7F68"/>
    <w:rsid w:val="006C47DD"/>
    <w:rsid w:val="006C5703"/>
    <w:rsid w:val="006C688F"/>
    <w:rsid w:val="006C7D5A"/>
    <w:rsid w:val="006D1BD7"/>
    <w:rsid w:val="006D3BA1"/>
    <w:rsid w:val="006D6C69"/>
    <w:rsid w:val="006E3839"/>
    <w:rsid w:val="006F3357"/>
    <w:rsid w:val="006F7C15"/>
    <w:rsid w:val="007001DA"/>
    <w:rsid w:val="0070263C"/>
    <w:rsid w:val="00711C06"/>
    <w:rsid w:val="0071297F"/>
    <w:rsid w:val="007142C7"/>
    <w:rsid w:val="00725480"/>
    <w:rsid w:val="007416BB"/>
    <w:rsid w:val="00745587"/>
    <w:rsid w:val="00746FD9"/>
    <w:rsid w:val="00751237"/>
    <w:rsid w:val="0075490C"/>
    <w:rsid w:val="00756755"/>
    <w:rsid w:val="007613B3"/>
    <w:rsid w:val="00771612"/>
    <w:rsid w:val="00771672"/>
    <w:rsid w:val="00774438"/>
    <w:rsid w:val="00774C1A"/>
    <w:rsid w:val="0077559E"/>
    <w:rsid w:val="00780667"/>
    <w:rsid w:val="007826F8"/>
    <w:rsid w:val="007968AB"/>
    <w:rsid w:val="007B6BF8"/>
    <w:rsid w:val="007B6DAE"/>
    <w:rsid w:val="007B72CC"/>
    <w:rsid w:val="007C52E3"/>
    <w:rsid w:val="007C7F78"/>
    <w:rsid w:val="007D2D5E"/>
    <w:rsid w:val="007D5968"/>
    <w:rsid w:val="007D7750"/>
    <w:rsid w:val="007E4C05"/>
    <w:rsid w:val="007E73F5"/>
    <w:rsid w:val="007F2571"/>
    <w:rsid w:val="00801C3E"/>
    <w:rsid w:val="0080235F"/>
    <w:rsid w:val="00802DB2"/>
    <w:rsid w:val="00804F01"/>
    <w:rsid w:val="0080603F"/>
    <w:rsid w:val="00806AF3"/>
    <w:rsid w:val="00812FFA"/>
    <w:rsid w:val="00813D3A"/>
    <w:rsid w:val="00823D35"/>
    <w:rsid w:val="008265CA"/>
    <w:rsid w:val="00845125"/>
    <w:rsid w:val="00846580"/>
    <w:rsid w:val="00847053"/>
    <w:rsid w:val="00854114"/>
    <w:rsid w:val="00861563"/>
    <w:rsid w:val="00873C12"/>
    <w:rsid w:val="00875565"/>
    <w:rsid w:val="00883D70"/>
    <w:rsid w:val="00884F21"/>
    <w:rsid w:val="00884F6C"/>
    <w:rsid w:val="00896383"/>
    <w:rsid w:val="0089654B"/>
    <w:rsid w:val="008A2A60"/>
    <w:rsid w:val="008A77D8"/>
    <w:rsid w:val="008B0A0B"/>
    <w:rsid w:val="008B3BDE"/>
    <w:rsid w:val="008B7AFF"/>
    <w:rsid w:val="008C14DA"/>
    <w:rsid w:val="008C301E"/>
    <w:rsid w:val="008C5761"/>
    <w:rsid w:val="008D5D9C"/>
    <w:rsid w:val="008D79DD"/>
    <w:rsid w:val="008E375E"/>
    <w:rsid w:val="008E7472"/>
    <w:rsid w:val="008F4E85"/>
    <w:rsid w:val="008F5410"/>
    <w:rsid w:val="0090065A"/>
    <w:rsid w:val="00900912"/>
    <w:rsid w:val="00902F67"/>
    <w:rsid w:val="00903E9D"/>
    <w:rsid w:val="00905953"/>
    <w:rsid w:val="00906E2A"/>
    <w:rsid w:val="009109A5"/>
    <w:rsid w:val="0091382D"/>
    <w:rsid w:val="009203FF"/>
    <w:rsid w:val="00921F8D"/>
    <w:rsid w:val="00922852"/>
    <w:rsid w:val="009247BD"/>
    <w:rsid w:val="00936C00"/>
    <w:rsid w:val="009461D1"/>
    <w:rsid w:val="00950951"/>
    <w:rsid w:val="009512AC"/>
    <w:rsid w:val="0095309F"/>
    <w:rsid w:val="00960715"/>
    <w:rsid w:val="0096249B"/>
    <w:rsid w:val="00962F0B"/>
    <w:rsid w:val="009637FF"/>
    <w:rsid w:val="00963C52"/>
    <w:rsid w:val="009657AF"/>
    <w:rsid w:val="00966EF7"/>
    <w:rsid w:val="00970EBD"/>
    <w:rsid w:val="00975550"/>
    <w:rsid w:val="0098423B"/>
    <w:rsid w:val="009A11FE"/>
    <w:rsid w:val="009A1C63"/>
    <w:rsid w:val="009A435A"/>
    <w:rsid w:val="009B3B15"/>
    <w:rsid w:val="009B3C84"/>
    <w:rsid w:val="009B6BAC"/>
    <w:rsid w:val="009D48E8"/>
    <w:rsid w:val="009D553C"/>
    <w:rsid w:val="009D556C"/>
    <w:rsid w:val="009D5ED5"/>
    <w:rsid w:val="009E56C6"/>
    <w:rsid w:val="009E758D"/>
    <w:rsid w:val="00A033D8"/>
    <w:rsid w:val="00A0375D"/>
    <w:rsid w:val="00A11FA1"/>
    <w:rsid w:val="00A15D12"/>
    <w:rsid w:val="00A24FA9"/>
    <w:rsid w:val="00A3477D"/>
    <w:rsid w:val="00A56EC7"/>
    <w:rsid w:val="00A71AB3"/>
    <w:rsid w:val="00A73543"/>
    <w:rsid w:val="00A76953"/>
    <w:rsid w:val="00A7722C"/>
    <w:rsid w:val="00A80C16"/>
    <w:rsid w:val="00A8354D"/>
    <w:rsid w:val="00A858E8"/>
    <w:rsid w:val="00A87AD4"/>
    <w:rsid w:val="00A934E9"/>
    <w:rsid w:val="00A94248"/>
    <w:rsid w:val="00AA5E17"/>
    <w:rsid w:val="00AC083A"/>
    <w:rsid w:val="00AC78AC"/>
    <w:rsid w:val="00AD3CD2"/>
    <w:rsid w:val="00AE3EF2"/>
    <w:rsid w:val="00AE48C4"/>
    <w:rsid w:val="00AE74FB"/>
    <w:rsid w:val="00AF077A"/>
    <w:rsid w:val="00AF377B"/>
    <w:rsid w:val="00AF3B0E"/>
    <w:rsid w:val="00AF5539"/>
    <w:rsid w:val="00B02636"/>
    <w:rsid w:val="00B05ABF"/>
    <w:rsid w:val="00B06863"/>
    <w:rsid w:val="00B14BE6"/>
    <w:rsid w:val="00B22FF0"/>
    <w:rsid w:val="00B25923"/>
    <w:rsid w:val="00B35723"/>
    <w:rsid w:val="00B35BF6"/>
    <w:rsid w:val="00B37562"/>
    <w:rsid w:val="00B4127F"/>
    <w:rsid w:val="00B415E7"/>
    <w:rsid w:val="00B51476"/>
    <w:rsid w:val="00B550D2"/>
    <w:rsid w:val="00B63E76"/>
    <w:rsid w:val="00B64B94"/>
    <w:rsid w:val="00B66698"/>
    <w:rsid w:val="00B677D8"/>
    <w:rsid w:val="00B814B7"/>
    <w:rsid w:val="00B83FC7"/>
    <w:rsid w:val="00B84233"/>
    <w:rsid w:val="00B84938"/>
    <w:rsid w:val="00B86C40"/>
    <w:rsid w:val="00B96CAE"/>
    <w:rsid w:val="00BA326A"/>
    <w:rsid w:val="00BB03C8"/>
    <w:rsid w:val="00BB1006"/>
    <w:rsid w:val="00BB4A6F"/>
    <w:rsid w:val="00BC0092"/>
    <w:rsid w:val="00BC06E9"/>
    <w:rsid w:val="00BE4A5A"/>
    <w:rsid w:val="00BF15A9"/>
    <w:rsid w:val="00BF579F"/>
    <w:rsid w:val="00BF605F"/>
    <w:rsid w:val="00BF693A"/>
    <w:rsid w:val="00C046B2"/>
    <w:rsid w:val="00C1340F"/>
    <w:rsid w:val="00C153A4"/>
    <w:rsid w:val="00C1551F"/>
    <w:rsid w:val="00C25DC0"/>
    <w:rsid w:val="00C34C2B"/>
    <w:rsid w:val="00C401E7"/>
    <w:rsid w:val="00C427CA"/>
    <w:rsid w:val="00C428C4"/>
    <w:rsid w:val="00C433C5"/>
    <w:rsid w:val="00C448ED"/>
    <w:rsid w:val="00C46591"/>
    <w:rsid w:val="00C616F6"/>
    <w:rsid w:val="00C62EFB"/>
    <w:rsid w:val="00C67879"/>
    <w:rsid w:val="00C711EC"/>
    <w:rsid w:val="00C756A2"/>
    <w:rsid w:val="00C77B32"/>
    <w:rsid w:val="00C80825"/>
    <w:rsid w:val="00C83B99"/>
    <w:rsid w:val="00C92726"/>
    <w:rsid w:val="00C94BEF"/>
    <w:rsid w:val="00C972F8"/>
    <w:rsid w:val="00CB2116"/>
    <w:rsid w:val="00CB2D69"/>
    <w:rsid w:val="00CB3A47"/>
    <w:rsid w:val="00CD3149"/>
    <w:rsid w:val="00CD3E5C"/>
    <w:rsid w:val="00CE46A7"/>
    <w:rsid w:val="00CE769B"/>
    <w:rsid w:val="00CF7DE7"/>
    <w:rsid w:val="00D03797"/>
    <w:rsid w:val="00D042EF"/>
    <w:rsid w:val="00D05933"/>
    <w:rsid w:val="00D24230"/>
    <w:rsid w:val="00D24E21"/>
    <w:rsid w:val="00D26336"/>
    <w:rsid w:val="00D3303B"/>
    <w:rsid w:val="00D353A0"/>
    <w:rsid w:val="00D35998"/>
    <w:rsid w:val="00D45E96"/>
    <w:rsid w:val="00D460BE"/>
    <w:rsid w:val="00D505DE"/>
    <w:rsid w:val="00D5258E"/>
    <w:rsid w:val="00D541BC"/>
    <w:rsid w:val="00D61380"/>
    <w:rsid w:val="00D61A9A"/>
    <w:rsid w:val="00D64897"/>
    <w:rsid w:val="00D65ABF"/>
    <w:rsid w:val="00D67207"/>
    <w:rsid w:val="00D675C4"/>
    <w:rsid w:val="00D72E5E"/>
    <w:rsid w:val="00D74EBA"/>
    <w:rsid w:val="00D77299"/>
    <w:rsid w:val="00D81A62"/>
    <w:rsid w:val="00D84097"/>
    <w:rsid w:val="00D863C8"/>
    <w:rsid w:val="00D86D91"/>
    <w:rsid w:val="00D92AE1"/>
    <w:rsid w:val="00DB16F2"/>
    <w:rsid w:val="00DD3869"/>
    <w:rsid w:val="00DD6BDA"/>
    <w:rsid w:val="00DE40E3"/>
    <w:rsid w:val="00E00B53"/>
    <w:rsid w:val="00E05E8C"/>
    <w:rsid w:val="00E13740"/>
    <w:rsid w:val="00E14F55"/>
    <w:rsid w:val="00E210A2"/>
    <w:rsid w:val="00E2153C"/>
    <w:rsid w:val="00E24709"/>
    <w:rsid w:val="00E46BE5"/>
    <w:rsid w:val="00E47A34"/>
    <w:rsid w:val="00E501B9"/>
    <w:rsid w:val="00E5163F"/>
    <w:rsid w:val="00E54A5D"/>
    <w:rsid w:val="00E55B2F"/>
    <w:rsid w:val="00E55E79"/>
    <w:rsid w:val="00E612AA"/>
    <w:rsid w:val="00E61D56"/>
    <w:rsid w:val="00E630F3"/>
    <w:rsid w:val="00E636BD"/>
    <w:rsid w:val="00E64EFF"/>
    <w:rsid w:val="00E654DC"/>
    <w:rsid w:val="00E74678"/>
    <w:rsid w:val="00E82A93"/>
    <w:rsid w:val="00E92CBF"/>
    <w:rsid w:val="00EA241B"/>
    <w:rsid w:val="00EA6D4D"/>
    <w:rsid w:val="00EB76A6"/>
    <w:rsid w:val="00EC5E3A"/>
    <w:rsid w:val="00EE0B86"/>
    <w:rsid w:val="00EE3A60"/>
    <w:rsid w:val="00EE7747"/>
    <w:rsid w:val="00EF5A83"/>
    <w:rsid w:val="00F0126B"/>
    <w:rsid w:val="00F02166"/>
    <w:rsid w:val="00F027D0"/>
    <w:rsid w:val="00F10741"/>
    <w:rsid w:val="00F112BD"/>
    <w:rsid w:val="00F13F95"/>
    <w:rsid w:val="00F219DD"/>
    <w:rsid w:val="00F2296D"/>
    <w:rsid w:val="00F2300E"/>
    <w:rsid w:val="00F24528"/>
    <w:rsid w:val="00F246C3"/>
    <w:rsid w:val="00F31886"/>
    <w:rsid w:val="00F3203C"/>
    <w:rsid w:val="00F349B0"/>
    <w:rsid w:val="00F35E74"/>
    <w:rsid w:val="00F37CF7"/>
    <w:rsid w:val="00F509A4"/>
    <w:rsid w:val="00F50F91"/>
    <w:rsid w:val="00F51E3D"/>
    <w:rsid w:val="00F73D6C"/>
    <w:rsid w:val="00F7484C"/>
    <w:rsid w:val="00F834BF"/>
    <w:rsid w:val="00F8439C"/>
    <w:rsid w:val="00F90618"/>
    <w:rsid w:val="00F94169"/>
    <w:rsid w:val="00F97B64"/>
    <w:rsid w:val="00FA55CB"/>
    <w:rsid w:val="00FA70B6"/>
    <w:rsid w:val="00FB6019"/>
    <w:rsid w:val="00FB6F21"/>
    <w:rsid w:val="00FC1ABD"/>
    <w:rsid w:val="00FC35FC"/>
    <w:rsid w:val="00FC49E8"/>
    <w:rsid w:val="00FD6C9E"/>
    <w:rsid w:val="00FE1530"/>
    <w:rsid w:val="00FE3848"/>
    <w:rsid w:val="00FE46C7"/>
    <w:rsid w:val="00FE53DC"/>
    <w:rsid w:val="00FF713E"/>
    <w:rsid w:val="034DD3C2"/>
    <w:rsid w:val="0690BFCA"/>
    <w:rsid w:val="09CD7EEA"/>
    <w:rsid w:val="0B4782DD"/>
    <w:rsid w:val="0F8C0EEF"/>
    <w:rsid w:val="1127DF50"/>
    <w:rsid w:val="12297930"/>
    <w:rsid w:val="1947B79B"/>
    <w:rsid w:val="1B7BDC0E"/>
    <w:rsid w:val="1D622199"/>
    <w:rsid w:val="1E8229D2"/>
    <w:rsid w:val="207D6461"/>
    <w:rsid w:val="2843E464"/>
    <w:rsid w:val="2AF10559"/>
    <w:rsid w:val="2C6B5EB4"/>
    <w:rsid w:val="306ADB0B"/>
    <w:rsid w:val="3380E50D"/>
    <w:rsid w:val="35C2D311"/>
    <w:rsid w:val="35DAE2B0"/>
    <w:rsid w:val="3656F599"/>
    <w:rsid w:val="36894E2A"/>
    <w:rsid w:val="371B41D2"/>
    <w:rsid w:val="37D48531"/>
    <w:rsid w:val="3907E6B1"/>
    <w:rsid w:val="39788DCD"/>
    <w:rsid w:val="39A14F89"/>
    <w:rsid w:val="3A017E99"/>
    <w:rsid w:val="3F2DFF36"/>
    <w:rsid w:val="41EFAF9D"/>
    <w:rsid w:val="42903527"/>
    <w:rsid w:val="438B7FFE"/>
    <w:rsid w:val="448ACBCA"/>
    <w:rsid w:val="46C320C0"/>
    <w:rsid w:val="46DAE54F"/>
    <w:rsid w:val="4B9691E3"/>
    <w:rsid w:val="53BA2ADB"/>
    <w:rsid w:val="548744C6"/>
    <w:rsid w:val="5634EFA0"/>
    <w:rsid w:val="57B3DF20"/>
    <w:rsid w:val="5A20C13F"/>
    <w:rsid w:val="5B460848"/>
    <w:rsid w:val="5BEACBAE"/>
    <w:rsid w:val="5DA949D3"/>
    <w:rsid w:val="5DD2836A"/>
    <w:rsid w:val="603E6BD2"/>
    <w:rsid w:val="63D32487"/>
    <w:rsid w:val="69861F26"/>
    <w:rsid w:val="6E4131F4"/>
    <w:rsid w:val="6F929EEB"/>
    <w:rsid w:val="7276A85A"/>
    <w:rsid w:val="7314A317"/>
    <w:rsid w:val="78181909"/>
    <w:rsid w:val="7899D1D2"/>
    <w:rsid w:val="7BF2620C"/>
    <w:rsid w:val="7CBB35C5"/>
    <w:rsid w:val="7D0E1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à moi,bullets,action points,Bullet List,FooterText,numbered,Paragraphe de liste1,列出段落,列出段落1,Bulletr List Paragraph,List Paragraph2,List Paragraph21,Párrafo de lista1,Parágrafo da Lista1,リスト段落1,Pla"/>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à moi Char,bullets Char,action points Char,Bullet List Char,FooterText Char,numbered Char,Paragraphe de liste1 Char,列出段落 Char,列出段落1 Char,Bulletr List Paragraph Char,List Paragraph2 Char,List Paragraph21 Char,Pla Char"/>
    <w:link w:val="ListParagraph"/>
    <w:uiPriority w:val="34"/>
    <w:rsid w:val="00E14F55"/>
    <w:rPr>
      <w:rFonts w:ascii="Arial" w:eastAsia="MS PGothic" w:hAnsi="Arial"/>
      <w:color w:val="000000"/>
    </w:rPr>
  </w:style>
  <w:style w:type="character" w:styleId="CommentReference">
    <w:name w:val="annotation reference"/>
    <w:basedOn w:val="DefaultParagraphFont"/>
    <w:semiHidden/>
    <w:unhideWhenUsed/>
    <w:rsid w:val="00052C7F"/>
    <w:rPr>
      <w:sz w:val="16"/>
      <w:szCs w:val="16"/>
    </w:rPr>
  </w:style>
  <w:style w:type="paragraph" w:styleId="CommentSubject">
    <w:name w:val="annotation subject"/>
    <w:basedOn w:val="CommentText"/>
    <w:next w:val="CommentText"/>
    <w:link w:val="CommentSubjectChar"/>
    <w:semiHidden/>
    <w:unhideWhenUsed/>
    <w:rsid w:val="00052C7F"/>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052C7F"/>
    <w:rPr>
      <w:rFonts w:ascii="Arial" w:eastAsia="MS PGothic" w:hAnsi="Arial"/>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900940916">
      <w:bodyDiv w:val="1"/>
      <w:marLeft w:val="0"/>
      <w:marRight w:val="0"/>
      <w:marTop w:val="0"/>
      <w:marBottom w:val="0"/>
      <w:divBdr>
        <w:top w:val="none" w:sz="0" w:space="0" w:color="auto"/>
        <w:left w:val="none" w:sz="0" w:space="0" w:color="auto"/>
        <w:bottom w:val="none" w:sz="0" w:space="0" w:color="auto"/>
        <w:right w:val="none" w:sz="0" w:space="0" w:color="auto"/>
      </w:divBdr>
    </w:div>
    <w:div w:id="1092119397">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4957108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careers/unicef-provides-reasonable-accommodation-job-candidates-and-personnel-disabilities"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2" ma:contentTypeDescription="Create a new document." ma:contentTypeScope="" ma:versionID="6c0a5667e50dd9404f5fc4d8a762778d">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be46f7a0ad8e8356c52da731803b76e3"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dexed="true"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33</Value>
      <Value>37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TMRKK6SKNHVK-893620061-1480</_dlc_DocId>
    <_dlc_DocIdUrl xmlns="6b1db5bc-b37e-441e-bb0f-3f87b229404b">
      <Url>https://unicef.sharepoint.com/sites/DHR/_layouts/15/DocIdRedir.aspx?ID=TMRKK6SKNHVK-893620061-1480</Url>
      <Description>TMRKK6SKNHVK-893620061-1480</Description>
    </_dlc_DocIdUrl>
    <KnowledgeHub xmlns="465be47d-174d-4461-b4d6-18b9fc34cb32" xsi:nil="true"/>
    <UNV xmlns="465be47d-174d-4461-b4d6-18b9fc34cb32" xsi:nil="true"/>
    <lcf76f155ced4ddcb4097134ff3c332f xmlns="465be47d-174d-4461-b4d6-18b9fc34cb32">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3.xml><?xml version="1.0" encoding="utf-8"?>
<ds:datastoreItem xmlns:ds="http://schemas.openxmlformats.org/officeDocument/2006/customXml" ds:itemID="{126255FC-6B3C-4D38-878D-CAC51BF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2</TotalTime>
  <Pages>4</Pages>
  <Words>1601</Words>
  <Characters>11029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Dauda Mahatma Djandy</cp:lastModifiedBy>
  <cp:revision>2</cp:revision>
  <cp:lastPrinted>2017-01-06T22:20:00Z</cp:lastPrinted>
  <dcterms:created xsi:type="dcterms:W3CDTF">2023-05-09T09:07:00Z</dcterms:created>
  <dcterms:modified xsi:type="dcterms:W3CDTF">2023-05-09T09:07:00Z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40501985-388f-44a2-871f-4facccf89301</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ies>
</file>