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392F18" w14:paraId="40FBF6EE"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716EC156" w14:textId="5AA45C9E" w:rsidR="00B73E53" w:rsidRPr="00392F18" w:rsidRDefault="00864CC8">
            <w:pPr>
              <w:pStyle w:val="Heading2"/>
              <w:rPr>
                <w:rFonts w:asciiTheme="minorHAnsi" w:hAnsiTheme="minorHAnsi" w:cstheme="minorHAnsi"/>
                <w:sz w:val="22"/>
                <w:szCs w:val="22"/>
              </w:rPr>
            </w:pPr>
            <w:r w:rsidRPr="00392F18">
              <w:rPr>
                <w:rFonts w:asciiTheme="minorHAnsi" w:hAnsiTheme="minorHAnsi" w:cstheme="minorHAnsi"/>
                <w:sz w:val="22"/>
                <w:szCs w:val="22"/>
              </w:rPr>
              <w:t xml:space="preserve">UNICEF in </w:t>
            </w:r>
            <w:r w:rsidR="00CA26D1">
              <w:rPr>
                <w:rFonts w:asciiTheme="minorHAnsi" w:hAnsiTheme="minorHAnsi" w:cstheme="minorHAnsi"/>
                <w:sz w:val="22"/>
                <w:szCs w:val="22"/>
              </w:rPr>
              <w:t>Belarus</w:t>
            </w:r>
          </w:p>
        </w:tc>
      </w:tr>
      <w:tr w:rsidR="00B73E53" w:rsidRPr="00392F18" w14:paraId="42248845" w14:textId="77777777" w:rsidTr="00016AB4">
        <w:tc>
          <w:tcPr>
            <w:tcW w:w="10800" w:type="dxa"/>
            <w:tcBorders>
              <w:top w:val="nil"/>
              <w:left w:val="single" w:sz="6" w:space="0" w:color="auto"/>
              <w:bottom w:val="nil"/>
              <w:right w:val="single" w:sz="6" w:space="0" w:color="auto"/>
            </w:tcBorders>
            <w:shd w:val="pct15" w:color="auto" w:fill="FFFFFF"/>
          </w:tcPr>
          <w:p w14:paraId="1D3CD783" w14:textId="6148EDA7" w:rsidR="00B73E53" w:rsidRPr="00392F18" w:rsidRDefault="00B75CCD">
            <w:pPr>
              <w:ind w:left="344" w:right="-108" w:hanging="175"/>
              <w:jc w:val="center"/>
              <w:rPr>
                <w:rFonts w:asciiTheme="minorHAnsi" w:hAnsiTheme="minorHAnsi" w:cstheme="minorHAnsi"/>
                <w:b/>
                <w:bCs/>
                <w:color w:val="000080"/>
                <w:sz w:val="22"/>
                <w:szCs w:val="22"/>
                <w:u w:val="single"/>
              </w:rPr>
            </w:pPr>
            <w:r w:rsidRPr="00392F18">
              <w:rPr>
                <w:rFonts w:asciiTheme="minorHAnsi" w:hAnsiTheme="minorHAnsi" w:cstheme="minorHAnsi"/>
                <w:b/>
                <w:bCs/>
                <w:color w:val="000080"/>
                <w:sz w:val="22"/>
                <w:szCs w:val="22"/>
                <w:u w:val="single"/>
              </w:rPr>
              <w:t>Requirements</w:t>
            </w:r>
            <w:r w:rsidR="00F81AF8" w:rsidRPr="00392F18">
              <w:rPr>
                <w:rFonts w:asciiTheme="minorHAnsi" w:hAnsiTheme="minorHAnsi" w:cstheme="minorHAnsi"/>
                <w:b/>
                <w:bCs/>
                <w:color w:val="000080"/>
                <w:sz w:val="22"/>
                <w:szCs w:val="22"/>
                <w:u w:val="single"/>
              </w:rPr>
              <w:t xml:space="preserve"> </w:t>
            </w:r>
            <w:r w:rsidR="00860359" w:rsidRPr="00392F18">
              <w:rPr>
                <w:rFonts w:asciiTheme="minorHAnsi" w:hAnsiTheme="minorHAnsi" w:cstheme="minorHAnsi"/>
                <w:b/>
                <w:bCs/>
                <w:color w:val="000080"/>
                <w:sz w:val="22"/>
                <w:szCs w:val="22"/>
                <w:u w:val="single"/>
              </w:rPr>
              <w:t>for</w:t>
            </w:r>
            <w:r w:rsidR="00F81AF8" w:rsidRPr="00392F18">
              <w:rPr>
                <w:rFonts w:asciiTheme="minorHAnsi" w:hAnsiTheme="minorHAnsi" w:cstheme="minorHAnsi"/>
                <w:b/>
                <w:bCs/>
                <w:color w:val="000080"/>
                <w:sz w:val="22"/>
                <w:szCs w:val="22"/>
                <w:u w:val="single"/>
              </w:rPr>
              <w:t xml:space="preserve"> Financial </w:t>
            </w:r>
            <w:r w:rsidR="00CA26D1">
              <w:rPr>
                <w:rFonts w:asciiTheme="minorHAnsi" w:hAnsiTheme="minorHAnsi" w:cstheme="minorHAnsi"/>
                <w:b/>
                <w:bCs/>
                <w:color w:val="000080"/>
                <w:sz w:val="22"/>
                <w:szCs w:val="22"/>
                <w:u w:val="single"/>
              </w:rPr>
              <w:t>Offer</w:t>
            </w:r>
          </w:p>
        </w:tc>
      </w:tr>
      <w:tr w:rsidR="00B73E53" w:rsidRPr="00392F18" w14:paraId="3FB3B1E8" w14:textId="77777777" w:rsidTr="008518CC">
        <w:trPr>
          <w:trHeight w:val="87"/>
        </w:trPr>
        <w:tc>
          <w:tcPr>
            <w:tcW w:w="10800" w:type="dxa"/>
            <w:tcBorders>
              <w:top w:val="nil"/>
              <w:left w:val="single" w:sz="6" w:space="0" w:color="auto"/>
              <w:bottom w:val="single" w:sz="6" w:space="0" w:color="auto"/>
              <w:right w:val="single" w:sz="6" w:space="0" w:color="auto"/>
            </w:tcBorders>
          </w:tcPr>
          <w:p w14:paraId="0E8C8414" w14:textId="77777777" w:rsidR="00B73E53" w:rsidRPr="00392F18" w:rsidRDefault="00B73E53">
            <w:pPr>
              <w:ind w:left="344" w:right="-108" w:hanging="175"/>
              <w:jc w:val="right"/>
              <w:rPr>
                <w:rFonts w:asciiTheme="minorHAnsi" w:hAnsiTheme="minorHAnsi" w:cstheme="minorHAnsi"/>
                <w:b/>
                <w:bCs/>
                <w:sz w:val="22"/>
                <w:szCs w:val="22"/>
              </w:rPr>
            </w:pPr>
          </w:p>
        </w:tc>
      </w:tr>
      <w:tr w:rsidR="00B73E53" w:rsidRPr="00392F18" w14:paraId="48BA5FC3" w14:textId="77777777" w:rsidTr="00016AB4">
        <w:tc>
          <w:tcPr>
            <w:tcW w:w="10800" w:type="dxa"/>
            <w:tcBorders>
              <w:top w:val="nil"/>
            </w:tcBorders>
            <w:shd w:val="pct15" w:color="auto" w:fill="FFFFFF"/>
          </w:tcPr>
          <w:p w14:paraId="6BBCE56C" w14:textId="41EDED1C" w:rsidR="00B73E53" w:rsidRPr="00392F18" w:rsidRDefault="00B73E53" w:rsidP="00E75B53">
            <w:pPr>
              <w:rPr>
                <w:rFonts w:asciiTheme="minorHAnsi" w:hAnsiTheme="minorHAnsi" w:cstheme="minorHAnsi"/>
                <w:color w:val="000080"/>
                <w:sz w:val="22"/>
                <w:szCs w:val="22"/>
              </w:rPr>
            </w:pPr>
            <w:r w:rsidRPr="00392F18">
              <w:rPr>
                <w:rFonts w:asciiTheme="minorHAnsi" w:hAnsiTheme="minorHAnsi" w:cstheme="minorHAnsi"/>
                <w:b/>
                <w:bCs/>
                <w:color w:val="000080"/>
                <w:sz w:val="22"/>
                <w:szCs w:val="22"/>
              </w:rPr>
              <w:t>Programme</w:t>
            </w:r>
            <w:r w:rsidRPr="002F649A">
              <w:rPr>
                <w:rFonts w:asciiTheme="minorHAnsi" w:hAnsiTheme="minorHAnsi" w:cstheme="minorHAnsi"/>
                <w:b/>
                <w:bCs/>
                <w:color w:val="000000" w:themeColor="text1"/>
                <w:sz w:val="22"/>
                <w:szCs w:val="22"/>
              </w:rPr>
              <w:t>:</w:t>
            </w:r>
            <w:r w:rsidRPr="002F649A">
              <w:rPr>
                <w:rFonts w:asciiTheme="minorHAnsi" w:hAnsiTheme="minorHAnsi" w:cstheme="minorHAnsi"/>
                <w:color w:val="000000" w:themeColor="text1"/>
                <w:sz w:val="22"/>
                <w:szCs w:val="22"/>
              </w:rPr>
              <w:t xml:space="preserve">  </w:t>
            </w:r>
            <w:r w:rsidR="00E75B53" w:rsidRPr="00E75B53">
              <w:rPr>
                <w:rFonts w:asciiTheme="minorHAnsi" w:hAnsiTheme="minorHAnsi" w:cstheme="minorHAnsi"/>
                <w:color w:val="000000" w:themeColor="text1"/>
                <w:sz w:val="22"/>
                <w:szCs w:val="22"/>
              </w:rPr>
              <w:t>Communication</w:t>
            </w:r>
            <w:r w:rsidR="00E75B53">
              <w:rPr>
                <w:rFonts w:asciiTheme="minorHAnsi" w:hAnsiTheme="minorHAnsi" w:cstheme="minorHAnsi"/>
                <w:color w:val="000000" w:themeColor="text1"/>
                <w:sz w:val="22"/>
                <w:szCs w:val="22"/>
              </w:rPr>
              <w:t xml:space="preserve">, </w:t>
            </w:r>
            <w:r w:rsidR="00E75B53" w:rsidRPr="00E75B53">
              <w:rPr>
                <w:rFonts w:asciiTheme="minorHAnsi" w:hAnsiTheme="minorHAnsi" w:cstheme="minorHAnsi"/>
                <w:color w:val="000000" w:themeColor="text1"/>
                <w:sz w:val="22"/>
                <w:szCs w:val="22"/>
              </w:rPr>
              <w:t>Partnership</w:t>
            </w:r>
            <w:r w:rsidR="00E75B53">
              <w:rPr>
                <w:rFonts w:asciiTheme="minorHAnsi" w:hAnsiTheme="minorHAnsi" w:cstheme="minorHAnsi"/>
                <w:color w:val="000000" w:themeColor="text1"/>
                <w:sz w:val="22"/>
                <w:szCs w:val="22"/>
              </w:rPr>
              <w:t xml:space="preserve">, </w:t>
            </w:r>
            <w:r w:rsidR="00E75B53" w:rsidRPr="00E75B53">
              <w:rPr>
                <w:rFonts w:asciiTheme="minorHAnsi" w:hAnsiTheme="minorHAnsi" w:cstheme="minorHAnsi"/>
                <w:color w:val="000000" w:themeColor="text1"/>
                <w:sz w:val="22"/>
                <w:szCs w:val="22"/>
              </w:rPr>
              <w:t>ECD</w:t>
            </w:r>
          </w:p>
        </w:tc>
      </w:tr>
      <w:tr w:rsidR="001142CC" w:rsidRPr="00392F18" w14:paraId="58569FBE" w14:textId="77777777" w:rsidTr="0058634B">
        <w:trPr>
          <w:trHeight w:val="430"/>
        </w:trPr>
        <w:tc>
          <w:tcPr>
            <w:tcW w:w="10800" w:type="dxa"/>
            <w:shd w:val="pct15" w:color="auto" w:fill="FFFFFF"/>
          </w:tcPr>
          <w:p w14:paraId="4C78FB89" w14:textId="1C52BA83" w:rsidR="00660DF6" w:rsidRPr="00392F18" w:rsidRDefault="001142CC" w:rsidP="00392F18">
            <w:pPr>
              <w:tabs>
                <w:tab w:val="left" w:pos="360"/>
              </w:tabs>
              <w:rPr>
                <w:rFonts w:asciiTheme="minorHAnsi" w:hAnsiTheme="minorHAnsi" w:cstheme="minorHAnsi"/>
                <w:color w:val="244061" w:themeColor="accent1" w:themeShade="80"/>
                <w:sz w:val="22"/>
                <w:szCs w:val="22"/>
              </w:rPr>
            </w:pPr>
            <w:r w:rsidRPr="00392F18">
              <w:rPr>
                <w:rFonts w:asciiTheme="minorHAnsi" w:hAnsiTheme="minorHAnsi" w:cstheme="minorHAnsi"/>
                <w:b/>
                <w:bCs/>
                <w:color w:val="244061" w:themeColor="accent1" w:themeShade="80"/>
                <w:sz w:val="22"/>
                <w:szCs w:val="22"/>
              </w:rPr>
              <w:t>Assignment Title:</w:t>
            </w:r>
            <w:r w:rsidRPr="00392F18">
              <w:rPr>
                <w:rFonts w:asciiTheme="minorHAnsi" w:hAnsiTheme="minorHAnsi" w:cstheme="minorHAnsi"/>
                <w:color w:val="244061" w:themeColor="accent1" w:themeShade="80"/>
                <w:sz w:val="22"/>
                <w:szCs w:val="22"/>
              </w:rPr>
              <w:t xml:space="preserve"> </w:t>
            </w:r>
            <w:r w:rsidR="00472C43" w:rsidRPr="00472C43">
              <w:rPr>
                <w:rFonts w:asciiTheme="minorHAnsi" w:hAnsiTheme="minorHAnsi" w:cstheme="minorHAnsi"/>
                <w:b/>
                <w:bCs/>
                <w:color w:val="000000" w:themeColor="text1"/>
                <w:sz w:val="22"/>
                <w:szCs w:val="22"/>
              </w:rPr>
              <w:t>IT Consultant for Website Technical Support and Optimization</w:t>
            </w:r>
            <w:r w:rsidR="00472C43" w:rsidRPr="00472C43">
              <w:rPr>
                <w:rFonts w:asciiTheme="minorHAnsi" w:hAnsiTheme="minorHAnsi" w:cstheme="minorHAnsi"/>
                <w:b/>
                <w:bCs/>
                <w:color w:val="000000" w:themeColor="text1"/>
                <w:sz w:val="22"/>
                <w:szCs w:val="22"/>
              </w:rPr>
              <w:t xml:space="preserve"> </w:t>
            </w:r>
            <w:r w:rsidR="006D7984" w:rsidRPr="006D7984">
              <w:rPr>
                <w:rFonts w:asciiTheme="minorHAnsi" w:hAnsiTheme="minorHAnsi" w:cstheme="minorHAnsi"/>
                <w:b/>
                <w:bCs/>
                <w:color w:val="000000" w:themeColor="text1"/>
                <w:sz w:val="22"/>
                <w:szCs w:val="22"/>
              </w:rPr>
              <w:t>(National, Belarus)</w:t>
            </w:r>
          </w:p>
        </w:tc>
      </w:tr>
      <w:tr w:rsidR="00B73E53" w:rsidRPr="00392F18" w14:paraId="4BA3379B" w14:textId="77777777" w:rsidTr="00EC1C19">
        <w:trPr>
          <w:trHeight w:val="1227"/>
        </w:trPr>
        <w:tc>
          <w:tcPr>
            <w:tcW w:w="10800" w:type="dxa"/>
          </w:tcPr>
          <w:p w14:paraId="01A719BE" w14:textId="77777777" w:rsidR="00291668" w:rsidRPr="00291668" w:rsidRDefault="002B75B3" w:rsidP="00291668">
            <w:pPr>
              <w:pStyle w:val="NormalWeb"/>
              <w:rPr>
                <w:rFonts w:asciiTheme="minorHAnsi" w:hAnsiTheme="minorHAnsi" w:cstheme="minorHAnsi"/>
                <w:color w:val="000000" w:themeColor="text1"/>
                <w:sz w:val="22"/>
                <w:szCs w:val="22"/>
              </w:rPr>
            </w:pPr>
            <w:r w:rsidRPr="00CA26D1">
              <w:rPr>
                <w:rFonts w:asciiTheme="minorHAnsi" w:hAnsiTheme="minorHAnsi" w:cstheme="minorHAnsi"/>
                <w:b/>
                <w:bCs/>
                <w:color w:val="1F497D" w:themeColor="text2"/>
                <w:sz w:val="22"/>
                <w:szCs w:val="22"/>
              </w:rPr>
              <w:t>Purpose of</w:t>
            </w:r>
            <w:r w:rsidR="001142CC" w:rsidRPr="00CA26D1">
              <w:rPr>
                <w:rFonts w:asciiTheme="minorHAnsi" w:hAnsiTheme="minorHAnsi" w:cstheme="minorHAnsi"/>
                <w:b/>
                <w:bCs/>
                <w:color w:val="1F497D" w:themeColor="text2"/>
                <w:sz w:val="22"/>
                <w:szCs w:val="22"/>
              </w:rPr>
              <w:t xml:space="preserve"> the</w:t>
            </w:r>
            <w:r w:rsidRPr="00CA26D1">
              <w:rPr>
                <w:rFonts w:asciiTheme="minorHAnsi" w:hAnsiTheme="minorHAnsi" w:cstheme="minorHAnsi"/>
                <w:b/>
                <w:bCs/>
                <w:color w:val="1F497D" w:themeColor="text2"/>
                <w:sz w:val="22"/>
                <w:szCs w:val="22"/>
              </w:rPr>
              <w:t xml:space="preserve"> Assignment:</w:t>
            </w:r>
            <w:r w:rsidRPr="002F649A">
              <w:rPr>
                <w:rFonts w:asciiTheme="minorHAnsi" w:hAnsiTheme="minorHAnsi" w:cstheme="minorHAnsi"/>
                <w:b/>
                <w:bCs/>
                <w:color w:val="000000" w:themeColor="text1"/>
                <w:sz w:val="22"/>
                <w:szCs w:val="22"/>
              </w:rPr>
              <w:t xml:space="preserve"> </w:t>
            </w:r>
            <w:r w:rsidR="00291668" w:rsidRPr="00291668">
              <w:rPr>
                <w:rFonts w:asciiTheme="minorHAnsi" w:hAnsiTheme="minorHAnsi" w:cstheme="minorHAnsi"/>
                <w:color w:val="000000" w:themeColor="text1"/>
                <w:sz w:val="22"/>
                <w:szCs w:val="22"/>
              </w:rPr>
              <w:t>The purpose of this assignment is to hire an IT consultant to provide technical support and enhancements for the website that serves UNICEF's SBC campaign "Просто дети в школе" and collects information on our ECI work. This resource is a critical communication tool created through a grant from the Russian Federation and mentioned in all current distributing materials, and donor reports.</w:t>
            </w:r>
          </w:p>
          <w:p w14:paraId="0E82D147" w14:textId="029335D0" w:rsidR="004F354E" w:rsidRPr="00392F18" w:rsidRDefault="00291668" w:rsidP="00291668">
            <w:pPr>
              <w:pStyle w:val="NormalWeb"/>
              <w:rPr>
                <w:rFonts w:asciiTheme="minorHAnsi" w:hAnsiTheme="minorHAnsi" w:cstheme="minorHAnsi"/>
                <w:bCs/>
                <w:color w:val="000000"/>
                <w:sz w:val="22"/>
                <w:szCs w:val="22"/>
              </w:rPr>
            </w:pPr>
            <w:r w:rsidRPr="00291668">
              <w:rPr>
                <w:rFonts w:asciiTheme="minorHAnsi" w:hAnsiTheme="minorHAnsi" w:cstheme="minorHAnsi"/>
                <w:color w:val="000000" w:themeColor="text1"/>
                <w:sz w:val="22"/>
                <w:szCs w:val="22"/>
              </w:rPr>
              <w:t>The website currently operates on an outdated software platform, posing significant risks to its stability, security, and overall functionality. It has experienced intermittent faults, indicating a need for immediate technical intervention. Additionally, the site uses an insecure protocol and lacks a user data collection notice, which is a legal requirement in Belarus.</w:t>
            </w:r>
          </w:p>
        </w:tc>
      </w:tr>
      <w:tr w:rsidR="00B73E53" w:rsidRPr="00392F18" w14:paraId="3E6B3087" w14:textId="77777777" w:rsidTr="00016AB4">
        <w:tc>
          <w:tcPr>
            <w:tcW w:w="10800" w:type="dxa"/>
          </w:tcPr>
          <w:p w14:paraId="4F991298" w14:textId="214CD724" w:rsidR="009263B9" w:rsidRPr="00392F18" w:rsidRDefault="00B73E53" w:rsidP="005374A0">
            <w:pPr>
              <w:rPr>
                <w:rFonts w:asciiTheme="minorHAnsi" w:hAnsiTheme="minorHAnsi" w:cstheme="minorHAnsi"/>
                <w:sz w:val="22"/>
                <w:szCs w:val="22"/>
              </w:rPr>
            </w:pPr>
            <w:r w:rsidRPr="00392F18">
              <w:rPr>
                <w:rFonts w:asciiTheme="minorHAnsi" w:hAnsiTheme="minorHAnsi" w:cstheme="minorHAnsi"/>
                <w:b/>
                <w:bCs/>
                <w:color w:val="000080"/>
                <w:sz w:val="22"/>
                <w:szCs w:val="22"/>
              </w:rPr>
              <w:t>Supervisor:</w:t>
            </w:r>
            <w:r w:rsidR="00392F18" w:rsidRPr="00392F18">
              <w:rPr>
                <w:rFonts w:asciiTheme="minorHAnsi" w:hAnsiTheme="minorHAnsi" w:cstheme="minorHAnsi"/>
                <w:color w:val="000080"/>
                <w:sz w:val="22"/>
                <w:szCs w:val="22"/>
              </w:rPr>
              <w:t xml:space="preserve"> </w:t>
            </w:r>
            <w:r w:rsidR="00291668">
              <w:rPr>
                <w:rFonts w:asciiTheme="minorHAnsi" w:hAnsiTheme="minorHAnsi" w:cstheme="minorHAnsi"/>
                <w:sz w:val="22"/>
                <w:szCs w:val="22"/>
              </w:rPr>
              <w:t>SBC Officer</w:t>
            </w:r>
          </w:p>
        </w:tc>
      </w:tr>
    </w:tbl>
    <w:p w14:paraId="17B81CF0" w14:textId="77777777" w:rsidR="005426E7" w:rsidRDefault="005426E7" w:rsidP="001142CC">
      <w:pPr>
        <w:rPr>
          <w:rFonts w:asciiTheme="minorHAnsi" w:hAnsiTheme="minorHAnsi" w:cstheme="minorHAnsi"/>
          <w:sz w:val="22"/>
          <w:szCs w:val="22"/>
        </w:rPr>
      </w:pPr>
    </w:p>
    <w:tbl>
      <w:tblPr>
        <w:tblStyle w:val="TableGrid"/>
        <w:tblW w:w="10800" w:type="dxa"/>
        <w:tblInd w:w="-1355" w:type="dxa"/>
        <w:tblLayout w:type="fixed"/>
        <w:tblLook w:val="04A0" w:firstRow="1" w:lastRow="0" w:firstColumn="1" w:lastColumn="0" w:noHBand="0" w:noVBand="1"/>
      </w:tblPr>
      <w:tblGrid>
        <w:gridCol w:w="5130"/>
        <w:gridCol w:w="3150"/>
        <w:gridCol w:w="1170"/>
        <w:gridCol w:w="1350"/>
      </w:tblGrid>
      <w:tr w:rsidR="009913AF" w:rsidRPr="00FA41C2" w14:paraId="2466F8D6" w14:textId="77777777" w:rsidTr="009913AF">
        <w:tc>
          <w:tcPr>
            <w:tcW w:w="5130" w:type="dxa"/>
            <w:shd w:val="clear" w:color="auto" w:fill="D9D9D9" w:themeFill="background1" w:themeFillShade="D9"/>
          </w:tcPr>
          <w:p w14:paraId="4AA73F51" w14:textId="77777777" w:rsidR="009913AF" w:rsidRPr="00FA41C2" w:rsidRDefault="009913AF" w:rsidP="00E66ABB">
            <w:pPr>
              <w:rPr>
                <w:rFonts w:asciiTheme="minorHAnsi" w:hAnsiTheme="minorHAnsi" w:cstheme="minorHAnsi"/>
                <w:b/>
                <w:bCs/>
                <w:highlight w:val="lightGray"/>
              </w:rPr>
            </w:pPr>
            <w:r w:rsidRPr="00FA41C2">
              <w:rPr>
                <w:rFonts w:asciiTheme="minorHAnsi" w:hAnsiTheme="minorHAnsi" w:cstheme="minorHAnsi"/>
                <w:b/>
                <w:bCs/>
                <w:highlight w:val="lightGray"/>
              </w:rPr>
              <w:t>Work Assignment Overview</w:t>
            </w:r>
          </w:p>
        </w:tc>
        <w:tc>
          <w:tcPr>
            <w:tcW w:w="3150" w:type="dxa"/>
            <w:shd w:val="clear" w:color="auto" w:fill="D9D9D9" w:themeFill="background1" w:themeFillShade="D9"/>
          </w:tcPr>
          <w:p w14:paraId="0D34D2EE" w14:textId="77777777" w:rsidR="009913AF" w:rsidRPr="00FA41C2" w:rsidRDefault="009913AF" w:rsidP="00E66ABB">
            <w:pPr>
              <w:rPr>
                <w:rFonts w:asciiTheme="minorHAnsi" w:hAnsiTheme="minorHAnsi" w:cstheme="minorHAnsi"/>
                <w:b/>
                <w:bCs/>
                <w:highlight w:val="lightGray"/>
              </w:rPr>
            </w:pPr>
            <w:r w:rsidRPr="00FA41C2">
              <w:rPr>
                <w:rFonts w:asciiTheme="minorHAnsi" w:hAnsiTheme="minorHAnsi" w:cstheme="minorHAnsi"/>
                <w:b/>
                <w:bCs/>
                <w:highlight w:val="lightGray"/>
              </w:rPr>
              <w:t>Deliverables/ Outputs</w:t>
            </w:r>
          </w:p>
        </w:tc>
        <w:tc>
          <w:tcPr>
            <w:tcW w:w="1170" w:type="dxa"/>
            <w:shd w:val="clear" w:color="auto" w:fill="D9D9D9" w:themeFill="background1" w:themeFillShade="D9"/>
          </w:tcPr>
          <w:p w14:paraId="3E8CB965" w14:textId="77777777" w:rsidR="009913AF" w:rsidRPr="00FA41C2" w:rsidRDefault="009913AF" w:rsidP="00E66ABB">
            <w:pPr>
              <w:rPr>
                <w:rFonts w:asciiTheme="minorHAnsi" w:hAnsiTheme="minorHAnsi" w:cstheme="minorHAnsi"/>
                <w:b/>
                <w:bCs/>
                <w:highlight w:val="lightGray"/>
              </w:rPr>
            </w:pPr>
            <w:r w:rsidRPr="00FA41C2">
              <w:rPr>
                <w:rFonts w:asciiTheme="minorHAnsi" w:hAnsiTheme="minorHAnsi" w:cstheme="minorHAnsi"/>
                <w:b/>
                <w:bCs/>
                <w:highlight w:val="lightGray"/>
              </w:rPr>
              <w:t>Delivery deadline</w:t>
            </w:r>
          </w:p>
        </w:tc>
        <w:tc>
          <w:tcPr>
            <w:tcW w:w="1350" w:type="dxa"/>
            <w:shd w:val="clear" w:color="auto" w:fill="D9D9D9" w:themeFill="background1" w:themeFillShade="D9"/>
          </w:tcPr>
          <w:p w14:paraId="37B135BA" w14:textId="5BE1A6F1" w:rsidR="009913AF" w:rsidRPr="00FA41C2" w:rsidRDefault="009913AF" w:rsidP="00E66ABB">
            <w:pPr>
              <w:rPr>
                <w:rFonts w:asciiTheme="minorHAnsi" w:hAnsiTheme="minorHAnsi" w:cstheme="minorBidi"/>
                <w:b/>
                <w:bCs/>
                <w:highlight w:val="lightGray"/>
              </w:rPr>
            </w:pPr>
            <w:r w:rsidRPr="00EB5B41">
              <w:rPr>
                <w:rFonts w:asciiTheme="minorHAnsi" w:hAnsiTheme="minorHAnsi" w:cstheme="minorHAnsi"/>
                <w:b/>
                <w:bCs/>
              </w:rPr>
              <w:t>Lumpsum fee* per deliverable per duration (USD)</w:t>
            </w:r>
          </w:p>
        </w:tc>
      </w:tr>
      <w:tr w:rsidR="009913AF" w:rsidRPr="00FA31C0" w14:paraId="7BF8FEB4" w14:textId="77777777" w:rsidTr="009913AF">
        <w:tc>
          <w:tcPr>
            <w:tcW w:w="5130" w:type="dxa"/>
          </w:tcPr>
          <w:p w14:paraId="1D650289" w14:textId="77777777" w:rsidR="009913AF" w:rsidRPr="00977BD2" w:rsidRDefault="009913AF" w:rsidP="009913AF">
            <w:pPr>
              <w:rPr>
                <w:rFonts w:asciiTheme="minorHAnsi" w:hAnsiTheme="minorHAnsi" w:cstheme="minorHAnsi"/>
              </w:rPr>
            </w:pPr>
            <w:r w:rsidRPr="00B557B1">
              <w:rPr>
                <w:rFonts w:asciiTheme="minorHAnsi" w:hAnsiTheme="minorHAnsi" w:cstheme="minorHAnsi"/>
              </w:rPr>
              <w:t>Update the WordPress CMS from version 5.3.2 to 6.5.4, ensuring no disruption to website functionality or data integrity. Identify and assess all installed plugins for compatibility with the new CMS version, updating or replacing them as needed. Coordinate with the hosting provider to upgrade the PHP version to the latest supported version, ensuring it is tested thoroughly to maintain compatibility with existing features.</w:t>
            </w:r>
          </w:p>
        </w:tc>
        <w:tc>
          <w:tcPr>
            <w:tcW w:w="3150" w:type="dxa"/>
          </w:tcPr>
          <w:p w14:paraId="471EFE9C" w14:textId="77777777" w:rsidR="009913AF" w:rsidRPr="00607E3F" w:rsidRDefault="009913AF" w:rsidP="009913AF">
            <w:pPr>
              <w:rPr>
                <w:rFonts w:asciiTheme="minorHAnsi" w:hAnsiTheme="minorHAnsi" w:cstheme="minorHAnsi"/>
              </w:rPr>
            </w:pPr>
            <w:r w:rsidRPr="00FA31C0">
              <w:rPr>
                <w:rFonts w:asciiTheme="minorHAnsi" w:hAnsiTheme="minorHAnsi" w:cstheme="minorHAnsi"/>
              </w:rPr>
              <w:t xml:space="preserve">The WordPress CMS updated to </w:t>
            </w:r>
            <w:r>
              <w:rPr>
                <w:rFonts w:asciiTheme="minorHAnsi" w:hAnsiTheme="minorHAnsi" w:cstheme="minorHAnsi"/>
              </w:rPr>
              <w:t xml:space="preserve">the latest </w:t>
            </w:r>
            <w:r w:rsidRPr="00FA31C0">
              <w:rPr>
                <w:rFonts w:asciiTheme="minorHAnsi" w:hAnsiTheme="minorHAnsi" w:cstheme="minorHAnsi"/>
              </w:rPr>
              <w:t>ver</w:t>
            </w:r>
            <w:r>
              <w:rPr>
                <w:rFonts w:asciiTheme="minorHAnsi" w:hAnsiTheme="minorHAnsi" w:cstheme="minorHAnsi"/>
              </w:rPr>
              <w:t>sion</w:t>
            </w:r>
            <w:r w:rsidRPr="00FA31C0">
              <w:rPr>
                <w:rFonts w:asciiTheme="minorHAnsi" w:hAnsiTheme="minorHAnsi" w:cstheme="minorHAnsi"/>
              </w:rPr>
              <w:t>, plugins assessed and updated or replaced as needed, and the PHP version upgraded and tested for compatibility.</w:t>
            </w:r>
          </w:p>
        </w:tc>
        <w:tc>
          <w:tcPr>
            <w:tcW w:w="1170" w:type="dxa"/>
          </w:tcPr>
          <w:p w14:paraId="0B1A9365" w14:textId="77777777" w:rsidR="009913AF" w:rsidRPr="00977BD2" w:rsidRDefault="009913AF" w:rsidP="009913AF">
            <w:pPr>
              <w:rPr>
                <w:rFonts w:asciiTheme="minorHAnsi" w:hAnsiTheme="minorHAnsi" w:cstheme="minorBidi"/>
              </w:rPr>
            </w:pPr>
            <w:r>
              <w:rPr>
                <w:rFonts w:asciiTheme="minorHAnsi" w:hAnsiTheme="minorHAnsi" w:cstheme="minorBidi"/>
              </w:rPr>
              <w:t>25</w:t>
            </w:r>
            <w:r w:rsidRPr="0C5A999F">
              <w:rPr>
                <w:rFonts w:asciiTheme="minorHAnsi" w:hAnsiTheme="minorHAnsi" w:cstheme="minorBidi"/>
              </w:rPr>
              <w:t>.</w:t>
            </w:r>
            <w:r>
              <w:rPr>
                <w:rFonts w:asciiTheme="minorHAnsi" w:hAnsiTheme="minorHAnsi" w:cstheme="minorBidi"/>
              </w:rPr>
              <w:t>12</w:t>
            </w:r>
            <w:r w:rsidRPr="0C5A999F">
              <w:rPr>
                <w:rFonts w:asciiTheme="minorHAnsi" w:hAnsiTheme="minorHAnsi" w:cstheme="minorBidi"/>
              </w:rPr>
              <w:t>.2024</w:t>
            </w:r>
          </w:p>
        </w:tc>
        <w:tc>
          <w:tcPr>
            <w:tcW w:w="1350" w:type="dxa"/>
          </w:tcPr>
          <w:p w14:paraId="7ADFEFA1" w14:textId="2FFC61B0" w:rsidR="009913AF" w:rsidRPr="00FA31C0" w:rsidRDefault="009913AF" w:rsidP="009913AF">
            <w:pPr>
              <w:rPr>
                <w:rFonts w:asciiTheme="minorHAnsi" w:hAnsiTheme="minorHAnsi" w:cstheme="minorBidi"/>
              </w:rPr>
            </w:pPr>
            <w:r w:rsidRPr="0030697C">
              <w:rPr>
                <w:rFonts w:asciiTheme="minorHAnsi" w:hAnsiTheme="minorHAnsi" w:cstheme="minorBidi"/>
              </w:rPr>
              <w:t>USD …</w:t>
            </w:r>
          </w:p>
        </w:tc>
      </w:tr>
      <w:tr w:rsidR="009913AF" w:rsidRPr="00977BD2" w14:paraId="294E6D2C" w14:textId="77777777" w:rsidTr="009913AF">
        <w:tc>
          <w:tcPr>
            <w:tcW w:w="5130" w:type="dxa"/>
          </w:tcPr>
          <w:p w14:paraId="1A502C1D" w14:textId="77777777" w:rsidR="009913AF" w:rsidRPr="00977BD2" w:rsidRDefault="009913AF" w:rsidP="009913AF">
            <w:pPr>
              <w:rPr>
                <w:rFonts w:asciiTheme="minorHAnsi" w:hAnsiTheme="minorHAnsi" w:cstheme="minorHAnsi"/>
              </w:rPr>
            </w:pPr>
            <w:r w:rsidRPr="00027B86">
              <w:rPr>
                <w:rFonts w:asciiTheme="minorHAnsi" w:hAnsiTheme="minorHAnsi" w:cstheme="minorHAnsi"/>
              </w:rPr>
              <w:t>Remove unnecessary files, data, and outdated content to improve website speed and efficiency. Configure and optimize caching solutions to enhance performance and reduce load times. Optimize CSS, JavaScript, and image files by minimizing and compressing them for faster load times and better responsiveness. Analyze and optimize factors affecting page load times, such as server response time, resource loading, and render-blocking elements. Conduct a thorough SEO audit, implementing best practices to improve search engine visibility. Optimize meta tags, headers, and content structure for better indexing and ranking.</w:t>
            </w:r>
          </w:p>
        </w:tc>
        <w:tc>
          <w:tcPr>
            <w:tcW w:w="3150" w:type="dxa"/>
          </w:tcPr>
          <w:p w14:paraId="10B91D98" w14:textId="77777777" w:rsidR="009913AF" w:rsidRPr="00977BD2" w:rsidRDefault="009913AF" w:rsidP="009913AF">
            <w:pPr>
              <w:rPr>
                <w:rFonts w:asciiTheme="minorHAnsi" w:hAnsiTheme="minorHAnsi" w:cstheme="minorHAnsi"/>
              </w:rPr>
            </w:pPr>
            <w:r>
              <w:rPr>
                <w:rFonts w:asciiTheme="minorHAnsi" w:hAnsiTheme="minorHAnsi" w:cstheme="minorHAnsi"/>
              </w:rPr>
              <w:t>I</w:t>
            </w:r>
            <w:r w:rsidRPr="00FA31C0">
              <w:rPr>
                <w:rFonts w:asciiTheme="minorHAnsi" w:hAnsiTheme="minorHAnsi" w:cstheme="minorHAnsi"/>
              </w:rPr>
              <w:t>mproved website speed, efficiency, and performance with optimized caching, minimized and compressed files, enhanced page load times, better search engine visibility, and optimized meta tags, headers, and content structure.</w:t>
            </w:r>
          </w:p>
        </w:tc>
        <w:tc>
          <w:tcPr>
            <w:tcW w:w="1170" w:type="dxa"/>
          </w:tcPr>
          <w:p w14:paraId="28B10785" w14:textId="77777777" w:rsidR="009913AF" w:rsidRPr="00977BD2" w:rsidRDefault="009913AF" w:rsidP="009913AF">
            <w:pPr>
              <w:rPr>
                <w:rFonts w:asciiTheme="minorHAnsi" w:hAnsiTheme="minorHAnsi" w:cstheme="minorBidi"/>
              </w:rPr>
            </w:pPr>
            <w:r>
              <w:rPr>
                <w:rFonts w:asciiTheme="minorHAnsi" w:hAnsiTheme="minorHAnsi" w:cstheme="minorBidi"/>
              </w:rPr>
              <w:t>25</w:t>
            </w:r>
            <w:r w:rsidRPr="0C5A999F">
              <w:rPr>
                <w:rFonts w:asciiTheme="minorHAnsi" w:hAnsiTheme="minorHAnsi" w:cstheme="minorBidi"/>
              </w:rPr>
              <w:t>.</w:t>
            </w:r>
            <w:r>
              <w:rPr>
                <w:rFonts w:asciiTheme="minorHAnsi" w:hAnsiTheme="minorHAnsi" w:cstheme="minorBidi"/>
              </w:rPr>
              <w:t>12</w:t>
            </w:r>
            <w:r w:rsidRPr="0C5A999F">
              <w:rPr>
                <w:rFonts w:asciiTheme="minorHAnsi" w:hAnsiTheme="minorHAnsi" w:cstheme="minorBidi"/>
              </w:rPr>
              <w:t>.2024</w:t>
            </w:r>
          </w:p>
        </w:tc>
        <w:tc>
          <w:tcPr>
            <w:tcW w:w="1350" w:type="dxa"/>
          </w:tcPr>
          <w:p w14:paraId="629FD8D6" w14:textId="003C5A9C" w:rsidR="009913AF" w:rsidRPr="00977BD2" w:rsidRDefault="009913AF" w:rsidP="009913AF">
            <w:pPr>
              <w:rPr>
                <w:rFonts w:asciiTheme="minorHAnsi" w:hAnsiTheme="minorHAnsi" w:cstheme="minorBidi"/>
              </w:rPr>
            </w:pPr>
            <w:r w:rsidRPr="0030697C">
              <w:rPr>
                <w:rFonts w:asciiTheme="minorHAnsi" w:hAnsiTheme="minorHAnsi" w:cstheme="minorBidi"/>
              </w:rPr>
              <w:t>USD …</w:t>
            </w:r>
          </w:p>
        </w:tc>
      </w:tr>
      <w:tr w:rsidR="009913AF" w:rsidRPr="00977BD2" w14:paraId="649D0340" w14:textId="77777777" w:rsidTr="009913AF">
        <w:tc>
          <w:tcPr>
            <w:tcW w:w="5130" w:type="dxa"/>
          </w:tcPr>
          <w:p w14:paraId="40BF0C3F" w14:textId="77777777" w:rsidR="009913AF" w:rsidRPr="00977BD2" w:rsidRDefault="009913AF" w:rsidP="009913AF">
            <w:pPr>
              <w:rPr>
                <w:rFonts w:asciiTheme="minorHAnsi" w:hAnsiTheme="minorHAnsi" w:cstheme="minorHAnsi"/>
              </w:rPr>
            </w:pPr>
            <w:r w:rsidRPr="00027B86">
              <w:rPr>
                <w:rFonts w:asciiTheme="minorHAnsi" w:hAnsiTheme="minorHAnsi" w:cstheme="minorHAnsi"/>
              </w:rPr>
              <w:t>Develop and prominently display a clear notice about data collection practices in accordance with local legislation. Implement a mechanism to obtain user consent for data collection, ensuring it meets legal standards. Review and update the privacy policy to reflect current laws and data protection practices, making it easily accessible and understandable to users. Conduct an audit to identify and address any areas of non-compliance with the legislation of the Republic of Belarus, making necessary adjustments to data handling practices, security measures, and user communication.</w:t>
            </w:r>
          </w:p>
        </w:tc>
        <w:tc>
          <w:tcPr>
            <w:tcW w:w="3150" w:type="dxa"/>
          </w:tcPr>
          <w:p w14:paraId="7C45AFDD" w14:textId="77777777" w:rsidR="009913AF" w:rsidRPr="00977BD2" w:rsidRDefault="009913AF" w:rsidP="009913AF">
            <w:pPr>
              <w:rPr>
                <w:rFonts w:asciiTheme="minorHAnsi" w:hAnsiTheme="minorHAnsi" w:cstheme="minorHAnsi"/>
              </w:rPr>
            </w:pPr>
            <w:r w:rsidRPr="00FA31C0">
              <w:rPr>
                <w:rFonts w:asciiTheme="minorHAnsi" w:hAnsiTheme="minorHAnsi" w:cstheme="minorHAnsi"/>
              </w:rPr>
              <w:t>A prominently displayed notice about data collection practices with a user consent mechanism, an updated and accessible privacy policy reflecting current laws, and compliance with the legislation of the Republic of Belarus through an audit and necessary adjustments to data handling, security measures, and user communication.</w:t>
            </w:r>
          </w:p>
        </w:tc>
        <w:tc>
          <w:tcPr>
            <w:tcW w:w="1170" w:type="dxa"/>
          </w:tcPr>
          <w:p w14:paraId="1878AF78" w14:textId="77777777" w:rsidR="009913AF" w:rsidRPr="00977BD2" w:rsidRDefault="009913AF" w:rsidP="009913AF">
            <w:pPr>
              <w:rPr>
                <w:rFonts w:asciiTheme="minorHAnsi" w:hAnsiTheme="minorHAnsi" w:cstheme="minorBidi"/>
              </w:rPr>
            </w:pPr>
            <w:r>
              <w:rPr>
                <w:rFonts w:asciiTheme="minorHAnsi" w:hAnsiTheme="minorHAnsi" w:cstheme="minorBidi"/>
              </w:rPr>
              <w:t>25</w:t>
            </w:r>
            <w:r w:rsidRPr="07494AE8">
              <w:rPr>
                <w:rFonts w:asciiTheme="minorHAnsi" w:hAnsiTheme="minorHAnsi" w:cstheme="minorBidi"/>
              </w:rPr>
              <w:t>.</w:t>
            </w:r>
            <w:r>
              <w:rPr>
                <w:rFonts w:asciiTheme="minorHAnsi" w:hAnsiTheme="minorHAnsi" w:cstheme="minorBidi"/>
              </w:rPr>
              <w:t>12</w:t>
            </w:r>
            <w:r w:rsidRPr="07494AE8">
              <w:rPr>
                <w:rFonts w:asciiTheme="minorHAnsi" w:hAnsiTheme="minorHAnsi" w:cstheme="minorBidi"/>
              </w:rPr>
              <w:t>.2024</w:t>
            </w:r>
          </w:p>
        </w:tc>
        <w:tc>
          <w:tcPr>
            <w:tcW w:w="1350" w:type="dxa"/>
          </w:tcPr>
          <w:p w14:paraId="1D6FC9CA" w14:textId="266CB298" w:rsidR="009913AF" w:rsidRPr="00977BD2" w:rsidRDefault="009913AF" w:rsidP="009913AF">
            <w:pPr>
              <w:rPr>
                <w:rFonts w:asciiTheme="minorHAnsi" w:hAnsiTheme="minorHAnsi" w:cstheme="minorBidi"/>
              </w:rPr>
            </w:pPr>
            <w:r w:rsidRPr="0030697C">
              <w:rPr>
                <w:rFonts w:asciiTheme="minorHAnsi" w:hAnsiTheme="minorHAnsi" w:cstheme="minorBidi"/>
              </w:rPr>
              <w:t>USD …</w:t>
            </w:r>
          </w:p>
        </w:tc>
      </w:tr>
      <w:tr w:rsidR="009913AF" w:rsidRPr="00977BD2" w14:paraId="3CE817B5" w14:textId="77777777" w:rsidTr="009913AF">
        <w:tc>
          <w:tcPr>
            <w:tcW w:w="5130" w:type="dxa"/>
          </w:tcPr>
          <w:p w14:paraId="7692A947" w14:textId="77777777" w:rsidR="009913AF" w:rsidRPr="00977BD2" w:rsidRDefault="009913AF" w:rsidP="009913AF">
            <w:pPr>
              <w:rPr>
                <w:rFonts w:asciiTheme="minorHAnsi" w:hAnsiTheme="minorHAnsi" w:cstheme="minorBidi"/>
              </w:rPr>
            </w:pPr>
            <w:r w:rsidRPr="66ED1D11">
              <w:rPr>
                <w:rFonts w:asciiTheme="minorHAnsi" w:hAnsiTheme="minorHAnsi" w:cstheme="minorBidi"/>
              </w:rPr>
              <w:t>Set up Google Analytics and Yandex.Metrika to track behavioral factors, traffic sources, and key performance indicators. Implement tracking for key user actions to measure campaign effectiveness, ensuring accurate data collection. Configure automatic generation and distribution of comprehensive, easy-to-understand performance reports to relevant stakeholders.</w:t>
            </w:r>
          </w:p>
        </w:tc>
        <w:tc>
          <w:tcPr>
            <w:tcW w:w="3150" w:type="dxa"/>
          </w:tcPr>
          <w:p w14:paraId="737512BC" w14:textId="77777777" w:rsidR="009913AF" w:rsidRPr="00977BD2" w:rsidRDefault="009913AF" w:rsidP="009913AF">
            <w:pPr>
              <w:rPr>
                <w:rFonts w:asciiTheme="minorHAnsi" w:hAnsiTheme="minorHAnsi" w:cstheme="minorBidi"/>
              </w:rPr>
            </w:pPr>
            <w:r w:rsidRPr="66ED1D11">
              <w:rPr>
                <w:rFonts w:asciiTheme="minorHAnsi" w:hAnsiTheme="minorHAnsi" w:cstheme="minorBidi"/>
              </w:rPr>
              <w:t xml:space="preserve">Google Analytics and Yandex.Metrika set up to track behavioral factors, traffic sources, and key performance indicators; key user actions tracked for campaign effectiveness; and automatic generation and </w:t>
            </w:r>
            <w:r w:rsidRPr="66ED1D11">
              <w:rPr>
                <w:rFonts w:asciiTheme="minorHAnsi" w:hAnsiTheme="minorHAnsi" w:cstheme="minorBidi"/>
              </w:rPr>
              <w:lastRenderedPageBreak/>
              <w:t>distribution of comprehensive, easy-to-understand performance reports to stakeholders.</w:t>
            </w:r>
          </w:p>
        </w:tc>
        <w:tc>
          <w:tcPr>
            <w:tcW w:w="1170" w:type="dxa"/>
          </w:tcPr>
          <w:p w14:paraId="6D5C9F92" w14:textId="77777777" w:rsidR="009913AF" w:rsidRPr="00977BD2" w:rsidRDefault="009913AF" w:rsidP="009913AF">
            <w:pPr>
              <w:rPr>
                <w:rFonts w:asciiTheme="minorHAnsi" w:hAnsiTheme="minorHAnsi" w:cstheme="minorBidi"/>
              </w:rPr>
            </w:pPr>
            <w:r>
              <w:rPr>
                <w:rFonts w:asciiTheme="minorHAnsi" w:hAnsiTheme="minorHAnsi" w:cstheme="minorBidi"/>
              </w:rPr>
              <w:lastRenderedPageBreak/>
              <w:t>25</w:t>
            </w:r>
            <w:r w:rsidRPr="07494AE8">
              <w:rPr>
                <w:rFonts w:asciiTheme="minorHAnsi" w:hAnsiTheme="minorHAnsi" w:cstheme="minorBidi"/>
              </w:rPr>
              <w:t>.</w:t>
            </w:r>
            <w:r>
              <w:rPr>
                <w:rFonts w:asciiTheme="minorHAnsi" w:hAnsiTheme="minorHAnsi" w:cstheme="minorBidi"/>
              </w:rPr>
              <w:t>12</w:t>
            </w:r>
            <w:r w:rsidRPr="07494AE8">
              <w:rPr>
                <w:rFonts w:asciiTheme="minorHAnsi" w:hAnsiTheme="minorHAnsi" w:cstheme="minorBidi"/>
              </w:rPr>
              <w:t>.2024</w:t>
            </w:r>
          </w:p>
        </w:tc>
        <w:tc>
          <w:tcPr>
            <w:tcW w:w="1350" w:type="dxa"/>
          </w:tcPr>
          <w:p w14:paraId="4BC41861" w14:textId="330C333C" w:rsidR="009913AF" w:rsidRPr="00977BD2" w:rsidRDefault="009913AF" w:rsidP="009913AF">
            <w:pPr>
              <w:rPr>
                <w:rFonts w:asciiTheme="minorHAnsi" w:hAnsiTheme="minorHAnsi" w:cstheme="minorBidi"/>
              </w:rPr>
            </w:pPr>
            <w:r w:rsidRPr="0030697C">
              <w:rPr>
                <w:rFonts w:asciiTheme="minorHAnsi" w:hAnsiTheme="minorHAnsi" w:cstheme="minorBidi"/>
              </w:rPr>
              <w:t>USD …</w:t>
            </w:r>
          </w:p>
        </w:tc>
      </w:tr>
      <w:tr w:rsidR="009913AF" w:rsidRPr="00977BD2" w14:paraId="207C471A" w14:textId="77777777" w:rsidTr="009913AF">
        <w:tc>
          <w:tcPr>
            <w:tcW w:w="5130" w:type="dxa"/>
          </w:tcPr>
          <w:p w14:paraId="2EE245C2" w14:textId="77777777" w:rsidR="009913AF" w:rsidRPr="00977BD2" w:rsidRDefault="009913AF" w:rsidP="009913AF">
            <w:pPr>
              <w:rPr>
                <w:rFonts w:asciiTheme="minorHAnsi" w:hAnsiTheme="minorHAnsi" w:cstheme="minorHAnsi"/>
              </w:rPr>
            </w:pPr>
            <w:r w:rsidRPr="00027B86">
              <w:rPr>
                <w:rFonts w:asciiTheme="minorHAnsi" w:hAnsiTheme="minorHAnsi" w:cstheme="minorHAnsi"/>
              </w:rPr>
              <w:t>Acquire and install an SSL certificate, enabling HTTPS for the entire site. Perform regular security scans to identify and address vulnerabilities. Set up regular backups and disaster recovery plans to protect data. Enhance security settings at both the server and CMS levels.</w:t>
            </w:r>
          </w:p>
        </w:tc>
        <w:tc>
          <w:tcPr>
            <w:tcW w:w="3150" w:type="dxa"/>
          </w:tcPr>
          <w:p w14:paraId="399AF67F" w14:textId="77777777" w:rsidR="009913AF" w:rsidRPr="00977BD2" w:rsidRDefault="009913AF" w:rsidP="009913AF">
            <w:pPr>
              <w:rPr>
                <w:rFonts w:asciiTheme="minorHAnsi" w:hAnsiTheme="minorHAnsi" w:cstheme="minorBidi"/>
              </w:rPr>
            </w:pPr>
            <w:r w:rsidRPr="66ED1D11">
              <w:rPr>
                <w:rFonts w:asciiTheme="minorHAnsi" w:hAnsiTheme="minorHAnsi" w:cstheme="minorBidi"/>
              </w:rPr>
              <w:t xml:space="preserve">An SSL certificate installed with HTTPS enabled site-wide, regular security scans and vulnerability fixes, regular backups and disaster recovery plans, and enhanced security settings at both the server and CMS levels. Mechanism for site local back up implemented. </w:t>
            </w:r>
          </w:p>
        </w:tc>
        <w:tc>
          <w:tcPr>
            <w:tcW w:w="1170" w:type="dxa"/>
          </w:tcPr>
          <w:p w14:paraId="08EF49DF" w14:textId="77777777" w:rsidR="009913AF" w:rsidRPr="00977BD2" w:rsidRDefault="009913AF" w:rsidP="009913AF">
            <w:pPr>
              <w:rPr>
                <w:rFonts w:asciiTheme="minorHAnsi" w:hAnsiTheme="minorHAnsi" w:cstheme="minorHAnsi"/>
              </w:rPr>
            </w:pPr>
            <w:r>
              <w:rPr>
                <w:rFonts w:asciiTheme="minorHAnsi" w:hAnsiTheme="minorHAnsi" w:cstheme="minorHAnsi"/>
              </w:rPr>
              <w:t>1.12.2024</w:t>
            </w:r>
          </w:p>
        </w:tc>
        <w:tc>
          <w:tcPr>
            <w:tcW w:w="1350" w:type="dxa"/>
          </w:tcPr>
          <w:p w14:paraId="05942C83" w14:textId="761647A1" w:rsidR="009913AF" w:rsidRPr="00977BD2" w:rsidRDefault="009913AF" w:rsidP="009913AF">
            <w:pPr>
              <w:rPr>
                <w:rFonts w:asciiTheme="minorHAnsi" w:hAnsiTheme="minorHAnsi" w:cstheme="minorBidi"/>
              </w:rPr>
            </w:pPr>
            <w:r w:rsidRPr="0030697C">
              <w:rPr>
                <w:rFonts w:asciiTheme="minorHAnsi" w:hAnsiTheme="minorHAnsi" w:cstheme="minorBidi"/>
              </w:rPr>
              <w:t>USD …</w:t>
            </w:r>
          </w:p>
        </w:tc>
      </w:tr>
      <w:tr w:rsidR="009913AF" w:rsidRPr="00977BD2" w14:paraId="2DE8917B" w14:textId="77777777" w:rsidTr="00055C53">
        <w:tc>
          <w:tcPr>
            <w:tcW w:w="9450" w:type="dxa"/>
            <w:gridSpan w:val="3"/>
          </w:tcPr>
          <w:p w14:paraId="3A6526B1" w14:textId="12521E48" w:rsidR="009913AF" w:rsidRPr="009913AF" w:rsidRDefault="009913AF" w:rsidP="009913AF">
            <w:pPr>
              <w:jc w:val="right"/>
              <w:rPr>
                <w:rFonts w:asciiTheme="minorHAnsi" w:hAnsiTheme="minorHAnsi" w:cstheme="minorHAnsi"/>
                <w:b/>
                <w:bCs/>
              </w:rPr>
            </w:pPr>
            <w:r w:rsidRPr="009913AF">
              <w:rPr>
                <w:rFonts w:asciiTheme="minorHAnsi" w:hAnsiTheme="minorHAnsi" w:cstheme="minorHAnsi"/>
                <w:b/>
                <w:bCs/>
              </w:rPr>
              <w:t>Total cost for deliverables</w:t>
            </w:r>
          </w:p>
        </w:tc>
        <w:tc>
          <w:tcPr>
            <w:tcW w:w="1350" w:type="dxa"/>
          </w:tcPr>
          <w:p w14:paraId="558A18DC" w14:textId="4FC6EC97" w:rsidR="009913AF" w:rsidRPr="00977BD2" w:rsidRDefault="009913AF" w:rsidP="009913AF">
            <w:pPr>
              <w:rPr>
                <w:rFonts w:asciiTheme="minorHAnsi" w:hAnsiTheme="minorHAnsi" w:cstheme="minorBidi"/>
              </w:rPr>
            </w:pPr>
            <w:r w:rsidRPr="009913AF">
              <w:rPr>
                <w:rFonts w:asciiTheme="minorHAnsi" w:hAnsiTheme="minorHAnsi" w:cstheme="minorBidi"/>
                <w:b/>
                <w:bCs/>
              </w:rPr>
              <w:t>USD</w:t>
            </w:r>
            <w:r w:rsidRPr="0030697C">
              <w:rPr>
                <w:rFonts w:asciiTheme="minorHAnsi" w:hAnsiTheme="minorHAnsi" w:cstheme="minorBidi"/>
              </w:rPr>
              <w:t xml:space="preserve"> …</w:t>
            </w:r>
          </w:p>
        </w:tc>
      </w:tr>
    </w:tbl>
    <w:p w14:paraId="4BE565BB" w14:textId="77777777" w:rsidR="00EB5B41" w:rsidRDefault="00EB5B41" w:rsidP="001142CC">
      <w:pPr>
        <w:rPr>
          <w:rFonts w:asciiTheme="minorHAnsi" w:hAnsiTheme="minorHAnsi" w:cstheme="minorHAnsi"/>
          <w:sz w:val="22"/>
          <w:szCs w:val="22"/>
        </w:rPr>
      </w:pPr>
    </w:p>
    <w:p w14:paraId="512B8E69" w14:textId="77777777" w:rsidR="009913AF" w:rsidRDefault="009913AF"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392F18" w14:paraId="3C255A4E" w14:textId="77777777" w:rsidTr="0007738D">
        <w:trPr>
          <w:trHeight w:val="224"/>
        </w:trPr>
        <w:tc>
          <w:tcPr>
            <w:tcW w:w="10619" w:type="dxa"/>
            <w:vAlign w:val="bottom"/>
          </w:tcPr>
          <w:p w14:paraId="458C8DB6" w14:textId="7C889749" w:rsidR="00E172AA" w:rsidRPr="00392F18" w:rsidRDefault="00E172AA" w:rsidP="00E172AA">
            <w:pPr>
              <w:jc w:val="center"/>
              <w:rPr>
                <w:rFonts w:asciiTheme="minorHAnsi" w:hAnsiTheme="minorHAnsi" w:cstheme="minorHAnsi"/>
                <w:b/>
                <w:bCs/>
                <w:sz w:val="22"/>
                <w:szCs w:val="22"/>
              </w:rPr>
            </w:pPr>
            <w:r w:rsidRPr="00392F18">
              <w:rPr>
                <w:rFonts w:asciiTheme="minorHAnsi" w:hAnsiTheme="minorHAnsi" w:cstheme="minorHAnsi"/>
                <w:b/>
                <w:bCs/>
                <w:sz w:val="22"/>
                <w:szCs w:val="22"/>
              </w:rPr>
              <w:t>NOTES</w:t>
            </w:r>
            <w:r w:rsidR="00122C5D">
              <w:rPr>
                <w:rFonts w:asciiTheme="minorHAnsi" w:hAnsiTheme="minorHAnsi" w:cstheme="minorHAnsi"/>
                <w:b/>
                <w:bCs/>
                <w:sz w:val="22"/>
                <w:szCs w:val="22"/>
              </w:rPr>
              <w:t>*</w:t>
            </w:r>
          </w:p>
        </w:tc>
      </w:tr>
      <w:tr w:rsidR="002607BB" w:rsidRPr="00392F18" w14:paraId="4A0BB404" w14:textId="77777777" w:rsidTr="0007738D">
        <w:trPr>
          <w:trHeight w:val="872"/>
        </w:trPr>
        <w:tc>
          <w:tcPr>
            <w:tcW w:w="10619" w:type="dxa"/>
          </w:tcPr>
          <w:p w14:paraId="359CF61A" w14:textId="77777777" w:rsidR="00F95C43" w:rsidRPr="00F95C43" w:rsidRDefault="00F95C43" w:rsidP="00F95C43">
            <w:pPr>
              <w:pStyle w:val="NormalWeb"/>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Financial proposal should be submitted using the financial offer template and must :</w:t>
            </w:r>
          </w:p>
          <w:p w14:paraId="619A1CC2"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Reflect the costs per each deliverable and the total lump-sum for the whole assignment period (in US$) to undertake the terms of reference.</w:t>
            </w:r>
          </w:p>
          <w:p w14:paraId="704E2C18"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travel costs and daily subsistence allowance, if internationally recruited or travel is required as per TOR. Consultants are responsible for arranging their own transportation arrangements. UNICEF can provide office vehicle for some duty travel missions with prior agreement as per monthly travel plan approved by the supervisor</w:t>
            </w:r>
          </w:p>
          <w:p w14:paraId="39B4040A" w14:textId="1047EF2E" w:rsidR="002607BB"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any other costs: visa, health insurance, payment of an incidental expenditure (such as bank charges, insurances, etc.) and living costs as applicable.</w:t>
            </w:r>
          </w:p>
        </w:tc>
      </w:tr>
    </w:tbl>
    <w:p w14:paraId="7C145768" w14:textId="77777777" w:rsidR="008C242D" w:rsidRPr="00392F18" w:rsidRDefault="008C242D" w:rsidP="000E3A95">
      <w:pPr>
        <w:jc w:val="both"/>
        <w:rPr>
          <w:rFonts w:asciiTheme="minorHAnsi" w:hAnsiTheme="minorHAnsi" w:cstheme="minorHAnsi"/>
          <w:b/>
          <w:i/>
          <w:sz w:val="22"/>
          <w:szCs w:val="22"/>
          <w:u w:val="single"/>
        </w:rPr>
      </w:pPr>
    </w:p>
    <w:sectPr w:rsidR="008C242D" w:rsidRPr="00392F18"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C9F2A" w14:textId="77777777" w:rsidR="0050553F" w:rsidRDefault="0050553F" w:rsidP="00545FAA">
      <w:r>
        <w:separator/>
      </w:r>
    </w:p>
  </w:endnote>
  <w:endnote w:type="continuationSeparator" w:id="0">
    <w:p w14:paraId="6BD98095" w14:textId="77777777" w:rsidR="0050553F" w:rsidRDefault="0050553F"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03450" w14:textId="77777777" w:rsidR="0050553F" w:rsidRDefault="0050553F" w:rsidP="00545FAA">
      <w:r>
        <w:separator/>
      </w:r>
    </w:p>
  </w:footnote>
  <w:footnote w:type="continuationSeparator" w:id="0">
    <w:p w14:paraId="15E15150" w14:textId="77777777" w:rsidR="0050553F" w:rsidRDefault="0050553F"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AF4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47B5A"/>
    <w:multiLevelType w:val="hybridMultilevel"/>
    <w:tmpl w:val="1806E8E0"/>
    <w:lvl w:ilvl="0" w:tplc="46DE2BD0">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76885"/>
    <w:multiLevelType w:val="hybridMultilevel"/>
    <w:tmpl w:val="2392EE32"/>
    <w:lvl w:ilvl="0" w:tplc="39C21A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2"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D66D8D"/>
    <w:multiLevelType w:val="hybridMultilevel"/>
    <w:tmpl w:val="EBCA4D9A"/>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0679F"/>
    <w:multiLevelType w:val="hybridMultilevel"/>
    <w:tmpl w:val="E78C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4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4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47"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950302">
    <w:abstractNumId w:val="45"/>
  </w:num>
  <w:num w:numId="2" w16cid:durableId="1364094206">
    <w:abstractNumId w:val="39"/>
  </w:num>
  <w:num w:numId="3" w16cid:durableId="1702321937">
    <w:abstractNumId w:val="21"/>
  </w:num>
  <w:num w:numId="4" w16cid:durableId="1346665118">
    <w:abstractNumId w:val="6"/>
  </w:num>
  <w:num w:numId="5" w16cid:durableId="2133405024">
    <w:abstractNumId w:val="46"/>
  </w:num>
  <w:num w:numId="6" w16cid:durableId="976181028">
    <w:abstractNumId w:val="40"/>
  </w:num>
  <w:num w:numId="7" w16cid:durableId="490562535">
    <w:abstractNumId w:val="11"/>
  </w:num>
  <w:num w:numId="8" w16cid:durableId="1321039942">
    <w:abstractNumId w:val="3"/>
  </w:num>
  <w:num w:numId="9" w16cid:durableId="273755551">
    <w:abstractNumId w:val="16"/>
  </w:num>
  <w:num w:numId="10" w16cid:durableId="720906543">
    <w:abstractNumId w:val="1"/>
  </w:num>
  <w:num w:numId="11" w16cid:durableId="918059340">
    <w:abstractNumId w:val="14"/>
  </w:num>
  <w:num w:numId="12" w16cid:durableId="1543784742">
    <w:abstractNumId w:val="7"/>
  </w:num>
  <w:num w:numId="13" w16cid:durableId="929460248">
    <w:abstractNumId w:val="12"/>
  </w:num>
  <w:num w:numId="14" w16cid:durableId="1741902204">
    <w:abstractNumId w:val="9"/>
  </w:num>
  <w:num w:numId="15" w16cid:durableId="523903004">
    <w:abstractNumId w:val="10"/>
  </w:num>
  <w:num w:numId="16" w16cid:durableId="1721779230">
    <w:abstractNumId w:val="31"/>
  </w:num>
  <w:num w:numId="17" w16cid:durableId="899362062">
    <w:abstractNumId w:val="30"/>
  </w:num>
  <w:num w:numId="18" w16cid:durableId="1077023397">
    <w:abstractNumId w:val="22"/>
  </w:num>
  <w:num w:numId="19" w16cid:durableId="160896618">
    <w:abstractNumId w:val="35"/>
  </w:num>
  <w:num w:numId="20" w16cid:durableId="273177986">
    <w:abstractNumId w:val="8"/>
  </w:num>
  <w:num w:numId="21" w16cid:durableId="1856646828">
    <w:abstractNumId w:val="32"/>
  </w:num>
  <w:num w:numId="22" w16cid:durableId="792942388">
    <w:abstractNumId w:val="2"/>
  </w:num>
  <w:num w:numId="23" w16cid:durableId="2054647481">
    <w:abstractNumId w:val="26"/>
  </w:num>
  <w:num w:numId="24" w16cid:durableId="850993902">
    <w:abstractNumId w:val="44"/>
  </w:num>
  <w:num w:numId="25" w16cid:durableId="675501803">
    <w:abstractNumId w:val="38"/>
  </w:num>
  <w:num w:numId="26" w16cid:durableId="1851330143">
    <w:abstractNumId w:val="34"/>
  </w:num>
  <w:num w:numId="27" w16cid:durableId="1315986609">
    <w:abstractNumId w:val="28"/>
  </w:num>
  <w:num w:numId="28" w16cid:durableId="422576206">
    <w:abstractNumId w:val="13"/>
  </w:num>
  <w:num w:numId="29" w16cid:durableId="1650746409">
    <w:abstractNumId w:val="33"/>
  </w:num>
  <w:num w:numId="30" w16cid:durableId="315307889">
    <w:abstractNumId w:val="0"/>
  </w:num>
  <w:num w:numId="31" w16cid:durableId="228153130">
    <w:abstractNumId w:val="48"/>
  </w:num>
  <w:num w:numId="32" w16cid:durableId="150803044">
    <w:abstractNumId w:val="42"/>
  </w:num>
  <w:num w:numId="33" w16cid:durableId="1667004846">
    <w:abstractNumId w:val="17"/>
  </w:num>
  <w:num w:numId="34" w16cid:durableId="512916550">
    <w:abstractNumId w:val="18"/>
  </w:num>
  <w:num w:numId="35" w16cid:durableId="1654792620">
    <w:abstractNumId w:val="43"/>
  </w:num>
  <w:num w:numId="36" w16cid:durableId="1256134880">
    <w:abstractNumId w:val="27"/>
  </w:num>
  <w:num w:numId="37" w16cid:durableId="1169516834">
    <w:abstractNumId w:val="19"/>
  </w:num>
  <w:num w:numId="38" w16cid:durableId="1299529683">
    <w:abstractNumId w:val="41"/>
  </w:num>
  <w:num w:numId="39" w16cid:durableId="1619143484">
    <w:abstractNumId w:val="47"/>
  </w:num>
  <w:num w:numId="40" w16cid:durableId="390733882">
    <w:abstractNumId w:val="37"/>
  </w:num>
  <w:num w:numId="41" w16cid:durableId="1192959450">
    <w:abstractNumId w:val="24"/>
  </w:num>
  <w:num w:numId="42" w16cid:durableId="533345612">
    <w:abstractNumId w:val="25"/>
  </w:num>
  <w:num w:numId="43" w16cid:durableId="993096981">
    <w:abstractNumId w:val="5"/>
  </w:num>
  <w:num w:numId="44" w16cid:durableId="800458439">
    <w:abstractNumId w:val="36"/>
  </w:num>
  <w:num w:numId="45" w16cid:durableId="1369725012">
    <w:abstractNumId w:val="4"/>
  </w:num>
  <w:num w:numId="46" w16cid:durableId="583685125">
    <w:abstractNumId w:val="29"/>
  </w:num>
  <w:num w:numId="47" w16cid:durableId="1193808531">
    <w:abstractNumId w:val="15"/>
  </w:num>
  <w:num w:numId="48" w16cid:durableId="147134272">
    <w:abstractNumId w:val="20"/>
  </w:num>
  <w:num w:numId="49" w16cid:durableId="8718453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6AB4"/>
    <w:rsid w:val="0001789E"/>
    <w:rsid w:val="000209C6"/>
    <w:rsid w:val="000250C8"/>
    <w:rsid w:val="000271B0"/>
    <w:rsid w:val="00030533"/>
    <w:rsid w:val="00032141"/>
    <w:rsid w:val="000329C4"/>
    <w:rsid w:val="00041CA1"/>
    <w:rsid w:val="000421C6"/>
    <w:rsid w:val="00044C20"/>
    <w:rsid w:val="00054438"/>
    <w:rsid w:val="000552A9"/>
    <w:rsid w:val="00057C7C"/>
    <w:rsid w:val="0007738D"/>
    <w:rsid w:val="00082F26"/>
    <w:rsid w:val="000832AE"/>
    <w:rsid w:val="00091D9F"/>
    <w:rsid w:val="000A648E"/>
    <w:rsid w:val="000C0341"/>
    <w:rsid w:val="000D39E5"/>
    <w:rsid w:val="000E3A95"/>
    <w:rsid w:val="000E405B"/>
    <w:rsid w:val="000E58D7"/>
    <w:rsid w:val="000E7447"/>
    <w:rsid w:val="000F7AE6"/>
    <w:rsid w:val="00111C12"/>
    <w:rsid w:val="001142CC"/>
    <w:rsid w:val="00122C5D"/>
    <w:rsid w:val="00126636"/>
    <w:rsid w:val="00143416"/>
    <w:rsid w:val="00144EF3"/>
    <w:rsid w:val="00166B61"/>
    <w:rsid w:val="001972EA"/>
    <w:rsid w:val="001B595B"/>
    <w:rsid w:val="001B5EA0"/>
    <w:rsid w:val="001D338F"/>
    <w:rsid w:val="001D3671"/>
    <w:rsid w:val="001D46F8"/>
    <w:rsid w:val="001E64D0"/>
    <w:rsid w:val="001E7C55"/>
    <w:rsid w:val="001F3961"/>
    <w:rsid w:val="001F488A"/>
    <w:rsid w:val="00222B54"/>
    <w:rsid w:val="00223042"/>
    <w:rsid w:val="002325FC"/>
    <w:rsid w:val="00240E6A"/>
    <w:rsid w:val="00254E09"/>
    <w:rsid w:val="00260664"/>
    <w:rsid w:val="002607BB"/>
    <w:rsid w:val="00260B1C"/>
    <w:rsid w:val="00271FC6"/>
    <w:rsid w:val="00274F2E"/>
    <w:rsid w:val="002800AD"/>
    <w:rsid w:val="002860AB"/>
    <w:rsid w:val="0029017E"/>
    <w:rsid w:val="00291668"/>
    <w:rsid w:val="0029193D"/>
    <w:rsid w:val="002B7413"/>
    <w:rsid w:val="002B75B3"/>
    <w:rsid w:val="002C433E"/>
    <w:rsid w:val="002D5C9A"/>
    <w:rsid w:val="002E61B8"/>
    <w:rsid w:val="002F649A"/>
    <w:rsid w:val="003017B4"/>
    <w:rsid w:val="00302B73"/>
    <w:rsid w:val="00307CB9"/>
    <w:rsid w:val="00320F04"/>
    <w:rsid w:val="00322C03"/>
    <w:rsid w:val="00342281"/>
    <w:rsid w:val="00342849"/>
    <w:rsid w:val="00346D3A"/>
    <w:rsid w:val="00360881"/>
    <w:rsid w:val="003611FE"/>
    <w:rsid w:val="003669C1"/>
    <w:rsid w:val="003730E9"/>
    <w:rsid w:val="003832EF"/>
    <w:rsid w:val="00391D6B"/>
    <w:rsid w:val="00392F18"/>
    <w:rsid w:val="00393B3E"/>
    <w:rsid w:val="003974A0"/>
    <w:rsid w:val="003A7E8A"/>
    <w:rsid w:val="003B6A60"/>
    <w:rsid w:val="003C09C9"/>
    <w:rsid w:val="003C68BF"/>
    <w:rsid w:val="003C7893"/>
    <w:rsid w:val="003D341B"/>
    <w:rsid w:val="003E4488"/>
    <w:rsid w:val="003F3261"/>
    <w:rsid w:val="00411152"/>
    <w:rsid w:val="00422F44"/>
    <w:rsid w:val="004455AB"/>
    <w:rsid w:val="00460D8A"/>
    <w:rsid w:val="00467E26"/>
    <w:rsid w:val="00472C43"/>
    <w:rsid w:val="0047558B"/>
    <w:rsid w:val="00477DEF"/>
    <w:rsid w:val="00492B67"/>
    <w:rsid w:val="0049654B"/>
    <w:rsid w:val="004C1B19"/>
    <w:rsid w:val="004F354E"/>
    <w:rsid w:val="004F643D"/>
    <w:rsid w:val="005003B4"/>
    <w:rsid w:val="0050553F"/>
    <w:rsid w:val="00522BD5"/>
    <w:rsid w:val="00524646"/>
    <w:rsid w:val="0053475B"/>
    <w:rsid w:val="00535F54"/>
    <w:rsid w:val="005374A0"/>
    <w:rsid w:val="0054139A"/>
    <w:rsid w:val="005426E7"/>
    <w:rsid w:val="00545FAA"/>
    <w:rsid w:val="00547D94"/>
    <w:rsid w:val="00560063"/>
    <w:rsid w:val="00560A9F"/>
    <w:rsid w:val="00565D98"/>
    <w:rsid w:val="00573630"/>
    <w:rsid w:val="00575CE4"/>
    <w:rsid w:val="0058634B"/>
    <w:rsid w:val="00594E3D"/>
    <w:rsid w:val="005A0516"/>
    <w:rsid w:val="005B66AC"/>
    <w:rsid w:val="005C4B0E"/>
    <w:rsid w:val="005C7538"/>
    <w:rsid w:val="005D0B6F"/>
    <w:rsid w:val="005D13F4"/>
    <w:rsid w:val="005D5C6B"/>
    <w:rsid w:val="005E121B"/>
    <w:rsid w:val="005F57DC"/>
    <w:rsid w:val="00611CF6"/>
    <w:rsid w:val="00617B7D"/>
    <w:rsid w:val="00617CC6"/>
    <w:rsid w:val="00622F0D"/>
    <w:rsid w:val="00634A28"/>
    <w:rsid w:val="00660DF6"/>
    <w:rsid w:val="00666439"/>
    <w:rsid w:val="006677F0"/>
    <w:rsid w:val="00682B88"/>
    <w:rsid w:val="006B519B"/>
    <w:rsid w:val="006D7984"/>
    <w:rsid w:val="006E0E20"/>
    <w:rsid w:val="006E71CB"/>
    <w:rsid w:val="006F0305"/>
    <w:rsid w:val="006F133C"/>
    <w:rsid w:val="006F262C"/>
    <w:rsid w:val="006F4E02"/>
    <w:rsid w:val="00701191"/>
    <w:rsid w:val="00701D13"/>
    <w:rsid w:val="007042F8"/>
    <w:rsid w:val="00726BE8"/>
    <w:rsid w:val="00727411"/>
    <w:rsid w:val="00737FB8"/>
    <w:rsid w:val="00763231"/>
    <w:rsid w:val="0076386B"/>
    <w:rsid w:val="00770756"/>
    <w:rsid w:val="00776456"/>
    <w:rsid w:val="0079264D"/>
    <w:rsid w:val="007A3EC4"/>
    <w:rsid w:val="007A4854"/>
    <w:rsid w:val="007A4DAB"/>
    <w:rsid w:val="007A6E13"/>
    <w:rsid w:val="007B34BE"/>
    <w:rsid w:val="007B5A8F"/>
    <w:rsid w:val="007C05AF"/>
    <w:rsid w:val="007C346B"/>
    <w:rsid w:val="007C5C84"/>
    <w:rsid w:val="007C7175"/>
    <w:rsid w:val="007D0409"/>
    <w:rsid w:val="007D27DD"/>
    <w:rsid w:val="007D5B94"/>
    <w:rsid w:val="007E6DD4"/>
    <w:rsid w:val="007F2D14"/>
    <w:rsid w:val="00806E51"/>
    <w:rsid w:val="0082158C"/>
    <w:rsid w:val="008244FC"/>
    <w:rsid w:val="00834356"/>
    <w:rsid w:val="0084580E"/>
    <w:rsid w:val="00846FBB"/>
    <w:rsid w:val="00850F62"/>
    <w:rsid w:val="008518CC"/>
    <w:rsid w:val="00857580"/>
    <w:rsid w:val="00860359"/>
    <w:rsid w:val="00863E98"/>
    <w:rsid w:val="00864CC8"/>
    <w:rsid w:val="0088024F"/>
    <w:rsid w:val="00892EF1"/>
    <w:rsid w:val="008A0693"/>
    <w:rsid w:val="008B5DFC"/>
    <w:rsid w:val="008B6B31"/>
    <w:rsid w:val="008C0D14"/>
    <w:rsid w:val="008C242D"/>
    <w:rsid w:val="008C7987"/>
    <w:rsid w:val="008D246E"/>
    <w:rsid w:val="008E2BF4"/>
    <w:rsid w:val="0090411A"/>
    <w:rsid w:val="00904480"/>
    <w:rsid w:val="00904CE7"/>
    <w:rsid w:val="009124AB"/>
    <w:rsid w:val="0092033B"/>
    <w:rsid w:val="00924213"/>
    <w:rsid w:val="009263B9"/>
    <w:rsid w:val="00933928"/>
    <w:rsid w:val="009545CD"/>
    <w:rsid w:val="00990A67"/>
    <w:rsid w:val="009913AF"/>
    <w:rsid w:val="0099263C"/>
    <w:rsid w:val="009B3571"/>
    <w:rsid w:val="009B5F4E"/>
    <w:rsid w:val="009C330A"/>
    <w:rsid w:val="009C7437"/>
    <w:rsid w:val="009D25AA"/>
    <w:rsid w:val="009E11B0"/>
    <w:rsid w:val="009E3E32"/>
    <w:rsid w:val="009E3EE0"/>
    <w:rsid w:val="009F22CB"/>
    <w:rsid w:val="00A01542"/>
    <w:rsid w:val="00A042EE"/>
    <w:rsid w:val="00A13443"/>
    <w:rsid w:val="00A17871"/>
    <w:rsid w:val="00A21EF2"/>
    <w:rsid w:val="00A220F8"/>
    <w:rsid w:val="00A23642"/>
    <w:rsid w:val="00A33BB8"/>
    <w:rsid w:val="00A351D2"/>
    <w:rsid w:val="00A57C4A"/>
    <w:rsid w:val="00A62FEA"/>
    <w:rsid w:val="00A705D8"/>
    <w:rsid w:val="00A763EF"/>
    <w:rsid w:val="00A776EA"/>
    <w:rsid w:val="00A87F0B"/>
    <w:rsid w:val="00A91BAA"/>
    <w:rsid w:val="00AA0A8D"/>
    <w:rsid w:val="00AB25F2"/>
    <w:rsid w:val="00AB7417"/>
    <w:rsid w:val="00AD0DC9"/>
    <w:rsid w:val="00AD63E1"/>
    <w:rsid w:val="00AD71FA"/>
    <w:rsid w:val="00AF4A5A"/>
    <w:rsid w:val="00B04F48"/>
    <w:rsid w:val="00B11CC6"/>
    <w:rsid w:val="00B123AC"/>
    <w:rsid w:val="00B1247D"/>
    <w:rsid w:val="00B27BCC"/>
    <w:rsid w:val="00B34EFE"/>
    <w:rsid w:val="00B35558"/>
    <w:rsid w:val="00B47C9A"/>
    <w:rsid w:val="00B520A3"/>
    <w:rsid w:val="00B65235"/>
    <w:rsid w:val="00B706F1"/>
    <w:rsid w:val="00B73E53"/>
    <w:rsid w:val="00B745A2"/>
    <w:rsid w:val="00B74BB5"/>
    <w:rsid w:val="00B75CCD"/>
    <w:rsid w:val="00B76B19"/>
    <w:rsid w:val="00B958BF"/>
    <w:rsid w:val="00B9596C"/>
    <w:rsid w:val="00BC2192"/>
    <w:rsid w:val="00BC7FAD"/>
    <w:rsid w:val="00BE39A9"/>
    <w:rsid w:val="00BF1477"/>
    <w:rsid w:val="00C004C7"/>
    <w:rsid w:val="00C05A4D"/>
    <w:rsid w:val="00C1667C"/>
    <w:rsid w:val="00C247EB"/>
    <w:rsid w:val="00C25170"/>
    <w:rsid w:val="00C36877"/>
    <w:rsid w:val="00C440A8"/>
    <w:rsid w:val="00C461B4"/>
    <w:rsid w:val="00C6286C"/>
    <w:rsid w:val="00C64312"/>
    <w:rsid w:val="00C64EE6"/>
    <w:rsid w:val="00C747F0"/>
    <w:rsid w:val="00C82F9C"/>
    <w:rsid w:val="00C83207"/>
    <w:rsid w:val="00C858AE"/>
    <w:rsid w:val="00C91662"/>
    <w:rsid w:val="00C91D0E"/>
    <w:rsid w:val="00CA075A"/>
    <w:rsid w:val="00CA26D1"/>
    <w:rsid w:val="00CA2E35"/>
    <w:rsid w:val="00CA47C5"/>
    <w:rsid w:val="00CC2F00"/>
    <w:rsid w:val="00CC77EE"/>
    <w:rsid w:val="00CE73B9"/>
    <w:rsid w:val="00CF6407"/>
    <w:rsid w:val="00D01350"/>
    <w:rsid w:val="00D040FB"/>
    <w:rsid w:val="00D11853"/>
    <w:rsid w:val="00D1793D"/>
    <w:rsid w:val="00D21603"/>
    <w:rsid w:val="00D30D86"/>
    <w:rsid w:val="00D57F2A"/>
    <w:rsid w:val="00D642D2"/>
    <w:rsid w:val="00D76B36"/>
    <w:rsid w:val="00D90C4C"/>
    <w:rsid w:val="00D92F13"/>
    <w:rsid w:val="00D9537E"/>
    <w:rsid w:val="00DC5EE0"/>
    <w:rsid w:val="00DD0F20"/>
    <w:rsid w:val="00DD5A5A"/>
    <w:rsid w:val="00DD7E64"/>
    <w:rsid w:val="00DD7F19"/>
    <w:rsid w:val="00DE5B5A"/>
    <w:rsid w:val="00E0465F"/>
    <w:rsid w:val="00E11C37"/>
    <w:rsid w:val="00E12264"/>
    <w:rsid w:val="00E1549E"/>
    <w:rsid w:val="00E172AA"/>
    <w:rsid w:val="00E229E6"/>
    <w:rsid w:val="00E24E3D"/>
    <w:rsid w:val="00E25656"/>
    <w:rsid w:val="00E27C0D"/>
    <w:rsid w:val="00E37123"/>
    <w:rsid w:val="00E4019C"/>
    <w:rsid w:val="00E45B63"/>
    <w:rsid w:val="00E55198"/>
    <w:rsid w:val="00E708D3"/>
    <w:rsid w:val="00E75B53"/>
    <w:rsid w:val="00E84061"/>
    <w:rsid w:val="00E858AA"/>
    <w:rsid w:val="00E95928"/>
    <w:rsid w:val="00EA4748"/>
    <w:rsid w:val="00EB5B41"/>
    <w:rsid w:val="00EC1C19"/>
    <w:rsid w:val="00EC5953"/>
    <w:rsid w:val="00ED156C"/>
    <w:rsid w:val="00ED1C02"/>
    <w:rsid w:val="00EE1D73"/>
    <w:rsid w:val="00EE3882"/>
    <w:rsid w:val="00EE3F15"/>
    <w:rsid w:val="00EE5738"/>
    <w:rsid w:val="00EF008C"/>
    <w:rsid w:val="00F00902"/>
    <w:rsid w:val="00F07219"/>
    <w:rsid w:val="00F11685"/>
    <w:rsid w:val="00F15180"/>
    <w:rsid w:val="00F21E81"/>
    <w:rsid w:val="00F25EAA"/>
    <w:rsid w:val="00F40B7A"/>
    <w:rsid w:val="00F40E11"/>
    <w:rsid w:val="00F46EC5"/>
    <w:rsid w:val="00F50893"/>
    <w:rsid w:val="00F640C0"/>
    <w:rsid w:val="00F66F12"/>
    <w:rsid w:val="00F81AF8"/>
    <w:rsid w:val="00F8727A"/>
    <w:rsid w:val="00F91A80"/>
    <w:rsid w:val="00F95C43"/>
    <w:rsid w:val="00FA2BB9"/>
    <w:rsid w:val="00FA3CBF"/>
    <w:rsid w:val="00FC1C7F"/>
    <w:rsid w:val="00FC3E95"/>
    <w:rsid w:val="00FE0E5C"/>
    <w:rsid w:val="00FE4269"/>
    <w:rsid w:val="00FE48E4"/>
    <w:rsid w:val="00FE7AFC"/>
    <w:rsid w:val="00FF1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3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2.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3.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D563A714-8FBB-45AF-8752-D2DFBE82AB70}">
  <ds:schemaRefs>
    <ds:schemaRef ds:uri="http://schemas.microsoft.com/sharepoint/events"/>
  </ds:schemaRefs>
</ds:datastoreItem>
</file>

<file path=customXml/itemProps5.xml><?xml version="1.0" encoding="utf-8"?>
<ds:datastoreItem xmlns:ds="http://schemas.openxmlformats.org/officeDocument/2006/customXml" ds:itemID="{9CFD538C-C020-47DF-8D79-C23DC6DD2E68}">
  <ds:schemaRefs>
    <ds:schemaRef ds:uri="Microsoft.SharePoint.Taxonomy.ContentTypeSync"/>
  </ds:schemaRefs>
</ds:datastoreItem>
</file>

<file path=customXml/itemProps6.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C047C83-4505-4A75-8BE8-5557BC31464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Maryia Nekrashevich</cp:lastModifiedBy>
  <cp:revision>43</cp:revision>
  <cp:lastPrinted>2019-02-18T11:54:00Z</cp:lastPrinted>
  <dcterms:created xsi:type="dcterms:W3CDTF">2023-09-13T18:39:00Z</dcterms:created>
  <dcterms:modified xsi:type="dcterms:W3CDTF">2024-10-29T13:33:00Z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