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31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172"/>
      </w:tblGrid>
      <w:tr w:rsidR="001E4BF9" w14:paraId="7355A9C0" w14:textId="77777777" w:rsidTr="000B4C90">
        <w:trPr>
          <w:cantSplit/>
          <w:trHeight w:val="1485"/>
        </w:trPr>
        <w:tc>
          <w:tcPr>
            <w:tcW w:w="1458" w:type="dxa"/>
            <w:shd w:val="clear" w:color="auto" w:fill="FFFFFF"/>
            <w:vAlign w:val="center"/>
          </w:tcPr>
          <w:p w14:paraId="7355A9B9" w14:textId="77777777" w:rsidR="001E4BF9" w:rsidRPr="00C87D05" w:rsidRDefault="001E4BF9" w:rsidP="00233575">
            <w:pPr>
              <w:jc w:val="center"/>
              <w:rPr>
                <w:b/>
                <w:color w:val="FF0000"/>
                <w:sz w:val="22"/>
              </w:rPr>
            </w:pPr>
            <w:r w:rsidRPr="00325D10">
              <w:rPr>
                <w:noProof/>
              </w:rPr>
              <w:drawing>
                <wp:inline distT="0" distB="0" distL="0" distR="0" wp14:anchorId="7355AA67" wp14:editId="7355AA68">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8172" w:type="dxa"/>
            <w:shd w:val="clear" w:color="auto" w:fill="FFFFFF"/>
          </w:tcPr>
          <w:p w14:paraId="7355A9BA" w14:textId="77777777" w:rsidR="001E4BF9" w:rsidRDefault="001E4BF9" w:rsidP="00233575">
            <w:pPr>
              <w:jc w:val="center"/>
              <w:rPr>
                <w:b/>
                <w:sz w:val="22"/>
              </w:rPr>
            </w:pPr>
          </w:p>
          <w:p w14:paraId="7355A9BB" w14:textId="77777777" w:rsidR="001E4BF9" w:rsidRDefault="001E4BF9" w:rsidP="00233575">
            <w:pPr>
              <w:jc w:val="center"/>
              <w:rPr>
                <w:b/>
                <w:sz w:val="22"/>
              </w:rPr>
            </w:pPr>
          </w:p>
          <w:p w14:paraId="7355A9BC" w14:textId="77777777" w:rsidR="001E4BF9" w:rsidRDefault="001E4BF9" w:rsidP="00233575">
            <w:pPr>
              <w:jc w:val="center"/>
              <w:rPr>
                <w:b/>
                <w:sz w:val="22"/>
              </w:rPr>
            </w:pPr>
          </w:p>
          <w:p w14:paraId="7355A9BD" w14:textId="77777777" w:rsidR="001E4BF9" w:rsidRDefault="001E4BF9" w:rsidP="00233575">
            <w:pPr>
              <w:jc w:val="center"/>
              <w:rPr>
                <w:b/>
                <w:sz w:val="22"/>
              </w:rPr>
            </w:pPr>
            <w:r>
              <w:rPr>
                <w:b/>
                <w:sz w:val="22"/>
              </w:rPr>
              <w:t>UNITED NATIONS CHILDREN’S FUND</w:t>
            </w:r>
          </w:p>
          <w:p w14:paraId="7355A9BE" w14:textId="77777777" w:rsidR="001E4BF9" w:rsidRDefault="0045653C" w:rsidP="00233575">
            <w:pPr>
              <w:jc w:val="center"/>
              <w:rPr>
                <w:b/>
                <w:sz w:val="22"/>
              </w:rPr>
            </w:pPr>
            <w:r>
              <w:rPr>
                <w:b/>
                <w:sz w:val="22"/>
              </w:rPr>
              <w:t xml:space="preserve">GENERIC </w:t>
            </w:r>
            <w:r w:rsidR="001E4BF9">
              <w:rPr>
                <w:b/>
                <w:sz w:val="22"/>
              </w:rPr>
              <w:t>JOB PROFILE</w:t>
            </w:r>
            <w:r>
              <w:rPr>
                <w:b/>
                <w:sz w:val="22"/>
              </w:rPr>
              <w:t xml:space="preserve"> (GJP)</w:t>
            </w:r>
          </w:p>
          <w:p w14:paraId="7355A9BF" w14:textId="77777777" w:rsidR="001E4BF9" w:rsidRDefault="001E4BF9" w:rsidP="00233575">
            <w:pPr>
              <w:jc w:val="center"/>
            </w:pPr>
          </w:p>
        </w:tc>
      </w:tr>
    </w:tbl>
    <w:p w14:paraId="7355A9C1" w14:textId="77777777" w:rsidR="001E4BF9" w:rsidRDefault="001E4BF9" w:rsidP="001E4BF9">
      <w:pPr>
        <w:pStyle w:val="Title"/>
        <w:jc w:val="left"/>
      </w:pP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3600"/>
      </w:tblGrid>
      <w:tr w:rsidR="001E4BF9" w14:paraId="7355A9C5" w14:textId="77777777" w:rsidTr="000B4C90">
        <w:tc>
          <w:tcPr>
            <w:tcW w:w="9630" w:type="dxa"/>
            <w:gridSpan w:val="2"/>
            <w:shd w:val="clear" w:color="auto" w:fill="E0E0E0"/>
          </w:tcPr>
          <w:p w14:paraId="7355A9C2" w14:textId="77777777" w:rsidR="001E4BF9" w:rsidRDefault="001E4BF9" w:rsidP="00233575"/>
          <w:p w14:paraId="7355A9C3" w14:textId="77777777" w:rsidR="001E4BF9" w:rsidRDefault="001E4BF9" w:rsidP="00233575">
            <w:pPr>
              <w:rPr>
                <w:b/>
                <w:bCs/>
                <w:sz w:val="24"/>
              </w:rPr>
            </w:pPr>
            <w:r>
              <w:rPr>
                <w:b/>
                <w:bCs/>
                <w:sz w:val="24"/>
              </w:rPr>
              <w:t>I. Post Information</w:t>
            </w:r>
          </w:p>
          <w:p w14:paraId="7355A9C4" w14:textId="77777777" w:rsidR="001E4BF9" w:rsidRDefault="001E4BF9" w:rsidP="00233575">
            <w:pPr>
              <w:rPr>
                <w:b/>
                <w:bCs/>
                <w:sz w:val="24"/>
              </w:rPr>
            </w:pPr>
          </w:p>
        </w:tc>
      </w:tr>
      <w:tr w:rsidR="001E4BF9" w14:paraId="7355A9D2" w14:textId="77777777" w:rsidTr="000B4C90">
        <w:tc>
          <w:tcPr>
            <w:tcW w:w="6030" w:type="dxa"/>
          </w:tcPr>
          <w:p w14:paraId="7355A9C6" w14:textId="77777777" w:rsidR="001E4BF9" w:rsidRDefault="001E4BF9" w:rsidP="00233575"/>
          <w:p w14:paraId="7355A9C7" w14:textId="267D571A" w:rsidR="001E4BF9" w:rsidRPr="00643357" w:rsidRDefault="001E4BF9" w:rsidP="00233575">
            <w:pPr>
              <w:rPr>
                <w:b/>
              </w:rPr>
            </w:pPr>
            <w:r>
              <w:t xml:space="preserve">Job Title: </w:t>
            </w:r>
            <w:r>
              <w:rPr>
                <w:b/>
              </w:rPr>
              <w:t>Social Policy Officer</w:t>
            </w:r>
            <w:r w:rsidR="0091350C">
              <w:rPr>
                <w:b/>
              </w:rPr>
              <w:t xml:space="preserve">, Post </w:t>
            </w:r>
            <w:r w:rsidR="009220E1">
              <w:rPr>
                <w:b/>
              </w:rPr>
              <w:t># 105901</w:t>
            </w:r>
          </w:p>
          <w:p w14:paraId="7355A9C8" w14:textId="21773952" w:rsidR="001E4BF9" w:rsidRPr="00D8481D" w:rsidRDefault="001E4BF9" w:rsidP="00233575">
            <w:pPr>
              <w:rPr>
                <w:b/>
              </w:rPr>
            </w:pPr>
            <w:r>
              <w:t xml:space="preserve">Supervisor Title/ Level: </w:t>
            </w:r>
            <w:r w:rsidR="009220E1" w:rsidRPr="00D84DA4">
              <w:rPr>
                <w:bCs/>
              </w:rPr>
              <w:t xml:space="preserve">Chief Field Office (NO-C) based in Banda Aceh, Post # </w:t>
            </w:r>
            <w:r w:rsidR="00E46195" w:rsidRPr="00D84DA4">
              <w:rPr>
                <w:bCs/>
              </w:rPr>
              <w:t>94986</w:t>
            </w:r>
          </w:p>
          <w:p w14:paraId="7355A9C9" w14:textId="77777777" w:rsidR="001E4BF9" w:rsidRPr="00D8481D" w:rsidRDefault="001E4BF9" w:rsidP="00233575">
            <w:pPr>
              <w:rPr>
                <w:b/>
              </w:rPr>
            </w:pPr>
            <w:r>
              <w:t xml:space="preserve">Organizational Unit: </w:t>
            </w:r>
            <w:r w:rsidRPr="00C24999">
              <w:rPr>
                <w:b/>
              </w:rPr>
              <w:t>Social Policy</w:t>
            </w:r>
          </w:p>
          <w:p w14:paraId="7355A9CA" w14:textId="2BBAD898" w:rsidR="001E4BF9" w:rsidRDefault="001E4BF9" w:rsidP="00233575">
            <w:r>
              <w:t xml:space="preserve">Post Location: </w:t>
            </w:r>
            <w:r w:rsidR="00D84DA4">
              <w:rPr>
                <w:b/>
              </w:rPr>
              <w:t>Field Office – Banda Aceh, Indonesia</w:t>
            </w:r>
          </w:p>
        </w:tc>
        <w:tc>
          <w:tcPr>
            <w:tcW w:w="3600" w:type="dxa"/>
          </w:tcPr>
          <w:p w14:paraId="7355A9CB" w14:textId="77777777" w:rsidR="001E4BF9" w:rsidRDefault="001E4BF9" w:rsidP="00233575"/>
          <w:p w14:paraId="7355A9CC" w14:textId="13431349" w:rsidR="001E4BF9" w:rsidRPr="00D810B2" w:rsidRDefault="001E4BF9" w:rsidP="00233575">
            <w:pPr>
              <w:rPr>
                <w:b/>
              </w:rPr>
            </w:pPr>
            <w:r>
              <w:t xml:space="preserve">Job Level: </w:t>
            </w:r>
            <w:r w:rsidRPr="00C24999">
              <w:rPr>
                <w:b/>
              </w:rPr>
              <w:t xml:space="preserve">Level </w:t>
            </w:r>
            <w:r w:rsidR="00FD7B4A">
              <w:rPr>
                <w:b/>
              </w:rPr>
              <w:t>2</w:t>
            </w:r>
            <w:r w:rsidR="009220E1">
              <w:rPr>
                <w:b/>
              </w:rPr>
              <w:t xml:space="preserve"> (NO-B)</w:t>
            </w:r>
          </w:p>
          <w:p w14:paraId="7355A9CD" w14:textId="77777777" w:rsidR="001E4BF9" w:rsidRDefault="001E4BF9" w:rsidP="00233575">
            <w:r>
              <w:t xml:space="preserve">Job Profile No.: </w:t>
            </w:r>
          </w:p>
          <w:p w14:paraId="7355A9CE" w14:textId="77777777" w:rsidR="001E4BF9" w:rsidRDefault="001E4BF9" w:rsidP="00233575">
            <w:r>
              <w:t>CCOG Code:</w:t>
            </w:r>
            <w:r w:rsidR="004348BF">
              <w:t xml:space="preserve"> </w:t>
            </w:r>
            <w:r w:rsidR="002A5CE3">
              <w:rPr>
                <w:b/>
                <w:szCs w:val="20"/>
              </w:rPr>
              <w:t>1L06</w:t>
            </w:r>
          </w:p>
          <w:p w14:paraId="7355A9CF" w14:textId="77777777" w:rsidR="001E4BF9" w:rsidRDefault="001E4BF9" w:rsidP="00233575">
            <w:r>
              <w:t>Functional Code:</w:t>
            </w:r>
            <w:r w:rsidR="004348BF">
              <w:t xml:space="preserve"> </w:t>
            </w:r>
            <w:r w:rsidR="004348BF" w:rsidRPr="004348BF">
              <w:rPr>
                <w:b/>
              </w:rPr>
              <w:t>SOC</w:t>
            </w:r>
          </w:p>
          <w:p w14:paraId="7355A9D0" w14:textId="77777777" w:rsidR="001E4BF9" w:rsidRDefault="001E4BF9" w:rsidP="00233575">
            <w:pPr>
              <w:rPr>
                <w:color w:val="FF0000"/>
              </w:rPr>
            </w:pPr>
            <w:r>
              <w:t xml:space="preserve">Job Classification Level: </w:t>
            </w:r>
            <w:r w:rsidRPr="00D27F68">
              <w:rPr>
                <w:b/>
              </w:rPr>
              <w:t xml:space="preserve">Level </w:t>
            </w:r>
            <w:r w:rsidR="00FD7B4A" w:rsidRPr="00D27F68">
              <w:rPr>
                <w:b/>
              </w:rPr>
              <w:t>2</w:t>
            </w:r>
          </w:p>
          <w:p w14:paraId="7355A9D1" w14:textId="77777777" w:rsidR="001E4BF9" w:rsidRDefault="001E4BF9" w:rsidP="00233575"/>
        </w:tc>
      </w:tr>
    </w:tbl>
    <w:p w14:paraId="7355A9D3" w14:textId="77777777" w:rsidR="001E4BF9" w:rsidRDefault="001E4BF9" w:rsidP="001E4BF9"/>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30"/>
      </w:tblGrid>
      <w:tr w:rsidR="001E4BF9" w14:paraId="7355A9D7" w14:textId="77777777" w:rsidTr="00F2409C">
        <w:tc>
          <w:tcPr>
            <w:tcW w:w="9630" w:type="dxa"/>
            <w:tcBorders>
              <w:bottom w:val="single" w:sz="4" w:space="0" w:color="auto"/>
            </w:tcBorders>
            <w:shd w:val="clear" w:color="auto" w:fill="E0E0E0"/>
          </w:tcPr>
          <w:p w14:paraId="7355A9D4" w14:textId="77777777" w:rsidR="001E4BF9" w:rsidRDefault="001E4BF9" w:rsidP="00233575">
            <w:pPr>
              <w:pStyle w:val="Heading1"/>
            </w:pPr>
          </w:p>
          <w:p w14:paraId="7355A9D5" w14:textId="77777777" w:rsidR="001E4BF9" w:rsidRDefault="001E4BF9" w:rsidP="00233575">
            <w:pPr>
              <w:pStyle w:val="Heading1"/>
            </w:pPr>
            <w:r>
              <w:t>II. Organizational Context and Purpose for the job</w:t>
            </w:r>
          </w:p>
          <w:p w14:paraId="7355A9D6" w14:textId="77777777" w:rsidR="001E4BF9" w:rsidRDefault="001E4BF9" w:rsidP="00233575">
            <w:pPr>
              <w:pStyle w:val="Heading1"/>
              <w:rPr>
                <w:b w:val="0"/>
                <w:bCs w:val="0"/>
                <w:i/>
                <w:iCs/>
                <w:sz w:val="18"/>
              </w:rPr>
            </w:pPr>
          </w:p>
        </w:tc>
      </w:tr>
      <w:tr w:rsidR="001E4BF9" w14:paraId="7355A9E6" w14:textId="77777777" w:rsidTr="00F2409C">
        <w:tc>
          <w:tcPr>
            <w:tcW w:w="9630" w:type="dxa"/>
          </w:tcPr>
          <w:p w14:paraId="7355A9D8" w14:textId="77777777" w:rsidR="001E4BF9" w:rsidRDefault="001E4BF9" w:rsidP="00233575"/>
          <w:p w14:paraId="7355A9D9" w14:textId="77777777" w:rsidR="001E4BF9" w:rsidRPr="009A5A1E" w:rsidRDefault="001E4BF9" w:rsidP="00233575">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4348BF">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7355A9DA" w14:textId="77777777" w:rsidR="001E4BF9" w:rsidRDefault="001E4BF9" w:rsidP="00233575">
            <w:pPr>
              <w:jc w:val="both"/>
              <w:rPr>
                <w:rFonts w:cs="Arial"/>
                <w:szCs w:val="26"/>
              </w:rPr>
            </w:pPr>
          </w:p>
          <w:p w14:paraId="7355A9DB" w14:textId="77777777" w:rsidR="001E4BF9" w:rsidRDefault="001E4BF9" w:rsidP="00233575">
            <w:pPr>
              <w:jc w:val="both"/>
              <w:rPr>
                <w:rFonts w:cs="Arial"/>
                <w:b/>
                <w:szCs w:val="26"/>
                <w:u w:val="single"/>
              </w:rPr>
            </w:pPr>
            <w:r>
              <w:rPr>
                <w:rFonts w:cs="Arial"/>
                <w:b/>
                <w:szCs w:val="26"/>
                <w:u w:val="single"/>
              </w:rPr>
              <w:t>J</w:t>
            </w:r>
            <w:r w:rsidRPr="00DC15B7">
              <w:rPr>
                <w:rFonts w:cs="Arial"/>
                <w:b/>
                <w:szCs w:val="26"/>
                <w:u w:val="single"/>
              </w:rPr>
              <w:t>ob organizational context</w:t>
            </w:r>
            <w:r>
              <w:rPr>
                <w:rFonts w:cs="Arial"/>
                <w:b/>
                <w:szCs w:val="26"/>
                <w:u w:val="single"/>
              </w:rPr>
              <w:t>:</w:t>
            </w:r>
          </w:p>
          <w:p w14:paraId="7355A9DC" w14:textId="77777777" w:rsidR="001E4BF9" w:rsidRDefault="001E4BF9" w:rsidP="00233575">
            <w:pPr>
              <w:jc w:val="both"/>
              <w:rPr>
                <w:rFonts w:cs="Arial"/>
                <w:b/>
                <w:szCs w:val="26"/>
                <w:u w:val="single"/>
              </w:rPr>
            </w:pPr>
          </w:p>
          <w:p w14:paraId="7355A9DD" w14:textId="77777777" w:rsidR="001E4BF9" w:rsidRDefault="001E4BF9" w:rsidP="00233575">
            <w:pPr>
              <w:jc w:val="both"/>
              <w:rPr>
                <w:rFonts w:cs="Arial"/>
                <w:szCs w:val="26"/>
              </w:rPr>
            </w:pPr>
            <w:r>
              <w:rPr>
                <w:rFonts w:cs="Arial"/>
                <w:szCs w:val="26"/>
              </w:rPr>
              <w:t xml:space="preserve">The Social Policy Officer GJP is to be used in a UNICEF country office. </w:t>
            </w:r>
          </w:p>
          <w:p w14:paraId="7355A9DE" w14:textId="77777777" w:rsidR="001E4BF9" w:rsidRDefault="001E4BF9" w:rsidP="00233575">
            <w:pPr>
              <w:jc w:val="both"/>
              <w:rPr>
                <w:rFonts w:cs="Arial"/>
                <w:szCs w:val="26"/>
              </w:rPr>
            </w:pPr>
          </w:p>
          <w:p w14:paraId="7355A9E0" w14:textId="77777777" w:rsidR="001E4BF9" w:rsidRDefault="001E4BF9" w:rsidP="00233575">
            <w:pPr>
              <w:jc w:val="both"/>
              <w:rPr>
                <w:u w:val="single"/>
              </w:rPr>
            </w:pPr>
            <w:r w:rsidRPr="00DC15B7">
              <w:rPr>
                <w:b/>
                <w:u w:val="single"/>
              </w:rPr>
              <w:t>Purpose for the job</w:t>
            </w:r>
            <w:r>
              <w:rPr>
                <w:u w:val="single"/>
              </w:rPr>
              <w:t>:</w:t>
            </w:r>
          </w:p>
          <w:p w14:paraId="7355A9E1" w14:textId="77777777" w:rsidR="001E4BF9" w:rsidRDefault="001E4BF9" w:rsidP="00233575">
            <w:pPr>
              <w:jc w:val="both"/>
              <w:rPr>
                <w:u w:val="single"/>
              </w:rPr>
            </w:pPr>
          </w:p>
          <w:p w14:paraId="7355A9E2" w14:textId="77777777" w:rsidR="005337CB" w:rsidRDefault="001E4BF9" w:rsidP="005337CB">
            <w:pPr>
              <w:jc w:val="both"/>
            </w:pPr>
            <w:r>
              <w:t xml:space="preserve">Under the general guidance of the supervisor, the Social Policy </w:t>
            </w:r>
            <w:r w:rsidR="005337CB">
              <w:t>officer is</w:t>
            </w:r>
            <w:r>
              <w:t xml:space="preserve"> accountable for</w:t>
            </w:r>
            <w:r w:rsidRPr="00D23AAF">
              <w:t xml:space="preserve"> </w:t>
            </w:r>
            <w:r>
              <w:t xml:space="preserve">providing technical support and </w:t>
            </w:r>
            <w:r w:rsidR="005337CB">
              <w:t xml:space="preserve">assistance in all stages of social policy </w:t>
            </w:r>
            <w:r w:rsidR="001C4C7B">
              <w:t>programming</w:t>
            </w:r>
            <w:r w:rsidR="005337CB">
              <w:t xml:space="preserve"> and related advocacy from strategic planning and formulation to delivery of concrete and sustainable results. This includes </w:t>
            </w:r>
            <w:r w:rsidR="004348BF">
              <w:t>programme</w:t>
            </w:r>
            <w:r w:rsidR="005337CB">
              <w:t>s aimed at improving (a) public policies to reduce child poverty; (b) social protection coverage and impact on children; (c</w:t>
            </w:r>
            <w:r w:rsidR="001C4C7B">
              <w:t>) the</w:t>
            </w:r>
            <w:r w:rsidR="005337CB">
              <w:t xml:space="preserve"> transparency, adequacy, equity and efficiency of child-focused public investments and financial management; and (d) governance, decentralization and accountability </w:t>
            </w:r>
            <w:r w:rsidR="005337CB" w:rsidRPr="00D23AAF">
              <w:t>measures</w:t>
            </w:r>
            <w:r w:rsidR="005337CB">
              <w:t xml:space="preserve"> to increase public participation and </w:t>
            </w:r>
            <w:r w:rsidR="001C4C7B">
              <w:t>the quality</w:t>
            </w:r>
            <w:r w:rsidR="005337CB">
              <w:t xml:space="preserve">, equity and coverage of social services. This encompasses both direct </w:t>
            </w:r>
            <w:r w:rsidR="004348BF">
              <w:t>programme</w:t>
            </w:r>
            <w:r w:rsidR="005337CB">
              <w:t xml:space="preserve"> work with government and civil society partners as well as linkages and support to teams working on education, health, child protection, water and sanitation, and HIV.</w:t>
            </w:r>
          </w:p>
          <w:p w14:paraId="7355A9E5" w14:textId="77777777" w:rsidR="001E4BF9" w:rsidRDefault="001E4BF9" w:rsidP="00233575">
            <w:pPr>
              <w:jc w:val="both"/>
            </w:pPr>
          </w:p>
        </w:tc>
      </w:tr>
    </w:tbl>
    <w:p w14:paraId="7355A9E7" w14:textId="77777777" w:rsidR="001E4BF9" w:rsidRDefault="001E4BF9" w:rsidP="001E4BF9"/>
    <w:p w14:paraId="7355A9E9" w14:textId="77777777" w:rsidR="001E4BF9" w:rsidRDefault="001E4BF9" w:rsidP="001E4BF9"/>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40"/>
      </w:tblGrid>
      <w:tr w:rsidR="001E4BF9" w14:paraId="7355A9ED" w14:textId="77777777" w:rsidTr="000B4C90">
        <w:tc>
          <w:tcPr>
            <w:tcW w:w="9540" w:type="dxa"/>
            <w:shd w:val="clear" w:color="auto" w:fill="E0E0E0"/>
          </w:tcPr>
          <w:p w14:paraId="7355A9EB" w14:textId="77777777" w:rsidR="001E4BF9" w:rsidRPr="004015C5" w:rsidRDefault="001E4BF9" w:rsidP="00233575">
            <w:pPr>
              <w:pStyle w:val="Heading1"/>
              <w:rPr>
                <w:i/>
                <w:sz w:val="22"/>
                <w:szCs w:val="22"/>
              </w:rPr>
            </w:pPr>
            <w:r>
              <w:lastRenderedPageBreak/>
              <w:t xml:space="preserve">III. Key functions, accountabilities and related duties/tasks </w:t>
            </w:r>
            <w:r w:rsidRPr="004015C5">
              <w:rPr>
                <w:b w:val="0"/>
                <w:i/>
                <w:sz w:val="22"/>
                <w:szCs w:val="22"/>
              </w:rPr>
              <w:t xml:space="preserve">(Please outline the key accountabilities for this position </w:t>
            </w:r>
            <w:r>
              <w:rPr>
                <w:b w:val="0"/>
                <w:i/>
                <w:sz w:val="22"/>
                <w:szCs w:val="22"/>
              </w:rPr>
              <w:t>and underneath each accountability, the duties that describe how they are delivered</w:t>
            </w:r>
            <w:r w:rsidRPr="004015C5">
              <w:rPr>
                <w:b w:val="0"/>
                <w:i/>
                <w:sz w:val="22"/>
                <w:szCs w:val="22"/>
              </w:rPr>
              <w:t>. Please limit to four</w:t>
            </w:r>
            <w:r>
              <w:rPr>
                <w:b w:val="0"/>
                <w:i/>
                <w:sz w:val="22"/>
                <w:szCs w:val="22"/>
              </w:rPr>
              <w:t xml:space="preserve"> to seven</w:t>
            </w:r>
            <w:r w:rsidRPr="004015C5">
              <w:rPr>
                <w:b w:val="0"/>
                <w:i/>
                <w:sz w:val="22"/>
                <w:szCs w:val="22"/>
              </w:rPr>
              <w:t xml:space="preserve"> accountabilities)</w:t>
            </w:r>
          </w:p>
          <w:p w14:paraId="7355A9EC" w14:textId="77777777" w:rsidR="001E4BF9" w:rsidRDefault="001E4BF9" w:rsidP="00233575">
            <w:pPr>
              <w:rPr>
                <w:i/>
                <w:iCs/>
                <w:sz w:val="18"/>
              </w:rPr>
            </w:pPr>
          </w:p>
        </w:tc>
      </w:tr>
      <w:tr w:rsidR="001E4BF9" w14:paraId="7355AA22" w14:textId="77777777" w:rsidTr="000B4C90">
        <w:tc>
          <w:tcPr>
            <w:tcW w:w="9540" w:type="dxa"/>
          </w:tcPr>
          <w:p w14:paraId="7355A9EE" w14:textId="77777777" w:rsidR="001E4BF9" w:rsidRPr="00D27F68" w:rsidRDefault="001E4BF9" w:rsidP="00233575">
            <w:pPr>
              <w:rPr>
                <w:szCs w:val="20"/>
              </w:rPr>
            </w:pPr>
          </w:p>
          <w:p w14:paraId="7355A9EF" w14:textId="77777777" w:rsidR="001E4BF9" w:rsidRPr="00D27F68" w:rsidRDefault="001E4BF9" w:rsidP="00233575">
            <w:pPr>
              <w:rPr>
                <w:rFonts w:cs="Arial"/>
                <w:b/>
                <w:szCs w:val="20"/>
              </w:rPr>
            </w:pPr>
            <w:r w:rsidRPr="00D27F68">
              <w:rPr>
                <w:rFonts w:cs="Arial"/>
                <w:b/>
                <w:szCs w:val="20"/>
              </w:rPr>
              <w:t xml:space="preserve">Summary of key functions/accountabilities: </w:t>
            </w:r>
          </w:p>
          <w:p w14:paraId="7355A9F0" w14:textId="77777777" w:rsidR="001E4BF9" w:rsidRPr="00D27F68" w:rsidRDefault="001E4BF9" w:rsidP="00233575">
            <w:pPr>
              <w:rPr>
                <w:rFonts w:cs="Arial"/>
                <w:b/>
                <w:szCs w:val="20"/>
              </w:rPr>
            </w:pPr>
          </w:p>
          <w:p w14:paraId="7355A9F1"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Improving data on c</w:t>
            </w:r>
            <w:r w:rsidR="0045653C">
              <w:rPr>
                <w:rFonts w:ascii="Arial" w:hAnsi="Arial" w:cs="Arial"/>
                <w:b/>
                <w:sz w:val="20"/>
                <w:szCs w:val="20"/>
                <w:lang w:val="en-US"/>
              </w:rPr>
              <w:t>hild poverty &amp; vulnerability for</w:t>
            </w:r>
            <w:r w:rsidRPr="00D27F68">
              <w:rPr>
                <w:rFonts w:ascii="Arial" w:hAnsi="Arial" w:cs="Arial"/>
                <w:b/>
                <w:sz w:val="20"/>
                <w:szCs w:val="20"/>
                <w:lang w:val="en-US"/>
              </w:rPr>
              <w:t xml:space="preserve"> increased use for policy and </w:t>
            </w:r>
            <w:r w:rsidR="004348BF" w:rsidRPr="00D27F68">
              <w:rPr>
                <w:rFonts w:ascii="Arial" w:hAnsi="Arial" w:cs="Arial"/>
                <w:b/>
                <w:sz w:val="20"/>
                <w:szCs w:val="20"/>
                <w:lang w:val="en-US"/>
              </w:rPr>
              <w:t>programme</w:t>
            </w:r>
            <w:r w:rsidRPr="00D27F68">
              <w:rPr>
                <w:rFonts w:ascii="Arial" w:hAnsi="Arial" w:cs="Arial"/>
                <w:b/>
                <w:sz w:val="20"/>
                <w:szCs w:val="20"/>
                <w:lang w:val="en-US"/>
              </w:rPr>
              <w:t xml:space="preserve"> action </w:t>
            </w:r>
          </w:p>
          <w:p w14:paraId="7355A9F3" w14:textId="77777777" w:rsidR="001E4BF9" w:rsidRPr="00D27F68" w:rsidRDefault="001E4BF9" w:rsidP="00233575">
            <w:pPr>
              <w:autoSpaceDE w:val="0"/>
              <w:autoSpaceDN w:val="0"/>
              <w:adjustRightInd w:val="0"/>
              <w:jc w:val="both"/>
              <w:rPr>
                <w:rFonts w:cs="Arial"/>
                <w:b/>
                <w:szCs w:val="20"/>
              </w:rPr>
            </w:pPr>
          </w:p>
          <w:p w14:paraId="7355A9F4" w14:textId="77777777" w:rsidR="001E4BF9" w:rsidRPr="00D27F68" w:rsidRDefault="00466088"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Supports the collection, </w:t>
            </w:r>
            <w:r w:rsidR="001E4BF9" w:rsidRPr="00D27F68">
              <w:rPr>
                <w:rFonts w:ascii="Arial" w:hAnsi="Arial" w:cs="Arial"/>
                <w:sz w:val="20"/>
                <w:szCs w:val="20"/>
                <w:lang w:val="en-US"/>
              </w:rPr>
              <w:t>analysis</w:t>
            </w:r>
            <w:r w:rsidRPr="00D27F68">
              <w:rPr>
                <w:rFonts w:ascii="Arial" w:hAnsi="Arial" w:cs="Arial"/>
                <w:sz w:val="20"/>
                <w:szCs w:val="20"/>
                <w:lang w:val="en-US"/>
              </w:rPr>
              <w:t xml:space="preserve"> and user-friendly presentation</w:t>
            </w:r>
            <w:r w:rsidR="001E4BF9" w:rsidRPr="00D27F68">
              <w:rPr>
                <w:rFonts w:ascii="Arial" w:hAnsi="Arial" w:cs="Arial"/>
                <w:sz w:val="20"/>
                <w:szCs w:val="20"/>
                <w:lang w:val="en-US"/>
              </w:rPr>
              <w:t xml:space="preserve"> of data on multidimensional and monetary child poverty, including strengthening national capacity to collect routinely, report and use data for policy decision-making.</w:t>
            </w:r>
          </w:p>
          <w:p w14:paraId="7355A9F7" w14:textId="77777777" w:rsidR="001E4BF9" w:rsidRPr="00D27F68" w:rsidRDefault="001E4BF9"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14:paraId="7355A9F9" w14:textId="77777777" w:rsidR="001E4BF9" w:rsidRPr="00D27F68" w:rsidRDefault="001E4BF9" w:rsidP="001E4BF9">
            <w:pPr>
              <w:pStyle w:val="ListParagraph"/>
              <w:numPr>
                <w:ilvl w:val="0"/>
                <w:numId w:val="5"/>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 of social welfare policies on the rights of children</w:t>
            </w:r>
          </w:p>
          <w:p w14:paraId="7355A9FA" w14:textId="77777777" w:rsidR="001E4BF9" w:rsidRPr="00D27F68" w:rsidRDefault="001E4BF9" w:rsidP="00233575">
            <w:pPr>
              <w:autoSpaceDE w:val="0"/>
              <w:autoSpaceDN w:val="0"/>
              <w:adjustRightInd w:val="0"/>
              <w:jc w:val="both"/>
              <w:rPr>
                <w:rFonts w:cs="Arial"/>
                <w:b/>
                <w:szCs w:val="20"/>
              </w:rPr>
            </w:pPr>
          </w:p>
          <w:p w14:paraId="7355A9FB" w14:textId="77777777" w:rsidR="001E4BF9" w:rsidRPr="00D27F68" w:rsidRDefault="00D27F68"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Strengthening social</w:t>
            </w:r>
            <w:r w:rsidR="001E4BF9" w:rsidRPr="00D27F68">
              <w:rPr>
                <w:rFonts w:ascii="Arial" w:hAnsi="Arial" w:cs="Arial"/>
                <w:b/>
                <w:sz w:val="20"/>
                <w:szCs w:val="20"/>
                <w:lang w:val="en-US"/>
              </w:rPr>
              <w:t xml:space="preserve"> protection coverage and impact for children </w:t>
            </w:r>
          </w:p>
          <w:p w14:paraId="7355A9FC" w14:textId="77777777" w:rsidR="001E4BF9" w:rsidRPr="00D27F68" w:rsidRDefault="001E4BF9" w:rsidP="00233575">
            <w:pPr>
              <w:autoSpaceDE w:val="0"/>
              <w:autoSpaceDN w:val="0"/>
              <w:adjustRightInd w:val="0"/>
              <w:jc w:val="both"/>
              <w:rPr>
                <w:rFonts w:cs="Arial"/>
                <w:szCs w:val="20"/>
              </w:rPr>
            </w:pPr>
          </w:p>
          <w:p w14:paraId="7355A9FD"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the development of social protection policies, legislation and </w:t>
            </w:r>
            <w:r w:rsidR="004348BF" w:rsidRPr="00D27F68">
              <w:rPr>
                <w:rFonts w:ascii="Arial" w:hAnsi="Arial" w:cs="Arial"/>
                <w:sz w:val="20"/>
                <w:szCs w:val="20"/>
                <w:lang w:val="en-US"/>
              </w:rPr>
              <w:t>programme</w:t>
            </w:r>
            <w:r w:rsidRPr="00D27F68">
              <w:rPr>
                <w:rFonts w:ascii="Arial" w:hAnsi="Arial" w:cs="Arial"/>
                <w:sz w:val="20"/>
                <w:szCs w:val="20"/>
                <w:lang w:val="en-US"/>
              </w:rPr>
              <w:t>s with attention to increasing coverage of and impact on children, with special attention the most marginalized.  Identifies, generates and presents evidence to support this goal in collaboration with partners.</w:t>
            </w:r>
          </w:p>
          <w:p w14:paraId="7355A9FF"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strengthening of integrated social protection systems, providing technical support to partners to improve the design of cash transfers and child grants and improve linkages with other social protection interventions such as health insurance, public works and social care services as well as complementary services and intervention related to nutrition, health, education, water and sanitation, child protection and HIV. </w:t>
            </w:r>
          </w:p>
          <w:p w14:paraId="7355AA01" w14:textId="77777777" w:rsidR="001E4BF9" w:rsidRPr="00D27F68" w:rsidRDefault="001E4BF9" w:rsidP="001E4BF9">
            <w:pPr>
              <w:pStyle w:val="ListParagraph"/>
              <w:numPr>
                <w:ilvl w:val="0"/>
                <w:numId w:val="9"/>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improved monitoring and research around social protection impact on child </w:t>
            </w:r>
            <w:proofErr w:type="gramStart"/>
            <w:r w:rsidRPr="00D27F68">
              <w:rPr>
                <w:rFonts w:ascii="Arial" w:hAnsi="Arial" w:cs="Arial"/>
                <w:sz w:val="20"/>
                <w:szCs w:val="20"/>
                <w:lang w:val="en-US"/>
              </w:rPr>
              <w:t>outcomes, and</w:t>
            </w:r>
            <w:proofErr w:type="gramEnd"/>
            <w:r w:rsidRPr="00D27F68">
              <w:rPr>
                <w:rFonts w:ascii="Arial" w:hAnsi="Arial" w:cs="Arial"/>
                <w:sz w:val="20"/>
                <w:szCs w:val="20"/>
                <w:lang w:val="en-US"/>
              </w:rPr>
              <w:t xml:space="preserve"> use of data and research findings for strengthening </w:t>
            </w:r>
            <w:r w:rsidR="004348BF" w:rsidRPr="00D27F68">
              <w:rPr>
                <w:rFonts w:ascii="Arial" w:hAnsi="Arial" w:cs="Arial"/>
                <w:sz w:val="20"/>
                <w:szCs w:val="20"/>
                <w:lang w:val="en-US"/>
              </w:rPr>
              <w:t>programme</w:t>
            </w:r>
            <w:r w:rsidRPr="00D27F68">
              <w:rPr>
                <w:rFonts w:ascii="Arial" w:hAnsi="Arial" w:cs="Arial"/>
                <w:sz w:val="20"/>
                <w:szCs w:val="20"/>
                <w:lang w:val="en-US"/>
              </w:rPr>
              <w:t xml:space="preserve"> results. </w:t>
            </w:r>
          </w:p>
          <w:p w14:paraId="7355AA02" w14:textId="77777777" w:rsidR="001E4BF9" w:rsidRPr="00D27F68" w:rsidRDefault="001E4BF9" w:rsidP="00233575">
            <w:pPr>
              <w:autoSpaceDE w:val="0"/>
              <w:autoSpaceDN w:val="0"/>
              <w:adjustRightInd w:val="0"/>
              <w:jc w:val="both"/>
              <w:rPr>
                <w:rFonts w:cs="Arial"/>
                <w:szCs w:val="20"/>
              </w:rPr>
            </w:pPr>
          </w:p>
          <w:p w14:paraId="7355AA03"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Improving use of public financial resources for children</w:t>
            </w:r>
          </w:p>
          <w:p w14:paraId="7355AA04"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355AA05" w14:textId="77777777" w:rsidR="001E4BF9" w:rsidRPr="00D27F68" w:rsidRDefault="001E4BF9" w:rsidP="001E4BF9">
            <w:pPr>
              <w:pStyle w:val="ListParagraph"/>
              <w:numPr>
                <w:ilvl w:val="0"/>
                <w:numId w:val="8"/>
              </w:numPr>
              <w:spacing w:after="0" w:line="240" w:lineRule="auto"/>
              <w:rPr>
                <w:rFonts w:ascii="Arial" w:hAnsi="Arial" w:cs="Arial"/>
                <w:sz w:val="20"/>
                <w:szCs w:val="20"/>
                <w:lang w:val="en-US"/>
              </w:rPr>
            </w:pPr>
            <w:r w:rsidRPr="00D27F68">
              <w:rPr>
                <w:rFonts w:ascii="Arial" w:hAnsi="Arial" w:cs="Arial"/>
                <w:sz w:val="20"/>
                <w:szCs w:val="20"/>
                <w:lang w:val="en-US"/>
              </w:rPr>
              <w:t>Undertakes budget analysis to inform UNICEF’s advocacy and technic</w:t>
            </w:r>
            <w:r w:rsidR="009929F4" w:rsidRPr="00D27F68">
              <w:rPr>
                <w:rFonts w:ascii="Arial" w:hAnsi="Arial" w:cs="Arial"/>
                <w:sz w:val="20"/>
                <w:szCs w:val="20"/>
                <w:lang w:val="en-US"/>
              </w:rPr>
              <w:t>al assistance to Ministries of F</w:t>
            </w:r>
            <w:r w:rsidRPr="00D27F68">
              <w:rPr>
                <w:rFonts w:ascii="Arial" w:hAnsi="Arial" w:cs="Arial"/>
                <w:sz w:val="20"/>
                <w:szCs w:val="20"/>
                <w:lang w:val="en-US"/>
              </w:rPr>
              <w:t xml:space="preserve">inance, planning commissions and social sector ministries to improve equitable allocations for essential services for children.  Works with sector colleagues to build capacity to undertake costing and cost effectiveness analysis on priority interventions to help inform policy decisions on child-focused investments. </w:t>
            </w:r>
          </w:p>
          <w:p w14:paraId="7355AA07" w14:textId="77777777" w:rsidR="001E4BF9" w:rsidRPr="00D27F68" w:rsidRDefault="001E4BF9" w:rsidP="001E4BF9">
            <w:pPr>
              <w:pStyle w:val="ListParagraph"/>
              <w:numPr>
                <w:ilvl w:val="0"/>
                <w:numId w:val="8"/>
              </w:numPr>
              <w:spacing w:after="0" w:line="240" w:lineRule="auto"/>
              <w:rPr>
                <w:rFonts w:ascii="Arial" w:hAnsi="Arial" w:cs="Arial"/>
                <w:sz w:val="20"/>
                <w:szCs w:val="20"/>
                <w:lang w:val="en-US"/>
              </w:rPr>
            </w:pPr>
            <w:r w:rsidRPr="00D27F68">
              <w:rPr>
                <w:rFonts w:ascii="Arial" w:hAnsi="Arial" w:cs="Arial"/>
                <w:sz w:val="20"/>
                <w:szCs w:val="20"/>
                <w:lang w:val="en-US"/>
              </w:rPr>
              <w:t>Supports the identification of policy options for improved domestic financing of child-sensitive social protection interventions.</w:t>
            </w:r>
          </w:p>
          <w:p w14:paraId="7355AA09" w14:textId="77777777" w:rsidR="001E4BF9" w:rsidRPr="00D27F68" w:rsidRDefault="00D27F68" w:rsidP="001E4BF9">
            <w:pPr>
              <w:pStyle w:val="ListParagraph"/>
              <w:numPr>
                <w:ilvl w:val="0"/>
                <w:numId w:val="8"/>
              </w:numPr>
              <w:spacing w:after="0" w:line="240" w:lineRule="auto"/>
              <w:rPr>
                <w:rFonts w:ascii="Arial" w:hAnsi="Arial" w:cs="Arial"/>
                <w:sz w:val="20"/>
                <w:szCs w:val="20"/>
                <w:lang w:val="en-US"/>
              </w:rPr>
            </w:pPr>
            <w:r>
              <w:rPr>
                <w:rFonts w:ascii="Arial" w:hAnsi="Arial" w:cs="Arial"/>
                <w:sz w:val="20"/>
                <w:szCs w:val="20"/>
                <w:lang w:val="en-US"/>
              </w:rPr>
              <w:t>Undertakes</w:t>
            </w:r>
            <w:r w:rsidR="001E4BF9" w:rsidRPr="00D27F68">
              <w:rPr>
                <w:rFonts w:ascii="Arial" w:hAnsi="Arial" w:cs="Arial"/>
                <w:sz w:val="20"/>
                <w:szCs w:val="20"/>
                <w:lang w:val="en-US"/>
              </w:rPr>
              <w:t xml:space="preserve"> and </w:t>
            </w:r>
            <w:r>
              <w:rPr>
                <w:rFonts w:ascii="Arial" w:hAnsi="Arial" w:cs="Arial"/>
                <w:sz w:val="20"/>
                <w:szCs w:val="20"/>
                <w:lang w:val="en-US"/>
              </w:rPr>
              <w:t>builds capacity of partners for</w:t>
            </w:r>
            <w:r w:rsidR="001E4BF9" w:rsidRPr="00D27F68">
              <w:rPr>
                <w:rFonts w:ascii="Arial" w:hAnsi="Arial" w:cs="Arial"/>
                <w:sz w:val="20"/>
                <w:szCs w:val="20"/>
                <w:lang w:val="en-US"/>
              </w:rPr>
              <w:t xml:space="preserve"> improved monitoring and tracking of public expenditure to support transparency, accountability and effective financial flows for essential service delivery, including through support to district level planning, budgeting and public financial management as well as facilitating community participation</w:t>
            </w:r>
          </w:p>
          <w:p w14:paraId="7355AA0A"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355AA0B" w14:textId="77777777" w:rsidR="001E4BF9" w:rsidRPr="00D27F68" w:rsidRDefault="001E4BF9" w:rsidP="00233575">
            <w:pPr>
              <w:autoSpaceDE w:val="0"/>
              <w:autoSpaceDN w:val="0"/>
              <w:adjustRightInd w:val="0"/>
              <w:jc w:val="both"/>
              <w:rPr>
                <w:rFonts w:cs="Arial"/>
                <w:szCs w:val="20"/>
              </w:rPr>
            </w:pPr>
          </w:p>
          <w:p w14:paraId="7355AA0C" w14:textId="77777777" w:rsidR="001E4BF9" w:rsidRPr="00D27F68" w:rsidRDefault="001E4BF9"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D27F68">
              <w:rPr>
                <w:rFonts w:ascii="Arial" w:hAnsi="Arial" w:cs="Arial"/>
                <w:b/>
                <w:sz w:val="20"/>
                <w:szCs w:val="20"/>
                <w:lang w:val="en-US"/>
              </w:rPr>
              <w:t xml:space="preserve">Strengthening capacity of local governments to plan, budget, consult on and monitor child-focused social services. </w:t>
            </w:r>
          </w:p>
          <w:p w14:paraId="7355AA0D" w14:textId="77777777" w:rsidR="001E4BF9" w:rsidRPr="00D27F68" w:rsidRDefault="001E4BF9" w:rsidP="00233575">
            <w:pPr>
              <w:autoSpaceDE w:val="0"/>
              <w:autoSpaceDN w:val="0"/>
              <w:adjustRightInd w:val="0"/>
              <w:jc w:val="both"/>
              <w:rPr>
                <w:rFonts w:cs="Arial"/>
                <w:szCs w:val="20"/>
              </w:rPr>
            </w:pPr>
          </w:p>
          <w:p w14:paraId="7355AA0E" w14:textId="77777777" w:rsidR="001E4BF9" w:rsidRPr="00D27F68" w:rsidRDefault="00466088" w:rsidP="001E4BF9">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Where </w:t>
            </w:r>
            <w:r w:rsidR="001E4BF9" w:rsidRPr="00D27F68">
              <w:rPr>
                <w:rFonts w:ascii="Arial" w:hAnsi="Arial" w:cs="Arial"/>
                <w:sz w:val="20"/>
                <w:szCs w:val="20"/>
                <w:lang w:val="en-US"/>
              </w:rPr>
              <w:t>national decentralization processes are tak</w:t>
            </w:r>
            <w:r w:rsidRPr="00D27F68">
              <w:rPr>
                <w:rFonts w:ascii="Arial" w:hAnsi="Arial" w:cs="Arial"/>
                <w:sz w:val="20"/>
                <w:szCs w:val="20"/>
                <w:lang w:val="en-US"/>
              </w:rPr>
              <w:t>ing place, collaborates with</w:t>
            </w:r>
            <w:r w:rsidR="001E4BF9" w:rsidRPr="00D27F68">
              <w:rPr>
                <w:rFonts w:ascii="Arial" w:hAnsi="Arial" w:cs="Arial"/>
                <w:sz w:val="20"/>
                <w:szCs w:val="20"/>
                <w:lang w:val="en-US"/>
              </w:rPr>
              <w:t xml:space="preserve"> central an</w:t>
            </w:r>
            <w:r w:rsidRPr="00D27F68">
              <w:rPr>
                <w:rFonts w:ascii="Arial" w:hAnsi="Arial" w:cs="Arial"/>
                <w:sz w:val="20"/>
                <w:szCs w:val="20"/>
                <w:lang w:val="en-US"/>
              </w:rPr>
              <w:t>d local authorities to improve policies, planning,</w:t>
            </w:r>
            <w:r w:rsidR="001E4BF9" w:rsidRPr="00D27F68">
              <w:rPr>
                <w:rFonts w:ascii="Arial" w:hAnsi="Arial" w:cs="Arial"/>
                <w:sz w:val="20"/>
                <w:szCs w:val="20"/>
                <w:lang w:val="en-US"/>
              </w:rPr>
              <w:t xml:space="preserve"> budget</w:t>
            </w:r>
            <w:r w:rsidRPr="00D27F68">
              <w:rPr>
                <w:rFonts w:ascii="Arial" w:hAnsi="Arial" w:cs="Arial"/>
                <w:sz w:val="20"/>
                <w:szCs w:val="20"/>
                <w:lang w:val="en-US"/>
              </w:rPr>
              <w:t xml:space="preserve">ing, consultation and accountability processes so that decisions and child-focused </w:t>
            </w:r>
            <w:r w:rsidR="001E4BF9" w:rsidRPr="00D27F68">
              <w:rPr>
                <w:rFonts w:ascii="Arial" w:hAnsi="Arial" w:cs="Arial"/>
                <w:sz w:val="20"/>
                <w:szCs w:val="20"/>
                <w:lang w:val="en-US"/>
              </w:rPr>
              <w:t>service delivery</w:t>
            </w:r>
            <w:r w:rsidRPr="00D27F68">
              <w:rPr>
                <w:rFonts w:ascii="Arial" w:hAnsi="Arial" w:cs="Arial"/>
                <w:sz w:val="20"/>
                <w:szCs w:val="20"/>
                <w:lang w:val="en-US"/>
              </w:rPr>
              <w:t xml:space="preserve"> more closely respond</w:t>
            </w:r>
            <w:r w:rsidR="001E4BF9" w:rsidRPr="00D27F68">
              <w:rPr>
                <w:rFonts w:ascii="Arial" w:hAnsi="Arial" w:cs="Arial"/>
                <w:sz w:val="20"/>
                <w:szCs w:val="20"/>
                <w:lang w:val="en-US"/>
              </w:rPr>
              <w:t xml:space="preserve"> to the needs of local communities.</w:t>
            </w:r>
          </w:p>
          <w:p w14:paraId="7355AA11" w14:textId="77777777" w:rsidR="001E4BF9" w:rsidRPr="00D27F68" w:rsidRDefault="001E4BF9" w:rsidP="001E4BF9">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14:paraId="7355AA12" w14:textId="77777777" w:rsidR="001E4BF9" w:rsidRPr="00D27F68"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7355AA13" w14:textId="77777777" w:rsidR="001E4BF9" w:rsidRPr="00D27F68" w:rsidRDefault="001E4BF9" w:rsidP="00233575">
            <w:pPr>
              <w:autoSpaceDE w:val="0"/>
              <w:autoSpaceDN w:val="0"/>
              <w:adjustRightInd w:val="0"/>
              <w:jc w:val="both"/>
              <w:rPr>
                <w:rFonts w:cs="Arial"/>
                <w:szCs w:val="20"/>
              </w:rPr>
            </w:pPr>
          </w:p>
          <w:p w14:paraId="7355AA14" w14:textId="77777777" w:rsidR="001E4BF9" w:rsidRPr="00D27F68" w:rsidRDefault="001E4BF9" w:rsidP="00233575">
            <w:pPr>
              <w:autoSpaceDE w:val="0"/>
              <w:autoSpaceDN w:val="0"/>
              <w:adjustRightInd w:val="0"/>
              <w:jc w:val="both"/>
              <w:rPr>
                <w:rFonts w:cs="Arial"/>
                <w:b/>
                <w:szCs w:val="20"/>
              </w:rPr>
            </w:pPr>
            <w:r w:rsidRPr="00D27F68">
              <w:rPr>
                <w:rFonts w:cs="Arial"/>
                <w:b/>
                <w:szCs w:val="20"/>
              </w:rPr>
              <w:t xml:space="preserve">6.  </w:t>
            </w:r>
            <w:r w:rsidR="00D27F68" w:rsidRPr="00D27F68">
              <w:rPr>
                <w:rFonts w:cs="Arial"/>
                <w:b/>
                <w:szCs w:val="20"/>
              </w:rPr>
              <w:t>Strengthened advocacy</w:t>
            </w:r>
            <w:r w:rsidRPr="00D27F68">
              <w:rPr>
                <w:rFonts w:cs="Arial"/>
                <w:b/>
                <w:szCs w:val="20"/>
              </w:rPr>
              <w:t xml:space="preserve"> and partnerships for child-sensitive social policy</w:t>
            </w:r>
          </w:p>
          <w:p w14:paraId="7355AA15" w14:textId="77777777" w:rsidR="001E4BF9" w:rsidRPr="00D27F68" w:rsidRDefault="001E4BF9" w:rsidP="00233575">
            <w:pPr>
              <w:autoSpaceDE w:val="0"/>
              <w:autoSpaceDN w:val="0"/>
              <w:adjustRightInd w:val="0"/>
              <w:jc w:val="both"/>
              <w:rPr>
                <w:rFonts w:cs="Arial"/>
                <w:szCs w:val="20"/>
              </w:rPr>
            </w:pPr>
          </w:p>
          <w:p w14:paraId="7355AA16"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Supports correct and compelling use of data and evidence </w:t>
            </w:r>
            <w:proofErr w:type="gramStart"/>
            <w:r w:rsidRPr="00D27F68">
              <w:rPr>
                <w:rFonts w:ascii="Arial" w:hAnsi="Arial" w:cs="Arial"/>
                <w:sz w:val="20"/>
                <w:szCs w:val="20"/>
                <w:lang w:val="en-US"/>
              </w:rPr>
              <w:t>on the situation of</w:t>
            </w:r>
            <w:proofErr w:type="gramEnd"/>
            <w:r w:rsidRPr="00D27F68">
              <w:rPr>
                <w:rFonts w:ascii="Arial" w:hAnsi="Arial" w:cs="Arial"/>
                <w:sz w:val="20"/>
                <w:szCs w:val="20"/>
                <w:lang w:val="en-US"/>
              </w:rPr>
              <w:t xml:space="preserve"> children and coverage and impact of child focused services – in support of the social policy </w:t>
            </w:r>
            <w:r w:rsidR="004348BF" w:rsidRPr="00D27F68">
              <w:rPr>
                <w:rFonts w:ascii="Arial" w:hAnsi="Arial" w:cs="Arial"/>
                <w:sz w:val="20"/>
                <w:szCs w:val="20"/>
                <w:lang w:val="en-US"/>
              </w:rPr>
              <w:t>programme</w:t>
            </w:r>
            <w:r w:rsidRPr="00D27F68">
              <w:rPr>
                <w:rFonts w:ascii="Arial" w:hAnsi="Arial" w:cs="Arial"/>
                <w:sz w:val="20"/>
                <w:szCs w:val="20"/>
                <w:lang w:val="en-US"/>
              </w:rPr>
              <w:t xml:space="preserve"> and the country </w:t>
            </w:r>
            <w:r w:rsidR="004348BF" w:rsidRPr="00D27F68">
              <w:rPr>
                <w:rFonts w:ascii="Arial" w:hAnsi="Arial" w:cs="Arial"/>
                <w:sz w:val="20"/>
                <w:szCs w:val="20"/>
                <w:lang w:val="en-US"/>
              </w:rPr>
              <w:t>programme</w:t>
            </w:r>
            <w:r w:rsidRPr="00D27F68">
              <w:rPr>
                <w:rFonts w:ascii="Arial" w:hAnsi="Arial" w:cs="Arial"/>
                <w:sz w:val="20"/>
                <w:szCs w:val="20"/>
                <w:lang w:val="en-US"/>
              </w:rPr>
              <w:t xml:space="preserve"> overall.  </w:t>
            </w:r>
          </w:p>
          <w:p w14:paraId="7355AA18"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7355AA1A" w14:textId="77777777" w:rsidR="001E4BF9" w:rsidRPr="00D27F68"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Identifies other critical partners, promotes awareness and builds capacity of partners, and actively facilitates effective collaboration within the UN family.</w:t>
            </w:r>
          </w:p>
          <w:p w14:paraId="7355AA1B" w14:textId="77777777" w:rsidR="001E4BF9" w:rsidRPr="00D27F68" w:rsidRDefault="001E4BF9" w:rsidP="00233575">
            <w:pPr>
              <w:autoSpaceDE w:val="0"/>
              <w:autoSpaceDN w:val="0"/>
              <w:adjustRightInd w:val="0"/>
              <w:jc w:val="both"/>
              <w:rPr>
                <w:rFonts w:cs="Arial"/>
                <w:szCs w:val="20"/>
              </w:rPr>
            </w:pPr>
          </w:p>
          <w:p w14:paraId="7355AA1C" w14:textId="77777777" w:rsidR="001E4BF9" w:rsidRPr="00D27F68" w:rsidRDefault="001E4BF9" w:rsidP="00233575">
            <w:pPr>
              <w:autoSpaceDE w:val="0"/>
              <w:autoSpaceDN w:val="0"/>
              <w:adjustRightInd w:val="0"/>
              <w:jc w:val="both"/>
              <w:rPr>
                <w:rFonts w:cs="Arial"/>
                <w:b/>
                <w:szCs w:val="20"/>
              </w:rPr>
            </w:pPr>
            <w:r w:rsidRPr="00D27F68">
              <w:rPr>
                <w:rFonts w:cs="Arial"/>
                <w:b/>
                <w:szCs w:val="20"/>
              </w:rPr>
              <w:t xml:space="preserve">7.  UNICEF </w:t>
            </w:r>
            <w:r w:rsidR="004348BF" w:rsidRPr="00D27F68">
              <w:rPr>
                <w:rFonts w:cs="Arial"/>
                <w:b/>
                <w:szCs w:val="20"/>
              </w:rPr>
              <w:t>Programme</w:t>
            </w:r>
            <w:r w:rsidRPr="00D27F68">
              <w:rPr>
                <w:rFonts w:cs="Arial"/>
                <w:b/>
                <w:szCs w:val="20"/>
              </w:rPr>
              <w:t xml:space="preserve"> Management</w:t>
            </w:r>
          </w:p>
          <w:p w14:paraId="7355AA1D" w14:textId="77777777" w:rsidR="001E4BF9" w:rsidRPr="00D27F68" w:rsidRDefault="001E4BF9" w:rsidP="00233575">
            <w:pPr>
              <w:autoSpaceDE w:val="0"/>
              <w:autoSpaceDN w:val="0"/>
              <w:adjustRightInd w:val="0"/>
              <w:jc w:val="both"/>
              <w:rPr>
                <w:rFonts w:cs="Arial"/>
                <w:szCs w:val="20"/>
              </w:rPr>
            </w:pPr>
          </w:p>
          <w:p w14:paraId="7355AA1E" w14:textId="77777777" w:rsidR="001E4BF9" w:rsidRPr="00D27F68" w:rsidRDefault="006F7F9F" w:rsidP="001E4BF9">
            <w:pPr>
              <w:pStyle w:val="ListParagraph"/>
              <w:numPr>
                <w:ilvl w:val="0"/>
                <w:numId w:val="10"/>
              </w:numPr>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Helps manage and coordinate</w:t>
            </w:r>
            <w:r w:rsidR="001E4BF9" w:rsidRPr="00D27F68">
              <w:rPr>
                <w:rFonts w:ascii="Arial" w:hAnsi="Arial" w:cs="Arial"/>
                <w:sz w:val="20"/>
                <w:szCs w:val="20"/>
                <w:lang w:val="en-US"/>
              </w:rPr>
              <w:t xml:space="preserve"> technical </w:t>
            </w:r>
            <w:r w:rsidR="00FD7B4A" w:rsidRPr="00D27F68">
              <w:rPr>
                <w:rFonts w:ascii="Arial" w:hAnsi="Arial" w:cs="Arial"/>
                <w:sz w:val="20"/>
                <w:szCs w:val="20"/>
                <w:lang w:val="en-US"/>
              </w:rPr>
              <w:t>support around</w:t>
            </w:r>
            <w:r w:rsidR="001E4BF9" w:rsidRPr="00D27F68">
              <w:rPr>
                <w:rFonts w:ascii="Arial" w:hAnsi="Arial" w:cs="Arial"/>
                <w:sz w:val="20"/>
                <w:szCs w:val="20"/>
                <w:lang w:val="en-US"/>
              </w:rPr>
              <w:t xml:space="preserve"> child poverty, social protection, public finance and governance ensuring it is well planned, monitored, and implemented in a timely fashion </w:t>
            </w:r>
            <w:proofErr w:type="gramStart"/>
            <w:r w:rsidR="001E4BF9" w:rsidRPr="00D27F68">
              <w:rPr>
                <w:rFonts w:ascii="Arial" w:hAnsi="Arial" w:cs="Arial"/>
                <w:sz w:val="20"/>
                <w:szCs w:val="20"/>
                <w:lang w:val="en-US"/>
              </w:rPr>
              <w:t>so as to</w:t>
            </w:r>
            <w:proofErr w:type="gramEnd"/>
            <w:r w:rsidR="001E4BF9" w:rsidRPr="00D27F68">
              <w:rPr>
                <w:rFonts w:ascii="Arial" w:hAnsi="Arial" w:cs="Arial"/>
                <w:sz w:val="20"/>
                <w:szCs w:val="20"/>
                <w:lang w:val="en-US"/>
              </w:rPr>
              <w:t xml:space="preserve"> adequately support scale-up and delivery. Ensures risk analysis and risk mitigation are embedded into overall management of the support, in close consultation with UNICEF </w:t>
            </w:r>
            <w:r w:rsidR="004348BF" w:rsidRPr="00D27F68">
              <w:rPr>
                <w:rFonts w:ascii="Arial" w:hAnsi="Arial" w:cs="Arial"/>
                <w:sz w:val="20"/>
                <w:szCs w:val="20"/>
                <w:lang w:val="en-US"/>
              </w:rPr>
              <w:t>programme</w:t>
            </w:r>
            <w:r w:rsidR="001E4BF9" w:rsidRPr="00D27F68">
              <w:rPr>
                <w:rFonts w:ascii="Arial" w:hAnsi="Arial" w:cs="Arial"/>
                <w:sz w:val="20"/>
                <w:szCs w:val="20"/>
                <w:lang w:val="en-US"/>
              </w:rPr>
              <w:t xml:space="preserve"> sections, Cooperating Partners, and governments.</w:t>
            </w:r>
          </w:p>
          <w:p w14:paraId="7355AA20" w14:textId="77777777" w:rsidR="001E4BF9" w:rsidRPr="00D27F68" w:rsidRDefault="001E4BF9" w:rsidP="001E4BF9">
            <w:pPr>
              <w:pStyle w:val="ListParagraph"/>
              <w:numPr>
                <w:ilvl w:val="0"/>
                <w:numId w:val="10"/>
              </w:numPr>
              <w:autoSpaceDE w:val="0"/>
              <w:autoSpaceDN w:val="0"/>
              <w:adjustRightInd w:val="0"/>
              <w:spacing w:after="0" w:line="240" w:lineRule="auto"/>
              <w:ind w:left="360"/>
              <w:jc w:val="both"/>
              <w:rPr>
                <w:rFonts w:ascii="Arial" w:hAnsi="Arial" w:cs="Arial"/>
                <w:sz w:val="20"/>
                <w:szCs w:val="20"/>
                <w:lang w:val="en-US"/>
              </w:rPr>
            </w:pPr>
            <w:r w:rsidRPr="00D27F68">
              <w:rPr>
                <w:rFonts w:ascii="Arial" w:hAnsi="Arial" w:cs="Arial"/>
                <w:sz w:val="20"/>
                <w:szCs w:val="20"/>
                <w:lang w:val="en-US"/>
              </w:rPr>
              <w:t xml:space="preserve">Supports and contributes to effective and efficient planning, management, coordination, monitoring and evaluation of the country </w:t>
            </w:r>
            <w:r w:rsidR="004348BF" w:rsidRPr="00D27F68">
              <w:rPr>
                <w:rFonts w:ascii="Arial" w:hAnsi="Arial" w:cs="Arial"/>
                <w:sz w:val="20"/>
                <w:szCs w:val="20"/>
                <w:lang w:val="en-US"/>
              </w:rPr>
              <w:t>programme</w:t>
            </w:r>
            <w:r w:rsidRPr="00D27F68">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14:paraId="7355AA21" w14:textId="77777777" w:rsidR="001E4BF9" w:rsidRPr="00D27F68" w:rsidRDefault="001E4BF9" w:rsidP="00233575">
            <w:pPr>
              <w:ind w:left="360"/>
              <w:rPr>
                <w:b/>
                <w:szCs w:val="20"/>
              </w:rPr>
            </w:pPr>
          </w:p>
        </w:tc>
      </w:tr>
    </w:tbl>
    <w:p w14:paraId="7355AA23" w14:textId="77777777" w:rsidR="001E4BF9" w:rsidRDefault="001E4BF9" w:rsidP="001E4BF9"/>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40"/>
      </w:tblGrid>
      <w:tr w:rsidR="001E4BF9" w14:paraId="7355AA27" w14:textId="77777777" w:rsidTr="000B4C90">
        <w:tc>
          <w:tcPr>
            <w:tcW w:w="9540" w:type="dxa"/>
            <w:tcBorders>
              <w:bottom w:val="single" w:sz="4" w:space="0" w:color="auto"/>
            </w:tcBorders>
            <w:shd w:val="clear" w:color="auto" w:fill="E0E0E0"/>
          </w:tcPr>
          <w:p w14:paraId="7355AA25" w14:textId="77777777" w:rsidR="001E4BF9" w:rsidRPr="00222F68" w:rsidRDefault="001E4BF9" w:rsidP="00233575">
            <w:pPr>
              <w:pStyle w:val="Heading1"/>
              <w:rPr>
                <w:b w:val="0"/>
                <w:i/>
              </w:rPr>
            </w:pPr>
            <w:r>
              <w:t xml:space="preserve">IV. Impact of Results </w:t>
            </w:r>
            <w:r>
              <w:rPr>
                <w:b w:val="0"/>
              </w:rPr>
              <w:t>(</w:t>
            </w:r>
            <w:r>
              <w:rPr>
                <w:b w:val="0"/>
                <w:i/>
              </w:rPr>
              <w:t>Please briefly outline how the efficiency and efficacy of the incumbent impacts its office/division and how this in turn improves UNICEF’s capacity in achieving its goals)</w:t>
            </w:r>
          </w:p>
          <w:p w14:paraId="7355AA26" w14:textId="77777777" w:rsidR="001E4BF9" w:rsidRDefault="001E4BF9" w:rsidP="00233575">
            <w:pPr>
              <w:pStyle w:val="Heading1"/>
              <w:rPr>
                <w:b w:val="0"/>
                <w:bCs w:val="0"/>
                <w:i/>
                <w:iCs/>
                <w:sz w:val="18"/>
              </w:rPr>
            </w:pPr>
          </w:p>
        </w:tc>
      </w:tr>
      <w:tr w:rsidR="001E4BF9" w14:paraId="7355AA2B" w14:textId="77777777" w:rsidTr="000B4C90">
        <w:tc>
          <w:tcPr>
            <w:tcW w:w="9540" w:type="dxa"/>
          </w:tcPr>
          <w:p w14:paraId="7355AA28" w14:textId="77777777" w:rsidR="001E4BF9" w:rsidRDefault="001E4BF9" w:rsidP="00233575">
            <w:pPr>
              <w:jc w:val="both"/>
            </w:pPr>
          </w:p>
          <w:p w14:paraId="7355AA29" w14:textId="77777777" w:rsidR="001E4BF9" w:rsidRDefault="001E4BF9" w:rsidP="00233575">
            <w:pPr>
              <w:jc w:val="both"/>
            </w:pPr>
            <w:r>
              <w:t>The eff</w:t>
            </w:r>
            <w:r w:rsidR="00FD7B4A">
              <w:t xml:space="preserve">icient and effective technical </w:t>
            </w:r>
            <w:r>
              <w:t xml:space="preserve">support provided to the development and implementation </w:t>
            </w:r>
            <w:r w:rsidR="00FD7B4A">
              <w:t>of</w:t>
            </w:r>
            <w:r>
              <w:t xml:space="preserve"> s</w:t>
            </w:r>
            <w:r w:rsidR="00FD7B4A">
              <w:t>trategic advocacy and planning &amp;</w:t>
            </w:r>
            <w:r>
              <w:t xml:space="preserve"> formulation of social policy </w:t>
            </w:r>
            <w:r w:rsidR="004348BF">
              <w:t>programme</w:t>
            </w:r>
            <w:r>
              <w:t xml:space="preserve">s/projects and the achievement of sustainable results, contributes to achievement of goals and objectives to create a protective environment for children and thus ensure their survival, development and well-being in society. Achievements in social policy </w:t>
            </w:r>
            <w:r w:rsidR="004348BF">
              <w:t>programme</w:t>
            </w:r>
            <w:r>
              <w:t xml:space="preserve">s and projects in turn contribute to maintaining/enhancing the credibility and ability of UNICEF to provide </w:t>
            </w:r>
            <w:r w:rsidR="004348BF">
              <w:t>programme</w:t>
            </w:r>
            <w:r>
              <w:t xml:space="preserve"> services for mothers and children that promotes greater social equality in the country.</w:t>
            </w:r>
          </w:p>
          <w:p w14:paraId="7355AA2A" w14:textId="77777777" w:rsidR="001E4BF9" w:rsidRDefault="001E4BF9" w:rsidP="00233575">
            <w:pPr>
              <w:jc w:val="both"/>
            </w:pPr>
          </w:p>
        </w:tc>
      </w:tr>
    </w:tbl>
    <w:p w14:paraId="7355AA2C" w14:textId="77777777" w:rsidR="001E4BF9" w:rsidRDefault="001E4BF9" w:rsidP="001E4BF9"/>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5022"/>
      </w:tblGrid>
      <w:tr w:rsidR="001E4BF9" w14:paraId="7355AA31" w14:textId="77777777" w:rsidTr="000B4C90">
        <w:tc>
          <w:tcPr>
            <w:tcW w:w="9450" w:type="dxa"/>
            <w:gridSpan w:val="2"/>
            <w:shd w:val="clear" w:color="auto" w:fill="E0E0E0"/>
          </w:tcPr>
          <w:p w14:paraId="7355AA30" w14:textId="56FDB6D6" w:rsidR="001E4BF9" w:rsidRPr="000B4C90" w:rsidRDefault="001E4BF9" w:rsidP="000B4C90">
            <w:pPr>
              <w:pStyle w:val="Heading1"/>
              <w:rPr>
                <w:color w:val="FF0000"/>
                <w:sz w:val="16"/>
              </w:rPr>
            </w:pPr>
            <w:r>
              <w:t>V. Competencies and level of proficiency required (</w:t>
            </w:r>
            <w:r w:rsidRPr="00222F68">
              <w:rPr>
                <w:sz w:val="16"/>
                <w:szCs w:val="16"/>
              </w:rPr>
              <w:t>please</w:t>
            </w:r>
            <w:r w:rsidRPr="00222F68">
              <w:t xml:space="preserve"> </w:t>
            </w:r>
            <w:r w:rsidRPr="00222F68">
              <w:rPr>
                <w:sz w:val="16"/>
              </w:rPr>
              <w:t>base on UNICEF Competency Profiles)</w:t>
            </w:r>
          </w:p>
        </w:tc>
      </w:tr>
      <w:tr w:rsidR="001E4BF9" w14:paraId="7355AA4A" w14:textId="77777777" w:rsidTr="000B4C90">
        <w:trPr>
          <w:cantSplit/>
          <w:trHeight w:val="353"/>
        </w:trPr>
        <w:tc>
          <w:tcPr>
            <w:tcW w:w="4428" w:type="dxa"/>
          </w:tcPr>
          <w:p w14:paraId="7355AA32" w14:textId="77777777" w:rsidR="001E4BF9" w:rsidRDefault="001E4BF9" w:rsidP="00233575">
            <w:pPr>
              <w:jc w:val="both"/>
              <w:rPr>
                <w:b/>
                <w:bCs/>
                <w:u w:val="single"/>
              </w:rPr>
            </w:pPr>
            <w:r w:rsidRPr="00182D1E">
              <w:rPr>
                <w:b/>
                <w:bCs/>
                <w:u w:val="single"/>
              </w:rPr>
              <w:t xml:space="preserve">Core </w:t>
            </w:r>
            <w:r>
              <w:rPr>
                <w:b/>
                <w:bCs/>
                <w:u w:val="single"/>
              </w:rPr>
              <w:t xml:space="preserve">Values </w:t>
            </w:r>
          </w:p>
          <w:p w14:paraId="7355AA34" w14:textId="77777777" w:rsidR="009F5250" w:rsidRPr="009F5250" w:rsidRDefault="009F5250" w:rsidP="009F5250">
            <w:pPr>
              <w:pStyle w:val="ListParagraph"/>
              <w:numPr>
                <w:ilvl w:val="0"/>
                <w:numId w:val="13"/>
              </w:numPr>
              <w:spacing w:after="0" w:line="240" w:lineRule="auto"/>
              <w:jc w:val="both"/>
              <w:rPr>
                <w:rFonts w:ascii="Arial" w:hAnsi="Arial" w:cs="Arial"/>
                <w:bCs/>
                <w:sz w:val="20"/>
                <w:szCs w:val="20"/>
              </w:rPr>
            </w:pPr>
            <w:r w:rsidRPr="009F5250">
              <w:rPr>
                <w:rFonts w:ascii="Arial" w:hAnsi="Arial" w:cs="Arial"/>
                <w:bCs/>
                <w:sz w:val="20"/>
                <w:szCs w:val="20"/>
              </w:rPr>
              <w:t xml:space="preserve">Care </w:t>
            </w:r>
          </w:p>
          <w:p w14:paraId="7355AA35" w14:textId="77777777" w:rsidR="009F5250" w:rsidRPr="009F5250" w:rsidRDefault="009F5250" w:rsidP="009F5250">
            <w:pPr>
              <w:pStyle w:val="ListParagraph"/>
              <w:numPr>
                <w:ilvl w:val="0"/>
                <w:numId w:val="13"/>
              </w:numPr>
              <w:spacing w:after="0" w:line="240" w:lineRule="auto"/>
              <w:jc w:val="both"/>
              <w:rPr>
                <w:rFonts w:ascii="Arial" w:hAnsi="Arial" w:cs="Arial"/>
                <w:bCs/>
                <w:sz w:val="20"/>
                <w:szCs w:val="20"/>
              </w:rPr>
            </w:pPr>
            <w:r w:rsidRPr="009F5250">
              <w:rPr>
                <w:rFonts w:ascii="Arial" w:hAnsi="Arial" w:cs="Arial"/>
                <w:bCs/>
                <w:sz w:val="20"/>
                <w:szCs w:val="20"/>
              </w:rPr>
              <w:t>Respect</w:t>
            </w:r>
          </w:p>
          <w:p w14:paraId="7355AA36" w14:textId="77777777" w:rsidR="009F5250" w:rsidRPr="009F5250" w:rsidRDefault="009F5250" w:rsidP="009F5250">
            <w:pPr>
              <w:pStyle w:val="ListParagraph"/>
              <w:numPr>
                <w:ilvl w:val="0"/>
                <w:numId w:val="13"/>
              </w:numPr>
              <w:spacing w:after="0" w:line="240" w:lineRule="auto"/>
              <w:jc w:val="both"/>
              <w:rPr>
                <w:rFonts w:ascii="Arial" w:hAnsi="Arial" w:cs="Arial"/>
                <w:bCs/>
                <w:sz w:val="20"/>
                <w:szCs w:val="20"/>
              </w:rPr>
            </w:pPr>
            <w:proofErr w:type="spellStart"/>
            <w:r w:rsidRPr="009F5250">
              <w:rPr>
                <w:rFonts w:ascii="Arial" w:hAnsi="Arial" w:cs="Arial"/>
                <w:bCs/>
                <w:sz w:val="20"/>
                <w:szCs w:val="20"/>
              </w:rPr>
              <w:t>Integrity</w:t>
            </w:r>
            <w:proofErr w:type="spellEnd"/>
          </w:p>
          <w:p w14:paraId="7355AA37" w14:textId="77777777" w:rsidR="009F5250" w:rsidRPr="009F5250" w:rsidRDefault="009F5250" w:rsidP="009F5250">
            <w:pPr>
              <w:pStyle w:val="ListParagraph"/>
              <w:numPr>
                <w:ilvl w:val="0"/>
                <w:numId w:val="13"/>
              </w:numPr>
              <w:spacing w:after="0" w:line="240" w:lineRule="auto"/>
              <w:jc w:val="both"/>
              <w:rPr>
                <w:rFonts w:ascii="Arial" w:hAnsi="Arial" w:cs="Arial"/>
                <w:bCs/>
                <w:sz w:val="20"/>
                <w:szCs w:val="20"/>
              </w:rPr>
            </w:pPr>
            <w:r w:rsidRPr="009F5250">
              <w:rPr>
                <w:rFonts w:ascii="Arial" w:hAnsi="Arial" w:cs="Arial"/>
                <w:bCs/>
                <w:sz w:val="20"/>
                <w:szCs w:val="20"/>
              </w:rPr>
              <w:t>Trust</w:t>
            </w:r>
          </w:p>
          <w:p w14:paraId="7355AA38" w14:textId="77777777" w:rsidR="009F5250" w:rsidRPr="009F5250" w:rsidRDefault="009F5250" w:rsidP="009F5250">
            <w:pPr>
              <w:pStyle w:val="ListParagraph"/>
              <w:numPr>
                <w:ilvl w:val="0"/>
                <w:numId w:val="13"/>
              </w:numPr>
              <w:spacing w:after="0" w:line="240" w:lineRule="auto"/>
              <w:jc w:val="both"/>
              <w:rPr>
                <w:rFonts w:ascii="Arial" w:hAnsi="Arial" w:cs="Arial"/>
                <w:bCs/>
                <w:sz w:val="20"/>
                <w:szCs w:val="20"/>
              </w:rPr>
            </w:pPr>
            <w:proofErr w:type="spellStart"/>
            <w:r w:rsidRPr="009F5250">
              <w:rPr>
                <w:rFonts w:ascii="Arial" w:hAnsi="Arial" w:cs="Arial"/>
                <w:bCs/>
                <w:sz w:val="20"/>
                <w:szCs w:val="20"/>
              </w:rPr>
              <w:t>Accountability</w:t>
            </w:r>
            <w:proofErr w:type="spellEnd"/>
          </w:p>
          <w:p w14:paraId="7355AA39" w14:textId="77777777" w:rsidR="001E4BF9" w:rsidRPr="00193149" w:rsidRDefault="001E4BF9" w:rsidP="00233575">
            <w:pPr>
              <w:ind w:left="720"/>
              <w:jc w:val="both"/>
              <w:rPr>
                <w:bCs/>
              </w:rPr>
            </w:pPr>
          </w:p>
          <w:p w14:paraId="7355AA3A" w14:textId="77777777" w:rsidR="001E4BF9" w:rsidRDefault="001E4BF9" w:rsidP="00233575">
            <w:pPr>
              <w:jc w:val="both"/>
              <w:rPr>
                <w:b/>
                <w:bCs/>
                <w:u w:val="single"/>
              </w:rPr>
            </w:pPr>
            <w:r>
              <w:rPr>
                <w:b/>
                <w:bCs/>
                <w:u w:val="single"/>
              </w:rPr>
              <w:t>Core competencies</w:t>
            </w:r>
          </w:p>
          <w:p w14:paraId="7355AA3B" w14:textId="77777777" w:rsidR="001E4BF9" w:rsidRDefault="001E4BF9" w:rsidP="00233575">
            <w:pPr>
              <w:jc w:val="both"/>
              <w:rPr>
                <w:b/>
                <w:bCs/>
                <w:u w:val="single"/>
              </w:rPr>
            </w:pPr>
          </w:p>
          <w:p w14:paraId="7355AA3C" w14:textId="77777777" w:rsidR="001E4BF9" w:rsidRDefault="001E4BF9" w:rsidP="001E4BF9">
            <w:pPr>
              <w:numPr>
                <w:ilvl w:val="0"/>
                <w:numId w:val="3"/>
              </w:numPr>
              <w:jc w:val="both"/>
              <w:rPr>
                <w:bCs/>
              </w:rPr>
            </w:pPr>
            <w:r>
              <w:rPr>
                <w:bCs/>
              </w:rPr>
              <w:t>Communication (II)</w:t>
            </w:r>
          </w:p>
          <w:p w14:paraId="7355AA3D" w14:textId="77777777" w:rsidR="001E4BF9" w:rsidRDefault="001E4BF9" w:rsidP="001E4BF9">
            <w:pPr>
              <w:numPr>
                <w:ilvl w:val="0"/>
                <w:numId w:val="3"/>
              </w:numPr>
              <w:jc w:val="both"/>
              <w:rPr>
                <w:bCs/>
              </w:rPr>
            </w:pPr>
            <w:r>
              <w:rPr>
                <w:bCs/>
              </w:rPr>
              <w:t>Working with people (I)</w:t>
            </w:r>
          </w:p>
          <w:p w14:paraId="7355AA40" w14:textId="5829B2D3" w:rsidR="001E4BF9" w:rsidRPr="000B4C90" w:rsidRDefault="001E4BF9" w:rsidP="00233575">
            <w:pPr>
              <w:numPr>
                <w:ilvl w:val="0"/>
                <w:numId w:val="3"/>
              </w:numPr>
              <w:jc w:val="both"/>
              <w:rPr>
                <w:bCs/>
              </w:rPr>
            </w:pPr>
            <w:r>
              <w:rPr>
                <w:bCs/>
              </w:rPr>
              <w:t>Drive for results (I)</w:t>
            </w:r>
          </w:p>
        </w:tc>
        <w:tc>
          <w:tcPr>
            <w:tcW w:w="5022" w:type="dxa"/>
          </w:tcPr>
          <w:p w14:paraId="7355AA41" w14:textId="77777777" w:rsidR="001E4BF9" w:rsidRDefault="001E4BF9" w:rsidP="00233575">
            <w:pPr>
              <w:jc w:val="both"/>
            </w:pPr>
            <w:r w:rsidRPr="007175BB">
              <w:rPr>
                <w:b/>
                <w:bCs/>
                <w:u w:val="single"/>
              </w:rPr>
              <w:t>Functional Competencies</w:t>
            </w:r>
            <w:r>
              <w:t>:</w:t>
            </w:r>
          </w:p>
          <w:p w14:paraId="7355AA44" w14:textId="77777777" w:rsidR="001E4BF9" w:rsidRDefault="001E4BF9" w:rsidP="001E4BF9">
            <w:pPr>
              <w:numPr>
                <w:ilvl w:val="0"/>
                <w:numId w:val="4"/>
              </w:numPr>
              <w:jc w:val="both"/>
            </w:pPr>
            <w:r>
              <w:t>Formulating strategies and concepts (I)</w:t>
            </w:r>
          </w:p>
          <w:p w14:paraId="7355AA45" w14:textId="77777777" w:rsidR="001E4BF9" w:rsidRDefault="001E4BF9" w:rsidP="001E4BF9">
            <w:pPr>
              <w:numPr>
                <w:ilvl w:val="0"/>
                <w:numId w:val="4"/>
              </w:numPr>
              <w:jc w:val="both"/>
            </w:pPr>
            <w:r>
              <w:t>Analyzing (II)</w:t>
            </w:r>
          </w:p>
          <w:p w14:paraId="7355AA46" w14:textId="77777777" w:rsidR="001E4BF9" w:rsidRDefault="001E4BF9" w:rsidP="001E4BF9">
            <w:pPr>
              <w:numPr>
                <w:ilvl w:val="0"/>
                <w:numId w:val="4"/>
              </w:numPr>
              <w:jc w:val="both"/>
            </w:pPr>
            <w:r>
              <w:t>Applying Technical Expertise (II)</w:t>
            </w:r>
          </w:p>
          <w:p w14:paraId="7355AA47" w14:textId="77777777" w:rsidR="001E4BF9" w:rsidRDefault="001E4BF9" w:rsidP="001E4BF9">
            <w:pPr>
              <w:numPr>
                <w:ilvl w:val="0"/>
                <w:numId w:val="4"/>
              </w:numPr>
              <w:jc w:val="both"/>
            </w:pPr>
            <w:r>
              <w:t>Learning &amp; Researching (II)</w:t>
            </w:r>
          </w:p>
          <w:p w14:paraId="7355AA48" w14:textId="77777777" w:rsidR="001E4BF9" w:rsidRDefault="001E4BF9" w:rsidP="001E4BF9">
            <w:pPr>
              <w:numPr>
                <w:ilvl w:val="0"/>
                <w:numId w:val="4"/>
              </w:numPr>
              <w:jc w:val="both"/>
            </w:pPr>
            <w:r>
              <w:t>Planning &amp; Organizing (II)</w:t>
            </w:r>
          </w:p>
          <w:p w14:paraId="7355AA49" w14:textId="77777777" w:rsidR="001E4BF9" w:rsidRDefault="001E4BF9" w:rsidP="00233575">
            <w:pPr>
              <w:ind w:left="720"/>
              <w:jc w:val="both"/>
            </w:pPr>
          </w:p>
        </w:tc>
      </w:tr>
    </w:tbl>
    <w:p w14:paraId="7355AA4B" w14:textId="77777777" w:rsidR="001E4BF9" w:rsidRDefault="001E4BF9" w:rsidP="001E4BF9"/>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367"/>
      </w:tblGrid>
      <w:tr w:rsidR="001E4BF9" w14:paraId="7355AA4F" w14:textId="77777777" w:rsidTr="006A0D78">
        <w:tc>
          <w:tcPr>
            <w:tcW w:w="9355" w:type="dxa"/>
            <w:gridSpan w:val="2"/>
            <w:shd w:val="clear" w:color="auto" w:fill="E0E0E0"/>
          </w:tcPr>
          <w:p w14:paraId="7355AA4C" w14:textId="77777777" w:rsidR="001E4BF9" w:rsidRDefault="001E4BF9" w:rsidP="00233575">
            <w:pPr>
              <w:rPr>
                <w:b/>
                <w:bCs/>
                <w:sz w:val="24"/>
              </w:rPr>
            </w:pPr>
          </w:p>
          <w:p w14:paraId="7355AA4D" w14:textId="77777777" w:rsidR="001E4BF9" w:rsidRDefault="001E4BF9" w:rsidP="00233575">
            <w:pPr>
              <w:rPr>
                <w:b/>
                <w:bCs/>
                <w:sz w:val="24"/>
              </w:rPr>
            </w:pPr>
            <w:r>
              <w:rPr>
                <w:b/>
                <w:bCs/>
                <w:sz w:val="24"/>
              </w:rPr>
              <w:t>VI. Recruitment Qualifications</w:t>
            </w:r>
          </w:p>
          <w:p w14:paraId="7355AA4E" w14:textId="77777777" w:rsidR="001E4BF9" w:rsidRDefault="001E4BF9" w:rsidP="00233575">
            <w:pPr>
              <w:rPr>
                <w:b/>
                <w:bCs/>
                <w:sz w:val="24"/>
              </w:rPr>
            </w:pPr>
          </w:p>
        </w:tc>
      </w:tr>
      <w:tr w:rsidR="001E4BF9" w14:paraId="7355AA54" w14:textId="77777777" w:rsidTr="006A0D78">
        <w:trPr>
          <w:trHeight w:val="230"/>
        </w:trPr>
        <w:tc>
          <w:tcPr>
            <w:tcW w:w="2988" w:type="dxa"/>
            <w:tcBorders>
              <w:bottom w:val="single" w:sz="4" w:space="0" w:color="auto"/>
            </w:tcBorders>
          </w:tcPr>
          <w:p w14:paraId="7355AA50" w14:textId="77777777" w:rsidR="001E4BF9" w:rsidRPr="00C24999" w:rsidRDefault="001E4BF9" w:rsidP="00233575">
            <w:pPr>
              <w:rPr>
                <w:szCs w:val="20"/>
              </w:rPr>
            </w:pPr>
          </w:p>
          <w:p w14:paraId="7355AA51" w14:textId="77777777" w:rsidR="001E4BF9" w:rsidRPr="00C24999" w:rsidRDefault="001E4BF9" w:rsidP="00233575">
            <w:pPr>
              <w:rPr>
                <w:szCs w:val="20"/>
              </w:rPr>
            </w:pPr>
            <w:r w:rsidRPr="00C24999">
              <w:rPr>
                <w:szCs w:val="20"/>
              </w:rPr>
              <w:t>Education:</w:t>
            </w:r>
          </w:p>
        </w:tc>
        <w:tc>
          <w:tcPr>
            <w:tcW w:w="6367" w:type="dxa"/>
            <w:tcBorders>
              <w:bottom w:val="single" w:sz="4" w:space="0" w:color="auto"/>
            </w:tcBorders>
          </w:tcPr>
          <w:p w14:paraId="7355AA52" w14:textId="77777777" w:rsidR="001C4C7B" w:rsidRDefault="001C4C7B" w:rsidP="00233575">
            <w:pPr>
              <w:rPr>
                <w:szCs w:val="20"/>
              </w:rPr>
            </w:pPr>
          </w:p>
          <w:p w14:paraId="7355AA53" w14:textId="77777777" w:rsidR="001C4C7B" w:rsidRPr="00C24999" w:rsidRDefault="001C4C7B" w:rsidP="00233575">
            <w:pPr>
              <w:rPr>
                <w:szCs w:val="20"/>
              </w:rPr>
            </w:pPr>
            <w:r w:rsidRPr="001C4C7B">
              <w:rPr>
                <w:szCs w:val="20"/>
              </w:rPr>
              <w:t>A university degree in one of the following fields is required:</w:t>
            </w:r>
            <w:r>
              <w:rPr>
                <w:szCs w:val="20"/>
              </w:rPr>
              <w:t xml:space="preserve"> </w:t>
            </w:r>
            <w:r w:rsidR="001E4BF9" w:rsidRPr="00C24999">
              <w:rPr>
                <w:szCs w:val="20"/>
              </w:rPr>
              <w:t>Economics, Public Policy, Social Sciences, International Relations, Political Science</w:t>
            </w:r>
            <w:r w:rsidR="001E4BF9">
              <w:rPr>
                <w:szCs w:val="20"/>
              </w:rPr>
              <w:t xml:space="preserve">, </w:t>
            </w:r>
            <w:r w:rsidRPr="001C4C7B">
              <w:rPr>
                <w:szCs w:val="20"/>
              </w:rPr>
              <w:t>or another relevant technical field.</w:t>
            </w:r>
          </w:p>
        </w:tc>
      </w:tr>
      <w:tr w:rsidR="001E4BF9" w14:paraId="7355AA5E" w14:textId="77777777" w:rsidTr="006A0D78">
        <w:trPr>
          <w:trHeight w:val="230"/>
        </w:trPr>
        <w:tc>
          <w:tcPr>
            <w:tcW w:w="2988" w:type="dxa"/>
            <w:tcBorders>
              <w:bottom w:val="single" w:sz="4" w:space="0" w:color="auto"/>
            </w:tcBorders>
          </w:tcPr>
          <w:p w14:paraId="7355AA55" w14:textId="77777777" w:rsidR="001E4BF9" w:rsidRPr="00C24999" w:rsidRDefault="001E4BF9" w:rsidP="00233575">
            <w:pPr>
              <w:rPr>
                <w:szCs w:val="20"/>
              </w:rPr>
            </w:pPr>
          </w:p>
          <w:p w14:paraId="7355AA56" w14:textId="77777777" w:rsidR="001E4BF9" w:rsidRPr="00C24999" w:rsidRDefault="001E4BF9" w:rsidP="00233575">
            <w:pPr>
              <w:rPr>
                <w:szCs w:val="20"/>
              </w:rPr>
            </w:pPr>
            <w:r w:rsidRPr="00C24999">
              <w:rPr>
                <w:szCs w:val="20"/>
              </w:rPr>
              <w:t>Experience:</w:t>
            </w:r>
          </w:p>
        </w:tc>
        <w:tc>
          <w:tcPr>
            <w:tcW w:w="6367" w:type="dxa"/>
            <w:tcBorders>
              <w:bottom w:val="single" w:sz="4" w:space="0" w:color="auto"/>
            </w:tcBorders>
          </w:tcPr>
          <w:p w14:paraId="7355AA57" w14:textId="7777777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p>
          <w:p w14:paraId="7355AA58" w14:textId="7777777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A minimum of two</w:t>
            </w:r>
            <w:r w:rsidRPr="001C4C7B">
              <w:rPr>
                <w:rFonts w:ascii="Arial" w:hAnsi="Arial" w:cs="Arial"/>
                <w:sz w:val="20"/>
                <w:szCs w:val="20"/>
                <w:lang w:val="en-US"/>
              </w:rPr>
              <w:t xml:space="preserve"> year</w:t>
            </w:r>
            <w:r>
              <w:rPr>
                <w:rFonts w:ascii="Arial" w:hAnsi="Arial" w:cs="Arial"/>
                <w:sz w:val="20"/>
                <w:szCs w:val="20"/>
                <w:lang w:val="en-US"/>
              </w:rPr>
              <w:t>s</w:t>
            </w:r>
            <w:r w:rsidRPr="001C4C7B">
              <w:rPr>
                <w:rFonts w:ascii="Arial" w:hAnsi="Arial" w:cs="Arial"/>
                <w:sz w:val="20"/>
                <w:szCs w:val="20"/>
                <w:lang w:val="en-US"/>
              </w:rPr>
              <w:t xml:space="preserve"> of </w:t>
            </w:r>
            <w:r w:rsidR="00B73433">
              <w:rPr>
                <w:rFonts w:ascii="Arial" w:hAnsi="Arial" w:cs="Arial"/>
                <w:sz w:val="20"/>
                <w:szCs w:val="20"/>
                <w:lang w:val="en-US"/>
              </w:rPr>
              <w:t xml:space="preserve">relevant </w:t>
            </w:r>
            <w:r w:rsidRPr="001C4C7B">
              <w:rPr>
                <w:rFonts w:ascii="Arial" w:hAnsi="Arial" w:cs="Arial"/>
                <w:sz w:val="20"/>
                <w:szCs w:val="20"/>
                <w:lang w:val="en-US"/>
              </w:rPr>
              <w:t>professional experience is required</w:t>
            </w:r>
            <w:r>
              <w:rPr>
                <w:rFonts w:ascii="Arial" w:hAnsi="Arial" w:cs="Arial"/>
                <w:sz w:val="20"/>
                <w:szCs w:val="20"/>
                <w:lang w:val="en-US"/>
              </w:rPr>
              <w:t>.</w:t>
            </w:r>
            <w:r w:rsidRPr="001C4C7B">
              <w:rPr>
                <w:rFonts w:ascii="Arial" w:hAnsi="Arial" w:cs="Arial"/>
                <w:sz w:val="20"/>
                <w:szCs w:val="20"/>
                <w:lang w:val="en-US"/>
              </w:rPr>
              <w:t xml:space="preserve">  </w:t>
            </w:r>
          </w:p>
          <w:p w14:paraId="7355AA59" w14:textId="77777777" w:rsidR="001E4BF9" w:rsidRDefault="001E4BF9" w:rsidP="00233575">
            <w:pPr>
              <w:pStyle w:val="ListParagraph"/>
              <w:autoSpaceDE w:val="0"/>
              <w:autoSpaceDN w:val="0"/>
              <w:adjustRightInd w:val="0"/>
              <w:spacing w:after="0"/>
              <w:ind w:left="0"/>
              <w:jc w:val="both"/>
              <w:rPr>
                <w:rFonts w:ascii="Arial" w:hAnsi="Arial" w:cs="Arial"/>
                <w:sz w:val="20"/>
                <w:szCs w:val="20"/>
                <w:lang w:val="en-US"/>
              </w:rPr>
            </w:pPr>
          </w:p>
          <w:p w14:paraId="7355AA5A" w14:textId="77777777" w:rsidR="00CA2E78" w:rsidRDefault="00CA2E78" w:rsidP="00CA2E78">
            <w:pPr>
              <w:jc w:val="both"/>
              <w:rPr>
                <w:szCs w:val="20"/>
              </w:rPr>
            </w:pPr>
            <w:r>
              <w:t>Experience working in a developing country is considered as a strong asset.</w:t>
            </w:r>
          </w:p>
          <w:p w14:paraId="7355AA5B" w14:textId="77777777" w:rsidR="00CA2E78" w:rsidRDefault="00CA2E78" w:rsidP="00233575">
            <w:pPr>
              <w:pStyle w:val="ListParagraph"/>
              <w:autoSpaceDE w:val="0"/>
              <w:autoSpaceDN w:val="0"/>
              <w:adjustRightInd w:val="0"/>
              <w:spacing w:after="0"/>
              <w:ind w:left="0"/>
              <w:jc w:val="both"/>
              <w:rPr>
                <w:rFonts w:ascii="Arial" w:hAnsi="Arial" w:cs="Arial"/>
                <w:sz w:val="20"/>
                <w:szCs w:val="20"/>
                <w:lang w:val="en-US"/>
              </w:rPr>
            </w:pPr>
          </w:p>
          <w:p w14:paraId="7355AA5C" w14:textId="77777777" w:rsidR="001E4BF9" w:rsidRPr="00C24999" w:rsidRDefault="00CA2E78" w:rsidP="00233575">
            <w:pPr>
              <w:pStyle w:val="ListParagraph"/>
              <w:autoSpaceDE w:val="0"/>
              <w:autoSpaceDN w:val="0"/>
              <w:adjustRightInd w:val="0"/>
              <w:spacing w:after="0"/>
              <w:ind w:left="0"/>
              <w:jc w:val="both"/>
              <w:rPr>
                <w:rFonts w:cs="Arial"/>
                <w:sz w:val="20"/>
                <w:szCs w:val="20"/>
                <w:lang w:val="en-US"/>
              </w:rPr>
            </w:pPr>
            <w:r>
              <w:rPr>
                <w:rFonts w:ascii="Arial" w:hAnsi="Arial" w:cs="Arial"/>
                <w:sz w:val="20"/>
                <w:szCs w:val="20"/>
                <w:lang w:val="en-US"/>
              </w:rPr>
              <w:t>Background and/or familiarity</w:t>
            </w:r>
            <w:r w:rsidR="001E4BF9" w:rsidRPr="00C24999">
              <w:rPr>
                <w:rFonts w:ascii="Arial" w:hAnsi="Arial" w:cs="Arial"/>
                <w:sz w:val="20"/>
                <w:szCs w:val="20"/>
                <w:lang w:val="en-US"/>
              </w:rPr>
              <w:t xml:space="preserve"> with emergency is considered</w:t>
            </w:r>
            <w:r>
              <w:rPr>
                <w:rFonts w:ascii="Arial" w:hAnsi="Arial" w:cs="Arial"/>
                <w:sz w:val="20"/>
                <w:szCs w:val="20"/>
                <w:lang w:val="en-US"/>
              </w:rPr>
              <w:t xml:space="preserve"> as</w:t>
            </w:r>
            <w:r w:rsidR="001E4BF9" w:rsidRPr="00C24999">
              <w:rPr>
                <w:rFonts w:ascii="Arial" w:hAnsi="Arial" w:cs="Arial"/>
                <w:sz w:val="20"/>
                <w:szCs w:val="20"/>
                <w:lang w:val="en-US"/>
              </w:rPr>
              <w:t xml:space="preserve"> a strong asset.</w:t>
            </w:r>
          </w:p>
          <w:p w14:paraId="7355AA5D" w14:textId="77777777" w:rsidR="001E4BF9" w:rsidRPr="00C24999" w:rsidRDefault="001E4BF9" w:rsidP="00233575">
            <w:pPr>
              <w:jc w:val="both"/>
              <w:rPr>
                <w:szCs w:val="20"/>
              </w:rPr>
            </w:pPr>
          </w:p>
        </w:tc>
      </w:tr>
      <w:tr w:rsidR="001E4BF9" w:rsidRPr="00482327" w14:paraId="7355AA63" w14:textId="77777777" w:rsidTr="006A0D78">
        <w:trPr>
          <w:trHeight w:val="230"/>
        </w:trPr>
        <w:tc>
          <w:tcPr>
            <w:tcW w:w="2988" w:type="dxa"/>
            <w:tcBorders>
              <w:bottom w:val="single" w:sz="4" w:space="0" w:color="auto"/>
            </w:tcBorders>
          </w:tcPr>
          <w:p w14:paraId="7355AA5F" w14:textId="77777777" w:rsidR="001E4BF9" w:rsidRPr="00C24999" w:rsidRDefault="001E4BF9" w:rsidP="00233575">
            <w:pPr>
              <w:rPr>
                <w:szCs w:val="20"/>
              </w:rPr>
            </w:pPr>
          </w:p>
          <w:p w14:paraId="7355AA60" w14:textId="77777777" w:rsidR="001E4BF9" w:rsidRPr="00C24999" w:rsidRDefault="001E4BF9" w:rsidP="00233575">
            <w:pPr>
              <w:rPr>
                <w:szCs w:val="20"/>
              </w:rPr>
            </w:pPr>
            <w:r w:rsidRPr="00C24999">
              <w:rPr>
                <w:szCs w:val="20"/>
              </w:rPr>
              <w:t>Language Requirements:</w:t>
            </w:r>
          </w:p>
        </w:tc>
        <w:tc>
          <w:tcPr>
            <w:tcW w:w="6367" w:type="dxa"/>
            <w:tcBorders>
              <w:bottom w:val="single" w:sz="4" w:space="0" w:color="auto"/>
            </w:tcBorders>
          </w:tcPr>
          <w:p w14:paraId="7355AA61" w14:textId="77777777" w:rsidR="001C4C7B" w:rsidRDefault="001C4C7B" w:rsidP="00233575">
            <w:pPr>
              <w:rPr>
                <w:rFonts w:cs="Arial"/>
                <w:szCs w:val="20"/>
              </w:rPr>
            </w:pPr>
          </w:p>
          <w:p w14:paraId="7355AA62" w14:textId="77777777" w:rsidR="001E4BF9" w:rsidRPr="00C24999" w:rsidRDefault="001C4C7B" w:rsidP="00233575">
            <w:pPr>
              <w:rPr>
                <w:rFonts w:cs="Arial"/>
                <w:szCs w:val="20"/>
              </w:rPr>
            </w:pPr>
            <w:r w:rsidRPr="001C4C7B">
              <w:rPr>
                <w:rFonts w:cs="Arial"/>
                <w:szCs w:val="20"/>
              </w:rPr>
              <w:t>Fluency in English is required.  Knowledge of another official UN language or local language of the duty station is considered as an asset.</w:t>
            </w:r>
          </w:p>
        </w:tc>
      </w:tr>
    </w:tbl>
    <w:p w14:paraId="7355AA64" w14:textId="7183F1A9" w:rsidR="001E4BF9" w:rsidRDefault="001E4BF9" w:rsidP="001E4BF9"/>
    <w:p w14:paraId="7355AA65" w14:textId="62AF3E4F" w:rsidR="003E28BC" w:rsidRDefault="003E28BC">
      <w:pPr>
        <w:rPr>
          <w:rFonts w:ascii="Times New Roman" w:hAnsi="Times New Roman"/>
          <w:sz w:val="24"/>
        </w:rPr>
      </w:pP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4410"/>
      </w:tblGrid>
      <w:tr w:rsidR="00EA7022" w:rsidRPr="00066FEC" w14:paraId="12CD1477" w14:textId="77777777" w:rsidTr="00EA7022">
        <w:tc>
          <w:tcPr>
            <w:tcW w:w="9360" w:type="dxa"/>
            <w:gridSpan w:val="2"/>
            <w:tcBorders>
              <w:top w:val="single" w:sz="4" w:space="0" w:color="auto"/>
              <w:left w:val="double" w:sz="4" w:space="0" w:color="auto"/>
              <w:right w:val="double" w:sz="4" w:space="0" w:color="auto"/>
            </w:tcBorders>
          </w:tcPr>
          <w:p w14:paraId="3F3C992C" w14:textId="77777777" w:rsidR="00EA7022" w:rsidRPr="00066FEC" w:rsidRDefault="00EA7022" w:rsidP="00C12647">
            <w:pPr>
              <w:spacing w:before="120" w:after="120"/>
              <w:ind w:right="-360"/>
              <w:jc w:val="center"/>
              <w:rPr>
                <w:rFonts w:cs="Arial"/>
                <w:b/>
              </w:rPr>
            </w:pPr>
            <w:r w:rsidRPr="00066FEC">
              <w:rPr>
                <w:rFonts w:cs="Arial"/>
                <w:b/>
              </w:rPr>
              <w:t xml:space="preserve">SIGNATURES – Certification of Job Description </w:t>
            </w:r>
          </w:p>
        </w:tc>
      </w:tr>
      <w:tr w:rsidR="00EA7022" w:rsidRPr="00EF4FCE" w14:paraId="3B81C9B8" w14:textId="77777777" w:rsidTr="00EA7022">
        <w:trPr>
          <w:trHeight w:val="989"/>
        </w:trPr>
        <w:tc>
          <w:tcPr>
            <w:tcW w:w="4950" w:type="dxa"/>
            <w:tcBorders>
              <w:top w:val="single" w:sz="4" w:space="0" w:color="auto"/>
              <w:left w:val="double" w:sz="4" w:space="0" w:color="auto"/>
              <w:right w:val="single" w:sz="4" w:space="0" w:color="auto"/>
            </w:tcBorders>
          </w:tcPr>
          <w:p w14:paraId="6096C6C9" w14:textId="77777777" w:rsidR="00EA7022" w:rsidRPr="00EF4FCE" w:rsidRDefault="00EA7022" w:rsidP="00C12647">
            <w:pPr>
              <w:spacing w:before="120" w:after="120"/>
              <w:ind w:right="-360"/>
              <w:rPr>
                <w:rFonts w:asciiTheme="minorHAnsi" w:hAnsiTheme="minorHAnsi" w:cstheme="minorHAnsi"/>
                <w:b/>
              </w:rPr>
            </w:pPr>
          </w:p>
          <w:p w14:paraId="1354F7A5" w14:textId="77777777" w:rsidR="00EA7022" w:rsidRPr="00EF4FCE" w:rsidRDefault="00EA7022" w:rsidP="00C12647">
            <w:pPr>
              <w:ind w:right="-360"/>
              <w:rPr>
                <w:rFonts w:asciiTheme="minorHAnsi" w:hAnsiTheme="minorHAnsi" w:cstheme="minorHAnsi"/>
                <w:b/>
              </w:rPr>
            </w:pPr>
          </w:p>
          <w:p w14:paraId="3DAD3AA0" w14:textId="77777777" w:rsidR="00EA7022" w:rsidRPr="00EF4FCE" w:rsidRDefault="00EA7022" w:rsidP="00C12647">
            <w:pPr>
              <w:ind w:right="-360"/>
              <w:rPr>
                <w:rFonts w:asciiTheme="minorHAnsi" w:hAnsiTheme="minorHAnsi" w:cstheme="minorHAnsi"/>
                <w:b/>
              </w:rPr>
            </w:pPr>
            <w:r w:rsidRPr="00EF4FCE">
              <w:rPr>
                <w:rFonts w:asciiTheme="minorHAnsi" w:hAnsiTheme="minorHAnsi" w:cstheme="minorHAnsi"/>
                <w:b/>
              </w:rPr>
              <w:t xml:space="preserve"> Chief of Section</w:t>
            </w:r>
            <w:r>
              <w:rPr>
                <w:rFonts w:asciiTheme="minorHAnsi" w:hAnsiTheme="minorHAnsi" w:cstheme="minorHAnsi"/>
                <w:b/>
              </w:rPr>
              <w:t>: Fernando Carrera, Chief Social Policy</w:t>
            </w:r>
          </w:p>
        </w:tc>
        <w:tc>
          <w:tcPr>
            <w:tcW w:w="4410" w:type="dxa"/>
            <w:tcBorders>
              <w:top w:val="single" w:sz="4" w:space="0" w:color="auto"/>
              <w:left w:val="single" w:sz="4" w:space="0" w:color="auto"/>
              <w:right w:val="double" w:sz="4" w:space="0" w:color="auto"/>
            </w:tcBorders>
          </w:tcPr>
          <w:p w14:paraId="39AEE31E" w14:textId="77777777" w:rsidR="00EA7022" w:rsidRPr="00EF4FCE" w:rsidRDefault="00EA7022" w:rsidP="00C12647">
            <w:pPr>
              <w:spacing w:before="120" w:after="120"/>
              <w:ind w:right="-360"/>
              <w:jc w:val="both"/>
              <w:rPr>
                <w:rFonts w:asciiTheme="minorHAnsi" w:hAnsiTheme="minorHAnsi" w:cstheme="minorHAnsi"/>
                <w:b/>
              </w:rPr>
            </w:pPr>
          </w:p>
          <w:p w14:paraId="054BCB52" w14:textId="77777777" w:rsidR="00EA7022" w:rsidRPr="00EF4FCE" w:rsidRDefault="00EA7022" w:rsidP="00C12647">
            <w:pPr>
              <w:ind w:right="-360"/>
              <w:jc w:val="both"/>
              <w:rPr>
                <w:rFonts w:asciiTheme="minorHAnsi" w:hAnsiTheme="minorHAnsi" w:cstheme="minorHAnsi"/>
                <w:b/>
              </w:rPr>
            </w:pPr>
          </w:p>
          <w:p w14:paraId="47C3BEF6" w14:textId="4A6FC239" w:rsidR="00EA7022" w:rsidRPr="00EF4FCE" w:rsidRDefault="00EA7022" w:rsidP="00C12647">
            <w:pPr>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Date</w:t>
            </w:r>
          </w:p>
        </w:tc>
      </w:tr>
      <w:tr w:rsidR="00EA7022" w:rsidRPr="00EF4FCE" w14:paraId="454775E0" w14:textId="77777777" w:rsidTr="00EA7022">
        <w:trPr>
          <w:trHeight w:val="1070"/>
        </w:trPr>
        <w:tc>
          <w:tcPr>
            <w:tcW w:w="4950" w:type="dxa"/>
            <w:tcBorders>
              <w:top w:val="single" w:sz="4" w:space="0" w:color="auto"/>
              <w:left w:val="double" w:sz="4" w:space="0" w:color="auto"/>
              <w:right w:val="single" w:sz="4" w:space="0" w:color="auto"/>
            </w:tcBorders>
          </w:tcPr>
          <w:p w14:paraId="7D247653" w14:textId="72DA9FB2" w:rsidR="00EA7022" w:rsidRPr="00EF4FCE" w:rsidRDefault="00EA7022" w:rsidP="00C12647">
            <w:pPr>
              <w:spacing w:before="120" w:after="120"/>
              <w:ind w:right="-360"/>
              <w:rPr>
                <w:rFonts w:asciiTheme="minorHAnsi" w:hAnsiTheme="minorHAnsi" w:cstheme="minorHAnsi"/>
                <w:b/>
              </w:rPr>
            </w:pPr>
          </w:p>
          <w:p w14:paraId="7ADC5039" w14:textId="77777777" w:rsidR="00EA7022" w:rsidRPr="00EF4FCE" w:rsidRDefault="00EA7022" w:rsidP="00C12647">
            <w:pPr>
              <w:spacing w:before="120" w:after="120"/>
              <w:ind w:right="-360"/>
              <w:rPr>
                <w:rFonts w:asciiTheme="minorHAnsi" w:hAnsiTheme="minorHAnsi" w:cstheme="minorHAnsi"/>
                <w:b/>
              </w:rPr>
            </w:pPr>
          </w:p>
          <w:p w14:paraId="70FEA77F" w14:textId="77777777" w:rsidR="00EA7022" w:rsidRPr="00EF4FCE" w:rsidRDefault="00EA7022" w:rsidP="00C12647">
            <w:pPr>
              <w:ind w:right="-360"/>
              <w:rPr>
                <w:rFonts w:asciiTheme="minorHAnsi" w:hAnsiTheme="minorHAnsi" w:cstheme="minorHAnsi"/>
                <w:b/>
              </w:rPr>
            </w:pPr>
            <w:r w:rsidRPr="00EF4FCE">
              <w:rPr>
                <w:rFonts w:asciiTheme="minorHAnsi" w:hAnsiTheme="minorHAnsi" w:cstheme="minorHAnsi"/>
                <w:b/>
              </w:rPr>
              <w:t xml:space="preserve"> Debora Comini, Representative </w:t>
            </w:r>
          </w:p>
        </w:tc>
        <w:tc>
          <w:tcPr>
            <w:tcW w:w="4410" w:type="dxa"/>
            <w:tcBorders>
              <w:top w:val="single" w:sz="4" w:space="0" w:color="auto"/>
              <w:left w:val="single" w:sz="4" w:space="0" w:color="auto"/>
              <w:right w:val="double" w:sz="4" w:space="0" w:color="auto"/>
            </w:tcBorders>
          </w:tcPr>
          <w:p w14:paraId="746C98A9" w14:textId="77777777" w:rsidR="00EA7022" w:rsidRPr="00EF4FCE" w:rsidRDefault="00EA7022" w:rsidP="00C12647">
            <w:pPr>
              <w:spacing w:before="120" w:after="120"/>
              <w:ind w:right="-360"/>
              <w:jc w:val="both"/>
              <w:rPr>
                <w:rFonts w:asciiTheme="minorHAnsi" w:hAnsiTheme="minorHAnsi" w:cstheme="minorHAnsi"/>
                <w:b/>
              </w:rPr>
            </w:pPr>
          </w:p>
          <w:p w14:paraId="05299065" w14:textId="77777777" w:rsidR="00EA7022" w:rsidRPr="00EF4FCE" w:rsidRDefault="00EA7022" w:rsidP="00C12647">
            <w:pPr>
              <w:spacing w:before="120" w:after="120"/>
              <w:ind w:right="-360"/>
              <w:jc w:val="both"/>
              <w:rPr>
                <w:rFonts w:asciiTheme="minorHAnsi" w:hAnsiTheme="minorHAnsi" w:cstheme="minorHAnsi"/>
                <w:b/>
              </w:rPr>
            </w:pPr>
          </w:p>
          <w:p w14:paraId="2695360E" w14:textId="34A03465" w:rsidR="00EA7022" w:rsidRPr="00EF4FCE" w:rsidRDefault="00EA7022" w:rsidP="00C12647">
            <w:pPr>
              <w:spacing w:before="120" w:after="120"/>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Date</w:t>
            </w:r>
          </w:p>
        </w:tc>
      </w:tr>
    </w:tbl>
    <w:p w14:paraId="7355AA66" w14:textId="56674732" w:rsidR="00B964E0" w:rsidRDefault="007913C5">
      <w:pPr>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5F43667D" wp14:editId="7BA051BC">
            <wp:simplePos x="0" y="0"/>
            <wp:positionH relativeFrom="column">
              <wp:posOffset>920750</wp:posOffset>
            </wp:positionH>
            <wp:positionV relativeFrom="paragraph">
              <wp:posOffset>57150</wp:posOffset>
            </wp:positionV>
            <wp:extent cx="4273550" cy="4182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0" cy="418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08C7A" w14:textId="697C08B7" w:rsidR="00132825" w:rsidRDefault="00132825">
      <w:pPr>
        <w:rPr>
          <w:rFonts w:ascii="Times New Roman" w:hAnsi="Times New Roman"/>
          <w:sz w:val="24"/>
        </w:rPr>
      </w:pPr>
    </w:p>
    <w:p w14:paraId="432D907C" w14:textId="12C4565F" w:rsidR="00132825" w:rsidRPr="00B964E0" w:rsidRDefault="00132825">
      <w:pPr>
        <w:rPr>
          <w:rFonts w:ascii="Times New Roman" w:hAnsi="Times New Roman"/>
          <w:sz w:val="24"/>
        </w:rPr>
      </w:pPr>
      <w:bookmarkStart w:id="0" w:name="_GoBack"/>
      <w:bookmarkEnd w:id="0"/>
    </w:p>
    <w:sectPr w:rsidR="00132825"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745C1"/>
    <w:multiLevelType w:val="hybridMultilevel"/>
    <w:tmpl w:val="90E06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43E7"/>
    <w:multiLevelType w:val="hybridMultilevel"/>
    <w:tmpl w:val="F60E3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7"/>
  </w:num>
  <w:num w:numId="6">
    <w:abstractNumId w:val="10"/>
  </w:num>
  <w:num w:numId="7">
    <w:abstractNumId w:val="12"/>
  </w:num>
  <w:num w:numId="8">
    <w:abstractNumId w:val="2"/>
  </w:num>
  <w:num w:numId="9">
    <w:abstractNumId w:val="9"/>
  </w:num>
  <w:num w:numId="10">
    <w:abstractNumId w:val="4"/>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F9"/>
    <w:rsid w:val="00003A3B"/>
    <w:rsid w:val="00007751"/>
    <w:rsid w:val="00022020"/>
    <w:rsid w:val="0003180A"/>
    <w:rsid w:val="00055C5B"/>
    <w:rsid w:val="000777C0"/>
    <w:rsid w:val="00077913"/>
    <w:rsid w:val="00092E63"/>
    <w:rsid w:val="000A2EAD"/>
    <w:rsid w:val="000A58DE"/>
    <w:rsid w:val="000B4C90"/>
    <w:rsid w:val="000C4B8A"/>
    <w:rsid w:val="000D5A49"/>
    <w:rsid w:val="000E46D9"/>
    <w:rsid w:val="0012508B"/>
    <w:rsid w:val="0013225F"/>
    <w:rsid w:val="00132825"/>
    <w:rsid w:val="00133783"/>
    <w:rsid w:val="00144A69"/>
    <w:rsid w:val="001519FC"/>
    <w:rsid w:val="001636FC"/>
    <w:rsid w:val="00163DE3"/>
    <w:rsid w:val="001719F0"/>
    <w:rsid w:val="001746FF"/>
    <w:rsid w:val="00177544"/>
    <w:rsid w:val="001A5D80"/>
    <w:rsid w:val="001A707F"/>
    <w:rsid w:val="001B50BC"/>
    <w:rsid w:val="001C2885"/>
    <w:rsid w:val="001C2B14"/>
    <w:rsid w:val="001C4C7B"/>
    <w:rsid w:val="001D067E"/>
    <w:rsid w:val="001D33EA"/>
    <w:rsid w:val="001D395E"/>
    <w:rsid w:val="001D69B6"/>
    <w:rsid w:val="001E26CA"/>
    <w:rsid w:val="001E4BF9"/>
    <w:rsid w:val="001E5B4C"/>
    <w:rsid w:val="001F1CCE"/>
    <w:rsid w:val="002164BC"/>
    <w:rsid w:val="00253E15"/>
    <w:rsid w:val="002702F5"/>
    <w:rsid w:val="002924CD"/>
    <w:rsid w:val="002976EA"/>
    <w:rsid w:val="002A5CE3"/>
    <w:rsid w:val="002C441D"/>
    <w:rsid w:val="002D67E1"/>
    <w:rsid w:val="002D6A13"/>
    <w:rsid w:val="002E30CB"/>
    <w:rsid w:val="0030182A"/>
    <w:rsid w:val="0031574A"/>
    <w:rsid w:val="00327490"/>
    <w:rsid w:val="00337A20"/>
    <w:rsid w:val="00366046"/>
    <w:rsid w:val="00367135"/>
    <w:rsid w:val="00372B5F"/>
    <w:rsid w:val="00376417"/>
    <w:rsid w:val="00377ADA"/>
    <w:rsid w:val="00381147"/>
    <w:rsid w:val="003845A5"/>
    <w:rsid w:val="003A3A80"/>
    <w:rsid w:val="003B3D64"/>
    <w:rsid w:val="003C5092"/>
    <w:rsid w:val="003D0C94"/>
    <w:rsid w:val="003D3668"/>
    <w:rsid w:val="003D45C3"/>
    <w:rsid w:val="003E28BC"/>
    <w:rsid w:val="003F4A4F"/>
    <w:rsid w:val="0040569A"/>
    <w:rsid w:val="00410FBE"/>
    <w:rsid w:val="004348BF"/>
    <w:rsid w:val="00440C63"/>
    <w:rsid w:val="00440D6F"/>
    <w:rsid w:val="004464AE"/>
    <w:rsid w:val="0045653C"/>
    <w:rsid w:val="00463D05"/>
    <w:rsid w:val="00466088"/>
    <w:rsid w:val="00472CE2"/>
    <w:rsid w:val="00481A28"/>
    <w:rsid w:val="004847D9"/>
    <w:rsid w:val="004B424A"/>
    <w:rsid w:val="004C08E7"/>
    <w:rsid w:val="004C0AFE"/>
    <w:rsid w:val="004C2574"/>
    <w:rsid w:val="004C70A5"/>
    <w:rsid w:val="004E7476"/>
    <w:rsid w:val="00505DD3"/>
    <w:rsid w:val="005337CB"/>
    <w:rsid w:val="00540A29"/>
    <w:rsid w:val="00557C95"/>
    <w:rsid w:val="00561115"/>
    <w:rsid w:val="005623B9"/>
    <w:rsid w:val="005702C7"/>
    <w:rsid w:val="0058661D"/>
    <w:rsid w:val="00591B6C"/>
    <w:rsid w:val="005A1D8A"/>
    <w:rsid w:val="005A7AF7"/>
    <w:rsid w:val="005B4BD9"/>
    <w:rsid w:val="005C3A13"/>
    <w:rsid w:val="005D4D4A"/>
    <w:rsid w:val="005F58FB"/>
    <w:rsid w:val="00641DC4"/>
    <w:rsid w:val="00644483"/>
    <w:rsid w:val="00684A02"/>
    <w:rsid w:val="00695255"/>
    <w:rsid w:val="006A0D78"/>
    <w:rsid w:val="006C1D17"/>
    <w:rsid w:val="006C75DC"/>
    <w:rsid w:val="006D5C5C"/>
    <w:rsid w:val="006E0A0C"/>
    <w:rsid w:val="006E6DAA"/>
    <w:rsid w:val="006F7F9F"/>
    <w:rsid w:val="007059F7"/>
    <w:rsid w:val="00714A5A"/>
    <w:rsid w:val="0072195E"/>
    <w:rsid w:val="00730B69"/>
    <w:rsid w:val="007530A6"/>
    <w:rsid w:val="00761B25"/>
    <w:rsid w:val="00790EEA"/>
    <w:rsid w:val="007913C5"/>
    <w:rsid w:val="007971C5"/>
    <w:rsid w:val="007D2EB3"/>
    <w:rsid w:val="007D6010"/>
    <w:rsid w:val="007E468F"/>
    <w:rsid w:val="00816601"/>
    <w:rsid w:val="00820AE5"/>
    <w:rsid w:val="008225CB"/>
    <w:rsid w:val="00832A21"/>
    <w:rsid w:val="00840AF2"/>
    <w:rsid w:val="008516FF"/>
    <w:rsid w:val="00862D7D"/>
    <w:rsid w:val="008650A1"/>
    <w:rsid w:val="00866B93"/>
    <w:rsid w:val="0087561D"/>
    <w:rsid w:val="00875A7F"/>
    <w:rsid w:val="00886C0A"/>
    <w:rsid w:val="008954F7"/>
    <w:rsid w:val="008A4FF4"/>
    <w:rsid w:val="008B0FC6"/>
    <w:rsid w:val="008B16B1"/>
    <w:rsid w:val="008D2814"/>
    <w:rsid w:val="008D3BF5"/>
    <w:rsid w:val="008D718D"/>
    <w:rsid w:val="008E50FE"/>
    <w:rsid w:val="008F43CF"/>
    <w:rsid w:val="008F4827"/>
    <w:rsid w:val="00903569"/>
    <w:rsid w:val="0090497B"/>
    <w:rsid w:val="00910E3E"/>
    <w:rsid w:val="0091350C"/>
    <w:rsid w:val="00920D15"/>
    <w:rsid w:val="00920F04"/>
    <w:rsid w:val="009220E1"/>
    <w:rsid w:val="00927F5E"/>
    <w:rsid w:val="00931831"/>
    <w:rsid w:val="0094513B"/>
    <w:rsid w:val="009460F8"/>
    <w:rsid w:val="00955542"/>
    <w:rsid w:val="0095655F"/>
    <w:rsid w:val="00986868"/>
    <w:rsid w:val="00990FCC"/>
    <w:rsid w:val="009929F4"/>
    <w:rsid w:val="009A0886"/>
    <w:rsid w:val="009A19C2"/>
    <w:rsid w:val="009A5432"/>
    <w:rsid w:val="009A615A"/>
    <w:rsid w:val="009C06C5"/>
    <w:rsid w:val="009D476E"/>
    <w:rsid w:val="009D7D37"/>
    <w:rsid w:val="009E5CE7"/>
    <w:rsid w:val="009F2919"/>
    <w:rsid w:val="009F5250"/>
    <w:rsid w:val="00A16BC4"/>
    <w:rsid w:val="00A20921"/>
    <w:rsid w:val="00A46BDA"/>
    <w:rsid w:val="00A516D5"/>
    <w:rsid w:val="00A625D7"/>
    <w:rsid w:val="00A742A6"/>
    <w:rsid w:val="00AA04E2"/>
    <w:rsid w:val="00AA7209"/>
    <w:rsid w:val="00AA76DB"/>
    <w:rsid w:val="00AB2F87"/>
    <w:rsid w:val="00AB3E41"/>
    <w:rsid w:val="00AB75F9"/>
    <w:rsid w:val="00AB7ED7"/>
    <w:rsid w:val="00AD6B75"/>
    <w:rsid w:val="00AF7F5F"/>
    <w:rsid w:val="00B00F26"/>
    <w:rsid w:val="00B03A44"/>
    <w:rsid w:val="00B214B9"/>
    <w:rsid w:val="00B2515C"/>
    <w:rsid w:val="00B4769A"/>
    <w:rsid w:val="00B52EC0"/>
    <w:rsid w:val="00B5598C"/>
    <w:rsid w:val="00B670C2"/>
    <w:rsid w:val="00B73433"/>
    <w:rsid w:val="00B76740"/>
    <w:rsid w:val="00B77941"/>
    <w:rsid w:val="00B8317D"/>
    <w:rsid w:val="00B84FC6"/>
    <w:rsid w:val="00B964E0"/>
    <w:rsid w:val="00BB262D"/>
    <w:rsid w:val="00BC6298"/>
    <w:rsid w:val="00BD73B9"/>
    <w:rsid w:val="00BE0716"/>
    <w:rsid w:val="00BF6A6B"/>
    <w:rsid w:val="00C026FE"/>
    <w:rsid w:val="00C16271"/>
    <w:rsid w:val="00C20098"/>
    <w:rsid w:val="00C333E1"/>
    <w:rsid w:val="00C36F40"/>
    <w:rsid w:val="00C4102A"/>
    <w:rsid w:val="00C426B3"/>
    <w:rsid w:val="00C57D03"/>
    <w:rsid w:val="00C66FD5"/>
    <w:rsid w:val="00C7767E"/>
    <w:rsid w:val="00CA2E78"/>
    <w:rsid w:val="00CD7A3E"/>
    <w:rsid w:val="00CE1C3A"/>
    <w:rsid w:val="00CE2956"/>
    <w:rsid w:val="00D00E6F"/>
    <w:rsid w:val="00D02BD1"/>
    <w:rsid w:val="00D11183"/>
    <w:rsid w:val="00D25F10"/>
    <w:rsid w:val="00D27773"/>
    <w:rsid w:val="00D27F68"/>
    <w:rsid w:val="00D47A10"/>
    <w:rsid w:val="00D620DA"/>
    <w:rsid w:val="00D639EF"/>
    <w:rsid w:val="00D70E80"/>
    <w:rsid w:val="00D70F3F"/>
    <w:rsid w:val="00D72F8E"/>
    <w:rsid w:val="00D7648A"/>
    <w:rsid w:val="00D84DA4"/>
    <w:rsid w:val="00D87197"/>
    <w:rsid w:val="00D93419"/>
    <w:rsid w:val="00DB7BFA"/>
    <w:rsid w:val="00DD3D67"/>
    <w:rsid w:val="00E170CC"/>
    <w:rsid w:val="00E23052"/>
    <w:rsid w:val="00E34A7E"/>
    <w:rsid w:val="00E37848"/>
    <w:rsid w:val="00E46195"/>
    <w:rsid w:val="00E50EF4"/>
    <w:rsid w:val="00E53D07"/>
    <w:rsid w:val="00E561BA"/>
    <w:rsid w:val="00E731D1"/>
    <w:rsid w:val="00E82D27"/>
    <w:rsid w:val="00E9260B"/>
    <w:rsid w:val="00E953DE"/>
    <w:rsid w:val="00EA0242"/>
    <w:rsid w:val="00EA3ED0"/>
    <w:rsid w:val="00EA7022"/>
    <w:rsid w:val="00EB1442"/>
    <w:rsid w:val="00EC4CEE"/>
    <w:rsid w:val="00EF11F8"/>
    <w:rsid w:val="00EF7D6F"/>
    <w:rsid w:val="00F02E60"/>
    <w:rsid w:val="00F10C44"/>
    <w:rsid w:val="00F12EC6"/>
    <w:rsid w:val="00F16418"/>
    <w:rsid w:val="00F2409C"/>
    <w:rsid w:val="00F57017"/>
    <w:rsid w:val="00F642ED"/>
    <w:rsid w:val="00F743EA"/>
    <w:rsid w:val="00F77085"/>
    <w:rsid w:val="00F7776B"/>
    <w:rsid w:val="00F870F5"/>
    <w:rsid w:val="00F975D2"/>
    <w:rsid w:val="00FA6E7F"/>
    <w:rsid w:val="00FC2CD7"/>
    <w:rsid w:val="00FC7AE6"/>
    <w:rsid w:val="00FD00B0"/>
    <w:rsid w:val="00FD7B4A"/>
    <w:rsid w:val="00FF2E2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A9B8"/>
  <w15:chartTrackingRefBased/>
  <w15:docId w15:val="{44DD0B4A-C675-4C2F-ACD8-CB620E9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BF9"/>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1E4BF9"/>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BF9"/>
    <w:rPr>
      <w:rFonts w:ascii="Arial" w:eastAsia="Times New Roman" w:hAnsi="Arial" w:cs="Times New Roman"/>
      <w:b/>
      <w:bCs/>
      <w:sz w:val="24"/>
      <w:szCs w:val="24"/>
      <w:lang w:val="en-US"/>
    </w:rPr>
  </w:style>
  <w:style w:type="paragraph" w:styleId="Title">
    <w:name w:val="Title"/>
    <w:basedOn w:val="Normal"/>
    <w:link w:val="TitleChar"/>
    <w:qFormat/>
    <w:rsid w:val="001E4BF9"/>
    <w:pPr>
      <w:jc w:val="center"/>
    </w:pPr>
    <w:rPr>
      <w:b/>
      <w:bCs/>
      <w:sz w:val="28"/>
    </w:rPr>
  </w:style>
  <w:style w:type="character" w:customStyle="1" w:styleId="TitleChar">
    <w:name w:val="Title Char"/>
    <w:basedOn w:val="DefaultParagraphFont"/>
    <w:link w:val="Title"/>
    <w:rsid w:val="001E4BF9"/>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1E4BF9"/>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E4BF9"/>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PRTL-88017155-163</_dlc_DocId>
    <_dlc_DocIdUrl xmlns="63591a19-cb1d-44fe-9111-35bd3251584e">
      <Url>https://unicef.sharepoint.com/sites/portals/JD/_layouts/15/DocIdRedir.aspx?ID=PRTL-88017155-163</Url>
      <Description>PRTL-88017155-163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0F3D4-2BD8-4AB9-8874-580C6E126772}">
  <ds:schemaRefs>
    <ds:schemaRef ds:uri="http://schemas.microsoft.com/sharepoint/events"/>
  </ds:schemaRefs>
</ds:datastoreItem>
</file>

<file path=customXml/itemProps2.xml><?xml version="1.0" encoding="utf-8"?>
<ds:datastoreItem xmlns:ds="http://schemas.openxmlformats.org/officeDocument/2006/customXml" ds:itemID="{F6CF482C-9BA8-4B43-8ACA-797CC4278BF4}">
  <ds:schemaRefs>
    <ds:schemaRef ds:uri="http://purl.org/dc/terms/"/>
    <ds:schemaRef ds:uri="63591a19-cb1d-44fe-9111-35bd3251584e"/>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69c8102-fcf1-4d6b-8332-9aa65f59f054"/>
  </ds:schemaRefs>
</ds:datastoreItem>
</file>

<file path=customXml/itemProps3.xml><?xml version="1.0" encoding="utf-8"?>
<ds:datastoreItem xmlns:ds="http://schemas.openxmlformats.org/officeDocument/2006/customXml" ds:itemID="{2B7CF174-9AF5-4A3F-8903-A12E82515E2B}">
  <ds:schemaRefs>
    <ds:schemaRef ds:uri="http://schemas.microsoft.com/sharepoint/v3/contenttype/forms"/>
  </ds:schemaRefs>
</ds:datastoreItem>
</file>

<file path=customXml/itemProps4.xml><?xml version="1.0" encoding="utf-8"?>
<ds:datastoreItem xmlns:ds="http://schemas.openxmlformats.org/officeDocument/2006/customXml" ds:itemID="{06D66C70-AEC1-4BF2-AEEB-4663FB91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Juna Wauran</cp:lastModifiedBy>
  <cp:revision>18</cp:revision>
  <dcterms:created xsi:type="dcterms:W3CDTF">2020-03-26T11:00:00Z</dcterms:created>
  <dcterms:modified xsi:type="dcterms:W3CDTF">2020-04-03T06:29:00Z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y fmtid="{D5CDD505-2E9C-101B-9397-08002B2CF9AE}" pid="3" name="_dlc_DocIdItemGuid">
    <vt:lpwstr>03ef7029-aac7-4de4-be02-37d730047b55</vt:lpwstr>
  </property>
</Properties>
</file>