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434617">
      <w:pPr>
        <w:tabs>
          <w:tab w:val="left" w:pos="2700"/>
        </w:tabs>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15"/>
        <w:gridCol w:w="3150"/>
        <w:gridCol w:w="1792"/>
        <w:gridCol w:w="1530"/>
      </w:tblGrid>
      <w:tr w:rsidR="00326382" w:rsidRPr="007613B3" w14:paraId="523C54D2" w14:textId="77777777" w:rsidTr="009E5C7C">
        <w:trPr>
          <w:gridAfter w:val="1"/>
          <w:wAfter w:w="1530" w:type="dxa"/>
          <w:trHeight w:val="2150"/>
        </w:trPr>
        <w:tc>
          <w:tcPr>
            <w:tcW w:w="3415" w:type="dxa"/>
            <w:tcBorders>
              <w:bottom w:val="nil"/>
            </w:tcBorders>
            <w:shd w:val="clear" w:color="auto" w:fill="auto"/>
            <w:noWrap/>
            <w:hideMark/>
          </w:tcPr>
          <w:p w14:paraId="75D9A581" w14:textId="1675D276" w:rsidR="00326382" w:rsidRPr="00434617" w:rsidRDefault="00326382" w:rsidP="0084368D">
            <w:pPr>
              <w:spacing w:before="100" w:beforeAutospacing="1" w:after="100" w:afterAutospacing="1" w:line="240" w:lineRule="auto"/>
              <w:rPr>
                <w:rFonts w:ascii="Arial Narrow" w:eastAsia="Times" w:hAnsi="Arial Narrow" w:cs="Arial"/>
                <w:b/>
                <w:bCs/>
                <w:sz w:val="22"/>
                <w:szCs w:val="22"/>
                <w:lang w:val="fr-FR" w:eastAsia="en-GB"/>
              </w:rPr>
            </w:pPr>
            <w:proofErr w:type="spellStart"/>
            <w:r w:rsidRPr="00434617">
              <w:rPr>
                <w:rFonts w:ascii="Calibri" w:eastAsia="Arial Unicode MS" w:hAnsi="Calibri" w:cs="Calibri"/>
                <w:b/>
                <w:color w:val="auto"/>
                <w:lang w:val="fr-FR"/>
              </w:rPr>
              <w:t>Title</w:t>
            </w:r>
            <w:proofErr w:type="spellEnd"/>
            <w:r>
              <w:rPr>
                <w:rFonts w:ascii="Calibri" w:eastAsia="Arial Unicode MS" w:hAnsi="Calibri" w:cs="Calibri"/>
                <w:b/>
                <w:color w:val="auto"/>
                <w:lang w:val="fr-FR"/>
              </w:rPr>
              <w:t xml:space="preserve"> : </w:t>
            </w:r>
            <w:r w:rsidRPr="00D22F8E">
              <w:rPr>
                <w:rFonts w:ascii="Times New Roman" w:hAnsi="Times New Roman"/>
                <w:b/>
                <w:bCs/>
                <w:lang w:val="fr-FR"/>
              </w:rPr>
              <w:t xml:space="preserve"> Consultant</w:t>
            </w:r>
            <w:r>
              <w:rPr>
                <w:rFonts w:ascii="Times New Roman" w:hAnsi="Times New Roman"/>
                <w:b/>
                <w:bCs/>
                <w:lang w:val="fr-FR"/>
              </w:rPr>
              <w:t xml:space="preserve"> National</w:t>
            </w:r>
            <w:r w:rsidRPr="00D22F8E">
              <w:rPr>
                <w:rFonts w:ascii="Times New Roman" w:hAnsi="Times New Roman"/>
                <w:b/>
                <w:bCs/>
                <w:lang w:val="fr-FR"/>
              </w:rPr>
              <w:t xml:space="preserve"> </w:t>
            </w:r>
            <w:r>
              <w:rPr>
                <w:rFonts w:ascii="Times New Roman" w:hAnsi="Times New Roman"/>
                <w:b/>
                <w:bCs/>
                <w:lang w:val="fr-FR"/>
              </w:rPr>
              <w:t>e</w:t>
            </w:r>
            <w:r w:rsidRPr="00D22F8E">
              <w:rPr>
                <w:rFonts w:ascii="Times New Roman" w:hAnsi="Times New Roman"/>
                <w:b/>
                <w:bCs/>
                <w:lang w:val="fr-FR"/>
              </w:rPr>
              <w:t xml:space="preserve">n </w:t>
            </w:r>
            <w:r>
              <w:rPr>
                <w:rFonts w:ascii="Times New Roman" w:hAnsi="Times New Roman"/>
                <w:b/>
                <w:bCs/>
                <w:lang w:val="fr-FR"/>
              </w:rPr>
              <w:t>c</w:t>
            </w:r>
            <w:r w:rsidRPr="00D22F8E">
              <w:rPr>
                <w:rFonts w:ascii="Times New Roman" w:hAnsi="Times New Roman"/>
                <w:b/>
                <w:bCs/>
                <w:lang w:val="fr-FR"/>
              </w:rPr>
              <w:t xml:space="preserve">harge </w:t>
            </w:r>
            <w:r>
              <w:rPr>
                <w:rFonts w:ascii="Times New Roman" w:hAnsi="Times New Roman"/>
                <w:b/>
                <w:bCs/>
                <w:lang w:val="fr-FR"/>
              </w:rPr>
              <w:t>d</w:t>
            </w:r>
            <w:r w:rsidRPr="00D22F8E">
              <w:rPr>
                <w:rFonts w:ascii="Times New Roman" w:hAnsi="Times New Roman"/>
                <w:b/>
                <w:bCs/>
                <w:lang w:val="fr-FR"/>
              </w:rPr>
              <w:t xml:space="preserve">e </w:t>
            </w:r>
            <w:r>
              <w:rPr>
                <w:rFonts w:ascii="Times New Roman" w:hAnsi="Times New Roman"/>
                <w:b/>
                <w:bCs/>
                <w:lang w:val="fr-FR"/>
              </w:rPr>
              <w:t>l</w:t>
            </w:r>
            <w:r w:rsidRPr="00D22F8E">
              <w:rPr>
                <w:rFonts w:ascii="Times New Roman" w:hAnsi="Times New Roman"/>
                <w:b/>
                <w:bCs/>
                <w:lang w:val="fr-FR"/>
              </w:rPr>
              <w:t xml:space="preserve">a </w:t>
            </w:r>
            <w:r>
              <w:rPr>
                <w:rFonts w:ascii="Times New Roman" w:hAnsi="Times New Roman"/>
                <w:b/>
                <w:bCs/>
                <w:lang w:val="fr-FR"/>
              </w:rPr>
              <w:t>m</w:t>
            </w:r>
            <w:r w:rsidRPr="00D22F8E">
              <w:rPr>
                <w:rFonts w:ascii="Times New Roman" w:hAnsi="Times New Roman"/>
                <w:b/>
                <w:bCs/>
                <w:lang w:val="fr-FR"/>
              </w:rPr>
              <w:t xml:space="preserve">aintenance </w:t>
            </w:r>
            <w:r>
              <w:rPr>
                <w:rFonts w:ascii="Times New Roman" w:hAnsi="Times New Roman"/>
                <w:b/>
                <w:bCs/>
                <w:lang w:val="fr-FR"/>
              </w:rPr>
              <w:t>et réparation d</w:t>
            </w:r>
            <w:r w:rsidRPr="00D22F8E">
              <w:rPr>
                <w:rFonts w:ascii="Times New Roman" w:hAnsi="Times New Roman"/>
                <w:b/>
                <w:bCs/>
                <w:lang w:val="fr-FR"/>
              </w:rPr>
              <w:t xml:space="preserve">u </w:t>
            </w:r>
            <w:r>
              <w:rPr>
                <w:rFonts w:ascii="Times New Roman" w:hAnsi="Times New Roman"/>
                <w:b/>
                <w:bCs/>
                <w:lang w:val="fr-FR"/>
              </w:rPr>
              <w:t>s</w:t>
            </w:r>
            <w:r w:rsidRPr="00D22F8E">
              <w:rPr>
                <w:rFonts w:ascii="Times New Roman" w:hAnsi="Times New Roman"/>
                <w:b/>
                <w:bCs/>
                <w:lang w:val="fr-FR"/>
              </w:rPr>
              <w:t xml:space="preserve">ystème </w:t>
            </w:r>
            <w:r>
              <w:rPr>
                <w:rFonts w:ascii="Times New Roman" w:hAnsi="Times New Roman"/>
                <w:b/>
                <w:bCs/>
                <w:lang w:val="fr-FR"/>
              </w:rPr>
              <w:t>l</w:t>
            </w:r>
            <w:r w:rsidRPr="00D22F8E">
              <w:rPr>
                <w:rFonts w:ascii="Times New Roman" w:hAnsi="Times New Roman"/>
                <w:b/>
                <w:bCs/>
                <w:lang w:val="fr-FR"/>
              </w:rPr>
              <w:t xml:space="preserve">ocal </w:t>
            </w:r>
            <w:r>
              <w:rPr>
                <w:rFonts w:ascii="Times New Roman" w:hAnsi="Times New Roman"/>
                <w:b/>
                <w:bCs/>
                <w:lang w:val="fr-FR"/>
              </w:rPr>
              <w:t>d</w:t>
            </w:r>
            <w:r w:rsidRPr="00D22F8E">
              <w:rPr>
                <w:rFonts w:ascii="Times New Roman" w:hAnsi="Times New Roman"/>
                <w:b/>
                <w:bCs/>
                <w:lang w:val="fr-FR"/>
              </w:rPr>
              <w:t xml:space="preserve">’approvisionnement </w:t>
            </w:r>
            <w:r>
              <w:rPr>
                <w:rFonts w:ascii="Times New Roman" w:hAnsi="Times New Roman"/>
                <w:b/>
                <w:bCs/>
                <w:lang w:val="fr-FR"/>
              </w:rPr>
              <w:t>e</w:t>
            </w:r>
            <w:r w:rsidRPr="00D22F8E">
              <w:rPr>
                <w:rFonts w:ascii="Times New Roman" w:hAnsi="Times New Roman"/>
                <w:b/>
                <w:bCs/>
                <w:lang w:val="fr-FR"/>
              </w:rPr>
              <w:t xml:space="preserve">n </w:t>
            </w:r>
            <w:proofErr w:type="spellStart"/>
            <w:r w:rsidRPr="00D22F8E">
              <w:rPr>
                <w:rFonts w:ascii="Times New Roman" w:hAnsi="Times New Roman"/>
                <w:b/>
                <w:bCs/>
                <w:lang w:val="fr-FR"/>
              </w:rPr>
              <w:t>Oxygene</w:t>
            </w:r>
            <w:proofErr w:type="spellEnd"/>
          </w:p>
        </w:tc>
        <w:tc>
          <w:tcPr>
            <w:tcW w:w="3150" w:type="dxa"/>
            <w:tcBorders>
              <w:bottom w:val="nil"/>
            </w:tcBorders>
            <w:shd w:val="clear" w:color="auto" w:fill="auto"/>
          </w:tcPr>
          <w:p w14:paraId="11BB878C" w14:textId="77777777" w:rsidR="00326382" w:rsidRPr="007613B3" w:rsidRDefault="00326382"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684F3BFA" w:rsidR="00326382" w:rsidRDefault="00326382"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val="0"/>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Pr="007613B3">
              <w:rPr>
                <w:rFonts w:ascii="Calibri" w:eastAsia="Arial Unicode MS" w:hAnsi="Calibri" w:cs="Calibri"/>
                <w:color w:val="auto"/>
                <w:lang w:val="en-AU"/>
              </w:rPr>
              <w:t xml:space="preserve"> Consultant  </w:t>
            </w:r>
          </w:p>
          <w:p w14:paraId="33BFAE9D" w14:textId="2954E277" w:rsidR="00326382" w:rsidRDefault="00326382"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Part-Time</w:t>
            </w:r>
          </w:p>
          <w:p w14:paraId="0F67FA87" w14:textId="3E48FCE1" w:rsidR="00326382" w:rsidRPr="007613B3" w:rsidRDefault="00326382"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792" w:type="dxa"/>
            <w:tcBorders>
              <w:bottom w:val="nil"/>
            </w:tcBorders>
            <w:shd w:val="clear" w:color="auto" w:fill="auto"/>
          </w:tcPr>
          <w:p w14:paraId="2302C863" w14:textId="3D8C0B23" w:rsidR="00326382" w:rsidRPr="007613B3" w:rsidRDefault="00326382"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Pr>
                <w:rFonts w:ascii="Calibri" w:eastAsia="Arial Unicode MS" w:hAnsi="Calibri" w:cs="Calibri"/>
                <w:b/>
                <w:color w:val="auto"/>
                <w:lang w:val="en-AU"/>
              </w:rPr>
              <w:t xml:space="preserve"> Bujumbura</w:t>
            </w:r>
          </w:p>
          <w:p w14:paraId="3CCE5269" w14:textId="77777777" w:rsidR="00326382" w:rsidRPr="007613B3" w:rsidRDefault="00326382" w:rsidP="00377BF5">
            <w:pPr>
              <w:spacing w:before="100" w:beforeAutospacing="1" w:after="100" w:afterAutospacing="1" w:line="240" w:lineRule="auto"/>
              <w:rPr>
                <w:rFonts w:ascii="Calibri" w:eastAsia="Arial Unicode MS" w:hAnsi="Calibri" w:cs="Calibri"/>
                <w:color w:val="auto"/>
                <w:lang w:val="en-AU"/>
              </w:rPr>
            </w:pPr>
          </w:p>
        </w:tc>
      </w:tr>
      <w:tr w:rsidR="007613B3" w:rsidRPr="00326382" w14:paraId="2F971280" w14:textId="77777777" w:rsidTr="00B63E76">
        <w:trPr>
          <w:trHeight w:val="828"/>
        </w:trPr>
        <w:tc>
          <w:tcPr>
            <w:tcW w:w="9887" w:type="dxa"/>
            <w:gridSpan w:val="4"/>
            <w:tcBorders>
              <w:bottom w:val="nil"/>
            </w:tcBorders>
            <w:shd w:val="clear" w:color="auto" w:fill="auto"/>
            <w:noWrap/>
            <w:hideMark/>
          </w:tcPr>
          <w:p w14:paraId="0483A449" w14:textId="4E6F819D" w:rsidR="0084368D" w:rsidRPr="003F00F8" w:rsidRDefault="007613B3" w:rsidP="0084368D">
            <w:pPr>
              <w:rPr>
                <w:rFonts w:ascii="Times New Roman" w:hAnsi="Times New Roman"/>
                <w:b/>
                <w:bCs/>
                <w:lang w:val="fr-FR"/>
              </w:rPr>
            </w:pPr>
            <w:proofErr w:type="spellStart"/>
            <w:r w:rsidRPr="00434617">
              <w:rPr>
                <w:rFonts w:ascii="Calibri" w:eastAsia="Arial Unicode MS" w:hAnsi="Calibri" w:cs="Calibri"/>
                <w:b/>
                <w:color w:val="auto"/>
                <w:lang w:val="fr-FR"/>
              </w:rPr>
              <w:t>Purpose</w:t>
            </w:r>
            <w:proofErr w:type="spellEnd"/>
            <w:r w:rsidRPr="00434617">
              <w:rPr>
                <w:rFonts w:ascii="Calibri" w:eastAsia="Arial Unicode MS" w:hAnsi="Calibri" w:cs="Calibri"/>
                <w:b/>
                <w:color w:val="auto"/>
                <w:lang w:val="fr-FR"/>
              </w:rPr>
              <w:t xml:space="preserve"> of Activity/</w:t>
            </w:r>
            <w:r w:rsidR="0084368D" w:rsidRPr="00434617">
              <w:rPr>
                <w:rFonts w:ascii="Calibri" w:eastAsia="Arial Unicode MS" w:hAnsi="Calibri" w:cs="Calibri"/>
                <w:b/>
                <w:color w:val="auto"/>
                <w:lang w:val="fr-FR"/>
              </w:rPr>
              <w:t>Assignement</w:t>
            </w:r>
            <w:r w:rsidR="0084368D" w:rsidRPr="00434617">
              <w:rPr>
                <w:rFonts w:ascii="Calibri" w:eastAsia="Arial Unicode MS" w:hAnsi="Calibri" w:cs="Calibri"/>
                <w:bCs/>
                <w:color w:val="auto"/>
                <w:lang w:val="fr-FR"/>
              </w:rPr>
              <w:t xml:space="preserve"> :</w:t>
            </w:r>
            <w:r w:rsidRPr="00434617">
              <w:rPr>
                <w:rFonts w:ascii="Calibri" w:eastAsia="Arial Unicode MS" w:hAnsi="Calibri" w:cs="Calibri"/>
                <w:bCs/>
                <w:color w:val="auto"/>
                <w:lang w:val="fr-FR"/>
              </w:rPr>
              <w:t xml:space="preserve"> </w:t>
            </w:r>
            <w:r w:rsidR="0084368D">
              <w:rPr>
                <w:rFonts w:ascii="Calibri" w:eastAsia="Arial Unicode MS" w:hAnsi="Calibri" w:cs="Calibri"/>
                <w:bCs/>
                <w:color w:val="auto"/>
                <w:lang w:val="fr-FR"/>
              </w:rPr>
              <w:t xml:space="preserve"> </w:t>
            </w:r>
            <w:r w:rsidR="0084368D" w:rsidRPr="003F00F8">
              <w:rPr>
                <w:rFonts w:ascii="Times New Roman" w:hAnsi="Times New Roman"/>
                <w:b/>
                <w:bCs/>
                <w:lang w:val="fr-FR"/>
              </w:rPr>
              <w:t xml:space="preserve"> </w:t>
            </w:r>
            <w:r w:rsidR="0084368D">
              <w:rPr>
                <w:rFonts w:ascii="Times New Roman" w:hAnsi="Times New Roman"/>
                <w:b/>
                <w:bCs/>
                <w:lang w:val="fr-FR"/>
              </w:rPr>
              <w:t xml:space="preserve"> LE CONSULTANT AURA POUR MISSION L’</w:t>
            </w:r>
            <w:r w:rsidR="0084368D" w:rsidRPr="003F00F8">
              <w:rPr>
                <w:rFonts w:ascii="Times New Roman" w:hAnsi="Times New Roman"/>
                <w:b/>
                <w:bCs/>
                <w:lang w:val="fr-FR"/>
              </w:rPr>
              <w:t>EVALUATION DES SITES POUR U</w:t>
            </w:r>
            <w:r w:rsidR="0084368D">
              <w:rPr>
                <w:rFonts w:ascii="Times New Roman" w:hAnsi="Times New Roman"/>
                <w:b/>
                <w:bCs/>
                <w:lang w:val="fr-FR"/>
              </w:rPr>
              <w:t>NITES DE PRODUCTION D’OXYGENE/REPARATION AINSI QUE LA FORMATION SUR LES SERVICES DE MAINTENANCE BIOMEDICALE PREVENTIVE</w:t>
            </w:r>
          </w:p>
          <w:p w14:paraId="37400F48" w14:textId="77777777" w:rsidR="007613B3" w:rsidRPr="00434617" w:rsidRDefault="007613B3" w:rsidP="00C059BB">
            <w:pPr>
              <w:spacing w:before="60" w:after="60" w:line="240" w:lineRule="auto"/>
              <w:rPr>
                <w:rFonts w:ascii="Calibri" w:eastAsia="Arial Unicode MS" w:hAnsi="Calibri" w:cs="Calibri"/>
                <w:b/>
                <w:color w:val="auto"/>
                <w:lang w:val="fr-FR"/>
              </w:rPr>
            </w:pPr>
          </w:p>
        </w:tc>
      </w:tr>
      <w:tr w:rsidR="007613B3" w:rsidRPr="00326382" w14:paraId="55B63C31" w14:textId="77777777" w:rsidTr="00495D0E">
        <w:trPr>
          <w:trHeight w:val="3410"/>
        </w:trPr>
        <w:tc>
          <w:tcPr>
            <w:tcW w:w="9887" w:type="dxa"/>
            <w:gridSpan w:val="4"/>
            <w:tcBorders>
              <w:bottom w:val="nil"/>
            </w:tcBorders>
            <w:shd w:val="clear" w:color="auto" w:fill="auto"/>
            <w:noWrap/>
          </w:tcPr>
          <w:p w14:paraId="7D70357C" w14:textId="77777777" w:rsidR="00E61002" w:rsidRDefault="007613B3" w:rsidP="00C059BB">
            <w:pPr>
              <w:spacing w:before="60" w:after="60" w:line="240" w:lineRule="auto"/>
              <w:rPr>
                <w:rFonts w:ascii="Calibri" w:eastAsia="Arial Unicode MS" w:hAnsi="Calibri" w:cs="Calibri"/>
                <w:b/>
                <w:bCs/>
                <w:color w:val="auto"/>
                <w:lang w:val="fr-FR"/>
              </w:rPr>
            </w:pPr>
            <w:r w:rsidRPr="0084368D">
              <w:rPr>
                <w:rFonts w:ascii="Calibri" w:eastAsia="Arial Unicode MS" w:hAnsi="Calibri" w:cs="Calibri"/>
                <w:b/>
                <w:bCs/>
                <w:color w:val="auto"/>
                <w:lang w:val="fr-FR"/>
              </w:rPr>
              <w:t xml:space="preserve">Scope of </w:t>
            </w:r>
            <w:proofErr w:type="gramStart"/>
            <w:r w:rsidRPr="0084368D">
              <w:rPr>
                <w:rFonts w:ascii="Calibri" w:eastAsia="Arial Unicode MS" w:hAnsi="Calibri" w:cs="Calibri"/>
                <w:b/>
                <w:bCs/>
                <w:color w:val="auto"/>
                <w:lang w:val="fr-FR"/>
              </w:rPr>
              <w:t>Work:</w:t>
            </w:r>
            <w:proofErr w:type="gramEnd"/>
          </w:p>
          <w:p w14:paraId="49EB0FFC" w14:textId="54C0D75F" w:rsidR="00C059BB" w:rsidRDefault="00C059BB" w:rsidP="00C059BB">
            <w:pPr>
              <w:spacing w:before="60" w:after="60" w:line="240" w:lineRule="auto"/>
              <w:rPr>
                <w:rFonts w:ascii="Calibri" w:eastAsia="Arial Unicode MS" w:hAnsi="Calibri" w:cs="Calibri"/>
                <w:bCs/>
                <w:color w:val="auto"/>
                <w:lang w:val="fr-FR"/>
              </w:rPr>
            </w:pPr>
            <w:r w:rsidRPr="00E61002">
              <w:rPr>
                <w:rFonts w:eastAsia="Arial Unicode MS" w:cs="Arial"/>
                <w:bCs/>
                <w:color w:val="auto"/>
                <w:lang w:val="fr-FR"/>
              </w:rPr>
              <w:t xml:space="preserve">L’objectif </w:t>
            </w:r>
            <w:r w:rsidR="00FE4AD4" w:rsidRPr="00E61002">
              <w:rPr>
                <w:rFonts w:eastAsia="Arial Unicode MS" w:cs="Arial"/>
                <w:bCs/>
                <w:color w:val="auto"/>
                <w:lang w:val="fr-FR"/>
              </w:rPr>
              <w:t xml:space="preserve">global de </w:t>
            </w:r>
            <w:r w:rsidR="0084368D" w:rsidRPr="00E61002">
              <w:rPr>
                <w:rFonts w:eastAsia="Arial Unicode MS" w:cs="Arial"/>
                <w:bCs/>
                <w:color w:val="auto"/>
                <w:lang w:val="fr-FR"/>
              </w:rPr>
              <w:t>la Consultance est d’assurer une maintenance préventive et réparation des unités de production d’oxygène afin de faciliter l’approvisionnement du système local en Oxygène</w:t>
            </w:r>
          </w:p>
          <w:p w14:paraId="4FF6BFBB" w14:textId="688977CE" w:rsidR="00CC2A23" w:rsidRPr="003F00F8" w:rsidRDefault="00CC2A23" w:rsidP="00CC2A23">
            <w:pPr>
              <w:rPr>
                <w:lang w:val="fr-FR"/>
              </w:rPr>
            </w:pPr>
            <w:proofErr w:type="gramStart"/>
            <w:r w:rsidRPr="003F00F8">
              <w:rPr>
                <w:lang w:val="fr-FR"/>
              </w:rPr>
              <w:t xml:space="preserve">Le </w:t>
            </w:r>
            <w:r w:rsidR="00DF01EE">
              <w:rPr>
                <w:lang w:val="fr-FR"/>
              </w:rPr>
              <w:t xml:space="preserve"> consultant</w:t>
            </w:r>
            <w:proofErr w:type="gramEnd"/>
            <w:r w:rsidR="00DF01EE">
              <w:rPr>
                <w:lang w:val="fr-FR"/>
              </w:rPr>
              <w:t xml:space="preserve"> </w:t>
            </w:r>
            <w:r w:rsidRPr="003F00F8">
              <w:rPr>
                <w:lang w:val="fr-FR"/>
              </w:rPr>
              <w:t xml:space="preserve"> fournira </w:t>
            </w:r>
            <w:r>
              <w:rPr>
                <w:lang w:val="fr-FR"/>
              </w:rPr>
              <w:t>des services en rapport avec l</w:t>
            </w:r>
            <w:r w:rsidRPr="003F00F8">
              <w:rPr>
                <w:lang w:val="fr-FR"/>
              </w:rPr>
              <w:t>'évaluation de l'installation de</w:t>
            </w:r>
            <w:r>
              <w:rPr>
                <w:lang w:val="fr-FR"/>
              </w:rPr>
              <w:t xml:space="preserve">s unités </w:t>
            </w:r>
            <w:r w:rsidR="00E61002">
              <w:rPr>
                <w:lang w:val="fr-FR"/>
              </w:rPr>
              <w:t xml:space="preserve">de </w:t>
            </w:r>
            <w:r w:rsidR="00E61002" w:rsidRPr="003F00F8">
              <w:rPr>
                <w:lang w:val="fr-FR"/>
              </w:rPr>
              <w:t>production</w:t>
            </w:r>
            <w:r w:rsidRPr="003F00F8">
              <w:rPr>
                <w:lang w:val="fr-FR"/>
              </w:rPr>
              <w:t xml:space="preserve"> d'oxygène dans 3 hôpitaux régionaux (BURURI, GITEGA et NGOZI) / la réparation </w:t>
            </w:r>
            <w:r>
              <w:rPr>
                <w:lang w:val="fr-FR"/>
              </w:rPr>
              <w:t>des unités en cas de panne après</w:t>
            </w:r>
            <w:r w:rsidRPr="003F00F8">
              <w:rPr>
                <w:lang w:val="fr-FR"/>
              </w:rPr>
              <w:t xml:space="preserve"> l'installation </w:t>
            </w:r>
            <w:r>
              <w:rPr>
                <w:lang w:val="fr-FR"/>
              </w:rPr>
              <w:t>ainsi que l’évaluation</w:t>
            </w:r>
            <w:r w:rsidRPr="003F00F8">
              <w:rPr>
                <w:lang w:val="fr-FR"/>
              </w:rPr>
              <w:t xml:space="preserve"> techniques</w:t>
            </w:r>
            <w:r>
              <w:rPr>
                <w:lang w:val="fr-FR"/>
              </w:rPr>
              <w:t xml:space="preserve"> d</w:t>
            </w:r>
            <w:r w:rsidRPr="003F00F8">
              <w:rPr>
                <w:lang w:val="fr-FR"/>
              </w:rPr>
              <w:t>e</w:t>
            </w:r>
            <w:r>
              <w:rPr>
                <w:lang w:val="fr-FR"/>
              </w:rPr>
              <w:t xml:space="preserve"> deux unités de production déj</w:t>
            </w:r>
            <w:r w:rsidRPr="003F00F8">
              <w:rPr>
                <w:lang w:val="fr-FR"/>
              </w:rPr>
              <w:t>à</w:t>
            </w:r>
            <w:r>
              <w:rPr>
                <w:lang w:val="fr-FR"/>
              </w:rPr>
              <w:t xml:space="preserve"> en place centre hospitalo-</w:t>
            </w:r>
            <w:r w:rsidRPr="003F00F8">
              <w:rPr>
                <w:lang w:val="fr-FR"/>
              </w:rPr>
              <w:t xml:space="preserve">universitaire KAMENGE </w:t>
            </w:r>
            <w:r>
              <w:rPr>
                <w:lang w:val="fr-FR"/>
              </w:rPr>
              <w:t xml:space="preserve">et l’hôpital régional de KARUSI </w:t>
            </w:r>
            <w:r w:rsidRPr="003F00F8">
              <w:rPr>
                <w:lang w:val="fr-FR"/>
              </w:rPr>
              <w:t>au Burundi.</w:t>
            </w:r>
          </w:p>
          <w:p w14:paraId="482647B8" w14:textId="0E6D480C" w:rsidR="00CC2A23" w:rsidRDefault="00CC2A23" w:rsidP="00CC2A23">
            <w:pPr>
              <w:rPr>
                <w:lang w:val="fr-FR"/>
              </w:rPr>
            </w:pPr>
            <w:r w:rsidRPr="003F00F8">
              <w:rPr>
                <w:lang w:val="fr-FR"/>
              </w:rPr>
              <w:t xml:space="preserve">Il assurera également la formation de </w:t>
            </w:r>
            <w:r w:rsidR="009374AC">
              <w:rPr>
                <w:lang w:val="fr-FR"/>
              </w:rPr>
              <w:t>72</w:t>
            </w:r>
            <w:r w:rsidR="009374AC" w:rsidRPr="003F00F8">
              <w:rPr>
                <w:lang w:val="fr-FR"/>
              </w:rPr>
              <w:t xml:space="preserve"> </w:t>
            </w:r>
            <w:r w:rsidRPr="003F00F8">
              <w:rPr>
                <w:lang w:val="fr-FR"/>
              </w:rPr>
              <w:t>ingénieurs et techniciens biomédicaux locaux de</w:t>
            </w:r>
            <w:r>
              <w:rPr>
                <w:lang w:val="fr-FR"/>
              </w:rPr>
              <w:t xml:space="preserve"> ces</w:t>
            </w:r>
            <w:r w:rsidRPr="003F00F8">
              <w:rPr>
                <w:lang w:val="fr-FR"/>
              </w:rPr>
              <w:t xml:space="preserve"> établissements de santé et d'autres hôpitaux de district afin de s'assurer que les installations existantes et à venir et </w:t>
            </w:r>
            <w:r>
              <w:rPr>
                <w:lang w:val="fr-FR"/>
              </w:rPr>
              <w:t>bien d’</w:t>
            </w:r>
            <w:r w:rsidRPr="003F00F8">
              <w:rPr>
                <w:lang w:val="fr-FR"/>
              </w:rPr>
              <w:t xml:space="preserve">autres équipements d'oxygène sont bien entretenus et que les interventions de réparation sont bien </w:t>
            </w:r>
            <w:r>
              <w:rPr>
                <w:lang w:val="fr-FR"/>
              </w:rPr>
              <w:t>menées</w:t>
            </w:r>
            <w:r w:rsidRPr="003F00F8">
              <w:rPr>
                <w:lang w:val="fr-FR"/>
              </w:rPr>
              <w:t xml:space="preserve"> au cas où la fonction </w:t>
            </w:r>
            <w:r>
              <w:rPr>
                <w:lang w:val="fr-FR"/>
              </w:rPr>
              <w:t xml:space="preserve">d’un des </w:t>
            </w:r>
            <w:r w:rsidRPr="003F00F8">
              <w:rPr>
                <w:lang w:val="fr-FR"/>
              </w:rPr>
              <w:t>équipement</w:t>
            </w:r>
            <w:r>
              <w:rPr>
                <w:lang w:val="fr-FR"/>
              </w:rPr>
              <w:t>s</w:t>
            </w:r>
            <w:r w:rsidRPr="003F00F8">
              <w:rPr>
                <w:lang w:val="fr-FR"/>
              </w:rPr>
              <w:t xml:space="preserve"> </w:t>
            </w:r>
            <w:r w:rsidR="00E61002" w:rsidRPr="003F00F8">
              <w:rPr>
                <w:lang w:val="fr-FR"/>
              </w:rPr>
              <w:t>d’oxygénothérapie est</w:t>
            </w:r>
            <w:r w:rsidRPr="003F00F8">
              <w:rPr>
                <w:lang w:val="fr-FR"/>
              </w:rPr>
              <w:t xml:space="preserve"> compromise</w:t>
            </w:r>
            <w:r>
              <w:rPr>
                <w:lang w:val="fr-FR"/>
              </w:rPr>
              <w:t>.</w:t>
            </w:r>
          </w:p>
          <w:p w14:paraId="69F26369" w14:textId="12DCA1E4" w:rsidR="00CC2A23" w:rsidRDefault="00CC2A23" w:rsidP="00CC2A23">
            <w:pPr>
              <w:rPr>
                <w:lang w:val="fr-FR"/>
              </w:rPr>
            </w:pPr>
          </w:p>
          <w:p w14:paraId="43D6B23A" w14:textId="77777777" w:rsidR="00CC2A23" w:rsidRPr="00D22F8E" w:rsidRDefault="00CC2A23" w:rsidP="00CC2A23">
            <w:pPr>
              <w:rPr>
                <w:b/>
                <w:bCs/>
                <w:lang w:val="fr-FR"/>
              </w:rPr>
            </w:pPr>
            <w:r w:rsidRPr="00D22F8E">
              <w:rPr>
                <w:b/>
                <w:bCs/>
                <w:lang w:val="fr-FR"/>
              </w:rPr>
              <w:t>Contexte</w:t>
            </w:r>
          </w:p>
          <w:p w14:paraId="1E804519" w14:textId="11719F12" w:rsidR="00CC2A23" w:rsidRPr="003F00F8" w:rsidRDefault="00CC2A23" w:rsidP="00CC2A23">
            <w:pPr>
              <w:rPr>
                <w:lang w:val="fr-FR"/>
              </w:rPr>
            </w:pPr>
            <w:r w:rsidRPr="003F00F8">
              <w:rPr>
                <w:lang w:val="fr-FR"/>
              </w:rPr>
              <w:t xml:space="preserve">Le </w:t>
            </w:r>
            <w:proofErr w:type="spellStart"/>
            <w:r w:rsidR="00210854">
              <w:rPr>
                <w:lang w:val="fr-FR"/>
              </w:rPr>
              <w:t>C</w:t>
            </w:r>
            <w:r w:rsidR="00210854" w:rsidRPr="003F00F8">
              <w:rPr>
                <w:lang w:val="fr-FR"/>
              </w:rPr>
              <w:t>ovid</w:t>
            </w:r>
            <w:proofErr w:type="spellEnd"/>
            <w:r w:rsidR="00210854" w:rsidRPr="003F00F8">
              <w:rPr>
                <w:lang w:val="fr-FR"/>
              </w:rPr>
              <w:t xml:space="preserve"> </w:t>
            </w:r>
            <w:r w:rsidRPr="003F00F8">
              <w:rPr>
                <w:lang w:val="fr-FR"/>
              </w:rPr>
              <w:t xml:space="preserve">19 a mis en évidence un énorme </w:t>
            </w:r>
            <w:r>
              <w:rPr>
                <w:lang w:val="fr-FR"/>
              </w:rPr>
              <w:t>gap</w:t>
            </w:r>
            <w:r w:rsidRPr="003F00F8">
              <w:rPr>
                <w:lang w:val="fr-FR"/>
              </w:rPr>
              <w:t xml:space="preserve"> d'oxygène qui existait depuis longtemps dans de nombreux pays à faible revenu comme le Burundi, avec une capacité très limitée de production d'oxygène, un manque d'infrastructures et d'équipements pour l'oxygène, des hôpitaux qui ne sont pas équipés pour fournir de l'oxygène </w:t>
            </w:r>
            <w:r>
              <w:rPr>
                <w:lang w:val="fr-FR"/>
              </w:rPr>
              <w:t xml:space="preserve">de qualité </w:t>
            </w:r>
            <w:r w:rsidRPr="003F00F8">
              <w:rPr>
                <w:lang w:val="fr-FR"/>
              </w:rPr>
              <w:t>et qui sont obligés soit de recourir constamment à des services privés à un coût élevé, soit de référer les patients dans des conditions critiques à des hôpitaux de plus grande capacité ; et enfin</w:t>
            </w:r>
            <w:r w:rsidR="00210854">
              <w:rPr>
                <w:lang w:val="fr-FR"/>
              </w:rPr>
              <w:t>,</w:t>
            </w:r>
            <w:r w:rsidRPr="003F00F8">
              <w:rPr>
                <w:lang w:val="fr-FR"/>
              </w:rPr>
              <w:t xml:space="preserve"> un manque de ressources humaines qualifiées, à la fois </w:t>
            </w:r>
            <w:r>
              <w:rPr>
                <w:lang w:val="fr-FR"/>
              </w:rPr>
              <w:t xml:space="preserve">en </w:t>
            </w:r>
            <w:r w:rsidRPr="003F00F8">
              <w:rPr>
                <w:lang w:val="fr-FR"/>
              </w:rPr>
              <w:t xml:space="preserve"> personnel biomédical pour l'installation et la maintenance des équipements d'oxygène et de cliniciens pour fournir une oxygénothérapie sûre aux patients atteints du </w:t>
            </w:r>
            <w:proofErr w:type="spellStart"/>
            <w:r w:rsidRPr="003F00F8">
              <w:rPr>
                <w:lang w:val="fr-FR"/>
              </w:rPr>
              <w:t>covid</w:t>
            </w:r>
            <w:proofErr w:type="spellEnd"/>
            <w:r w:rsidRPr="003F00F8">
              <w:rPr>
                <w:lang w:val="fr-FR"/>
              </w:rPr>
              <w:t xml:space="preserve"> 19 et à ceux qui ne le sont pas.</w:t>
            </w:r>
          </w:p>
          <w:p w14:paraId="39E78462" w14:textId="4EF03D8B" w:rsidR="00CC2A23" w:rsidRPr="003F00F8" w:rsidRDefault="00CC2A23" w:rsidP="00CC2A23">
            <w:pPr>
              <w:rPr>
                <w:lang w:val="fr-FR"/>
              </w:rPr>
            </w:pPr>
            <w:r w:rsidRPr="003F00F8">
              <w:rPr>
                <w:lang w:val="fr-FR"/>
              </w:rPr>
              <w:t xml:space="preserve">Le système d'oxygénothérapie n'est pas développé au Burundi </w:t>
            </w:r>
            <w:r w:rsidR="00210854">
              <w:rPr>
                <w:lang w:val="fr-FR"/>
              </w:rPr>
              <w:t xml:space="preserve">et est constitué </w:t>
            </w:r>
            <w:proofErr w:type="gramStart"/>
            <w:r w:rsidR="00210854">
              <w:rPr>
                <w:lang w:val="fr-FR"/>
              </w:rPr>
              <w:t xml:space="preserve">de </w:t>
            </w:r>
            <w:r w:rsidRPr="003F00F8">
              <w:rPr>
                <w:lang w:val="fr-FR"/>
              </w:rPr>
              <w:t xml:space="preserve"> seulement</w:t>
            </w:r>
            <w:proofErr w:type="gramEnd"/>
            <w:r w:rsidRPr="003F00F8">
              <w:rPr>
                <w:lang w:val="fr-FR"/>
              </w:rPr>
              <w:t xml:space="preserve"> deux usines d'oxygène, une à l'hôpital universitaire médical de KAMENGE et l'autre à l'hôpital </w:t>
            </w:r>
            <w:r w:rsidR="00210854">
              <w:rPr>
                <w:lang w:val="fr-FR"/>
              </w:rPr>
              <w:t xml:space="preserve">régional </w:t>
            </w:r>
            <w:r w:rsidRPr="003F00F8">
              <w:rPr>
                <w:lang w:val="fr-FR"/>
              </w:rPr>
              <w:t>de KARUSI</w:t>
            </w:r>
            <w:r>
              <w:rPr>
                <w:lang w:val="fr-FR"/>
              </w:rPr>
              <w:t xml:space="preserve">. Le système </w:t>
            </w:r>
            <w:r w:rsidRPr="003F00F8">
              <w:rPr>
                <w:lang w:val="fr-FR"/>
              </w:rPr>
              <w:t>desse</w:t>
            </w:r>
            <w:r>
              <w:rPr>
                <w:lang w:val="fr-FR"/>
              </w:rPr>
              <w:t>rt</w:t>
            </w:r>
            <w:r w:rsidRPr="003F00F8">
              <w:rPr>
                <w:lang w:val="fr-FR"/>
              </w:rPr>
              <w:t xml:space="preserve"> un nombre total de 63 hôpitaux</w:t>
            </w:r>
            <w:r>
              <w:rPr>
                <w:lang w:val="fr-FR"/>
              </w:rPr>
              <w:t xml:space="preserve"> de District et 8 Hôpitaux nationaux</w:t>
            </w:r>
            <w:r w:rsidRPr="003F00F8">
              <w:rPr>
                <w:lang w:val="fr-FR"/>
              </w:rPr>
              <w:t xml:space="preserve"> qui</w:t>
            </w:r>
            <w:r>
              <w:rPr>
                <w:lang w:val="fr-FR"/>
              </w:rPr>
              <w:t xml:space="preserve"> pour la plupart sont obligés de se rabattre à </w:t>
            </w:r>
            <w:r w:rsidRPr="003F00F8">
              <w:rPr>
                <w:lang w:val="fr-FR"/>
              </w:rPr>
              <w:t>l’unité privée</w:t>
            </w:r>
            <w:r>
              <w:rPr>
                <w:lang w:val="fr-FR"/>
              </w:rPr>
              <w:t xml:space="preserve"> qui produit de l’oxygène mais </w:t>
            </w:r>
            <w:r w:rsidRPr="003F00F8">
              <w:rPr>
                <w:lang w:val="fr-FR"/>
              </w:rPr>
              <w:t xml:space="preserve">à un coût très élevé avec des difficultés </w:t>
            </w:r>
            <w:r>
              <w:rPr>
                <w:lang w:val="fr-FR"/>
              </w:rPr>
              <w:t>bien connues d’acces</w:t>
            </w:r>
            <w:r w:rsidRPr="003F00F8">
              <w:rPr>
                <w:lang w:val="fr-FR"/>
              </w:rPr>
              <w:t>s</w:t>
            </w:r>
            <w:r>
              <w:rPr>
                <w:lang w:val="fr-FR"/>
              </w:rPr>
              <w:t>ibilité</w:t>
            </w:r>
            <w:r w:rsidRPr="003F00F8">
              <w:rPr>
                <w:lang w:val="fr-FR"/>
              </w:rPr>
              <w:t>.</w:t>
            </w:r>
          </w:p>
          <w:p w14:paraId="01CE7534" w14:textId="77777777" w:rsidR="00CC2A23" w:rsidRPr="003F00F8" w:rsidRDefault="00CC2A23" w:rsidP="00CC2A23">
            <w:pPr>
              <w:rPr>
                <w:lang w:val="fr-FR"/>
              </w:rPr>
            </w:pPr>
            <w:r w:rsidRPr="003F00F8">
              <w:rPr>
                <w:lang w:val="fr-FR"/>
              </w:rPr>
              <w:t xml:space="preserve">L'UNICEF s'est engagé à renforcer et à améliorer le système d'oxygène au Burundi avec l'apparition de la pandémie de </w:t>
            </w:r>
            <w:proofErr w:type="spellStart"/>
            <w:r w:rsidRPr="003F00F8">
              <w:rPr>
                <w:lang w:val="fr-FR"/>
              </w:rPr>
              <w:t>Covid</w:t>
            </w:r>
            <w:proofErr w:type="spellEnd"/>
            <w:r w:rsidRPr="003F00F8">
              <w:rPr>
                <w:lang w:val="fr-FR"/>
              </w:rPr>
              <w:t xml:space="preserve"> 19 </w:t>
            </w:r>
            <w:r>
              <w:rPr>
                <w:lang w:val="fr-FR"/>
              </w:rPr>
              <w:t xml:space="preserve">tout </w:t>
            </w:r>
            <w:r w:rsidRPr="003F00F8">
              <w:rPr>
                <w:lang w:val="fr-FR"/>
              </w:rPr>
              <w:t>en améliorant l'accès et l'utilisation sûre de l'oxygène dans le cadre de la prestation de services intégrés au niveau des hôpitaux et des</w:t>
            </w:r>
            <w:r>
              <w:rPr>
                <w:lang w:val="fr-FR"/>
              </w:rPr>
              <w:t xml:space="preserve"> structures offrant les</w:t>
            </w:r>
            <w:r w:rsidRPr="003F00F8">
              <w:rPr>
                <w:lang w:val="fr-FR"/>
              </w:rPr>
              <w:t xml:space="preserve"> soins de santé primaires</w:t>
            </w:r>
            <w:r>
              <w:rPr>
                <w:lang w:val="fr-FR"/>
              </w:rPr>
              <w:t xml:space="preserve">. Le système de l’oxygénothérapie est </w:t>
            </w:r>
            <w:r w:rsidRPr="003F00F8">
              <w:rPr>
                <w:lang w:val="fr-FR"/>
              </w:rPr>
              <w:t>l'une des composantes d</w:t>
            </w:r>
            <w:r>
              <w:rPr>
                <w:lang w:val="fr-FR"/>
              </w:rPr>
              <w:t xml:space="preserve">u </w:t>
            </w:r>
            <w:r w:rsidRPr="003F00F8">
              <w:rPr>
                <w:lang w:val="fr-FR"/>
              </w:rPr>
              <w:t xml:space="preserve">Programme </w:t>
            </w:r>
            <w:r>
              <w:rPr>
                <w:lang w:val="fr-FR"/>
              </w:rPr>
              <w:t>Sa</w:t>
            </w:r>
            <w:r w:rsidRPr="003F00F8">
              <w:rPr>
                <w:lang w:val="fr-FR"/>
              </w:rPr>
              <w:t xml:space="preserve">nté </w:t>
            </w:r>
            <w:r>
              <w:rPr>
                <w:lang w:val="fr-FR"/>
              </w:rPr>
              <w:t>en faveur des enfants au Burundi</w:t>
            </w:r>
            <w:r w:rsidRPr="003F00F8">
              <w:rPr>
                <w:lang w:val="fr-FR"/>
              </w:rPr>
              <w:t>.</w:t>
            </w:r>
          </w:p>
          <w:p w14:paraId="6872F7F2" w14:textId="54060B0E" w:rsidR="00CC2A23" w:rsidRDefault="00CC2A23" w:rsidP="00CC2A23">
            <w:pPr>
              <w:rPr>
                <w:lang w:val="fr-FR"/>
              </w:rPr>
            </w:pPr>
            <w:r w:rsidRPr="003F00F8">
              <w:rPr>
                <w:lang w:val="fr-FR"/>
              </w:rPr>
              <w:t xml:space="preserve">Cependant, des efforts supplémentaires sont encore nécessaires pour renforcer la capacité nationale existante de production d'oxygène afin de combler le manque évident qui subsiste, en particulier dans les zones reculées. Cela a conduit le Ministère de la Santé et l'UNICEF à identifier le besoin de réparation des </w:t>
            </w:r>
            <w:r>
              <w:rPr>
                <w:lang w:val="fr-FR"/>
              </w:rPr>
              <w:t>unités de production</w:t>
            </w:r>
            <w:r w:rsidRPr="003F00F8">
              <w:rPr>
                <w:lang w:val="fr-FR"/>
              </w:rPr>
              <w:t xml:space="preserve"> d'oxygène dans les hôpitaux de KAMENGE et KARUSI, l'évaluation des </w:t>
            </w:r>
            <w:r>
              <w:rPr>
                <w:lang w:val="fr-FR"/>
              </w:rPr>
              <w:t>sites pour l’installation de nouvelles unités de production</w:t>
            </w:r>
            <w:r w:rsidRPr="003F00F8">
              <w:rPr>
                <w:lang w:val="fr-FR"/>
              </w:rPr>
              <w:t xml:space="preserve"> d'oxygène dans trois hôpitaux</w:t>
            </w:r>
            <w:r>
              <w:rPr>
                <w:lang w:val="fr-FR"/>
              </w:rPr>
              <w:t xml:space="preserve"> régionaux de</w:t>
            </w:r>
            <w:r w:rsidRPr="003F00F8">
              <w:rPr>
                <w:lang w:val="fr-FR"/>
              </w:rPr>
              <w:t xml:space="preserve"> BURURI, NGOZI </w:t>
            </w:r>
            <w:r w:rsidRPr="003F00F8">
              <w:rPr>
                <w:lang w:val="fr-FR"/>
              </w:rPr>
              <w:lastRenderedPageBreak/>
              <w:t xml:space="preserve">et GITEGA </w:t>
            </w:r>
            <w:r>
              <w:rPr>
                <w:lang w:val="fr-FR"/>
              </w:rPr>
              <w:t>ainsi</w:t>
            </w:r>
            <w:r w:rsidRPr="003F00F8">
              <w:rPr>
                <w:lang w:val="fr-FR"/>
              </w:rPr>
              <w:t xml:space="preserve"> le besoin </w:t>
            </w:r>
            <w:r>
              <w:rPr>
                <w:lang w:val="fr-FR"/>
              </w:rPr>
              <w:t xml:space="preserve">pressant </w:t>
            </w:r>
            <w:r w:rsidRPr="003F00F8">
              <w:rPr>
                <w:lang w:val="fr-FR"/>
              </w:rPr>
              <w:t>de formation des ingénieurs locaux et des techniciens biomédicaux sur la maintenance</w:t>
            </w:r>
            <w:r>
              <w:rPr>
                <w:lang w:val="fr-FR"/>
              </w:rPr>
              <w:t xml:space="preserve"> préventive</w:t>
            </w:r>
            <w:r w:rsidRPr="003F00F8">
              <w:rPr>
                <w:lang w:val="fr-FR"/>
              </w:rPr>
              <w:t xml:space="preserve"> et la réparation des équipements d'oxygène dans le pays.</w:t>
            </w:r>
          </w:p>
          <w:p w14:paraId="353B6D23" w14:textId="66867D9A" w:rsidR="00CC2A23" w:rsidRDefault="00CC2A23" w:rsidP="00CC2A23">
            <w:pPr>
              <w:rPr>
                <w:lang w:val="fr-FR"/>
              </w:rPr>
            </w:pPr>
          </w:p>
          <w:p w14:paraId="4B377AC0" w14:textId="2A6CE454" w:rsidR="00CC2A23" w:rsidRDefault="00CC2A23" w:rsidP="00CC2A23">
            <w:pPr>
              <w:rPr>
                <w:lang w:val="fr-FR"/>
              </w:rPr>
            </w:pPr>
          </w:p>
          <w:p w14:paraId="77F4424C" w14:textId="77777777" w:rsidR="008319C2" w:rsidRPr="003F00F8" w:rsidRDefault="008319C2" w:rsidP="008319C2">
            <w:pPr>
              <w:rPr>
                <w:lang w:val="fr-FR"/>
              </w:rPr>
            </w:pPr>
            <w:r w:rsidRPr="00121FB5">
              <w:rPr>
                <w:b/>
                <w:bCs/>
                <w:lang w:val="fr-FR"/>
              </w:rPr>
              <w:t>4. Délai d'exécution</w:t>
            </w:r>
          </w:p>
          <w:p w14:paraId="70A04F20" w14:textId="5446E14F" w:rsidR="008319C2" w:rsidRDefault="008319C2" w:rsidP="008319C2">
            <w:pPr>
              <w:rPr>
                <w:lang w:val="fr-FR"/>
              </w:rPr>
            </w:pPr>
            <w:r w:rsidRPr="003F00F8">
              <w:rPr>
                <w:lang w:val="fr-FR"/>
              </w:rPr>
              <w:t>4.1.</w:t>
            </w:r>
            <w:r w:rsidR="00210854">
              <w:rPr>
                <w:lang w:val="fr-FR"/>
              </w:rPr>
              <w:t xml:space="preserve"> </w:t>
            </w:r>
            <w:r w:rsidR="005E0121">
              <w:rPr>
                <w:lang w:val="fr-FR"/>
              </w:rPr>
              <w:t>Le dé</w:t>
            </w:r>
            <w:r w:rsidR="00210854">
              <w:rPr>
                <w:lang w:val="fr-FR"/>
              </w:rPr>
              <w:t>l</w:t>
            </w:r>
            <w:r w:rsidR="005E0121">
              <w:rPr>
                <w:lang w:val="fr-FR"/>
              </w:rPr>
              <w:t xml:space="preserve">ai d’exécution </w:t>
            </w:r>
            <w:proofErr w:type="gramStart"/>
            <w:r w:rsidR="005E0121">
              <w:rPr>
                <w:lang w:val="fr-FR"/>
              </w:rPr>
              <w:t xml:space="preserve">est </w:t>
            </w:r>
            <w:r w:rsidR="007D791E">
              <w:rPr>
                <w:lang w:val="fr-FR"/>
              </w:rPr>
              <w:t xml:space="preserve"> de</w:t>
            </w:r>
            <w:proofErr w:type="gramEnd"/>
            <w:r w:rsidR="007D791E">
              <w:rPr>
                <w:lang w:val="fr-FR"/>
              </w:rPr>
              <w:t xml:space="preserve"> 11, 5 mois </w:t>
            </w:r>
          </w:p>
          <w:p w14:paraId="5E67B793" w14:textId="77777777" w:rsidR="00E61002" w:rsidRPr="003F00F8" w:rsidRDefault="00E61002" w:rsidP="008319C2">
            <w:pPr>
              <w:rPr>
                <w:lang w:val="fr-FR"/>
              </w:rPr>
            </w:pPr>
          </w:p>
          <w:p w14:paraId="51085FA8" w14:textId="77777777" w:rsidR="008319C2" w:rsidRDefault="008319C2" w:rsidP="008319C2">
            <w:pPr>
              <w:rPr>
                <w:b/>
                <w:bCs/>
                <w:lang w:val="fr-FR"/>
              </w:rPr>
            </w:pPr>
            <w:r w:rsidRPr="00121FB5">
              <w:rPr>
                <w:b/>
                <w:bCs/>
                <w:lang w:val="fr-FR"/>
              </w:rPr>
              <w:t>5. Soutien au client</w:t>
            </w:r>
          </w:p>
          <w:p w14:paraId="494A9290" w14:textId="77777777" w:rsidR="008319C2" w:rsidRPr="00121FB5" w:rsidRDefault="008319C2" w:rsidP="008319C2">
            <w:pPr>
              <w:rPr>
                <w:b/>
                <w:bCs/>
                <w:lang w:val="fr-FR"/>
              </w:rPr>
            </w:pPr>
          </w:p>
          <w:p w14:paraId="4CE572AE" w14:textId="06E30051" w:rsidR="008319C2" w:rsidRPr="003F00F8" w:rsidRDefault="008319C2" w:rsidP="008319C2">
            <w:pPr>
              <w:rPr>
                <w:lang w:val="fr-FR"/>
              </w:rPr>
            </w:pPr>
            <w:r w:rsidRPr="003F00F8">
              <w:rPr>
                <w:lang w:val="fr-FR"/>
              </w:rPr>
              <w:t xml:space="preserve">5.1. Le </w:t>
            </w:r>
            <w:r w:rsidR="00B2543C">
              <w:rPr>
                <w:lang w:val="fr-FR"/>
              </w:rPr>
              <w:t>requérant</w:t>
            </w:r>
            <w:r w:rsidRPr="003F00F8">
              <w:rPr>
                <w:lang w:val="fr-FR"/>
              </w:rPr>
              <w:t xml:space="preserve"> (ministère de la Santé/bureau national) facilitera l'accès au site pour l'entrepreneur.</w:t>
            </w:r>
          </w:p>
          <w:p w14:paraId="196D6B49" w14:textId="3E3E6A3E" w:rsidR="008319C2" w:rsidRDefault="008319C2" w:rsidP="008319C2">
            <w:pPr>
              <w:rPr>
                <w:lang w:val="fr-FR"/>
              </w:rPr>
            </w:pPr>
            <w:r w:rsidRPr="003F00F8">
              <w:rPr>
                <w:lang w:val="fr-FR"/>
              </w:rPr>
              <w:t xml:space="preserve">5.2. Le </w:t>
            </w:r>
            <w:r w:rsidR="00B2543C">
              <w:rPr>
                <w:lang w:val="fr-FR"/>
              </w:rPr>
              <w:t>requérant</w:t>
            </w:r>
            <w:r w:rsidRPr="003F00F8">
              <w:rPr>
                <w:lang w:val="fr-FR"/>
              </w:rPr>
              <w:t xml:space="preserve"> (ministère de la santé/bureau de pays) coopérera et aidera </w:t>
            </w:r>
            <w:proofErr w:type="gramStart"/>
            <w:r w:rsidRPr="003F00F8">
              <w:rPr>
                <w:lang w:val="fr-FR"/>
              </w:rPr>
              <w:t xml:space="preserve">le </w:t>
            </w:r>
            <w:r w:rsidR="007D791E">
              <w:rPr>
                <w:lang w:val="fr-FR"/>
              </w:rPr>
              <w:t xml:space="preserve"> consultant</w:t>
            </w:r>
            <w:proofErr w:type="gramEnd"/>
            <w:r w:rsidR="007D791E">
              <w:rPr>
                <w:lang w:val="fr-FR"/>
              </w:rPr>
              <w:t xml:space="preserve"> </w:t>
            </w:r>
            <w:r w:rsidRPr="003F00F8">
              <w:rPr>
                <w:lang w:val="fr-FR"/>
              </w:rPr>
              <w:t xml:space="preserve"> à localiser les sites de l'usine et du système de production d'oxygène.</w:t>
            </w:r>
          </w:p>
          <w:p w14:paraId="15B97C7B" w14:textId="77777777" w:rsidR="008319C2" w:rsidRPr="003F00F8" w:rsidRDefault="008319C2" w:rsidP="008319C2">
            <w:pPr>
              <w:rPr>
                <w:lang w:val="fr-FR"/>
              </w:rPr>
            </w:pPr>
          </w:p>
          <w:p w14:paraId="07E92D90" w14:textId="77777777" w:rsidR="008319C2" w:rsidRPr="00121FB5" w:rsidRDefault="008319C2" w:rsidP="008319C2">
            <w:pPr>
              <w:rPr>
                <w:b/>
                <w:bCs/>
                <w:lang w:val="fr-FR"/>
              </w:rPr>
            </w:pPr>
            <w:r w:rsidRPr="00121FB5">
              <w:rPr>
                <w:b/>
                <w:bCs/>
                <w:lang w:val="fr-FR"/>
              </w:rPr>
              <w:t>6. Contraintes</w:t>
            </w:r>
          </w:p>
          <w:p w14:paraId="1785AD9B" w14:textId="77777777" w:rsidR="008319C2" w:rsidRPr="003F00F8" w:rsidRDefault="008319C2" w:rsidP="008319C2">
            <w:pPr>
              <w:rPr>
                <w:lang w:val="fr-FR"/>
              </w:rPr>
            </w:pPr>
            <w:r w:rsidRPr="003F00F8">
              <w:rPr>
                <w:lang w:val="fr-FR"/>
              </w:rPr>
              <w:t>6.1. Les travaux de réparation doivent être effectués dans les heures ouvrables.</w:t>
            </w:r>
          </w:p>
          <w:p w14:paraId="7E61C0F0" w14:textId="77777777" w:rsidR="008319C2" w:rsidRDefault="008319C2" w:rsidP="008319C2">
            <w:pPr>
              <w:rPr>
                <w:lang w:val="fr-FR"/>
              </w:rPr>
            </w:pPr>
            <w:r w:rsidRPr="003F00F8">
              <w:rPr>
                <w:lang w:val="fr-FR"/>
              </w:rPr>
              <w:t>6.2. L'accès au système et les sorties de la centrale doivent être déterminés en fonction des préoccupations prioritaires de l'établissement de santé.</w:t>
            </w:r>
          </w:p>
          <w:p w14:paraId="0733A8C8" w14:textId="77777777" w:rsidR="008319C2" w:rsidRPr="003F00F8" w:rsidRDefault="008319C2" w:rsidP="008319C2">
            <w:pPr>
              <w:rPr>
                <w:lang w:val="fr-FR"/>
              </w:rPr>
            </w:pPr>
          </w:p>
          <w:p w14:paraId="63DEC237" w14:textId="77777777" w:rsidR="008319C2" w:rsidRPr="00121FB5" w:rsidRDefault="008319C2" w:rsidP="008319C2">
            <w:pPr>
              <w:rPr>
                <w:b/>
                <w:bCs/>
                <w:lang w:val="fr-FR"/>
              </w:rPr>
            </w:pPr>
            <w:r w:rsidRPr="00121FB5">
              <w:rPr>
                <w:b/>
                <w:bCs/>
                <w:lang w:val="fr-FR"/>
              </w:rPr>
              <w:t>7. Rapport</w:t>
            </w:r>
            <w:r>
              <w:rPr>
                <w:b/>
                <w:bCs/>
                <w:lang w:val="fr-FR"/>
              </w:rPr>
              <w:t xml:space="preserve"> </w:t>
            </w:r>
          </w:p>
          <w:p w14:paraId="73CDB5B5" w14:textId="2042E3F7" w:rsidR="008319C2" w:rsidRPr="003F00F8" w:rsidRDefault="008319C2" w:rsidP="008319C2">
            <w:pPr>
              <w:rPr>
                <w:lang w:val="fr-FR"/>
              </w:rPr>
            </w:pPr>
            <w:r w:rsidRPr="003F00F8">
              <w:rPr>
                <w:lang w:val="fr-FR"/>
              </w:rPr>
              <w:t xml:space="preserve">7.1. Les rapports d'exécution du travail détaillant les tâches effectuées doivent être soumis au </w:t>
            </w:r>
            <w:r w:rsidR="00B2543C">
              <w:rPr>
                <w:lang w:val="fr-FR"/>
              </w:rPr>
              <w:t>requéra</w:t>
            </w:r>
            <w:r w:rsidR="00B2543C" w:rsidRPr="003F00F8">
              <w:rPr>
                <w:lang w:val="fr-FR"/>
              </w:rPr>
              <w:t xml:space="preserve">nt </w:t>
            </w:r>
            <w:r w:rsidRPr="003F00F8">
              <w:rPr>
                <w:lang w:val="fr-FR"/>
              </w:rPr>
              <w:t>pour un paiement en temps voulu.</w:t>
            </w:r>
          </w:p>
          <w:p w14:paraId="35C0D904" w14:textId="7B7E9E7E" w:rsidR="008319C2" w:rsidRDefault="008319C2" w:rsidP="008319C2">
            <w:pPr>
              <w:rPr>
                <w:lang w:val="fr-FR"/>
              </w:rPr>
            </w:pPr>
            <w:r w:rsidRPr="003F00F8">
              <w:rPr>
                <w:lang w:val="fr-FR"/>
              </w:rPr>
              <w:t>7.2. Une déclaration de performance satisfaisante doit être soumise au suivi des services LTAS de l'UNICEF par le</w:t>
            </w:r>
            <w:r w:rsidR="007D791E">
              <w:rPr>
                <w:lang w:val="fr-FR"/>
              </w:rPr>
              <w:t xml:space="preserve"> consultant</w:t>
            </w:r>
            <w:r w:rsidRPr="003F00F8">
              <w:rPr>
                <w:lang w:val="fr-FR"/>
              </w:rPr>
              <w:t xml:space="preserve"> à la fin de l'évaluation/réparation du projet de services techniques d'ingénierie biomédicale.</w:t>
            </w:r>
          </w:p>
          <w:p w14:paraId="42523676" w14:textId="77777777" w:rsidR="008319C2" w:rsidRPr="003F00F8" w:rsidRDefault="008319C2" w:rsidP="008319C2">
            <w:pPr>
              <w:rPr>
                <w:lang w:val="fr-FR"/>
              </w:rPr>
            </w:pPr>
          </w:p>
          <w:p w14:paraId="670015B2" w14:textId="77777777" w:rsidR="008319C2" w:rsidRPr="00121FB5" w:rsidRDefault="008319C2" w:rsidP="008319C2">
            <w:pPr>
              <w:rPr>
                <w:b/>
                <w:bCs/>
                <w:lang w:val="fr-FR"/>
              </w:rPr>
            </w:pPr>
            <w:r w:rsidRPr="00121FB5">
              <w:rPr>
                <w:b/>
                <w:bCs/>
                <w:lang w:val="fr-FR"/>
              </w:rPr>
              <w:t xml:space="preserve">8. Indicateurs clés de performance : </w:t>
            </w:r>
          </w:p>
          <w:p w14:paraId="094D3CC9" w14:textId="77777777" w:rsidR="008319C2" w:rsidRPr="003F00F8" w:rsidRDefault="008319C2" w:rsidP="008319C2">
            <w:pPr>
              <w:rPr>
                <w:lang w:val="fr-FR"/>
              </w:rPr>
            </w:pPr>
            <w:r w:rsidRPr="003F00F8">
              <w:rPr>
                <w:lang w:val="fr-FR"/>
              </w:rPr>
              <w:t>8.1. Évaluation de l'usine/système de production d'oxygène</w:t>
            </w:r>
          </w:p>
          <w:p w14:paraId="7321ACCE" w14:textId="77777777" w:rsidR="008319C2" w:rsidRPr="003F00F8" w:rsidRDefault="008319C2" w:rsidP="008319C2">
            <w:pPr>
              <w:rPr>
                <w:lang w:val="fr-FR"/>
              </w:rPr>
            </w:pPr>
            <w:r w:rsidRPr="003F00F8">
              <w:rPr>
                <w:lang w:val="fr-FR"/>
              </w:rPr>
              <w:t>8.1.1. Rapport en temps utile sur l'examen de l'état de l'usine et des composants essentiels dans le temps imparti de la tâche.</w:t>
            </w:r>
          </w:p>
          <w:p w14:paraId="6DEF471B" w14:textId="77777777" w:rsidR="008319C2" w:rsidRPr="003F00F8" w:rsidRDefault="008319C2" w:rsidP="008319C2">
            <w:pPr>
              <w:rPr>
                <w:lang w:val="fr-FR"/>
              </w:rPr>
            </w:pPr>
            <w:r w:rsidRPr="003F00F8">
              <w:rPr>
                <w:lang w:val="fr-FR"/>
              </w:rPr>
              <w:t>8.1.2. Rigueur de l'évaluation conformément aux termes de référence.</w:t>
            </w:r>
          </w:p>
          <w:p w14:paraId="0F87C2C9" w14:textId="77777777" w:rsidR="008319C2" w:rsidRPr="003F00F8" w:rsidRDefault="008319C2" w:rsidP="008319C2">
            <w:pPr>
              <w:rPr>
                <w:lang w:val="fr-FR"/>
              </w:rPr>
            </w:pPr>
            <w:r w:rsidRPr="003F00F8">
              <w:rPr>
                <w:lang w:val="fr-FR"/>
              </w:rPr>
              <w:t>8.2. Réparation de l'installation/du système de production d'oxygène</w:t>
            </w:r>
          </w:p>
          <w:p w14:paraId="664842C1" w14:textId="77777777" w:rsidR="008319C2" w:rsidRPr="003F00F8" w:rsidRDefault="008319C2" w:rsidP="008319C2">
            <w:pPr>
              <w:rPr>
                <w:lang w:val="fr-FR"/>
              </w:rPr>
            </w:pPr>
            <w:r w:rsidRPr="003F00F8">
              <w:rPr>
                <w:lang w:val="fr-FR"/>
              </w:rPr>
              <w:t>8.2.1. Exécution du travail selon le calendrier et achèvement du travail dans les délais.</w:t>
            </w:r>
          </w:p>
          <w:p w14:paraId="7D35C69E" w14:textId="77777777" w:rsidR="008319C2" w:rsidRPr="003F00F8" w:rsidRDefault="008319C2" w:rsidP="008319C2">
            <w:pPr>
              <w:rPr>
                <w:lang w:val="fr-FR"/>
              </w:rPr>
            </w:pPr>
            <w:r w:rsidRPr="003F00F8">
              <w:rPr>
                <w:lang w:val="fr-FR"/>
              </w:rPr>
              <w:t>8.2.2. Temps de réponse à la demande de réparation spécifié en jours</w:t>
            </w:r>
          </w:p>
          <w:p w14:paraId="131199CE" w14:textId="77777777" w:rsidR="008319C2" w:rsidRPr="003F00F8" w:rsidRDefault="008319C2" w:rsidP="008319C2">
            <w:pPr>
              <w:rPr>
                <w:lang w:val="fr-FR"/>
              </w:rPr>
            </w:pPr>
            <w:r w:rsidRPr="003F00F8">
              <w:rPr>
                <w:lang w:val="fr-FR"/>
              </w:rPr>
              <w:t>8.2.3. "Faites-le bien du premier coup" (nombre de travaux répétés avant de rendre l'installation/le système fonctionnel).</w:t>
            </w:r>
          </w:p>
          <w:p w14:paraId="254637CC" w14:textId="77777777" w:rsidR="008319C2" w:rsidRPr="003F00F8" w:rsidRDefault="008319C2" w:rsidP="008319C2">
            <w:pPr>
              <w:rPr>
                <w:lang w:val="fr-FR"/>
              </w:rPr>
            </w:pPr>
            <w:r w:rsidRPr="003F00F8">
              <w:rPr>
                <w:lang w:val="fr-FR"/>
              </w:rPr>
              <w:t>8.2.4. Disponibilité de l'installation/du système pendant la période, précisez le temps éventuellement fixé après la réparation.</w:t>
            </w:r>
          </w:p>
          <w:p w14:paraId="11D75D49" w14:textId="77777777" w:rsidR="008319C2" w:rsidRPr="003F00F8" w:rsidRDefault="008319C2" w:rsidP="008319C2">
            <w:pPr>
              <w:rPr>
                <w:lang w:val="fr-FR"/>
              </w:rPr>
            </w:pPr>
            <w:r w:rsidRPr="003F00F8">
              <w:rPr>
                <w:lang w:val="fr-FR"/>
              </w:rPr>
              <w:t>8.2.5. Performance opérationnelle de l'équipement/du système pendant la période de garantie.</w:t>
            </w:r>
          </w:p>
          <w:p w14:paraId="0E227AA3" w14:textId="77777777" w:rsidR="008319C2" w:rsidRPr="003F00F8" w:rsidRDefault="008319C2" w:rsidP="008319C2">
            <w:pPr>
              <w:rPr>
                <w:lang w:val="fr-FR"/>
              </w:rPr>
            </w:pPr>
            <w:r w:rsidRPr="003F00F8">
              <w:rPr>
                <w:lang w:val="fr-FR"/>
              </w:rPr>
              <w:t>8.3. Ingénierie biomédicale et services techniques</w:t>
            </w:r>
          </w:p>
          <w:p w14:paraId="5BC76CC5" w14:textId="77777777" w:rsidR="008319C2" w:rsidRPr="003F00F8" w:rsidRDefault="008319C2" w:rsidP="008319C2">
            <w:pPr>
              <w:rPr>
                <w:lang w:val="fr-FR"/>
              </w:rPr>
            </w:pPr>
            <w:r w:rsidRPr="003F00F8">
              <w:rPr>
                <w:lang w:val="fr-FR"/>
              </w:rPr>
              <w:t>8.3.1. Le nombre de personnes formées au fonctionnement/à l'entretien et à l'utilisation de l'équipement.</w:t>
            </w:r>
          </w:p>
          <w:p w14:paraId="0CA4AC31" w14:textId="77777777" w:rsidR="008319C2" w:rsidRPr="003F00F8" w:rsidRDefault="008319C2" w:rsidP="008319C2">
            <w:pPr>
              <w:rPr>
                <w:lang w:val="fr-FR"/>
              </w:rPr>
            </w:pPr>
            <w:r w:rsidRPr="003F00F8">
              <w:rPr>
                <w:lang w:val="fr-FR"/>
              </w:rPr>
              <w:t>8.3.2. Rapport de présence et d'évaluation.</w:t>
            </w:r>
          </w:p>
          <w:p w14:paraId="246E997C" w14:textId="4FE82773" w:rsidR="008319C2" w:rsidRPr="003F00F8" w:rsidRDefault="008319C2" w:rsidP="008319C2">
            <w:pPr>
              <w:rPr>
                <w:lang w:val="fr-FR"/>
              </w:rPr>
            </w:pPr>
            <w:r w:rsidRPr="003F00F8">
              <w:rPr>
                <w:lang w:val="fr-FR"/>
              </w:rPr>
              <w:t xml:space="preserve">8.3.3. Niveau agrégé de l'évaluation du Questionnaire de satisfaction des </w:t>
            </w:r>
            <w:r w:rsidR="00B2543C">
              <w:rPr>
                <w:lang w:val="fr-FR"/>
              </w:rPr>
              <w:t>apprenants</w:t>
            </w:r>
            <w:r w:rsidRPr="003F00F8">
              <w:rPr>
                <w:lang w:val="fr-FR"/>
              </w:rPr>
              <w:t>.</w:t>
            </w:r>
          </w:p>
          <w:p w14:paraId="4203010A" w14:textId="183E5633" w:rsidR="008319C2" w:rsidRDefault="008319C2" w:rsidP="008319C2">
            <w:pPr>
              <w:rPr>
                <w:lang w:val="fr-FR"/>
              </w:rPr>
            </w:pPr>
            <w:r w:rsidRPr="003F00F8">
              <w:rPr>
                <w:lang w:val="fr-FR"/>
              </w:rPr>
              <w:t xml:space="preserve">8.3.4. Niveau de compréhension des </w:t>
            </w:r>
            <w:proofErr w:type="gramStart"/>
            <w:r w:rsidR="00B2543C">
              <w:rPr>
                <w:lang w:val="fr-FR"/>
              </w:rPr>
              <w:t xml:space="preserve">apprenants </w:t>
            </w:r>
            <w:r w:rsidRPr="003F00F8">
              <w:rPr>
                <w:lang w:val="fr-FR"/>
              </w:rPr>
              <w:t xml:space="preserve"> déterminé</w:t>
            </w:r>
            <w:proofErr w:type="gramEnd"/>
            <w:r w:rsidRPr="003F00F8">
              <w:rPr>
                <w:lang w:val="fr-FR"/>
              </w:rPr>
              <w:t xml:space="preserve"> par des tests d'évaluation avant et après la formation.</w:t>
            </w:r>
          </w:p>
          <w:p w14:paraId="084BB20E" w14:textId="77777777" w:rsidR="008319C2" w:rsidRPr="003F00F8" w:rsidRDefault="008319C2" w:rsidP="008319C2">
            <w:pPr>
              <w:rPr>
                <w:lang w:val="fr-FR"/>
              </w:rPr>
            </w:pPr>
          </w:p>
          <w:p w14:paraId="5AFA7942" w14:textId="05CFD51F" w:rsidR="008319C2" w:rsidRPr="003F00F8" w:rsidRDefault="008319C2" w:rsidP="008319C2">
            <w:pPr>
              <w:rPr>
                <w:lang w:val="fr-FR"/>
              </w:rPr>
            </w:pPr>
            <w:r w:rsidRPr="00121FB5">
              <w:rPr>
                <w:b/>
                <w:bCs/>
                <w:lang w:val="fr-FR"/>
              </w:rPr>
              <w:t>9. Conditions spécifiques au site</w:t>
            </w:r>
          </w:p>
          <w:p w14:paraId="560ABF54" w14:textId="77777777" w:rsidR="008319C2" w:rsidRPr="003F00F8" w:rsidRDefault="008319C2" w:rsidP="008319C2">
            <w:pPr>
              <w:rPr>
                <w:lang w:val="fr-FR"/>
              </w:rPr>
            </w:pPr>
            <w:r w:rsidRPr="003F00F8">
              <w:rPr>
                <w:lang w:val="fr-FR"/>
              </w:rPr>
              <w:t>Liste de contrôle</w:t>
            </w:r>
          </w:p>
          <w:p w14:paraId="755AD7FF" w14:textId="77777777" w:rsidR="008319C2" w:rsidRPr="003F00F8" w:rsidRDefault="008319C2" w:rsidP="008319C2">
            <w:pPr>
              <w:rPr>
                <w:lang w:val="fr-FR"/>
              </w:rPr>
            </w:pPr>
            <w:r w:rsidRPr="003F00F8">
              <w:rPr>
                <w:lang w:val="fr-FR"/>
              </w:rPr>
              <w:t>Informations générales sur l'usine, y compris mais sans s'y limiter :</w:t>
            </w:r>
          </w:p>
          <w:p w14:paraId="391D53B7" w14:textId="77777777" w:rsidR="008319C2" w:rsidRPr="003F00F8" w:rsidRDefault="008319C2" w:rsidP="008319C2">
            <w:pPr>
              <w:rPr>
                <w:lang w:val="fr-FR"/>
              </w:rPr>
            </w:pPr>
            <w:r w:rsidRPr="003F00F8">
              <w:rPr>
                <w:lang w:val="fr-FR"/>
              </w:rPr>
              <w:t>- Nom, emplacement et type de l'installation</w:t>
            </w:r>
          </w:p>
          <w:p w14:paraId="3521538C" w14:textId="77777777" w:rsidR="008319C2" w:rsidRPr="003F00F8" w:rsidRDefault="008319C2" w:rsidP="008319C2">
            <w:pPr>
              <w:rPr>
                <w:lang w:val="fr-FR"/>
              </w:rPr>
            </w:pPr>
            <w:r w:rsidRPr="003F00F8">
              <w:rPr>
                <w:lang w:val="fr-FR"/>
              </w:rPr>
              <w:t>- Informations sur l'usine PSA (par exemple : taille, composants, capacité de remplissage des bouteilles le cas échéant)</w:t>
            </w:r>
          </w:p>
          <w:p w14:paraId="5A8EE0F3" w14:textId="77777777" w:rsidR="008319C2" w:rsidRPr="003F00F8" w:rsidRDefault="008319C2" w:rsidP="008319C2">
            <w:pPr>
              <w:rPr>
                <w:lang w:val="fr-FR"/>
              </w:rPr>
            </w:pPr>
            <w:r w:rsidRPr="003F00F8">
              <w:rPr>
                <w:lang w:val="fr-FR"/>
              </w:rPr>
              <w:t>- Coordonnées du contact local</w:t>
            </w:r>
          </w:p>
          <w:p w14:paraId="3658A1DF" w14:textId="7AC99407" w:rsidR="008319C2" w:rsidRPr="003F00F8" w:rsidRDefault="008319C2" w:rsidP="008319C2">
            <w:pPr>
              <w:rPr>
                <w:lang w:val="fr-FR"/>
              </w:rPr>
            </w:pPr>
            <w:r w:rsidRPr="003F00F8">
              <w:rPr>
                <w:lang w:val="fr-FR"/>
              </w:rPr>
              <w:lastRenderedPageBreak/>
              <w:t>Évaluation de l'infrastructure, incluant, mais sans s'y limiter, les éléments suivants</w:t>
            </w:r>
            <w:r w:rsidR="00B2543C">
              <w:rPr>
                <w:lang w:val="fr-FR"/>
              </w:rPr>
              <w:t> :</w:t>
            </w:r>
          </w:p>
          <w:p w14:paraId="0146A874" w14:textId="77777777" w:rsidR="008319C2" w:rsidRPr="003F00F8" w:rsidRDefault="008319C2" w:rsidP="008319C2">
            <w:pPr>
              <w:rPr>
                <w:lang w:val="fr-FR"/>
              </w:rPr>
            </w:pPr>
            <w:r w:rsidRPr="003F00F8">
              <w:rPr>
                <w:lang w:val="fr-FR"/>
              </w:rPr>
              <w:t>- Configuration et structure du bâtiment</w:t>
            </w:r>
          </w:p>
          <w:p w14:paraId="0EB925B6" w14:textId="77777777" w:rsidR="008319C2" w:rsidRPr="003F00F8" w:rsidRDefault="008319C2" w:rsidP="008319C2">
            <w:pPr>
              <w:rPr>
                <w:lang w:val="fr-FR"/>
              </w:rPr>
            </w:pPr>
            <w:r w:rsidRPr="003F00F8">
              <w:rPr>
                <w:lang w:val="fr-FR"/>
              </w:rPr>
              <w:t>- Système électrique</w:t>
            </w:r>
          </w:p>
          <w:p w14:paraId="6FE87A1A" w14:textId="77777777" w:rsidR="008319C2" w:rsidRPr="003F00F8" w:rsidRDefault="008319C2" w:rsidP="008319C2">
            <w:pPr>
              <w:rPr>
                <w:lang w:val="fr-FR"/>
              </w:rPr>
            </w:pPr>
            <w:r w:rsidRPr="003F00F8">
              <w:rPr>
                <w:lang w:val="fr-FR"/>
              </w:rPr>
              <w:t>- Système de plomberie</w:t>
            </w:r>
          </w:p>
          <w:p w14:paraId="44A12B9F" w14:textId="77777777" w:rsidR="008319C2" w:rsidRPr="003F00F8" w:rsidRDefault="008319C2" w:rsidP="008319C2">
            <w:pPr>
              <w:rPr>
                <w:lang w:val="fr-FR"/>
              </w:rPr>
            </w:pPr>
            <w:r w:rsidRPr="003F00F8">
              <w:rPr>
                <w:lang w:val="fr-FR"/>
              </w:rPr>
              <w:t>Évaluation de l'installation d'oxygène, incluant, mais sans s'y limiter, les éléments suivants :</w:t>
            </w:r>
          </w:p>
          <w:p w14:paraId="761351D8" w14:textId="77777777" w:rsidR="008319C2" w:rsidRPr="003F00F8" w:rsidRDefault="008319C2" w:rsidP="008319C2">
            <w:pPr>
              <w:rPr>
                <w:lang w:val="fr-FR"/>
              </w:rPr>
            </w:pPr>
            <w:r w:rsidRPr="003F00F8">
              <w:rPr>
                <w:lang w:val="fr-FR"/>
              </w:rPr>
              <w:t>- Évaluation de l'installation et des composants de l'APS (ex. : conditions générales, heures de service, présence de fuites)</w:t>
            </w:r>
          </w:p>
          <w:p w14:paraId="5E37B890" w14:textId="77777777" w:rsidR="008319C2" w:rsidRPr="003F00F8" w:rsidRDefault="008319C2" w:rsidP="008319C2">
            <w:pPr>
              <w:rPr>
                <w:lang w:val="fr-FR"/>
              </w:rPr>
            </w:pPr>
            <w:r w:rsidRPr="003F00F8">
              <w:rPr>
                <w:lang w:val="fr-FR"/>
              </w:rPr>
              <w:t>- Compresseur d'air et sécheur</w:t>
            </w:r>
          </w:p>
          <w:p w14:paraId="1AB05823" w14:textId="77777777" w:rsidR="008319C2" w:rsidRPr="003F00F8" w:rsidRDefault="008319C2" w:rsidP="008319C2">
            <w:pPr>
              <w:rPr>
                <w:lang w:val="fr-FR"/>
              </w:rPr>
            </w:pPr>
            <w:r w:rsidRPr="003F00F8">
              <w:rPr>
                <w:lang w:val="fr-FR"/>
              </w:rPr>
              <w:t>- Compresseur d'appoint, le cas échéant.</w:t>
            </w:r>
          </w:p>
          <w:p w14:paraId="7A31F8CC" w14:textId="77777777" w:rsidR="008319C2" w:rsidRPr="003F00F8" w:rsidRDefault="008319C2" w:rsidP="008319C2">
            <w:pPr>
              <w:rPr>
                <w:lang w:val="fr-FR"/>
              </w:rPr>
            </w:pPr>
            <w:r w:rsidRPr="003F00F8">
              <w:rPr>
                <w:lang w:val="fr-FR"/>
              </w:rPr>
              <w:t>Techniciens locaux</w:t>
            </w:r>
          </w:p>
          <w:p w14:paraId="6A22B240" w14:textId="77777777" w:rsidR="008319C2" w:rsidRPr="003F00F8" w:rsidRDefault="008319C2" w:rsidP="008319C2">
            <w:pPr>
              <w:rPr>
                <w:lang w:val="fr-FR"/>
              </w:rPr>
            </w:pPr>
            <w:r w:rsidRPr="003F00F8">
              <w:rPr>
                <w:lang w:val="fr-FR"/>
              </w:rPr>
              <w:t>- Évaluation des capacités de maintenance et de la formation concernant l'équipement.</w:t>
            </w:r>
          </w:p>
          <w:p w14:paraId="501D431A" w14:textId="77777777" w:rsidR="008319C2" w:rsidRPr="003F00F8" w:rsidRDefault="008319C2" w:rsidP="008319C2">
            <w:pPr>
              <w:rPr>
                <w:lang w:val="fr-FR"/>
              </w:rPr>
            </w:pPr>
            <w:r w:rsidRPr="003F00F8">
              <w:rPr>
                <w:lang w:val="fr-FR"/>
              </w:rPr>
              <w:t>- Vérification de l'accès aux outils appropriés pour la réparation de l'AEP.</w:t>
            </w:r>
          </w:p>
          <w:p w14:paraId="4003BD5A" w14:textId="5CDB9D9F" w:rsidR="00C059BB" w:rsidRPr="00C059BB" w:rsidRDefault="00C059BB" w:rsidP="008319C2">
            <w:pPr>
              <w:spacing w:before="60" w:after="60" w:line="240" w:lineRule="auto"/>
              <w:rPr>
                <w:rFonts w:ascii="Calibri" w:eastAsia="Arial Unicode MS" w:hAnsi="Calibri" w:cs="Calibri"/>
                <w:bCs/>
                <w:color w:val="auto"/>
                <w:lang w:val="fr-FR"/>
              </w:rPr>
            </w:pPr>
          </w:p>
          <w:p w14:paraId="6A83EAB4" w14:textId="1E50243A" w:rsidR="00C059BB" w:rsidRPr="00E61002" w:rsidRDefault="00C059BB" w:rsidP="00FE4AD4">
            <w:pPr>
              <w:spacing w:before="60" w:after="60" w:line="240" w:lineRule="auto"/>
              <w:rPr>
                <w:rFonts w:eastAsia="Arial Unicode MS" w:cs="Arial"/>
                <w:b/>
                <w:bCs/>
                <w:color w:val="auto"/>
                <w:lang w:val="fr-FR"/>
              </w:rPr>
            </w:pPr>
            <w:r w:rsidRPr="00E61002">
              <w:rPr>
                <w:rFonts w:eastAsia="Arial Unicode MS" w:cs="Arial"/>
                <w:b/>
                <w:bCs/>
                <w:color w:val="auto"/>
                <w:lang w:val="fr-FR"/>
              </w:rPr>
              <w:t>Résultat</w:t>
            </w:r>
            <w:r w:rsidR="00153288" w:rsidRPr="00E61002">
              <w:rPr>
                <w:rFonts w:eastAsia="Arial Unicode MS" w:cs="Arial"/>
                <w:b/>
                <w:bCs/>
                <w:color w:val="auto"/>
                <w:lang w:val="fr-FR"/>
              </w:rPr>
              <w:t xml:space="preserve"> </w:t>
            </w:r>
            <w:r w:rsidRPr="00E61002">
              <w:rPr>
                <w:rFonts w:eastAsia="Arial Unicode MS" w:cs="Arial"/>
                <w:b/>
                <w:bCs/>
                <w:color w:val="auto"/>
                <w:lang w:val="fr-FR"/>
              </w:rPr>
              <w:t>attendu</w:t>
            </w:r>
            <w:r w:rsidR="00153288" w:rsidRPr="00E61002">
              <w:rPr>
                <w:rFonts w:eastAsia="Arial Unicode MS" w:cs="Arial"/>
                <w:b/>
                <w:bCs/>
                <w:color w:val="auto"/>
                <w:lang w:val="fr-FR"/>
              </w:rPr>
              <w:t xml:space="preserve"> </w:t>
            </w:r>
            <w:r w:rsidR="00FE4AD4" w:rsidRPr="00E61002">
              <w:rPr>
                <w:rFonts w:eastAsia="Arial Unicode MS" w:cs="Arial"/>
                <w:b/>
                <w:bCs/>
                <w:color w:val="auto"/>
                <w:lang w:val="fr-FR"/>
              </w:rPr>
              <w:t xml:space="preserve">de la consultance : </w:t>
            </w:r>
            <w:r w:rsidRPr="00E61002">
              <w:rPr>
                <w:rFonts w:eastAsia="Arial Unicode MS" w:cs="Arial"/>
                <w:b/>
                <w:bCs/>
                <w:color w:val="auto"/>
                <w:lang w:val="fr-FR"/>
              </w:rPr>
              <w:t xml:space="preserve">  </w:t>
            </w:r>
          </w:p>
          <w:p w14:paraId="201D179E" w14:textId="21FED894" w:rsidR="008319C2" w:rsidRPr="00E61002" w:rsidRDefault="008319C2" w:rsidP="00FE4AD4">
            <w:pPr>
              <w:pStyle w:val="ListParagraph"/>
              <w:numPr>
                <w:ilvl w:val="0"/>
                <w:numId w:val="31"/>
              </w:numPr>
              <w:spacing w:before="60" w:after="60" w:line="240" w:lineRule="auto"/>
              <w:rPr>
                <w:rFonts w:eastAsia="Arial Unicode MS" w:cs="Arial"/>
                <w:bCs/>
                <w:color w:val="auto"/>
                <w:lang w:val="fr-FR"/>
              </w:rPr>
            </w:pPr>
            <w:r w:rsidRPr="00E61002">
              <w:rPr>
                <w:rFonts w:eastAsia="Arial Unicode MS" w:cs="Arial"/>
                <w:bCs/>
                <w:color w:val="auto"/>
                <w:lang w:val="fr-FR"/>
              </w:rPr>
              <w:t>Une évaluation des sites pour détecter le niveau de préparation est faite</w:t>
            </w:r>
          </w:p>
          <w:p w14:paraId="48C774BD" w14:textId="6BFB09A6" w:rsidR="008319C2" w:rsidRPr="00E61002" w:rsidRDefault="008319C2" w:rsidP="00FE4AD4">
            <w:pPr>
              <w:pStyle w:val="ListParagraph"/>
              <w:numPr>
                <w:ilvl w:val="0"/>
                <w:numId w:val="31"/>
              </w:numPr>
              <w:spacing w:before="60" w:after="60" w:line="240" w:lineRule="auto"/>
              <w:rPr>
                <w:rFonts w:eastAsia="Arial Unicode MS" w:cs="Arial"/>
                <w:bCs/>
                <w:color w:val="auto"/>
                <w:lang w:val="fr-FR"/>
              </w:rPr>
            </w:pPr>
            <w:r w:rsidRPr="00E61002">
              <w:rPr>
                <w:rFonts w:eastAsia="Arial Unicode MS" w:cs="Arial"/>
                <w:bCs/>
                <w:color w:val="auto"/>
                <w:lang w:val="fr-FR"/>
              </w:rPr>
              <w:t>Un rapport détaillé est établi</w:t>
            </w:r>
          </w:p>
          <w:p w14:paraId="18AE128E" w14:textId="3BA872AF" w:rsidR="008319C2" w:rsidRPr="00E61002" w:rsidRDefault="008319C2" w:rsidP="00FE4AD4">
            <w:pPr>
              <w:pStyle w:val="ListParagraph"/>
              <w:numPr>
                <w:ilvl w:val="0"/>
                <w:numId w:val="31"/>
              </w:numPr>
              <w:spacing w:before="60" w:after="60" w:line="240" w:lineRule="auto"/>
              <w:rPr>
                <w:rFonts w:eastAsia="Arial Unicode MS" w:cs="Arial"/>
                <w:bCs/>
                <w:color w:val="auto"/>
                <w:lang w:val="fr-FR"/>
              </w:rPr>
            </w:pPr>
            <w:r w:rsidRPr="00E61002">
              <w:rPr>
                <w:rFonts w:eastAsia="Arial Unicode MS" w:cs="Arial"/>
                <w:bCs/>
                <w:color w:val="auto"/>
                <w:lang w:val="fr-FR"/>
              </w:rPr>
              <w:t>Une maintenance préventive des unités et équipements d’oxygène est assurée</w:t>
            </w:r>
          </w:p>
          <w:p w14:paraId="48448249" w14:textId="6CE37AB8" w:rsidR="008319C2" w:rsidRPr="00E61002" w:rsidRDefault="008319C2" w:rsidP="00FE4AD4">
            <w:pPr>
              <w:pStyle w:val="ListParagraph"/>
              <w:numPr>
                <w:ilvl w:val="0"/>
                <w:numId w:val="31"/>
              </w:numPr>
              <w:spacing w:before="60" w:after="60" w:line="240" w:lineRule="auto"/>
              <w:rPr>
                <w:rFonts w:eastAsia="Arial Unicode MS" w:cs="Arial"/>
                <w:bCs/>
                <w:color w:val="auto"/>
                <w:lang w:val="fr-FR"/>
              </w:rPr>
            </w:pPr>
            <w:r w:rsidRPr="00E61002">
              <w:rPr>
                <w:rFonts w:eastAsia="Arial Unicode MS" w:cs="Arial"/>
                <w:bCs/>
                <w:color w:val="auto"/>
                <w:lang w:val="fr-FR"/>
              </w:rPr>
              <w:t xml:space="preserve">Une réparation des équipements est faite </w:t>
            </w:r>
          </w:p>
          <w:p w14:paraId="6DE7CFB0" w14:textId="2A7D99D3" w:rsidR="008319C2" w:rsidRPr="00E61002" w:rsidRDefault="008319C2" w:rsidP="00FE4AD4">
            <w:pPr>
              <w:pStyle w:val="ListParagraph"/>
              <w:numPr>
                <w:ilvl w:val="0"/>
                <w:numId w:val="31"/>
              </w:numPr>
              <w:spacing w:before="60" w:after="60" w:line="240" w:lineRule="auto"/>
              <w:rPr>
                <w:rFonts w:eastAsia="Arial Unicode MS" w:cs="Arial"/>
                <w:bCs/>
                <w:color w:val="auto"/>
                <w:lang w:val="fr-FR"/>
              </w:rPr>
            </w:pPr>
            <w:r w:rsidRPr="00E61002">
              <w:rPr>
                <w:rFonts w:eastAsia="Arial Unicode MS" w:cs="Arial"/>
                <w:bCs/>
                <w:color w:val="auto"/>
                <w:lang w:val="fr-FR"/>
              </w:rPr>
              <w:t xml:space="preserve">Une formation de </w:t>
            </w:r>
            <w:r w:rsidR="00A00F9A">
              <w:rPr>
                <w:rFonts w:eastAsia="Arial Unicode MS" w:cs="Arial"/>
                <w:bCs/>
                <w:color w:val="auto"/>
                <w:lang w:val="fr-FR"/>
              </w:rPr>
              <w:t>72</w:t>
            </w:r>
            <w:r w:rsidR="00A00F9A" w:rsidRPr="00E61002">
              <w:rPr>
                <w:rFonts w:eastAsia="Arial Unicode MS" w:cs="Arial"/>
                <w:bCs/>
                <w:color w:val="auto"/>
                <w:lang w:val="fr-FR"/>
              </w:rPr>
              <w:t xml:space="preserve"> </w:t>
            </w:r>
            <w:r w:rsidRPr="00E61002">
              <w:rPr>
                <w:rFonts w:eastAsia="Arial Unicode MS" w:cs="Arial"/>
                <w:bCs/>
                <w:color w:val="auto"/>
                <w:lang w:val="fr-FR"/>
              </w:rPr>
              <w:t xml:space="preserve">ingénieurs et techniciens </w:t>
            </w:r>
            <w:r w:rsidR="00E61002" w:rsidRPr="00E61002">
              <w:rPr>
                <w:rFonts w:eastAsia="Arial Unicode MS" w:cs="Arial"/>
                <w:bCs/>
                <w:color w:val="auto"/>
                <w:lang w:val="fr-FR"/>
              </w:rPr>
              <w:t>biomédicaux est</w:t>
            </w:r>
            <w:r w:rsidRPr="00E61002">
              <w:rPr>
                <w:rFonts w:eastAsia="Arial Unicode MS" w:cs="Arial"/>
                <w:bCs/>
                <w:color w:val="auto"/>
                <w:lang w:val="fr-FR"/>
              </w:rPr>
              <w:t xml:space="preserve"> assurée</w:t>
            </w:r>
          </w:p>
          <w:p w14:paraId="7EE056D5" w14:textId="0DBC23E6" w:rsidR="00C059BB" w:rsidRPr="00E61002" w:rsidRDefault="00C059BB" w:rsidP="008319C2">
            <w:pPr>
              <w:spacing w:before="60" w:after="60" w:line="240" w:lineRule="auto"/>
              <w:ind w:left="720"/>
              <w:rPr>
                <w:rFonts w:eastAsia="Arial Unicode MS" w:cs="Arial"/>
                <w:bCs/>
                <w:color w:val="auto"/>
                <w:lang w:val="fr-FR"/>
              </w:rPr>
            </w:pPr>
          </w:p>
          <w:p w14:paraId="321CB5A0" w14:textId="77777777" w:rsidR="00E61002" w:rsidRDefault="00E61002" w:rsidP="00882393">
            <w:pPr>
              <w:spacing w:before="60" w:after="60"/>
              <w:rPr>
                <w:rFonts w:eastAsia="Arial Unicode MS" w:cs="Arial"/>
                <w:b/>
                <w:bCs/>
                <w:color w:val="auto"/>
                <w:lang w:val="fr-FR"/>
              </w:rPr>
            </w:pPr>
          </w:p>
          <w:p w14:paraId="004CA4BB" w14:textId="77777777" w:rsidR="00E61002" w:rsidRDefault="00E61002" w:rsidP="00882393">
            <w:pPr>
              <w:spacing w:before="60" w:after="60"/>
              <w:rPr>
                <w:rFonts w:eastAsia="Arial Unicode MS" w:cs="Arial"/>
                <w:b/>
                <w:bCs/>
                <w:color w:val="auto"/>
                <w:lang w:val="fr-FR"/>
              </w:rPr>
            </w:pPr>
          </w:p>
          <w:p w14:paraId="6C3DE99A" w14:textId="17584C70" w:rsidR="00882393" w:rsidRDefault="00882393" w:rsidP="00882393">
            <w:pPr>
              <w:spacing w:before="60" w:after="60"/>
              <w:rPr>
                <w:rFonts w:eastAsia="Arial Unicode MS" w:cs="Arial"/>
                <w:b/>
                <w:bCs/>
                <w:color w:val="auto"/>
                <w:lang w:val="fr-FR"/>
              </w:rPr>
            </w:pPr>
            <w:r w:rsidRPr="00E61002">
              <w:rPr>
                <w:rFonts w:eastAsia="Arial Unicode MS" w:cs="Arial"/>
                <w:b/>
                <w:bCs/>
                <w:color w:val="auto"/>
                <w:lang w:val="fr-FR"/>
              </w:rPr>
              <w:t>Aspects méthodologiques</w:t>
            </w:r>
          </w:p>
          <w:p w14:paraId="31792880" w14:textId="77777777" w:rsidR="00E61002" w:rsidRPr="00E61002" w:rsidRDefault="00E61002" w:rsidP="00882393">
            <w:pPr>
              <w:spacing w:before="60" w:after="60"/>
              <w:rPr>
                <w:rFonts w:eastAsia="Arial Unicode MS" w:cs="Arial"/>
                <w:b/>
                <w:bCs/>
                <w:color w:val="auto"/>
                <w:lang w:val="fr-FR"/>
              </w:rPr>
            </w:pPr>
          </w:p>
          <w:p w14:paraId="3B408EB7" w14:textId="77777777" w:rsidR="008319C2" w:rsidRPr="00D22F8E" w:rsidRDefault="008319C2" w:rsidP="008319C2">
            <w:pPr>
              <w:rPr>
                <w:b/>
                <w:bCs/>
                <w:lang w:val="fr-FR"/>
              </w:rPr>
            </w:pPr>
            <w:r w:rsidRPr="00D22F8E">
              <w:rPr>
                <w:b/>
                <w:bCs/>
                <w:lang w:val="fr-FR"/>
              </w:rPr>
              <w:t>Portée du travail</w:t>
            </w:r>
            <w:r>
              <w:rPr>
                <w:b/>
                <w:bCs/>
                <w:lang w:val="fr-FR"/>
              </w:rPr>
              <w:t> :</w:t>
            </w:r>
          </w:p>
          <w:p w14:paraId="36AFDF51" w14:textId="43933D09" w:rsidR="008319C2" w:rsidRDefault="008319C2" w:rsidP="008319C2">
            <w:pPr>
              <w:rPr>
                <w:lang w:val="fr-FR"/>
              </w:rPr>
            </w:pPr>
            <w:r w:rsidRPr="00D22F8E">
              <w:rPr>
                <w:b/>
                <w:bCs/>
                <w:lang w:val="fr-FR"/>
              </w:rPr>
              <w:t>2.1.</w:t>
            </w:r>
            <w:r w:rsidRPr="003F00F8">
              <w:rPr>
                <w:lang w:val="fr-FR"/>
              </w:rPr>
              <w:t xml:space="preserve"> Le</w:t>
            </w:r>
            <w:r w:rsidR="007D791E">
              <w:rPr>
                <w:lang w:val="fr-FR"/>
              </w:rPr>
              <w:t xml:space="preserve"> consultant</w:t>
            </w:r>
            <w:r w:rsidRPr="003F00F8">
              <w:rPr>
                <w:lang w:val="fr-FR"/>
              </w:rPr>
              <w:t xml:space="preserve"> se rendra sur les sites pour effectuer une évaluation détaillée et une réparation et une mise en service complète de l'</w:t>
            </w:r>
            <w:r>
              <w:rPr>
                <w:lang w:val="fr-FR"/>
              </w:rPr>
              <w:t>unité</w:t>
            </w:r>
            <w:r w:rsidRPr="003F00F8">
              <w:rPr>
                <w:lang w:val="fr-FR"/>
              </w:rPr>
              <w:t xml:space="preserve"> </w:t>
            </w:r>
            <w:r>
              <w:rPr>
                <w:lang w:val="fr-FR"/>
              </w:rPr>
              <w:t>de production</w:t>
            </w:r>
            <w:r w:rsidRPr="003F00F8">
              <w:rPr>
                <w:lang w:val="fr-FR"/>
              </w:rPr>
              <w:t xml:space="preserve"> et/ou d'autres services de génie biomédical.</w:t>
            </w:r>
          </w:p>
          <w:p w14:paraId="5832E33C" w14:textId="77777777" w:rsidR="00E61002" w:rsidRPr="003F00F8" w:rsidRDefault="00E61002" w:rsidP="008319C2">
            <w:pPr>
              <w:rPr>
                <w:lang w:val="fr-FR"/>
              </w:rPr>
            </w:pPr>
          </w:p>
          <w:p w14:paraId="1417024A" w14:textId="77777777" w:rsidR="008319C2" w:rsidRPr="003F00F8" w:rsidRDefault="008319C2" w:rsidP="008319C2">
            <w:pPr>
              <w:rPr>
                <w:lang w:val="fr-FR"/>
              </w:rPr>
            </w:pPr>
            <w:r w:rsidRPr="00D22F8E">
              <w:rPr>
                <w:b/>
                <w:bCs/>
                <w:lang w:val="fr-FR"/>
              </w:rPr>
              <w:t>2.2.</w:t>
            </w:r>
            <w:r w:rsidRPr="003F00F8">
              <w:rPr>
                <w:lang w:val="fr-FR"/>
              </w:rPr>
              <w:t xml:space="preserve"> Les notes d'évaluation comprendront, sans s'y limiter, les éléments suivants</w:t>
            </w:r>
            <w:r>
              <w:rPr>
                <w:lang w:val="fr-FR"/>
              </w:rPr>
              <w:t> :</w:t>
            </w:r>
          </w:p>
          <w:p w14:paraId="51BF9EE2" w14:textId="77777777" w:rsidR="008319C2" w:rsidRPr="00D22F8E" w:rsidRDefault="008319C2" w:rsidP="008319C2">
            <w:pPr>
              <w:pStyle w:val="ListParagraph"/>
              <w:numPr>
                <w:ilvl w:val="0"/>
                <w:numId w:val="34"/>
              </w:numPr>
              <w:spacing w:after="160" w:line="259" w:lineRule="auto"/>
              <w:rPr>
                <w:lang w:val="fr-FR"/>
              </w:rPr>
            </w:pPr>
            <w:r w:rsidRPr="00D22F8E">
              <w:rPr>
                <w:b/>
                <w:bCs/>
                <w:lang w:val="fr-FR"/>
              </w:rPr>
              <w:t>Pour l’unité de production</w:t>
            </w:r>
            <w:r w:rsidRPr="00D22F8E">
              <w:rPr>
                <w:lang w:val="fr-FR"/>
              </w:rPr>
              <w:t xml:space="preserve"> :</w:t>
            </w:r>
          </w:p>
          <w:p w14:paraId="3F3F2150" w14:textId="77777777" w:rsidR="008319C2" w:rsidRPr="003F00F8" w:rsidRDefault="008319C2" w:rsidP="008319C2">
            <w:pPr>
              <w:rPr>
                <w:lang w:val="fr-FR"/>
              </w:rPr>
            </w:pPr>
            <w:r w:rsidRPr="003F00F8">
              <w:rPr>
                <w:lang w:val="fr-FR"/>
              </w:rPr>
              <w:t>2.2.1. Fonctionnalité de toute la mécanique et de l'utilisation de l'usine, ainsi que des équipements connexes tels que les stations de remplissage des cylindres, les collecteurs, etc.</w:t>
            </w:r>
          </w:p>
          <w:p w14:paraId="73EDD266" w14:textId="77777777" w:rsidR="008319C2" w:rsidRPr="003F00F8" w:rsidRDefault="008319C2" w:rsidP="008319C2">
            <w:pPr>
              <w:rPr>
                <w:lang w:val="fr-FR"/>
              </w:rPr>
            </w:pPr>
            <w:r w:rsidRPr="003F00F8">
              <w:rPr>
                <w:lang w:val="fr-FR"/>
              </w:rPr>
              <w:t>2.2.2. Pureté de l'oxygène</w:t>
            </w:r>
          </w:p>
          <w:p w14:paraId="05AD992E" w14:textId="77777777" w:rsidR="008319C2" w:rsidRPr="003F00F8" w:rsidRDefault="008319C2" w:rsidP="008319C2">
            <w:pPr>
              <w:rPr>
                <w:lang w:val="fr-FR"/>
              </w:rPr>
            </w:pPr>
            <w:r w:rsidRPr="003F00F8">
              <w:rPr>
                <w:lang w:val="fr-FR"/>
              </w:rPr>
              <w:t>2.2.3. Analyse des canalisations</w:t>
            </w:r>
          </w:p>
          <w:p w14:paraId="6FDA3294" w14:textId="77777777" w:rsidR="008319C2" w:rsidRPr="003F00F8" w:rsidRDefault="008319C2" w:rsidP="008319C2">
            <w:pPr>
              <w:rPr>
                <w:lang w:val="fr-FR"/>
              </w:rPr>
            </w:pPr>
            <w:r w:rsidRPr="003F00F8">
              <w:rPr>
                <w:lang w:val="fr-FR"/>
              </w:rPr>
              <w:t>2.2.4. Composants électriques, de puissance et de ventilation</w:t>
            </w:r>
          </w:p>
          <w:p w14:paraId="20D352CD" w14:textId="2833C823" w:rsidR="008319C2" w:rsidRPr="003F00F8" w:rsidRDefault="008319C2" w:rsidP="008319C2">
            <w:pPr>
              <w:rPr>
                <w:lang w:val="fr-FR"/>
              </w:rPr>
            </w:pPr>
            <w:r w:rsidRPr="003F00F8">
              <w:rPr>
                <w:lang w:val="fr-FR"/>
              </w:rPr>
              <w:t xml:space="preserve">2.2.5. Formation des techniciens locaux à l'exploitation des </w:t>
            </w:r>
            <w:r>
              <w:rPr>
                <w:lang w:val="fr-FR"/>
              </w:rPr>
              <w:t>unités de production</w:t>
            </w:r>
            <w:r w:rsidRPr="003F00F8">
              <w:rPr>
                <w:lang w:val="fr-FR"/>
              </w:rPr>
              <w:t>, et à la maintenance préventive et corrective des u</w:t>
            </w:r>
            <w:r>
              <w:rPr>
                <w:lang w:val="fr-FR"/>
              </w:rPr>
              <w:t>nités</w:t>
            </w:r>
            <w:r w:rsidRPr="003F00F8">
              <w:rPr>
                <w:lang w:val="fr-FR"/>
              </w:rPr>
              <w:t xml:space="preserve"> PSA, y compris les activités de </w:t>
            </w:r>
            <w:r>
              <w:rPr>
                <w:lang w:val="fr-FR"/>
              </w:rPr>
              <w:t>formation des</w:t>
            </w:r>
            <w:r w:rsidRPr="003F00F8">
              <w:rPr>
                <w:lang w:val="fr-FR"/>
              </w:rPr>
              <w:t xml:space="preserve"> utilisateurs</w:t>
            </w:r>
            <w:r w:rsidR="00B2543C">
              <w:rPr>
                <w:lang w:val="fr-FR"/>
              </w:rPr>
              <w:t xml:space="preserve"> </w:t>
            </w:r>
            <w:r>
              <w:rPr>
                <w:lang w:val="fr-FR"/>
              </w:rPr>
              <w:t>(manipulateurs)</w:t>
            </w:r>
            <w:r w:rsidRPr="003F00F8">
              <w:rPr>
                <w:lang w:val="fr-FR"/>
              </w:rPr>
              <w:t>.</w:t>
            </w:r>
          </w:p>
          <w:p w14:paraId="661C3FD6" w14:textId="77777777" w:rsidR="008319C2" w:rsidRPr="003F00F8" w:rsidRDefault="008319C2" w:rsidP="008319C2">
            <w:pPr>
              <w:rPr>
                <w:lang w:val="fr-FR"/>
              </w:rPr>
            </w:pPr>
            <w:r w:rsidRPr="003F00F8">
              <w:rPr>
                <w:lang w:val="fr-FR"/>
              </w:rPr>
              <w:t>2.2.6. Autres services d'ingénierie biomédicale :</w:t>
            </w:r>
          </w:p>
          <w:p w14:paraId="64C9EBE0" w14:textId="77777777" w:rsidR="008319C2" w:rsidRPr="003F00F8" w:rsidRDefault="008319C2" w:rsidP="008319C2">
            <w:pPr>
              <w:rPr>
                <w:lang w:val="fr-FR"/>
              </w:rPr>
            </w:pPr>
            <w:r w:rsidRPr="003F00F8">
              <w:rPr>
                <w:lang w:val="fr-FR"/>
              </w:rPr>
              <w:t>2.2.6.1. Préparation du site (pour la réception de nouvelles usines ou d'autres équipements).</w:t>
            </w:r>
          </w:p>
          <w:p w14:paraId="316AE93C" w14:textId="33445921" w:rsidR="008319C2" w:rsidRDefault="008319C2" w:rsidP="008319C2">
            <w:pPr>
              <w:rPr>
                <w:lang w:val="fr-FR"/>
              </w:rPr>
            </w:pPr>
            <w:r w:rsidRPr="003F00F8">
              <w:rPr>
                <w:lang w:val="fr-FR"/>
              </w:rPr>
              <w:t>2.2.6.2. Évaluation et réparations, y compris l'approvisionnement en pièces de rechange pour d'autres équipements d'oxygène (par exemple, les concentrateurs d'oxygène).</w:t>
            </w:r>
          </w:p>
          <w:p w14:paraId="601C02C8" w14:textId="77777777" w:rsidR="00E61002" w:rsidRPr="003F00F8" w:rsidRDefault="00E61002" w:rsidP="008319C2">
            <w:pPr>
              <w:rPr>
                <w:lang w:val="fr-FR"/>
              </w:rPr>
            </w:pPr>
          </w:p>
          <w:p w14:paraId="6D827C1C" w14:textId="51F42915" w:rsidR="008319C2" w:rsidRPr="003F00F8" w:rsidRDefault="008319C2" w:rsidP="008319C2">
            <w:pPr>
              <w:rPr>
                <w:lang w:val="fr-FR"/>
              </w:rPr>
            </w:pPr>
            <w:r w:rsidRPr="00D22F8E">
              <w:rPr>
                <w:b/>
                <w:bCs/>
                <w:lang w:val="fr-FR"/>
              </w:rPr>
              <w:t>2.3.</w:t>
            </w:r>
            <w:r w:rsidRPr="003F00F8">
              <w:rPr>
                <w:lang w:val="fr-FR"/>
              </w:rPr>
              <w:t xml:space="preserve"> Le fournisseur </w:t>
            </w:r>
            <w:r>
              <w:rPr>
                <w:lang w:val="fr-FR"/>
              </w:rPr>
              <w:t>produi</w:t>
            </w:r>
            <w:r w:rsidRPr="003F00F8">
              <w:rPr>
                <w:lang w:val="fr-FR"/>
              </w:rPr>
              <w:t>ra un rapport détaillé des exigences et des actions nécessaires pour obtenir la pleine capacité de fonctionnement de l'u</w:t>
            </w:r>
            <w:r>
              <w:rPr>
                <w:lang w:val="fr-FR"/>
              </w:rPr>
              <w:t xml:space="preserve">nité de production </w:t>
            </w:r>
            <w:r w:rsidRPr="003F00F8">
              <w:rPr>
                <w:lang w:val="fr-FR"/>
              </w:rPr>
              <w:t>PSA. Ce rapport comprendra un devis quantitatif et l'estimation correspondante.</w:t>
            </w:r>
          </w:p>
          <w:p w14:paraId="41E02BCB" w14:textId="77777777" w:rsidR="008319C2" w:rsidRPr="003F00F8" w:rsidRDefault="008319C2" w:rsidP="008319C2">
            <w:pPr>
              <w:rPr>
                <w:lang w:val="fr-FR"/>
              </w:rPr>
            </w:pPr>
            <w:r w:rsidRPr="003F00F8">
              <w:rPr>
                <w:lang w:val="fr-FR"/>
              </w:rPr>
              <w:t>2.4. Le fournisseur exécutera toutes les activités de réparation de l'u</w:t>
            </w:r>
            <w:r>
              <w:rPr>
                <w:lang w:val="fr-FR"/>
              </w:rPr>
              <w:t>nité</w:t>
            </w:r>
            <w:r w:rsidRPr="003F00F8">
              <w:rPr>
                <w:lang w:val="fr-FR"/>
              </w:rPr>
              <w:t xml:space="preserve"> d'oxygène / d'évaluation de l'usine d'oxygène / de réparation des systèmes d'oxygène / des services techniques d'ingénierie biomédicale conformément aux normes applicables.</w:t>
            </w:r>
          </w:p>
          <w:p w14:paraId="4FFCDAB2" w14:textId="02996674" w:rsidR="008319C2" w:rsidRPr="003F00F8" w:rsidRDefault="008319C2" w:rsidP="008319C2">
            <w:pPr>
              <w:rPr>
                <w:lang w:val="fr-FR"/>
              </w:rPr>
            </w:pPr>
            <w:r w:rsidRPr="003F00F8">
              <w:rPr>
                <w:lang w:val="fr-FR"/>
              </w:rPr>
              <w:lastRenderedPageBreak/>
              <w:t>2.5. Le</w:t>
            </w:r>
            <w:r w:rsidR="007D791E">
              <w:rPr>
                <w:lang w:val="fr-FR"/>
              </w:rPr>
              <w:t xml:space="preserve"> consultant</w:t>
            </w:r>
            <w:r w:rsidRPr="003F00F8">
              <w:rPr>
                <w:lang w:val="fr-FR"/>
              </w:rPr>
              <w:t xml:space="preserve"> fournira tout l'équipement et le personnel nécessaires à la réalisation des travaux dans les délais impartis et conformément aux normes de réparation des équipements médicaux applicables.</w:t>
            </w:r>
          </w:p>
          <w:p w14:paraId="325EB13C" w14:textId="77777777" w:rsidR="008319C2" w:rsidRPr="003F00F8" w:rsidRDefault="008319C2" w:rsidP="008319C2">
            <w:pPr>
              <w:rPr>
                <w:lang w:val="fr-FR"/>
              </w:rPr>
            </w:pPr>
            <w:r w:rsidRPr="003F00F8">
              <w:rPr>
                <w:lang w:val="fr-FR"/>
              </w:rPr>
              <w:t>2.6. Un rapport qualité-prix optimal et une livraison rapide des consommables essentiels.</w:t>
            </w:r>
          </w:p>
          <w:p w14:paraId="75C22B14" w14:textId="77777777" w:rsidR="008319C2" w:rsidRPr="003F00F8" w:rsidRDefault="008319C2" w:rsidP="008319C2">
            <w:pPr>
              <w:rPr>
                <w:lang w:val="fr-FR"/>
              </w:rPr>
            </w:pPr>
            <w:r w:rsidRPr="003F00F8">
              <w:rPr>
                <w:lang w:val="fr-FR"/>
              </w:rPr>
              <w:t>2.7. Fournir des recommandations basées sur l'évaluation de la durée de vie des consommables tels que les tamis moléculaires, les matériaux adsorbants pour un approvisionnement et un remplacement en temps opportun.</w:t>
            </w:r>
          </w:p>
          <w:p w14:paraId="34FB87C4" w14:textId="77777777" w:rsidR="008319C2" w:rsidRPr="003F00F8" w:rsidRDefault="008319C2" w:rsidP="008319C2">
            <w:pPr>
              <w:rPr>
                <w:lang w:val="fr-FR"/>
              </w:rPr>
            </w:pPr>
            <w:r w:rsidRPr="003F00F8">
              <w:rPr>
                <w:lang w:val="fr-FR"/>
              </w:rPr>
              <w:t xml:space="preserve">2.8. Organiser des formations sur le fonctionnement sûr et fiable, l'entretien préventif de routine, l'entretien de l'usine et l'utilisation sûre du système </w:t>
            </w:r>
            <w:r>
              <w:rPr>
                <w:lang w:val="fr-FR"/>
              </w:rPr>
              <w:t>pa</w:t>
            </w:r>
            <w:r w:rsidRPr="003F00F8">
              <w:rPr>
                <w:lang w:val="fr-FR"/>
              </w:rPr>
              <w:t>r le personnel de soins de santé et le personnel technique biomédical sur le site.</w:t>
            </w:r>
          </w:p>
          <w:p w14:paraId="30943A74" w14:textId="51FC1DFF" w:rsidR="008319C2" w:rsidRPr="003F00F8" w:rsidRDefault="008319C2" w:rsidP="008319C2">
            <w:pPr>
              <w:rPr>
                <w:lang w:val="fr-FR"/>
              </w:rPr>
            </w:pPr>
            <w:r w:rsidRPr="003F00F8">
              <w:rPr>
                <w:lang w:val="fr-FR"/>
              </w:rPr>
              <w:t xml:space="preserve">2.9. Si </w:t>
            </w:r>
            <w:proofErr w:type="gramStart"/>
            <w:r w:rsidRPr="003F00F8">
              <w:rPr>
                <w:lang w:val="fr-FR"/>
              </w:rPr>
              <w:t xml:space="preserve">le </w:t>
            </w:r>
            <w:r w:rsidR="007D791E">
              <w:rPr>
                <w:lang w:val="fr-FR"/>
              </w:rPr>
              <w:t xml:space="preserve"> consultant</w:t>
            </w:r>
            <w:proofErr w:type="gramEnd"/>
            <w:r w:rsidR="007D791E">
              <w:rPr>
                <w:lang w:val="fr-FR"/>
              </w:rPr>
              <w:t xml:space="preserve"> </w:t>
            </w:r>
            <w:r w:rsidRPr="003F00F8">
              <w:rPr>
                <w:lang w:val="fr-FR"/>
              </w:rPr>
              <w:t xml:space="preserve"> ou l'un de ses sous-traitants affiliés endommage ou dégrade l'infrastructure existante, il sera responsable de toutes les réparations et dépenses pour remettre l'équipement au moins dans </w:t>
            </w:r>
            <w:r w:rsidR="00B2543C">
              <w:rPr>
                <w:lang w:val="fr-FR"/>
              </w:rPr>
              <w:t>l’</w:t>
            </w:r>
            <w:r w:rsidRPr="003F00F8">
              <w:rPr>
                <w:lang w:val="fr-FR"/>
              </w:rPr>
              <w:t>état antérieur.</w:t>
            </w:r>
          </w:p>
          <w:p w14:paraId="41933C39" w14:textId="02E11456" w:rsidR="008319C2" w:rsidRDefault="008319C2" w:rsidP="008319C2">
            <w:pPr>
              <w:rPr>
                <w:lang w:val="fr-FR"/>
              </w:rPr>
            </w:pPr>
            <w:r w:rsidRPr="003F00F8">
              <w:rPr>
                <w:lang w:val="fr-FR"/>
              </w:rPr>
              <w:t>2.10. Le contractant fournira une période de garantie pour les travaux de réparation qu'il a exécuté.</w:t>
            </w:r>
          </w:p>
          <w:p w14:paraId="04EAB579" w14:textId="77777777" w:rsidR="008319C2" w:rsidRPr="00882393" w:rsidRDefault="008319C2" w:rsidP="00882393">
            <w:pPr>
              <w:spacing w:before="60" w:after="60"/>
              <w:rPr>
                <w:rFonts w:ascii="Calibri" w:eastAsia="Arial Unicode MS" w:hAnsi="Calibri" w:cs="Calibri"/>
                <w:b/>
                <w:bCs/>
                <w:color w:val="auto"/>
                <w:lang w:val="fr-FR"/>
              </w:rPr>
            </w:pPr>
          </w:p>
          <w:p w14:paraId="68D862CC" w14:textId="50179FC5" w:rsidR="00BB5365" w:rsidRPr="0059442D" w:rsidRDefault="00882393" w:rsidP="00882393">
            <w:pPr>
              <w:spacing w:before="60" w:after="60" w:line="240" w:lineRule="auto"/>
              <w:rPr>
                <w:lang w:val="fr-FR"/>
              </w:rPr>
            </w:pPr>
            <w:r w:rsidRPr="0059442D">
              <w:rPr>
                <w:lang w:val="fr-FR"/>
              </w:rPr>
              <w:t xml:space="preserve">Le consultant présentera le calendrier complet de travail dans son offre technique et financière en respectant la période de consultance qui équivaut à </w:t>
            </w:r>
            <w:r w:rsidR="00570D1A">
              <w:rPr>
                <w:lang w:val="fr-FR"/>
              </w:rPr>
              <w:t>11,5</w:t>
            </w:r>
            <w:r w:rsidR="007469FD">
              <w:rPr>
                <w:lang w:val="fr-FR"/>
              </w:rPr>
              <w:t xml:space="preserve"> mois</w:t>
            </w:r>
            <w:r w:rsidRPr="0059442D">
              <w:rPr>
                <w:lang w:val="fr-FR"/>
              </w:rPr>
              <w:t xml:space="preserve"> </w:t>
            </w:r>
            <w:r w:rsidR="00B2543C" w:rsidRPr="0059442D">
              <w:rPr>
                <w:lang w:val="fr-FR"/>
              </w:rPr>
              <w:t>calend</w:t>
            </w:r>
            <w:r w:rsidR="00B2543C">
              <w:rPr>
                <w:lang w:val="fr-FR"/>
              </w:rPr>
              <w:t>ai</w:t>
            </w:r>
            <w:r w:rsidR="00B2543C" w:rsidRPr="0059442D">
              <w:rPr>
                <w:lang w:val="fr-FR"/>
              </w:rPr>
              <w:t>r</w:t>
            </w:r>
            <w:r w:rsidR="00B2543C">
              <w:rPr>
                <w:lang w:val="fr-FR"/>
              </w:rPr>
              <w:t>e</w:t>
            </w:r>
            <w:r w:rsidR="00B2543C" w:rsidRPr="0059442D">
              <w:rPr>
                <w:lang w:val="fr-FR"/>
              </w:rPr>
              <w:t xml:space="preserve"> </w:t>
            </w:r>
            <w:r w:rsidRPr="0059442D">
              <w:rPr>
                <w:lang w:val="fr-FR"/>
              </w:rPr>
              <w:t xml:space="preserve">(du </w:t>
            </w:r>
            <w:r w:rsidRPr="002C5A02">
              <w:rPr>
                <w:lang w:val="fr-FR"/>
              </w:rPr>
              <w:t>1</w:t>
            </w:r>
            <w:r w:rsidR="007469FD" w:rsidRPr="002C5A02">
              <w:rPr>
                <w:vertAlign w:val="superscript"/>
                <w:lang w:val="fr-FR"/>
              </w:rPr>
              <w:t>er</w:t>
            </w:r>
            <w:r w:rsidR="007469FD" w:rsidRPr="002C5A02">
              <w:rPr>
                <w:lang w:val="fr-FR"/>
              </w:rPr>
              <w:t xml:space="preserve"> Mai 2022 au 30 Avril 2023</w:t>
            </w:r>
            <w:r w:rsidRPr="0059442D">
              <w:rPr>
                <w:lang w:val="fr-FR"/>
              </w:rPr>
              <w:t>)</w:t>
            </w:r>
          </w:p>
          <w:p w14:paraId="38C516E0" w14:textId="77777777" w:rsidR="00882393" w:rsidRPr="0059442D" w:rsidRDefault="00882393" w:rsidP="00BB5365">
            <w:pPr>
              <w:spacing w:before="60" w:after="60" w:line="240" w:lineRule="auto"/>
              <w:rPr>
                <w:lang w:val="fr-FR"/>
              </w:rPr>
            </w:pPr>
          </w:p>
          <w:p w14:paraId="02CA5C8A" w14:textId="3A7B3CE0" w:rsidR="00BB5365" w:rsidRPr="0059442D" w:rsidRDefault="00BB5365" w:rsidP="00BB5365">
            <w:pPr>
              <w:spacing w:before="60" w:after="60" w:line="240" w:lineRule="auto"/>
              <w:rPr>
                <w:lang w:val="fr-FR"/>
              </w:rPr>
            </w:pPr>
            <w:r w:rsidRPr="00BB5365">
              <w:rPr>
                <w:rFonts w:ascii="Calibri" w:eastAsia="Arial Unicode MS" w:hAnsi="Calibri" w:cs="Calibri"/>
                <w:b/>
                <w:i/>
                <w:color w:val="auto"/>
                <w:lang w:val="fr-FR"/>
              </w:rPr>
              <w:t>Work Relationship :</w:t>
            </w:r>
            <w:r w:rsidRPr="00BB5365">
              <w:rPr>
                <w:rFonts w:ascii="Calibri" w:eastAsia="Arial Unicode MS" w:hAnsi="Calibri" w:cs="Calibri"/>
                <w:color w:val="auto"/>
                <w:lang w:val="fr-FR"/>
              </w:rPr>
              <w:t xml:space="preserve"> </w:t>
            </w:r>
            <w:r w:rsidRPr="0059442D">
              <w:rPr>
                <w:lang w:val="fr-FR"/>
              </w:rPr>
              <w:t xml:space="preserve">Le consultant est placé sous la supervision de la direction du </w:t>
            </w:r>
            <w:r w:rsidR="007469FD">
              <w:rPr>
                <w:lang w:val="fr-FR"/>
              </w:rPr>
              <w:t xml:space="preserve">Centre </w:t>
            </w:r>
            <w:r w:rsidR="002C5A02">
              <w:rPr>
                <w:lang w:val="fr-FR"/>
              </w:rPr>
              <w:t>Opérationnel</w:t>
            </w:r>
            <w:r w:rsidR="007469FD">
              <w:rPr>
                <w:lang w:val="fr-FR"/>
              </w:rPr>
              <w:t xml:space="preserve"> d’Urgence de Santé Publique (COUSP)</w:t>
            </w:r>
            <w:r w:rsidR="007469FD" w:rsidRPr="0059442D">
              <w:rPr>
                <w:lang w:val="fr-CM"/>
              </w:rPr>
              <w:t xml:space="preserve"> </w:t>
            </w:r>
            <w:r w:rsidR="007469FD">
              <w:rPr>
                <w:lang w:val="fr-CM"/>
              </w:rPr>
              <w:t>au MSPLS</w:t>
            </w:r>
            <w:r w:rsidR="000E1154" w:rsidRPr="0059442D">
              <w:rPr>
                <w:lang w:val="fr-FR"/>
              </w:rPr>
              <w:t xml:space="preserve"> </w:t>
            </w:r>
            <w:r w:rsidRPr="0059442D">
              <w:rPr>
                <w:lang w:val="fr-FR"/>
              </w:rPr>
              <w:t xml:space="preserve">et du chef de section Santé/Nutrition de l’UNICEF. Il travaillera en étroite collaboration avec le comité technique nationale </w:t>
            </w:r>
            <w:r w:rsidR="000E1154" w:rsidRPr="0059442D">
              <w:rPr>
                <w:lang w:val="fr-FR"/>
              </w:rPr>
              <w:t xml:space="preserve">désigné par l’autorité compétente pour accompagner tout le processus de l’évaluation.  </w:t>
            </w:r>
          </w:p>
          <w:p w14:paraId="03C6D41F" w14:textId="77777777" w:rsidR="008319C2" w:rsidRDefault="008319C2" w:rsidP="00F108ED">
            <w:pPr>
              <w:spacing w:before="60" w:after="60"/>
              <w:rPr>
                <w:rFonts w:ascii="Calibri" w:eastAsia="Arial Unicode MS" w:hAnsi="Calibri" w:cs="Calibri"/>
                <w:b/>
                <w:i/>
                <w:color w:val="auto"/>
                <w:lang w:val="fr-FR"/>
              </w:rPr>
            </w:pPr>
          </w:p>
          <w:p w14:paraId="5E548D80" w14:textId="77777777" w:rsidR="008319C2" w:rsidRDefault="008319C2" w:rsidP="00F108ED">
            <w:pPr>
              <w:spacing w:before="60" w:after="60"/>
              <w:rPr>
                <w:rFonts w:ascii="Calibri" w:eastAsia="Arial Unicode MS" w:hAnsi="Calibri" w:cs="Calibri"/>
                <w:b/>
                <w:i/>
                <w:color w:val="auto"/>
                <w:lang w:val="fr-FR"/>
              </w:rPr>
            </w:pPr>
          </w:p>
          <w:p w14:paraId="66AD8B7B" w14:textId="28B90DD6" w:rsidR="00F108ED" w:rsidRDefault="00BB5365" w:rsidP="00F108ED">
            <w:pPr>
              <w:spacing w:before="60" w:after="60"/>
              <w:rPr>
                <w:rFonts w:ascii="Calibri" w:eastAsia="Arial Unicode MS" w:hAnsi="Calibri" w:cs="Calibri"/>
                <w:bCs/>
                <w:color w:val="auto"/>
                <w:lang w:val="fr-FR"/>
              </w:rPr>
            </w:pPr>
            <w:r w:rsidRPr="00BB5365">
              <w:rPr>
                <w:rFonts w:ascii="Calibri" w:eastAsia="Arial Unicode MS" w:hAnsi="Calibri" w:cs="Calibri"/>
                <w:b/>
                <w:i/>
                <w:color w:val="auto"/>
                <w:lang w:val="fr-FR"/>
              </w:rPr>
              <w:t>Outputs/</w:t>
            </w:r>
            <w:proofErr w:type="spellStart"/>
            <w:r w:rsidRPr="00BB5365">
              <w:rPr>
                <w:rFonts w:ascii="Calibri" w:eastAsia="Arial Unicode MS" w:hAnsi="Calibri" w:cs="Calibri"/>
                <w:b/>
                <w:i/>
                <w:color w:val="auto"/>
                <w:lang w:val="fr-FR"/>
              </w:rPr>
              <w:t>Deliverables</w:t>
            </w:r>
            <w:proofErr w:type="spellEnd"/>
            <w:r w:rsidRPr="00BB5365">
              <w:rPr>
                <w:rFonts w:ascii="Calibri" w:eastAsia="Arial Unicode MS" w:hAnsi="Calibri" w:cs="Calibri"/>
                <w:b/>
                <w:i/>
                <w:color w:val="auto"/>
                <w:lang w:val="fr-FR"/>
              </w:rPr>
              <w:t xml:space="preserve"> :</w:t>
            </w:r>
            <w:r w:rsidRPr="00BB5365">
              <w:rPr>
                <w:rFonts w:ascii="Calibri" w:eastAsia="Arial Unicode MS" w:hAnsi="Calibri" w:cs="Calibri"/>
                <w:i/>
                <w:color w:val="auto"/>
                <w:lang w:val="fr-FR"/>
              </w:rPr>
              <w:t xml:space="preserve">   </w:t>
            </w:r>
            <w:r w:rsidR="00F108ED" w:rsidRPr="00BB5365">
              <w:rPr>
                <w:rFonts w:ascii="Calibri" w:eastAsia="Arial Unicode MS" w:hAnsi="Calibri" w:cs="Calibri"/>
                <w:bCs/>
                <w:color w:val="auto"/>
                <w:lang w:val="fr-FR"/>
              </w:rPr>
              <w:t xml:space="preserve"> </w:t>
            </w:r>
          </w:p>
          <w:p w14:paraId="16707321" w14:textId="77777777" w:rsidR="008319C2" w:rsidRPr="00121FB5" w:rsidRDefault="008319C2" w:rsidP="008319C2">
            <w:pPr>
              <w:rPr>
                <w:b/>
                <w:bCs/>
                <w:lang w:val="fr-FR"/>
              </w:rPr>
            </w:pPr>
            <w:r w:rsidRPr="00121FB5">
              <w:rPr>
                <w:b/>
                <w:bCs/>
                <w:lang w:val="fr-FR"/>
              </w:rPr>
              <w:t xml:space="preserve">Produits livrables </w:t>
            </w:r>
          </w:p>
          <w:p w14:paraId="72FD6CB0" w14:textId="77777777" w:rsidR="008319C2" w:rsidRPr="00121FB5" w:rsidRDefault="008319C2" w:rsidP="008319C2">
            <w:pPr>
              <w:pStyle w:val="ListParagraph"/>
              <w:numPr>
                <w:ilvl w:val="0"/>
                <w:numId w:val="35"/>
              </w:numPr>
              <w:spacing w:after="160" w:line="259" w:lineRule="auto"/>
              <w:rPr>
                <w:b/>
                <w:bCs/>
                <w:lang w:val="fr-FR"/>
              </w:rPr>
            </w:pPr>
            <w:r w:rsidRPr="00121FB5">
              <w:rPr>
                <w:b/>
                <w:bCs/>
                <w:lang w:val="fr-FR"/>
              </w:rPr>
              <w:t>Pour les sites de BURURI, NGOZI et GITEGA</w:t>
            </w:r>
          </w:p>
          <w:p w14:paraId="7F3F8283" w14:textId="77777777" w:rsidR="008319C2" w:rsidRPr="003F00F8" w:rsidRDefault="008319C2" w:rsidP="008319C2">
            <w:pPr>
              <w:rPr>
                <w:lang w:val="fr-FR"/>
              </w:rPr>
            </w:pPr>
            <w:r w:rsidRPr="00121FB5">
              <w:rPr>
                <w:b/>
                <w:bCs/>
                <w:lang w:val="fr-FR"/>
              </w:rPr>
              <w:t>3.1. Livrable 1</w:t>
            </w:r>
            <w:r w:rsidRPr="003F00F8">
              <w:rPr>
                <w:lang w:val="fr-FR"/>
              </w:rPr>
              <w:t xml:space="preserve"> : Rapport de services d'ingénierie biomédicale, incluant mais non limité à :</w:t>
            </w:r>
          </w:p>
          <w:p w14:paraId="427ECF0E" w14:textId="77777777" w:rsidR="008319C2" w:rsidRPr="003F00F8" w:rsidRDefault="008319C2" w:rsidP="008319C2">
            <w:pPr>
              <w:rPr>
                <w:lang w:val="fr-FR"/>
              </w:rPr>
            </w:pPr>
            <w:r w:rsidRPr="003F00F8">
              <w:rPr>
                <w:lang w:val="fr-FR"/>
              </w:rPr>
              <w:t xml:space="preserve"> </w:t>
            </w:r>
          </w:p>
          <w:p w14:paraId="15DA227B" w14:textId="64875405" w:rsidR="008319C2" w:rsidRPr="003F00F8" w:rsidRDefault="008319C2" w:rsidP="008319C2">
            <w:pPr>
              <w:rPr>
                <w:lang w:val="fr-FR"/>
              </w:rPr>
            </w:pPr>
            <w:r w:rsidRPr="003F00F8">
              <w:rPr>
                <w:lang w:val="fr-FR"/>
              </w:rPr>
              <w:t xml:space="preserve">3.1.1. Évaluations de l'état de préparation du site (pour la réception de nouvelles </w:t>
            </w:r>
            <w:r w:rsidR="00D37B92">
              <w:rPr>
                <w:lang w:val="fr-FR"/>
              </w:rPr>
              <w:t>unité</w:t>
            </w:r>
            <w:r w:rsidR="00D37B92" w:rsidRPr="003F00F8">
              <w:rPr>
                <w:lang w:val="fr-FR"/>
              </w:rPr>
              <w:t>s</w:t>
            </w:r>
            <w:r w:rsidR="00D37B92">
              <w:rPr>
                <w:lang w:val="fr-FR"/>
              </w:rPr>
              <w:t xml:space="preserve"> de production d’oxygène</w:t>
            </w:r>
            <w:r w:rsidR="00D37B92" w:rsidRPr="003F00F8">
              <w:rPr>
                <w:lang w:val="fr-FR"/>
              </w:rPr>
              <w:t xml:space="preserve"> </w:t>
            </w:r>
            <w:r w:rsidRPr="003F00F8">
              <w:rPr>
                <w:lang w:val="fr-FR"/>
              </w:rPr>
              <w:t xml:space="preserve">ou d'autres équipements), y compris la nécessité de construire ou de rénover la maison </w:t>
            </w:r>
            <w:r w:rsidR="00D37B92" w:rsidRPr="003F00F8">
              <w:rPr>
                <w:lang w:val="fr-FR"/>
              </w:rPr>
              <w:t xml:space="preserve">des </w:t>
            </w:r>
            <w:r w:rsidR="00D37B92">
              <w:rPr>
                <w:lang w:val="fr-FR"/>
              </w:rPr>
              <w:t xml:space="preserve">unités de production </w:t>
            </w:r>
            <w:proofErr w:type="gramStart"/>
            <w:r w:rsidR="00D37B92">
              <w:rPr>
                <w:lang w:val="fr-FR"/>
              </w:rPr>
              <w:t>d’oxygène</w:t>
            </w:r>
            <w:r w:rsidR="00D37B92" w:rsidRPr="003F00F8" w:rsidDel="00D37B92">
              <w:rPr>
                <w:lang w:val="fr-FR"/>
              </w:rPr>
              <w:t xml:space="preserve"> </w:t>
            </w:r>
            <w:r w:rsidRPr="003F00F8">
              <w:rPr>
                <w:lang w:val="fr-FR"/>
              </w:rPr>
              <w:t xml:space="preserve"> et</w:t>
            </w:r>
            <w:proofErr w:type="gramEnd"/>
            <w:r w:rsidRPr="003F00F8">
              <w:rPr>
                <w:lang w:val="fr-FR"/>
              </w:rPr>
              <w:t xml:space="preserve"> la sélection des sites. Travailler avec l'ingénieur en construction du site et/ou du </w:t>
            </w:r>
            <w:r w:rsidR="00D37B92">
              <w:rPr>
                <w:lang w:val="fr-FR"/>
              </w:rPr>
              <w:t>Ministère de la Santé et de l’UNICEF</w:t>
            </w:r>
            <w:r w:rsidRPr="003F00F8">
              <w:rPr>
                <w:lang w:val="fr-FR"/>
              </w:rPr>
              <w:t xml:space="preserve"> pour développer la conception de la serre (sur la base des recommandations du fournisseur).</w:t>
            </w:r>
          </w:p>
          <w:p w14:paraId="6C698CB7" w14:textId="77777777" w:rsidR="008319C2" w:rsidRPr="003F00F8" w:rsidRDefault="008319C2" w:rsidP="008319C2">
            <w:pPr>
              <w:rPr>
                <w:lang w:val="fr-FR"/>
              </w:rPr>
            </w:pPr>
            <w:r w:rsidRPr="003F00F8">
              <w:rPr>
                <w:lang w:val="fr-FR"/>
              </w:rPr>
              <w:t xml:space="preserve">3.1.2. Identifier les lignes électriques et les accessoires nécessaires sur le site </w:t>
            </w:r>
          </w:p>
          <w:p w14:paraId="1C60B0EF" w14:textId="77777777" w:rsidR="00D37B92" w:rsidRDefault="008319C2" w:rsidP="008319C2">
            <w:pPr>
              <w:rPr>
                <w:lang w:val="fr-FR"/>
              </w:rPr>
            </w:pPr>
            <w:r w:rsidRPr="003F00F8">
              <w:rPr>
                <w:lang w:val="fr-FR"/>
              </w:rPr>
              <w:t>3.1.2. Préparation du site hors construction (par exemple, installation des systèmes de collecteurs, de la tuyauterie des salles et des prises murales)</w:t>
            </w:r>
            <w:r w:rsidR="00D37B92">
              <w:rPr>
                <w:lang w:val="fr-FR"/>
              </w:rPr>
              <w:t> ;</w:t>
            </w:r>
          </w:p>
          <w:p w14:paraId="284845FD" w14:textId="41CACE7F" w:rsidR="008319C2" w:rsidRPr="003F00F8" w:rsidRDefault="008319C2" w:rsidP="008319C2">
            <w:pPr>
              <w:rPr>
                <w:lang w:val="fr-FR"/>
              </w:rPr>
            </w:pPr>
            <w:r w:rsidRPr="003F00F8">
              <w:rPr>
                <w:lang w:val="fr-FR"/>
              </w:rPr>
              <w:t>3.1.3 Plan et contenu de la formation des techniciens locaux à la maintenance préventive et corrective, y compris la gestion des stocks, le cas échéant.</w:t>
            </w:r>
          </w:p>
          <w:p w14:paraId="77B1B7F9" w14:textId="36AF2D2B" w:rsidR="008319C2" w:rsidRDefault="008319C2" w:rsidP="008319C2">
            <w:pPr>
              <w:rPr>
                <w:lang w:val="fr-FR"/>
              </w:rPr>
            </w:pPr>
          </w:p>
          <w:p w14:paraId="7606F92B" w14:textId="77777777" w:rsidR="00E61002" w:rsidRPr="003F00F8" w:rsidRDefault="00E61002" w:rsidP="008319C2">
            <w:pPr>
              <w:rPr>
                <w:lang w:val="fr-FR"/>
              </w:rPr>
            </w:pPr>
          </w:p>
          <w:p w14:paraId="77EBCD14" w14:textId="77777777" w:rsidR="008319C2" w:rsidRPr="003F00F8" w:rsidRDefault="008319C2" w:rsidP="008319C2">
            <w:pPr>
              <w:rPr>
                <w:lang w:val="fr-FR"/>
              </w:rPr>
            </w:pPr>
            <w:r w:rsidRPr="00121FB5">
              <w:rPr>
                <w:b/>
                <w:bCs/>
                <w:lang w:val="fr-FR"/>
              </w:rPr>
              <w:t>3.2. Livrable 2</w:t>
            </w:r>
            <w:r w:rsidRPr="003F00F8">
              <w:rPr>
                <w:lang w:val="fr-FR"/>
              </w:rPr>
              <w:t xml:space="preserve"> : Rapport de formation : rapport détaillé des activités de formation, y compris mais sans s'y limiter :</w:t>
            </w:r>
          </w:p>
          <w:p w14:paraId="2C2781C3" w14:textId="77777777" w:rsidR="008319C2" w:rsidRPr="003F00F8" w:rsidRDefault="008319C2" w:rsidP="008319C2">
            <w:pPr>
              <w:rPr>
                <w:lang w:val="fr-FR"/>
              </w:rPr>
            </w:pPr>
            <w:r w:rsidRPr="003F00F8">
              <w:rPr>
                <w:lang w:val="fr-FR"/>
              </w:rPr>
              <w:t>3.2.1. Le plan et le contenu de la formation.</w:t>
            </w:r>
          </w:p>
          <w:p w14:paraId="02A9D54F" w14:textId="77777777" w:rsidR="008319C2" w:rsidRPr="003F00F8" w:rsidRDefault="008319C2" w:rsidP="008319C2">
            <w:pPr>
              <w:rPr>
                <w:lang w:val="fr-FR"/>
              </w:rPr>
            </w:pPr>
            <w:r w:rsidRPr="003F00F8">
              <w:rPr>
                <w:lang w:val="fr-FR"/>
              </w:rPr>
              <w:t>3.2.2. Le nombre de personnes formées sur l'exploitation/maintenance et l'utilisation de l'équipement.</w:t>
            </w:r>
          </w:p>
          <w:p w14:paraId="4868E568" w14:textId="77777777" w:rsidR="008319C2" w:rsidRPr="003F00F8" w:rsidRDefault="008319C2" w:rsidP="008319C2">
            <w:pPr>
              <w:rPr>
                <w:lang w:val="fr-FR"/>
              </w:rPr>
            </w:pPr>
            <w:r w:rsidRPr="003F00F8">
              <w:rPr>
                <w:lang w:val="fr-FR"/>
              </w:rPr>
              <w:t>3.2.3. Rapport de présence et d'évaluation.</w:t>
            </w:r>
          </w:p>
          <w:p w14:paraId="7B3598FA" w14:textId="79648CEE" w:rsidR="008319C2" w:rsidRPr="003F00F8" w:rsidRDefault="008319C2" w:rsidP="008319C2">
            <w:pPr>
              <w:rPr>
                <w:lang w:val="fr-FR"/>
              </w:rPr>
            </w:pPr>
            <w:r w:rsidRPr="003F00F8">
              <w:rPr>
                <w:lang w:val="fr-FR"/>
              </w:rPr>
              <w:t xml:space="preserve">3.2.4. Évaluation du Questionnaire de satisfaction des </w:t>
            </w:r>
            <w:r w:rsidR="00D37B92">
              <w:rPr>
                <w:lang w:val="fr-FR"/>
              </w:rPr>
              <w:t>apprenants</w:t>
            </w:r>
            <w:r w:rsidRPr="003F00F8">
              <w:rPr>
                <w:lang w:val="fr-FR"/>
              </w:rPr>
              <w:t>.</w:t>
            </w:r>
          </w:p>
          <w:p w14:paraId="523AA9A1" w14:textId="217F7D26" w:rsidR="008319C2" w:rsidRPr="003F00F8" w:rsidRDefault="008319C2" w:rsidP="008319C2">
            <w:pPr>
              <w:rPr>
                <w:lang w:val="fr-FR"/>
              </w:rPr>
            </w:pPr>
            <w:r w:rsidRPr="003F00F8">
              <w:rPr>
                <w:lang w:val="fr-FR"/>
              </w:rPr>
              <w:t xml:space="preserve">3.2.5. Niveau de compréhension de la matière par les </w:t>
            </w:r>
            <w:r w:rsidR="00D37B92">
              <w:rPr>
                <w:lang w:val="fr-FR"/>
              </w:rPr>
              <w:t>apprenants</w:t>
            </w:r>
            <w:r w:rsidRPr="003F00F8">
              <w:rPr>
                <w:lang w:val="fr-FR"/>
              </w:rPr>
              <w:t xml:space="preserve"> avant et après la formation.</w:t>
            </w:r>
          </w:p>
          <w:p w14:paraId="2F8A543D" w14:textId="77777777" w:rsidR="008319C2" w:rsidRPr="003F00F8" w:rsidRDefault="008319C2" w:rsidP="008319C2">
            <w:pPr>
              <w:rPr>
                <w:lang w:val="fr-FR"/>
              </w:rPr>
            </w:pPr>
          </w:p>
          <w:p w14:paraId="68CE7E53" w14:textId="77777777" w:rsidR="008319C2" w:rsidRPr="00121FB5" w:rsidRDefault="008319C2" w:rsidP="008319C2">
            <w:pPr>
              <w:pStyle w:val="ListParagraph"/>
              <w:numPr>
                <w:ilvl w:val="0"/>
                <w:numId w:val="35"/>
              </w:numPr>
              <w:spacing w:after="160" w:line="259" w:lineRule="auto"/>
              <w:rPr>
                <w:lang w:val="fr-FR"/>
              </w:rPr>
            </w:pPr>
            <w:r w:rsidRPr="00121FB5">
              <w:rPr>
                <w:b/>
                <w:bCs/>
                <w:lang w:val="fr-FR"/>
              </w:rPr>
              <w:lastRenderedPageBreak/>
              <w:t>Pour les sites de KAMENGE et KARUSI</w:t>
            </w:r>
          </w:p>
          <w:p w14:paraId="54D13202" w14:textId="77777777" w:rsidR="008319C2" w:rsidRPr="003F00F8" w:rsidRDefault="008319C2" w:rsidP="008319C2">
            <w:pPr>
              <w:rPr>
                <w:lang w:val="fr-FR"/>
              </w:rPr>
            </w:pPr>
          </w:p>
          <w:p w14:paraId="78785A3A" w14:textId="77777777" w:rsidR="008319C2" w:rsidRPr="003F00F8" w:rsidRDefault="008319C2" w:rsidP="008319C2">
            <w:pPr>
              <w:rPr>
                <w:lang w:val="fr-FR"/>
              </w:rPr>
            </w:pPr>
            <w:r w:rsidRPr="00121FB5">
              <w:rPr>
                <w:b/>
                <w:bCs/>
                <w:lang w:val="fr-FR"/>
              </w:rPr>
              <w:t>3.3 Livrable 3</w:t>
            </w:r>
            <w:r w:rsidRPr="003F00F8">
              <w:rPr>
                <w:lang w:val="fr-FR"/>
              </w:rPr>
              <w:t xml:space="preserve"> Rapport d'évaluation de l'usine/du système de production d'oxygène : rapport détaillé de chaque usine/système, comprenant notamment :</w:t>
            </w:r>
          </w:p>
          <w:p w14:paraId="3C2A6BAA" w14:textId="77777777" w:rsidR="008319C2" w:rsidRPr="003F00F8" w:rsidRDefault="008319C2" w:rsidP="008319C2">
            <w:pPr>
              <w:rPr>
                <w:lang w:val="fr-FR"/>
              </w:rPr>
            </w:pPr>
            <w:r w:rsidRPr="003F00F8">
              <w:rPr>
                <w:lang w:val="fr-FR"/>
              </w:rPr>
              <w:t>3.3.1. Évaluation de l'usine/du système de production d'oxygène et des composants essentiels</w:t>
            </w:r>
          </w:p>
          <w:p w14:paraId="427137B1" w14:textId="77777777" w:rsidR="008319C2" w:rsidRPr="003F00F8" w:rsidRDefault="008319C2" w:rsidP="008319C2">
            <w:pPr>
              <w:rPr>
                <w:lang w:val="fr-FR"/>
              </w:rPr>
            </w:pPr>
            <w:r w:rsidRPr="003F00F8">
              <w:rPr>
                <w:lang w:val="fr-FR"/>
              </w:rPr>
              <w:t xml:space="preserve">3.3.2. Évaluation de l'infrastructure, du système électrique et de la plomberie, en particulier le réseau de tuyauterie. </w:t>
            </w:r>
          </w:p>
          <w:p w14:paraId="0C726077" w14:textId="77777777" w:rsidR="008319C2" w:rsidRPr="003F00F8" w:rsidRDefault="008319C2" w:rsidP="008319C2">
            <w:pPr>
              <w:rPr>
                <w:lang w:val="fr-FR"/>
              </w:rPr>
            </w:pPr>
            <w:r w:rsidRPr="003F00F8">
              <w:rPr>
                <w:lang w:val="fr-FR"/>
              </w:rPr>
              <w:t>3.3.3. Évaluation des connaissances et des capacités de maintenance de l'équipe locale (ex. : accès aux outils nécessaires, formation).</w:t>
            </w:r>
          </w:p>
          <w:p w14:paraId="1AEB5C92" w14:textId="77777777" w:rsidR="008319C2" w:rsidRPr="003F00F8" w:rsidRDefault="008319C2" w:rsidP="008319C2">
            <w:pPr>
              <w:rPr>
                <w:lang w:val="fr-FR"/>
              </w:rPr>
            </w:pPr>
            <w:r w:rsidRPr="003F00F8">
              <w:rPr>
                <w:lang w:val="fr-FR"/>
              </w:rPr>
              <w:t>3.3.4. Évaluation des équipements de sécurité de l'usine</w:t>
            </w:r>
          </w:p>
          <w:p w14:paraId="524B0E60" w14:textId="77777777" w:rsidR="008319C2" w:rsidRPr="003F00F8" w:rsidRDefault="008319C2" w:rsidP="008319C2">
            <w:pPr>
              <w:rPr>
                <w:lang w:val="fr-FR"/>
              </w:rPr>
            </w:pPr>
            <w:r w:rsidRPr="003F00F8">
              <w:rPr>
                <w:lang w:val="fr-FR"/>
              </w:rPr>
              <w:t>3.3.5. Liste et coût des remplacements de consommables et de pièces nécessaires</w:t>
            </w:r>
          </w:p>
          <w:p w14:paraId="247361B4" w14:textId="77777777" w:rsidR="008319C2" w:rsidRPr="003F00F8" w:rsidRDefault="008319C2" w:rsidP="008319C2">
            <w:pPr>
              <w:rPr>
                <w:lang w:val="fr-FR"/>
              </w:rPr>
            </w:pPr>
            <w:r w:rsidRPr="003F00F8">
              <w:rPr>
                <w:lang w:val="fr-FR"/>
              </w:rPr>
              <w:t>3.3.6. Recommandations sur les actions à entreprendre</w:t>
            </w:r>
          </w:p>
          <w:p w14:paraId="7977EE49" w14:textId="77777777" w:rsidR="008319C2" w:rsidRPr="003F00F8" w:rsidRDefault="008319C2" w:rsidP="008319C2">
            <w:pPr>
              <w:rPr>
                <w:lang w:val="fr-FR"/>
              </w:rPr>
            </w:pPr>
          </w:p>
          <w:p w14:paraId="08FD53B2" w14:textId="77777777" w:rsidR="008319C2" w:rsidRPr="003F00F8" w:rsidRDefault="008319C2" w:rsidP="008319C2">
            <w:pPr>
              <w:rPr>
                <w:lang w:val="fr-FR"/>
              </w:rPr>
            </w:pPr>
          </w:p>
          <w:p w14:paraId="798079CD" w14:textId="2FD44284" w:rsidR="008319C2" w:rsidRPr="003F00F8" w:rsidRDefault="008319C2" w:rsidP="008319C2">
            <w:pPr>
              <w:rPr>
                <w:lang w:val="fr-FR"/>
              </w:rPr>
            </w:pPr>
            <w:r w:rsidRPr="00121FB5">
              <w:rPr>
                <w:b/>
                <w:bCs/>
                <w:lang w:val="fr-FR"/>
              </w:rPr>
              <w:t>3.4. Livrable 4</w:t>
            </w:r>
            <w:r w:rsidRPr="003F00F8">
              <w:rPr>
                <w:lang w:val="fr-FR"/>
              </w:rPr>
              <w:t xml:space="preserve"> - Rapport de réparation de l'installation/du système de production d'oxygène : rapport détaillé de chaque installation/système, incluant, sans s'y limiter, les éléments suivants</w:t>
            </w:r>
            <w:r w:rsidR="00D37B92">
              <w:rPr>
                <w:lang w:val="fr-FR"/>
              </w:rPr>
              <w:t> :</w:t>
            </w:r>
          </w:p>
          <w:p w14:paraId="50CD98C5" w14:textId="32F0E9DB" w:rsidR="008319C2" w:rsidRPr="003F00F8" w:rsidRDefault="008319C2" w:rsidP="008319C2">
            <w:pPr>
              <w:rPr>
                <w:lang w:val="fr-FR"/>
              </w:rPr>
            </w:pPr>
            <w:r w:rsidRPr="003F00F8">
              <w:rPr>
                <w:lang w:val="fr-FR"/>
              </w:rPr>
              <w:t xml:space="preserve">3.4.1. Test </w:t>
            </w:r>
            <w:r w:rsidR="00D37B92">
              <w:rPr>
                <w:lang w:val="fr-FR"/>
              </w:rPr>
              <w:t>de</w:t>
            </w:r>
            <w:r w:rsidR="00D37B92" w:rsidRPr="003F00F8">
              <w:rPr>
                <w:lang w:val="fr-FR"/>
              </w:rPr>
              <w:t xml:space="preserve"> </w:t>
            </w:r>
            <w:r w:rsidRPr="003F00F8">
              <w:rPr>
                <w:lang w:val="fr-FR"/>
              </w:rPr>
              <w:t>mise en service de l'installation/du système réparé(e) pour vérifier le niveau de performance et de fonctionnalité.</w:t>
            </w:r>
          </w:p>
          <w:p w14:paraId="7A6A9B99" w14:textId="77777777" w:rsidR="008319C2" w:rsidRPr="003F00F8" w:rsidRDefault="008319C2" w:rsidP="008319C2">
            <w:pPr>
              <w:rPr>
                <w:lang w:val="fr-FR"/>
              </w:rPr>
            </w:pPr>
            <w:r w:rsidRPr="003F00F8">
              <w:rPr>
                <w:lang w:val="fr-FR"/>
              </w:rPr>
              <w:t>3.4.2. L'installation / le système entièrement fonctionnel après les travaux de réparation.</w:t>
            </w:r>
          </w:p>
          <w:p w14:paraId="66E03B35" w14:textId="77777777" w:rsidR="008319C2" w:rsidRPr="003F00F8" w:rsidRDefault="008319C2" w:rsidP="008319C2">
            <w:pPr>
              <w:rPr>
                <w:lang w:val="fr-FR"/>
              </w:rPr>
            </w:pPr>
            <w:r w:rsidRPr="003F00F8">
              <w:rPr>
                <w:lang w:val="fr-FR"/>
              </w:rPr>
              <w:t>3.4.3. Mise à disposition de pièces de rechange pour une réparation dans les délais.</w:t>
            </w:r>
          </w:p>
          <w:p w14:paraId="434C5F8F" w14:textId="77777777" w:rsidR="008319C2" w:rsidRPr="003F00F8" w:rsidRDefault="008319C2" w:rsidP="008319C2">
            <w:pPr>
              <w:rPr>
                <w:lang w:val="fr-FR"/>
              </w:rPr>
            </w:pPr>
            <w:r w:rsidRPr="003F00F8">
              <w:rPr>
                <w:lang w:val="fr-FR"/>
              </w:rPr>
              <w:t>3.4.4. Exécution du travail selon le calendrier et achèvement du travail dans les délais.</w:t>
            </w:r>
          </w:p>
          <w:p w14:paraId="63FABBBA" w14:textId="77777777" w:rsidR="008319C2" w:rsidRPr="003F00F8" w:rsidRDefault="008319C2" w:rsidP="008319C2">
            <w:pPr>
              <w:rPr>
                <w:lang w:val="fr-FR"/>
              </w:rPr>
            </w:pPr>
            <w:r w:rsidRPr="003F00F8">
              <w:rPr>
                <w:lang w:val="fr-FR"/>
              </w:rPr>
              <w:t>3.4.5. L'équipement et le système fonctionnent au niveau prévu, en spécifiant la production en chiffres et en unités de mesure lors de la mise en service.</w:t>
            </w:r>
          </w:p>
          <w:p w14:paraId="2500B30D" w14:textId="77777777" w:rsidR="008319C2" w:rsidRDefault="008319C2" w:rsidP="008319C2">
            <w:pPr>
              <w:rPr>
                <w:lang w:val="fr-FR"/>
              </w:rPr>
            </w:pPr>
            <w:r w:rsidRPr="003F00F8">
              <w:rPr>
                <w:lang w:val="fr-FR"/>
              </w:rPr>
              <w:t>3.4.6. Disponibilité de l'équipement/système pour la période spécifier le temps si applicable fixé après réparation.</w:t>
            </w:r>
          </w:p>
          <w:p w14:paraId="26E1C374" w14:textId="77777777" w:rsidR="008319C2" w:rsidRPr="003F00F8" w:rsidRDefault="008319C2" w:rsidP="008319C2">
            <w:pPr>
              <w:rPr>
                <w:lang w:val="fr-FR"/>
              </w:rPr>
            </w:pPr>
          </w:p>
          <w:p w14:paraId="3E1408CA" w14:textId="77777777" w:rsidR="008319C2" w:rsidRPr="003F00F8" w:rsidRDefault="008319C2" w:rsidP="008319C2">
            <w:pPr>
              <w:rPr>
                <w:lang w:val="fr-FR"/>
              </w:rPr>
            </w:pPr>
            <w:r w:rsidRPr="00121FB5">
              <w:rPr>
                <w:b/>
                <w:bCs/>
                <w:lang w:val="fr-FR"/>
              </w:rPr>
              <w:t>3.5. Livrable 5</w:t>
            </w:r>
            <w:r w:rsidRPr="003F00F8">
              <w:rPr>
                <w:lang w:val="fr-FR"/>
              </w:rPr>
              <w:t xml:space="preserve"> : Rapport de formation : rapport détaillé des activités de formation, incluant mais non limité à :</w:t>
            </w:r>
          </w:p>
          <w:p w14:paraId="21A20A72" w14:textId="77777777" w:rsidR="008319C2" w:rsidRPr="003F00F8" w:rsidRDefault="008319C2" w:rsidP="008319C2">
            <w:pPr>
              <w:rPr>
                <w:lang w:val="fr-FR"/>
              </w:rPr>
            </w:pPr>
            <w:r w:rsidRPr="003F00F8">
              <w:rPr>
                <w:lang w:val="fr-FR"/>
              </w:rPr>
              <w:t>3.5.1. Plan et contenu de la formation.</w:t>
            </w:r>
          </w:p>
          <w:p w14:paraId="607781D1" w14:textId="77777777" w:rsidR="008319C2" w:rsidRPr="003F00F8" w:rsidRDefault="008319C2" w:rsidP="008319C2">
            <w:pPr>
              <w:rPr>
                <w:lang w:val="fr-FR"/>
              </w:rPr>
            </w:pPr>
            <w:r w:rsidRPr="003F00F8">
              <w:rPr>
                <w:lang w:val="fr-FR"/>
              </w:rPr>
              <w:t>3.5.2. Le nombre de personnes formées au fonctionnement/à l'entretien et à l'utilisation des équipements.</w:t>
            </w:r>
          </w:p>
          <w:p w14:paraId="63BC16ED" w14:textId="77777777" w:rsidR="008319C2" w:rsidRPr="003F00F8" w:rsidRDefault="008319C2" w:rsidP="008319C2">
            <w:pPr>
              <w:rPr>
                <w:lang w:val="fr-FR"/>
              </w:rPr>
            </w:pPr>
            <w:r w:rsidRPr="003F00F8">
              <w:rPr>
                <w:lang w:val="fr-FR"/>
              </w:rPr>
              <w:t>3.5.3. Rapport de présence et d'évaluation.</w:t>
            </w:r>
          </w:p>
          <w:p w14:paraId="41C8606F" w14:textId="5F48423C" w:rsidR="008319C2" w:rsidRPr="003F00F8" w:rsidRDefault="008319C2" w:rsidP="008319C2">
            <w:pPr>
              <w:rPr>
                <w:lang w:val="fr-FR"/>
              </w:rPr>
            </w:pPr>
            <w:r w:rsidRPr="003F00F8">
              <w:rPr>
                <w:lang w:val="fr-FR"/>
              </w:rPr>
              <w:t xml:space="preserve">3.5.4. Évaluation du Questionnaire de satisfaction des </w:t>
            </w:r>
            <w:r w:rsidR="00D37B92">
              <w:rPr>
                <w:lang w:val="fr-FR"/>
              </w:rPr>
              <w:t>apprenants</w:t>
            </w:r>
            <w:r w:rsidRPr="003F00F8">
              <w:rPr>
                <w:lang w:val="fr-FR"/>
              </w:rPr>
              <w:t>.</w:t>
            </w:r>
          </w:p>
          <w:p w14:paraId="3F28501A" w14:textId="7221E32B" w:rsidR="008319C2" w:rsidRDefault="008319C2" w:rsidP="008319C2">
            <w:pPr>
              <w:rPr>
                <w:lang w:val="fr-FR"/>
              </w:rPr>
            </w:pPr>
            <w:r w:rsidRPr="003F00F8">
              <w:rPr>
                <w:lang w:val="fr-FR"/>
              </w:rPr>
              <w:t xml:space="preserve">3.5.5. Niveau de compréhension de la matière par les </w:t>
            </w:r>
            <w:r w:rsidR="00D37B92">
              <w:rPr>
                <w:lang w:val="fr-FR"/>
              </w:rPr>
              <w:t>apprenant</w:t>
            </w:r>
            <w:r w:rsidR="00D37B92" w:rsidRPr="003F00F8">
              <w:rPr>
                <w:lang w:val="fr-FR"/>
              </w:rPr>
              <w:t xml:space="preserve">s </w:t>
            </w:r>
            <w:r w:rsidRPr="003F00F8">
              <w:rPr>
                <w:lang w:val="fr-FR"/>
              </w:rPr>
              <w:t>avant et après la formation.</w:t>
            </w:r>
          </w:p>
          <w:p w14:paraId="0FABF874" w14:textId="77777777" w:rsidR="002E14B0" w:rsidRPr="003F00F8" w:rsidRDefault="002E14B0" w:rsidP="002E14B0">
            <w:pPr>
              <w:rPr>
                <w:lang w:val="fr-FR"/>
              </w:rPr>
            </w:pPr>
            <w:r w:rsidRPr="00121FB5">
              <w:rPr>
                <w:b/>
                <w:bCs/>
                <w:lang w:val="fr-FR"/>
              </w:rPr>
              <w:t>4. Délai d'exécution</w:t>
            </w:r>
          </w:p>
          <w:p w14:paraId="536743A5" w14:textId="77777777" w:rsidR="002E14B0" w:rsidRPr="003F00F8" w:rsidRDefault="002E14B0" w:rsidP="002E14B0">
            <w:pPr>
              <w:rPr>
                <w:lang w:val="fr-FR"/>
              </w:rPr>
            </w:pPr>
            <w:r w:rsidRPr="003F00F8">
              <w:rPr>
                <w:lang w:val="fr-FR"/>
              </w:rPr>
              <w:t>4.1. Spécifier la durée de mise en œuvre du projet.</w:t>
            </w:r>
          </w:p>
          <w:p w14:paraId="3B9AF20D" w14:textId="77777777" w:rsidR="002E14B0" w:rsidRDefault="002E14B0" w:rsidP="002E14B0">
            <w:pPr>
              <w:rPr>
                <w:b/>
                <w:bCs/>
                <w:lang w:val="fr-FR"/>
              </w:rPr>
            </w:pPr>
            <w:r w:rsidRPr="00121FB5">
              <w:rPr>
                <w:b/>
                <w:bCs/>
                <w:lang w:val="fr-FR"/>
              </w:rPr>
              <w:t>5. Soutien au client</w:t>
            </w:r>
          </w:p>
          <w:p w14:paraId="42449FC9" w14:textId="77777777" w:rsidR="002E14B0" w:rsidRPr="00121FB5" w:rsidRDefault="002E14B0" w:rsidP="002E14B0">
            <w:pPr>
              <w:rPr>
                <w:b/>
                <w:bCs/>
                <w:lang w:val="fr-FR"/>
              </w:rPr>
            </w:pPr>
          </w:p>
          <w:p w14:paraId="5DB2AB4C" w14:textId="1914CDA1" w:rsidR="002E14B0" w:rsidRPr="003F00F8" w:rsidRDefault="002E14B0" w:rsidP="002E14B0">
            <w:pPr>
              <w:rPr>
                <w:lang w:val="fr-FR"/>
              </w:rPr>
            </w:pPr>
            <w:r w:rsidRPr="003F00F8">
              <w:rPr>
                <w:lang w:val="fr-FR"/>
              </w:rPr>
              <w:t xml:space="preserve">5.1. Le </w:t>
            </w:r>
            <w:r w:rsidR="00D37B92">
              <w:rPr>
                <w:lang w:val="fr-FR"/>
              </w:rPr>
              <w:t>requéran</w:t>
            </w:r>
            <w:r w:rsidR="00D37B92" w:rsidRPr="003F00F8">
              <w:rPr>
                <w:lang w:val="fr-FR"/>
              </w:rPr>
              <w:t xml:space="preserve">t </w:t>
            </w:r>
            <w:r w:rsidRPr="003F00F8">
              <w:rPr>
                <w:lang w:val="fr-FR"/>
              </w:rPr>
              <w:t>(ministère de la Santé/bureau national) facilitera l'accès au site pour l'entrepreneur.</w:t>
            </w:r>
          </w:p>
          <w:p w14:paraId="2A62752D" w14:textId="35593B22" w:rsidR="002E14B0" w:rsidRDefault="002E14B0" w:rsidP="002E14B0">
            <w:pPr>
              <w:rPr>
                <w:lang w:val="fr-FR"/>
              </w:rPr>
            </w:pPr>
            <w:r w:rsidRPr="003F00F8">
              <w:rPr>
                <w:lang w:val="fr-FR"/>
              </w:rPr>
              <w:t xml:space="preserve">5.2. Le </w:t>
            </w:r>
            <w:r w:rsidR="00D37B92">
              <w:rPr>
                <w:lang w:val="fr-FR"/>
              </w:rPr>
              <w:t>requéra</w:t>
            </w:r>
            <w:r w:rsidR="00D37B92" w:rsidRPr="003F00F8">
              <w:rPr>
                <w:lang w:val="fr-FR"/>
              </w:rPr>
              <w:t xml:space="preserve">nt </w:t>
            </w:r>
            <w:r w:rsidRPr="003F00F8">
              <w:rPr>
                <w:lang w:val="fr-FR"/>
              </w:rPr>
              <w:t xml:space="preserve">(ministère de la santé/bureau de pays) coopérera et aidera </w:t>
            </w:r>
            <w:proofErr w:type="gramStart"/>
            <w:r w:rsidRPr="003F00F8">
              <w:rPr>
                <w:lang w:val="fr-FR"/>
              </w:rPr>
              <w:t xml:space="preserve">le </w:t>
            </w:r>
            <w:r w:rsidR="00570D1A">
              <w:rPr>
                <w:lang w:val="fr-FR"/>
              </w:rPr>
              <w:t xml:space="preserve"> </w:t>
            </w:r>
            <w:proofErr w:type="spellStart"/>
            <w:r w:rsidR="00570D1A">
              <w:rPr>
                <w:lang w:val="fr-FR"/>
              </w:rPr>
              <w:t>consulant</w:t>
            </w:r>
            <w:proofErr w:type="spellEnd"/>
            <w:proofErr w:type="gramEnd"/>
            <w:r w:rsidRPr="003F00F8">
              <w:rPr>
                <w:lang w:val="fr-FR"/>
              </w:rPr>
              <w:t xml:space="preserve"> à localiser les sites de l'usine et du système de production d'oxygène.</w:t>
            </w:r>
          </w:p>
          <w:p w14:paraId="1E360EC6" w14:textId="77777777" w:rsidR="002E14B0" w:rsidRPr="003F00F8" w:rsidRDefault="002E14B0" w:rsidP="002E14B0">
            <w:pPr>
              <w:rPr>
                <w:lang w:val="fr-FR"/>
              </w:rPr>
            </w:pPr>
          </w:p>
          <w:p w14:paraId="1AE18A17" w14:textId="77777777" w:rsidR="002E14B0" w:rsidRPr="00121FB5" w:rsidRDefault="002E14B0" w:rsidP="002E14B0">
            <w:pPr>
              <w:rPr>
                <w:b/>
                <w:bCs/>
                <w:lang w:val="fr-FR"/>
              </w:rPr>
            </w:pPr>
            <w:r w:rsidRPr="00121FB5">
              <w:rPr>
                <w:b/>
                <w:bCs/>
                <w:lang w:val="fr-FR"/>
              </w:rPr>
              <w:t>6. Contraintes</w:t>
            </w:r>
          </w:p>
          <w:p w14:paraId="597B44C2" w14:textId="77777777" w:rsidR="002E14B0" w:rsidRPr="003F00F8" w:rsidRDefault="002E14B0" w:rsidP="002E14B0">
            <w:pPr>
              <w:rPr>
                <w:lang w:val="fr-FR"/>
              </w:rPr>
            </w:pPr>
            <w:r w:rsidRPr="003F00F8">
              <w:rPr>
                <w:lang w:val="fr-FR"/>
              </w:rPr>
              <w:t>6.1. Les travaux de réparation doivent être effectués dans les heures ouvrables.</w:t>
            </w:r>
          </w:p>
          <w:p w14:paraId="6909AD5A" w14:textId="77777777" w:rsidR="002E14B0" w:rsidRDefault="002E14B0" w:rsidP="002E14B0">
            <w:pPr>
              <w:rPr>
                <w:lang w:val="fr-FR"/>
              </w:rPr>
            </w:pPr>
            <w:r w:rsidRPr="003F00F8">
              <w:rPr>
                <w:lang w:val="fr-FR"/>
              </w:rPr>
              <w:t>6.2. L'accès au système et les sorties de la centrale doivent être déterminés en fonction des préoccupations prioritaires de l'établissement de santé.</w:t>
            </w:r>
          </w:p>
          <w:p w14:paraId="334C3E99" w14:textId="77777777" w:rsidR="002E14B0" w:rsidRPr="003F00F8" w:rsidRDefault="002E14B0" w:rsidP="002E14B0">
            <w:pPr>
              <w:rPr>
                <w:lang w:val="fr-FR"/>
              </w:rPr>
            </w:pPr>
          </w:p>
          <w:p w14:paraId="0F0A3273" w14:textId="77777777" w:rsidR="002E14B0" w:rsidRPr="00121FB5" w:rsidRDefault="002E14B0" w:rsidP="002E14B0">
            <w:pPr>
              <w:rPr>
                <w:b/>
                <w:bCs/>
                <w:lang w:val="fr-FR"/>
              </w:rPr>
            </w:pPr>
            <w:r w:rsidRPr="00121FB5">
              <w:rPr>
                <w:b/>
                <w:bCs/>
                <w:lang w:val="fr-FR"/>
              </w:rPr>
              <w:t>7. Rapport</w:t>
            </w:r>
            <w:r>
              <w:rPr>
                <w:b/>
                <w:bCs/>
                <w:lang w:val="fr-FR"/>
              </w:rPr>
              <w:t xml:space="preserve"> </w:t>
            </w:r>
          </w:p>
          <w:p w14:paraId="153E2877" w14:textId="6DB7FB3B" w:rsidR="002E14B0" w:rsidRPr="003F00F8" w:rsidRDefault="002E14B0" w:rsidP="002E14B0">
            <w:pPr>
              <w:rPr>
                <w:lang w:val="fr-FR"/>
              </w:rPr>
            </w:pPr>
            <w:r w:rsidRPr="003F00F8">
              <w:rPr>
                <w:lang w:val="fr-FR"/>
              </w:rPr>
              <w:t xml:space="preserve">7.1. Les rapports d'exécution du travail détaillant les tâches effectuées doivent être soumis au </w:t>
            </w:r>
            <w:r w:rsidR="00D37B92">
              <w:rPr>
                <w:lang w:val="fr-FR"/>
              </w:rPr>
              <w:t>requéra</w:t>
            </w:r>
            <w:r w:rsidR="00D37B92" w:rsidRPr="003F00F8">
              <w:rPr>
                <w:lang w:val="fr-FR"/>
              </w:rPr>
              <w:t xml:space="preserve">nt </w:t>
            </w:r>
            <w:r w:rsidRPr="003F00F8">
              <w:rPr>
                <w:lang w:val="fr-FR"/>
              </w:rPr>
              <w:t>pour un paiement en temps voulu.</w:t>
            </w:r>
          </w:p>
          <w:p w14:paraId="0CA32A09" w14:textId="69E1E516" w:rsidR="002E14B0" w:rsidRDefault="002E14B0" w:rsidP="002E14B0">
            <w:pPr>
              <w:rPr>
                <w:lang w:val="fr-FR"/>
              </w:rPr>
            </w:pPr>
            <w:r w:rsidRPr="003F00F8">
              <w:rPr>
                <w:lang w:val="fr-FR"/>
              </w:rPr>
              <w:t xml:space="preserve">7.2. Une déclaration de performance satisfaisante doit être soumise au suivi des services LTAS de l'UNICEF </w:t>
            </w:r>
            <w:r w:rsidRPr="002C5A02">
              <w:rPr>
                <w:lang w:val="fr-FR"/>
              </w:rPr>
              <w:t>par le contractant</w:t>
            </w:r>
            <w:r w:rsidRPr="003F00F8">
              <w:rPr>
                <w:lang w:val="fr-FR"/>
              </w:rPr>
              <w:t xml:space="preserve"> à la fin de l'évaluation/réparation du projet de services techniques d'ingénierie biomédicale.</w:t>
            </w:r>
          </w:p>
          <w:p w14:paraId="6A9055B6" w14:textId="77777777" w:rsidR="002E14B0" w:rsidRPr="003F00F8" w:rsidRDefault="002E14B0" w:rsidP="002E14B0">
            <w:pPr>
              <w:rPr>
                <w:lang w:val="fr-FR"/>
              </w:rPr>
            </w:pPr>
          </w:p>
          <w:p w14:paraId="3E351B08" w14:textId="77777777" w:rsidR="002E14B0" w:rsidRPr="00121FB5" w:rsidRDefault="002E14B0" w:rsidP="002E14B0">
            <w:pPr>
              <w:rPr>
                <w:b/>
                <w:bCs/>
                <w:lang w:val="fr-FR"/>
              </w:rPr>
            </w:pPr>
            <w:r w:rsidRPr="00121FB5">
              <w:rPr>
                <w:b/>
                <w:bCs/>
                <w:lang w:val="fr-FR"/>
              </w:rPr>
              <w:t xml:space="preserve">8. Indicateurs clés de performance : </w:t>
            </w:r>
          </w:p>
          <w:p w14:paraId="165ADBAC" w14:textId="77777777" w:rsidR="002E14B0" w:rsidRPr="003F00F8" w:rsidRDefault="002E14B0" w:rsidP="002E14B0">
            <w:pPr>
              <w:rPr>
                <w:lang w:val="fr-FR"/>
              </w:rPr>
            </w:pPr>
            <w:r w:rsidRPr="003F00F8">
              <w:rPr>
                <w:lang w:val="fr-FR"/>
              </w:rPr>
              <w:t>8.1. Évaluation de l'usine/système de production d'oxygène</w:t>
            </w:r>
          </w:p>
          <w:p w14:paraId="36AA2030" w14:textId="77777777" w:rsidR="002E14B0" w:rsidRPr="003F00F8" w:rsidRDefault="002E14B0" w:rsidP="002E14B0">
            <w:pPr>
              <w:rPr>
                <w:lang w:val="fr-FR"/>
              </w:rPr>
            </w:pPr>
            <w:r w:rsidRPr="003F00F8">
              <w:rPr>
                <w:lang w:val="fr-FR"/>
              </w:rPr>
              <w:t>8.1.1. Rapport en temps utile sur l'examen de l'état de l'usine et des composants essentiels dans le temps imparti de la tâche.</w:t>
            </w:r>
          </w:p>
          <w:p w14:paraId="37A1AEF3" w14:textId="77777777" w:rsidR="002E14B0" w:rsidRPr="003F00F8" w:rsidRDefault="002E14B0" w:rsidP="002E14B0">
            <w:pPr>
              <w:rPr>
                <w:lang w:val="fr-FR"/>
              </w:rPr>
            </w:pPr>
            <w:r w:rsidRPr="003F00F8">
              <w:rPr>
                <w:lang w:val="fr-FR"/>
              </w:rPr>
              <w:t>8.1.2. Rigueur de l'évaluation conformément aux termes de référence.</w:t>
            </w:r>
          </w:p>
          <w:p w14:paraId="50C16E21" w14:textId="77777777" w:rsidR="002E14B0" w:rsidRPr="003F00F8" w:rsidRDefault="002E14B0" w:rsidP="002E14B0">
            <w:pPr>
              <w:rPr>
                <w:lang w:val="fr-FR"/>
              </w:rPr>
            </w:pPr>
            <w:r w:rsidRPr="003F00F8">
              <w:rPr>
                <w:lang w:val="fr-FR"/>
              </w:rPr>
              <w:t>8.2. Réparation de l'installation/du système de production d'oxygène</w:t>
            </w:r>
          </w:p>
          <w:p w14:paraId="27AAB744" w14:textId="77777777" w:rsidR="002E14B0" w:rsidRPr="003F00F8" w:rsidRDefault="002E14B0" w:rsidP="002E14B0">
            <w:pPr>
              <w:rPr>
                <w:lang w:val="fr-FR"/>
              </w:rPr>
            </w:pPr>
            <w:r w:rsidRPr="003F00F8">
              <w:rPr>
                <w:lang w:val="fr-FR"/>
              </w:rPr>
              <w:t>8.2.1. Exécution du travail selon le calendrier et achèvement du travail dans les délais.</w:t>
            </w:r>
          </w:p>
          <w:p w14:paraId="5B4565EC" w14:textId="77777777" w:rsidR="002E14B0" w:rsidRPr="003F00F8" w:rsidRDefault="002E14B0" w:rsidP="002E14B0">
            <w:pPr>
              <w:rPr>
                <w:lang w:val="fr-FR"/>
              </w:rPr>
            </w:pPr>
            <w:r w:rsidRPr="003F00F8">
              <w:rPr>
                <w:lang w:val="fr-FR"/>
              </w:rPr>
              <w:t>8.2.2. Temps de réponse à la demande de réparation spécifié en jours</w:t>
            </w:r>
          </w:p>
          <w:p w14:paraId="1063EDBF" w14:textId="77777777" w:rsidR="002E14B0" w:rsidRPr="003F00F8" w:rsidRDefault="002E14B0" w:rsidP="002E14B0">
            <w:pPr>
              <w:rPr>
                <w:lang w:val="fr-FR"/>
              </w:rPr>
            </w:pPr>
            <w:r w:rsidRPr="003F00F8">
              <w:rPr>
                <w:lang w:val="fr-FR"/>
              </w:rPr>
              <w:t>8.2.3. "Faites-le bien du premier coup" (nombre de travaux répétés avant de rendre l'installation/le système fonctionnel).</w:t>
            </w:r>
          </w:p>
          <w:p w14:paraId="64A47826" w14:textId="77777777" w:rsidR="002E14B0" w:rsidRPr="003F00F8" w:rsidRDefault="002E14B0" w:rsidP="002E14B0">
            <w:pPr>
              <w:rPr>
                <w:lang w:val="fr-FR"/>
              </w:rPr>
            </w:pPr>
            <w:r w:rsidRPr="003F00F8">
              <w:rPr>
                <w:lang w:val="fr-FR"/>
              </w:rPr>
              <w:t>8.2.4. Disponibilité de l'installation/du système pendant la période, précisez le temps éventuellement fixé après la réparation.</w:t>
            </w:r>
          </w:p>
          <w:p w14:paraId="14A239C0" w14:textId="77777777" w:rsidR="002E14B0" w:rsidRPr="003F00F8" w:rsidRDefault="002E14B0" w:rsidP="002E14B0">
            <w:pPr>
              <w:rPr>
                <w:lang w:val="fr-FR"/>
              </w:rPr>
            </w:pPr>
            <w:r w:rsidRPr="003F00F8">
              <w:rPr>
                <w:lang w:val="fr-FR"/>
              </w:rPr>
              <w:t>8.2.5. Performance opérationnelle de l'équipement/du système pendant la période de garantie.</w:t>
            </w:r>
          </w:p>
          <w:p w14:paraId="2E8E3C77" w14:textId="77777777" w:rsidR="002E14B0" w:rsidRPr="003F00F8" w:rsidRDefault="002E14B0" w:rsidP="002E14B0">
            <w:pPr>
              <w:rPr>
                <w:lang w:val="fr-FR"/>
              </w:rPr>
            </w:pPr>
            <w:r w:rsidRPr="003F00F8">
              <w:rPr>
                <w:lang w:val="fr-FR"/>
              </w:rPr>
              <w:t>8.3. Ingénierie biomédicale et services techniques</w:t>
            </w:r>
          </w:p>
          <w:p w14:paraId="21B2602C" w14:textId="77777777" w:rsidR="002E14B0" w:rsidRPr="003F00F8" w:rsidRDefault="002E14B0" w:rsidP="002E14B0">
            <w:pPr>
              <w:rPr>
                <w:lang w:val="fr-FR"/>
              </w:rPr>
            </w:pPr>
            <w:r w:rsidRPr="003F00F8">
              <w:rPr>
                <w:lang w:val="fr-FR"/>
              </w:rPr>
              <w:t>8.3.1. Le nombre de personnes formées au fonctionnement/à l'entretien et à l'utilisation de l'équipement.</w:t>
            </w:r>
          </w:p>
          <w:p w14:paraId="532041A3" w14:textId="77777777" w:rsidR="002E14B0" w:rsidRPr="003F00F8" w:rsidRDefault="002E14B0" w:rsidP="002E14B0">
            <w:pPr>
              <w:rPr>
                <w:lang w:val="fr-FR"/>
              </w:rPr>
            </w:pPr>
            <w:r w:rsidRPr="003F00F8">
              <w:rPr>
                <w:lang w:val="fr-FR"/>
              </w:rPr>
              <w:t>8.3.2. Rapport de présence et d'évaluation.</w:t>
            </w:r>
          </w:p>
          <w:p w14:paraId="1782F943" w14:textId="1A1E752E" w:rsidR="002E14B0" w:rsidRPr="003F00F8" w:rsidRDefault="002E14B0" w:rsidP="002E14B0">
            <w:pPr>
              <w:rPr>
                <w:lang w:val="fr-FR"/>
              </w:rPr>
            </w:pPr>
            <w:r w:rsidRPr="003F00F8">
              <w:rPr>
                <w:lang w:val="fr-FR"/>
              </w:rPr>
              <w:t xml:space="preserve">8.3.3. Niveau agrégé de l'évaluation du Questionnaire de satisfaction des </w:t>
            </w:r>
            <w:r w:rsidR="00D37B92">
              <w:rPr>
                <w:lang w:val="fr-FR"/>
              </w:rPr>
              <w:t>apprenants</w:t>
            </w:r>
            <w:r w:rsidRPr="003F00F8">
              <w:rPr>
                <w:lang w:val="fr-FR"/>
              </w:rPr>
              <w:t>.</w:t>
            </w:r>
          </w:p>
          <w:p w14:paraId="16A13A29" w14:textId="1D8226AD" w:rsidR="002E14B0" w:rsidRDefault="002E14B0" w:rsidP="002E14B0">
            <w:pPr>
              <w:rPr>
                <w:lang w:val="fr-FR"/>
              </w:rPr>
            </w:pPr>
            <w:r w:rsidRPr="003F00F8">
              <w:rPr>
                <w:lang w:val="fr-FR"/>
              </w:rPr>
              <w:t xml:space="preserve">8.3.4. Niveau de compréhension des </w:t>
            </w:r>
            <w:r w:rsidR="00D37B92">
              <w:rPr>
                <w:lang w:val="fr-FR"/>
              </w:rPr>
              <w:t>apprenants</w:t>
            </w:r>
            <w:r w:rsidRPr="003F00F8">
              <w:rPr>
                <w:lang w:val="fr-FR"/>
              </w:rPr>
              <w:t xml:space="preserve"> déterminé par des tests d'évaluation avant et après la formation.</w:t>
            </w:r>
          </w:p>
          <w:p w14:paraId="5828206A" w14:textId="0751EB53" w:rsidR="008319C2" w:rsidRDefault="008319C2" w:rsidP="00F108ED">
            <w:pPr>
              <w:spacing w:before="60" w:after="60"/>
              <w:rPr>
                <w:rFonts w:ascii="Calibri" w:eastAsia="Arial Unicode MS" w:hAnsi="Calibri" w:cs="Calibri"/>
                <w:bCs/>
                <w:color w:val="auto"/>
                <w:lang w:val="fr-FR"/>
              </w:rPr>
            </w:pPr>
          </w:p>
          <w:p w14:paraId="3C353893" w14:textId="77777777" w:rsidR="002E14B0" w:rsidRPr="003F00F8" w:rsidRDefault="002E14B0" w:rsidP="002E14B0">
            <w:pPr>
              <w:rPr>
                <w:lang w:val="fr-FR"/>
              </w:rPr>
            </w:pPr>
            <w:r w:rsidRPr="00121FB5">
              <w:rPr>
                <w:b/>
                <w:bCs/>
                <w:lang w:val="fr-FR"/>
              </w:rPr>
              <w:t>9. Conditions spécifiques au site de l'Etat</w:t>
            </w:r>
          </w:p>
          <w:p w14:paraId="60C844EE" w14:textId="77777777" w:rsidR="002E14B0" w:rsidRPr="003F00F8" w:rsidRDefault="002E14B0" w:rsidP="002E14B0">
            <w:pPr>
              <w:rPr>
                <w:lang w:val="fr-FR"/>
              </w:rPr>
            </w:pPr>
            <w:r w:rsidRPr="003F00F8">
              <w:rPr>
                <w:lang w:val="fr-FR"/>
              </w:rPr>
              <w:t>Liste de contrôle</w:t>
            </w:r>
          </w:p>
          <w:p w14:paraId="7E093D04" w14:textId="77777777" w:rsidR="002E14B0" w:rsidRPr="003F00F8" w:rsidRDefault="002E14B0" w:rsidP="002E14B0">
            <w:pPr>
              <w:rPr>
                <w:lang w:val="fr-FR"/>
              </w:rPr>
            </w:pPr>
            <w:r w:rsidRPr="003F00F8">
              <w:rPr>
                <w:lang w:val="fr-FR"/>
              </w:rPr>
              <w:t>Informations générales sur l'usine, y compris mais sans s'y limiter :</w:t>
            </w:r>
          </w:p>
          <w:p w14:paraId="4376CB7F" w14:textId="77777777" w:rsidR="002E14B0" w:rsidRPr="003F00F8" w:rsidRDefault="002E14B0" w:rsidP="002E14B0">
            <w:pPr>
              <w:rPr>
                <w:lang w:val="fr-FR"/>
              </w:rPr>
            </w:pPr>
            <w:r w:rsidRPr="003F00F8">
              <w:rPr>
                <w:lang w:val="fr-FR"/>
              </w:rPr>
              <w:t>- Nom, emplacement et type de l'installation</w:t>
            </w:r>
          </w:p>
          <w:p w14:paraId="3F69A985" w14:textId="77777777" w:rsidR="002E14B0" w:rsidRPr="003F00F8" w:rsidRDefault="002E14B0" w:rsidP="002E14B0">
            <w:pPr>
              <w:rPr>
                <w:lang w:val="fr-FR"/>
              </w:rPr>
            </w:pPr>
            <w:r w:rsidRPr="003F00F8">
              <w:rPr>
                <w:lang w:val="fr-FR"/>
              </w:rPr>
              <w:t>- Informations sur l'usine PSA (par exemple : taille, composants, capacité de remplissage des bouteilles le cas échéant)</w:t>
            </w:r>
          </w:p>
          <w:p w14:paraId="539919C0" w14:textId="77777777" w:rsidR="002E14B0" w:rsidRPr="003F00F8" w:rsidRDefault="002E14B0" w:rsidP="002E14B0">
            <w:pPr>
              <w:rPr>
                <w:lang w:val="fr-FR"/>
              </w:rPr>
            </w:pPr>
            <w:r w:rsidRPr="003F00F8">
              <w:rPr>
                <w:lang w:val="fr-FR"/>
              </w:rPr>
              <w:t>- Coordonnées du contact local</w:t>
            </w:r>
          </w:p>
          <w:p w14:paraId="337DAAB3" w14:textId="01427075" w:rsidR="002E14B0" w:rsidRPr="003F00F8" w:rsidRDefault="002E14B0" w:rsidP="002E14B0">
            <w:pPr>
              <w:rPr>
                <w:lang w:val="fr-FR"/>
              </w:rPr>
            </w:pPr>
            <w:r w:rsidRPr="003F00F8">
              <w:rPr>
                <w:lang w:val="fr-FR"/>
              </w:rPr>
              <w:t>Évaluation de l'infrastructure, incluant, mais sans s'y limiter, les éléments suivants</w:t>
            </w:r>
            <w:r w:rsidR="00D37B92">
              <w:rPr>
                <w:lang w:val="fr-FR"/>
              </w:rPr>
              <w:t> :</w:t>
            </w:r>
          </w:p>
          <w:p w14:paraId="770A6798" w14:textId="77777777" w:rsidR="002E14B0" w:rsidRPr="003F00F8" w:rsidRDefault="002E14B0" w:rsidP="002E14B0">
            <w:pPr>
              <w:rPr>
                <w:lang w:val="fr-FR"/>
              </w:rPr>
            </w:pPr>
            <w:r w:rsidRPr="003F00F8">
              <w:rPr>
                <w:lang w:val="fr-FR"/>
              </w:rPr>
              <w:t>- Configuration et structure du bâtiment</w:t>
            </w:r>
          </w:p>
          <w:p w14:paraId="653538DD" w14:textId="77777777" w:rsidR="002E14B0" w:rsidRPr="003F00F8" w:rsidRDefault="002E14B0" w:rsidP="002E14B0">
            <w:pPr>
              <w:rPr>
                <w:lang w:val="fr-FR"/>
              </w:rPr>
            </w:pPr>
            <w:r w:rsidRPr="003F00F8">
              <w:rPr>
                <w:lang w:val="fr-FR"/>
              </w:rPr>
              <w:t>- Système électrique</w:t>
            </w:r>
          </w:p>
          <w:p w14:paraId="45D35FDC" w14:textId="77777777" w:rsidR="002E14B0" w:rsidRPr="003F00F8" w:rsidRDefault="002E14B0" w:rsidP="002E14B0">
            <w:pPr>
              <w:rPr>
                <w:lang w:val="fr-FR"/>
              </w:rPr>
            </w:pPr>
            <w:r w:rsidRPr="003F00F8">
              <w:rPr>
                <w:lang w:val="fr-FR"/>
              </w:rPr>
              <w:t>- Système de plomberie</w:t>
            </w:r>
          </w:p>
          <w:p w14:paraId="59115223" w14:textId="77777777" w:rsidR="002E14B0" w:rsidRPr="003F00F8" w:rsidRDefault="002E14B0" w:rsidP="002E14B0">
            <w:pPr>
              <w:rPr>
                <w:lang w:val="fr-FR"/>
              </w:rPr>
            </w:pPr>
            <w:r w:rsidRPr="003F00F8">
              <w:rPr>
                <w:lang w:val="fr-FR"/>
              </w:rPr>
              <w:t>Évaluation de l'installation d'oxygène, incluant, mais sans s'y limiter, les éléments suivants :</w:t>
            </w:r>
          </w:p>
          <w:p w14:paraId="0888F30B" w14:textId="77777777" w:rsidR="002E14B0" w:rsidRPr="003F00F8" w:rsidRDefault="002E14B0" w:rsidP="002E14B0">
            <w:pPr>
              <w:rPr>
                <w:lang w:val="fr-FR"/>
              </w:rPr>
            </w:pPr>
            <w:r w:rsidRPr="003F00F8">
              <w:rPr>
                <w:lang w:val="fr-FR"/>
              </w:rPr>
              <w:t>- Évaluation de l'installation et des composants de l'APS (ex. : conditions générales, heures de service, présence de fuites)</w:t>
            </w:r>
          </w:p>
          <w:p w14:paraId="08E096CF" w14:textId="77777777" w:rsidR="002E14B0" w:rsidRPr="003F00F8" w:rsidRDefault="002E14B0" w:rsidP="002E14B0">
            <w:pPr>
              <w:rPr>
                <w:lang w:val="fr-FR"/>
              </w:rPr>
            </w:pPr>
            <w:r w:rsidRPr="003F00F8">
              <w:rPr>
                <w:lang w:val="fr-FR"/>
              </w:rPr>
              <w:t>- Compresseur d'air et sécheur</w:t>
            </w:r>
          </w:p>
          <w:p w14:paraId="2B064450" w14:textId="77777777" w:rsidR="002E14B0" w:rsidRPr="003F00F8" w:rsidRDefault="002E14B0" w:rsidP="002E14B0">
            <w:pPr>
              <w:rPr>
                <w:lang w:val="fr-FR"/>
              </w:rPr>
            </w:pPr>
            <w:r w:rsidRPr="003F00F8">
              <w:rPr>
                <w:lang w:val="fr-FR"/>
              </w:rPr>
              <w:t>- Compresseur d'appoint, le cas échéant.</w:t>
            </w:r>
          </w:p>
          <w:p w14:paraId="2A7784FC" w14:textId="77777777" w:rsidR="002E14B0" w:rsidRPr="003F00F8" w:rsidRDefault="002E14B0" w:rsidP="002E14B0">
            <w:pPr>
              <w:rPr>
                <w:lang w:val="fr-FR"/>
              </w:rPr>
            </w:pPr>
            <w:r w:rsidRPr="003F00F8">
              <w:rPr>
                <w:lang w:val="fr-FR"/>
              </w:rPr>
              <w:t>Techniciens locaux</w:t>
            </w:r>
          </w:p>
          <w:p w14:paraId="46357BCE" w14:textId="77777777" w:rsidR="002E14B0" w:rsidRPr="003F00F8" w:rsidRDefault="002E14B0" w:rsidP="002E14B0">
            <w:pPr>
              <w:rPr>
                <w:lang w:val="fr-FR"/>
              </w:rPr>
            </w:pPr>
            <w:r w:rsidRPr="003F00F8">
              <w:rPr>
                <w:lang w:val="fr-FR"/>
              </w:rPr>
              <w:t>- Évaluation des capacités de maintenance et de la formation concernant l'équipement.</w:t>
            </w:r>
          </w:p>
          <w:p w14:paraId="0CDB79E3" w14:textId="77777777" w:rsidR="002E14B0" w:rsidRPr="003F00F8" w:rsidRDefault="002E14B0" w:rsidP="002E14B0">
            <w:pPr>
              <w:rPr>
                <w:lang w:val="fr-FR"/>
              </w:rPr>
            </w:pPr>
            <w:r w:rsidRPr="003F00F8">
              <w:rPr>
                <w:lang w:val="fr-FR"/>
              </w:rPr>
              <w:t>- Vérification de l'accès aux outils appropriés pour la réparation de l'</w:t>
            </w:r>
            <w:r>
              <w:rPr>
                <w:lang w:val="fr-FR"/>
              </w:rPr>
              <w:t>unité de production d’oxygène</w:t>
            </w:r>
            <w:r w:rsidRPr="003F00F8">
              <w:rPr>
                <w:lang w:val="fr-FR"/>
              </w:rPr>
              <w:t>.</w:t>
            </w:r>
          </w:p>
          <w:p w14:paraId="4BA72D67" w14:textId="109094E4" w:rsidR="002E14B0" w:rsidRDefault="002E14B0" w:rsidP="00495D0E">
            <w:pPr>
              <w:spacing w:before="60" w:after="60" w:line="240" w:lineRule="auto"/>
              <w:rPr>
                <w:rFonts w:ascii="Calibri" w:eastAsia="Arial Unicode MS" w:hAnsi="Calibri" w:cs="Calibri"/>
                <w:color w:val="auto"/>
                <w:lang w:val="fr-FR"/>
              </w:rPr>
            </w:pPr>
          </w:p>
          <w:p w14:paraId="78C5C227" w14:textId="3891C7B5" w:rsidR="002E14B0" w:rsidRPr="00434617" w:rsidRDefault="002E14B0" w:rsidP="00495D0E">
            <w:pPr>
              <w:spacing w:before="60" w:after="60" w:line="240" w:lineRule="auto"/>
              <w:rPr>
                <w:rFonts w:ascii="Calibri" w:eastAsia="Arial Unicode MS" w:hAnsi="Calibri" w:cs="Calibri"/>
                <w:b/>
                <w:bCs/>
                <w:color w:val="auto"/>
                <w:lang w:val="fr-FR"/>
              </w:rPr>
            </w:pPr>
          </w:p>
        </w:tc>
      </w:tr>
      <w:tr w:rsidR="007613B3" w:rsidRPr="00326382" w14:paraId="0A300CA7" w14:textId="77777777" w:rsidTr="00882393">
        <w:trPr>
          <w:trHeight w:val="153"/>
        </w:trPr>
        <w:tc>
          <w:tcPr>
            <w:tcW w:w="9887" w:type="dxa"/>
            <w:gridSpan w:val="4"/>
            <w:tcBorders>
              <w:top w:val="nil"/>
            </w:tcBorders>
            <w:shd w:val="clear" w:color="auto" w:fill="auto"/>
            <w:noWrap/>
          </w:tcPr>
          <w:p w14:paraId="1A27E44C" w14:textId="77777777" w:rsidR="002E14B0" w:rsidRDefault="002E14B0" w:rsidP="00377BF5">
            <w:pPr>
              <w:spacing w:before="60" w:after="60" w:line="240" w:lineRule="auto"/>
              <w:rPr>
                <w:rFonts w:ascii="Calibri" w:eastAsia="Arial Unicode MS" w:hAnsi="Calibri" w:cs="Calibri"/>
                <w:i/>
                <w:color w:val="auto"/>
                <w:lang w:val="fr-FR"/>
              </w:rPr>
            </w:pPr>
          </w:p>
          <w:p w14:paraId="1F9E3421" w14:textId="77777777" w:rsidR="002E14B0" w:rsidRDefault="002E14B0" w:rsidP="00377BF5">
            <w:pPr>
              <w:spacing w:before="60" w:after="60" w:line="240" w:lineRule="auto"/>
              <w:rPr>
                <w:rFonts w:ascii="Calibri" w:eastAsia="Arial Unicode MS" w:hAnsi="Calibri" w:cs="Calibri"/>
                <w:i/>
                <w:color w:val="auto"/>
                <w:lang w:val="fr-FR"/>
              </w:rPr>
            </w:pPr>
          </w:p>
          <w:p w14:paraId="52643CDD" w14:textId="77777777" w:rsidR="002E14B0" w:rsidRDefault="002E14B0" w:rsidP="00377BF5">
            <w:pPr>
              <w:spacing w:before="60" w:after="60" w:line="240" w:lineRule="auto"/>
              <w:rPr>
                <w:rFonts w:ascii="Calibri" w:eastAsia="Arial Unicode MS" w:hAnsi="Calibri" w:cs="Calibri"/>
                <w:i/>
                <w:color w:val="auto"/>
                <w:lang w:val="fr-FR"/>
              </w:rPr>
            </w:pPr>
          </w:p>
          <w:p w14:paraId="42BEEF5B" w14:textId="77777777" w:rsidR="00BF2757" w:rsidRDefault="00BF2757" w:rsidP="00377BF5">
            <w:pPr>
              <w:spacing w:before="60" w:after="60" w:line="240" w:lineRule="auto"/>
              <w:rPr>
                <w:rFonts w:ascii="Calibri" w:eastAsia="Arial Unicode MS" w:hAnsi="Calibri" w:cs="Calibri"/>
                <w:i/>
                <w:color w:val="auto"/>
                <w:lang w:val="fr-FR"/>
              </w:rPr>
            </w:pPr>
          </w:p>
          <w:p w14:paraId="13BDC345" w14:textId="77777777" w:rsidR="00BF2757" w:rsidRDefault="00BF2757" w:rsidP="00377BF5">
            <w:pPr>
              <w:spacing w:before="60" w:after="60" w:line="240" w:lineRule="auto"/>
              <w:rPr>
                <w:rFonts w:ascii="Calibri" w:eastAsia="Arial Unicode MS" w:hAnsi="Calibri" w:cs="Calibri"/>
                <w:i/>
                <w:color w:val="auto"/>
                <w:lang w:val="fr-FR"/>
              </w:rPr>
            </w:pPr>
          </w:p>
          <w:p w14:paraId="51AD8E11" w14:textId="71F8EB5B" w:rsidR="00BF2757" w:rsidRPr="00434617" w:rsidRDefault="00BF2757"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312E659C" w14:textId="0E5E689B"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p>
        </w:tc>
      </w:tr>
    </w:tbl>
    <w:p w14:paraId="0E24A3B3" w14:textId="7C7E71C2" w:rsidR="007613B3" w:rsidRDefault="007613B3" w:rsidP="00857C69">
      <w:pPr>
        <w:rPr>
          <w:rFonts w:ascii="Calibri" w:hAnsi="Calibri" w:cs="Calibri"/>
          <w:b/>
          <w:bCs/>
          <w:sz w:val="24"/>
          <w:szCs w:val="24"/>
          <w:u w:val="single"/>
        </w:rPr>
      </w:pPr>
    </w:p>
    <w:p w14:paraId="19DF25D3" w14:textId="77777777" w:rsidR="00BF2757" w:rsidRDefault="00BF2757" w:rsidP="00857C69">
      <w:pPr>
        <w:rPr>
          <w:rFonts w:ascii="Calibri" w:hAnsi="Calibri" w:cs="Calibri"/>
          <w:b/>
          <w:bCs/>
          <w:sz w:val="24"/>
          <w:szCs w:val="24"/>
          <w:u w:val="single"/>
        </w:rPr>
      </w:pPr>
    </w:p>
    <w:tbl>
      <w:tblPr>
        <w:tblpPr w:leftFromText="180" w:rightFromText="180" w:vertAnchor="page" w:horzAnchor="margin" w:tblpY="3665"/>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775"/>
        <w:gridCol w:w="2790"/>
        <w:gridCol w:w="1620"/>
        <w:gridCol w:w="1350"/>
      </w:tblGrid>
      <w:tr w:rsidR="001D2F47" w:rsidRPr="007D3CF8" w14:paraId="524C249B" w14:textId="77777777" w:rsidTr="005A7AE8">
        <w:trPr>
          <w:trHeight w:val="220"/>
        </w:trPr>
        <w:tc>
          <w:tcPr>
            <w:tcW w:w="9535" w:type="dxa"/>
            <w:gridSpan w:val="4"/>
            <w:tcBorders>
              <w:bottom w:val="nil"/>
            </w:tcBorders>
            <w:shd w:val="clear" w:color="auto" w:fill="auto"/>
            <w:noWrap/>
            <w:hideMark/>
          </w:tcPr>
          <w:p w14:paraId="27BB2A22" w14:textId="7268948C" w:rsidR="001D2F47" w:rsidRPr="007D3CF8" w:rsidRDefault="001D2F47" w:rsidP="005A7AE8">
            <w:pPr>
              <w:spacing w:before="100" w:beforeAutospacing="1" w:after="100" w:afterAutospacing="1" w:line="240" w:lineRule="auto"/>
              <w:rPr>
                <w:rFonts w:ascii="Calibri" w:eastAsia="Arial Unicode MS" w:hAnsi="Calibri" w:cs="Calibri"/>
                <w:bCs/>
                <w:color w:val="auto"/>
                <w:lang w:val="en-AU"/>
              </w:rPr>
            </w:pPr>
            <w:r w:rsidRPr="007D3CF8">
              <w:rPr>
                <w:rFonts w:ascii="Calibri" w:eastAsia="Arial Unicode MS" w:hAnsi="Calibri" w:cs="Calibri"/>
                <w:bCs/>
                <w:color w:val="auto"/>
                <w:lang w:val="en-AU"/>
              </w:rPr>
              <w:t>Work Assignment Overview</w:t>
            </w:r>
          </w:p>
        </w:tc>
      </w:tr>
      <w:tr w:rsidR="001D2F47" w:rsidRPr="007D3CF8" w14:paraId="1B73FCD5" w14:textId="77777777" w:rsidTr="005A7AE8">
        <w:trPr>
          <w:trHeight w:val="470"/>
        </w:trPr>
        <w:tc>
          <w:tcPr>
            <w:tcW w:w="3775" w:type="dxa"/>
            <w:tcBorders>
              <w:top w:val="nil"/>
              <w:left w:val="single" w:sz="4" w:space="0" w:color="auto"/>
              <w:bottom w:val="single" w:sz="8" w:space="0" w:color="6D6D6D"/>
              <w:right w:val="nil"/>
            </w:tcBorders>
            <w:shd w:val="clear" w:color="auto" w:fill="auto"/>
            <w:noWrap/>
          </w:tcPr>
          <w:p w14:paraId="49F6D361" w14:textId="77777777" w:rsidR="001D2F47" w:rsidRPr="007D3CF8" w:rsidRDefault="001D2F47" w:rsidP="005A7AE8">
            <w:pPr>
              <w:spacing w:before="60" w:after="60" w:line="240" w:lineRule="auto"/>
              <w:rPr>
                <w:rFonts w:ascii="Calibri" w:eastAsia="Arial Unicode MS" w:hAnsi="Calibri" w:cs="Calibri"/>
                <w:bCs/>
                <w:color w:val="auto"/>
                <w:lang w:val="en-AU"/>
              </w:rPr>
            </w:pPr>
            <w:r w:rsidRPr="007D3CF8">
              <w:rPr>
                <w:rFonts w:ascii="Calibri" w:eastAsia="Arial Unicode MS" w:hAnsi="Calibri" w:cs="Calibri"/>
                <w:bCs/>
                <w:color w:val="auto"/>
                <w:lang w:val="en-AU"/>
              </w:rPr>
              <w:t>Tasks/Milestone:</w:t>
            </w:r>
          </w:p>
          <w:p w14:paraId="4E25285F" w14:textId="76E1A7FF" w:rsidR="00C62F43" w:rsidRPr="007D3CF8" w:rsidRDefault="00C62F43" w:rsidP="005A7AE8">
            <w:pPr>
              <w:spacing w:before="60" w:after="60" w:line="240" w:lineRule="auto"/>
              <w:rPr>
                <w:rFonts w:ascii="Calibri" w:eastAsia="Arial Unicode MS" w:hAnsi="Calibri" w:cs="Calibri"/>
                <w:bCs/>
                <w:i/>
                <w:color w:val="D1282E"/>
                <w:lang w:val="en-AU"/>
              </w:rPr>
            </w:pPr>
          </w:p>
        </w:tc>
        <w:tc>
          <w:tcPr>
            <w:tcW w:w="2790" w:type="dxa"/>
            <w:tcBorders>
              <w:top w:val="nil"/>
              <w:left w:val="nil"/>
              <w:bottom w:val="single" w:sz="8" w:space="0" w:color="6D6D6D"/>
              <w:right w:val="nil"/>
            </w:tcBorders>
            <w:shd w:val="clear" w:color="auto" w:fill="auto"/>
          </w:tcPr>
          <w:p w14:paraId="028AAB18" w14:textId="77777777" w:rsidR="001D2F47" w:rsidRPr="007D3CF8" w:rsidRDefault="001D2F47" w:rsidP="005A7AE8">
            <w:pPr>
              <w:spacing w:before="60" w:after="60" w:line="240" w:lineRule="auto"/>
              <w:rPr>
                <w:rFonts w:ascii="Calibri" w:eastAsia="Arial Unicode MS" w:hAnsi="Calibri" w:cs="Calibri"/>
                <w:bCs/>
                <w:i/>
                <w:color w:val="D1282E"/>
                <w:lang w:val="en-AU"/>
              </w:rPr>
            </w:pPr>
            <w:r w:rsidRPr="007D3CF8">
              <w:rPr>
                <w:rFonts w:ascii="Calibri" w:eastAsia="Arial Unicode MS" w:hAnsi="Calibri" w:cs="Calibri"/>
                <w:bCs/>
                <w:color w:val="auto"/>
                <w:lang w:val="en-AU"/>
              </w:rPr>
              <w:t>Deliverables/Outputs:</w:t>
            </w:r>
          </w:p>
        </w:tc>
        <w:tc>
          <w:tcPr>
            <w:tcW w:w="1620" w:type="dxa"/>
            <w:tcBorders>
              <w:top w:val="nil"/>
              <w:left w:val="nil"/>
              <w:bottom w:val="single" w:sz="8" w:space="0" w:color="6D6D6D"/>
              <w:right w:val="nil"/>
            </w:tcBorders>
            <w:shd w:val="clear" w:color="auto" w:fill="auto"/>
          </w:tcPr>
          <w:p w14:paraId="1CD25E62" w14:textId="77777777" w:rsidR="001D2F47" w:rsidRPr="007D3CF8" w:rsidRDefault="001D2F47" w:rsidP="005A7AE8">
            <w:pPr>
              <w:spacing w:before="60" w:after="60" w:line="240" w:lineRule="auto"/>
              <w:jc w:val="center"/>
              <w:rPr>
                <w:rFonts w:ascii="Calibri" w:eastAsia="Arial Unicode MS" w:hAnsi="Calibri" w:cs="Calibri"/>
                <w:bCs/>
                <w:i/>
                <w:color w:val="D1282E"/>
                <w:lang w:val="en-AU"/>
              </w:rPr>
            </w:pPr>
            <w:r w:rsidRPr="007D3CF8">
              <w:rPr>
                <w:rFonts w:ascii="Calibri" w:eastAsia="Arial Unicode MS" w:hAnsi="Calibri" w:cs="Calibri"/>
                <w:bCs/>
                <w:color w:val="auto"/>
                <w:lang w:val="en-AU"/>
              </w:rPr>
              <w:t>Timeline</w:t>
            </w:r>
          </w:p>
        </w:tc>
        <w:tc>
          <w:tcPr>
            <w:tcW w:w="1350" w:type="dxa"/>
            <w:tcBorders>
              <w:top w:val="nil"/>
              <w:left w:val="nil"/>
              <w:bottom w:val="single" w:sz="8" w:space="0" w:color="6D6D6D"/>
              <w:right w:val="single" w:sz="4" w:space="0" w:color="auto"/>
            </w:tcBorders>
            <w:shd w:val="clear" w:color="auto" w:fill="auto"/>
          </w:tcPr>
          <w:p w14:paraId="4D7BA4F4" w14:textId="77777777" w:rsidR="001D2F47" w:rsidRPr="007D3CF8" w:rsidRDefault="001D2F47" w:rsidP="005A7AE8">
            <w:pPr>
              <w:spacing w:before="60" w:after="60" w:line="240" w:lineRule="auto"/>
              <w:jc w:val="center"/>
              <w:rPr>
                <w:rFonts w:ascii="Calibri" w:eastAsia="Arial Unicode MS" w:hAnsi="Calibri" w:cs="Calibri"/>
                <w:bCs/>
                <w:color w:val="auto"/>
                <w:lang w:val="en-AU"/>
              </w:rPr>
            </w:pPr>
            <w:r w:rsidRPr="007D3CF8">
              <w:rPr>
                <w:rFonts w:ascii="Calibri" w:eastAsia="Arial Unicode MS" w:hAnsi="Calibri" w:cs="Calibri"/>
                <w:bCs/>
                <w:color w:val="auto"/>
                <w:lang w:val="en-AU"/>
              </w:rPr>
              <w:t xml:space="preserve">Estimate Budget </w:t>
            </w:r>
          </w:p>
        </w:tc>
      </w:tr>
      <w:tr w:rsidR="001D2F47" w:rsidRPr="007E273E" w14:paraId="3F094EDC" w14:textId="77777777" w:rsidTr="005A7AE8">
        <w:trPr>
          <w:trHeight w:val="1413"/>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41C09DA1" w14:textId="6FD39199" w:rsidR="005E0121" w:rsidRPr="003F00F8" w:rsidRDefault="005E0121" w:rsidP="005E0121">
            <w:pPr>
              <w:rPr>
                <w:lang w:val="fr-FR"/>
              </w:rPr>
            </w:pPr>
            <w:r w:rsidRPr="003F00F8">
              <w:rPr>
                <w:lang w:val="fr-FR"/>
              </w:rPr>
              <w:t xml:space="preserve">3.1.1. Évaluations de l'état de préparation du site (pour la réception de nouvelles </w:t>
            </w:r>
            <w:r w:rsidR="00D01171">
              <w:rPr>
                <w:lang w:val="fr-FR"/>
              </w:rPr>
              <w:t>unités de production d’oxygène</w:t>
            </w:r>
            <w:r w:rsidR="00D01171" w:rsidRPr="003F00F8">
              <w:rPr>
                <w:lang w:val="fr-FR"/>
              </w:rPr>
              <w:t xml:space="preserve"> </w:t>
            </w:r>
            <w:r w:rsidRPr="003F00F8">
              <w:rPr>
                <w:lang w:val="fr-FR"/>
              </w:rPr>
              <w:t xml:space="preserve">ou d'autres équipements), y compris la nécessité de construire ou de rénover la maison des </w:t>
            </w:r>
            <w:r w:rsidR="00D01171">
              <w:rPr>
                <w:lang w:val="fr-FR"/>
              </w:rPr>
              <w:t xml:space="preserve">unités de production </w:t>
            </w:r>
            <w:proofErr w:type="gramStart"/>
            <w:r w:rsidR="00D01171">
              <w:rPr>
                <w:lang w:val="fr-FR"/>
              </w:rPr>
              <w:t>d’oxygène</w:t>
            </w:r>
            <w:r w:rsidR="00D01171" w:rsidRPr="003F00F8" w:rsidDel="00D01171">
              <w:rPr>
                <w:lang w:val="fr-FR"/>
              </w:rPr>
              <w:t xml:space="preserve"> </w:t>
            </w:r>
            <w:r w:rsidRPr="003F00F8">
              <w:rPr>
                <w:lang w:val="fr-FR"/>
              </w:rPr>
              <w:t xml:space="preserve"> et</w:t>
            </w:r>
            <w:proofErr w:type="gramEnd"/>
            <w:r w:rsidRPr="003F00F8">
              <w:rPr>
                <w:lang w:val="fr-FR"/>
              </w:rPr>
              <w:t xml:space="preserve"> la sélection des sites. Travailler avec l'ingénieur en construction du site et/ou du M</w:t>
            </w:r>
            <w:r w:rsidR="00D01171">
              <w:rPr>
                <w:lang w:val="fr-FR"/>
              </w:rPr>
              <w:t>SPLS</w:t>
            </w:r>
            <w:r w:rsidRPr="003F00F8">
              <w:rPr>
                <w:lang w:val="fr-FR"/>
              </w:rPr>
              <w:t xml:space="preserve"> pour développer la conception de la serre (sur la base des recommandations du fournisseur).</w:t>
            </w:r>
          </w:p>
          <w:p w14:paraId="156C002F" w14:textId="77777777" w:rsidR="005E0121" w:rsidRPr="003F00F8" w:rsidRDefault="005E0121" w:rsidP="005E0121">
            <w:pPr>
              <w:rPr>
                <w:lang w:val="fr-FR"/>
              </w:rPr>
            </w:pPr>
            <w:r w:rsidRPr="003F00F8">
              <w:rPr>
                <w:lang w:val="fr-FR"/>
              </w:rPr>
              <w:t xml:space="preserve">3.1.2. Identifier les lignes électriques et les accessoires nécessaires sur le site </w:t>
            </w:r>
          </w:p>
          <w:p w14:paraId="1AB38B3B" w14:textId="77777777" w:rsidR="005E0121" w:rsidRDefault="005E0121" w:rsidP="005E0121">
            <w:pPr>
              <w:rPr>
                <w:lang w:val="fr-FR"/>
              </w:rPr>
            </w:pPr>
            <w:r w:rsidRPr="003F00F8">
              <w:rPr>
                <w:lang w:val="fr-FR"/>
              </w:rPr>
              <w:t>3.1.2. Préparation du site hors construction (par exemple, installation des systèmes de collecteurs, de la tuyauterie des salles et des prises murales)</w:t>
            </w:r>
          </w:p>
          <w:p w14:paraId="6B4FD015" w14:textId="085E0A08" w:rsidR="005E0121" w:rsidRPr="003F00F8" w:rsidRDefault="005E0121" w:rsidP="005E0121">
            <w:pPr>
              <w:rPr>
                <w:lang w:val="fr-FR"/>
              </w:rPr>
            </w:pPr>
            <w:r w:rsidRPr="003F00F8">
              <w:rPr>
                <w:lang w:val="fr-FR"/>
              </w:rPr>
              <w:t>3.1.3 Plan et contenu de la formation des techniciens locaux à la maintenance préventive et corrective, y compris la gestion des stocks, le cas échéant.</w:t>
            </w:r>
          </w:p>
          <w:p w14:paraId="6FEE9AA1" w14:textId="228599E3" w:rsidR="005E0121" w:rsidRDefault="005E0121" w:rsidP="005E0121">
            <w:pPr>
              <w:rPr>
                <w:lang w:val="fr-FR"/>
              </w:rPr>
            </w:pPr>
            <w:r w:rsidRPr="003F00F8">
              <w:rPr>
                <w:lang w:val="fr-FR"/>
              </w:rPr>
              <w:t xml:space="preserve"> </w:t>
            </w:r>
          </w:p>
          <w:p w14:paraId="4BB74933" w14:textId="1581D74F" w:rsidR="001D2F47" w:rsidRPr="007D3CF8" w:rsidRDefault="001D2F47" w:rsidP="005A7AE8">
            <w:pPr>
              <w:rPr>
                <w:rFonts w:ascii="Calibri" w:eastAsia="Arial Unicode MS" w:hAnsi="Calibri" w:cs="Calibri"/>
                <w:bCs/>
                <w:color w:val="auto"/>
                <w:lang w:val="fr-FR"/>
              </w:rPr>
            </w:pP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518010DA" w14:textId="1CFE13EB" w:rsidR="001D2F47" w:rsidRPr="007D3CF8" w:rsidRDefault="005E0121" w:rsidP="005E0121">
            <w:pPr>
              <w:rPr>
                <w:rFonts w:ascii="Calibri" w:eastAsia="Arial Unicode MS" w:hAnsi="Calibri" w:cs="Calibri"/>
                <w:bCs/>
                <w:color w:val="auto"/>
                <w:lang w:val="fr-FR"/>
              </w:rPr>
            </w:pPr>
            <w:r w:rsidRPr="00121FB5">
              <w:rPr>
                <w:b/>
                <w:bCs/>
                <w:lang w:val="fr-FR"/>
              </w:rPr>
              <w:t xml:space="preserve"> Livrable 1</w:t>
            </w:r>
            <w:r w:rsidRPr="003F00F8">
              <w:rPr>
                <w:lang w:val="fr-FR"/>
              </w:rPr>
              <w:t xml:space="preserve"> : Rapport de services d'ingénierie biomédicale</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913678B" w14:textId="79DB4539" w:rsidR="001D2F47" w:rsidRPr="0059442D" w:rsidRDefault="007E273E" w:rsidP="005A7AE8">
            <w:pPr>
              <w:spacing w:before="60" w:after="60" w:line="240" w:lineRule="auto"/>
              <w:rPr>
                <w:rFonts w:eastAsia="Arial Unicode MS" w:cs="Arial"/>
                <w:bCs/>
                <w:color w:val="auto"/>
                <w:lang w:val="fr-FR"/>
              </w:rPr>
            </w:pPr>
            <w:r w:rsidRPr="0059442D">
              <w:rPr>
                <w:rFonts w:eastAsia="Arial Unicode MS" w:cs="Arial"/>
                <w:bCs/>
                <w:color w:val="auto"/>
                <w:lang w:val="fr-FR"/>
              </w:rPr>
              <w:t>Du</w:t>
            </w:r>
            <w:r w:rsidR="008D38AD">
              <w:rPr>
                <w:rFonts w:eastAsia="Arial Unicode MS" w:cs="Arial"/>
                <w:bCs/>
                <w:color w:val="auto"/>
                <w:lang w:val="fr-FR"/>
              </w:rPr>
              <w:t xml:space="preserve"> 2 Mai</w:t>
            </w:r>
            <w:r w:rsidR="00C305D7">
              <w:rPr>
                <w:rFonts w:eastAsia="Arial Unicode MS" w:cs="Arial"/>
                <w:bCs/>
                <w:color w:val="auto"/>
                <w:lang w:val="fr-FR"/>
              </w:rPr>
              <w:t xml:space="preserve"> </w:t>
            </w:r>
            <w:r w:rsidR="00C13242" w:rsidRPr="0059442D">
              <w:rPr>
                <w:rFonts w:eastAsia="Arial Unicode MS" w:cs="Arial"/>
                <w:bCs/>
                <w:color w:val="auto"/>
                <w:lang w:val="fr-FR"/>
              </w:rPr>
              <w:t xml:space="preserve">au </w:t>
            </w:r>
            <w:r w:rsidR="008D38AD">
              <w:rPr>
                <w:rFonts w:eastAsia="Arial Unicode MS" w:cs="Arial"/>
                <w:bCs/>
                <w:color w:val="auto"/>
                <w:lang w:val="fr-FR"/>
              </w:rPr>
              <w:t>15 Mai</w:t>
            </w:r>
            <w:r w:rsidR="00E009AE" w:rsidRPr="0059442D">
              <w:rPr>
                <w:rFonts w:eastAsia="Arial Unicode MS" w:cs="Arial"/>
                <w:bCs/>
                <w:color w:val="auto"/>
                <w:lang w:val="fr-FR"/>
              </w:rPr>
              <w:t xml:space="preserve"> </w:t>
            </w:r>
            <w:r w:rsidR="001D2F47" w:rsidRPr="0059442D">
              <w:rPr>
                <w:rFonts w:eastAsia="Arial Unicode MS" w:cs="Arial"/>
                <w:bCs/>
                <w:color w:val="auto"/>
                <w:lang w:val="fr-FR"/>
              </w:rPr>
              <w:t>202</w:t>
            </w:r>
            <w:r w:rsidR="008101B5" w:rsidRPr="0059442D">
              <w:rPr>
                <w:rFonts w:eastAsia="Arial Unicode MS" w:cs="Arial"/>
                <w:bCs/>
                <w:color w:val="auto"/>
                <w:lang w:val="fr-FR"/>
              </w:rPr>
              <w:t>2</w:t>
            </w:r>
            <w:r w:rsidR="008D38AD">
              <w:rPr>
                <w:rFonts w:eastAsia="Arial Unicode MS" w:cs="Arial"/>
                <w:bCs/>
                <w:color w:val="auto"/>
                <w:lang w:val="fr-FR"/>
              </w:rPr>
              <w:t xml:space="preserve">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707120EE" w14:textId="410044FB" w:rsidR="001D2F47" w:rsidRPr="008D38AD" w:rsidRDefault="008D38AD" w:rsidP="005A7AE8">
            <w:pPr>
              <w:spacing w:before="60" w:after="60"/>
              <w:rPr>
                <w:rFonts w:eastAsia="Arial Unicode MS" w:cs="Arial"/>
                <w:b/>
                <w:color w:val="auto"/>
                <w:lang w:val="fr-FR"/>
              </w:rPr>
            </w:pPr>
            <w:r w:rsidRPr="008D38AD">
              <w:rPr>
                <w:rFonts w:eastAsia="Arial Unicode MS" w:cs="Arial"/>
                <w:b/>
                <w:color w:val="auto"/>
                <w:lang w:val="fr-FR"/>
              </w:rPr>
              <w:t>18 %</w:t>
            </w:r>
          </w:p>
        </w:tc>
      </w:tr>
      <w:tr w:rsidR="001D2F47" w:rsidRPr="007D3CF8" w14:paraId="59405733" w14:textId="77777777" w:rsidTr="005A7AE8">
        <w:trPr>
          <w:trHeight w:val="1233"/>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0DA18246" w14:textId="2152CBDB" w:rsidR="005E0121" w:rsidRPr="003F00F8" w:rsidRDefault="005E0121" w:rsidP="005E0121">
            <w:pPr>
              <w:rPr>
                <w:lang w:val="fr-FR"/>
              </w:rPr>
            </w:pPr>
            <w:r w:rsidRPr="003F00F8">
              <w:rPr>
                <w:lang w:val="fr-FR"/>
              </w:rPr>
              <w:t>3.2.1. Le plan et le contenu de la formation</w:t>
            </w:r>
            <w:r>
              <w:rPr>
                <w:lang w:val="fr-FR"/>
              </w:rPr>
              <w:t xml:space="preserve"> sont défin</w:t>
            </w:r>
            <w:r w:rsidR="00D11BB3">
              <w:rPr>
                <w:lang w:val="fr-FR"/>
              </w:rPr>
              <w:t>i</w:t>
            </w:r>
            <w:r>
              <w:rPr>
                <w:lang w:val="fr-FR"/>
              </w:rPr>
              <w:t>s</w:t>
            </w:r>
          </w:p>
          <w:p w14:paraId="080F60F2" w14:textId="66804AF8" w:rsidR="005E0121" w:rsidRPr="003F00F8" w:rsidRDefault="005E0121" w:rsidP="005E0121">
            <w:pPr>
              <w:rPr>
                <w:lang w:val="fr-FR"/>
              </w:rPr>
            </w:pPr>
            <w:r w:rsidRPr="003F00F8">
              <w:rPr>
                <w:lang w:val="fr-FR"/>
              </w:rPr>
              <w:t>3.2.2. Le nombre de personnes formées sur l'exploitation/maintenance et l'utilisation de l'équipement</w:t>
            </w:r>
            <w:r>
              <w:rPr>
                <w:lang w:val="fr-FR"/>
              </w:rPr>
              <w:t xml:space="preserve"> sont identifiés</w:t>
            </w:r>
          </w:p>
          <w:p w14:paraId="5106C927" w14:textId="4C6D89F8" w:rsidR="005E0121" w:rsidRPr="003F00F8" w:rsidRDefault="005E0121" w:rsidP="005E0121">
            <w:pPr>
              <w:rPr>
                <w:lang w:val="fr-FR"/>
              </w:rPr>
            </w:pPr>
            <w:r w:rsidRPr="003F00F8">
              <w:rPr>
                <w:lang w:val="fr-FR"/>
              </w:rPr>
              <w:t xml:space="preserve">3.2.3. </w:t>
            </w:r>
            <w:r>
              <w:rPr>
                <w:lang w:val="fr-FR"/>
              </w:rPr>
              <w:t>Les registres</w:t>
            </w:r>
            <w:r w:rsidRPr="003F00F8">
              <w:rPr>
                <w:lang w:val="fr-FR"/>
              </w:rPr>
              <w:t xml:space="preserve"> de présence et d'évaluation</w:t>
            </w:r>
            <w:r>
              <w:rPr>
                <w:lang w:val="fr-FR"/>
              </w:rPr>
              <w:t xml:space="preserve"> sont </w:t>
            </w:r>
            <w:r w:rsidR="00D11BB3">
              <w:rPr>
                <w:lang w:val="fr-FR"/>
              </w:rPr>
              <w:t>complétés</w:t>
            </w:r>
            <w:r w:rsidRPr="003F00F8">
              <w:rPr>
                <w:lang w:val="fr-FR"/>
              </w:rPr>
              <w:t>.</w:t>
            </w:r>
          </w:p>
          <w:p w14:paraId="0C5FC193" w14:textId="51AE62DF" w:rsidR="005E0121" w:rsidRPr="003F00F8" w:rsidRDefault="005E0121" w:rsidP="005E0121">
            <w:pPr>
              <w:rPr>
                <w:lang w:val="fr-FR"/>
              </w:rPr>
            </w:pPr>
            <w:r w:rsidRPr="003F00F8">
              <w:rPr>
                <w:lang w:val="fr-FR"/>
              </w:rPr>
              <w:t xml:space="preserve">3.2.4. Évaluation du Questionnaire de satisfaction des </w:t>
            </w:r>
            <w:r w:rsidR="00D01171">
              <w:rPr>
                <w:lang w:val="fr-FR"/>
              </w:rPr>
              <w:t>apprenants</w:t>
            </w:r>
            <w:r w:rsidR="00D11BB3">
              <w:rPr>
                <w:lang w:val="fr-FR"/>
              </w:rPr>
              <w:t xml:space="preserve"> est faite</w:t>
            </w:r>
            <w:r w:rsidRPr="003F00F8">
              <w:rPr>
                <w:lang w:val="fr-FR"/>
              </w:rPr>
              <w:t>.</w:t>
            </w:r>
          </w:p>
          <w:p w14:paraId="63232643" w14:textId="7E473ADC" w:rsidR="007E273E" w:rsidRPr="007D3CF8" w:rsidRDefault="005E0121" w:rsidP="00D11BB3">
            <w:pPr>
              <w:rPr>
                <w:rFonts w:ascii="Calibri" w:eastAsia="Arial Unicode MS" w:hAnsi="Calibri" w:cs="Calibri"/>
                <w:bCs/>
                <w:color w:val="auto"/>
                <w:lang w:val="fr-FR"/>
              </w:rPr>
            </w:pPr>
            <w:r w:rsidRPr="003F00F8">
              <w:rPr>
                <w:lang w:val="fr-FR"/>
              </w:rPr>
              <w:t xml:space="preserve">3.2.5. </w:t>
            </w:r>
            <w:r w:rsidR="00D11BB3">
              <w:rPr>
                <w:lang w:val="fr-FR"/>
              </w:rPr>
              <w:t>Pré et post tests sont organisés</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567FB819" w14:textId="1E81B00E" w:rsidR="001D2F47" w:rsidRPr="0059442D" w:rsidRDefault="001D2F47" w:rsidP="005A7AE8">
            <w:pPr>
              <w:rPr>
                <w:rFonts w:eastAsia="Arial Unicode MS" w:cs="Arial"/>
                <w:bCs/>
                <w:color w:val="auto"/>
                <w:lang w:val="fr-FR"/>
              </w:rPr>
            </w:pPr>
          </w:p>
          <w:p w14:paraId="7CC6762A" w14:textId="189BC87B" w:rsidR="001D2F47" w:rsidRPr="0059442D" w:rsidRDefault="0013028F" w:rsidP="005A7AE8">
            <w:pPr>
              <w:rPr>
                <w:rFonts w:eastAsia="Arial Unicode MS" w:cs="Arial"/>
                <w:bCs/>
                <w:color w:val="auto"/>
                <w:lang w:val="fr-FR"/>
              </w:rPr>
            </w:pPr>
            <w:r w:rsidRPr="00406C9E">
              <w:rPr>
                <w:rFonts w:cs="Arial"/>
                <w:b/>
                <w:bCs/>
                <w:lang w:val="fr-FR"/>
              </w:rPr>
              <w:t>Livrable 2</w:t>
            </w:r>
            <w:r w:rsidRPr="00406C9E">
              <w:rPr>
                <w:rFonts w:cs="Arial"/>
                <w:lang w:val="fr-FR"/>
              </w:rPr>
              <w:t xml:space="preserve"> : </w:t>
            </w:r>
            <w:r w:rsidR="008101B5" w:rsidRPr="00406C9E">
              <w:rPr>
                <w:rFonts w:cs="Arial"/>
                <w:lang w:val="fr-FR"/>
              </w:rPr>
              <w:t>Rapport détaillé</w:t>
            </w:r>
            <w:r w:rsidRPr="00406C9E">
              <w:rPr>
                <w:rFonts w:cs="Arial"/>
                <w:lang w:val="fr-FR"/>
              </w:rPr>
              <w:t xml:space="preserve"> des activités de formation</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64B0165A" w14:textId="2255E382" w:rsidR="001D2F47" w:rsidRPr="0059442D" w:rsidRDefault="00E009AE" w:rsidP="005A7AE8">
            <w:pPr>
              <w:spacing w:before="60" w:after="60" w:line="240" w:lineRule="auto"/>
              <w:rPr>
                <w:rFonts w:eastAsia="Arial Unicode MS" w:cs="Arial"/>
                <w:bCs/>
                <w:color w:val="auto"/>
                <w:lang w:val="fr-FR"/>
              </w:rPr>
            </w:pPr>
            <w:r w:rsidRPr="0059442D">
              <w:rPr>
                <w:rFonts w:eastAsia="Arial Unicode MS" w:cs="Arial"/>
                <w:bCs/>
                <w:color w:val="auto"/>
                <w:lang w:val="fr-FR"/>
              </w:rPr>
              <w:t>Du</w:t>
            </w:r>
            <w:r w:rsidR="008101B5" w:rsidRPr="0059442D">
              <w:rPr>
                <w:rFonts w:eastAsia="Arial Unicode MS" w:cs="Arial"/>
                <w:bCs/>
                <w:color w:val="auto"/>
                <w:lang w:val="fr-FR"/>
              </w:rPr>
              <w:t xml:space="preserve"> 1er au 31 Juillet</w:t>
            </w:r>
            <w:r w:rsidRPr="0059442D">
              <w:rPr>
                <w:rFonts w:eastAsia="Arial Unicode MS" w:cs="Arial"/>
                <w:bCs/>
                <w:color w:val="auto"/>
                <w:lang w:val="fr-FR"/>
              </w:rPr>
              <w:t xml:space="preserve"> </w:t>
            </w:r>
            <w:r w:rsidR="008101B5" w:rsidRPr="0059442D">
              <w:rPr>
                <w:rFonts w:eastAsia="Arial Unicode MS" w:cs="Arial"/>
                <w:bCs/>
                <w:color w:val="auto"/>
                <w:lang w:val="fr-FR"/>
              </w:rPr>
              <w:t>20</w:t>
            </w:r>
            <w:r w:rsidR="00C13242" w:rsidRPr="0059442D">
              <w:rPr>
                <w:rFonts w:eastAsia="Arial Unicode MS" w:cs="Arial"/>
                <w:bCs/>
                <w:color w:val="auto"/>
                <w:lang w:val="fr-FR"/>
              </w:rPr>
              <w:t>2</w:t>
            </w:r>
            <w:r w:rsidR="008101B5" w:rsidRPr="0059442D">
              <w:rPr>
                <w:rFonts w:eastAsia="Arial Unicode MS" w:cs="Arial"/>
                <w:bCs/>
                <w:color w:val="auto"/>
                <w:lang w:val="fr-FR"/>
              </w:rPr>
              <w:t>2</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7A7BE67" w14:textId="18F50E66" w:rsidR="001D2F47" w:rsidRPr="008D38AD" w:rsidRDefault="008D38AD" w:rsidP="008D38AD">
            <w:pPr>
              <w:spacing w:before="60" w:after="60"/>
              <w:rPr>
                <w:rFonts w:eastAsia="Arial Unicode MS" w:cs="Arial"/>
                <w:b/>
                <w:color w:val="auto"/>
                <w:lang w:val="en-AU"/>
              </w:rPr>
            </w:pPr>
            <w:r w:rsidRPr="008D38AD">
              <w:rPr>
                <w:rFonts w:eastAsia="Arial Unicode MS" w:cs="Arial"/>
                <w:b/>
                <w:color w:val="auto"/>
              </w:rPr>
              <w:t>18 %</w:t>
            </w:r>
          </w:p>
        </w:tc>
      </w:tr>
      <w:tr w:rsidR="001D2F47" w:rsidRPr="008044A9" w14:paraId="52C24613" w14:textId="77777777" w:rsidTr="005A7AE8">
        <w:trPr>
          <w:trHeight w:val="368"/>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119850C0" w14:textId="77777777" w:rsidR="00231D8A" w:rsidRPr="003F00F8" w:rsidRDefault="00231D8A" w:rsidP="00231D8A">
            <w:pPr>
              <w:rPr>
                <w:lang w:val="fr-FR"/>
              </w:rPr>
            </w:pPr>
            <w:r w:rsidRPr="003F00F8">
              <w:rPr>
                <w:lang w:val="fr-FR"/>
              </w:rPr>
              <w:t>3.3.1. Évaluation de l'usine/du système de production d'oxygène et des composants essentiels</w:t>
            </w:r>
          </w:p>
          <w:p w14:paraId="1B5E9298" w14:textId="77777777" w:rsidR="00231D8A" w:rsidRPr="003F00F8" w:rsidRDefault="00231D8A" w:rsidP="00231D8A">
            <w:pPr>
              <w:rPr>
                <w:lang w:val="fr-FR"/>
              </w:rPr>
            </w:pPr>
            <w:r w:rsidRPr="003F00F8">
              <w:rPr>
                <w:lang w:val="fr-FR"/>
              </w:rPr>
              <w:lastRenderedPageBreak/>
              <w:t xml:space="preserve">3.3.2. Évaluation de l'infrastructure, du système électrique et de la plomberie, en particulier le réseau de tuyauterie. </w:t>
            </w:r>
          </w:p>
          <w:p w14:paraId="162A9794" w14:textId="77777777" w:rsidR="00231D8A" w:rsidRPr="003F00F8" w:rsidRDefault="00231D8A" w:rsidP="00231D8A">
            <w:pPr>
              <w:rPr>
                <w:lang w:val="fr-FR"/>
              </w:rPr>
            </w:pPr>
            <w:r w:rsidRPr="003F00F8">
              <w:rPr>
                <w:lang w:val="fr-FR"/>
              </w:rPr>
              <w:t>3.3.3. Évaluation des connaissances et des capacités de maintenance de l'équipe locale (ex. : accès aux outils nécessaires, formation).</w:t>
            </w:r>
          </w:p>
          <w:p w14:paraId="7B05D1BE" w14:textId="77777777" w:rsidR="00231D8A" w:rsidRPr="003F00F8" w:rsidRDefault="00231D8A" w:rsidP="00231D8A">
            <w:pPr>
              <w:rPr>
                <w:lang w:val="fr-FR"/>
              </w:rPr>
            </w:pPr>
            <w:r w:rsidRPr="003F00F8">
              <w:rPr>
                <w:lang w:val="fr-FR"/>
              </w:rPr>
              <w:t>3.3.4. Évaluation des équipements de sécurité de l'usine</w:t>
            </w:r>
          </w:p>
          <w:p w14:paraId="294C6315" w14:textId="77777777" w:rsidR="00231D8A" w:rsidRPr="003F00F8" w:rsidRDefault="00231D8A" w:rsidP="00231D8A">
            <w:pPr>
              <w:rPr>
                <w:lang w:val="fr-FR"/>
              </w:rPr>
            </w:pPr>
            <w:r w:rsidRPr="003F00F8">
              <w:rPr>
                <w:lang w:val="fr-FR"/>
              </w:rPr>
              <w:t>3.3.5. Liste et coût des remplacements de consommables et de pièces nécessaires</w:t>
            </w:r>
          </w:p>
          <w:p w14:paraId="145E1AF1" w14:textId="7281D63F" w:rsidR="001D2F47" w:rsidRPr="007D3CF8" w:rsidRDefault="00231D8A" w:rsidP="00231D8A">
            <w:pPr>
              <w:rPr>
                <w:rFonts w:ascii="Calibri" w:eastAsia="Arial Unicode MS" w:hAnsi="Calibri" w:cs="Calibri"/>
                <w:bCs/>
                <w:color w:val="auto"/>
                <w:lang w:val="fr-FR"/>
              </w:rPr>
            </w:pPr>
            <w:r w:rsidRPr="003F00F8">
              <w:rPr>
                <w:lang w:val="fr-FR"/>
              </w:rPr>
              <w:t>3.3.6. Recommandations sur les actions à entreprendre</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1B598D63" w14:textId="06543336" w:rsidR="001D2F47" w:rsidRPr="007D3CF8" w:rsidRDefault="0013028F" w:rsidP="0013028F">
            <w:pPr>
              <w:rPr>
                <w:rFonts w:ascii="Calibri" w:eastAsia="Arial Unicode MS" w:hAnsi="Calibri" w:cs="Calibri"/>
                <w:bCs/>
                <w:color w:val="auto"/>
                <w:lang w:val="fr-FR"/>
              </w:rPr>
            </w:pPr>
            <w:r w:rsidRPr="008101B5">
              <w:rPr>
                <w:b/>
                <w:bCs/>
                <w:lang w:val="fr-FR"/>
              </w:rPr>
              <w:lastRenderedPageBreak/>
              <w:t>Livrable 3</w:t>
            </w:r>
            <w:r>
              <w:rPr>
                <w:lang w:val="fr-FR"/>
              </w:rPr>
              <w:t xml:space="preserve"> : </w:t>
            </w:r>
            <w:r w:rsidRPr="003F00F8">
              <w:rPr>
                <w:lang w:val="fr-FR"/>
              </w:rPr>
              <w:t xml:space="preserve">Rapport d'évaluation de l'usine/du système de production </w:t>
            </w:r>
            <w:r w:rsidRPr="003F00F8">
              <w:rPr>
                <w:lang w:val="fr-FR"/>
              </w:rPr>
              <w:lastRenderedPageBreak/>
              <w:t>d'oxygène : rapport détaillé de chaque usine/système</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5591BED8" w14:textId="34DECC16" w:rsidR="001D2F47" w:rsidRPr="0059442D" w:rsidRDefault="008101B5" w:rsidP="005A7AE8">
            <w:pPr>
              <w:spacing w:before="60" w:after="60" w:line="240" w:lineRule="auto"/>
              <w:rPr>
                <w:rFonts w:eastAsia="Arial Unicode MS" w:cs="Arial"/>
                <w:bCs/>
                <w:color w:val="auto"/>
                <w:lang w:val="fr-FR"/>
              </w:rPr>
            </w:pPr>
            <w:r w:rsidRPr="0059442D">
              <w:rPr>
                <w:rFonts w:eastAsia="Arial Unicode MS" w:cs="Arial"/>
                <w:bCs/>
                <w:color w:val="auto"/>
                <w:lang w:val="fr-FR"/>
              </w:rPr>
              <w:lastRenderedPageBreak/>
              <w:t>A partir du 31 Juillet</w:t>
            </w:r>
            <w:r w:rsidR="00AD0E06" w:rsidRPr="0059442D">
              <w:rPr>
                <w:rFonts w:eastAsia="Arial Unicode MS" w:cs="Arial"/>
                <w:bCs/>
                <w:color w:val="auto"/>
                <w:lang w:val="fr-FR"/>
              </w:rPr>
              <w:t xml:space="preserve"> </w:t>
            </w:r>
            <w:r w:rsidRPr="0059442D">
              <w:rPr>
                <w:rFonts w:eastAsia="Arial Unicode MS" w:cs="Arial"/>
                <w:bCs/>
                <w:color w:val="auto"/>
                <w:lang w:val="fr-FR"/>
              </w:rPr>
              <w:t xml:space="preserve">et sur </w:t>
            </w:r>
            <w:r w:rsidRPr="0059442D">
              <w:rPr>
                <w:rFonts w:eastAsia="Arial Unicode MS" w:cs="Arial"/>
                <w:bCs/>
                <w:color w:val="auto"/>
                <w:lang w:val="fr-FR"/>
              </w:rPr>
              <w:lastRenderedPageBreak/>
              <w:t>base trimestrielle</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3BEEC9D8" w14:textId="5A35A55E" w:rsidR="001D2F47" w:rsidRPr="008D38AD" w:rsidRDefault="008D38AD" w:rsidP="008D38AD">
            <w:pPr>
              <w:spacing w:before="60" w:after="60"/>
              <w:jc w:val="center"/>
              <w:rPr>
                <w:rFonts w:eastAsia="Arial Unicode MS" w:cs="Arial"/>
                <w:b/>
                <w:color w:val="auto"/>
                <w:lang w:val="fr-FR"/>
              </w:rPr>
            </w:pPr>
            <w:r w:rsidRPr="008D38AD">
              <w:rPr>
                <w:rFonts w:eastAsia="Arial Unicode MS" w:cs="Arial"/>
                <w:b/>
                <w:color w:val="auto"/>
                <w:lang w:val="fr-FR"/>
              </w:rPr>
              <w:lastRenderedPageBreak/>
              <w:t>18 %</w:t>
            </w:r>
          </w:p>
        </w:tc>
      </w:tr>
      <w:tr w:rsidR="001D2F47" w:rsidRPr="007D3CF8" w14:paraId="143F362F" w14:textId="77777777" w:rsidTr="005A7AE8">
        <w:trPr>
          <w:trHeight w:val="368"/>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41E894FC" w14:textId="77777777" w:rsidR="0013028F" w:rsidRPr="003F00F8" w:rsidRDefault="0013028F" w:rsidP="0013028F">
            <w:pPr>
              <w:rPr>
                <w:lang w:val="fr-FR"/>
              </w:rPr>
            </w:pPr>
            <w:r w:rsidRPr="003F00F8">
              <w:rPr>
                <w:lang w:val="fr-FR"/>
              </w:rPr>
              <w:t>3.4.1. Test et mise en service de l'installation/du système réparé(e) pour vérifier le niveau de performance et de fonctionnalité.</w:t>
            </w:r>
          </w:p>
          <w:p w14:paraId="12A8563A" w14:textId="77777777" w:rsidR="0013028F" w:rsidRPr="003F00F8" w:rsidRDefault="0013028F" w:rsidP="0013028F">
            <w:pPr>
              <w:rPr>
                <w:lang w:val="fr-FR"/>
              </w:rPr>
            </w:pPr>
            <w:r w:rsidRPr="003F00F8">
              <w:rPr>
                <w:lang w:val="fr-FR"/>
              </w:rPr>
              <w:t>3.4.2. L'installation / le système entièrement fonctionnel après les travaux de réparation.</w:t>
            </w:r>
          </w:p>
          <w:p w14:paraId="5F0097E8" w14:textId="77777777" w:rsidR="0013028F" w:rsidRPr="003F00F8" w:rsidRDefault="0013028F" w:rsidP="0013028F">
            <w:pPr>
              <w:rPr>
                <w:lang w:val="fr-FR"/>
              </w:rPr>
            </w:pPr>
            <w:r w:rsidRPr="003F00F8">
              <w:rPr>
                <w:lang w:val="fr-FR"/>
              </w:rPr>
              <w:t>3.4.3. Mise à disposition de pièces de rechange pour une réparation dans les délais.</w:t>
            </w:r>
          </w:p>
          <w:p w14:paraId="34D078E6" w14:textId="77777777" w:rsidR="0013028F" w:rsidRPr="003F00F8" w:rsidRDefault="0013028F" w:rsidP="0013028F">
            <w:pPr>
              <w:rPr>
                <w:lang w:val="fr-FR"/>
              </w:rPr>
            </w:pPr>
            <w:r w:rsidRPr="003F00F8">
              <w:rPr>
                <w:lang w:val="fr-FR"/>
              </w:rPr>
              <w:t>3.4.4. Exécution du travail selon le calendrier et achèvement du travail dans les délais.</w:t>
            </w:r>
          </w:p>
          <w:p w14:paraId="3CBACC52" w14:textId="77777777" w:rsidR="0013028F" w:rsidRPr="003F00F8" w:rsidRDefault="0013028F" w:rsidP="0013028F">
            <w:pPr>
              <w:rPr>
                <w:lang w:val="fr-FR"/>
              </w:rPr>
            </w:pPr>
            <w:r w:rsidRPr="003F00F8">
              <w:rPr>
                <w:lang w:val="fr-FR"/>
              </w:rPr>
              <w:t>3.4.5. L'équipement et le système fonctionnent au niveau prévu, en spécifiant la production en chiffres et en unités de mesure lors de la mise en service.</w:t>
            </w:r>
          </w:p>
          <w:p w14:paraId="0207223E" w14:textId="2A13F123" w:rsidR="001D2F47" w:rsidRPr="007E273E" w:rsidRDefault="0013028F" w:rsidP="00231D8A">
            <w:pPr>
              <w:rPr>
                <w:rFonts w:ascii="Calibri" w:eastAsia="Arial Unicode MS" w:hAnsi="Calibri" w:cs="Calibri"/>
                <w:bCs/>
                <w:color w:val="auto"/>
                <w:lang w:val="fr-FR"/>
              </w:rPr>
            </w:pPr>
            <w:r w:rsidRPr="003F00F8">
              <w:rPr>
                <w:lang w:val="fr-FR"/>
              </w:rPr>
              <w:t>3.4.6. Disponibilité de l'équipement/système pour la période spécifier le temps si applicable fixé après réparation.</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29BBA72E" w14:textId="77777777" w:rsidR="0013028F" w:rsidRDefault="0013028F" w:rsidP="005A7AE8">
            <w:pPr>
              <w:rPr>
                <w:rFonts w:ascii="Calibri" w:eastAsia="Arial Unicode MS" w:hAnsi="Calibri" w:cs="Calibri"/>
                <w:bCs/>
                <w:color w:val="auto"/>
                <w:lang w:val="fr-FR"/>
              </w:rPr>
            </w:pPr>
          </w:p>
          <w:p w14:paraId="71DBCDDE" w14:textId="2F03382B" w:rsidR="0013028F" w:rsidRPr="007D3CF8" w:rsidRDefault="0013028F" w:rsidP="005A7AE8">
            <w:pPr>
              <w:rPr>
                <w:rFonts w:ascii="Calibri" w:eastAsia="Arial Unicode MS" w:hAnsi="Calibri" w:cs="Calibri"/>
                <w:bCs/>
                <w:color w:val="auto"/>
                <w:lang w:val="fr-FR"/>
              </w:rPr>
            </w:pPr>
            <w:r w:rsidRPr="008101B5">
              <w:rPr>
                <w:b/>
                <w:bCs/>
                <w:lang w:val="fr-FR"/>
              </w:rPr>
              <w:t>Livrable 4</w:t>
            </w:r>
            <w:r>
              <w:rPr>
                <w:lang w:val="fr-FR"/>
              </w:rPr>
              <w:t xml:space="preserve"> : </w:t>
            </w:r>
            <w:r w:rsidRPr="003F00F8">
              <w:rPr>
                <w:lang w:val="fr-FR"/>
              </w:rPr>
              <w:t>Rapport de réparation de l'installation/du système de production d'oxygène : rapport détaillé de chaque installation/système, incluant, sans s'y limiter, les éléments suivants</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1875AA5F" w14:textId="6219115F" w:rsidR="001D2F47" w:rsidRPr="0059442D" w:rsidRDefault="00592381" w:rsidP="005A7AE8">
            <w:pPr>
              <w:spacing w:before="60" w:after="60" w:line="240" w:lineRule="auto"/>
              <w:rPr>
                <w:rFonts w:eastAsia="Arial Unicode MS" w:cs="Arial"/>
                <w:bCs/>
                <w:color w:val="auto"/>
                <w:lang w:val="en-AU"/>
              </w:rPr>
            </w:pPr>
            <w:r w:rsidRPr="0059442D">
              <w:rPr>
                <w:rFonts w:eastAsia="Arial Unicode MS" w:cs="Arial"/>
                <w:bCs/>
                <w:color w:val="auto"/>
                <w:lang w:val="en-AU"/>
              </w:rPr>
              <w:t>20 au 3</w:t>
            </w:r>
            <w:r w:rsidR="00E009AE" w:rsidRPr="0059442D">
              <w:rPr>
                <w:rFonts w:eastAsia="Arial Unicode MS" w:cs="Arial"/>
                <w:bCs/>
                <w:color w:val="auto"/>
                <w:lang w:val="en-AU"/>
              </w:rPr>
              <w:t xml:space="preserve">1 </w:t>
            </w:r>
            <w:proofErr w:type="spellStart"/>
            <w:r w:rsidR="006455CE">
              <w:rPr>
                <w:rFonts w:eastAsia="Arial Unicode MS" w:cs="Arial"/>
                <w:bCs/>
                <w:color w:val="auto"/>
                <w:lang w:val="en-AU"/>
              </w:rPr>
              <w:t>Décem</w:t>
            </w:r>
            <w:r w:rsidR="003B1764">
              <w:rPr>
                <w:rFonts w:eastAsia="Arial Unicode MS" w:cs="Arial"/>
                <w:bCs/>
                <w:color w:val="auto"/>
                <w:lang w:val="en-AU"/>
              </w:rPr>
              <w:t>bre</w:t>
            </w:r>
            <w:proofErr w:type="spellEnd"/>
            <w:r w:rsidR="00406C9E" w:rsidRPr="0059442D">
              <w:rPr>
                <w:rFonts w:eastAsia="Arial Unicode MS" w:cs="Arial"/>
                <w:bCs/>
                <w:color w:val="auto"/>
                <w:lang w:val="en-AU"/>
              </w:rPr>
              <w:t xml:space="preserve"> </w:t>
            </w:r>
            <w:r w:rsidRPr="0059442D">
              <w:rPr>
                <w:rFonts w:eastAsia="Arial Unicode MS" w:cs="Arial"/>
                <w:bCs/>
                <w:color w:val="auto"/>
                <w:lang w:val="en-AU"/>
              </w:rPr>
              <w:t>2021</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F95E356" w14:textId="656FDC52" w:rsidR="001D2F47" w:rsidRPr="0059442D" w:rsidRDefault="008D38AD" w:rsidP="005A7AE8">
            <w:pPr>
              <w:spacing w:before="60" w:after="60"/>
              <w:rPr>
                <w:rFonts w:eastAsia="Arial Unicode MS" w:cs="Arial"/>
                <w:bCs/>
                <w:color w:val="auto"/>
                <w:lang w:val="en-AU"/>
              </w:rPr>
            </w:pPr>
            <w:r>
              <w:rPr>
                <w:rFonts w:eastAsia="Arial Unicode MS" w:cs="Arial"/>
                <w:bCs/>
                <w:color w:val="auto"/>
                <w:lang w:val="en-AU"/>
              </w:rPr>
              <w:t>11 %</w:t>
            </w:r>
          </w:p>
        </w:tc>
      </w:tr>
      <w:tr w:rsidR="00734E3B" w:rsidRPr="00734E3B" w14:paraId="59F22BEC" w14:textId="77777777" w:rsidTr="005A7AE8">
        <w:trPr>
          <w:trHeight w:val="368"/>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55525A72" w14:textId="77777777" w:rsidR="0013028F" w:rsidRPr="003F00F8" w:rsidRDefault="0013028F" w:rsidP="0013028F">
            <w:pPr>
              <w:rPr>
                <w:lang w:val="fr-FR"/>
              </w:rPr>
            </w:pPr>
            <w:r w:rsidRPr="003F00F8">
              <w:rPr>
                <w:lang w:val="fr-FR"/>
              </w:rPr>
              <w:t>. Plan et contenu de la formation.</w:t>
            </w:r>
          </w:p>
          <w:p w14:paraId="53649929" w14:textId="77777777" w:rsidR="0013028F" w:rsidRPr="003F00F8" w:rsidRDefault="0013028F" w:rsidP="0013028F">
            <w:pPr>
              <w:rPr>
                <w:lang w:val="fr-FR"/>
              </w:rPr>
            </w:pPr>
            <w:r w:rsidRPr="003F00F8">
              <w:rPr>
                <w:lang w:val="fr-FR"/>
              </w:rPr>
              <w:t>3.5.2. Le nombre de personnes formées au fonctionnement/à l'entretien et à l'utilisation des équipements.</w:t>
            </w:r>
          </w:p>
          <w:p w14:paraId="55549A40" w14:textId="77777777" w:rsidR="0013028F" w:rsidRPr="003F00F8" w:rsidRDefault="0013028F" w:rsidP="0013028F">
            <w:pPr>
              <w:rPr>
                <w:lang w:val="fr-FR"/>
              </w:rPr>
            </w:pPr>
            <w:r w:rsidRPr="003F00F8">
              <w:rPr>
                <w:lang w:val="fr-FR"/>
              </w:rPr>
              <w:t>3.5.3. Rapport de présence et d'évaluation.</w:t>
            </w:r>
          </w:p>
          <w:p w14:paraId="29AE79B8" w14:textId="2CB8655C" w:rsidR="0013028F" w:rsidRPr="003F00F8" w:rsidRDefault="0013028F" w:rsidP="0013028F">
            <w:pPr>
              <w:rPr>
                <w:lang w:val="fr-FR"/>
              </w:rPr>
            </w:pPr>
            <w:r w:rsidRPr="003F00F8">
              <w:rPr>
                <w:lang w:val="fr-FR"/>
              </w:rPr>
              <w:t xml:space="preserve">3.5.4. Évaluation du Questionnaire de satisfaction des </w:t>
            </w:r>
            <w:r w:rsidR="00406C9E">
              <w:rPr>
                <w:lang w:val="fr-FR"/>
              </w:rPr>
              <w:t>apprenants</w:t>
            </w:r>
            <w:r w:rsidRPr="003F00F8">
              <w:rPr>
                <w:lang w:val="fr-FR"/>
              </w:rPr>
              <w:t>.</w:t>
            </w:r>
          </w:p>
          <w:p w14:paraId="258053F9" w14:textId="39155755" w:rsidR="0013028F" w:rsidRDefault="0013028F" w:rsidP="0013028F">
            <w:pPr>
              <w:rPr>
                <w:lang w:val="fr-FR"/>
              </w:rPr>
            </w:pPr>
            <w:r w:rsidRPr="003F00F8">
              <w:rPr>
                <w:lang w:val="fr-FR"/>
              </w:rPr>
              <w:t xml:space="preserve">3.5.5. Niveau de compréhension de la matière par les </w:t>
            </w:r>
            <w:r w:rsidR="00406C9E">
              <w:rPr>
                <w:lang w:val="fr-FR"/>
              </w:rPr>
              <w:t>apprenants</w:t>
            </w:r>
            <w:r w:rsidRPr="003F00F8">
              <w:rPr>
                <w:lang w:val="fr-FR"/>
              </w:rPr>
              <w:t xml:space="preserve"> avant et après la formation.</w:t>
            </w:r>
          </w:p>
          <w:p w14:paraId="41892AF7" w14:textId="58024503" w:rsidR="00734E3B" w:rsidRDefault="00734E3B" w:rsidP="005A7AE8">
            <w:pPr>
              <w:rPr>
                <w:rFonts w:ascii="Calibri" w:eastAsia="Arial Unicode MS" w:hAnsi="Calibri" w:cs="Calibri"/>
                <w:bCs/>
                <w:color w:val="auto"/>
                <w:lang w:val="fr-FR"/>
              </w:rPr>
            </w:pP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464214A1" w14:textId="2CE9DD2F" w:rsidR="00734E3B" w:rsidRPr="007D3CF8" w:rsidRDefault="008101B5" w:rsidP="005A7AE8">
            <w:pPr>
              <w:rPr>
                <w:rFonts w:ascii="Calibri" w:eastAsia="Arial Unicode MS" w:hAnsi="Calibri" w:cs="Calibri"/>
                <w:bCs/>
                <w:color w:val="auto"/>
                <w:lang w:val="fr-FR"/>
              </w:rPr>
            </w:pPr>
            <w:r w:rsidRPr="008101B5">
              <w:rPr>
                <w:rFonts w:eastAsia="Arial Unicode MS" w:cs="Arial"/>
                <w:b/>
                <w:color w:val="auto"/>
                <w:lang w:val="fr-FR"/>
              </w:rPr>
              <w:t>Livrable 5</w:t>
            </w:r>
            <w:r>
              <w:rPr>
                <w:rFonts w:eastAsia="Arial Unicode MS" w:cs="Arial"/>
                <w:b/>
                <w:color w:val="auto"/>
                <w:lang w:val="fr-FR"/>
              </w:rPr>
              <w:t> </w:t>
            </w:r>
            <w:r>
              <w:rPr>
                <w:rFonts w:ascii="Calibri" w:eastAsia="Arial Unicode MS" w:hAnsi="Calibri" w:cs="Calibri"/>
                <w:bCs/>
                <w:color w:val="auto"/>
                <w:lang w:val="fr-FR"/>
              </w:rPr>
              <w:t xml:space="preserve">: </w:t>
            </w:r>
            <w:r w:rsidR="0013028F" w:rsidRPr="003F00F8">
              <w:rPr>
                <w:lang w:val="fr-FR"/>
              </w:rPr>
              <w:t>Rapport de formation : rapport détaillé des activités de formation</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701E4897" w14:textId="7DAF21FF" w:rsidR="00734E3B" w:rsidRPr="0059442D" w:rsidRDefault="008101B5" w:rsidP="005A7AE8">
            <w:pPr>
              <w:spacing w:before="60" w:after="60" w:line="240" w:lineRule="auto"/>
              <w:rPr>
                <w:rFonts w:eastAsia="Arial Unicode MS" w:cs="Arial"/>
                <w:bCs/>
                <w:color w:val="auto"/>
                <w:lang w:val="fr-FR"/>
              </w:rPr>
            </w:pPr>
            <w:r w:rsidRPr="0059442D">
              <w:rPr>
                <w:rFonts w:eastAsia="Arial Unicode MS" w:cs="Arial"/>
                <w:bCs/>
                <w:color w:val="auto"/>
                <w:lang w:val="fr-FR"/>
              </w:rPr>
              <w:t>Du 31 Septembre au 31 Décembre 2022</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4D3BC78" w14:textId="619B8A8E" w:rsidR="00734E3B" w:rsidRPr="00DC6BD1" w:rsidRDefault="008D38AD" w:rsidP="005A7AE8">
            <w:pPr>
              <w:spacing w:before="60" w:after="60"/>
              <w:rPr>
                <w:rFonts w:eastAsia="Arial Unicode MS" w:cs="Arial"/>
                <w:b/>
                <w:color w:val="auto"/>
                <w:lang w:val="fr-FR"/>
              </w:rPr>
            </w:pPr>
            <w:r w:rsidRPr="00DC6BD1">
              <w:rPr>
                <w:rFonts w:eastAsia="Arial Unicode MS" w:cs="Arial"/>
                <w:b/>
                <w:color w:val="auto"/>
                <w:lang w:val="fr-FR"/>
              </w:rPr>
              <w:t>18%</w:t>
            </w:r>
          </w:p>
        </w:tc>
      </w:tr>
    </w:tbl>
    <w:p w14:paraId="38316BEE" w14:textId="77777777" w:rsidR="00C34C2B" w:rsidRPr="00734E3B" w:rsidRDefault="00C34C2B" w:rsidP="005A7AE8">
      <w:pPr>
        <w:rPr>
          <w:rFonts w:ascii="Calibri" w:hAnsi="Calibri" w:cs="Calibri"/>
          <w:b/>
          <w:bCs/>
          <w:sz w:val="24"/>
          <w:szCs w:val="24"/>
          <w:u w:val="single"/>
          <w:lang w:val="fr-FR"/>
        </w:rPr>
      </w:pPr>
    </w:p>
    <w:tbl>
      <w:tblPr>
        <w:tblpPr w:leftFromText="180" w:rightFromText="180" w:vertAnchor="page" w:horzAnchor="margin" w:tblpY="6238"/>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013"/>
        <w:gridCol w:w="5327"/>
      </w:tblGrid>
      <w:tr w:rsidR="007613B3" w:rsidRPr="007613B3" w14:paraId="048658EA" w14:textId="77777777" w:rsidTr="00326382">
        <w:trPr>
          <w:trHeight w:val="400"/>
        </w:trPr>
        <w:tc>
          <w:tcPr>
            <w:tcW w:w="5013"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F108ED">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327" w:type="dxa"/>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F108ED">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326382" w14:paraId="2E966DF2" w14:textId="77777777" w:rsidTr="00326382">
        <w:trPr>
          <w:trHeight w:val="400"/>
        </w:trPr>
        <w:tc>
          <w:tcPr>
            <w:tcW w:w="5013" w:type="dxa"/>
            <w:tcBorders>
              <w:top w:val="nil"/>
              <w:left w:val="single" w:sz="4" w:space="0" w:color="auto"/>
              <w:bottom w:val="nil"/>
              <w:right w:val="single" w:sz="4" w:space="0" w:color="auto"/>
            </w:tcBorders>
            <w:shd w:val="clear" w:color="auto" w:fill="auto"/>
            <w:noWrap/>
          </w:tcPr>
          <w:p w14:paraId="310DC0FB" w14:textId="5A01D3E5" w:rsidR="007613B3" w:rsidRPr="007613B3" w:rsidRDefault="007613B3" w:rsidP="00F108ED">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D1DB3">
              <w:rPr>
                <w:rFonts w:ascii="Calibri" w:eastAsia="Arial Unicode MS" w:hAnsi="Calibri" w:cs="Calibri"/>
                <w:color w:val="auto"/>
                <w:lang w:val="en-AU"/>
              </w:rPr>
            </w:r>
            <w:r w:rsidR="00CD1DB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434617">
              <w:rPr>
                <w:rFonts w:ascii="Calibri" w:eastAsia="Arial Unicode MS" w:hAnsi="Calibri" w:cs="Calibri"/>
                <w:color w:val="auto"/>
                <w:lang w:val="en-AU"/>
              </w:rPr>
              <w:fldChar w:fldCharType="begin">
                <w:ffData>
                  <w:name w:val="Check7"/>
                  <w:enabled/>
                  <w:calcOnExit w:val="0"/>
                  <w:checkBox>
                    <w:sizeAuto/>
                    <w:default w:val="1"/>
                  </w:checkBox>
                </w:ffData>
              </w:fldChar>
            </w:r>
            <w:bookmarkStart w:id="2" w:name="Check7"/>
            <w:r w:rsidR="00434617">
              <w:rPr>
                <w:rFonts w:ascii="Calibri" w:eastAsia="Arial Unicode MS" w:hAnsi="Calibri" w:cs="Calibri"/>
                <w:color w:val="auto"/>
                <w:lang w:val="en-AU"/>
              </w:rPr>
              <w:instrText xml:space="preserve"> FORMCHECKBOX </w:instrText>
            </w:r>
            <w:r w:rsidR="00CD1DB3">
              <w:rPr>
                <w:rFonts w:ascii="Calibri" w:eastAsia="Arial Unicode MS" w:hAnsi="Calibri" w:cs="Calibri"/>
                <w:color w:val="auto"/>
                <w:lang w:val="en-AU"/>
              </w:rPr>
            </w:r>
            <w:r w:rsidR="00CD1DB3">
              <w:rPr>
                <w:rFonts w:ascii="Calibri" w:eastAsia="Arial Unicode MS" w:hAnsi="Calibri" w:cs="Calibri"/>
                <w:color w:val="auto"/>
                <w:lang w:val="en-AU"/>
              </w:rPr>
              <w:fldChar w:fldCharType="separate"/>
            </w:r>
            <w:r w:rsidR="00434617">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D1DB3">
              <w:rPr>
                <w:rFonts w:ascii="Calibri" w:eastAsia="Arial Unicode MS" w:hAnsi="Calibri" w:cs="Calibri"/>
                <w:color w:val="auto"/>
                <w:lang w:val="en-AU"/>
              </w:rPr>
            </w:r>
            <w:r w:rsidR="00CD1DB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D1DB3">
              <w:rPr>
                <w:rFonts w:ascii="Calibri" w:eastAsia="Arial Unicode MS" w:hAnsi="Calibri" w:cs="Calibri"/>
                <w:color w:val="auto"/>
                <w:lang w:val="en-AU"/>
              </w:rPr>
            </w:r>
            <w:r w:rsidR="00CD1DB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F108ED">
            <w:pPr>
              <w:spacing w:before="60" w:line="240" w:lineRule="auto"/>
              <w:rPr>
                <w:rFonts w:ascii="Calibri" w:eastAsia="Arial Unicode MS" w:hAnsi="Calibri" w:cs="Calibri"/>
                <w:color w:val="auto"/>
                <w:lang w:val="en-AU"/>
              </w:rPr>
            </w:pPr>
          </w:p>
          <w:p w14:paraId="75F608C6" w14:textId="77777777" w:rsidR="00D3096F" w:rsidRDefault="007613B3" w:rsidP="00F108ED">
            <w:pPr>
              <w:tabs>
                <w:tab w:val="left" w:pos="180"/>
              </w:tabs>
              <w:spacing w:line="240" w:lineRule="auto"/>
              <w:jc w:val="both"/>
              <w:rPr>
                <w:rFonts w:ascii="Arial Narrow" w:eastAsia="Times New Roman" w:hAnsi="Arial Narrow" w:cs="Arial"/>
                <w:color w:val="auto"/>
                <w:sz w:val="22"/>
                <w:szCs w:val="22"/>
                <w:lang w:val="pt-PT"/>
              </w:rPr>
            </w:pPr>
            <w:r w:rsidRPr="007613B3">
              <w:rPr>
                <w:rFonts w:ascii="Calibri" w:eastAsia="Arial Unicode MS" w:hAnsi="Calibri" w:cs="Calibri"/>
                <w:color w:val="auto"/>
                <w:lang w:val="en-AU"/>
              </w:rPr>
              <w:t>Enter Disciplines</w:t>
            </w:r>
            <w:r w:rsidR="00D3096F" w:rsidRPr="00D3096F">
              <w:rPr>
                <w:rFonts w:ascii="Arial Narrow" w:eastAsia="Times New Roman" w:hAnsi="Arial Narrow" w:cs="Arial"/>
                <w:color w:val="auto"/>
                <w:sz w:val="22"/>
                <w:szCs w:val="22"/>
                <w:lang w:val="pt-PT"/>
              </w:rPr>
              <w:t xml:space="preserve"> </w:t>
            </w:r>
          </w:p>
          <w:p w14:paraId="0B183BCE" w14:textId="2E43DB34" w:rsidR="00D3096F" w:rsidRPr="00D3096F" w:rsidRDefault="00D3096F" w:rsidP="00F108ED">
            <w:pPr>
              <w:numPr>
                <w:ilvl w:val="0"/>
                <w:numId w:val="27"/>
              </w:numPr>
              <w:tabs>
                <w:tab w:val="left" w:pos="180"/>
              </w:tabs>
              <w:spacing w:line="240" w:lineRule="auto"/>
              <w:jc w:val="both"/>
              <w:rPr>
                <w:rFonts w:ascii="Arial Narrow" w:eastAsia="Times New Roman" w:hAnsi="Arial Narrow" w:cs="Arial"/>
                <w:color w:val="auto"/>
                <w:sz w:val="22"/>
                <w:szCs w:val="22"/>
                <w:lang w:val="pt-PT"/>
              </w:rPr>
            </w:pPr>
            <w:r w:rsidRPr="00D3096F">
              <w:rPr>
                <w:rFonts w:ascii="Arial Narrow" w:eastAsia="Times New Roman" w:hAnsi="Arial Narrow" w:cs="Arial"/>
                <w:color w:val="auto"/>
                <w:sz w:val="22"/>
                <w:szCs w:val="22"/>
                <w:lang w:val="pt-PT"/>
              </w:rPr>
              <w:t>Diplome d</w:t>
            </w:r>
            <w:r w:rsidR="00AF32D9">
              <w:rPr>
                <w:rFonts w:ascii="Arial Narrow" w:eastAsia="Times New Roman" w:hAnsi="Arial Narrow" w:cs="Arial"/>
                <w:color w:val="auto"/>
                <w:sz w:val="22"/>
                <w:szCs w:val="22"/>
                <w:lang w:val="pt-PT"/>
              </w:rPr>
              <w:t xml:space="preserve">’Ingenieur biomédical </w:t>
            </w:r>
          </w:p>
          <w:p w14:paraId="62C9E7AC" w14:textId="77777777" w:rsidR="007613B3" w:rsidRPr="00500AFC" w:rsidRDefault="007613B3" w:rsidP="00F108ED">
            <w:pPr>
              <w:spacing w:before="60" w:line="240" w:lineRule="auto"/>
              <w:rPr>
                <w:rFonts w:ascii="Calibri" w:eastAsia="Arial Unicode MS" w:hAnsi="Calibri" w:cs="Calibri"/>
                <w:color w:val="auto"/>
                <w:lang w:val="pt-PT"/>
              </w:rPr>
            </w:pPr>
          </w:p>
        </w:tc>
        <w:tc>
          <w:tcPr>
            <w:tcW w:w="5327" w:type="dxa"/>
            <w:tcBorders>
              <w:top w:val="nil"/>
              <w:left w:val="single" w:sz="4" w:space="0" w:color="auto"/>
              <w:bottom w:val="nil"/>
              <w:right w:val="single" w:sz="4" w:space="0" w:color="auto"/>
            </w:tcBorders>
            <w:shd w:val="clear" w:color="auto" w:fill="auto"/>
            <w:noWrap/>
          </w:tcPr>
          <w:p w14:paraId="3C7668D1" w14:textId="6EA1830A" w:rsidR="00D3096F" w:rsidRPr="00D3096F" w:rsidRDefault="00D3096F" w:rsidP="00F108ED">
            <w:pPr>
              <w:numPr>
                <w:ilvl w:val="0"/>
                <w:numId w:val="27"/>
              </w:numPr>
              <w:tabs>
                <w:tab w:val="left" w:pos="180"/>
              </w:tabs>
              <w:spacing w:line="240" w:lineRule="auto"/>
              <w:jc w:val="both"/>
              <w:rPr>
                <w:rFonts w:ascii="Arial Narrow" w:eastAsia="Times New Roman" w:hAnsi="Arial Narrow" w:cs="Arial"/>
                <w:color w:val="auto"/>
                <w:sz w:val="22"/>
                <w:szCs w:val="22"/>
                <w:lang w:val="pt-PT"/>
              </w:rPr>
            </w:pPr>
            <w:r w:rsidRPr="00D3096F">
              <w:rPr>
                <w:rFonts w:ascii="Arial Narrow" w:eastAsia="Times New Roman" w:hAnsi="Arial Narrow" w:cs="Arial"/>
                <w:color w:val="auto"/>
                <w:sz w:val="22"/>
                <w:szCs w:val="22"/>
                <w:lang w:val="pt-PT"/>
              </w:rPr>
              <w:t xml:space="preserve">Au moins </w:t>
            </w:r>
            <w:r w:rsidR="00792843">
              <w:rPr>
                <w:rFonts w:ascii="Arial Narrow" w:eastAsia="Times New Roman" w:hAnsi="Arial Narrow" w:cs="Arial"/>
                <w:color w:val="auto"/>
                <w:sz w:val="22"/>
                <w:szCs w:val="22"/>
                <w:lang w:val="pt-PT"/>
              </w:rPr>
              <w:t>5</w:t>
            </w:r>
            <w:r w:rsidR="00A97320">
              <w:rPr>
                <w:rFonts w:ascii="Arial Narrow" w:eastAsia="Times New Roman" w:hAnsi="Arial Narrow" w:cs="Arial"/>
                <w:color w:val="auto"/>
                <w:sz w:val="22"/>
                <w:szCs w:val="22"/>
                <w:lang w:val="pt-PT"/>
              </w:rPr>
              <w:t xml:space="preserve"> </w:t>
            </w:r>
            <w:r w:rsidRPr="00D3096F">
              <w:rPr>
                <w:rFonts w:ascii="Arial Narrow" w:eastAsia="Times New Roman" w:hAnsi="Arial Narrow" w:cs="Arial"/>
                <w:color w:val="auto"/>
                <w:sz w:val="22"/>
                <w:szCs w:val="22"/>
                <w:lang w:val="pt-PT"/>
              </w:rPr>
              <w:t xml:space="preserve">ans d'expérience professionnelle dans </w:t>
            </w:r>
            <w:r w:rsidR="00AF32D9">
              <w:rPr>
                <w:rFonts w:ascii="Arial Narrow" w:eastAsia="Times New Roman" w:hAnsi="Arial Narrow" w:cs="Arial"/>
                <w:color w:val="auto"/>
                <w:sz w:val="22"/>
                <w:szCs w:val="22"/>
                <w:lang w:val="pt-PT"/>
              </w:rPr>
              <w:t>la maintenance et réparation des équipements biomédicaux</w:t>
            </w:r>
          </w:p>
          <w:p w14:paraId="259FE3CF" w14:textId="5D2D1D37" w:rsidR="00D3096F" w:rsidRPr="00D3096F" w:rsidRDefault="00D3096F" w:rsidP="00F108ED">
            <w:pPr>
              <w:numPr>
                <w:ilvl w:val="0"/>
                <w:numId w:val="27"/>
              </w:numPr>
              <w:tabs>
                <w:tab w:val="left" w:pos="180"/>
              </w:tabs>
              <w:spacing w:line="240" w:lineRule="auto"/>
              <w:jc w:val="both"/>
              <w:rPr>
                <w:rFonts w:ascii="Arial Narrow" w:eastAsia="Times New Roman" w:hAnsi="Arial Narrow" w:cs="Arial"/>
                <w:color w:val="auto"/>
                <w:sz w:val="22"/>
                <w:szCs w:val="22"/>
                <w:lang w:val="pt-PT"/>
              </w:rPr>
            </w:pPr>
            <w:r w:rsidRPr="00D3096F">
              <w:rPr>
                <w:rFonts w:ascii="Arial Narrow" w:eastAsia="Times New Roman" w:hAnsi="Arial Narrow" w:cs="Arial"/>
                <w:color w:val="auto"/>
                <w:sz w:val="22"/>
                <w:szCs w:val="22"/>
                <w:lang w:val="pt-PT"/>
              </w:rPr>
              <w:t>Expérience</w:t>
            </w:r>
            <w:r w:rsidR="00A97320">
              <w:rPr>
                <w:rFonts w:ascii="Arial Narrow" w:eastAsia="Times New Roman" w:hAnsi="Arial Narrow" w:cs="Arial"/>
                <w:color w:val="auto"/>
                <w:sz w:val="22"/>
                <w:szCs w:val="22"/>
                <w:lang w:val="pt-PT"/>
              </w:rPr>
              <w:t xml:space="preserve"> d’au moi</w:t>
            </w:r>
            <w:r w:rsidR="00592381">
              <w:rPr>
                <w:rFonts w:ascii="Arial Narrow" w:eastAsia="Times New Roman" w:hAnsi="Arial Narrow" w:cs="Arial"/>
                <w:color w:val="auto"/>
                <w:sz w:val="22"/>
                <w:szCs w:val="22"/>
                <w:lang w:val="pt-PT"/>
              </w:rPr>
              <w:t>n</w:t>
            </w:r>
            <w:r w:rsidR="00A97320">
              <w:rPr>
                <w:rFonts w:ascii="Arial Narrow" w:eastAsia="Times New Roman" w:hAnsi="Arial Narrow" w:cs="Arial"/>
                <w:color w:val="auto"/>
                <w:sz w:val="22"/>
                <w:szCs w:val="22"/>
                <w:lang w:val="pt-PT"/>
              </w:rPr>
              <w:t xml:space="preserve">s 5 </w:t>
            </w:r>
            <w:r w:rsidRPr="00D3096F">
              <w:rPr>
                <w:rFonts w:ascii="Arial Narrow" w:eastAsia="Times New Roman" w:hAnsi="Arial Narrow" w:cs="Arial"/>
                <w:color w:val="auto"/>
                <w:sz w:val="22"/>
                <w:szCs w:val="22"/>
                <w:lang w:val="pt-PT"/>
              </w:rPr>
              <w:t xml:space="preserve">dans </w:t>
            </w:r>
            <w:r w:rsidR="00AF32D9">
              <w:rPr>
                <w:rFonts w:ascii="Arial Narrow" w:eastAsia="Times New Roman" w:hAnsi="Arial Narrow" w:cs="Arial"/>
                <w:color w:val="auto"/>
                <w:sz w:val="22"/>
                <w:szCs w:val="22"/>
                <w:lang w:val="pt-PT"/>
              </w:rPr>
              <w:t>le système d’oxygenothérapie</w:t>
            </w:r>
          </w:p>
          <w:p w14:paraId="01F3336D" w14:textId="7140ABB2" w:rsidR="00D3096F" w:rsidRPr="00D3096F" w:rsidRDefault="00D3096F" w:rsidP="00F108ED">
            <w:pPr>
              <w:numPr>
                <w:ilvl w:val="0"/>
                <w:numId w:val="27"/>
              </w:numPr>
              <w:tabs>
                <w:tab w:val="left" w:pos="180"/>
              </w:tabs>
              <w:spacing w:line="240" w:lineRule="auto"/>
              <w:jc w:val="both"/>
              <w:rPr>
                <w:rFonts w:ascii="Arial Narrow" w:eastAsia="Times New Roman" w:hAnsi="Arial Narrow" w:cs="Arial"/>
                <w:color w:val="auto"/>
                <w:sz w:val="22"/>
                <w:szCs w:val="22"/>
                <w:lang w:val="pt-PT"/>
              </w:rPr>
            </w:pPr>
            <w:r w:rsidRPr="00D3096F">
              <w:rPr>
                <w:rFonts w:ascii="Arial Narrow" w:eastAsia="Times New Roman" w:hAnsi="Arial Narrow" w:cs="Arial"/>
                <w:color w:val="auto"/>
                <w:sz w:val="22"/>
                <w:szCs w:val="22"/>
                <w:lang w:val="pt-PT"/>
              </w:rPr>
              <w:t>Expérience antérieure</w:t>
            </w:r>
            <w:r w:rsidR="00AF32D9">
              <w:rPr>
                <w:rFonts w:ascii="Arial Narrow" w:eastAsia="Times New Roman" w:hAnsi="Arial Narrow" w:cs="Arial"/>
                <w:color w:val="auto"/>
                <w:sz w:val="22"/>
                <w:szCs w:val="22"/>
                <w:lang w:val="pt-PT"/>
              </w:rPr>
              <w:t xml:space="preserve"> de formation</w:t>
            </w:r>
            <w:r w:rsidRPr="00D3096F">
              <w:rPr>
                <w:rFonts w:ascii="Arial Narrow" w:eastAsia="Times New Roman" w:hAnsi="Arial Narrow" w:cs="Arial"/>
                <w:color w:val="auto"/>
                <w:sz w:val="22"/>
                <w:szCs w:val="22"/>
                <w:lang w:val="pt-PT"/>
              </w:rPr>
              <w:t xml:space="preserve"> d'animation des ateliers</w:t>
            </w:r>
            <w:r w:rsidR="00AF32D9">
              <w:rPr>
                <w:rFonts w:ascii="Arial Narrow" w:eastAsia="Times New Roman" w:hAnsi="Arial Narrow" w:cs="Arial"/>
                <w:color w:val="auto"/>
                <w:sz w:val="22"/>
                <w:szCs w:val="22"/>
                <w:lang w:val="pt-PT"/>
              </w:rPr>
              <w:t xml:space="preserve"> sur l’oxygène</w:t>
            </w:r>
          </w:p>
          <w:p w14:paraId="6A088B0D" w14:textId="56378921" w:rsidR="00D3096F" w:rsidRPr="00D3096F" w:rsidRDefault="00D3096F" w:rsidP="00F108ED">
            <w:pPr>
              <w:numPr>
                <w:ilvl w:val="0"/>
                <w:numId w:val="27"/>
              </w:numPr>
              <w:tabs>
                <w:tab w:val="left" w:pos="180"/>
              </w:tabs>
              <w:spacing w:line="240" w:lineRule="auto"/>
              <w:jc w:val="both"/>
              <w:rPr>
                <w:rFonts w:ascii="Arial Narrow" w:eastAsia="Times New Roman" w:hAnsi="Arial Narrow" w:cs="Arial"/>
                <w:color w:val="auto"/>
                <w:sz w:val="22"/>
                <w:szCs w:val="22"/>
                <w:lang w:val="pt-PT"/>
              </w:rPr>
            </w:pPr>
            <w:r w:rsidRPr="00D3096F">
              <w:rPr>
                <w:rFonts w:ascii="Arial Narrow" w:eastAsia="Times New Roman" w:hAnsi="Arial Narrow" w:cs="Arial"/>
                <w:color w:val="auto"/>
                <w:sz w:val="22"/>
                <w:szCs w:val="22"/>
                <w:lang w:val="pt-PT"/>
              </w:rPr>
              <w:t xml:space="preserve">Aptitude avérée à conduire de grands </w:t>
            </w:r>
            <w:r w:rsidR="00A97320">
              <w:rPr>
                <w:rFonts w:ascii="Arial Narrow" w:eastAsia="Times New Roman" w:hAnsi="Arial Narrow" w:cs="Arial"/>
                <w:color w:val="auto"/>
                <w:sz w:val="22"/>
                <w:szCs w:val="22"/>
                <w:lang w:val="pt-PT"/>
              </w:rPr>
              <w:t xml:space="preserve">ateliers </w:t>
            </w:r>
            <w:r w:rsidRPr="00D3096F">
              <w:rPr>
                <w:rFonts w:ascii="Arial Narrow" w:eastAsia="Times New Roman" w:hAnsi="Arial Narrow" w:cs="Arial"/>
                <w:color w:val="auto"/>
                <w:sz w:val="22"/>
                <w:szCs w:val="22"/>
                <w:lang w:val="pt-PT"/>
              </w:rPr>
              <w:t xml:space="preserve">et à travailler avec un large éventail de parties prenantes de la planification et mise en œuvre </w:t>
            </w:r>
            <w:r w:rsidR="005053D0">
              <w:rPr>
                <w:rFonts w:ascii="Arial Narrow" w:eastAsia="Times New Roman" w:hAnsi="Arial Narrow" w:cs="Arial"/>
                <w:color w:val="auto"/>
                <w:sz w:val="22"/>
                <w:szCs w:val="22"/>
                <w:lang w:val="pt-PT"/>
              </w:rPr>
              <w:t>des programmes d’oxygène</w:t>
            </w:r>
          </w:p>
          <w:p w14:paraId="64CB633D" w14:textId="15412717" w:rsidR="00D3096F" w:rsidRPr="00D3096F" w:rsidRDefault="00D3096F" w:rsidP="00F108ED">
            <w:pPr>
              <w:numPr>
                <w:ilvl w:val="0"/>
                <w:numId w:val="27"/>
              </w:numPr>
              <w:tabs>
                <w:tab w:val="left" w:pos="180"/>
              </w:tabs>
              <w:spacing w:line="240" w:lineRule="auto"/>
              <w:jc w:val="both"/>
              <w:rPr>
                <w:rFonts w:ascii="Arial Narrow" w:eastAsia="Times New Roman" w:hAnsi="Arial Narrow" w:cs="Arial"/>
                <w:color w:val="auto"/>
                <w:sz w:val="22"/>
                <w:szCs w:val="22"/>
                <w:lang w:val="pt-PT"/>
              </w:rPr>
            </w:pPr>
            <w:r w:rsidRPr="00D3096F">
              <w:rPr>
                <w:rFonts w:ascii="Arial Narrow" w:eastAsia="Times New Roman" w:hAnsi="Arial Narrow" w:cs="Arial"/>
                <w:color w:val="auto"/>
                <w:sz w:val="22"/>
                <w:szCs w:val="22"/>
                <w:lang w:val="pt-PT"/>
              </w:rPr>
              <w:t xml:space="preserve">Une connaissance pratique des principaux systèmes </w:t>
            </w:r>
            <w:r w:rsidR="00AF32D9">
              <w:rPr>
                <w:rFonts w:ascii="Arial Narrow" w:eastAsia="Times New Roman" w:hAnsi="Arial Narrow" w:cs="Arial"/>
                <w:color w:val="auto"/>
                <w:sz w:val="22"/>
                <w:szCs w:val="22"/>
                <w:lang w:val="pt-PT"/>
              </w:rPr>
              <w:t xml:space="preserve">d’oxygenothérapie </w:t>
            </w:r>
            <w:r w:rsidRPr="00D3096F">
              <w:rPr>
                <w:rFonts w:ascii="Arial Narrow" w:eastAsia="Times New Roman" w:hAnsi="Arial Narrow" w:cs="Arial"/>
                <w:color w:val="auto"/>
                <w:sz w:val="22"/>
                <w:szCs w:val="22"/>
                <w:lang w:val="pt-PT"/>
              </w:rPr>
              <w:t>dans le pays est un atout</w:t>
            </w:r>
          </w:p>
          <w:p w14:paraId="76C99643" w14:textId="539E65AA" w:rsidR="007613B3" w:rsidRPr="00326382" w:rsidRDefault="00D3096F" w:rsidP="00F108ED">
            <w:pPr>
              <w:numPr>
                <w:ilvl w:val="0"/>
                <w:numId w:val="27"/>
              </w:numPr>
              <w:tabs>
                <w:tab w:val="left" w:pos="180"/>
              </w:tabs>
              <w:spacing w:line="240" w:lineRule="auto"/>
              <w:jc w:val="both"/>
              <w:rPr>
                <w:rFonts w:ascii="Arial Narrow" w:eastAsia="Times New Roman" w:hAnsi="Arial Narrow" w:cs="Arial"/>
                <w:color w:val="auto"/>
                <w:sz w:val="22"/>
                <w:szCs w:val="22"/>
                <w:lang w:val="pt-PT"/>
              </w:rPr>
            </w:pPr>
            <w:r w:rsidRPr="00D3096F">
              <w:rPr>
                <w:rFonts w:ascii="Arial Narrow" w:eastAsia="Times New Roman" w:hAnsi="Arial Narrow" w:cs="Arial"/>
                <w:color w:val="auto"/>
                <w:sz w:val="22"/>
                <w:szCs w:val="22"/>
                <w:lang w:val="pt-PT"/>
              </w:rPr>
              <w:t>La maîtrise du français est requise</w:t>
            </w:r>
            <w:r w:rsidR="00500AFC">
              <w:rPr>
                <w:rFonts w:ascii="Arial Narrow" w:eastAsia="Times New Roman" w:hAnsi="Arial Narrow" w:cs="Arial"/>
                <w:color w:val="auto"/>
                <w:sz w:val="22"/>
                <w:szCs w:val="22"/>
                <w:lang w:val="pt-PT"/>
              </w:rPr>
              <w:t xml:space="preserve">; la connaissance de l’anglais et du kirundi constitue un avantage. </w:t>
            </w:r>
            <w:r w:rsidRPr="00D3096F">
              <w:rPr>
                <w:rFonts w:ascii="Arial Narrow" w:eastAsia="Times New Roman" w:hAnsi="Arial Narrow" w:cs="Arial"/>
                <w:color w:val="auto"/>
                <w:sz w:val="22"/>
                <w:szCs w:val="22"/>
                <w:lang w:val="pt-PT"/>
              </w:rPr>
              <w:t xml:space="preserve">  </w:t>
            </w:r>
          </w:p>
        </w:tc>
      </w:tr>
      <w:tr w:rsidR="007613B3" w:rsidRPr="00326382" w14:paraId="55884655" w14:textId="77777777" w:rsidTr="00326382">
        <w:trPr>
          <w:trHeight w:val="153"/>
        </w:trPr>
        <w:tc>
          <w:tcPr>
            <w:tcW w:w="5013" w:type="dxa"/>
            <w:tcBorders>
              <w:top w:val="nil"/>
              <w:bottom w:val="nil"/>
              <w:right w:val="single" w:sz="4" w:space="0" w:color="auto"/>
            </w:tcBorders>
            <w:shd w:val="clear" w:color="auto" w:fill="auto"/>
            <w:noWrap/>
          </w:tcPr>
          <w:p w14:paraId="5C049C14" w14:textId="77777777" w:rsidR="007613B3" w:rsidRPr="00434617" w:rsidRDefault="007613B3" w:rsidP="00F108ED">
            <w:pPr>
              <w:spacing w:before="60" w:line="240" w:lineRule="auto"/>
              <w:rPr>
                <w:rFonts w:ascii="Calibri" w:eastAsia="Arial Unicode MS" w:hAnsi="Calibri" w:cs="Calibri"/>
                <w:color w:val="auto"/>
                <w:lang w:val="fr-FR"/>
              </w:rPr>
            </w:pPr>
          </w:p>
        </w:tc>
        <w:tc>
          <w:tcPr>
            <w:tcW w:w="5327" w:type="dxa"/>
            <w:tcBorders>
              <w:top w:val="nil"/>
              <w:left w:val="single" w:sz="4" w:space="0" w:color="auto"/>
              <w:bottom w:val="nil"/>
            </w:tcBorders>
            <w:shd w:val="clear" w:color="auto" w:fill="auto"/>
            <w:noWrap/>
          </w:tcPr>
          <w:p w14:paraId="37E489D3" w14:textId="77777777" w:rsidR="007613B3" w:rsidRPr="00434617" w:rsidRDefault="007613B3" w:rsidP="00F108ED">
            <w:pPr>
              <w:rPr>
                <w:rFonts w:ascii="Calibri" w:hAnsi="Calibri" w:cs="Calibri"/>
                <w:lang w:val="fr-FR"/>
              </w:rPr>
            </w:pPr>
          </w:p>
        </w:tc>
      </w:tr>
      <w:tr w:rsidR="007613B3" w:rsidRPr="007613B3" w14:paraId="4E1DFBC7" w14:textId="77777777" w:rsidTr="00326382">
        <w:trPr>
          <w:trHeight w:val="1340"/>
        </w:trPr>
        <w:tc>
          <w:tcPr>
            <w:tcW w:w="5013" w:type="dxa"/>
            <w:tcBorders>
              <w:top w:val="nil"/>
              <w:left w:val="nil"/>
              <w:bottom w:val="nil"/>
              <w:right w:val="nil"/>
            </w:tcBorders>
            <w:shd w:val="clear" w:color="auto" w:fill="auto"/>
            <w:noWrap/>
          </w:tcPr>
          <w:p w14:paraId="67FF0D2F" w14:textId="09D20F10" w:rsidR="00353547" w:rsidRPr="007613B3" w:rsidRDefault="00353547" w:rsidP="00F108ED">
            <w:pPr>
              <w:spacing w:before="60" w:line="240" w:lineRule="auto"/>
              <w:rPr>
                <w:rFonts w:ascii="Calibri" w:eastAsia="Arial Unicode MS" w:hAnsi="Calibri" w:cs="Calibri"/>
                <w:b/>
                <w:color w:val="auto"/>
                <w:lang w:val="en-AU"/>
              </w:rPr>
            </w:pPr>
          </w:p>
        </w:tc>
        <w:tc>
          <w:tcPr>
            <w:tcW w:w="5327" w:type="dxa"/>
            <w:tcBorders>
              <w:top w:val="nil"/>
              <w:left w:val="nil"/>
              <w:bottom w:val="nil"/>
              <w:right w:val="nil"/>
            </w:tcBorders>
            <w:shd w:val="clear" w:color="auto" w:fill="auto"/>
            <w:noWrap/>
          </w:tcPr>
          <w:p w14:paraId="426C419D" w14:textId="067F1ACD" w:rsidR="00353547" w:rsidRPr="007613B3" w:rsidRDefault="00353547" w:rsidP="00F108ED">
            <w:pPr>
              <w:rPr>
                <w:rFonts w:ascii="Calibri" w:eastAsia="Arial Unicode MS" w:hAnsi="Calibri" w:cs="Calibri"/>
                <w:color w:val="auto"/>
                <w:lang w:val="en-AU"/>
              </w:rPr>
            </w:pPr>
          </w:p>
        </w:tc>
      </w:tr>
    </w:tbl>
    <w:p w14:paraId="6A9C38E1" w14:textId="1063E11B" w:rsidR="007613B3" w:rsidRDefault="007613B3" w:rsidP="00C34C2B">
      <w:pPr>
        <w:spacing w:before="120" w:after="200"/>
        <w:rPr>
          <w:rFonts w:ascii="Calibri" w:eastAsia="Arial Unicode MS" w:hAnsi="Calibri" w:cs="Calibri"/>
        </w:rPr>
      </w:pPr>
    </w:p>
    <w:sectPr w:rsidR="007613B3" w:rsidSect="003C4672">
      <w:headerReference w:type="default" r:id="rId11"/>
      <w:footerReference w:type="default" r:id="rId12"/>
      <w:headerReference w:type="first" r:id="rId1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DB97C" w14:textId="77777777" w:rsidR="00CD1DB3" w:rsidRDefault="00CD1DB3" w:rsidP="000C3710">
      <w:r>
        <w:separator/>
      </w:r>
    </w:p>
  </w:endnote>
  <w:endnote w:type="continuationSeparator" w:id="0">
    <w:p w14:paraId="7A856004" w14:textId="77777777" w:rsidR="00CD1DB3" w:rsidRDefault="00CD1DB3"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B2543C" w:rsidRPr="00A71AB3" w:rsidRDefault="00B2543C"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B2543C" w:rsidRPr="00B02636" w:rsidRDefault="00B2543C" w:rsidP="009247BD">
                          <w:pPr>
                            <w:pStyle w:val="AddressText"/>
                            <w:spacing w:line="240" w:lineRule="auto"/>
                            <w:rPr>
                              <w:color w:val="00B0F0"/>
                            </w:rPr>
                          </w:pPr>
                        </w:p>
                        <w:p w14:paraId="1124A3CE" w14:textId="77777777" w:rsidR="00B2543C" w:rsidRPr="00A0375D" w:rsidRDefault="00B2543C" w:rsidP="009247BD">
                          <w:pPr>
                            <w:pStyle w:val="AddressText"/>
                            <w:spacing w:line="240" w:lineRule="auto"/>
                            <w:rPr>
                              <w:color w:val="000000"/>
                            </w:rPr>
                          </w:pPr>
                        </w:p>
                        <w:p w14:paraId="45ACDF57" w14:textId="77777777" w:rsidR="00B2543C" w:rsidRPr="00A0375D" w:rsidRDefault="00B2543C" w:rsidP="009247BD">
                          <w:pPr>
                            <w:pStyle w:val="AddressText"/>
                            <w:spacing w:line="240" w:lineRule="auto"/>
                            <w:rPr>
                              <w:color w:val="000000"/>
                            </w:rPr>
                          </w:pPr>
                        </w:p>
                        <w:p w14:paraId="1400EDB7" w14:textId="77777777" w:rsidR="00B2543C" w:rsidRPr="00A0375D" w:rsidRDefault="00B2543C" w:rsidP="009247BD">
                          <w:pPr>
                            <w:pStyle w:val="AddressText"/>
                            <w:spacing w:line="240" w:lineRule="auto"/>
                            <w:rPr>
                              <w:color w:val="000000"/>
                            </w:rPr>
                          </w:pPr>
                        </w:p>
                        <w:p w14:paraId="02AC488C" w14:textId="77777777" w:rsidR="00B2543C" w:rsidRPr="00A0375D" w:rsidRDefault="00B2543C" w:rsidP="009247BD">
                          <w:pPr>
                            <w:pStyle w:val="AddressText"/>
                            <w:spacing w:line="240" w:lineRule="auto"/>
                            <w:rPr>
                              <w:color w:val="000000"/>
                            </w:rPr>
                          </w:pPr>
                        </w:p>
                        <w:p w14:paraId="2667C5C7" w14:textId="77777777" w:rsidR="00B2543C" w:rsidRPr="00A0375D" w:rsidRDefault="00B2543C"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B2543C" w:rsidRPr="00B02636" w:rsidRDefault="00B2543C" w:rsidP="009247BD">
                    <w:pPr>
                      <w:pStyle w:val="AddressText"/>
                      <w:spacing w:line="240" w:lineRule="auto"/>
                      <w:rPr>
                        <w:color w:val="00B0F0"/>
                      </w:rPr>
                    </w:pPr>
                  </w:p>
                  <w:p w14:paraId="1124A3CE" w14:textId="77777777" w:rsidR="00B2543C" w:rsidRPr="00A0375D" w:rsidRDefault="00B2543C" w:rsidP="009247BD">
                    <w:pPr>
                      <w:pStyle w:val="AddressText"/>
                      <w:spacing w:line="240" w:lineRule="auto"/>
                      <w:rPr>
                        <w:color w:val="000000"/>
                      </w:rPr>
                    </w:pPr>
                  </w:p>
                  <w:p w14:paraId="45ACDF57" w14:textId="77777777" w:rsidR="00B2543C" w:rsidRPr="00A0375D" w:rsidRDefault="00B2543C" w:rsidP="009247BD">
                    <w:pPr>
                      <w:pStyle w:val="AddressText"/>
                      <w:spacing w:line="240" w:lineRule="auto"/>
                      <w:rPr>
                        <w:color w:val="000000"/>
                      </w:rPr>
                    </w:pPr>
                  </w:p>
                  <w:p w14:paraId="1400EDB7" w14:textId="77777777" w:rsidR="00B2543C" w:rsidRPr="00A0375D" w:rsidRDefault="00B2543C" w:rsidP="009247BD">
                    <w:pPr>
                      <w:pStyle w:val="AddressText"/>
                      <w:spacing w:line="240" w:lineRule="auto"/>
                      <w:rPr>
                        <w:color w:val="000000"/>
                      </w:rPr>
                    </w:pPr>
                  </w:p>
                  <w:p w14:paraId="02AC488C" w14:textId="77777777" w:rsidR="00B2543C" w:rsidRPr="00A0375D" w:rsidRDefault="00B2543C" w:rsidP="009247BD">
                    <w:pPr>
                      <w:pStyle w:val="AddressText"/>
                      <w:spacing w:line="240" w:lineRule="auto"/>
                      <w:rPr>
                        <w:color w:val="000000"/>
                      </w:rPr>
                    </w:pPr>
                  </w:p>
                  <w:p w14:paraId="2667C5C7" w14:textId="77777777" w:rsidR="00B2543C" w:rsidRPr="00A0375D" w:rsidRDefault="00B2543C"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5CA29" w14:textId="77777777" w:rsidR="00CD1DB3" w:rsidRDefault="00CD1DB3" w:rsidP="000C3710">
      <w:r>
        <w:separator/>
      </w:r>
    </w:p>
  </w:footnote>
  <w:footnote w:type="continuationSeparator" w:id="0">
    <w:p w14:paraId="045DDEE5" w14:textId="77777777" w:rsidR="00CD1DB3" w:rsidRDefault="00CD1DB3"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B2543C" w:rsidRDefault="00B2543C"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44C8C6"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B2543C" w:rsidRPr="0075490C" w:rsidRDefault="00B2543C"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AAF3EA"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B2543C" w:rsidRDefault="00B2543C">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B2543C" w:rsidRPr="001637C2" w:rsidRDefault="00B2543C"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B2543C" w:rsidRPr="00B02636" w:rsidRDefault="00B2543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B2543C" w:rsidRPr="00B02636" w:rsidRDefault="00B2543C" w:rsidP="00962F0B">
                          <w:pPr>
                            <w:pStyle w:val="AddressText"/>
                            <w:spacing w:line="240" w:lineRule="auto"/>
                            <w:jc w:val="both"/>
                            <w:rPr>
                              <w:color w:val="00B0F0"/>
                            </w:rPr>
                          </w:pPr>
                        </w:p>
                        <w:p w14:paraId="0C8D7EA7" w14:textId="77777777" w:rsidR="00B2543C" w:rsidRPr="00A0375D" w:rsidRDefault="00B2543C" w:rsidP="00962F0B">
                          <w:pPr>
                            <w:pStyle w:val="AddressText"/>
                            <w:spacing w:line="240" w:lineRule="auto"/>
                            <w:jc w:val="both"/>
                            <w:rPr>
                              <w:color w:val="000000"/>
                            </w:rPr>
                          </w:pPr>
                        </w:p>
                        <w:p w14:paraId="2B409760" w14:textId="77777777" w:rsidR="00B2543C" w:rsidRPr="00A0375D" w:rsidRDefault="00B2543C" w:rsidP="00962F0B">
                          <w:pPr>
                            <w:pStyle w:val="AddressText"/>
                            <w:spacing w:line="240" w:lineRule="auto"/>
                            <w:jc w:val="both"/>
                            <w:rPr>
                              <w:color w:val="000000"/>
                            </w:rPr>
                          </w:pPr>
                        </w:p>
                        <w:p w14:paraId="67FBF505" w14:textId="77777777" w:rsidR="00B2543C" w:rsidRPr="00A0375D" w:rsidRDefault="00B2543C" w:rsidP="00962F0B">
                          <w:pPr>
                            <w:pStyle w:val="AddressText"/>
                            <w:spacing w:line="240" w:lineRule="auto"/>
                            <w:jc w:val="both"/>
                            <w:rPr>
                              <w:color w:val="000000"/>
                            </w:rPr>
                          </w:pPr>
                        </w:p>
                        <w:p w14:paraId="47F3B508" w14:textId="77777777" w:rsidR="00B2543C" w:rsidRPr="00A0375D" w:rsidRDefault="00B2543C" w:rsidP="00962F0B">
                          <w:pPr>
                            <w:pStyle w:val="AddressText"/>
                            <w:spacing w:line="240" w:lineRule="auto"/>
                            <w:jc w:val="both"/>
                            <w:rPr>
                              <w:color w:val="000000"/>
                            </w:rPr>
                          </w:pPr>
                        </w:p>
                        <w:p w14:paraId="6B74C32E" w14:textId="77777777" w:rsidR="00B2543C" w:rsidRPr="00A0375D" w:rsidRDefault="00B2543C"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B2543C" w:rsidRPr="001637C2" w:rsidRDefault="00B2543C"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B2543C" w:rsidRPr="00B02636" w:rsidRDefault="00B2543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B2543C" w:rsidRPr="00B02636" w:rsidRDefault="00B2543C" w:rsidP="00962F0B">
                    <w:pPr>
                      <w:pStyle w:val="AddressText"/>
                      <w:spacing w:line="240" w:lineRule="auto"/>
                      <w:jc w:val="both"/>
                      <w:rPr>
                        <w:color w:val="00B0F0"/>
                      </w:rPr>
                    </w:pPr>
                  </w:p>
                  <w:p w14:paraId="0C8D7EA7" w14:textId="77777777" w:rsidR="00B2543C" w:rsidRPr="00A0375D" w:rsidRDefault="00B2543C" w:rsidP="00962F0B">
                    <w:pPr>
                      <w:pStyle w:val="AddressText"/>
                      <w:spacing w:line="240" w:lineRule="auto"/>
                      <w:jc w:val="both"/>
                      <w:rPr>
                        <w:color w:val="000000"/>
                      </w:rPr>
                    </w:pPr>
                  </w:p>
                  <w:p w14:paraId="2B409760" w14:textId="77777777" w:rsidR="00B2543C" w:rsidRPr="00A0375D" w:rsidRDefault="00B2543C" w:rsidP="00962F0B">
                    <w:pPr>
                      <w:pStyle w:val="AddressText"/>
                      <w:spacing w:line="240" w:lineRule="auto"/>
                      <w:jc w:val="both"/>
                      <w:rPr>
                        <w:color w:val="000000"/>
                      </w:rPr>
                    </w:pPr>
                  </w:p>
                  <w:p w14:paraId="67FBF505" w14:textId="77777777" w:rsidR="00B2543C" w:rsidRPr="00A0375D" w:rsidRDefault="00B2543C" w:rsidP="00962F0B">
                    <w:pPr>
                      <w:pStyle w:val="AddressText"/>
                      <w:spacing w:line="240" w:lineRule="auto"/>
                      <w:jc w:val="both"/>
                      <w:rPr>
                        <w:color w:val="000000"/>
                      </w:rPr>
                    </w:pPr>
                  </w:p>
                  <w:p w14:paraId="47F3B508" w14:textId="77777777" w:rsidR="00B2543C" w:rsidRPr="00A0375D" w:rsidRDefault="00B2543C" w:rsidP="00962F0B">
                    <w:pPr>
                      <w:pStyle w:val="AddressText"/>
                      <w:spacing w:line="240" w:lineRule="auto"/>
                      <w:jc w:val="both"/>
                      <w:rPr>
                        <w:color w:val="000000"/>
                      </w:rPr>
                    </w:pPr>
                  </w:p>
                  <w:p w14:paraId="6B74C32E" w14:textId="77777777" w:rsidR="00B2543C" w:rsidRPr="00A0375D" w:rsidRDefault="00B2543C"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23582C"/>
    <w:multiLevelType w:val="hybridMultilevel"/>
    <w:tmpl w:val="95100184"/>
    <w:lvl w:ilvl="0" w:tplc="6EEE019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5C633FE"/>
    <w:multiLevelType w:val="hybridMultilevel"/>
    <w:tmpl w:val="CF1E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9075F2"/>
    <w:multiLevelType w:val="hybridMultilevel"/>
    <w:tmpl w:val="09BA7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2B5475"/>
    <w:multiLevelType w:val="hybridMultilevel"/>
    <w:tmpl w:val="A5CE4974"/>
    <w:lvl w:ilvl="0" w:tplc="5EF2F6C4">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5F092C"/>
    <w:multiLevelType w:val="hybridMultilevel"/>
    <w:tmpl w:val="D4E84C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1D1F6F4A"/>
    <w:multiLevelType w:val="hybridMultilevel"/>
    <w:tmpl w:val="5916F390"/>
    <w:lvl w:ilvl="0" w:tplc="5EF2F6C4">
      <w:start w:val="2"/>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ED26A4"/>
    <w:multiLevelType w:val="hybridMultilevel"/>
    <w:tmpl w:val="4164F192"/>
    <w:lvl w:ilvl="0" w:tplc="E640BBFE">
      <w:start w:val="5"/>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7A30EC"/>
    <w:multiLevelType w:val="multilevel"/>
    <w:tmpl w:val="48A677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830FB"/>
    <w:multiLevelType w:val="hybridMultilevel"/>
    <w:tmpl w:val="A9E41BBC"/>
    <w:lvl w:ilvl="0" w:tplc="6658CF60">
      <w:start w:val="1"/>
      <w:numFmt w:val="bullet"/>
      <w:lvlText w:val="•"/>
      <w:lvlJc w:val="left"/>
      <w:pPr>
        <w:tabs>
          <w:tab w:val="num" w:pos="720"/>
        </w:tabs>
        <w:ind w:left="720" w:hanging="360"/>
      </w:pPr>
      <w:rPr>
        <w:rFonts w:ascii="Arial" w:hAnsi="Arial" w:hint="default"/>
      </w:rPr>
    </w:lvl>
    <w:lvl w:ilvl="1" w:tplc="17D22248" w:tentative="1">
      <w:start w:val="1"/>
      <w:numFmt w:val="bullet"/>
      <w:lvlText w:val="•"/>
      <w:lvlJc w:val="left"/>
      <w:pPr>
        <w:tabs>
          <w:tab w:val="num" w:pos="1440"/>
        </w:tabs>
        <w:ind w:left="1440" w:hanging="360"/>
      </w:pPr>
      <w:rPr>
        <w:rFonts w:ascii="Arial" w:hAnsi="Arial" w:hint="default"/>
      </w:rPr>
    </w:lvl>
    <w:lvl w:ilvl="2" w:tplc="745EB3B6" w:tentative="1">
      <w:start w:val="1"/>
      <w:numFmt w:val="bullet"/>
      <w:lvlText w:val="•"/>
      <w:lvlJc w:val="left"/>
      <w:pPr>
        <w:tabs>
          <w:tab w:val="num" w:pos="2160"/>
        </w:tabs>
        <w:ind w:left="2160" w:hanging="360"/>
      </w:pPr>
      <w:rPr>
        <w:rFonts w:ascii="Arial" w:hAnsi="Arial" w:hint="default"/>
      </w:rPr>
    </w:lvl>
    <w:lvl w:ilvl="3" w:tplc="C20A7154" w:tentative="1">
      <w:start w:val="1"/>
      <w:numFmt w:val="bullet"/>
      <w:lvlText w:val="•"/>
      <w:lvlJc w:val="left"/>
      <w:pPr>
        <w:tabs>
          <w:tab w:val="num" w:pos="2880"/>
        </w:tabs>
        <w:ind w:left="2880" w:hanging="360"/>
      </w:pPr>
      <w:rPr>
        <w:rFonts w:ascii="Arial" w:hAnsi="Arial" w:hint="default"/>
      </w:rPr>
    </w:lvl>
    <w:lvl w:ilvl="4" w:tplc="32869D86" w:tentative="1">
      <w:start w:val="1"/>
      <w:numFmt w:val="bullet"/>
      <w:lvlText w:val="•"/>
      <w:lvlJc w:val="left"/>
      <w:pPr>
        <w:tabs>
          <w:tab w:val="num" w:pos="3600"/>
        </w:tabs>
        <w:ind w:left="3600" w:hanging="360"/>
      </w:pPr>
      <w:rPr>
        <w:rFonts w:ascii="Arial" w:hAnsi="Arial" w:hint="default"/>
      </w:rPr>
    </w:lvl>
    <w:lvl w:ilvl="5" w:tplc="BCD844FA" w:tentative="1">
      <w:start w:val="1"/>
      <w:numFmt w:val="bullet"/>
      <w:lvlText w:val="•"/>
      <w:lvlJc w:val="left"/>
      <w:pPr>
        <w:tabs>
          <w:tab w:val="num" w:pos="4320"/>
        </w:tabs>
        <w:ind w:left="4320" w:hanging="360"/>
      </w:pPr>
      <w:rPr>
        <w:rFonts w:ascii="Arial" w:hAnsi="Arial" w:hint="default"/>
      </w:rPr>
    </w:lvl>
    <w:lvl w:ilvl="6" w:tplc="81122748" w:tentative="1">
      <w:start w:val="1"/>
      <w:numFmt w:val="bullet"/>
      <w:lvlText w:val="•"/>
      <w:lvlJc w:val="left"/>
      <w:pPr>
        <w:tabs>
          <w:tab w:val="num" w:pos="5040"/>
        </w:tabs>
        <w:ind w:left="5040" w:hanging="360"/>
      </w:pPr>
      <w:rPr>
        <w:rFonts w:ascii="Arial" w:hAnsi="Arial" w:hint="default"/>
      </w:rPr>
    </w:lvl>
    <w:lvl w:ilvl="7" w:tplc="73CCE4DC" w:tentative="1">
      <w:start w:val="1"/>
      <w:numFmt w:val="bullet"/>
      <w:lvlText w:val="•"/>
      <w:lvlJc w:val="left"/>
      <w:pPr>
        <w:tabs>
          <w:tab w:val="num" w:pos="5760"/>
        </w:tabs>
        <w:ind w:left="5760" w:hanging="360"/>
      </w:pPr>
      <w:rPr>
        <w:rFonts w:ascii="Arial" w:hAnsi="Arial" w:hint="default"/>
      </w:rPr>
    </w:lvl>
    <w:lvl w:ilvl="8" w:tplc="7A6E5F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D95378"/>
    <w:multiLevelType w:val="multilevel"/>
    <w:tmpl w:val="BA0A9F5C"/>
    <w:lvl w:ilvl="0">
      <w:start w:val="3"/>
      <w:numFmt w:val="decimal"/>
      <w:lvlText w:val="%1."/>
      <w:lvlJc w:val="left"/>
      <w:pPr>
        <w:ind w:left="360" w:hanging="360"/>
      </w:pPr>
      <w:rPr>
        <w:rFonts w:hint="default"/>
        <w:b/>
        <w:sz w:val="21"/>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FB338E4"/>
    <w:multiLevelType w:val="hybridMultilevel"/>
    <w:tmpl w:val="A9BE644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4"/>
  </w:num>
  <w:num w:numId="2">
    <w:abstractNumId w:val="28"/>
  </w:num>
  <w:num w:numId="3">
    <w:abstractNumId w:val="22"/>
  </w:num>
  <w:num w:numId="4">
    <w:abstractNumId w:val="16"/>
  </w:num>
  <w:num w:numId="5">
    <w:abstractNumId w:val="15"/>
  </w:num>
  <w:num w:numId="6">
    <w:abstractNumId w:val="23"/>
  </w:num>
  <w:num w:numId="7">
    <w:abstractNumId w:val="29"/>
  </w:num>
  <w:num w:numId="8">
    <w:abstractNumId w:val="3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7"/>
  </w:num>
  <w:num w:numId="11">
    <w:abstractNumId w:val="25"/>
  </w:num>
  <w:num w:numId="12">
    <w:abstractNumId w:val="3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4"/>
  </w:num>
  <w:num w:numId="26">
    <w:abstractNumId w:val="12"/>
  </w:num>
  <w:num w:numId="27">
    <w:abstractNumId w:val="31"/>
  </w:num>
  <w:num w:numId="28">
    <w:abstractNumId w:val="21"/>
  </w:num>
  <w:num w:numId="29">
    <w:abstractNumId w:val="26"/>
  </w:num>
  <w:num w:numId="30">
    <w:abstractNumId w:val="20"/>
  </w:num>
  <w:num w:numId="31">
    <w:abstractNumId w:val="13"/>
  </w:num>
  <w:num w:numId="32">
    <w:abstractNumId w:val="18"/>
  </w:num>
  <w:num w:numId="33">
    <w:abstractNumId w:val="33"/>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77348"/>
    <w:rsid w:val="00084B90"/>
    <w:rsid w:val="00096574"/>
    <w:rsid w:val="000973C2"/>
    <w:rsid w:val="000A7045"/>
    <w:rsid w:val="000B5829"/>
    <w:rsid w:val="000C3710"/>
    <w:rsid w:val="000C61F2"/>
    <w:rsid w:val="000D6CA1"/>
    <w:rsid w:val="000E1154"/>
    <w:rsid w:val="000E1755"/>
    <w:rsid w:val="000E3253"/>
    <w:rsid w:val="000E414F"/>
    <w:rsid w:val="000E4D76"/>
    <w:rsid w:val="000F6440"/>
    <w:rsid w:val="00107B7A"/>
    <w:rsid w:val="00112DEE"/>
    <w:rsid w:val="00124D7E"/>
    <w:rsid w:val="0013028F"/>
    <w:rsid w:val="0013639A"/>
    <w:rsid w:val="00140AD6"/>
    <w:rsid w:val="00153288"/>
    <w:rsid w:val="001555CD"/>
    <w:rsid w:val="0015757A"/>
    <w:rsid w:val="001637C2"/>
    <w:rsid w:val="00164C95"/>
    <w:rsid w:val="00165C9B"/>
    <w:rsid w:val="00175E9C"/>
    <w:rsid w:val="00176711"/>
    <w:rsid w:val="00182C1C"/>
    <w:rsid w:val="00183FA9"/>
    <w:rsid w:val="00186E13"/>
    <w:rsid w:val="001A4B63"/>
    <w:rsid w:val="001A72C3"/>
    <w:rsid w:val="001B190C"/>
    <w:rsid w:val="001B5D66"/>
    <w:rsid w:val="001C1AF4"/>
    <w:rsid w:val="001D2F47"/>
    <w:rsid w:val="001E112E"/>
    <w:rsid w:val="001E7405"/>
    <w:rsid w:val="001F651F"/>
    <w:rsid w:val="00201510"/>
    <w:rsid w:val="002072D5"/>
    <w:rsid w:val="00210854"/>
    <w:rsid w:val="00213A86"/>
    <w:rsid w:val="00215E5E"/>
    <w:rsid w:val="0022123C"/>
    <w:rsid w:val="00222F56"/>
    <w:rsid w:val="00231D8A"/>
    <w:rsid w:val="00234AD4"/>
    <w:rsid w:val="002460BE"/>
    <w:rsid w:val="00247353"/>
    <w:rsid w:val="00257BD7"/>
    <w:rsid w:val="002659AE"/>
    <w:rsid w:val="0026644B"/>
    <w:rsid w:val="00285811"/>
    <w:rsid w:val="00293255"/>
    <w:rsid w:val="002952E4"/>
    <w:rsid w:val="002B2A26"/>
    <w:rsid w:val="002B6832"/>
    <w:rsid w:val="002B7647"/>
    <w:rsid w:val="002B7E57"/>
    <w:rsid w:val="002C0930"/>
    <w:rsid w:val="002C5A02"/>
    <w:rsid w:val="002C5AA6"/>
    <w:rsid w:val="002D0C54"/>
    <w:rsid w:val="002D16CD"/>
    <w:rsid w:val="002D38E9"/>
    <w:rsid w:val="002D4DEF"/>
    <w:rsid w:val="002D62E4"/>
    <w:rsid w:val="002D79CC"/>
    <w:rsid w:val="002D7D3A"/>
    <w:rsid w:val="002E14B0"/>
    <w:rsid w:val="002E443D"/>
    <w:rsid w:val="002E6072"/>
    <w:rsid w:val="002F2367"/>
    <w:rsid w:val="00306E1E"/>
    <w:rsid w:val="003117C2"/>
    <w:rsid w:val="00320886"/>
    <w:rsid w:val="0032151B"/>
    <w:rsid w:val="00326382"/>
    <w:rsid w:val="003411C3"/>
    <w:rsid w:val="0034354C"/>
    <w:rsid w:val="00350865"/>
    <w:rsid w:val="00353547"/>
    <w:rsid w:val="00361834"/>
    <w:rsid w:val="003655B8"/>
    <w:rsid w:val="0037152D"/>
    <w:rsid w:val="00372E4B"/>
    <w:rsid w:val="00373453"/>
    <w:rsid w:val="0037425C"/>
    <w:rsid w:val="00377BF5"/>
    <w:rsid w:val="00377E69"/>
    <w:rsid w:val="0038200F"/>
    <w:rsid w:val="00396BF0"/>
    <w:rsid w:val="003A00B6"/>
    <w:rsid w:val="003B1764"/>
    <w:rsid w:val="003B3F83"/>
    <w:rsid w:val="003B52AA"/>
    <w:rsid w:val="003B7251"/>
    <w:rsid w:val="003C1BC1"/>
    <w:rsid w:val="003C4672"/>
    <w:rsid w:val="003C48FF"/>
    <w:rsid w:val="003D04D3"/>
    <w:rsid w:val="003D0F6C"/>
    <w:rsid w:val="003D2BCF"/>
    <w:rsid w:val="003D42F1"/>
    <w:rsid w:val="003E4220"/>
    <w:rsid w:val="003E7E75"/>
    <w:rsid w:val="00406C9E"/>
    <w:rsid w:val="00407258"/>
    <w:rsid w:val="00407853"/>
    <w:rsid w:val="00410D47"/>
    <w:rsid w:val="00411F46"/>
    <w:rsid w:val="004160E9"/>
    <w:rsid w:val="00416141"/>
    <w:rsid w:val="00422305"/>
    <w:rsid w:val="00434617"/>
    <w:rsid w:val="00435AB0"/>
    <w:rsid w:val="0043646D"/>
    <w:rsid w:val="004429D6"/>
    <w:rsid w:val="00445CFF"/>
    <w:rsid w:val="00472BBD"/>
    <w:rsid w:val="00477805"/>
    <w:rsid w:val="004809D8"/>
    <w:rsid w:val="00481D11"/>
    <w:rsid w:val="00495D0E"/>
    <w:rsid w:val="004A247D"/>
    <w:rsid w:val="004A64C8"/>
    <w:rsid w:val="004A6CA6"/>
    <w:rsid w:val="004B276A"/>
    <w:rsid w:val="004D08C1"/>
    <w:rsid w:val="004D2245"/>
    <w:rsid w:val="004D5D35"/>
    <w:rsid w:val="004E2D0B"/>
    <w:rsid w:val="004E67BE"/>
    <w:rsid w:val="004F1A27"/>
    <w:rsid w:val="00500AFC"/>
    <w:rsid w:val="005032F9"/>
    <w:rsid w:val="005053D0"/>
    <w:rsid w:val="005075C6"/>
    <w:rsid w:val="00511A6E"/>
    <w:rsid w:val="00523923"/>
    <w:rsid w:val="005246DC"/>
    <w:rsid w:val="005356FF"/>
    <w:rsid w:val="00544027"/>
    <w:rsid w:val="00544A89"/>
    <w:rsid w:val="0054592E"/>
    <w:rsid w:val="00570D1A"/>
    <w:rsid w:val="00591246"/>
    <w:rsid w:val="00592381"/>
    <w:rsid w:val="0059442D"/>
    <w:rsid w:val="0059671E"/>
    <w:rsid w:val="005A37A3"/>
    <w:rsid w:val="005A643C"/>
    <w:rsid w:val="005A7AE8"/>
    <w:rsid w:val="005B3739"/>
    <w:rsid w:val="005D0BBF"/>
    <w:rsid w:val="005E0121"/>
    <w:rsid w:val="005E629A"/>
    <w:rsid w:val="005E6FE1"/>
    <w:rsid w:val="005F3AFC"/>
    <w:rsid w:val="006007DA"/>
    <w:rsid w:val="00626681"/>
    <w:rsid w:val="00632D59"/>
    <w:rsid w:val="006455CE"/>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17C"/>
    <w:rsid w:val="006F3357"/>
    <w:rsid w:val="007001DA"/>
    <w:rsid w:val="0070263C"/>
    <w:rsid w:val="00711C06"/>
    <w:rsid w:val="0071297F"/>
    <w:rsid w:val="00734E3B"/>
    <w:rsid w:val="007469FD"/>
    <w:rsid w:val="00746FD9"/>
    <w:rsid w:val="007543FF"/>
    <w:rsid w:val="007548AC"/>
    <w:rsid w:val="0075490C"/>
    <w:rsid w:val="00756755"/>
    <w:rsid w:val="007613B3"/>
    <w:rsid w:val="00774438"/>
    <w:rsid w:val="007826F8"/>
    <w:rsid w:val="00792843"/>
    <w:rsid w:val="007B6BF8"/>
    <w:rsid w:val="007C7F78"/>
    <w:rsid w:val="007D3CF8"/>
    <w:rsid w:val="007D5968"/>
    <w:rsid w:val="007D7750"/>
    <w:rsid w:val="007D791E"/>
    <w:rsid w:val="007E273E"/>
    <w:rsid w:val="007E73F5"/>
    <w:rsid w:val="00801C3E"/>
    <w:rsid w:val="008044A9"/>
    <w:rsid w:val="0080603F"/>
    <w:rsid w:val="00806AF3"/>
    <w:rsid w:val="008101B5"/>
    <w:rsid w:val="00812FFA"/>
    <w:rsid w:val="00813D3A"/>
    <w:rsid w:val="00822AD2"/>
    <w:rsid w:val="008319C2"/>
    <w:rsid w:val="0084368D"/>
    <w:rsid w:val="00845125"/>
    <w:rsid w:val="00857C69"/>
    <w:rsid w:val="00861563"/>
    <w:rsid w:val="00864D31"/>
    <w:rsid w:val="00873C12"/>
    <w:rsid w:val="00877704"/>
    <w:rsid w:val="00880035"/>
    <w:rsid w:val="00882393"/>
    <w:rsid w:val="00883D70"/>
    <w:rsid w:val="00884F21"/>
    <w:rsid w:val="008853A8"/>
    <w:rsid w:val="0088690A"/>
    <w:rsid w:val="008B0A0B"/>
    <w:rsid w:val="008B3BDE"/>
    <w:rsid w:val="008C5761"/>
    <w:rsid w:val="008D38AD"/>
    <w:rsid w:val="008D79DD"/>
    <w:rsid w:val="008E375E"/>
    <w:rsid w:val="0090065A"/>
    <w:rsid w:val="00903E9D"/>
    <w:rsid w:val="00905953"/>
    <w:rsid w:val="00906E2A"/>
    <w:rsid w:val="0091382D"/>
    <w:rsid w:val="009203FF"/>
    <w:rsid w:val="00922852"/>
    <w:rsid w:val="009247BD"/>
    <w:rsid w:val="0093417D"/>
    <w:rsid w:val="00935065"/>
    <w:rsid w:val="009374AC"/>
    <w:rsid w:val="00947EC1"/>
    <w:rsid w:val="009512AC"/>
    <w:rsid w:val="0095309F"/>
    <w:rsid w:val="00960715"/>
    <w:rsid w:val="0096249B"/>
    <w:rsid w:val="00962F0B"/>
    <w:rsid w:val="009637FF"/>
    <w:rsid w:val="00963C52"/>
    <w:rsid w:val="009657AF"/>
    <w:rsid w:val="0096613F"/>
    <w:rsid w:val="00970EBD"/>
    <w:rsid w:val="00975550"/>
    <w:rsid w:val="009A1C63"/>
    <w:rsid w:val="009B3C84"/>
    <w:rsid w:val="009B6BAC"/>
    <w:rsid w:val="009D5ED5"/>
    <w:rsid w:val="009E5C7C"/>
    <w:rsid w:val="009E758D"/>
    <w:rsid w:val="00A00F9A"/>
    <w:rsid w:val="00A0375D"/>
    <w:rsid w:val="00A11FA1"/>
    <w:rsid w:val="00A15D12"/>
    <w:rsid w:val="00A2384F"/>
    <w:rsid w:val="00A310EA"/>
    <w:rsid w:val="00A3477D"/>
    <w:rsid w:val="00A56EC7"/>
    <w:rsid w:val="00A71AB3"/>
    <w:rsid w:val="00A73543"/>
    <w:rsid w:val="00A7722C"/>
    <w:rsid w:val="00A80C16"/>
    <w:rsid w:val="00A8354D"/>
    <w:rsid w:val="00A94248"/>
    <w:rsid w:val="00A97320"/>
    <w:rsid w:val="00AB1FFC"/>
    <w:rsid w:val="00AC083A"/>
    <w:rsid w:val="00AC4667"/>
    <w:rsid w:val="00AC78AC"/>
    <w:rsid w:val="00AD0E06"/>
    <w:rsid w:val="00AE3A28"/>
    <w:rsid w:val="00AE48C4"/>
    <w:rsid w:val="00AF077A"/>
    <w:rsid w:val="00AF32D9"/>
    <w:rsid w:val="00AF3B0E"/>
    <w:rsid w:val="00B02636"/>
    <w:rsid w:val="00B05ABF"/>
    <w:rsid w:val="00B14BE6"/>
    <w:rsid w:val="00B22FF0"/>
    <w:rsid w:val="00B2543C"/>
    <w:rsid w:val="00B25923"/>
    <w:rsid w:val="00B35723"/>
    <w:rsid w:val="00B37562"/>
    <w:rsid w:val="00B4127F"/>
    <w:rsid w:val="00B415E7"/>
    <w:rsid w:val="00B51D78"/>
    <w:rsid w:val="00B63E76"/>
    <w:rsid w:val="00B66698"/>
    <w:rsid w:val="00B677D8"/>
    <w:rsid w:val="00B814B7"/>
    <w:rsid w:val="00B84938"/>
    <w:rsid w:val="00B96CAE"/>
    <w:rsid w:val="00BA5B0B"/>
    <w:rsid w:val="00BB1006"/>
    <w:rsid w:val="00BB4A6F"/>
    <w:rsid w:val="00BB5365"/>
    <w:rsid w:val="00BC0092"/>
    <w:rsid w:val="00BC06E9"/>
    <w:rsid w:val="00BF2757"/>
    <w:rsid w:val="00BF2ACD"/>
    <w:rsid w:val="00BF605F"/>
    <w:rsid w:val="00C040AB"/>
    <w:rsid w:val="00C046B2"/>
    <w:rsid w:val="00C059BB"/>
    <w:rsid w:val="00C101B5"/>
    <w:rsid w:val="00C13242"/>
    <w:rsid w:val="00C25DC0"/>
    <w:rsid w:val="00C305D7"/>
    <w:rsid w:val="00C34C2B"/>
    <w:rsid w:val="00C35D39"/>
    <w:rsid w:val="00C401E7"/>
    <w:rsid w:val="00C448ED"/>
    <w:rsid w:val="00C62EFB"/>
    <w:rsid w:val="00C62F43"/>
    <w:rsid w:val="00C67879"/>
    <w:rsid w:val="00C756A2"/>
    <w:rsid w:val="00C77B32"/>
    <w:rsid w:val="00C92726"/>
    <w:rsid w:val="00C972F8"/>
    <w:rsid w:val="00CB3A47"/>
    <w:rsid w:val="00CC2A23"/>
    <w:rsid w:val="00CD1DB3"/>
    <w:rsid w:val="00CD3149"/>
    <w:rsid w:val="00CD3E5C"/>
    <w:rsid w:val="00CE46A7"/>
    <w:rsid w:val="00CE769B"/>
    <w:rsid w:val="00D01171"/>
    <w:rsid w:val="00D03797"/>
    <w:rsid w:val="00D042EF"/>
    <w:rsid w:val="00D05933"/>
    <w:rsid w:val="00D10F10"/>
    <w:rsid w:val="00D11BB3"/>
    <w:rsid w:val="00D24E21"/>
    <w:rsid w:val="00D26336"/>
    <w:rsid w:val="00D3096F"/>
    <w:rsid w:val="00D3303B"/>
    <w:rsid w:val="00D33F00"/>
    <w:rsid w:val="00D35998"/>
    <w:rsid w:val="00D37B92"/>
    <w:rsid w:val="00D460BE"/>
    <w:rsid w:val="00D5258E"/>
    <w:rsid w:val="00D541BC"/>
    <w:rsid w:val="00D61A9A"/>
    <w:rsid w:val="00D64897"/>
    <w:rsid w:val="00D67207"/>
    <w:rsid w:val="00D675C4"/>
    <w:rsid w:val="00D72E5E"/>
    <w:rsid w:val="00D84097"/>
    <w:rsid w:val="00D86D91"/>
    <w:rsid w:val="00D92AE1"/>
    <w:rsid w:val="00DC58EE"/>
    <w:rsid w:val="00DC6BD1"/>
    <w:rsid w:val="00DE40E3"/>
    <w:rsid w:val="00DF01EE"/>
    <w:rsid w:val="00E009AE"/>
    <w:rsid w:val="00E00B53"/>
    <w:rsid w:val="00E05D94"/>
    <w:rsid w:val="00E13740"/>
    <w:rsid w:val="00E2153C"/>
    <w:rsid w:val="00E24709"/>
    <w:rsid w:val="00E5163F"/>
    <w:rsid w:val="00E54A5D"/>
    <w:rsid w:val="00E55B2F"/>
    <w:rsid w:val="00E61002"/>
    <w:rsid w:val="00E612AA"/>
    <w:rsid w:val="00E61D56"/>
    <w:rsid w:val="00E630F3"/>
    <w:rsid w:val="00E654DC"/>
    <w:rsid w:val="00E82A93"/>
    <w:rsid w:val="00E867E1"/>
    <w:rsid w:val="00E96C6E"/>
    <w:rsid w:val="00EA5C82"/>
    <w:rsid w:val="00EA6D4D"/>
    <w:rsid w:val="00EA7B38"/>
    <w:rsid w:val="00EB76A6"/>
    <w:rsid w:val="00EC06DA"/>
    <w:rsid w:val="00EC5E3A"/>
    <w:rsid w:val="00EE3A60"/>
    <w:rsid w:val="00EE7747"/>
    <w:rsid w:val="00EF5A83"/>
    <w:rsid w:val="00F027D0"/>
    <w:rsid w:val="00F108ED"/>
    <w:rsid w:val="00F2296D"/>
    <w:rsid w:val="00F2300E"/>
    <w:rsid w:val="00F24528"/>
    <w:rsid w:val="00F246C3"/>
    <w:rsid w:val="00F27DEF"/>
    <w:rsid w:val="00F31886"/>
    <w:rsid w:val="00F349B0"/>
    <w:rsid w:val="00F35E74"/>
    <w:rsid w:val="00F509A4"/>
    <w:rsid w:val="00F571F7"/>
    <w:rsid w:val="00F7484C"/>
    <w:rsid w:val="00F7797A"/>
    <w:rsid w:val="00F834BF"/>
    <w:rsid w:val="00F8439C"/>
    <w:rsid w:val="00F90618"/>
    <w:rsid w:val="00F97B64"/>
    <w:rsid w:val="00FA55CB"/>
    <w:rsid w:val="00FB6F21"/>
    <w:rsid w:val="00FC1ABD"/>
    <w:rsid w:val="00FE1530"/>
    <w:rsid w:val="00FE3848"/>
    <w:rsid w:val="00FE46C7"/>
    <w:rsid w:val="00FE4AD4"/>
    <w:rsid w:val="00FE6F0E"/>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2543C"/>
    <w:rPr>
      <w:sz w:val="16"/>
      <w:szCs w:val="16"/>
    </w:rPr>
  </w:style>
  <w:style w:type="paragraph" w:styleId="CommentSubject">
    <w:name w:val="annotation subject"/>
    <w:basedOn w:val="CommentText"/>
    <w:next w:val="CommentText"/>
    <w:link w:val="CommentSubjectChar"/>
    <w:semiHidden/>
    <w:unhideWhenUsed/>
    <w:rsid w:val="00B2543C"/>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2543C"/>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28836938">
      <w:bodyDiv w:val="1"/>
      <w:marLeft w:val="0"/>
      <w:marRight w:val="0"/>
      <w:marTop w:val="0"/>
      <w:marBottom w:val="0"/>
      <w:divBdr>
        <w:top w:val="none" w:sz="0" w:space="0" w:color="auto"/>
        <w:left w:val="none" w:sz="0" w:space="0" w:color="auto"/>
        <w:bottom w:val="none" w:sz="0" w:space="0" w:color="auto"/>
        <w:right w:val="none" w:sz="0" w:space="0" w:color="auto"/>
      </w:divBdr>
    </w:div>
    <w:div w:id="1205750821">
      <w:bodyDiv w:val="1"/>
      <w:marLeft w:val="0"/>
      <w:marRight w:val="0"/>
      <w:marTop w:val="0"/>
      <w:marBottom w:val="0"/>
      <w:divBdr>
        <w:top w:val="none" w:sz="0" w:space="0" w:color="auto"/>
        <w:left w:val="none" w:sz="0" w:space="0" w:color="auto"/>
        <w:bottom w:val="none" w:sz="0" w:space="0" w:color="auto"/>
        <w:right w:val="none" w:sz="0" w:space="0" w:color="auto"/>
      </w:divBdr>
    </w:div>
    <w:div w:id="1206792721">
      <w:bodyDiv w:val="1"/>
      <w:marLeft w:val="0"/>
      <w:marRight w:val="0"/>
      <w:marTop w:val="0"/>
      <w:marBottom w:val="0"/>
      <w:divBdr>
        <w:top w:val="none" w:sz="0" w:space="0" w:color="auto"/>
        <w:left w:val="none" w:sz="0" w:space="0" w:color="auto"/>
        <w:bottom w:val="none" w:sz="0" w:space="0" w:color="auto"/>
        <w:right w:val="none" w:sz="0" w:space="0" w:color="auto"/>
      </w:divBdr>
    </w:div>
    <w:div w:id="1314329941">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1202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b4cf5f-feb2-411c-9cde-bf0ce0abc8f4">
      <UserInfo>
        <DisplayName>Carmen Munoz</DisplayName>
        <AccountId>18</AccountId>
        <AccountType/>
      </UserInfo>
      <UserInfo>
        <DisplayName>Junquanhamuze An</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C144BD0F83D543996B0C7C17A9CF9D" ma:contentTypeVersion="12" ma:contentTypeDescription="Create a new document." ma:contentTypeScope="" ma:versionID="102d566b0297888a1138b57de7df95d0">
  <xsd:schema xmlns:xsd="http://www.w3.org/2001/XMLSchema" xmlns:xs="http://www.w3.org/2001/XMLSchema" xmlns:p="http://schemas.microsoft.com/office/2006/metadata/properties" xmlns:ns3="2e4c2804-c2ce-486d-9b00-3e6fb15e0c3a" xmlns:ns4="e8b4cf5f-feb2-411c-9cde-bf0ce0abc8f4" targetNamespace="http://schemas.microsoft.com/office/2006/metadata/properties" ma:root="true" ma:fieldsID="9a363e7aefd1ca0133090d17a37c0577" ns3:_="" ns4:_="">
    <xsd:import namespace="2e4c2804-c2ce-486d-9b00-3e6fb15e0c3a"/>
    <xsd:import namespace="e8b4cf5f-feb2-411c-9cde-bf0ce0abc8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c2804-c2ce-486d-9b00-3e6fb15e0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4cf5f-feb2-411c-9cde-bf0ce0abc8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e8b4cf5f-feb2-411c-9cde-bf0ce0abc8f4"/>
  </ds:schemaRefs>
</ds:datastoreItem>
</file>

<file path=customXml/itemProps2.xml><?xml version="1.0" encoding="utf-8"?>
<ds:datastoreItem xmlns:ds="http://schemas.openxmlformats.org/officeDocument/2006/customXml" ds:itemID="{E9670A5A-33D6-480F-9198-133035B0B6CC}">
  <ds:schemaRefs>
    <ds:schemaRef ds:uri="http://schemas.openxmlformats.org/officeDocument/2006/bibliography"/>
  </ds:schemaRefs>
</ds:datastoreItem>
</file>

<file path=customXml/itemProps3.xml><?xml version="1.0" encoding="utf-8"?>
<ds:datastoreItem xmlns:ds="http://schemas.openxmlformats.org/officeDocument/2006/customXml" ds:itemID="{058E3941-61CA-4B22-945B-77DA3BA72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c2804-c2ce-486d-9b00-3e6fb15e0c3a"/>
    <ds:schemaRef ds:uri="e8b4cf5f-feb2-411c-9cde-bf0ce0abc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8</TotalTime>
  <Pages>9</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Sandra Ndayikeze</cp:lastModifiedBy>
  <cp:revision>2</cp:revision>
  <cp:lastPrinted>2017-01-06T22:20:00Z</cp:lastPrinted>
  <dcterms:created xsi:type="dcterms:W3CDTF">2022-04-05T15:34:00Z</dcterms:created>
  <dcterms:modified xsi:type="dcterms:W3CDTF">2022-04-05T15:34:00Z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0x010100F5C144BD0F83D543996B0C7C17A9CF9D</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