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Pr="00227D3C" w:rsidRDefault="00B14BE6" w:rsidP="0013437C">
      <w:pPr>
        <w:jc w:val="center"/>
        <w:rPr>
          <w:rFonts w:ascii="Times New Roman" w:hAnsi="Times New Roman"/>
          <w:color w:val="auto"/>
          <w:sz w:val="22"/>
          <w:szCs w:val="22"/>
        </w:rPr>
      </w:pPr>
      <w:r w:rsidRPr="00227D3C">
        <w:rPr>
          <w:rFonts w:ascii="Times New Roman" w:hAnsi="Times New Roman"/>
          <w:b/>
          <w:bCs/>
          <w:color w:val="auto"/>
          <w:sz w:val="22"/>
          <w:szCs w:val="22"/>
          <w:u w:val="single"/>
        </w:rPr>
        <w:t>TERMS OF REFERENCE FOR INDIVIDUAL CONSULTANTS AND CONTRACTORS</w:t>
      </w:r>
    </w:p>
    <w:tbl>
      <w:tblPr>
        <w:tblpPr w:leftFromText="180" w:rightFromText="180" w:horzAnchor="margin" w:tblpX="-745" w:tblpY="53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10"/>
        <w:gridCol w:w="2495"/>
        <w:gridCol w:w="3330"/>
        <w:gridCol w:w="1445"/>
      </w:tblGrid>
      <w:tr w:rsidR="00FD3DFE" w:rsidRPr="00227D3C" w14:paraId="523C54D2" w14:textId="77777777" w:rsidTr="00046002">
        <w:trPr>
          <w:trHeight w:val="1610"/>
        </w:trPr>
        <w:tc>
          <w:tcPr>
            <w:tcW w:w="3710" w:type="dxa"/>
            <w:tcBorders>
              <w:bottom w:val="nil"/>
            </w:tcBorders>
            <w:shd w:val="clear" w:color="auto" w:fill="auto"/>
            <w:noWrap/>
            <w:hideMark/>
          </w:tcPr>
          <w:p w14:paraId="0B284EB3" w14:textId="04689C83" w:rsidR="00E35CE4" w:rsidRPr="00227D3C" w:rsidRDefault="007613B3" w:rsidP="00333069">
            <w:pPr>
              <w:widowControl w:val="0"/>
              <w:jc w:val="both"/>
              <w:rPr>
                <w:rFonts w:ascii="Times New Roman" w:hAnsi="Times New Roman"/>
                <w:color w:val="auto"/>
                <w:sz w:val="22"/>
                <w:szCs w:val="22"/>
                <w:lang w:val="fr-FR"/>
              </w:rPr>
            </w:pPr>
            <w:r w:rsidRPr="00227D3C">
              <w:rPr>
                <w:rFonts w:ascii="Times New Roman" w:eastAsia="Arial Unicode MS" w:hAnsi="Times New Roman"/>
                <w:b/>
                <w:color w:val="auto"/>
                <w:sz w:val="22"/>
                <w:szCs w:val="22"/>
                <w:lang w:val="fr-FR"/>
              </w:rPr>
              <w:t>T</w:t>
            </w:r>
            <w:r w:rsidR="00C65B08">
              <w:rPr>
                <w:rFonts w:ascii="Times New Roman" w:eastAsia="Arial Unicode MS" w:hAnsi="Times New Roman"/>
                <w:b/>
                <w:color w:val="auto"/>
                <w:sz w:val="22"/>
                <w:szCs w:val="22"/>
                <w:lang w:val="fr-FR"/>
              </w:rPr>
              <w:t>itre</w:t>
            </w:r>
            <w:r w:rsidR="00885DB4" w:rsidRPr="00227D3C">
              <w:rPr>
                <w:rFonts w:ascii="Times New Roman" w:eastAsia="Arial Unicode MS" w:hAnsi="Times New Roman"/>
                <w:b/>
                <w:color w:val="auto"/>
                <w:sz w:val="22"/>
                <w:szCs w:val="22"/>
                <w:lang w:val="fr-FR"/>
              </w:rPr>
              <w:t> </w:t>
            </w:r>
            <w:r w:rsidR="00885DB4" w:rsidRPr="00227D3C">
              <w:rPr>
                <w:rFonts w:ascii="Times New Roman" w:hAnsi="Times New Roman"/>
                <w:b/>
                <w:color w:val="auto"/>
                <w:sz w:val="22"/>
                <w:szCs w:val="22"/>
                <w:lang w:val="fr-FR"/>
              </w:rPr>
              <w:t xml:space="preserve">: </w:t>
            </w:r>
            <w:r w:rsidR="00885DB4" w:rsidRPr="00227D3C">
              <w:rPr>
                <w:rFonts w:ascii="Times New Roman" w:hAnsi="Times New Roman"/>
                <w:color w:val="auto"/>
                <w:sz w:val="22"/>
                <w:szCs w:val="22"/>
                <w:lang w:val="fr-FR"/>
              </w:rPr>
              <w:t xml:space="preserve"> Consultant</w:t>
            </w:r>
            <w:r w:rsidR="00847718" w:rsidRPr="00227D3C">
              <w:rPr>
                <w:rFonts w:ascii="Times New Roman" w:hAnsi="Times New Roman"/>
                <w:color w:val="auto"/>
                <w:sz w:val="22"/>
                <w:szCs w:val="22"/>
                <w:lang w:val="fr-FR"/>
              </w:rPr>
              <w:t xml:space="preserve"> </w:t>
            </w:r>
            <w:r w:rsidR="00885DB4" w:rsidRPr="00227D3C">
              <w:rPr>
                <w:rFonts w:ascii="Times New Roman" w:hAnsi="Times New Roman"/>
                <w:color w:val="auto"/>
                <w:sz w:val="22"/>
                <w:szCs w:val="22"/>
                <w:lang w:val="fr-FR"/>
              </w:rPr>
              <w:t xml:space="preserve">(e) </w:t>
            </w:r>
            <w:r w:rsidR="00064E81" w:rsidRPr="00227D3C">
              <w:rPr>
                <w:rFonts w:ascii="Times New Roman" w:hAnsi="Times New Roman"/>
                <w:color w:val="auto"/>
                <w:sz w:val="22"/>
                <w:szCs w:val="22"/>
                <w:lang w:val="fr-FR"/>
              </w:rPr>
              <w:t>N</w:t>
            </w:r>
            <w:r w:rsidR="00885DB4" w:rsidRPr="00227D3C">
              <w:rPr>
                <w:rFonts w:ascii="Times New Roman" w:hAnsi="Times New Roman"/>
                <w:color w:val="auto"/>
                <w:sz w:val="22"/>
                <w:szCs w:val="22"/>
                <w:lang w:val="fr-FR"/>
              </w:rPr>
              <w:t>ational</w:t>
            </w:r>
            <w:r w:rsidR="00876DB7" w:rsidRPr="00227D3C">
              <w:rPr>
                <w:rFonts w:ascii="Times New Roman" w:hAnsi="Times New Roman"/>
                <w:color w:val="auto"/>
                <w:sz w:val="22"/>
                <w:szCs w:val="22"/>
                <w:lang w:val="fr-FR"/>
              </w:rPr>
              <w:t xml:space="preserve"> </w:t>
            </w:r>
            <w:r w:rsidR="00885DB4" w:rsidRPr="00227D3C">
              <w:rPr>
                <w:rFonts w:ascii="Times New Roman" w:hAnsi="Times New Roman"/>
                <w:color w:val="auto"/>
                <w:sz w:val="22"/>
                <w:szCs w:val="22"/>
                <w:lang w:val="fr-FR"/>
              </w:rPr>
              <w:t xml:space="preserve">(e) </w:t>
            </w:r>
            <w:r w:rsidR="00E06BC2" w:rsidRPr="00227D3C">
              <w:rPr>
                <w:rFonts w:ascii="Times New Roman" w:hAnsi="Times New Roman"/>
                <w:color w:val="auto"/>
                <w:sz w:val="22"/>
                <w:szCs w:val="22"/>
                <w:lang w:val="fr-FR"/>
              </w:rPr>
              <w:t xml:space="preserve">pour l’analyse </w:t>
            </w:r>
            <w:r w:rsidR="00117D90" w:rsidRPr="00227D3C">
              <w:rPr>
                <w:rFonts w:ascii="Times New Roman" w:hAnsi="Times New Roman"/>
                <w:color w:val="auto"/>
                <w:sz w:val="22"/>
                <w:szCs w:val="22"/>
                <w:lang w:val="fr-FR"/>
              </w:rPr>
              <w:t xml:space="preserve">approfondie du </w:t>
            </w:r>
            <w:r w:rsidR="00E06BC2" w:rsidRPr="00227D3C">
              <w:rPr>
                <w:rFonts w:ascii="Times New Roman" w:hAnsi="Times New Roman"/>
                <w:color w:val="auto"/>
                <w:sz w:val="22"/>
                <w:szCs w:val="22"/>
                <w:lang w:val="fr-FR"/>
              </w:rPr>
              <w:t>genre dans l</w:t>
            </w:r>
            <w:r w:rsidR="00117D90" w:rsidRPr="00227D3C">
              <w:rPr>
                <w:rFonts w:ascii="Times New Roman" w:hAnsi="Times New Roman"/>
                <w:color w:val="auto"/>
                <w:sz w:val="22"/>
                <w:szCs w:val="22"/>
                <w:lang w:val="fr-FR"/>
              </w:rPr>
              <w:t>a vaccination</w:t>
            </w:r>
            <w:r w:rsidR="005F6FD1" w:rsidRPr="00227D3C">
              <w:rPr>
                <w:rFonts w:ascii="Times New Roman" w:hAnsi="Times New Roman"/>
                <w:color w:val="auto"/>
                <w:sz w:val="22"/>
                <w:szCs w:val="22"/>
                <w:lang w:val="fr-FR"/>
              </w:rPr>
              <w:t xml:space="preserve">. </w:t>
            </w:r>
          </w:p>
          <w:p w14:paraId="787067FC" w14:textId="77777777" w:rsidR="00046002" w:rsidRDefault="00046002" w:rsidP="00333069">
            <w:pPr>
              <w:widowControl w:val="0"/>
              <w:jc w:val="both"/>
              <w:rPr>
                <w:rFonts w:ascii="Times New Roman" w:hAnsi="Times New Roman"/>
                <w:color w:val="auto"/>
                <w:sz w:val="22"/>
                <w:szCs w:val="22"/>
                <w:lang w:val="fr-FR"/>
              </w:rPr>
            </w:pPr>
          </w:p>
          <w:p w14:paraId="75D9A581" w14:textId="3C1122CA" w:rsidR="005F6FD1" w:rsidRPr="00227D3C" w:rsidRDefault="005F6FD1" w:rsidP="00333069">
            <w:pPr>
              <w:widowControl w:val="0"/>
              <w:jc w:val="both"/>
              <w:rPr>
                <w:rFonts w:ascii="Times New Roman" w:hAnsi="Times New Roman"/>
                <w:b/>
                <w:color w:val="auto"/>
                <w:sz w:val="22"/>
                <w:szCs w:val="22"/>
                <w:lang w:val="fr-FR"/>
              </w:rPr>
            </w:pPr>
            <w:r w:rsidRPr="00227D3C">
              <w:rPr>
                <w:rFonts w:ascii="Times New Roman" w:hAnsi="Times New Roman"/>
                <w:b/>
                <w:bCs/>
                <w:color w:val="auto"/>
                <w:sz w:val="22"/>
                <w:szCs w:val="22"/>
                <w:lang w:val="fr-FR"/>
              </w:rPr>
              <w:t>Nombre :</w:t>
            </w:r>
            <w:r w:rsidRPr="00227D3C">
              <w:rPr>
                <w:rFonts w:ascii="Times New Roman" w:hAnsi="Times New Roman"/>
                <w:color w:val="auto"/>
                <w:sz w:val="22"/>
                <w:szCs w:val="22"/>
                <w:lang w:val="fr-FR"/>
              </w:rPr>
              <w:t xml:space="preserve"> </w:t>
            </w:r>
            <w:r w:rsidR="007F3EDB" w:rsidRPr="00227D3C">
              <w:rPr>
                <w:rFonts w:ascii="Times New Roman" w:hAnsi="Times New Roman"/>
                <w:color w:val="auto"/>
                <w:sz w:val="22"/>
                <w:szCs w:val="22"/>
                <w:lang w:val="fr-FR"/>
              </w:rPr>
              <w:t>1</w:t>
            </w:r>
            <w:r w:rsidRPr="00227D3C">
              <w:rPr>
                <w:rFonts w:ascii="Times New Roman" w:hAnsi="Times New Roman"/>
                <w:color w:val="auto"/>
                <w:sz w:val="22"/>
                <w:szCs w:val="22"/>
                <w:lang w:val="fr-FR"/>
              </w:rPr>
              <w:t xml:space="preserve"> Consultant</w:t>
            </w:r>
            <w:r w:rsidR="00A8260D" w:rsidRPr="00227D3C">
              <w:rPr>
                <w:rFonts w:ascii="Times New Roman" w:hAnsi="Times New Roman"/>
                <w:color w:val="auto"/>
                <w:sz w:val="22"/>
                <w:szCs w:val="22"/>
                <w:lang w:val="fr-FR"/>
              </w:rPr>
              <w:t xml:space="preserve"> </w:t>
            </w:r>
            <w:r w:rsidR="008240E3" w:rsidRPr="00227D3C">
              <w:rPr>
                <w:rFonts w:ascii="Times New Roman" w:hAnsi="Times New Roman"/>
                <w:color w:val="auto"/>
                <w:sz w:val="22"/>
                <w:szCs w:val="22"/>
                <w:lang w:val="fr-FR"/>
              </w:rPr>
              <w:t>Nationa</w:t>
            </w:r>
            <w:r w:rsidR="00A8260D" w:rsidRPr="00227D3C">
              <w:rPr>
                <w:rFonts w:ascii="Times New Roman" w:hAnsi="Times New Roman"/>
                <w:color w:val="auto"/>
                <w:sz w:val="22"/>
                <w:szCs w:val="22"/>
                <w:lang w:val="fr-FR"/>
              </w:rPr>
              <w:t xml:space="preserve">l </w:t>
            </w:r>
          </w:p>
        </w:tc>
        <w:tc>
          <w:tcPr>
            <w:tcW w:w="2495" w:type="dxa"/>
            <w:tcBorders>
              <w:bottom w:val="nil"/>
            </w:tcBorders>
            <w:shd w:val="clear" w:color="auto" w:fill="auto"/>
          </w:tcPr>
          <w:p w14:paraId="5DCBC4E6" w14:textId="0F5611FB" w:rsidR="0084000B" w:rsidRPr="00227D3C" w:rsidRDefault="007613B3" w:rsidP="00333069">
            <w:pPr>
              <w:rPr>
                <w:rFonts w:ascii="Times New Roman" w:hAnsi="Times New Roman"/>
                <w:color w:val="auto"/>
                <w:sz w:val="22"/>
                <w:szCs w:val="22"/>
                <w:lang w:val="fr-FR"/>
              </w:rPr>
            </w:pPr>
            <w:proofErr w:type="spellStart"/>
            <w:r w:rsidRPr="00227D3C">
              <w:rPr>
                <w:rFonts w:ascii="Times New Roman" w:eastAsia="Arial Unicode MS" w:hAnsi="Times New Roman"/>
                <w:b/>
                <w:color w:val="auto"/>
                <w:sz w:val="22"/>
                <w:szCs w:val="22"/>
                <w:lang w:val="fr-FR"/>
              </w:rPr>
              <w:t>Funding</w:t>
            </w:r>
            <w:proofErr w:type="spellEnd"/>
            <w:r w:rsidRPr="00227D3C">
              <w:rPr>
                <w:rFonts w:ascii="Times New Roman" w:eastAsia="Arial Unicode MS" w:hAnsi="Times New Roman"/>
                <w:b/>
                <w:color w:val="auto"/>
                <w:sz w:val="22"/>
                <w:szCs w:val="22"/>
                <w:lang w:val="fr-FR"/>
              </w:rPr>
              <w:t xml:space="preserve"> Code</w:t>
            </w:r>
            <w:r w:rsidR="00885DB4" w:rsidRPr="00227D3C">
              <w:rPr>
                <w:rFonts w:ascii="Times New Roman" w:eastAsia="Arial Unicode MS" w:hAnsi="Times New Roman"/>
                <w:b/>
                <w:color w:val="auto"/>
                <w:sz w:val="22"/>
                <w:szCs w:val="22"/>
                <w:lang w:val="fr-FR"/>
              </w:rPr>
              <w:t xml:space="preserve"> </w:t>
            </w:r>
            <w:r w:rsidR="00885DB4" w:rsidRPr="00227D3C">
              <w:rPr>
                <w:rFonts w:ascii="Times New Roman" w:hAnsi="Times New Roman"/>
                <w:b/>
                <w:color w:val="auto"/>
                <w:sz w:val="22"/>
                <w:szCs w:val="22"/>
                <w:lang w:val="fr-FR"/>
              </w:rPr>
              <w:t xml:space="preserve"> </w:t>
            </w:r>
          </w:p>
          <w:p w14:paraId="3760DE4A" w14:textId="4FA6D66A" w:rsidR="00885DB4" w:rsidRPr="001522F2" w:rsidRDefault="00A4470C" w:rsidP="00333069">
            <w:pPr>
              <w:widowControl w:val="0"/>
              <w:jc w:val="both"/>
              <w:outlineLvl w:val="0"/>
              <w:rPr>
                <w:rFonts w:ascii="Times New Roman" w:hAnsi="Times New Roman"/>
                <w:snapToGrid w:val="0"/>
                <w:color w:val="auto"/>
                <w:sz w:val="22"/>
                <w:szCs w:val="22"/>
                <w:lang w:val="fr-FR"/>
              </w:rPr>
            </w:pPr>
            <w:r w:rsidRPr="001522F2">
              <w:rPr>
                <w:rFonts w:ascii="Times New Roman" w:hAnsi="Times New Roman"/>
                <w:color w:val="auto"/>
                <w:sz w:val="22"/>
                <w:szCs w:val="22"/>
                <w:lang w:val="fr-FR"/>
              </w:rPr>
              <w:t>1770/A0/05/880/005/002</w:t>
            </w:r>
          </w:p>
          <w:p w14:paraId="574541D6" w14:textId="59DC22E1" w:rsidR="00885DB4" w:rsidRPr="001522F2" w:rsidRDefault="00290E44" w:rsidP="00333069">
            <w:pPr>
              <w:widowControl w:val="0"/>
              <w:rPr>
                <w:rFonts w:ascii="Times New Roman" w:hAnsi="Times New Roman"/>
                <w:i/>
                <w:color w:val="000000" w:themeColor="text1"/>
                <w:sz w:val="22"/>
                <w:szCs w:val="22"/>
                <w:lang w:val="fr-FR"/>
              </w:rPr>
            </w:pPr>
            <w:r w:rsidRPr="001522F2">
              <w:rPr>
                <w:rFonts w:ascii="Times New Roman" w:hAnsi="Times New Roman"/>
                <w:i/>
                <w:color w:val="000000" w:themeColor="text1"/>
                <w:sz w:val="22"/>
                <w:szCs w:val="22"/>
                <w:lang w:val="fr-FR"/>
              </w:rPr>
              <w:t>Grant : SC230461</w:t>
            </w:r>
          </w:p>
          <w:p w14:paraId="3815289C" w14:textId="32007996" w:rsidR="00885DB4" w:rsidRPr="00227D3C" w:rsidRDefault="00885DB4" w:rsidP="00333069">
            <w:pPr>
              <w:widowControl w:val="0"/>
              <w:rPr>
                <w:rFonts w:ascii="Times New Roman" w:hAnsi="Times New Roman"/>
                <w:i/>
                <w:color w:val="auto"/>
                <w:sz w:val="22"/>
                <w:szCs w:val="22"/>
                <w:lang w:val="fr-FR"/>
              </w:rPr>
            </w:pPr>
            <w:r w:rsidRPr="001522F2">
              <w:rPr>
                <w:rFonts w:ascii="Times New Roman" w:hAnsi="Times New Roman"/>
                <w:b/>
                <w:color w:val="auto"/>
                <w:sz w:val="22"/>
                <w:szCs w:val="22"/>
                <w:lang w:val="fr-FR"/>
              </w:rPr>
              <w:t xml:space="preserve">Programme/PCR </w:t>
            </w:r>
            <w:r w:rsidRPr="001522F2">
              <w:rPr>
                <w:rFonts w:ascii="Times New Roman" w:hAnsi="Times New Roman"/>
                <w:iCs/>
                <w:color w:val="auto"/>
                <w:sz w:val="22"/>
                <w:szCs w:val="22"/>
                <w:lang w:val="fr-FR"/>
              </w:rPr>
              <w:t xml:space="preserve">:  </w:t>
            </w:r>
            <w:r w:rsidRPr="001522F2">
              <w:rPr>
                <w:rFonts w:ascii="Times New Roman" w:hAnsi="Times New Roman"/>
                <w:color w:val="auto"/>
                <w:sz w:val="22"/>
                <w:szCs w:val="22"/>
                <w:lang w:val="fr-FR"/>
              </w:rPr>
              <w:t>Unité Genre</w:t>
            </w:r>
          </w:p>
          <w:p w14:paraId="39AF361B" w14:textId="554F412D" w:rsidR="007613B3" w:rsidRPr="00227D3C" w:rsidRDefault="007613B3" w:rsidP="00333069">
            <w:pPr>
              <w:widowControl w:val="0"/>
              <w:ind w:left="90"/>
              <w:jc w:val="both"/>
              <w:outlineLvl w:val="0"/>
              <w:rPr>
                <w:rFonts w:ascii="Times New Roman" w:eastAsia="Arial Unicode MS" w:hAnsi="Times New Roman"/>
                <w:b/>
                <w:color w:val="auto"/>
                <w:sz w:val="22"/>
                <w:szCs w:val="22"/>
                <w:lang w:val="en-AU"/>
              </w:rPr>
            </w:pPr>
          </w:p>
        </w:tc>
        <w:tc>
          <w:tcPr>
            <w:tcW w:w="3330" w:type="dxa"/>
            <w:tcBorders>
              <w:bottom w:val="nil"/>
            </w:tcBorders>
            <w:shd w:val="clear" w:color="auto" w:fill="auto"/>
          </w:tcPr>
          <w:p w14:paraId="11BB878C" w14:textId="77777777" w:rsidR="007613B3" w:rsidRPr="00227D3C" w:rsidRDefault="007613B3" w:rsidP="00333069">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Type of engagement</w:t>
            </w:r>
          </w:p>
          <w:p w14:paraId="49FA3C13" w14:textId="23065B52" w:rsidR="00370E9F" w:rsidRPr="00227D3C" w:rsidRDefault="00885DB4" w:rsidP="00370E9F">
            <w:pPr>
              <w:spacing w:before="60" w:after="60"/>
              <w:ind w:right="-108"/>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Check11"/>
                  <w:enabled/>
                  <w:calcOnExit w:val="0"/>
                  <w:checkBox>
                    <w:sizeAuto/>
                    <w:default w:val="1"/>
                  </w:checkBox>
                </w:ffData>
              </w:fldChar>
            </w:r>
            <w:bookmarkStart w:id="0" w:name="Check11"/>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bookmarkEnd w:id="0"/>
            <w:r w:rsidR="007613B3" w:rsidRPr="00227D3C">
              <w:rPr>
                <w:rFonts w:ascii="Times New Roman" w:eastAsia="Arial Unicode MS" w:hAnsi="Times New Roman"/>
                <w:color w:val="auto"/>
                <w:sz w:val="22"/>
                <w:szCs w:val="22"/>
                <w:lang w:val="en-AU"/>
              </w:rPr>
              <w:t xml:space="preserve"> Consultant  </w:t>
            </w:r>
          </w:p>
          <w:p w14:paraId="0F67FA87" w14:textId="11FEF376" w:rsidR="00F027D0" w:rsidRPr="00227D3C" w:rsidRDefault="00F027D0" w:rsidP="00333069">
            <w:pPr>
              <w:spacing w:before="60" w:after="60"/>
              <w:ind w:right="-108"/>
              <w:rPr>
                <w:rFonts w:ascii="Times New Roman" w:eastAsia="Arial Unicode MS" w:hAnsi="Times New Roman"/>
                <w:color w:val="auto"/>
                <w:sz w:val="22"/>
                <w:szCs w:val="22"/>
                <w:lang w:val="en-AU"/>
              </w:rPr>
            </w:pPr>
          </w:p>
        </w:tc>
        <w:tc>
          <w:tcPr>
            <w:tcW w:w="1445" w:type="dxa"/>
            <w:tcBorders>
              <w:bottom w:val="nil"/>
            </w:tcBorders>
            <w:shd w:val="clear" w:color="auto" w:fill="auto"/>
          </w:tcPr>
          <w:p w14:paraId="3CCE5269" w14:textId="7F4C8C0E" w:rsidR="007613B3" w:rsidRPr="00227D3C" w:rsidRDefault="007613B3" w:rsidP="00333069">
            <w:pPr>
              <w:spacing w:before="100" w:beforeAutospacing="1" w:after="100" w:afterAutospacing="1"/>
              <w:rPr>
                <w:rFonts w:ascii="Times New Roman" w:eastAsia="Arial Unicode MS" w:hAnsi="Times New Roman"/>
                <w:color w:val="auto"/>
                <w:sz w:val="22"/>
                <w:szCs w:val="22"/>
                <w:lang w:val="fr-FR"/>
              </w:rPr>
            </w:pPr>
            <w:r w:rsidRPr="00227D3C">
              <w:rPr>
                <w:rFonts w:ascii="Times New Roman" w:eastAsia="Arial Unicode MS" w:hAnsi="Times New Roman"/>
                <w:b/>
                <w:color w:val="auto"/>
                <w:sz w:val="22"/>
                <w:szCs w:val="22"/>
                <w:lang w:val="fr-FR"/>
              </w:rPr>
              <w:t>Duty Station</w:t>
            </w:r>
            <w:r w:rsidR="001336C2" w:rsidRPr="00227D3C">
              <w:rPr>
                <w:rFonts w:ascii="Times New Roman" w:eastAsia="Arial Unicode MS" w:hAnsi="Times New Roman"/>
                <w:b/>
                <w:color w:val="auto"/>
                <w:sz w:val="22"/>
                <w:szCs w:val="22"/>
                <w:lang w:val="fr-FR"/>
              </w:rPr>
              <w:t xml:space="preserve"> </w:t>
            </w:r>
            <w:r w:rsidR="00370E9F" w:rsidRPr="00F20592">
              <w:rPr>
                <w:rFonts w:ascii="Times New Roman" w:eastAsia="Arial Unicode MS" w:hAnsi="Times New Roman"/>
                <w:bCs/>
                <w:color w:val="auto"/>
                <w:sz w:val="22"/>
                <w:szCs w:val="22"/>
                <w:lang w:val="fr-FR"/>
              </w:rPr>
              <w:t>Conakry</w:t>
            </w:r>
            <w:r w:rsidR="00370E9F">
              <w:rPr>
                <w:rFonts w:ascii="Times New Roman" w:eastAsia="Arial Unicode MS" w:hAnsi="Times New Roman"/>
                <w:b/>
                <w:color w:val="auto"/>
                <w:sz w:val="22"/>
                <w:szCs w:val="22"/>
                <w:lang w:val="fr-FR"/>
              </w:rPr>
              <w:t> </w:t>
            </w:r>
            <w:r w:rsidR="00F20592">
              <w:rPr>
                <w:rFonts w:ascii="Times New Roman" w:eastAsia="Arial Unicode MS" w:hAnsi="Times New Roman"/>
                <w:b/>
                <w:color w:val="auto"/>
                <w:sz w:val="22"/>
                <w:szCs w:val="22"/>
                <w:lang w:val="fr-FR"/>
              </w:rPr>
              <w:t xml:space="preserve">- </w:t>
            </w:r>
            <w:r w:rsidR="006C38B1" w:rsidRPr="00227D3C">
              <w:rPr>
                <w:rFonts w:ascii="Times New Roman" w:hAnsi="Times New Roman"/>
                <w:bCs/>
                <w:color w:val="auto"/>
                <w:sz w:val="22"/>
                <w:szCs w:val="22"/>
                <w:lang w:val="fr-FR"/>
              </w:rPr>
              <w:t xml:space="preserve">Guinée </w:t>
            </w:r>
          </w:p>
        </w:tc>
      </w:tr>
      <w:tr w:rsidR="00FD3DFE" w:rsidRPr="0032414D" w14:paraId="2F971280" w14:textId="77777777" w:rsidTr="00333069">
        <w:trPr>
          <w:trHeight w:val="828"/>
        </w:trPr>
        <w:tc>
          <w:tcPr>
            <w:tcW w:w="10980" w:type="dxa"/>
            <w:gridSpan w:val="4"/>
            <w:tcBorders>
              <w:bottom w:val="nil"/>
            </w:tcBorders>
            <w:shd w:val="clear" w:color="auto" w:fill="auto"/>
            <w:noWrap/>
            <w:hideMark/>
          </w:tcPr>
          <w:p w14:paraId="37400F48" w14:textId="05131AB6" w:rsidR="007613B3" w:rsidRPr="00227D3C" w:rsidRDefault="007613B3" w:rsidP="00333069">
            <w:pPr>
              <w:spacing w:before="60" w:after="60"/>
              <w:rPr>
                <w:rFonts w:ascii="Times New Roman" w:eastAsia="Arial Unicode MS" w:hAnsi="Times New Roman"/>
                <w:b/>
                <w:color w:val="auto"/>
                <w:sz w:val="22"/>
                <w:szCs w:val="22"/>
                <w:lang w:val="fr-FR"/>
              </w:rPr>
            </w:pPr>
            <w:proofErr w:type="spellStart"/>
            <w:r w:rsidRPr="00227D3C">
              <w:rPr>
                <w:rFonts w:ascii="Times New Roman" w:eastAsia="Arial Unicode MS" w:hAnsi="Times New Roman"/>
                <w:b/>
                <w:color w:val="auto"/>
                <w:sz w:val="22"/>
                <w:szCs w:val="22"/>
                <w:lang w:val="fr-FR"/>
              </w:rPr>
              <w:t>Purpose</w:t>
            </w:r>
            <w:proofErr w:type="spellEnd"/>
            <w:r w:rsidRPr="00227D3C">
              <w:rPr>
                <w:rFonts w:ascii="Times New Roman" w:eastAsia="Arial Unicode MS" w:hAnsi="Times New Roman"/>
                <w:b/>
                <w:color w:val="auto"/>
                <w:sz w:val="22"/>
                <w:szCs w:val="22"/>
                <w:lang w:val="fr-FR"/>
              </w:rPr>
              <w:t xml:space="preserve"> of Activity/</w:t>
            </w:r>
            <w:proofErr w:type="spellStart"/>
            <w:r w:rsidRPr="00227D3C">
              <w:rPr>
                <w:rFonts w:ascii="Times New Roman" w:eastAsia="Arial Unicode MS" w:hAnsi="Times New Roman"/>
                <w:b/>
                <w:color w:val="auto"/>
                <w:sz w:val="22"/>
                <w:szCs w:val="22"/>
                <w:lang w:val="fr-FR"/>
              </w:rPr>
              <w:t>Assignment</w:t>
            </w:r>
            <w:proofErr w:type="spellEnd"/>
            <w:r w:rsidR="00AD7FBB" w:rsidRPr="00227D3C">
              <w:rPr>
                <w:rFonts w:ascii="Times New Roman" w:eastAsia="Arial Unicode MS" w:hAnsi="Times New Roman"/>
                <w:b/>
                <w:color w:val="auto"/>
                <w:sz w:val="22"/>
                <w:szCs w:val="22"/>
                <w:lang w:val="fr-FR"/>
              </w:rPr>
              <w:t xml:space="preserve"> </w:t>
            </w:r>
            <w:r w:rsidRPr="00227D3C">
              <w:rPr>
                <w:rFonts w:ascii="Times New Roman" w:eastAsia="Arial Unicode MS" w:hAnsi="Times New Roman"/>
                <w:bCs/>
                <w:color w:val="auto"/>
                <w:sz w:val="22"/>
                <w:szCs w:val="22"/>
                <w:lang w:val="fr-FR"/>
              </w:rPr>
              <w:t xml:space="preserve">: </w:t>
            </w:r>
            <w:r w:rsidR="0000616F" w:rsidRPr="00227D3C">
              <w:rPr>
                <w:rFonts w:ascii="Times New Roman" w:hAnsi="Times New Roman"/>
                <w:color w:val="auto"/>
                <w:sz w:val="22"/>
                <w:szCs w:val="22"/>
                <w:lang w:val="fr"/>
              </w:rPr>
              <w:t xml:space="preserve"> </w:t>
            </w:r>
            <w:r w:rsidR="00520A6F" w:rsidRPr="00227D3C">
              <w:rPr>
                <w:rFonts w:ascii="Times New Roman" w:hAnsi="Times New Roman"/>
                <w:color w:val="auto"/>
                <w:sz w:val="22"/>
                <w:szCs w:val="22"/>
                <w:lang w:val="fr"/>
              </w:rPr>
              <w:t xml:space="preserve"> Réalisation de l’analyse approfondie du genre dans le domaine de la Santé relative à la Vaccination</w:t>
            </w:r>
          </w:p>
        </w:tc>
      </w:tr>
      <w:tr w:rsidR="00FD3DFE" w:rsidRPr="0032414D" w14:paraId="55B63C31" w14:textId="77777777" w:rsidTr="00333069">
        <w:trPr>
          <w:trHeight w:val="3771"/>
        </w:trPr>
        <w:tc>
          <w:tcPr>
            <w:tcW w:w="10980" w:type="dxa"/>
            <w:gridSpan w:val="4"/>
            <w:tcBorders>
              <w:bottom w:val="nil"/>
            </w:tcBorders>
            <w:shd w:val="clear" w:color="auto" w:fill="auto"/>
            <w:noWrap/>
          </w:tcPr>
          <w:p w14:paraId="7C5D9194" w14:textId="2DF45D56" w:rsidR="001145E6" w:rsidRPr="00227D3C" w:rsidRDefault="007613B3" w:rsidP="00333069">
            <w:pPr>
              <w:jc w:val="both"/>
              <w:rPr>
                <w:rFonts w:ascii="Times New Roman" w:hAnsi="Times New Roman"/>
                <w:color w:val="auto"/>
                <w:sz w:val="22"/>
                <w:szCs w:val="22"/>
                <w:lang w:val="fr-FR"/>
              </w:rPr>
            </w:pPr>
            <w:r w:rsidRPr="00227D3C">
              <w:rPr>
                <w:rFonts w:ascii="Times New Roman" w:eastAsia="Arial Unicode MS" w:hAnsi="Times New Roman"/>
                <w:b/>
                <w:bCs/>
                <w:color w:val="auto"/>
                <w:sz w:val="22"/>
                <w:szCs w:val="22"/>
                <w:lang w:val="fr-FR"/>
              </w:rPr>
              <w:t>Scope of Work</w:t>
            </w:r>
            <w:r w:rsidR="007A07C8" w:rsidRPr="00227D3C">
              <w:rPr>
                <w:rFonts w:ascii="Times New Roman" w:eastAsia="Arial Unicode MS" w:hAnsi="Times New Roman"/>
                <w:b/>
                <w:bCs/>
                <w:color w:val="auto"/>
                <w:sz w:val="22"/>
                <w:szCs w:val="22"/>
                <w:lang w:val="fr-FR"/>
              </w:rPr>
              <w:t xml:space="preserve"> </w:t>
            </w:r>
            <w:r w:rsidRPr="00227D3C">
              <w:rPr>
                <w:rFonts w:ascii="Times New Roman" w:eastAsia="Arial Unicode MS" w:hAnsi="Times New Roman"/>
                <w:b/>
                <w:bCs/>
                <w:color w:val="auto"/>
                <w:sz w:val="22"/>
                <w:szCs w:val="22"/>
                <w:lang w:val="fr-FR"/>
              </w:rPr>
              <w:t>:</w:t>
            </w:r>
            <w:r w:rsidR="0027327A" w:rsidRPr="00227D3C">
              <w:rPr>
                <w:rFonts w:ascii="Times New Roman" w:hAnsi="Times New Roman"/>
                <w:color w:val="auto"/>
                <w:sz w:val="22"/>
                <w:szCs w:val="22"/>
                <w:lang w:val="fr-FR"/>
              </w:rPr>
              <w:t xml:space="preserve"> </w:t>
            </w:r>
          </w:p>
          <w:p w14:paraId="03021DEB" w14:textId="0EEC69D6" w:rsidR="00520A6F" w:rsidRPr="00227D3C" w:rsidRDefault="00520A6F" w:rsidP="00520A6F">
            <w:pPr>
              <w:jc w:val="both"/>
              <w:rPr>
                <w:rFonts w:ascii="Times New Roman" w:hAnsi="Times New Roman"/>
                <w:color w:val="auto"/>
                <w:sz w:val="22"/>
                <w:szCs w:val="22"/>
                <w:lang w:val="fr-FR"/>
              </w:rPr>
            </w:pPr>
            <w:r w:rsidRPr="00227D3C">
              <w:rPr>
                <w:rFonts w:ascii="Times New Roman" w:hAnsi="Times New Roman"/>
                <w:color w:val="auto"/>
                <w:sz w:val="22"/>
                <w:szCs w:val="22"/>
                <w:lang w:val="fr-FR"/>
              </w:rPr>
              <w:t>La Guinée a souscrit à plusieurs instruments juridiques internationaux en matière de santé.  Elle dispose également d’un code et d’une politique en santé.</w:t>
            </w:r>
            <w:r w:rsidR="00813526">
              <w:rPr>
                <w:rFonts w:ascii="Times New Roman" w:hAnsi="Times New Roman"/>
                <w:color w:val="auto"/>
                <w:sz w:val="22"/>
                <w:szCs w:val="22"/>
                <w:lang w:val="fr-FR"/>
              </w:rPr>
              <w:t xml:space="preserve"> </w:t>
            </w:r>
            <w:r w:rsidRPr="00227D3C">
              <w:rPr>
                <w:rFonts w:ascii="Times New Roman" w:hAnsi="Times New Roman"/>
                <w:color w:val="auto"/>
                <w:sz w:val="22"/>
                <w:szCs w:val="22"/>
                <w:lang w:val="fr-FR"/>
              </w:rPr>
              <w:t>La Guinée, a l’instar d’autres pays de la région est régulièrement confrontée à des épidémies multiples et simultanées (Ebola de 2014 à 2016, avec une résurgence en février 2021, la fièvre Lassa, Marbourg, polio, rougeole, diphtérie …), ainsi que la pandémie de la COVID-19 qui sévit depuis Mars 2020, entrainant une augmentation du taux de mortalité et de morbidité, avec des conséquences sur l’organisation du système de santé mais aussi l’organisation sociale, communautaire et économique du pays. Bien que le pays ait souscrit à des cadres et stratégies internationales tel que le Règlement sanitaire International (RSI), la lutte contre les épidémies reste un défi majeur pour des raisons multiples notamment la faiblesse du système de santé, une coordination et collaboration inter sectorielle et des partenaires insuffisantes, et une mobilisation insuffisante des ressources.</w:t>
            </w:r>
            <w:r w:rsidR="009C7A4B" w:rsidRPr="00227D3C">
              <w:rPr>
                <w:rFonts w:ascii="Times New Roman" w:hAnsi="Times New Roman"/>
                <w:color w:val="auto"/>
                <w:sz w:val="22"/>
                <w:szCs w:val="22"/>
                <w:lang w:val="fr-FR"/>
              </w:rPr>
              <w:t xml:space="preserve"> </w:t>
            </w:r>
            <w:r w:rsidRPr="00227D3C">
              <w:rPr>
                <w:rFonts w:ascii="Times New Roman" w:hAnsi="Times New Roman"/>
                <w:color w:val="auto"/>
                <w:sz w:val="22"/>
                <w:szCs w:val="22"/>
                <w:lang w:val="fr-FR"/>
              </w:rPr>
              <w:t>À la suite de toutes ces crises, le gouvernement s’est lancé dans plusieurs réformes du système sanitaire afin de permettre à toute la population de jouir de leur droit à la santé et de bénéficier d’un accès universel à des services et soins de santé de qualité. Les autorités et leurs partenaires fournissent d’amples efforts pour assurer la vaccination de tous les citoyens et résidents en Guinée afin de réduire la transmission et l’impact des maladies épidémiologiques et autres.</w:t>
            </w:r>
          </w:p>
          <w:p w14:paraId="03426F0E" w14:textId="77777777" w:rsidR="00520A6F" w:rsidRPr="00227D3C" w:rsidRDefault="00520A6F" w:rsidP="00520A6F">
            <w:pPr>
              <w:jc w:val="both"/>
              <w:rPr>
                <w:rFonts w:ascii="Times New Roman" w:hAnsi="Times New Roman"/>
                <w:color w:val="auto"/>
                <w:sz w:val="22"/>
                <w:szCs w:val="22"/>
                <w:lang w:val="fr-FR"/>
              </w:rPr>
            </w:pPr>
            <w:proofErr w:type="spellStart"/>
            <w:r w:rsidRPr="00227D3C">
              <w:rPr>
                <w:rFonts w:ascii="Times New Roman" w:hAnsi="Times New Roman"/>
                <w:color w:val="auto"/>
                <w:sz w:val="22"/>
                <w:szCs w:val="22"/>
                <w:lang w:val="fr-FR"/>
              </w:rPr>
              <w:t>Gavi</w:t>
            </w:r>
            <w:proofErr w:type="spellEnd"/>
            <w:r w:rsidRPr="00227D3C">
              <w:rPr>
                <w:rFonts w:ascii="Times New Roman" w:hAnsi="Times New Roman"/>
                <w:color w:val="auto"/>
                <w:sz w:val="22"/>
                <w:szCs w:val="22"/>
                <w:lang w:val="fr-FR"/>
              </w:rPr>
              <w:t xml:space="preserve">, l’alliance de la vaccination est l’un des partenaires clef dans le domaine de la couverture vaccinale pour sauver la vie des enfants et protéger la santé des populations dans les pays à faible revenu. </w:t>
            </w:r>
          </w:p>
          <w:p w14:paraId="0ED55540" w14:textId="77777777" w:rsidR="00520A6F" w:rsidRPr="00227D3C" w:rsidRDefault="00520A6F" w:rsidP="00520A6F">
            <w:pPr>
              <w:autoSpaceDE w:val="0"/>
              <w:autoSpaceDN w:val="0"/>
              <w:adjustRightInd w:val="0"/>
              <w:spacing w:line="240" w:lineRule="auto"/>
              <w:jc w:val="both"/>
              <w:rPr>
                <w:rFonts w:ascii="Times New Roman" w:hAnsi="Times New Roman"/>
                <w:color w:val="auto"/>
                <w:sz w:val="22"/>
                <w:szCs w:val="22"/>
                <w:lang w:val="fr-FR"/>
              </w:rPr>
            </w:pPr>
            <w:r w:rsidRPr="00227D3C">
              <w:rPr>
                <w:rFonts w:ascii="Times New Roman" w:hAnsi="Times New Roman"/>
                <w:color w:val="auto"/>
                <w:sz w:val="22"/>
                <w:szCs w:val="22"/>
                <w:lang w:val="fr-FR"/>
              </w:rPr>
              <w:t xml:space="preserve">Cependant, malgré tous les efforts fournis, l’objectif d’avoir 100 % des enfants vaccinés afin de ne laisser personne de côté en matière de vaccination est encore loin d’être atteint. Ceci est dû à plusieurs obstacles liés à l’acceptation et à l’utilisation des vaccins. </w:t>
            </w:r>
          </w:p>
          <w:p w14:paraId="29344427" w14:textId="77777777" w:rsidR="00520A6F" w:rsidRPr="00227D3C" w:rsidRDefault="00520A6F" w:rsidP="00520A6F">
            <w:pPr>
              <w:autoSpaceDE w:val="0"/>
              <w:autoSpaceDN w:val="0"/>
              <w:adjustRightInd w:val="0"/>
              <w:spacing w:line="240" w:lineRule="auto"/>
              <w:jc w:val="both"/>
              <w:rPr>
                <w:rFonts w:ascii="Times New Roman" w:hAnsi="Times New Roman"/>
                <w:color w:val="auto"/>
                <w:sz w:val="22"/>
                <w:szCs w:val="22"/>
                <w:lang w:val="fr-FR"/>
              </w:rPr>
            </w:pPr>
          </w:p>
          <w:p w14:paraId="769619D7" w14:textId="44B8DA84" w:rsidR="00520A6F" w:rsidRPr="00B92246" w:rsidRDefault="00520A6F" w:rsidP="00520A6F">
            <w:pPr>
              <w:autoSpaceDE w:val="0"/>
              <w:autoSpaceDN w:val="0"/>
              <w:adjustRightInd w:val="0"/>
              <w:spacing w:line="240" w:lineRule="auto"/>
              <w:jc w:val="both"/>
              <w:rPr>
                <w:rFonts w:ascii="Times New Roman" w:hAnsi="Times New Roman"/>
                <w:color w:val="auto"/>
                <w:sz w:val="22"/>
                <w:szCs w:val="22"/>
                <w:lang w:val="fr-FR"/>
              </w:rPr>
            </w:pPr>
            <w:r w:rsidRPr="00227D3C">
              <w:rPr>
                <w:rFonts w:ascii="Times New Roman" w:hAnsi="Times New Roman"/>
                <w:color w:val="auto"/>
                <w:sz w:val="22"/>
                <w:szCs w:val="22"/>
                <w:lang w:val="fr-FR"/>
              </w:rPr>
              <w:t xml:space="preserve">En effet, au niveau mondial, il n’existe pas de différence significative dans la couverture vaccinale des garçons et des filles. Pourtant, il existe des disparités entre les sexes en matière de la vaccination dans certains pays ou dans certaines régions géographiques dont certaines en fonction du type de vaccins. Pourtant, les obstacles relatifs au genre peuvent avoir de lourdes conséquences sur la vaccination s’ils ne sont pas adressés. Les normes sociales et culturelles, les rôles de genre, et le statut inégal des femmes en Guinée, réduisent les probabilités qu’un enfant soit vacciné ou bénéficie de tous les services de vaccination essentiels. </w:t>
            </w:r>
            <w:r w:rsidRPr="00227D3C">
              <w:rPr>
                <w:rFonts w:ascii="Times New Roman" w:eastAsia="Times New Roman" w:hAnsi="Times New Roman"/>
                <w:color w:val="auto"/>
                <w:sz w:val="22"/>
                <w:szCs w:val="22"/>
                <w:lang w:val="fr-FR"/>
              </w:rPr>
              <w:t>Comme le montre l’indice de développement de genre établi par les Nations Unies, la couverture vaccinale est meilleure dans les pays qui affichent un niveau élevé d’égalité entre</w:t>
            </w:r>
            <w:r w:rsidRPr="00227D3C">
              <w:rPr>
                <w:rFonts w:ascii="Times New Roman" w:hAnsi="Times New Roman"/>
                <w:color w:val="auto"/>
                <w:sz w:val="22"/>
                <w:szCs w:val="22"/>
                <w:lang w:val="fr-FR"/>
              </w:rPr>
              <w:t xml:space="preserve"> </w:t>
            </w:r>
            <w:r w:rsidRPr="00227D3C">
              <w:rPr>
                <w:rFonts w:ascii="Times New Roman" w:eastAsia="Times New Roman" w:hAnsi="Times New Roman"/>
                <w:color w:val="auto"/>
                <w:sz w:val="22"/>
                <w:szCs w:val="22"/>
                <w:lang w:val="fr-FR"/>
              </w:rPr>
              <w:t xml:space="preserve">les sexes. En Guinée, selon l’EDS 2018, seulement 24 % des enfants de 12-23 mois avaient reçu toutes les vaccinations. Globalement, seulement 30 % des femmes ont participé à la prise des décisions importantes du ménage et 37 % n’ont été impliquées dans la prise d’aucune décision. </w:t>
            </w:r>
          </w:p>
          <w:p w14:paraId="61996912" w14:textId="77777777" w:rsidR="00B92246" w:rsidRDefault="00B92246" w:rsidP="00520A6F">
            <w:pPr>
              <w:autoSpaceDE w:val="0"/>
              <w:autoSpaceDN w:val="0"/>
              <w:adjustRightInd w:val="0"/>
              <w:spacing w:line="240" w:lineRule="auto"/>
              <w:jc w:val="both"/>
              <w:rPr>
                <w:rFonts w:ascii="Times New Roman" w:eastAsia="Times New Roman" w:hAnsi="Times New Roman"/>
                <w:color w:val="auto"/>
                <w:sz w:val="22"/>
                <w:szCs w:val="22"/>
                <w:lang w:val="fr-FR"/>
              </w:rPr>
            </w:pPr>
          </w:p>
          <w:p w14:paraId="11AC5EAC" w14:textId="5560D233" w:rsidR="00520A6F" w:rsidRPr="00227D3C" w:rsidRDefault="00520A6F" w:rsidP="00520A6F">
            <w:pPr>
              <w:autoSpaceDE w:val="0"/>
              <w:autoSpaceDN w:val="0"/>
              <w:adjustRightInd w:val="0"/>
              <w:spacing w:line="240" w:lineRule="auto"/>
              <w:jc w:val="both"/>
              <w:rPr>
                <w:rFonts w:ascii="Times New Roman" w:eastAsia="Times New Roman" w:hAnsi="Times New Roman"/>
                <w:color w:val="auto"/>
                <w:sz w:val="22"/>
                <w:szCs w:val="22"/>
                <w:lang w:val="fr-FR"/>
              </w:rPr>
            </w:pPr>
            <w:r w:rsidRPr="00227D3C">
              <w:rPr>
                <w:rFonts w:ascii="Times New Roman" w:eastAsia="Times New Roman" w:hAnsi="Times New Roman"/>
                <w:color w:val="auto"/>
                <w:sz w:val="22"/>
                <w:szCs w:val="22"/>
                <w:lang w:val="fr-FR"/>
              </w:rPr>
              <w:t xml:space="preserve">Dans son mandat d’atteindre la réalisation de tous les droits de tous les enfants, l’UNICEF a développé, le plan d’action 2022-2025 pour l’égalité des genres alignée sur le plan stratégique de l’UNICEF, fournissant un cadre et des orientations pour promouvoir l’égalité des sexes dans l’ensemble des programmes dont la santé. En 2023, l’UNICEF a réalisé sa revue programmatique genre qui met un accent particulier sur la santé des adolescents-es y compris les principaux goulots en matière de santé. </w:t>
            </w:r>
          </w:p>
          <w:p w14:paraId="64FE0B0D" w14:textId="71C7DCDB" w:rsidR="00F64CCD" w:rsidRPr="00227D3C" w:rsidRDefault="00520A6F" w:rsidP="00F43A61">
            <w:pPr>
              <w:autoSpaceDE w:val="0"/>
              <w:autoSpaceDN w:val="0"/>
              <w:adjustRightInd w:val="0"/>
              <w:spacing w:line="240" w:lineRule="auto"/>
              <w:jc w:val="both"/>
              <w:rPr>
                <w:rFonts w:ascii="Times New Roman" w:eastAsia="Times New Roman" w:hAnsi="Times New Roman"/>
                <w:color w:val="auto"/>
                <w:sz w:val="22"/>
                <w:szCs w:val="22"/>
                <w:lang w:val="fr-FR"/>
              </w:rPr>
            </w:pPr>
            <w:r w:rsidRPr="00227D3C">
              <w:rPr>
                <w:rFonts w:ascii="Times New Roman" w:eastAsia="Times New Roman" w:hAnsi="Times New Roman"/>
                <w:color w:val="auto"/>
                <w:sz w:val="22"/>
                <w:szCs w:val="22"/>
                <w:lang w:val="fr-FR"/>
              </w:rPr>
              <w:t xml:space="preserve">Ainsi, pour lever les obstacles à la vaccination notamment ceux liés au genre, le </w:t>
            </w:r>
            <w:proofErr w:type="gramStart"/>
            <w:r w:rsidRPr="00227D3C">
              <w:rPr>
                <w:rFonts w:ascii="Times New Roman" w:eastAsia="Times New Roman" w:hAnsi="Times New Roman"/>
                <w:color w:val="auto"/>
                <w:sz w:val="22"/>
                <w:szCs w:val="22"/>
                <w:lang w:val="fr-FR"/>
              </w:rPr>
              <w:t>Ministère</w:t>
            </w:r>
            <w:proofErr w:type="gramEnd"/>
            <w:r w:rsidRPr="00227D3C">
              <w:rPr>
                <w:rFonts w:ascii="Times New Roman" w:eastAsia="Times New Roman" w:hAnsi="Times New Roman"/>
                <w:color w:val="auto"/>
                <w:sz w:val="22"/>
                <w:szCs w:val="22"/>
                <w:lang w:val="fr-FR"/>
              </w:rPr>
              <w:t xml:space="preserve"> de la Santé et de l’Hygiène Publique </w:t>
            </w:r>
            <w:r w:rsidR="00021894" w:rsidRPr="00227D3C">
              <w:rPr>
                <w:rFonts w:ascii="Times New Roman" w:eastAsia="Times New Roman" w:hAnsi="Times New Roman"/>
                <w:color w:val="auto"/>
                <w:sz w:val="22"/>
                <w:szCs w:val="22"/>
                <w:lang w:val="fr-FR"/>
              </w:rPr>
              <w:t>et l’UNICEF</w:t>
            </w:r>
            <w:r w:rsidRPr="00227D3C">
              <w:rPr>
                <w:rFonts w:ascii="Times New Roman" w:eastAsia="Times New Roman" w:hAnsi="Times New Roman"/>
                <w:color w:val="auto"/>
                <w:sz w:val="22"/>
                <w:szCs w:val="22"/>
                <w:lang w:val="fr-FR"/>
              </w:rPr>
              <w:t xml:space="preserve"> avec l’appui financier de </w:t>
            </w:r>
            <w:proofErr w:type="spellStart"/>
            <w:r w:rsidRPr="00227D3C">
              <w:rPr>
                <w:rFonts w:ascii="Times New Roman" w:eastAsia="Times New Roman" w:hAnsi="Times New Roman"/>
                <w:color w:val="auto"/>
                <w:sz w:val="22"/>
                <w:szCs w:val="22"/>
                <w:lang w:val="fr-FR"/>
              </w:rPr>
              <w:t>Gavi</w:t>
            </w:r>
            <w:proofErr w:type="spellEnd"/>
            <w:r w:rsidRPr="00227D3C">
              <w:rPr>
                <w:rFonts w:ascii="Times New Roman" w:eastAsia="Times New Roman" w:hAnsi="Times New Roman"/>
                <w:color w:val="auto"/>
                <w:sz w:val="22"/>
                <w:szCs w:val="22"/>
                <w:lang w:val="fr-FR"/>
              </w:rPr>
              <w:t xml:space="preserve">, souhaite mener une analyse genre dans la santé avec un focus sur la vaccination. Ceci permettra au pays et ses partenaires notamment les membres de l’Alliance </w:t>
            </w:r>
            <w:proofErr w:type="spellStart"/>
            <w:r w:rsidRPr="00227D3C">
              <w:rPr>
                <w:rFonts w:ascii="Times New Roman" w:eastAsia="Times New Roman" w:hAnsi="Times New Roman"/>
                <w:color w:val="auto"/>
                <w:sz w:val="22"/>
                <w:szCs w:val="22"/>
                <w:lang w:val="fr-FR"/>
              </w:rPr>
              <w:t>Gavi</w:t>
            </w:r>
            <w:proofErr w:type="spellEnd"/>
            <w:r w:rsidRPr="00227D3C">
              <w:rPr>
                <w:rFonts w:ascii="Times New Roman" w:eastAsia="Times New Roman" w:hAnsi="Times New Roman"/>
                <w:color w:val="auto"/>
                <w:sz w:val="22"/>
                <w:szCs w:val="22"/>
                <w:lang w:val="fr-FR"/>
              </w:rPr>
              <w:t xml:space="preserve">, de mieux comprendre </w:t>
            </w:r>
            <w:r w:rsidRPr="00227D3C">
              <w:rPr>
                <w:rFonts w:ascii="Times New Roman" w:eastAsia="Times New Roman" w:hAnsi="Times New Roman"/>
                <w:color w:val="auto"/>
                <w:sz w:val="22"/>
                <w:szCs w:val="22"/>
                <w:lang w:val="fr-FR"/>
              </w:rPr>
              <w:lastRenderedPageBreak/>
              <w:t xml:space="preserve">l’impact du genre sur la couverture vaccinale nationale et par régions, afin de permettre à tous les enfants d’être vaccinés et en bonne santé. </w:t>
            </w:r>
          </w:p>
          <w:p w14:paraId="36F14F6E" w14:textId="40042C1B" w:rsidR="00E06BC2" w:rsidRPr="00227D3C" w:rsidRDefault="00F43A61" w:rsidP="00333069">
            <w:pPr>
              <w:jc w:val="both"/>
              <w:rPr>
                <w:rFonts w:ascii="Times New Roman" w:eastAsia="Times New Roman" w:hAnsi="Times New Roman"/>
                <w:color w:val="auto"/>
                <w:sz w:val="22"/>
                <w:szCs w:val="22"/>
                <w:lang w:val="fr-FR"/>
              </w:rPr>
            </w:pPr>
            <w:r w:rsidRPr="00227D3C">
              <w:rPr>
                <w:rFonts w:ascii="Times New Roman" w:eastAsia="Times New Roman" w:hAnsi="Times New Roman"/>
                <w:color w:val="auto"/>
                <w:sz w:val="22"/>
                <w:szCs w:val="22"/>
                <w:lang w:val="fr-FR"/>
              </w:rPr>
              <w:t>D’où l’appel à candidature du bureau UNICEF</w:t>
            </w:r>
            <w:r w:rsidR="00084DB8" w:rsidRPr="00227D3C">
              <w:rPr>
                <w:rFonts w:ascii="Times New Roman" w:eastAsia="Times New Roman" w:hAnsi="Times New Roman"/>
                <w:color w:val="auto"/>
                <w:sz w:val="22"/>
                <w:szCs w:val="22"/>
                <w:lang w:val="fr-FR"/>
              </w:rPr>
              <w:t xml:space="preserve"> Guinée</w:t>
            </w:r>
            <w:r w:rsidRPr="00227D3C">
              <w:rPr>
                <w:rFonts w:ascii="Times New Roman" w:eastAsia="Times New Roman" w:hAnsi="Times New Roman"/>
                <w:color w:val="auto"/>
                <w:sz w:val="22"/>
                <w:szCs w:val="22"/>
                <w:lang w:val="fr-FR"/>
              </w:rPr>
              <w:t xml:space="preserve"> pour le recrutement d’un Consultant </w:t>
            </w:r>
            <w:r w:rsidR="00920F42">
              <w:rPr>
                <w:rFonts w:ascii="Times New Roman" w:eastAsia="Times New Roman" w:hAnsi="Times New Roman"/>
                <w:color w:val="auto"/>
                <w:sz w:val="22"/>
                <w:szCs w:val="22"/>
                <w:lang w:val="fr-FR"/>
              </w:rPr>
              <w:t>national</w:t>
            </w:r>
            <w:r w:rsidRPr="00227D3C">
              <w:rPr>
                <w:rFonts w:ascii="Times New Roman" w:eastAsia="Times New Roman" w:hAnsi="Times New Roman"/>
                <w:color w:val="auto"/>
                <w:sz w:val="22"/>
                <w:szCs w:val="22"/>
                <w:lang w:val="fr-FR"/>
              </w:rPr>
              <w:t xml:space="preserve"> pour la réalisation de cette étude. </w:t>
            </w:r>
          </w:p>
          <w:p w14:paraId="681EB2F0" w14:textId="77777777" w:rsidR="00961C73" w:rsidRDefault="00961C73" w:rsidP="00961C73">
            <w:pPr>
              <w:jc w:val="both"/>
              <w:rPr>
                <w:rFonts w:ascii="Times New Roman" w:hAnsi="Times New Roman"/>
                <w:color w:val="auto"/>
                <w:sz w:val="22"/>
                <w:szCs w:val="22"/>
                <w:lang w:val="fr-FR"/>
              </w:rPr>
            </w:pPr>
          </w:p>
          <w:p w14:paraId="2B5942CC" w14:textId="59AE7412" w:rsidR="0027327A" w:rsidRPr="00227D3C" w:rsidRDefault="0027327A" w:rsidP="00961C73">
            <w:pPr>
              <w:jc w:val="both"/>
              <w:rPr>
                <w:rFonts w:ascii="Times New Roman" w:hAnsi="Times New Roman"/>
                <w:color w:val="auto"/>
                <w:sz w:val="22"/>
                <w:szCs w:val="22"/>
                <w:lang w:val="fr-FR"/>
              </w:rPr>
            </w:pPr>
            <w:r w:rsidRPr="00227D3C">
              <w:rPr>
                <w:rFonts w:ascii="Times New Roman" w:hAnsi="Times New Roman"/>
                <w:b/>
                <w:color w:val="auto"/>
                <w:sz w:val="22"/>
                <w:szCs w:val="22"/>
                <w:lang w:val="fr-FR"/>
              </w:rPr>
              <w:t>Objectifs :</w:t>
            </w:r>
            <w:r w:rsidRPr="00227D3C">
              <w:rPr>
                <w:rFonts w:ascii="Times New Roman" w:hAnsi="Times New Roman"/>
                <w:color w:val="auto"/>
                <w:sz w:val="22"/>
                <w:szCs w:val="22"/>
                <w:lang w:val="fr-FR"/>
              </w:rPr>
              <w:t xml:space="preserve"> </w:t>
            </w:r>
            <w:r w:rsidR="00920F42">
              <w:rPr>
                <w:rFonts w:ascii="Times New Roman" w:hAnsi="Times New Roman"/>
                <w:color w:val="auto"/>
                <w:sz w:val="22"/>
                <w:szCs w:val="22"/>
                <w:lang w:val="fr-FR"/>
              </w:rPr>
              <w:t xml:space="preserve"> </w:t>
            </w:r>
          </w:p>
          <w:p w14:paraId="1FA6F1C2" w14:textId="77777777" w:rsidR="00191485" w:rsidRPr="00227D3C" w:rsidRDefault="00191485" w:rsidP="007045E2">
            <w:pPr>
              <w:jc w:val="both"/>
              <w:rPr>
                <w:rFonts w:ascii="Times New Roman" w:hAnsi="Times New Roman"/>
                <w:color w:val="auto"/>
                <w:sz w:val="22"/>
                <w:szCs w:val="22"/>
                <w:lang w:val="fr-FR"/>
              </w:rPr>
            </w:pPr>
            <w:r w:rsidRPr="00227D3C">
              <w:rPr>
                <w:rFonts w:ascii="Times New Roman" w:hAnsi="Times New Roman"/>
                <w:color w:val="auto"/>
                <w:sz w:val="22"/>
                <w:szCs w:val="22"/>
                <w:lang w:val="fr-FR"/>
              </w:rPr>
              <w:t xml:space="preserve">L’objectif général de cette activité consistera à faire une analyse centrée sur le genre avec des données quantitatives et qualitatives dans le domaine de la santé relative à la vaccination. Ceci permettra d’avoir une meilleure compréhension des obstacles et des facteurs de succès socio-anthropologiques, ainsi que des aspects socio-économiques et culturels aboutissant à une prise en compte systématique et holistique du genre dans la vaccination en Guinée. </w:t>
            </w:r>
          </w:p>
          <w:p w14:paraId="62955B31" w14:textId="77777777" w:rsidR="00191485" w:rsidRPr="00227D3C" w:rsidRDefault="00191485" w:rsidP="00191485">
            <w:pPr>
              <w:pStyle w:val="headingsToR"/>
              <w:numPr>
                <w:ilvl w:val="0"/>
                <w:numId w:val="0"/>
              </w:numPr>
              <w:jc w:val="both"/>
              <w:rPr>
                <w:rFonts w:ascii="Times New Roman" w:hAnsi="Times New Roman" w:cs="Times New Roman"/>
                <w:b w:val="0"/>
                <w:bCs/>
                <w:lang w:val="fr-FR"/>
              </w:rPr>
            </w:pPr>
          </w:p>
          <w:p w14:paraId="16D85E17" w14:textId="77777777" w:rsidR="00191485" w:rsidRPr="00227D3C" w:rsidRDefault="00191485" w:rsidP="00191485">
            <w:pPr>
              <w:pStyle w:val="headingsToR"/>
              <w:numPr>
                <w:ilvl w:val="0"/>
                <w:numId w:val="0"/>
              </w:numPr>
              <w:jc w:val="both"/>
              <w:rPr>
                <w:rFonts w:ascii="Times New Roman" w:hAnsi="Times New Roman" w:cs="Times New Roman"/>
                <w:b w:val="0"/>
                <w:bCs/>
                <w:lang w:val="fr-FR"/>
              </w:rPr>
            </w:pPr>
            <w:r w:rsidRPr="00227D3C">
              <w:rPr>
                <w:rFonts w:ascii="Times New Roman" w:hAnsi="Times New Roman" w:cs="Times New Roman"/>
                <w:b w:val="0"/>
                <w:bCs/>
                <w:lang w:val="fr-FR"/>
              </w:rPr>
              <w:t xml:space="preserve">Il s’agira plus spécifiquement de : </w:t>
            </w:r>
          </w:p>
          <w:p w14:paraId="059E526E" w14:textId="77777777" w:rsidR="00191485" w:rsidRPr="00227D3C" w:rsidRDefault="00191485" w:rsidP="00191485">
            <w:pPr>
              <w:pStyle w:val="Default"/>
              <w:jc w:val="both"/>
              <w:rPr>
                <w:rFonts w:ascii="Times New Roman" w:hAnsi="Times New Roman" w:cs="Times New Roman"/>
                <w:color w:val="auto"/>
                <w:sz w:val="22"/>
                <w:szCs w:val="22"/>
                <w:lang w:val="fr-FR"/>
              </w:rPr>
            </w:pPr>
          </w:p>
          <w:p w14:paraId="25CCF0AC" w14:textId="77777777" w:rsidR="00191485" w:rsidRPr="00227D3C" w:rsidRDefault="00191485" w:rsidP="00191485">
            <w:pPr>
              <w:pStyle w:val="ydpf1cd2d89yiv7200567507msonormal"/>
              <w:numPr>
                <w:ilvl w:val="0"/>
                <w:numId w:val="41"/>
              </w:numPr>
              <w:spacing w:before="0" w:beforeAutospacing="0" w:after="160" w:afterAutospacing="0" w:line="233" w:lineRule="atLeast"/>
              <w:jc w:val="both"/>
              <w:rPr>
                <w:rStyle w:val="ts-alignment-element"/>
                <w:rFonts w:ascii="Times New Roman" w:hAnsi="Times New Roman" w:cs="Times New Roman"/>
                <w:lang w:val="fr-FR"/>
              </w:rPr>
            </w:pPr>
            <w:r w:rsidRPr="00227D3C">
              <w:rPr>
                <w:rStyle w:val="ts-alignment-element"/>
                <w:rFonts w:ascii="Times New Roman" w:hAnsi="Times New Roman" w:cs="Times New Roman"/>
                <w:lang w:val="fr-FR"/>
              </w:rPr>
              <w:t>Identifier et examiner les données sur les obstacles et goulots d'étranglement liés à l'offre et à la demande dans la santé des jeunes et adolescents, des enfants avec un focus sur la vaccination, ainsi que sur les possibilités associées aux normes sociales, aux pratiques, politiques et aux dimensions structurelles des systèmes de vaccination en Guinée ;</w:t>
            </w:r>
          </w:p>
          <w:p w14:paraId="4239BE7E" w14:textId="77777777" w:rsidR="00191485" w:rsidRPr="00227D3C" w:rsidRDefault="00191485" w:rsidP="00191485">
            <w:pPr>
              <w:pStyle w:val="ydpf1cd2d89yiv7200567507msonormal"/>
              <w:numPr>
                <w:ilvl w:val="0"/>
                <w:numId w:val="41"/>
              </w:numPr>
              <w:spacing w:before="0" w:beforeAutospacing="0" w:after="160" w:afterAutospacing="0" w:line="233" w:lineRule="atLeast"/>
              <w:jc w:val="both"/>
              <w:rPr>
                <w:rStyle w:val="ts-alignment-element"/>
                <w:rFonts w:ascii="Times New Roman" w:hAnsi="Times New Roman" w:cs="Times New Roman"/>
                <w:lang w:val="fr-FR"/>
              </w:rPr>
            </w:pPr>
            <w:r w:rsidRPr="00227D3C">
              <w:rPr>
                <w:rStyle w:val="ts-alignment-element"/>
                <w:rFonts w:ascii="Times New Roman" w:hAnsi="Times New Roman" w:cs="Times New Roman"/>
                <w:lang w:val="fr-FR"/>
              </w:rPr>
              <w:t>E</w:t>
            </w:r>
            <w:r w:rsidRPr="00227D3C">
              <w:rPr>
                <w:rFonts w:ascii="Times New Roman" w:hAnsi="Times New Roman" w:cs="Times New Roman"/>
                <w:lang w:val="fr-FR"/>
              </w:rPr>
              <w:t>valuer les pratiques actuelles, identifier les lacunes et les opportunités d'amélioration, et proposer des stratégies concrètes pour une intégration efficace du genre et de l'équité dans les programmes de vaccination.</w:t>
            </w:r>
          </w:p>
          <w:p w14:paraId="3C4DB09B" w14:textId="77777777" w:rsidR="00191485" w:rsidRPr="00227D3C" w:rsidRDefault="00191485" w:rsidP="00191485">
            <w:pPr>
              <w:pStyle w:val="ListParagraph"/>
              <w:numPr>
                <w:ilvl w:val="0"/>
                <w:numId w:val="34"/>
              </w:numPr>
              <w:spacing w:line="240" w:lineRule="auto"/>
              <w:jc w:val="both"/>
              <w:rPr>
                <w:rStyle w:val="ts-alignment-element"/>
                <w:rFonts w:ascii="Times New Roman" w:hAnsi="Times New Roman"/>
                <w:color w:val="auto"/>
                <w:sz w:val="22"/>
                <w:szCs w:val="22"/>
                <w:lang w:val="fr-FR"/>
              </w:rPr>
            </w:pPr>
            <w:r w:rsidRPr="00227D3C">
              <w:rPr>
                <w:rStyle w:val="ts-alignment-element"/>
                <w:rFonts w:ascii="Times New Roman" w:hAnsi="Times New Roman"/>
                <w:color w:val="auto"/>
                <w:sz w:val="22"/>
                <w:szCs w:val="22"/>
                <w:lang w:val="fr-FR"/>
              </w:rPr>
              <w:t xml:space="preserve">Générer des données probantes (à l'aide de méthodes quantitatives et qualitatives) pour informer le développement de nouvelles interventions au niveau du système et de la communauté afin d'améliorer l'accès, la qualité et l'utilisation des services de vaccination et de son cadre de suivi et d'évaluation ; </w:t>
            </w:r>
          </w:p>
          <w:p w14:paraId="0B7CF311" w14:textId="77777777" w:rsidR="00191485" w:rsidRPr="00227D3C" w:rsidRDefault="00191485" w:rsidP="00191485">
            <w:pPr>
              <w:pStyle w:val="ListParagraph"/>
              <w:numPr>
                <w:ilvl w:val="0"/>
                <w:numId w:val="34"/>
              </w:numPr>
              <w:spacing w:line="240" w:lineRule="auto"/>
              <w:jc w:val="both"/>
              <w:rPr>
                <w:rStyle w:val="ts-alignment-element"/>
                <w:rFonts w:ascii="Times New Roman" w:hAnsi="Times New Roman"/>
                <w:color w:val="auto"/>
                <w:sz w:val="22"/>
                <w:szCs w:val="22"/>
                <w:lang w:val="fr-FR"/>
              </w:rPr>
            </w:pPr>
            <w:r w:rsidRPr="00227D3C">
              <w:rPr>
                <w:rStyle w:val="ts-alignment-element"/>
                <w:rFonts w:ascii="Times New Roman" w:hAnsi="Times New Roman"/>
                <w:color w:val="auto"/>
                <w:sz w:val="22"/>
                <w:szCs w:val="22"/>
                <w:lang w:val="fr-FR"/>
              </w:rPr>
              <w:t>Documenter et analyser les politiques et pratiques sanitaires existantes en matière de vaccination afin de définir les obstacles liés au sexe et les possibilités de solutions (perspective de l'offre - opinion des décideurs politiques et des professionnels de la santé) ;</w:t>
            </w:r>
          </w:p>
          <w:p w14:paraId="538594F6" w14:textId="77777777" w:rsidR="00191485" w:rsidRPr="00227D3C" w:rsidRDefault="00191485" w:rsidP="00191485">
            <w:pPr>
              <w:pStyle w:val="ListParagraph"/>
              <w:numPr>
                <w:ilvl w:val="0"/>
                <w:numId w:val="34"/>
              </w:numPr>
              <w:spacing w:line="240" w:lineRule="auto"/>
              <w:jc w:val="both"/>
              <w:rPr>
                <w:rStyle w:val="ts-alignment-element"/>
                <w:rFonts w:ascii="Times New Roman" w:hAnsi="Times New Roman"/>
                <w:color w:val="auto"/>
                <w:sz w:val="22"/>
                <w:szCs w:val="22"/>
                <w:lang w:val="fr-FR"/>
              </w:rPr>
            </w:pPr>
            <w:r w:rsidRPr="00227D3C">
              <w:rPr>
                <w:rStyle w:val="ts-alignment-element"/>
                <w:rFonts w:ascii="Times New Roman" w:hAnsi="Times New Roman"/>
                <w:color w:val="auto"/>
                <w:sz w:val="22"/>
                <w:szCs w:val="22"/>
                <w:lang w:val="fr-FR"/>
              </w:rPr>
              <w:t>Documenter et analyser les obstacles liés au sexe et les possibilités de solution pour une adoption optimale de la vaccination des enfants en tenant compte des aspects socio-économiques, ethniques et religieux.</w:t>
            </w:r>
          </w:p>
          <w:p w14:paraId="65A90162" w14:textId="77777777" w:rsidR="00191485" w:rsidRPr="00227D3C" w:rsidRDefault="00191485" w:rsidP="00333069">
            <w:pPr>
              <w:pStyle w:val="headingsToR"/>
              <w:numPr>
                <w:ilvl w:val="0"/>
                <w:numId w:val="0"/>
              </w:numPr>
              <w:jc w:val="both"/>
              <w:rPr>
                <w:rFonts w:ascii="Times New Roman" w:eastAsia="Calibri" w:hAnsi="Times New Roman" w:cs="Times New Roman"/>
                <w:lang w:val="fr"/>
              </w:rPr>
            </w:pPr>
          </w:p>
          <w:p w14:paraId="273907A4" w14:textId="48D84FC0" w:rsidR="009D0AAD" w:rsidRPr="00227D3C" w:rsidRDefault="0086427B" w:rsidP="009D0AAD">
            <w:pPr>
              <w:pStyle w:val="headingsToR"/>
              <w:numPr>
                <w:ilvl w:val="0"/>
                <w:numId w:val="0"/>
              </w:numPr>
              <w:jc w:val="both"/>
              <w:rPr>
                <w:rFonts w:ascii="Times New Roman" w:hAnsi="Times New Roman" w:cs="Times New Roman"/>
                <w:b w:val="0"/>
                <w:lang w:val="fr-FR"/>
              </w:rPr>
            </w:pPr>
            <w:r w:rsidRPr="00227D3C">
              <w:rPr>
                <w:rFonts w:ascii="Times New Roman" w:hAnsi="Times New Roman" w:cs="Times New Roman"/>
                <w:bCs/>
                <w:noProof/>
                <w:lang w:val="fr-FR"/>
              </w:rPr>
              <w:t xml:space="preserve"> </w:t>
            </w:r>
            <w:r w:rsidR="009D0AAD" w:rsidRPr="00227D3C">
              <w:rPr>
                <w:rFonts w:ascii="Times New Roman" w:eastAsia="Calibri" w:hAnsi="Times New Roman" w:cs="Times New Roman"/>
                <w:lang w:val="fr"/>
              </w:rPr>
              <w:t xml:space="preserve"> Cette étude permettra au pays et ses partenaires d’identifier, d’atteindre, de mesurer et de suivre les interventions et les stratégies tenant compte de la dimension de genre afin d'améliorer la couverture et l'équité en matière de vaccination et de santé.</w:t>
            </w:r>
          </w:p>
          <w:p w14:paraId="51E6ED07" w14:textId="77777777" w:rsidR="009D0AAD" w:rsidRPr="00227D3C" w:rsidRDefault="009D0AAD" w:rsidP="009D0AAD">
            <w:pPr>
              <w:pStyle w:val="headingsToR"/>
              <w:numPr>
                <w:ilvl w:val="0"/>
                <w:numId w:val="0"/>
              </w:numPr>
              <w:jc w:val="both"/>
              <w:rPr>
                <w:rFonts w:ascii="Times New Roman" w:hAnsi="Times New Roman" w:cs="Times New Roman"/>
                <w:b w:val="0"/>
                <w:bCs/>
                <w:lang w:val="fr-FR"/>
              </w:rPr>
            </w:pPr>
          </w:p>
          <w:p w14:paraId="23200634" w14:textId="77777777" w:rsidR="009D0AAD" w:rsidRPr="00227D3C" w:rsidRDefault="009D0AAD" w:rsidP="009D0AAD">
            <w:pPr>
              <w:pStyle w:val="headingsToR"/>
              <w:numPr>
                <w:ilvl w:val="0"/>
                <w:numId w:val="0"/>
              </w:numPr>
              <w:jc w:val="both"/>
              <w:rPr>
                <w:rFonts w:ascii="Times New Roman" w:hAnsi="Times New Roman" w:cs="Times New Roman"/>
                <w:b w:val="0"/>
                <w:bCs/>
                <w:lang w:val="fr-FR"/>
              </w:rPr>
            </w:pPr>
            <w:r w:rsidRPr="00227D3C">
              <w:rPr>
                <w:rFonts w:ascii="Times New Roman" w:hAnsi="Times New Roman" w:cs="Times New Roman"/>
                <w:b w:val="0"/>
                <w:bCs/>
                <w:lang w:val="fr-FR"/>
              </w:rPr>
              <w:t>Les résultats issus de la recherche constitueront un document de base pour l’élaboration d’une stratégie visant l’amélioration des résultats clés en termes de vaccination des enfants et de santé. Ils serviront également d’éléments d’orientation des efforts de renforcement du système de santé dans l’optique de garantir un système de santé sensible au genre.</w:t>
            </w:r>
          </w:p>
          <w:p w14:paraId="78C5C227" w14:textId="1E9AB882" w:rsidR="0086427B" w:rsidRPr="00227D3C" w:rsidRDefault="009D0AAD" w:rsidP="009D0AAD">
            <w:pPr>
              <w:pStyle w:val="headingsToR"/>
              <w:numPr>
                <w:ilvl w:val="0"/>
                <w:numId w:val="0"/>
              </w:numPr>
              <w:jc w:val="both"/>
              <w:rPr>
                <w:rFonts w:ascii="Times New Roman" w:hAnsi="Times New Roman" w:cs="Times New Roman"/>
                <w:b w:val="0"/>
                <w:lang w:val="fr-FR"/>
              </w:rPr>
            </w:pPr>
            <w:r w:rsidRPr="00227D3C">
              <w:rPr>
                <w:rFonts w:ascii="Times New Roman" w:hAnsi="Times New Roman" w:cs="Times New Roman"/>
                <w:b w:val="0"/>
                <w:lang w:val="fr-FR"/>
              </w:rPr>
              <w:t>L’étude concernera tous les niveaux de la pyramide sanitaire.</w:t>
            </w:r>
          </w:p>
        </w:tc>
      </w:tr>
      <w:tr w:rsidR="00FD3DFE" w:rsidRPr="0032414D" w14:paraId="0A300CA7" w14:textId="77777777" w:rsidTr="00333069">
        <w:trPr>
          <w:trHeight w:val="52"/>
        </w:trPr>
        <w:tc>
          <w:tcPr>
            <w:tcW w:w="10980" w:type="dxa"/>
            <w:gridSpan w:val="4"/>
            <w:tcBorders>
              <w:top w:val="nil"/>
            </w:tcBorders>
            <w:shd w:val="clear" w:color="auto" w:fill="auto"/>
            <w:noWrap/>
          </w:tcPr>
          <w:p w14:paraId="51AD8E11" w14:textId="77777777" w:rsidR="007613B3" w:rsidRPr="00227D3C" w:rsidRDefault="007613B3" w:rsidP="00333069">
            <w:pPr>
              <w:spacing w:before="60" w:after="60"/>
              <w:rPr>
                <w:rFonts w:ascii="Times New Roman" w:eastAsia="Arial Unicode MS" w:hAnsi="Times New Roman"/>
                <w:i/>
                <w:color w:val="auto"/>
                <w:sz w:val="22"/>
                <w:szCs w:val="22"/>
                <w:lang w:val="fr-FR"/>
              </w:rPr>
            </w:pPr>
          </w:p>
        </w:tc>
      </w:tr>
      <w:tr w:rsidR="00FD3DFE" w:rsidRPr="00227D3C" w14:paraId="5BFCD508" w14:textId="77777777" w:rsidTr="00333069">
        <w:trPr>
          <w:trHeight w:val="60"/>
        </w:trPr>
        <w:tc>
          <w:tcPr>
            <w:tcW w:w="10980" w:type="dxa"/>
            <w:gridSpan w:val="4"/>
            <w:tcBorders>
              <w:top w:val="nil"/>
            </w:tcBorders>
            <w:shd w:val="clear" w:color="auto" w:fill="auto"/>
            <w:noWrap/>
          </w:tcPr>
          <w:p w14:paraId="4D346EE6" w14:textId="77777777"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b/>
                <w:bCs/>
                <w:sz w:val="22"/>
                <w:szCs w:val="22"/>
                <w:lang w:val="en-AU"/>
              </w:rPr>
              <w:t>Child Safeguarding </w:t>
            </w:r>
            <w:r w:rsidRPr="00227D3C">
              <w:rPr>
                <w:rStyle w:val="eop"/>
                <w:sz w:val="22"/>
                <w:szCs w:val="22"/>
              </w:rPr>
              <w:t> </w:t>
            </w:r>
          </w:p>
          <w:p w14:paraId="3A91C4E7" w14:textId="053B9C53" w:rsidR="006F52F6" w:rsidRPr="00227D3C" w:rsidRDefault="00B14BE6" w:rsidP="00333069">
            <w:pPr>
              <w:pStyle w:val="paragraph"/>
              <w:spacing w:before="0" w:beforeAutospacing="0" w:after="0" w:afterAutospacing="0" w:line="276" w:lineRule="auto"/>
              <w:textAlignment w:val="baseline"/>
              <w:rPr>
                <w:rStyle w:val="normaltextrun"/>
                <w:sz w:val="22"/>
                <w:szCs w:val="22"/>
                <w:lang w:val="en-AU"/>
              </w:rPr>
            </w:pPr>
            <w:r w:rsidRPr="00227D3C">
              <w:rPr>
                <w:rStyle w:val="normaltextrun"/>
                <w:sz w:val="22"/>
                <w:szCs w:val="22"/>
                <w:lang w:val="en-AU"/>
              </w:rPr>
              <w:t xml:space="preserve">Is this </w:t>
            </w:r>
            <w:r w:rsidR="00372E4B" w:rsidRPr="00227D3C">
              <w:rPr>
                <w:rStyle w:val="normaltextrun"/>
                <w:sz w:val="22"/>
                <w:szCs w:val="22"/>
                <w:lang w:val="en-AU"/>
              </w:rPr>
              <w:t>project/</w:t>
            </w:r>
            <w:r w:rsidRPr="00227D3C">
              <w:rPr>
                <w:rStyle w:val="normaltextrun"/>
                <w:sz w:val="22"/>
                <w:szCs w:val="22"/>
                <w:lang w:val="en-AU"/>
              </w:rPr>
              <w:t>assignment considered as “</w:t>
            </w:r>
            <w:hyperlink r:id="rId14" w:tgtFrame="_blank" w:history="1">
              <w:r w:rsidRPr="00227D3C">
                <w:rPr>
                  <w:rStyle w:val="normaltextrun"/>
                  <w:sz w:val="22"/>
                  <w:szCs w:val="22"/>
                  <w:u w:val="single"/>
                  <w:lang w:val="en-AU"/>
                </w:rPr>
                <w:t>Elevated Risk Role</w:t>
              </w:r>
            </w:hyperlink>
            <w:r w:rsidRPr="00227D3C">
              <w:rPr>
                <w:rStyle w:val="normaltextrun"/>
                <w:sz w:val="22"/>
                <w:szCs w:val="22"/>
                <w:lang w:val="en-AU"/>
              </w:rPr>
              <w:t>” from a child safeguarding</w:t>
            </w:r>
            <w:r w:rsidR="00372E4B" w:rsidRPr="00227D3C">
              <w:rPr>
                <w:rStyle w:val="normaltextrun"/>
                <w:sz w:val="22"/>
                <w:szCs w:val="22"/>
                <w:lang w:val="en-AU"/>
              </w:rPr>
              <w:t xml:space="preserve"> p</w:t>
            </w:r>
            <w:r w:rsidRPr="00227D3C">
              <w:rPr>
                <w:rStyle w:val="normaltextrun"/>
                <w:sz w:val="22"/>
                <w:szCs w:val="22"/>
                <w:lang w:val="en-AU"/>
              </w:rPr>
              <w:t>erspective?  </w:t>
            </w:r>
          </w:p>
          <w:p w14:paraId="499D81F3" w14:textId="6A69B073" w:rsidR="00B14BE6" w:rsidRPr="00227D3C" w:rsidRDefault="00B14BE6" w:rsidP="00333069">
            <w:pPr>
              <w:pStyle w:val="paragraph"/>
              <w:spacing w:before="0" w:beforeAutospacing="0" w:after="0" w:afterAutospacing="0" w:line="276" w:lineRule="auto"/>
              <w:textAlignment w:val="baseline"/>
              <w:rPr>
                <w:rStyle w:val="normaltextrun"/>
                <w:sz w:val="22"/>
                <w:szCs w:val="22"/>
                <w:lang w:val="en-AU"/>
              </w:rPr>
            </w:pPr>
            <w:r w:rsidRPr="00227D3C">
              <w:rPr>
                <w:rStyle w:val="normaltextrun"/>
                <w:sz w:val="22"/>
                <w:szCs w:val="22"/>
                <w:lang w:val="en-AU"/>
              </w:rPr>
              <w:t>     </w:t>
            </w:r>
            <w:r w:rsidRPr="00227D3C">
              <w:rPr>
                <w:rFonts w:eastAsia="Arial Unicode MS"/>
                <w:sz w:val="22"/>
                <w:szCs w:val="22"/>
                <w:lang w:val="en-AU"/>
              </w:rPr>
              <w:fldChar w:fldCharType="begin">
                <w:ffData>
                  <w:name w:val="Check9"/>
                  <w:enabled/>
                  <w:calcOnExit w:val="0"/>
                  <w:checkBox>
                    <w:sizeAuto/>
                    <w:default w:val="0"/>
                  </w:checkBox>
                </w:ffData>
              </w:fldChar>
            </w:r>
            <w:r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Pr="00227D3C">
              <w:rPr>
                <w:rFonts w:eastAsia="Arial Unicode MS"/>
                <w:sz w:val="22"/>
                <w:szCs w:val="22"/>
                <w:lang w:val="en-AU"/>
              </w:rPr>
              <w:fldChar w:fldCharType="end"/>
            </w:r>
            <w:r w:rsidRPr="00227D3C">
              <w:rPr>
                <w:rStyle w:val="normaltextrun"/>
                <w:sz w:val="22"/>
                <w:szCs w:val="22"/>
                <w:lang w:val="en-AU"/>
              </w:rPr>
              <w:t>   YES    </w:t>
            </w:r>
            <w:r w:rsidR="007C1508" w:rsidRPr="00227D3C">
              <w:rPr>
                <w:rFonts w:eastAsia="Arial Unicode MS"/>
                <w:sz w:val="22"/>
                <w:szCs w:val="22"/>
                <w:lang w:val="en-AU"/>
              </w:rPr>
              <w:fldChar w:fldCharType="begin">
                <w:ffData>
                  <w:name w:val="Check9"/>
                  <w:enabled/>
                  <w:calcOnExit w:val="0"/>
                  <w:checkBox>
                    <w:sizeAuto/>
                    <w:default w:val="1"/>
                  </w:checkBox>
                </w:ffData>
              </w:fldChar>
            </w:r>
            <w:bookmarkStart w:id="1" w:name="Check9"/>
            <w:r w:rsidR="007C1508"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007C1508" w:rsidRPr="00227D3C">
              <w:rPr>
                <w:rFonts w:eastAsia="Arial Unicode MS"/>
                <w:sz w:val="22"/>
                <w:szCs w:val="22"/>
                <w:lang w:val="en-AU"/>
              </w:rPr>
              <w:fldChar w:fldCharType="end"/>
            </w:r>
            <w:bookmarkEnd w:id="1"/>
            <w:r w:rsidRPr="00227D3C">
              <w:rPr>
                <w:rStyle w:val="normaltextrun"/>
                <w:sz w:val="22"/>
                <w:szCs w:val="22"/>
                <w:lang w:val="en-AU"/>
              </w:rPr>
              <w:t>   NO </w:t>
            </w:r>
            <w:r w:rsidRPr="00227D3C">
              <w:rPr>
                <w:rStyle w:val="eop"/>
                <w:sz w:val="22"/>
                <w:szCs w:val="22"/>
              </w:rPr>
              <w:t> </w:t>
            </w:r>
            <w:r w:rsidR="00372E4B" w:rsidRPr="00227D3C">
              <w:rPr>
                <w:rStyle w:val="eop"/>
                <w:sz w:val="22"/>
                <w:szCs w:val="22"/>
              </w:rPr>
              <w:t xml:space="preserve"> </w:t>
            </w:r>
            <w:r w:rsidRPr="00227D3C">
              <w:rPr>
                <w:rStyle w:val="normaltextrun"/>
                <w:sz w:val="22"/>
                <w:szCs w:val="22"/>
                <w:lang w:val="en-AU"/>
              </w:rPr>
              <w:t>      If YES, check all that apply:</w:t>
            </w:r>
          </w:p>
          <w:p w14:paraId="56E9E79B" w14:textId="096EE063"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sz w:val="22"/>
                <w:szCs w:val="22"/>
                <w:lang w:val="en-AU"/>
              </w:rPr>
              <w:t>                                                                                                                                                   </w:t>
            </w:r>
            <w:r w:rsidRPr="00227D3C">
              <w:rPr>
                <w:rStyle w:val="eop"/>
                <w:sz w:val="22"/>
                <w:szCs w:val="22"/>
              </w:rPr>
              <w:t> </w:t>
            </w:r>
          </w:p>
          <w:p w14:paraId="66670E82" w14:textId="531DE72B"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b/>
                <w:bCs/>
                <w:sz w:val="22"/>
                <w:szCs w:val="22"/>
                <w:lang w:val="en-AU"/>
              </w:rPr>
              <w:t>Direct contact role            </w:t>
            </w:r>
            <w:r w:rsidRPr="00227D3C">
              <w:rPr>
                <w:rFonts w:eastAsia="Arial Unicode MS"/>
                <w:sz w:val="22"/>
                <w:szCs w:val="22"/>
                <w:lang w:val="en-AU"/>
              </w:rPr>
              <w:fldChar w:fldCharType="begin">
                <w:ffData>
                  <w:name w:val="Check9"/>
                  <w:enabled/>
                  <w:calcOnExit w:val="0"/>
                  <w:checkBox>
                    <w:sizeAuto/>
                    <w:default w:val="0"/>
                  </w:checkBox>
                </w:ffData>
              </w:fldChar>
            </w:r>
            <w:r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Pr="00227D3C">
              <w:rPr>
                <w:rFonts w:eastAsia="Arial Unicode MS"/>
                <w:sz w:val="22"/>
                <w:szCs w:val="22"/>
                <w:lang w:val="en-AU"/>
              </w:rPr>
              <w:fldChar w:fldCharType="end"/>
            </w:r>
            <w:r w:rsidRPr="00227D3C">
              <w:rPr>
                <w:rStyle w:val="normaltextrun"/>
                <w:b/>
                <w:bCs/>
                <w:sz w:val="22"/>
                <w:szCs w:val="22"/>
                <w:lang w:val="en-AU"/>
              </w:rPr>
              <w:t> </w:t>
            </w:r>
            <w:r w:rsidRPr="00227D3C">
              <w:rPr>
                <w:rStyle w:val="normaltextrun"/>
                <w:sz w:val="22"/>
                <w:szCs w:val="22"/>
                <w:lang w:val="en-AU"/>
              </w:rPr>
              <w:t> YES     </w:t>
            </w:r>
            <w:r w:rsidR="007C1508" w:rsidRPr="00227D3C">
              <w:rPr>
                <w:rFonts w:eastAsia="Arial Unicode MS"/>
                <w:sz w:val="22"/>
                <w:szCs w:val="22"/>
                <w:lang w:val="en-AU"/>
              </w:rPr>
              <w:fldChar w:fldCharType="begin">
                <w:ffData>
                  <w:name w:val=""/>
                  <w:enabled/>
                  <w:calcOnExit w:val="0"/>
                  <w:checkBox>
                    <w:sizeAuto/>
                    <w:default w:val="1"/>
                  </w:checkBox>
                </w:ffData>
              </w:fldChar>
            </w:r>
            <w:r w:rsidR="007C1508"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007C1508" w:rsidRPr="00227D3C">
              <w:rPr>
                <w:rFonts w:eastAsia="Arial Unicode MS"/>
                <w:sz w:val="22"/>
                <w:szCs w:val="22"/>
                <w:lang w:val="en-AU"/>
              </w:rPr>
              <w:fldChar w:fldCharType="end"/>
            </w:r>
            <w:r w:rsidRPr="00227D3C">
              <w:rPr>
                <w:rStyle w:val="normaltextrun"/>
                <w:sz w:val="22"/>
                <w:szCs w:val="22"/>
                <w:lang w:val="en-AU"/>
              </w:rPr>
              <w:t>  NO </w:t>
            </w:r>
            <w:r w:rsidRPr="00227D3C">
              <w:rPr>
                <w:rStyle w:val="normaltextrun"/>
                <w:b/>
                <w:bCs/>
                <w:sz w:val="22"/>
                <w:szCs w:val="22"/>
                <w:lang w:val="en-AU"/>
              </w:rPr>
              <w:t>       </w:t>
            </w:r>
            <w:r w:rsidRPr="00227D3C">
              <w:rPr>
                <w:rStyle w:val="eop"/>
                <w:sz w:val="22"/>
                <w:szCs w:val="22"/>
              </w:rPr>
              <w:t> </w:t>
            </w:r>
          </w:p>
          <w:p w14:paraId="1AA46BF8" w14:textId="77777777"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sz w:val="22"/>
                <w:szCs w:val="22"/>
                <w:lang w:val="en-AU"/>
              </w:rPr>
              <w:t>If yes, please indicate the number of hours/months of direct interpersonal contact with children, or work in their immediately physical proximity, with limited supervision by a more senior member of personnel: </w:t>
            </w:r>
            <w:r w:rsidRPr="00227D3C">
              <w:rPr>
                <w:rStyle w:val="eop"/>
                <w:sz w:val="22"/>
                <w:szCs w:val="22"/>
              </w:rPr>
              <w:t> </w:t>
            </w:r>
          </w:p>
          <w:p w14:paraId="31A7F191" w14:textId="77777777" w:rsidR="00C756A2" w:rsidRPr="00227D3C" w:rsidRDefault="00B14BE6" w:rsidP="00333069">
            <w:pPr>
              <w:pStyle w:val="paragraph"/>
              <w:spacing w:before="0" w:beforeAutospacing="0" w:after="0" w:afterAutospacing="0" w:line="276" w:lineRule="auto"/>
              <w:textAlignment w:val="baseline"/>
              <w:rPr>
                <w:sz w:val="22"/>
                <w:szCs w:val="22"/>
              </w:rPr>
            </w:pPr>
            <w:r w:rsidRPr="00227D3C">
              <w:rPr>
                <w:rStyle w:val="eop"/>
                <w:sz w:val="22"/>
                <w:szCs w:val="22"/>
              </w:rPr>
              <w:t> </w:t>
            </w:r>
          </w:p>
          <w:tbl>
            <w:tblPr>
              <w:tblStyle w:val="TableGrid"/>
              <w:tblW w:w="0" w:type="auto"/>
              <w:tblLayout w:type="fixed"/>
              <w:tblLook w:val="04A0" w:firstRow="1" w:lastRow="0" w:firstColumn="1" w:lastColumn="0" w:noHBand="0" w:noVBand="1"/>
            </w:tblPr>
            <w:tblGrid>
              <w:gridCol w:w="9661"/>
            </w:tblGrid>
            <w:tr w:rsidR="00FD3DFE" w:rsidRPr="00227D3C" w14:paraId="7D137B63" w14:textId="77777777" w:rsidTr="00EA295E">
              <w:trPr>
                <w:trHeight w:val="377"/>
              </w:trPr>
              <w:tc>
                <w:tcPr>
                  <w:tcW w:w="9661" w:type="dxa"/>
                </w:tcPr>
                <w:p w14:paraId="7275E420" w14:textId="77777777" w:rsidR="00C756A2" w:rsidRPr="00227D3C" w:rsidRDefault="00C756A2" w:rsidP="0004144E">
                  <w:pPr>
                    <w:pStyle w:val="paragraph"/>
                    <w:framePr w:hSpace="180" w:wrap="around" w:hAnchor="margin" w:x="-745" w:y="530"/>
                    <w:spacing w:before="0" w:beforeAutospacing="0" w:after="0" w:afterAutospacing="0" w:line="276" w:lineRule="auto"/>
                    <w:textAlignment w:val="baseline"/>
                    <w:rPr>
                      <w:sz w:val="22"/>
                      <w:szCs w:val="22"/>
                    </w:rPr>
                  </w:pPr>
                </w:p>
                <w:p w14:paraId="62128F62" w14:textId="6F718E88" w:rsidR="00C756A2" w:rsidRPr="00227D3C" w:rsidRDefault="00C756A2" w:rsidP="0004144E">
                  <w:pPr>
                    <w:pStyle w:val="paragraph"/>
                    <w:framePr w:hSpace="180" w:wrap="around" w:hAnchor="margin" w:x="-745" w:y="530"/>
                    <w:spacing w:before="0" w:beforeAutospacing="0" w:after="0" w:afterAutospacing="0" w:line="276" w:lineRule="auto"/>
                    <w:textAlignment w:val="baseline"/>
                    <w:rPr>
                      <w:sz w:val="22"/>
                      <w:szCs w:val="22"/>
                    </w:rPr>
                  </w:pPr>
                </w:p>
              </w:tc>
            </w:tr>
          </w:tbl>
          <w:p w14:paraId="05F420EA" w14:textId="4FE97EB2" w:rsidR="00B14BE6" w:rsidRPr="00227D3C" w:rsidRDefault="00B14BE6" w:rsidP="00333069">
            <w:pPr>
              <w:pStyle w:val="paragraph"/>
              <w:spacing w:before="0" w:beforeAutospacing="0" w:after="0" w:afterAutospacing="0" w:line="276" w:lineRule="auto"/>
              <w:textAlignment w:val="baseline"/>
              <w:rPr>
                <w:sz w:val="22"/>
                <w:szCs w:val="22"/>
              </w:rPr>
            </w:pPr>
          </w:p>
          <w:p w14:paraId="019F5D5F" w14:textId="368BE65B"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b/>
                <w:bCs/>
                <w:sz w:val="22"/>
                <w:szCs w:val="22"/>
                <w:lang w:val="en-AU"/>
              </w:rPr>
              <w:t>Child data role                  </w:t>
            </w:r>
            <w:r w:rsidRPr="00227D3C">
              <w:rPr>
                <w:rStyle w:val="normaltextrun"/>
                <w:i/>
                <w:iCs/>
                <w:sz w:val="22"/>
                <w:szCs w:val="22"/>
                <w:lang w:val="en-AU"/>
              </w:rPr>
              <w:t> </w:t>
            </w:r>
            <w:r w:rsidRPr="00227D3C">
              <w:rPr>
                <w:rFonts w:eastAsia="Arial Unicode MS"/>
                <w:sz w:val="22"/>
                <w:szCs w:val="22"/>
                <w:lang w:val="en-AU"/>
              </w:rPr>
              <w:fldChar w:fldCharType="begin">
                <w:ffData>
                  <w:name w:val="Check9"/>
                  <w:enabled/>
                  <w:calcOnExit w:val="0"/>
                  <w:checkBox>
                    <w:sizeAuto/>
                    <w:default w:val="0"/>
                  </w:checkBox>
                </w:ffData>
              </w:fldChar>
            </w:r>
            <w:r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Pr="00227D3C">
              <w:rPr>
                <w:rFonts w:eastAsia="Arial Unicode MS"/>
                <w:sz w:val="22"/>
                <w:szCs w:val="22"/>
                <w:lang w:val="en-AU"/>
              </w:rPr>
              <w:fldChar w:fldCharType="end"/>
            </w:r>
            <w:r w:rsidRPr="00227D3C">
              <w:rPr>
                <w:rStyle w:val="normaltextrun"/>
                <w:b/>
                <w:bCs/>
                <w:sz w:val="22"/>
                <w:szCs w:val="22"/>
                <w:lang w:val="en-AU"/>
              </w:rPr>
              <w:t> </w:t>
            </w:r>
            <w:r w:rsidRPr="00227D3C">
              <w:rPr>
                <w:rStyle w:val="normaltextrun"/>
                <w:sz w:val="22"/>
                <w:szCs w:val="22"/>
                <w:lang w:val="en-AU"/>
              </w:rPr>
              <w:t> YES    </w:t>
            </w:r>
            <w:r w:rsidRPr="00227D3C">
              <w:rPr>
                <w:rStyle w:val="normaltextrun"/>
                <w:b/>
                <w:bCs/>
                <w:i/>
                <w:iCs/>
                <w:sz w:val="22"/>
                <w:szCs w:val="22"/>
                <w:lang w:val="en-AU"/>
              </w:rPr>
              <w:t> </w:t>
            </w:r>
            <w:r w:rsidR="007C1508" w:rsidRPr="00227D3C">
              <w:rPr>
                <w:rFonts w:eastAsia="Arial Unicode MS"/>
                <w:sz w:val="22"/>
                <w:szCs w:val="22"/>
                <w:lang w:val="en-AU"/>
              </w:rPr>
              <w:fldChar w:fldCharType="begin">
                <w:ffData>
                  <w:name w:val=""/>
                  <w:enabled/>
                  <w:calcOnExit w:val="0"/>
                  <w:checkBox>
                    <w:sizeAuto/>
                    <w:default w:val="1"/>
                  </w:checkBox>
                </w:ffData>
              </w:fldChar>
            </w:r>
            <w:r w:rsidR="007C1508" w:rsidRPr="00227D3C">
              <w:rPr>
                <w:rFonts w:eastAsia="Arial Unicode MS"/>
                <w:sz w:val="22"/>
                <w:szCs w:val="22"/>
                <w:lang w:val="en-AU"/>
              </w:rPr>
              <w:instrText xml:space="preserve"> FORMCHECKBOX </w:instrText>
            </w:r>
            <w:r w:rsidR="00000000">
              <w:rPr>
                <w:rFonts w:eastAsia="Arial Unicode MS"/>
                <w:sz w:val="22"/>
                <w:szCs w:val="22"/>
                <w:lang w:val="en-AU"/>
              </w:rPr>
            </w:r>
            <w:r w:rsidR="00000000">
              <w:rPr>
                <w:rFonts w:eastAsia="Arial Unicode MS"/>
                <w:sz w:val="22"/>
                <w:szCs w:val="22"/>
                <w:lang w:val="en-AU"/>
              </w:rPr>
              <w:fldChar w:fldCharType="separate"/>
            </w:r>
            <w:r w:rsidR="007C1508" w:rsidRPr="00227D3C">
              <w:rPr>
                <w:rFonts w:eastAsia="Arial Unicode MS"/>
                <w:sz w:val="22"/>
                <w:szCs w:val="22"/>
                <w:lang w:val="en-AU"/>
              </w:rPr>
              <w:fldChar w:fldCharType="end"/>
            </w:r>
            <w:r w:rsidRPr="00227D3C">
              <w:rPr>
                <w:rStyle w:val="normaltextrun"/>
                <w:sz w:val="22"/>
                <w:szCs w:val="22"/>
                <w:lang w:val="en-AU"/>
              </w:rPr>
              <w:t>  NO </w:t>
            </w:r>
            <w:r w:rsidRPr="00227D3C">
              <w:rPr>
                <w:rStyle w:val="normaltextrun"/>
                <w:b/>
                <w:bCs/>
                <w:sz w:val="22"/>
                <w:szCs w:val="22"/>
                <w:lang w:val="en-AU"/>
              </w:rPr>
              <w:t>                         </w:t>
            </w:r>
            <w:r w:rsidRPr="00227D3C">
              <w:rPr>
                <w:rStyle w:val="eop"/>
                <w:sz w:val="22"/>
                <w:szCs w:val="22"/>
              </w:rPr>
              <w:t> </w:t>
            </w:r>
          </w:p>
          <w:p w14:paraId="59CDA701" w14:textId="77777777"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sz w:val="22"/>
                <w:szCs w:val="22"/>
                <w:lang w:val="en-AU"/>
              </w:rPr>
              <w:t>If yes, please indicate the number of hours/months of manipulating or transmitting personal-identifiable information of children (name, national ID, location data, photos):</w:t>
            </w:r>
            <w:r w:rsidRPr="00227D3C">
              <w:rPr>
                <w:rStyle w:val="eop"/>
                <w:sz w:val="22"/>
                <w:szCs w:val="22"/>
              </w:rPr>
              <w:t> </w:t>
            </w:r>
          </w:p>
          <w:p w14:paraId="7486E898" w14:textId="18D80794" w:rsidR="00C756A2" w:rsidRPr="00227D3C" w:rsidRDefault="00B14BE6" w:rsidP="00333069">
            <w:pPr>
              <w:pStyle w:val="paragraph"/>
              <w:spacing w:before="0" w:beforeAutospacing="0" w:after="0" w:afterAutospacing="0" w:line="276" w:lineRule="auto"/>
              <w:textAlignment w:val="baseline"/>
              <w:rPr>
                <w:rStyle w:val="eop"/>
                <w:sz w:val="22"/>
                <w:szCs w:val="22"/>
              </w:rPr>
            </w:pPr>
            <w:r w:rsidRPr="00227D3C">
              <w:rPr>
                <w:rStyle w:val="eop"/>
                <w:sz w:val="22"/>
                <w:szCs w:val="22"/>
              </w:rPr>
              <w:t>  </w:t>
            </w:r>
          </w:p>
          <w:tbl>
            <w:tblPr>
              <w:tblStyle w:val="TableGrid"/>
              <w:tblW w:w="0" w:type="auto"/>
              <w:tblLayout w:type="fixed"/>
              <w:tblLook w:val="04A0" w:firstRow="1" w:lastRow="0" w:firstColumn="1" w:lastColumn="0" w:noHBand="0" w:noVBand="1"/>
            </w:tblPr>
            <w:tblGrid>
              <w:gridCol w:w="9661"/>
            </w:tblGrid>
            <w:tr w:rsidR="00FD3DFE" w:rsidRPr="00227D3C" w14:paraId="29A782C8" w14:textId="77777777" w:rsidTr="00C756A2">
              <w:tc>
                <w:tcPr>
                  <w:tcW w:w="9661" w:type="dxa"/>
                </w:tcPr>
                <w:p w14:paraId="2DCFEA0F" w14:textId="77777777" w:rsidR="00C756A2" w:rsidRPr="00227D3C" w:rsidRDefault="00C756A2" w:rsidP="0004144E">
                  <w:pPr>
                    <w:pStyle w:val="paragraph"/>
                    <w:framePr w:hSpace="180" w:wrap="around" w:hAnchor="margin" w:x="-745" w:y="530"/>
                    <w:spacing w:before="0" w:beforeAutospacing="0" w:after="0" w:afterAutospacing="0" w:line="276" w:lineRule="auto"/>
                    <w:textAlignment w:val="baseline"/>
                    <w:rPr>
                      <w:rStyle w:val="eop"/>
                      <w:sz w:val="22"/>
                      <w:szCs w:val="22"/>
                    </w:rPr>
                  </w:pPr>
                </w:p>
                <w:p w14:paraId="742E2753" w14:textId="1A50EE3A" w:rsidR="00C756A2" w:rsidRPr="00227D3C" w:rsidRDefault="00C756A2" w:rsidP="0004144E">
                  <w:pPr>
                    <w:pStyle w:val="paragraph"/>
                    <w:framePr w:hSpace="180" w:wrap="around" w:hAnchor="margin" w:x="-745" w:y="530"/>
                    <w:spacing w:before="0" w:beforeAutospacing="0" w:after="0" w:afterAutospacing="0" w:line="276" w:lineRule="auto"/>
                    <w:textAlignment w:val="baseline"/>
                    <w:rPr>
                      <w:rStyle w:val="eop"/>
                      <w:sz w:val="22"/>
                      <w:szCs w:val="22"/>
                    </w:rPr>
                  </w:pPr>
                </w:p>
              </w:tc>
            </w:tr>
          </w:tbl>
          <w:p w14:paraId="4DAD5A39" w14:textId="6081F452" w:rsidR="00B14BE6" w:rsidRPr="00227D3C" w:rsidRDefault="00B14BE6" w:rsidP="00333069">
            <w:pPr>
              <w:pStyle w:val="paragraph"/>
              <w:spacing w:before="0" w:beforeAutospacing="0" w:after="0" w:afterAutospacing="0" w:line="276" w:lineRule="auto"/>
              <w:textAlignment w:val="baseline"/>
              <w:rPr>
                <w:rStyle w:val="eop"/>
                <w:sz w:val="22"/>
                <w:szCs w:val="22"/>
              </w:rPr>
            </w:pPr>
          </w:p>
          <w:p w14:paraId="0E6B1C18" w14:textId="77777777" w:rsidR="00B14BE6" w:rsidRPr="00227D3C" w:rsidRDefault="00B14BE6" w:rsidP="00333069">
            <w:pPr>
              <w:pStyle w:val="paragraph"/>
              <w:spacing w:before="0" w:beforeAutospacing="0" w:after="0" w:afterAutospacing="0" w:line="276" w:lineRule="auto"/>
              <w:textAlignment w:val="baseline"/>
              <w:rPr>
                <w:sz w:val="22"/>
                <w:szCs w:val="22"/>
              </w:rPr>
            </w:pPr>
            <w:r w:rsidRPr="00227D3C">
              <w:rPr>
                <w:rStyle w:val="normaltextrun"/>
                <w:sz w:val="22"/>
                <w:szCs w:val="22"/>
                <w:lang w:val="en-AU"/>
              </w:rPr>
              <w:t>More information is available in the </w:t>
            </w:r>
            <w:hyperlink r:id="rId15" w:tgtFrame="_blank" w:history="1">
              <w:r w:rsidRPr="00227D3C">
                <w:rPr>
                  <w:rStyle w:val="normaltextrun"/>
                  <w:sz w:val="22"/>
                  <w:szCs w:val="22"/>
                  <w:u w:val="single"/>
                  <w:lang w:val="en-AU"/>
                </w:rPr>
                <w:t>Child Safeguarding SharePoint</w:t>
              </w:r>
            </w:hyperlink>
            <w:r w:rsidRPr="00227D3C">
              <w:rPr>
                <w:rStyle w:val="normaltextrun"/>
                <w:sz w:val="22"/>
                <w:szCs w:val="22"/>
                <w:lang w:val="en-AU"/>
              </w:rPr>
              <w:t> and </w:t>
            </w:r>
            <w:hyperlink r:id="rId16" w:tgtFrame="_blank" w:history="1">
              <w:r w:rsidRPr="00227D3C">
                <w:rPr>
                  <w:rStyle w:val="normaltextrun"/>
                  <w:sz w:val="22"/>
                  <w:szCs w:val="22"/>
                  <w:u w:val="single"/>
                  <w:lang w:val="en-AU"/>
                </w:rPr>
                <w:t>Child Safeguarding FAQs and Updates</w:t>
              </w:r>
            </w:hyperlink>
            <w:r w:rsidRPr="00227D3C">
              <w:rPr>
                <w:rStyle w:val="eop"/>
                <w:sz w:val="22"/>
                <w:szCs w:val="22"/>
              </w:rPr>
              <w:t> </w:t>
            </w:r>
          </w:p>
          <w:p w14:paraId="312E659C" w14:textId="5B4799B0" w:rsidR="00B14BE6" w:rsidRPr="00227D3C" w:rsidRDefault="00B14BE6" w:rsidP="00333069">
            <w:pPr>
              <w:pStyle w:val="paragraph"/>
              <w:spacing w:before="0" w:beforeAutospacing="0" w:after="0" w:afterAutospacing="0" w:line="276" w:lineRule="auto"/>
              <w:textAlignment w:val="baseline"/>
              <w:rPr>
                <w:rFonts w:eastAsia="Arial Unicode MS"/>
                <w:i/>
                <w:sz w:val="22"/>
                <w:szCs w:val="22"/>
              </w:rPr>
            </w:pPr>
            <w:r w:rsidRPr="00227D3C">
              <w:rPr>
                <w:rStyle w:val="eop"/>
                <w:sz w:val="22"/>
                <w:szCs w:val="22"/>
              </w:rPr>
              <w:t> </w:t>
            </w:r>
          </w:p>
        </w:tc>
      </w:tr>
    </w:tbl>
    <w:p w14:paraId="0E24A3B3" w14:textId="79330D56" w:rsidR="007613B3" w:rsidRPr="00227D3C" w:rsidRDefault="007613B3" w:rsidP="0013437C">
      <w:pPr>
        <w:jc w:val="center"/>
        <w:rPr>
          <w:rFonts w:ascii="Times New Roman" w:hAnsi="Times New Roman"/>
          <w:b/>
          <w:bCs/>
          <w:color w:val="auto"/>
          <w:sz w:val="22"/>
          <w:szCs w:val="22"/>
          <w:u w:val="single"/>
        </w:rPr>
      </w:pPr>
    </w:p>
    <w:p w14:paraId="36938AD6" w14:textId="5542117A" w:rsidR="00EA295E" w:rsidRPr="00227D3C" w:rsidRDefault="00EA295E" w:rsidP="0013437C">
      <w:pPr>
        <w:jc w:val="center"/>
        <w:rPr>
          <w:rFonts w:ascii="Times New Roman" w:hAnsi="Times New Roman"/>
          <w:b/>
          <w:bCs/>
          <w:color w:val="auto"/>
          <w:sz w:val="22"/>
          <w:szCs w:val="22"/>
          <w:u w:val="single"/>
        </w:rPr>
      </w:pPr>
    </w:p>
    <w:p w14:paraId="62A55813" w14:textId="7C30BA2C" w:rsidR="00EA295E" w:rsidRPr="00227D3C" w:rsidRDefault="00EA295E" w:rsidP="0013437C">
      <w:pPr>
        <w:jc w:val="center"/>
        <w:rPr>
          <w:rFonts w:ascii="Times New Roman" w:hAnsi="Times New Roman"/>
          <w:b/>
          <w:bCs/>
          <w:color w:val="auto"/>
          <w:sz w:val="22"/>
          <w:szCs w:val="22"/>
          <w:u w:val="single"/>
        </w:rPr>
      </w:pPr>
    </w:p>
    <w:p w14:paraId="7463320D" w14:textId="1C841788" w:rsidR="00EA295E" w:rsidRPr="00227D3C" w:rsidRDefault="00EA295E" w:rsidP="0013437C">
      <w:pPr>
        <w:jc w:val="center"/>
        <w:rPr>
          <w:rFonts w:ascii="Times New Roman" w:hAnsi="Times New Roman"/>
          <w:b/>
          <w:bCs/>
          <w:color w:val="auto"/>
          <w:sz w:val="22"/>
          <w:szCs w:val="22"/>
          <w:u w:val="single"/>
        </w:rPr>
      </w:pPr>
    </w:p>
    <w:tbl>
      <w:tblPr>
        <w:tblpPr w:leftFromText="180" w:rightFromText="180" w:vertAnchor="page" w:horzAnchor="margin" w:tblpXSpec="center" w:tblpY="564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15"/>
        <w:gridCol w:w="2970"/>
        <w:gridCol w:w="23"/>
        <w:gridCol w:w="1967"/>
        <w:gridCol w:w="2083"/>
        <w:gridCol w:w="2227"/>
      </w:tblGrid>
      <w:tr w:rsidR="0039498C" w:rsidRPr="0032414D" w14:paraId="42854543" w14:textId="77777777" w:rsidTr="0039498C">
        <w:trPr>
          <w:trHeight w:val="2506"/>
        </w:trPr>
        <w:tc>
          <w:tcPr>
            <w:tcW w:w="1615" w:type="dxa"/>
            <w:tcBorders>
              <w:bottom w:val="single" w:sz="4" w:space="0" w:color="auto"/>
            </w:tcBorders>
            <w:shd w:val="clear" w:color="auto" w:fill="auto"/>
            <w:noWrap/>
            <w:hideMark/>
          </w:tcPr>
          <w:p w14:paraId="59C7EC73" w14:textId="77777777" w:rsidR="0039498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Budget Year:</w:t>
            </w:r>
          </w:p>
          <w:p w14:paraId="197853CE" w14:textId="77777777" w:rsidR="004B6F7A" w:rsidRDefault="004B6F7A" w:rsidP="0039498C">
            <w:pPr>
              <w:spacing w:before="100" w:beforeAutospacing="1" w:after="100" w:afterAutospacing="1"/>
              <w:rPr>
                <w:rFonts w:ascii="Times New Roman" w:eastAsia="Arial Unicode MS" w:hAnsi="Times New Roman"/>
                <w:b/>
                <w:color w:val="auto"/>
                <w:sz w:val="22"/>
                <w:szCs w:val="22"/>
                <w:lang w:val="en-AU"/>
              </w:rPr>
            </w:pPr>
          </w:p>
          <w:p w14:paraId="07636C31" w14:textId="58367722" w:rsidR="004B6F7A" w:rsidRPr="00227D3C" w:rsidRDefault="004B6F7A" w:rsidP="0039498C">
            <w:pPr>
              <w:spacing w:before="100" w:beforeAutospacing="1" w:after="100" w:afterAutospacing="1"/>
              <w:rPr>
                <w:rFonts w:ascii="Times New Roman" w:eastAsia="Arial Unicode MS" w:hAnsi="Times New Roman"/>
                <w:b/>
                <w:color w:val="auto"/>
                <w:sz w:val="22"/>
                <w:szCs w:val="22"/>
                <w:lang w:val="en-AU"/>
              </w:rPr>
            </w:pPr>
            <w:r>
              <w:rPr>
                <w:rFonts w:ascii="Times New Roman" w:eastAsia="Arial Unicode MS" w:hAnsi="Times New Roman"/>
                <w:b/>
                <w:color w:val="auto"/>
                <w:sz w:val="22"/>
                <w:szCs w:val="22"/>
                <w:lang w:val="en-AU"/>
              </w:rPr>
              <w:t>2024</w:t>
            </w:r>
          </w:p>
        </w:tc>
        <w:tc>
          <w:tcPr>
            <w:tcW w:w="2970" w:type="dxa"/>
            <w:tcBorders>
              <w:bottom w:val="single" w:sz="4" w:space="0" w:color="auto"/>
            </w:tcBorders>
            <w:shd w:val="clear" w:color="auto" w:fill="auto"/>
            <w:noWrap/>
            <w:hideMark/>
          </w:tcPr>
          <w:p w14:paraId="0C3A42EF"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Requesting Section/Issuing Office</w:t>
            </w:r>
          </w:p>
          <w:p w14:paraId="322687F8"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proofErr w:type="spellStart"/>
            <w:r w:rsidRPr="00227D3C">
              <w:rPr>
                <w:rFonts w:ascii="Times New Roman" w:hAnsi="Times New Roman"/>
                <w:color w:val="auto"/>
                <w:sz w:val="22"/>
                <w:szCs w:val="22"/>
              </w:rPr>
              <w:t>Unité</w:t>
            </w:r>
            <w:proofErr w:type="spellEnd"/>
            <w:r w:rsidRPr="00227D3C">
              <w:rPr>
                <w:rFonts w:ascii="Times New Roman" w:hAnsi="Times New Roman"/>
                <w:color w:val="auto"/>
                <w:sz w:val="22"/>
                <w:szCs w:val="22"/>
              </w:rPr>
              <w:t xml:space="preserve"> Genre</w:t>
            </w:r>
          </w:p>
        </w:tc>
        <w:tc>
          <w:tcPr>
            <w:tcW w:w="6300" w:type="dxa"/>
            <w:gridSpan w:val="4"/>
            <w:tcBorders>
              <w:bottom w:val="single" w:sz="4" w:space="0" w:color="auto"/>
            </w:tcBorders>
            <w:shd w:val="clear" w:color="auto" w:fill="auto"/>
          </w:tcPr>
          <w:p w14:paraId="0B3AF0F7"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Reasons why consultancy cannot be done by staff:</w:t>
            </w:r>
          </w:p>
          <w:p w14:paraId="6F3AEC39" w14:textId="7B25E078"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fr-FR"/>
              </w:rPr>
            </w:pPr>
            <w:r w:rsidRPr="00227D3C">
              <w:rPr>
                <w:rFonts w:ascii="Times New Roman" w:eastAsia="Times New Roman" w:hAnsi="Times New Roman"/>
                <w:color w:val="auto"/>
                <w:sz w:val="22"/>
                <w:szCs w:val="22"/>
                <w:lang w:val="fr-FR"/>
              </w:rPr>
              <w:t>Cette consultance consiste à la réalisation d’une analyse genre dans la santé avec un focus sur la vaccination. Il est souhaitable d’avoir une personne ressource</w:t>
            </w:r>
            <w:r w:rsidR="004B6F7A">
              <w:rPr>
                <w:rFonts w:ascii="Times New Roman" w:eastAsia="Times New Roman" w:hAnsi="Times New Roman"/>
                <w:color w:val="auto"/>
                <w:sz w:val="22"/>
                <w:szCs w:val="22"/>
                <w:lang w:val="fr-FR"/>
              </w:rPr>
              <w:t xml:space="preserve"> externe</w:t>
            </w:r>
            <w:r w:rsidRPr="00227D3C">
              <w:rPr>
                <w:rFonts w:ascii="Times New Roman" w:eastAsia="Times New Roman" w:hAnsi="Times New Roman"/>
                <w:color w:val="auto"/>
                <w:sz w:val="22"/>
                <w:szCs w:val="22"/>
                <w:lang w:val="fr-FR"/>
              </w:rPr>
              <w:t xml:space="preserve">, experte en santé, sociologie y compris le genre et disposant de l’expérience avérée dans les branches de la statistique. </w:t>
            </w:r>
          </w:p>
        </w:tc>
      </w:tr>
      <w:tr w:rsidR="0039498C" w:rsidRPr="00227D3C" w14:paraId="70A00517" w14:textId="77777777" w:rsidTr="0039498C">
        <w:trPr>
          <w:trHeight w:val="623"/>
        </w:trPr>
        <w:tc>
          <w:tcPr>
            <w:tcW w:w="10885" w:type="dxa"/>
            <w:gridSpan w:val="6"/>
            <w:tcBorders>
              <w:top w:val="nil"/>
            </w:tcBorders>
            <w:shd w:val="clear" w:color="auto" w:fill="auto"/>
            <w:noWrap/>
          </w:tcPr>
          <w:p w14:paraId="0DBEED3D" w14:textId="77777777" w:rsidR="0039498C" w:rsidRPr="00227D3C" w:rsidRDefault="0039498C" w:rsidP="0039498C">
            <w:pPr>
              <w:spacing w:before="60" w:after="60"/>
              <w:rPr>
                <w:rFonts w:ascii="Times New Roman" w:eastAsia="Arial Unicode MS" w:hAnsi="Times New Roman"/>
                <w:color w:val="auto"/>
                <w:sz w:val="22"/>
                <w:szCs w:val="22"/>
                <w:lang w:val="en-AU"/>
              </w:rPr>
            </w:pPr>
            <w:r w:rsidRPr="00227D3C">
              <w:rPr>
                <w:rFonts w:ascii="Times New Roman" w:eastAsia="Arial Unicode MS" w:hAnsi="Times New Roman"/>
                <w:b/>
                <w:color w:val="auto"/>
                <w:sz w:val="22"/>
                <w:szCs w:val="22"/>
              </w:rPr>
              <w:t>Included in Annual/Rolling Workplan</w:t>
            </w:r>
            <w:r w:rsidRPr="00227D3C">
              <w:rPr>
                <w:rFonts w:ascii="Times New Roman" w:eastAsia="Arial Unicode MS" w:hAnsi="Times New Roman"/>
                <w:i/>
                <w:color w:val="auto"/>
                <w:sz w:val="22"/>
                <w:szCs w:val="22"/>
              </w:rPr>
              <w:t xml:space="preserve">: </w:t>
            </w: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Yes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No, please justify:</w:t>
            </w:r>
          </w:p>
        </w:tc>
      </w:tr>
      <w:tr w:rsidR="0039498C" w:rsidRPr="00227D3C" w14:paraId="4E6E2E58" w14:textId="77777777" w:rsidTr="0039498C">
        <w:trPr>
          <w:trHeight w:val="2613"/>
        </w:trPr>
        <w:tc>
          <w:tcPr>
            <w:tcW w:w="6575" w:type="dxa"/>
            <w:gridSpan w:val="4"/>
            <w:tcBorders>
              <w:bottom w:val="nil"/>
            </w:tcBorders>
            <w:shd w:val="clear" w:color="auto" w:fill="auto"/>
          </w:tcPr>
          <w:p w14:paraId="45F02B95"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Consultant sourcing:</w:t>
            </w:r>
          </w:p>
          <w:p w14:paraId="29C4C015" w14:textId="77777777" w:rsidR="0039498C" w:rsidRPr="00227D3C" w:rsidRDefault="0039498C" w:rsidP="0039498C">
            <w:pPr>
              <w:spacing w:before="12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National  </w:t>
            </w:r>
            <w:r w:rsidRPr="00227D3C">
              <w:rPr>
                <w:rFonts w:ascii="Times New Roman" w:eastAsia="Arial Unicode MS" w:hAnsi="Times New Roman"/>
                <w:color w:val="auto"/>
                <w:sz w:val="22"/>
                <w:szCs w:val="22"/>
                <w:lang w:val="en-AU"/>
              </w:rPr>
              <w:fldChar w:fldCharType="begin">
                <w:ffData>
                  <w:name w:val=""/>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International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Both</w:t>
            </w:r>
          </w:p>
          <w:p w14:paraId="7C09AE02"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 xml:space="preserve">Consultant selection method: </w:t>
            </w:r>
          </w:p>
          <w:p w14:paraId="1A656E67" w14:textId="77777777" w:rsidR="0039498C" w:rsidRPr="00227D3C" w:rsidRDefault="0039498C" w:rsidP="0039498C">
            <w:pPr>
              <w:spacing w:before="12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Check10"/>
                  <w:enabled/>
                  <w:calcOnExit/>
                  <w:checkBox>
                    <w:sizeAuto/>
                    <w:default w:val="0"/>
                  </w:checkBox>
                </w:ffData>
              </w:fldChar>
            </w:r>
            <w:bookmarkStart w:id="2" w:name="Check10"/>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bookmarkEnd w:id="2"/>
            <w:r w:rsidRPr="00227D3C">
              <w:rPr>
                <w:rFonts w:ascii="Times New Roman" w:eastAsia="Arial Unicode MS" w:hAnsi="Times New Roman"/>
                <w:color w:val="auto"/>
                <w:sz w:val="22"/>
                <w:szCs w:val="22"/>
                <w:lang w:val="en-AU"/>
              </w:rPr>
              <w:t xml:space="preserve"> Competitive Selection (Roster)</w:t>
            </w:r>
          </w:p>
          <w:p w14:paraId="404919A5" w14:textId="77777777" w:rsidR="0039498C" w:rsidRPr="00227D3C" w:rsidRDefault="0039498C" w:rsidP="0039498C">
            <w:pPr>
              <w:spacing w:before="12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Competitive Selection (Advertisement/Desk Review/Interview)</w:t>
            </w:r>
          </w:p>
        </w:tc>
        <w:tc>
          <w:tcPr>
            <w:tcW w:w="4310" w:type="dxa"/>
            <w:gridSpan w:val="2"/>
            <w:tcBorders>
              <w:bottom w:val="nil"/>
            </w:tcBorders>
            <w:shd w:val="clear" w:color="auto" w:fill="auto"/>
          </w:tcPr>
          <w:p w14:paraId="4F699992" w14:textId="77777777" w:rsidR="0039498C" w:rsidRPr="00227D3C" w:rsidRDefault="0039498C" w:rsidP="0039498C">
            <w:pPr>
              <w:spacing w:before="120" w:after="60"/>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Request for:</w:t>
            </w:r>
          </w:p>
          <w:p w14:paraId="21354C95" w14:textId="77777777" w:rsidR="0039498C" w:rsidRPr="00227D3C" w:rsidRDefault="0039498C" w:rsidP="0039498C">
            <w:pPr>
              <w:spacing w:before="12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New SSA – Individual Contract</w:t>
            </w:r>
          </w:p>
          <w:p w14:paraId="14C7C21A" w14:textId="77777777" w:rsidR="0039498C" w:rsidRPr="00227D3C" w:rsidRDefault="0039498C" w:rsidP="0039498C">
            <w:pPr>
              <w:spacing w:before="100" w:beforeAutospacing="1" w:after="100" w:afterAutospacing="1"/>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Check10"/>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Extension/ Amendment</w:t>
            </w:r>
          </w:p>
        </w:tc>
      </w:tr>
      <w:tr w:rsidR="0039498C" w:rsidRPr="00227D3C" w14:paraId="3CBAA47F" w14:textId="77777777" w:rsidTr="0039498C">
        <w:trPr>
          <w:trHeight w:val="530"/>
        </w:trPr>
        <w:tc>
          <w:tcPr>
            <w:tcW w:w="6575" w:type="dxa"/>
            <w:gridSpan w:val="4"/>
            <w:tcBorders>
              <w:bottom w:val="nil"/>
            </w:tcBorders>
            <w:shd w:val="clear" w:color="auto" w:fill="auto"/>
          </w:tcPr>
          <w:p w14:paraId="73F4CA12"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rPr>
            </w:pPr>
            <w:r w:rsidRPr="00227D3C">
              <w:rPr>
                <w:rFonts w:ascii="Times New Roman" w:eastAsia="Arial Unicode MS" w:hAnsi="Times New Roman"/>
                <w:b/>
                <w:color w:val="auto"/>
                <w:sz w:val="22"/>
                <w:szCs w:val="22"/>
              </w:rPr>
              <w:t>If Extension, Justification for extension:</w:t>
            </w:r>
          </w:p>
        </w:tc>
        <w:tc>
          <w:tcPr>
            <w:tcW w:w="4310" w:type="dxa"/>
            <w:gridSpan w:val="2"/>
            <w:tcBorders>
              <w:bottom w:val="nil"/>
            </w:tcBorders>
            <w:shd w:val="clear" w:color="auto" w:fill="auto"/>
          </w:tcPr>
          <w:p w14:paraId="10F90828" w14:textId="77777777" w:rsidR="0039498C" w:rsidRPr="00227D3C" w:rsidRDefault="0039498C" w:rsidP="0039498C">
            <w:pPr>
              <w:spacing w:before="120" w:after="60"/>
              <w:rPr>
                <w:rFonts w:ascii="Times New Roman" w:eastAsia="Arial Unicode MS" w:hAnsi="Times New Roman"/>
                <w:b/>
                <w:color w:val="auto"/>
                <w:sz w:val="22"/>
                <w:szCs w:val="22"/>
                <w:lang w:val="en-AU"/>
              </w:rPr>
            </w:pPr>
          </w:p>
        </w:tc>
      </w:tr>
      <w:tr w:rsidR="0039498C" w:rsidRPr="00227D3C" w14:paraId="2CD6FB61" w14:textId="77777777" w:rsidTr="0039498C">
        <w:tc>
          <w:tcPr>
            <w:tcW w:w="4608" w:type="dxa"/>
            <w:gridSpan w:val="3"/>
            <w:tcBorders>
              <w:bottom w:val="nil"/>
            </w:tcBorders>
            <w:shd w:val="clear" w:color="auto" w:fill="auto"/>
            <w:noWrap/>
            <w:hideMark/>
          </w:tcPr>
          <w:p w14:paraId="5F457E4B" w14:textId="26747C8E"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fr-FR"/>
              </w:rPr>
            </w:pPr>
            <w:proofErr w:type="spellStart"/>
            <w:r w:rsidRPr="00227D3C">
              <w:rPr>
                <w:rFonts w:ascii="Times New Roman" w:eastAsia="Arial Unicode MS" w:hAnsi="Times New Roman"/>
                <w:b/>
                <w:color w:val="auto"/>
                <w:sz w:val="22"/>
                <w:szCs w:val="22"/>
                <w:lang w:val="fr-FR"/>
              </w:rPr>
              <w:t>Supervisor</w:t>
            </w:r>
            <w:proofErr w:type="spellEnd"/>
            <w:r w:rsidRPr="00227D3C">
              <w:rPr>
                <w:rFonts w:ascii="Times New Roman" w:eastAsia="Arial Unicode MS" w:hAnsi="Times New Roman"/>
                <w:b/>
                <w:color w:val="auto"/>
                <w:sz w:val="22"/>
                <w:szCs w:val="22"/>
                <w:lang w:val="fr-FR"/>
              </w:rPr>
              <w:t xml:space="preserve"> :</w:t>
            </w:r>
            <w:r w:rsidRPr="00227D3C">
              <w:rPr>
                <w:rFonts w:ascii="Times New Roman" w:hAnsi="Times New Roman"/>
                <w:bCs/>
                <w:color w:val="auto"/>
                <w:sz w:val="22"/>
                <w:szCs w:val="22"/>
                <w:lang w:val="fr-FR"/>
              </w:rPr>
              <w:t xml:space="preserve"> </w:t>
            </w:r>
          </w:p>
        </w:tc>
        <w:tc>
          <w:tcPr>
            <w:tcW w:w="1967" w:type="dxa"/>
            <w:tcBorders>
              <w:bottom w:val="nil"/>
            </w:tcBorders>
            <w:shd w:val="clear" w:color="auto" w:fill="auto"/>
            <w:noWrap/>
            <w:hideMark/>
          </w:tcPr>
          <w:p w14:paraId="080ADB24" w14:textId="77777777" w:rsidR="0039498C" w:rsidRPr="00227D3C" w:rsidRDefault="0039498C" w:rsidP="0039498C">
            <w:pPr>
              <w:spacing w:before="100" w:beforeAutospacing="1" w:after="100" w:afterAutospacing="1"/>
              <w:rPr>
                <w:rFonts w:ascii="Times New Roman" w:hAnsi="Times New Roman"/>
                <w:color w:val="auto"/>
                <w:sz w:val="22"/>
                <w:szCs w:val="22"/>
                <w:lang w:val="fr-FR"/>
              </w:rPr>
            </w:pPr>
            <w:r w:rsidRPr="00227D3C">
              <w:rPr>
                <w:rFonts w:ascii="Times New Roman" w:eastAsia="Arial Unicode MS" w:hAnsi="Times New Roman"/>
                <w:b/>
                <w:color w:val="auto"/>
                <w:sz w:val="22"/>
                <w:szCs w:val="22"/>
                <w:lang w:val="en-AU"/>
              </w:rPr>
              <w:t xml:space="preserve">Start Date: </w:t>
            </w:r>
            <w:r w:rsidRPr="00227D3C">
              <w:rPr>
                <w:rFonts w:ascii="Times New Roman" w:hAnsi="Times New Roman"/>
                <w:color w:val="auto"/>
                <w:sz w:val="22"/>
                <w:szCs w:val="22"/>
                <w:lang w:val="fr-FR"/>
              </w:rPr>
              <w:t xml:space="preserve"> </w:t>
            </w:r>
          </w:p>
          <w:p w14:paraId="2385AA07" w14:textId="5CF1526B"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hAnsi="Times New Roman"/>
                <w:color w:val="auto"/>
                <w:sz w:val="22"/>
                <w:szCs w:val="22"/>
                <w:lang w:val="fr-FR"/>
              </w:rPr>
              <w:t>1er Mars 2024</w:t>
            </w:r>
          </w:p>
        </w:tc>
        <w:tc>
          <w:tcPr>
            <w:tcW w:w="2083" w:type="dxa"/>
            <w:tcBorders>
              <w:bottom w:val="nil"/>
            </w:tcBorders>
            <w:shd w:val="clear" w:color="auto" w:fill="auto"/>
          </w:tcPr>
          <w:p w14:paraId="59D89FFD"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 xml:space="preserve">End Date: </w:t>
            </w:r>
          </w:p>
          <w:p w14:paraId="667E97C2" w14:textId="21A141BC" w:rsidR="0039498C" w:rsidRPr="00227D3C" w:rsidRDefault="00CB47DB" w:rsidP="0039498C">
            <w:pPr>
              <w:spacing w:before="100" w:beforeAutospacing="1" w:after="100" w:afterAutospacing="1"/>
              <w:rPr>
                <w:rFonts w:ascii="Times New Roman" w:eastAsia="Arial Unicode MS" w:hAnsi="Times New Roman"/>
                <w:b/>
                <w:color w:val="auto"/>
                <w:sz w:val="22"/>
                <w:szCs w:val="22"/>
                <w:lang w:val="en-AU"/>
              </w:rPr>
            </w:pPr>
            <w:r>
              <w:rPr>
                <w:rFonts w:ascii="Times New Roman" w:hAnsi="Times New Roman"/>
                <w:bCs/>
                <w:color w:val="auto"/>
                <w:sz w:val="22"/>
                <w:szCs w:val="22"/>
                <w:lang w:val="fr-FR"/>
              </w:rPr>
              <w:t xml:space="preserve">31 </w:t>
            </w:r>
            <w:proofErr w:type="gramStart"/>
            <w:r w:rsidR="0039498C" w:rsidRPr="00227D3C">
              <w:rPr>
                <w:rFonts w:ascii="Times New Roman" w:hAnsi="Times New Roman"/>
                <w:bCs/>
                <w:color w:val="auto"/>
                <w:sz w:val="22"/>
                <w:szCs w:val="22"/>
                <w:lang w:val="fr-FR"/>
              </w:rPr>
              <w:t>Mai</w:t>
            </w:r>
            <w:proofErr w:type="gramEnd"/>
            <w:r w:rsidR="0039498C" w:rsidRPr="00227D3C">
              <w:rPr>
                <w:rFonts w:ascii="Times New Roman" w:hAnsi="Times New Roman"/>
                <w:bCs/>
                <w:color w:val="auto"/>
                <w:sz w:val="22"/>
                <w:szCs w:val="22"/>
                <w:lang w:val="fr-FR"/>
              </w:rPr>
              <w:t xml:space="preserve"> 2024</w:t>
            </w:r>
          </w:p>
        </w:tc>
        <w:tc>
          <w:tcPr>
            <w:tcW w:w="2227" w:type="dxa"/>
            <w:tcBorders>
              <w:bottom w:val="nil"/>
            </w:tcBorders>
            <w:shd w:val="clear" w:color="auto" w:fill="auto"/>
          </w:tcPr>
          <w:p w14:paraId="2190C811" w14:textId="77777777" w:rsidR="0039498C" w:rsidRPr="00227D3C" w:rsidRDefault="0039498C" w:rsidP="0039498C">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 xml:space="preserve">Number of Days (working):  </w:t>
            </w:r>
          </w:p>
          <w:p w14:paraId="4A57FECE" w14:textId="16F5221A" w:rsidR="0039498C" w:rsidRPr="00227D3C" w:rsidRDefault="006D4AC1" w:rsidP="0039498C">
            <w:pPr>
              <w:spacing w:before="100" w:beforeAutospacing="1" w:after="100" w:afterAutospacing="1"/>
              <w:rPr>
                <w:rFonts w:ascii="Times New Roman" w:eastAsia="Arial Unicode MS" w:hAnsi="Times New Roman"/>
                <w:b/>
                <w:color w:val="auto"/>
                <w:sz w:val="22"/>
                <w:szCs w:val="22"/>
                <w:lang w:val="en-AU"/>
              </w:rPr>
            </w:pPr>
            <w:r>
              <w:rPr>
                <w:rFonts w:ascii="Times New Roman" w:eastAsia="Arial Unicode MS" w:hAnsi="Times New Roman"/>
                <w:b/>
                <w:color w:val="auto"/>
                <w:sz w:val="22"/>
                <w:szCs w:val="22"/>
                <w:lang w:val="en-AU"/>
              </w:rPr>
              <w:t>6</w:t>
            </w:r>
            <w:r w:rsidR="0039498C" w:rsidRPr="00227D3C">
              <w:rPr>
                <w:rFonts w:ascii="Times New Roman" w:eastAsia="Arial Unicode MS" w:hAnsi="Times New Roman"/>
                <w:b/>
                <w:color w:val="auto"/>
                <w:sz w:val="22"/>
                <w:szCs w:val="22"/>
                <w:lang w:val="en-AU"/>
              </w:rPr>
              <w:t xml:space="preserve">0 </w:t>
            </w:r>
            <w:proofErr w:type="spellStart"/>
            <w:r w:rsidR="0039498C" w:rsidRPr="00227D3C">
              <w:rPr>
                <w:rFonts w:ascii="Times New Roman" w:eastAsia="Arial Unicode MS" w:hAnsi="Times New Roman"/>
                <w:b/>
                <w:color w:val="auto"/>
                <w:sz w:val="22"/>
                <w:szCs w:val="22"/>
                <w:lang w:val="en-AU"/>
              </w:rPr>
              <w:t>Jours</w:t>
            </w:r>
            <w:proofErr w:type="spellEnd"/>
            <w:r w:rsidR="0039498C" w:rsidRPr="00227D3C">
              <w:rPr>
                <w:rFonts w:ascii="Times New Roman" w:eastAsia="Arial Unicode MS" w:hAnsi="Times New Roman"/>
                <w:b/>
                <w:color w:val="auto"/>
                <w:sz w:val="22"/>
                <w:szCs w:val="22"/>
                <w:lang w:val="en-AU"/>
              </w:rPr>
              <w:t xml:space="preserve"> </w:t>
            </w:r>
            <w:proofErr w:type="spellStart"/>
            <w:r w:rsidR="0039498C" w:rsidRPr="00227D3C">
              <w:rPr>
                <w:rFonts w:ascii="Times New Roman" w:eastAsia="Arial Unicode MS" w:hAnsi="Times New Roman"/>
                <w:b/>
                <w:color w:val="auto"/>
                <w:sz w:val="22"/>
                <w:szCs w:val="22"/>
                <w:lang w:val="en-AU"/>
              </w:rPr>
              <w:t>ouvrables</w:t>
            </w:r>
            <w:proofErr w:type="spellEnd"/>
            <w:r w:rsidR="0039498C" w:rsidRPr="00227D3C">
              <w:rPr>
                <w:rFonts w:ascii="Times New Roman" w:eastAsia="Arial Unicode MS" w:hAnsi="Times New Roman"/>
                <w:b/>
                <w:color w:val="auto"/>
                <w:sz w:val="22"/>
                <w:szCs w:val="22"/>
                <w:lang w:val="en-AU"/>
              </w:rPr>
              <w:t xml:space="preserve"> </w:t>
            </w:r>
          </w:p>
        </w:tc>
      </w:tr>
      <w:tr w:rsidR="0039498C" w:rsidRPr="00227D3C" w14:paraId="586F4748" w14:textId="77777777" w:rsidTr="0039498C">
        <w:tc>
          <w:tcPr>
            <w:tcW w:w="4608" w:type="dxa"/>
            <w:gridSpan w:val="3"/>
            <w:tcBorders>
              <w:top w:val="nil"/>
            </w:tcBorders>
            <w:shd w:val="clear" w:color="auto" w:fill="auto"/>
            <w:noWrap/>
          </w:tcPr>
          <w:p w14:paraId="4E768A36" w14:textId="77777777" w:rsidR="0039498C" w:rsidRPr="00227D3C" w:rsidRDefault="0039498C" w:rsidP="0039498C">
            <w:pPr>
              <w:spacing w:before="60" w:after="60"/>
              <w:rPr>
                <w:rFonts w:ascii="Times New Roman" w:eastAsia="Arial Unicode MS" w:hAnsi="Times New Roman"/>
                <w:i/>
                <w:color w:val="auto"/>
                <w:sz w:val="22"/>
                <w:szCs w:val="22"/>
                <w:lang w:val="en-AU"/>
              </w:rPr>
            </w:pPr>
          </w:p>
        </w:tc>
        <w:tc>
          <w:tcPr>
            <w:tcW w:w="1967" w:type="dxa"/>
            <w:tcBorders>
              <w:top w:val="nil"/>
            </w:tcBorders>
            <w:shd w:val="clear" w:color="auto" w:fill="auto"/>
            <w:noWrap/>
          </w:tcPr>
          <w:p w14:paraId="34A10885" w14:textId="77777777" w:rsidR="0039498C" w:rsidRPr="00227D3C" w:rsidRDefault="0039498C" w:rsidP="0039498C">
            <w:pPr>
              <w:spacing w:before="60" w:after="60"/>
              <w:rPr>
                <w:rFonts w:ascii="Times New Roman" w:eastAsia="Arial Unicode MS" w:hAnsi="Times New Roman"/>
                <w:i/>
                <w:color w:val="auto"/>
                <w:sz w:val="22"/>
                <w:szCs w:val="22"/>
                <w:lang w:val="en-AU"/>
              </w:rPr>
            </w:pPr>
          </w:p>
        </w:tc>
        <w:tc>
          <w:tcPr>
            <w:tcW w:w="2083" w:type="dxa"/>
            <w:tcBorders>
              <w:top w:val="nil"/>
            </w:tcBorders>
            <w:shd w:val="clear" w:color="auto" w:fill="auto"/>
          </w:tcPr>
          <w:p w14:paraId="20D0940F" w14:textId="77777777" w:rsidR="0039498C" w:rsidRPr="00227D3C" w:rsidRDefault="0039498C" w:rsidP="0039498C">
            <w:pPr>
              <w:spacing w:before="60" w:after="60"/>
              <w:rPr>
                <w:rFonts w:ascii="Times New Roman" w:eastAsia="Arial Unicode MS" w:hAnsi="Times New Roman"/>
                <w:i/>
                <w:color w:val="auto"/>
                <w:sz w:val="22"/>
                <w:szCs w:val="22"/>
                <w:lang w:val="en-AU"/>
              </w:rPr>
            </w:pPr>
          </w:p>
        </w:tc>
        <w:tc>
          <w:tcPr>
            <w:tcW w:w="2227" w:type="dxa"/>
            <w:tcBorders>
              <w:top w:val="nil"/>
            </w:tcBorders>
            <w:shd w:val="clear" w:color="auto" w:fill="auto"/>
          </w:tcPr>
          <w:p w14:paraId="7CCCD0B2" w14:textId="77777777" w:rsidR="0039498C" w:rsidRPr="00227D3C" w:rsidRDefault="0039498C" w:rsidP="0039498C">
            <w:pPr>
              <w:spacing w:before="60" w:after="60"/>
              <w:rPr>
                <w:rFonts w:ascii="Times New Roman" w:eastAsia="Arial Unicode MS" w:hAnsi="Times New Roman"/>
                <w:i/>
                <w:color w:val="auto"/>
                <w:sz w:val="22"/>
                <w:szCs w:val="22"/>
                <w:lang w:val="en-AU"/>
              </w:rPr>
            </w:pPr>
          </w:p>
        </w:tc>
      </w:tr>
    </w:tbl>
    <w:tbl>
      <w:tblPr>
        <w:tblpPr w:leftFromText="180" w:rightFromText="180" w:vertAnchor="page" w:horzAnchor="margin" w:tblpXSpec="center" w:tblpY="1931"/>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4230"/>
        <w:gridCol w:w="1260"/>
        <w:gridCol w:w="1204"/>
      </w:tblGrid>
      <w:tr w:rsidR="00F7359F" w:rsidRPr="00227D3C" w14:paraId="355739E3" w14:textId="77777777" w:rsidTr="00F7359F">
        <w:trPr>
          <w:trHeight w:val="621"/>
        </w:trPr>
        <w:tc>
          <w:tcPr>
            <w:tcW w:w="10469" w:type="dxa"/>
            <w:gridSpan w:val="4"/>
            <w:tcBorders>
              <w:bottom w:val="single" w:sz="4" w:space="0" w:color="auto"/>
            </w:tcBorders>
            <w:shd w:val="clear" w:color="auto" w:fill="auto"/>
            <w:noWrap/>
            <w:hideMark/>
          </w:tcPr>
          <w:p w14:paraId="517499E6" w14:textId="77777777" w:rsidR="00F7359F" w:rsidRPr="00227D3C" w:rsidRDefault="00F7359F" w:rsidP="00F7359F">
            <w:pPr>
              <w:rPr>
                <w:rFonts w:ascii="Times New Roman" w:eastAsia="Arial Unicode MS" w:hAnsi="Times New Roman"/>
                <w:b/>
                <w:color w:val="auto"/>
                <w:sz w:val="22"/>
                <w:szCs w:val="22"/>
                <w:lang w:val="en-AU"/>
              </w:rPr>
            </w:pPr>
          </w:p>
          <w:p w14:paraId="0140FDDA" w14:textId="77777777" w:rsidR="00F7359F" w:rsidRPr="00227D3C" w:rsidRDefault="00F7359F" w:rsidP="00F7359F">
            <w:pPr>
              <w:spacing w:before="100" w:beforeAutospacing="1" w:after="100" w:afterAutospacing="1"/>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Work Assignment Overview</w:t>
            </w:r>
          </w:p>
        </w:tc>
      </w:tr>
      <w:tr w:rsidR="00F7359F" w:rsidRPr="00227D3C" w14:paraId="10DF3E6B" w14:textId="77777777" w:rsidTr="00F7359F">
        <w:trPr>
          <w:trHeight w:val="752"/>
        </w:trPr>
        <w:tc>
          <w:tcPr>
            <w:tcW w:w="3775" w:type="dxa"/>
            <w:tcBorders>
              <w:top w:val="single" w:sz="4" w:space="0" w:color="auto"/>
              <w:left w:val="single" w:sz="4" w:space="0" w:color="auto"/>
              <w:bottom w:val="single" w:sz="4" w:space="0" w:color="auto"/>
              <w:right w:val="single" w:sz="4" w:space="0" w:color="auto"/>
            </w:tcBorders>
            <w:shd w:val="clear" w:color="auto" w:fill="auto"/>
            <w:noWrap/>
          </w:tcPr>
          <w:p w14:paraId="6E547AF3" w14:textId="77777777" w:rsidR="00F7359F" w:rsidRPr="00227D3C" w:rsidRDefault="00F7359F" w:rsidP="00F7359F">
            <w:pPr>
              <w:spacing w:before="60" w:after="60"/>
              <w:rPr>
                <w:rFonts w:ascii="Times New Roman" w:eastAsia="Arial Unicode MS" w:hAnsi="Times New Roman"/>
                <w:i/>
                <w:color w:val="auto"/>
                <w:sz w:val="22"/>
                <w:szCs w:val="22"/>
                <w:lang w:val="en-AU"/>
              </w:rPr>
            </w:pPr>
            <w:r w:rsidRPr="00227D3C">
              <w:rPr>
                <w:rFonts w:ascii="Times New Roman" w:eastAsia="Arial Unicode MS" w:hAnsi="Times New Roman"/>
                <w:color w:val="auto"/>
                <w:sz w:val="22"/>
                <w:szCs w:val="22"/>
                <w:lang w:val="en-AU"/>
              </w:rPr>
              <w:t>Tasks/Milestone: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9FDBE8A" w14:textId="77777777" w:rsidR="00F7359F" w:rsidRPr="00227D3C" w:rsidRDefault="00F7359F" w:rsidP="00F7359F">
            <w:pPr>
              <w:spacing w:before="60" w:after="60"/>
              <w:rPr>
                <w:rFonts w:ascii="Times New Roman" w:eastAsia="Arial Unicode MS" w:hAnsi="Times New Roman"/>
                <w:i/>
                <w:color w:val="auto"/>
                <w:sz w:val="22"/>
                <w:szCs w:val="22"/>
                <w:lang w:val="en-AU"/>
              </w:rPr>
            </w:pPr>
            <w:r w:rsidRPr="00227D3C">
              <w:rPr>
                <w:rFonts w:ascii="Times New Roman" w:eastAsia="Arial Unicode MS" w:hAnsi="Times New Roman"/>
                <w:color w:val="auto"/>
                <w:sz w:val="22"/>
                <w:szCs w:val="22"/>
                <w:lang w:val="en-AU"/>
              </w:rPr>
              <w:t>Deliverables/Outputs: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8398E9" w14:textId="77777777" w:rsidR="00F7359F" w:rsidRPr="00227D3C" w:rsidRDefault="00F7359F" w:rsidP="00F7359F">
            <w:pPr>
              <w:spacing w:before="60" w:after="60"/>
              <w:jc w:val="center"/>
              <w:rPr>
                <w:rFonts w:ascii="Times New Roman" w:eastAsia="Arial Unicode MS" w:hAnsi="Times New Roman"/>
                <w:i/>
                <w:color w:val="auto"/>
                <w:sz w:val="22"/>
                <w:szCs w:val="22"/>
                <w:lang w:val="en-AU"/>
              </w:rPr>
            </w:pPr>
            <w:r w:rsidRPr="00227D3C">
              <w:rPr>
                <w:rFonts w:ascii="Times New Roman" w:eastAsia="Arial Unicode MS" w:hAnsi="Times New Roman"/>
                <w:color w:val="auto"/>
                <w:sz w:val="22"/>
                <w:szCs w:val="22"/>
                <w:lang w:val="en-AU"/>
              </w:rPr>
              <w:t>Timeline</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18E0840" w14:textId="77777777" w:rsidR="00F7359F" w:rsidRPr="00227D3C" w:rsidRDefault="00F7359F" w:rsidP="00F7359F">
            <w:pPr>
              <w:spacing w:before="60" w:after="60"/>
              <w:jc w:val="cente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Estimate Budget </w:t>
            </w:r>
          </w:p>
        </w:tc>
      </w:tr>
      <w:tr w:rsidR="00F7359F" w:rsidRPr="00227D3C" w14:paraId="5E7CA3DC" w14:textId="77777777" w:rsidTr="00F7359F">
        <w:trPr>
          <w:trHeight w:val="1108"/>
        </w:trPr>
        <w:tc>
          <w:tcPr>
            <w:tcW w:w="3775" w:type="dxa"/>
            <w:tcBorders>
              <w:top w:val="single" w:sz="4" w:space="0" w:color="auto"/>
            </w:tcBorders>
            <w:noWrap/>
          </w:tcPr>
          <w:p w14:paraId="5F6A4711" w14:textId="77777777" w:rsidR="00F7359F" w:rsidRPr="00227D3C" w:rsidRDefault="00F7359F" w:rsidP="00F7359F">
            <w:pPr>
              <w:ind w:left="12" w:hanging="12"/>
              <w:rPr>
                <w:rFonts w:ascii="Times New Roman" w:eastAsia="Times New Roman" w:hAnsi="Times New Roman"/>
                <w:bCs/>
                <w:noProof/>
                <w:color w:val="auto"/>
                <w:sz w:val="22"/>
                <w:szCs w:val="22"/>
                <w:lang w:val="fr-FR"/>
              </w:rPr>
            </w:pPr>
          </w:p>
          <w:p w14:paraId="0B3539DC" w14:textId="77777777" w:rsidR="00F7359F" w:rsidRPr="00227D3C" w:rsidRDefault="00F7359F" w:rsidP="00F7359F">
            <w:pPr>
              <w:ind w:left="12" w:hanging="12"/>
              <w:rPr>
                <w:rFonts w:ascii="Times New Roman" w:eastAsia="Times New Roman" w:hAnsi="Times New Roman"/>
                <w:bCs/>
                <w:noProof/>
                <w:color w:val="auto"/>
                <w:sz w:val="22"/>
                <w:szCs w:val="22"/>
                <w:lang w:val="fr-FR"/>
              </w:rPr>
            </w:pPr>
            <w:r w:rsidRPr="00227D3C">
              <w:rPr>
                <w:rFonts w:ascii="Times New Roman" w:hAnsi="Times New Roman"/>
                <w:color w:val="auto"/>
                <w:sz w:val="22"/>
                <w:szCs w:val="22"/>
                <w:lang w:val="fr-FR"/>
              </w:rPr>
              <w:t>Rapport initial – Rapport de démarrage</w:t>
            </w:r>
          </w:p>
          <w:p w14:paraId="13F968DE" w14:textId="77777777" w:rsidR="00F7359F" w:rsidRPr="00227D3C" w:rsidRDefault="00F7359F" w:rsidP="00F7359F">
            <w:pPr>
              <w:ind w:left="12" w:hanging="12"/>
              <w:rPr>
                <w:rFonts w:ascii="Times New Roman" w:eastAsia="Arial Unicode MS" w:hAnsi="Times New Roman"/>
                <w:color w:val="auto"/>
                <w:sz w:val="22"/>
                <w:szCs w:val="22"/>
                <w:lang w:val="fr-FR"/>
              </w:rPr>
            </w:pPr>
          </w:p>
        </w:tc>
        <w:tc>
          <w:tcPr>
            <w:tcW w:w="4230" w:type="dxa"/>
            <w:tcBorders>
              <w:top w:val="single" w:sz="4" w:space="0" w:color="auto"/>
            </w:tcBorders>
          </w:tcPr>
          <w:p w14:paraId="6238CC1C" w14:textId="77777777" w:rsidR="00F7359F" w:rsidRPr="00227D3C" w:rsidRDefault="00F7359F" w:rsidP="00F7359F">
            <w:pPr>
              <w:pStyle w:val="NormalWeb"/>
              <w:numPr>
                <w:ilvl w:val="1"/>
                <w:numId w:val="35"/>
              </w:numPr>
              <w:spacing w:before="0" w:beforeAutospacing="0" w:after="0" w:afterAutospacing="0"/>
              <w:jc w:val="both"/>
              <w:textAlignment w:val="baseline"/>
              <w:rPr>
                <w:color w:val="auto"/>
                <w:sz w:val="22"/>
                <w:szCs w:val="22"/>
                <w:lang w:val="fr-FR"/>
              </w:rPr>
            </w:pPr>
            <w:r w:rsidRPr="00227D3C">
              <w:rPr>
                <w:color w:val="auto"/>
                <w:sz w:val="22"/>
                <w:szCs w:val="22"/>
                <w:lang w:val="fr-FR"/>
              </w:rPr>
              <w:t>Réaliser une revue documentaire complète de l'offre et de la demande de la vaccination en tenant compte des goulots d'étranglement liés au sexe et des possibilités offertes par les normes sociales, les pratiques et politiques et les dimensions structurelles des systèmes ;</w:t>
            </w:r>
          </w:p>
          <w:p w14:paraId="37FB489B" w14:textId="77777777" w:rsidR="00F7359F" w:rsidRPr="00227D3C" w:rsidRDefault="00F7359F" w:rsidP="00F7359F">
            <w:pPr>
              <w:pStyle w:val="NormalWeb"/>
              <w:numPr>
                <w:ilvl w:val="1"/>
                <w:numId w:val="35"/>
              </w:numPr>
              <w:spacing w:before="0" w:beforeAutospacing="0" w:after="0" w:afterAutospacing="0"/>
              <w:jc w:val="both"/>
              <w:textAlignment w:val="baseline"/>
              <w:rPr>
                <w:color w:val="auto"/>
                <w:sz w:val="22"/>
                <w:szCs w:val="22"/>
                <w:lang w:val="fr-FR"/>
              </w:rPr>
            </w:pPr>
            <w:r w:rsidRPr="00227D3C">
              <w:rPr>
                <w:color w:val="auto"/>
                <w:sz w:val="22"/>
                <w:szCs w:val="22"/>
                <w:lang w:val="fr-FR"/>
              </w:rPr>
              <w:t>Déterminer la méthodologie détaillée de l'étude (qualitative et quantitative), le cadre et la méthode d'échantillonnage, les lacunes en matière de données à combler par l'étude sur le terrain approuvée par le ministère de la santé et l’UNICEF</w:t>
            </w:r>
          </w:p>
        </w:tc>
        <w:tc>
          <w:tcPr>
            <w:tcW w:w="1260" w:type="dxa"/>
            <w:tcBorders>
              <w:top w:val="single" w:sz="4" w:space="0" w:color="auto"/>
              <w:bottom w:val="single" w:sz="4" w:space="0" w:color="auto"/>
            </w:tcBorders>
          </w:tcPr>
          <w:p w14:paraId="3E1D3481" w14:textId="3663DF0D" w:rsidR="00F7359F" w:rsidRPr="00227D3C" w:rsidRDefault="00F7359F" w:rsidP="00F7359F">
            <w:pPr>
              <w:spacing w:before="60" w:after="60"/>
              <w:rPr>
                <w:rFonts w:ascii="Times New Roman" w:eastAsia="Arial Unicode MS" w:hAnsi="Times New Roman"/>
                <w:color w:val="auto"/>
                <w:sz w:val="22"/>
                <w:szCs w:val="22"/>
                <w:lang w:val="en-AU"/>
              </w:rPr>
            </w:pPr>
            <w:r>
              <w:rPr>
                <w:rFonts w:ascii="Times New Roman" w:hAnsi="Times New Roman"/>
                <w:bCs/>
                <w:noProof/>
                <w:color w:val="auto"/>
                <w:sz w:val="22"/>
                <w:szCs w:val="22"/>
              </w:rPr>
              <w:t>20</w:t>
            </w:r>
            <w:r w:rsidRPr="00227D3C">
              <w:rPr>
                <w:rFonts w:ascii="Times New Roman" w:hAnsi="Times New Roman"/>
                <w:bCs/>
                <w:noProof/>
                <w:color w:val="auto"/>
                <w:sz w:val="22"/>
                <w:szCs w:val="22"/>
              </w:rPr>
              <w:t xml:space="preserve"> jours </w:t>
            </w:r>
          </w:p>
        </w:tc>
        <w:tc>
          <w:tcPr>
            <w:tcW w:w="1204" w:type="dxa"/>
            <w:tcBorders>
              <w:top w:val="single" w:sz="4" w:space="0" w:color="auto"/>
              <w:left w:val="single" w:sz="8" w:space="0" w:color="6D6D6D"/>
              <w:bottom w:val="single" w:sz="8" w:space="0" w:color="6D6D6D"/>
              <w:right w:val="single" w:sz="8" w:space="0" w:color="6D6D6D"/>
            </w:tcBorders>
            <w:shd w:val="clear" w:color="auto" w:fill="auto"/>
          </w:tcPr>
          <w:p w14:paraId="01741CAC" w14:textId="77777777" w:rsidR="00F7359F" w:rsidRPr="00227D3C" w:rsidRDefault="00F7359F" w:rsidP="00F7359F">
            <w:pPr>
              <w:spacing w:before="6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 30 % </w:t>
            </w:r>
          </w:p>
        </w:tc>
      </w:tr>
      <w:tr w:rsidR="00F7359F" w:rsidRPr="00227D3C" w14:paraId="00A9DD4E" w14:textId="77777777" w:rsidTr="00F7359F">
        <w:trPr>
          <w:trHeight w:val="999"/>
        </w:trPr>
        <w:tc>
          <w:tcPr>
            <w:tcW w:w="3775" w:type="dxa"/>
            <w:tcBorders>
              <w:top w:val="single" w:sz="4" w:space="0" w:color="auto"/>
            </w:tcBorders>
            <w:noWrap/>
          </w:tcPr>
          <w:p w14:paraId="6EA723A9" w14:textId="77777777" w:rsidR="00F7359F" w:rsidRPr="00227D3C" w:rsidRDefault="00F7359F" w:rsidP="00F7359F">
            <w:pPr>
              <w:pStyle w:val="NormalWeb"/>
              <w:spacing w:before="0" w:beforeAutospacing="0" w:after="0" w:afterAutospacing="0"/>
              <w:rPr>
                <w:color w:val="auto"/>
                <w:sz w:val="22"/>
                <w:szCs w:val="22"/>
                <w:u w:val="single"/>
                <w:lang w:val="fr-FR"/>
              </w:rPr>
            </w:pPr>
            <w:r w:rsidRPr="00227D3C">
              <w:rPr>
                <w:color w:val="auto"/>
                <w:sz w:val="22"/>
                <w:szCs w:val="22"/>
                <w:u w:val="single"/>
                <w:lang w:val="fr-FR"/>
              </w:rPr>
              <w:t>Livrable 2</w:t>
            </w:r>
          </w:p>
          <w:p w14:paraId="1D0FEF8D" w14:textId="77777777" w:rsidR="00F7359F" w:rsidRPr="00227D3C" w:rsidRDefault="00F7359F" w:rsidP="00F7359F">
            <w:pPr>
              <w:ind w:left="12" w:hanging="12"/>
              <w:rPr>
                <w:rFonts w:ascii="Times New Roman" w:eastAsia="Times New Roman" w:hAnsi="Times New Roman"/>
                <w:bCs/>
                <w:noProof/>
                <w:color w:val="auto"/>
                <w:sz w:val="22"/>
                <w:szCs w:val="22"/>
                <w:lang w:val="fr-FR"/>
              </w:rPr>
            </w:pPr>
            <w:r w:rsidRPr="00227D3C">
              <w:rPr>
                <w:rFonts w:ascii="Times New Roman" w:hAnsi="Times New Roman"/>
                <w:color w:val="auto"/>
                <w:sz w:val="22"/>
                <w:szCs w:val="22"/>
                <w:lang w:val="fr-FR"/>
              </w:rPr>
              <w:t>Collecte de données et analyse</w:t>
            </w:r>
          </w:p>
        </w:tc>
        <w:tc>
          <w:tcPr>
            <w:tcW w:w="4230" w:type="dxa"/>
            <w:tcBorders>
              <w:top w:val="single" w:sz="4" w:space="0" w:color="auto"/>
            </w:tcBorders>
          </w:tcPr>
          <w:p w14:paraId="0765B018" w14:textId="77777777" w:rsidR="00F7359F" w:rsidRPr="00227D3C" w:rsidRDefault="00F7359F" w:rsidP="00F7359F">
            <w:pPr>
              <w:pStyle w:val="HTMLPreformatted"/>
              <w:shd w:val="clear" w:color="auto" w:fill="FFFFFF"/>
              <w:spacing w:line="276" w:lineRule="auto"/>
              <w:rPr>
                <w:rFonts w:ascii="Times New Roman" w:hAnsi="Times New Roman" w:cs="Times New Roman"/>
                <w:noProof/>
                <w:color w:val="auto"/>
                <w:sz w:val="22"/>
                <w:szCs w:val="22"/>
                <w:lang w:val="fr-FR"/>
              </w:rPr>
            </w:pPr>
            <w:r w:rsidRPr="00227D3C">
              <w:rPr>
                <w:rFonts w:ascii="Times New Roman" w:hAnsi="Times New Roman" w:cs="Times New Roman"/>
                <w:noProof/>
                <w:color w:val="auto"/>
                <w:sz w:val="22"/>
                <w:szCs w:val="22"/>
                <w:lang w:val="fr-FR"/>
              </w:rPr>
              <w:t xml:space="preserve"> </w:t>
            </w:r>
          </w:p>
          <w:p w14:paraId="63214136" w14:textId="77777777" w:rsidR="00F7359F" w:rsidRPr="00227D3C" w:rsidRDefault="00F7359F" w:rsidP="00F7359F">
            <w:pPr>
              <w:pStyle w:val="ListParagraph"/>
              <w:numPr>
                <w:ilvl w:val="1"/>
                <w:numId w:val="36"/>
              </w:numPr>
              <w:spacing w:line="240" w:lineRule="auto"/>
              <w:jc w:val="both"/>
              <w:rPr>
                <w:rFonts w:ascii="Times New Roman" w:eastAsia="Calibri" w:hAnsi="Times New Roman"/>
                <w:color w:val="auto"/>
                <w:sz w:val="22"/>
                <w:szCs w:val="22"/>
                <w:lang w:val="fr-FR"/>
              </w:rPr>
            </w:pPr>
            <w:r w:rsidRPr="00227D3C">
              <w:rPr>
                <w:rFonts w:ascii="Times New Roman" w:hAnsi="Times New Roman"/>
                <w:color w:val="auto"/>
                <w:sz w:val="22"/>
                <w:szCs w:val="22"/>
                <w:lang w:val="fr-FR"/>
              </w:rPr>
              <w:t>Finalisation du cadre conceptuel détaillé avec l'interprétation des termes de référence, de la méthodologie détaillée, de la méthodologie d'échantillonnage, des protocoles d'enquête et du plan de travail.</w:t>
            </w:r>
          </w:p>
          <w:p w14:paraId="0DCFB32D" w14:textId="77777777" w:rsidR="00F7359F" w:rsidRPr="00227D3C" w:rsidRDefault="00F7359F" w:rsidP="00F7359F">
            <w:pPr>
              <w:pStyle w:val="ListParagraph"/>
              <w:numPr>
                <w:ilvl w:val="1"/>
                <w:numId w:val="36"/>
              </w:numPr>
              <w:spacing w:line="240" w:lineRule="auto"/>
              <w:jc w:val="both"/>
              <w:rPr>
                <w:rFonts w:ascii="Times New Roman" w:eastAsia="Calibri" w:hAnsi="Times New Roman"/>
                <w:color w:val="auto"/>
                <w:sz w:val="22"/>
                <w:szCs w:val="22"/>
                <w:lang w:val="fr-FR"/>
              </w:rPr>
            </w:pPr>
            <w:r w:rsidRPr="00227D3C">
              <w:rPr>
                <w:rFonts w:ascii="Times New Roman" w:hAnsi="Times New Roman"/>
                <w:color w:val="auto"/>
                <w:sz w:val="22"/>
                <w:szCs w:val="22"/>
                <w:lang w:val="fr-FR"/>
              </w:rPr>
              <w:t xml:space="preserve">Développer des outils de recherche. Test des outils sur le terrain et modification si nécessaire. </w:t>
            </w:r>
          </w:p>
          <w:p w14:paraId="741970CE" w14:textId="77777777" w:rsidR="00F7359F" w:rsidRPr="00227D3C" w:rsidRDefault="00F7359F" w:rsidP="00F7359F">
            <w:pPr>
              <w:pStyle w:val="ListParagraph"/>
              <w:numPr>
                <w:ilvl w:val="1"/>
                <w:numId w:val="36"/>
              </w:numPr>
              <w:spacing w:line="240" w:lineRule="auto"/>
              <w:jc w:val="both"/>
              <w:rPr>
                <w:rFonts w:ascii="Times New Roman" w:eastAsia="Calibri" w:hAnsi="Times New Roman"/>
                <w:color w:val="auto"/>
                <w:sz w:val="22"/>
                <w:szCs w:val="22"/>
                <w:lang w:val="fr-FR"/>
              </w:rPr>
            </w:pPr>
            <w:r w:rsidRPr="00227D3C">
              <w:rPr>
                <w:rFonts w:ascii="Times New Roman" w:hAnsi="Times New Roman"/>
                <w:color w:val="auto"/>
                <w:sz w:val="22"/>
                <w:szCs w:val="22"/>
                <w:lang w:val="fr-FR"/>
              </w:rPr>
              <w:t xml:space="preserve">Organiser la formation des collecteurs de données. Formation réalisée. </w:t>
            </w:r>
          </w:p>
          <w:p w14:paraId="0F09762A" w14:textId="77777777" w:rsidR="00F7359F" w:rsidRPr="00227D3C" w:rsidRDefault="00F7359F" w:rsidP="00F7359F">
            <w:pPr>
              <w:pStyle w:val="ListParagraph"/>
              <w:numPr>
                <w:ilvl w:val="1"/>
                <w:numId w:val="36"/>
              </w:numPr>
              <w:spacing w:line="240" w:lineRule="auto"/>
              <w:jc w:val="both"/>
              <w:rPr>
                <w:rFonts w:ascii="Times New Roman" w:eastAsia="Calibri" w:hAnsi="Times New Roman"/>
                <w:color w:val="auto"/>
                <w:sz w:val="22"/>
                <w:szCs w:val="22"/>
                <w:lang w:val="fr-FR"/>
              </w:rPr>
            </w:pPr>
            <w:r w:rsidRPr="00227D3C">
              <w:rPr>
                <w:rFonts w:ascii="Times New Roman" w:hAnsi="Times New Roman"/>
                <w:color w:val="auto"/>
                <w:sz w:val="22"/>
                <w:szCs w:val="22"/>
                <w:lang w:val="fr-FR"/>
              </w:rPr>
              <w:t>Assurer la supervision technique de la collecte des données sur le terrain et l'assurance qualité de la collecte des données. Rapport de suivi de la collecte des données.</w:t>
            </w:r>
          </w:p>
          <w:p w14:paraId="7906EF50" w14:textId="77777777" w:rsidR="00F7359F" w:rsidRPr="00227D3C" w:rsidRDefault="00F7359F" w:rsidP="00F7359F">
            <w:pPr>
              <w:pStyle w:val="ListParagraph"/>
              <w:numPr>
                <w:ilvl w:val="1"/>
                <w:numId w:val="36"/>
              </w:numPr>
              <w:spacing w:line="240" w:lineRule="auto"/>
              <w:jc w:val="both"/>
              <w:rPr>
                <w:rFonts w:ascii="Times New Roman" w:eastAsia="Calibri" w:hAnsi="Times New Roman"/>
                <w:color w:val="auto"/>
                <w:sz w:val="22"/>
                <w:szCs w:val="22"/>
                <w:lang w:val="fr-FR"/>
              </w:rPr>
            </w:pPr>
            <w:r w:rsidRPr="00227D3C">
              <w:rPr>
                <w:rFonts w:ascii="Times New Roman" w:hAnsi="Times New Roman"/>
                <w:color w:val="auto"/>
                <w:sz w:val="22"/>
                <w:szCs w:val="22"/>
                <w:lang w:val="fr-FR"/>
              </w:rPr>
              <w:t>Analyse des données collectées</w:t>
            </w:r>
          </w:p>
        </w:tc>
        <w:tc>
          <w:tcPr>
            <w:tcW w:w="1260" w:type="dxa"/>
            <w:tcBorders>
              <w:top w:val="single" w:sz="4" w:space="0" w:color="auto"/>
              <w:bottom w:val="single" w:sz="4" w:space="0" w:color="auto"/>
            </w:tcBorders>
          </w:tcPr>
          <w:p w14:paraId="1A17C9E6" w14:textId="77777777" w:rsidR="00F7359F" w:rsidRPr="00227D3C" w:rsidRDefault="00F7359F" w:rsidP="00F7359F">
            <w:pPr>
              <w:spacing w:before="60" w:after="60"/>
              <w:rPr>
                <w:rFonts w:ascii="Times New Roman" w:hAnsi="Times New Roman"/>
                <w:bCs/>
                <w:noProof/>
                <w:color w:val="auto"/>
                <w:sz w:val="22"/>
                <w:szCs w:val="22"/>
                <w:lang w:val="fr-FR"/>
              </w:rPr>
            </w:pPr>
            <w:r w:rsidRPr="00227D3C">
              <w:rPr>
                <w:rFonts w:ascii="Times New Roman" w:hAnsi="Times New Roman"/>
                <w:bCs/>
                <w:noProof/>
                <w:color w:val="auto"/>
                <w:sz w:val="22"/>
                <w:szCs w:val="22"/>
              </w:rPr>
              <w:t xml:space="preserve">20 jours </w:t>
            </w:r>
          </w:p>
        </w:tc>
        <w:tc>
          <w:tcPr>
            <w:tcW w:w="1204" w:type="dxa"/>
            <w:tcBorders>
              <w:top w:val="single" w:sz="4" w:space="0" w:color="auto"/>
              <w:left w:val="single" w:sz="8" w:space="0" w:color="6D6D6D"/>
              <w:bottom w:val="single" w:sz="8" w:space="0" w:color="6D6D6D"/>
              <w:right w:val="single" w:sz="8" w:space="0" w:color="6D6D6D"/>
            </w:tcBorders>
            <w:shd w:val="clear" w:color="auto" w:fill="auto"/>
          </w:tcPr>
          <w:p w14:paraId="1DA93D85" w14:textId="77777777" w:rsidR="00F7359F" w:rsidRPr="00227D3C" w:rsidRDefault="00F7359F" w:rsidP="00F7359F">
            <w:pPr>
              <w:spacing w:before="60" w:after="60"/>
              <w:rPr>
                <w:rFonts w:ascii="Times New Roman" w:eastAsia="Arial Unicode MS" w:hAnsi="Times New Roman"/>
                <w:color w:val="auto"/>
                <w:sz w:val="22"/>
                <w:szCs w:val="22"/>
                <w:lang w:val="fr-FR"/>
              </w:rPr>
            </w:pPr>
            <w:r w:rsidRPr="00227D3C">
              <w:rPr>
                <w:rFonts w:ascii="Times New Roman" w:eastAsia="Arial Unicode MS" w:hAnsi="Times New Roman"/>
                <w:color w:val="auto"/>
                <w:sz w:val="22"/>
                <w:szCs w:val="22"/>
                <w:lang w:val="fr-FR"/>
              </w:rPr>
              <w:t>30 %</w:t>
            </w:r>
          </w:p>
        </w:tc>
      </w:tr>
      <w:tr w:rsidR="00F7359F" w:rsidRPr="00227D3C" w14:paraId="1FC4D7FC" w14:textId="77777777" w:rsidTr="00F7359F">
        <w:trPr>
          <w:trHeight w:val="368"/>
        </w:trPr>
        <w:tc>
          <w:tcPr>
            <w:tcW w:w="3775" w:type="dxa"/>
            <w:noWrap/>
          </w:tcPr>
          <w:p w14:paraId="0F9B9F7A" w14:textId="77777777" w:rsidR="00F7359F" w:rsidRPr="00227D3C" w:rsidRDefault="00F7359F" w:rsidP="00F7359F">
            <w:pPr>
              <w:pStyle w:val="NormalWeb"/>
              <w:spacing w:before="0" w:beforeAutospacing="0" w:after="0" w:afterAutospacing="0"/>
              <w:textAlignment w:val="baseline"/>
              <w:rPr>
                <w:color w:val="auto"/>
                <w:sz w:val="22"/>
                <w:szCs w:val="22"/>
                <w:u w:val="single"/>
              </w:rPr>
            </w:pPr>
            <w:proofErr w:type="spellStart"/>
            <w:r w:rsidRPr="00227D3C">
              <w:rPr>
                <w:color w:val="auto"/>
                <w:sz w:val="22"/>
                <w:szCs w:val="22"/>
                <w:u w:val="single"/>
              </w:rPr>
              <w:t>Livrable</w:t>
            </w:r>
            <w:proofErr w:type="spellEnd"/>
            <w:r w:rsidRPr="00227D3C">
              <w:rPr>
                <w:color w:val="auto"/>
                <w:sz w:val="22"/>
                <w:szCs w:val="22"/>
                <w:u w:val="single"/>
              </w:rPr>
              <w:t xml:space="preserve"> 3</w:t>
            </w:r>
          </w:p>
          <w:p w14:paraId="6041D041" w14:textId="77777777" w:rsidR="00F7359F" w:rsidRPr="00227D3C" w:rsidRDefault="00F7359F" w:rsidP="00F7359F">
            <w:pPr>
              <w:pStyle w:val="HTMLPreformatted"/>
              <w:shd w:val="clear" w:color="auto" w:fill="FFFFFF"/>
              <w:spacing w:line="276" w:lineRule="auto"/>
              <w:rPr>
                <w:rFonts w:ascii="Times New Roman" w:eastAsia="Arial Unicode MS" w:hAnsi="Times New Roman" w:cs="Times New Roman"/>
                <w:color w:val="auto"/>
                <w:sz w:val="22"/>
                <w:szCs w:val="22"/>
                <w:lang w:val="fr-FR"/>
              </w:rPr>
            </w:pPr>
            <w:r w:rsidRPr="00227D3C">
              <w:rPr>
                <w:rFonts w:ascii="Times New Roman" w:hAnsi="Times New Roman" w:cs="Times New Roman"/>
                <w:color w:val="auto"/>
                <w:sz w:val="22"/>
                <w:szCs w:val="22"/>
                <w:lang w:val="fr-FR"/>
              </w:rPr>
              <w:t>Rapport final</w:t>
            </w:r>
          </w:p>
        </w:tc>
        <w:tc>
          <w:tcPr>
            <w:tcW w:w="4230" w:type="dxa"/>
          </w:tcPr>
          <w:p w14:paraId="57DF3726" w14:textId="77777777" w:rsidR="00F7359F" w:rsidRPr="00227D3C" w:rsidRDefault="00F7359F" w:rsidP="00F7359F">
            <w:pPr>
              <w:pStyle w:val="ListParagraph"/>
              <w:numPr>
                <w:ilvl w:val="1"/>
                <w:numId w:val="40"/>
              </w:numPr>
              <w:spacing w:after="200"/>
              <w:ind w:left="520"/>
              <w:jc w:val="both"/>
              <w:rPr>
                <w:rFonts w:ascii="Times New Roman" w:hAnsi="Times New Roman"/>
                <w:color w:val="auto"/>
                <w:sz w:val="22"/>
                <w:szCs w:val="22"/>
                <w:lang w:val="fr-FR"/>
              </w:rPr>
            </w:pPr>
            <w:r w:rsidRPr="00227D3C">
              <w:rPr>
                <w:rFonts w:ascii="Times New Roman" w:hAnsi="Times New Roman"/>
                <w:color w:val="auto"/>
                <w:sz w:val="22"/>
                <w:szCs w:val="22"/>
                <w:lang w:val="fr-FR"/>
              </w:rPr>
              <w:t>Elaborer et partager un rapport préliminaire des conclusions et des recommandations sur les disparités de genre dans l'accès aux services de vaccination mettant en évidence les obstacles spécifiques rencontrés par les femmes en tant que dispensatrices de soins des jeunes enfants.</w:t>
            </w:r>
          </w:p>
          <w:p w14:paraId="295393C2" w14:textId="77777777" w:rsidR="00F7359F" w:rsidRPr="00227D3C" w:rsidRDefault="00F7359F" w:rsidP="00F7359F">
            <w:pPr>
              <w:pStyle w:val="ListParagraph"/>
              <w:numPr>
                <w:ilvl w:val="1"/>
                <w:numId w:val="40"/>
              </w:numPr>
              <w:spacing w:after="200"/>
              <w:ind w:left="520"/>
              <w:jc w:val="both"/>
              <w:rPr>
                <w:rFonts w:ascii="Times New Roman" w:hAnsi="Times New Roman"/>
                <w:color w:val="auto"/>
                <w:sz w:val="22"/>
                <w:szCs w:val="22"/>
                <w:lang w:val="fr-FR"/>
              </w:rPr>
            </w:pPr>
            <w:r w:rsidRPr="00227D3C">
              <w:rPr>
                <w:rFonts w:ascii="Times New Roman" w:hAnsi="Times New Roman"/>
                <w:color w:val="auto"/>
                <w:sz w:val="22"/>
                <w:szCs w:val="22"/>
                <w:lang w:val="fr-FR"/>
              </w:rPr>
              <w:t>Intégrer les commentaires et recommandations et soumettre le rapport final et la base de données (qualitative et quantitative).</w:t>
            </w:r>
          </w:p>
          <w:p w14:paraId="065842FC" w14:textId="77777777" w:rsidR="00F7359F" w:rsidRPr="00227D3C" w:rsidRDefault="00F7359F" w:rsidP="00F7359F">
            <w:pPr>
              <w:spacing w:after="200"/>
              <w:jc w:val="both"/>
              <w:rPr>
                <w:rFonts w:ascii="Times New Roman" w:hAnsi="Times New Roman"/>
                <w:color w:val="auto"/>
                <w:sz w:val="22"/>
                <w:szCs w:val="22"/>
                <w:lang w:val="fr-FR"/>
              </w:rPr>
            </w:pPr>
            <w:r w:rsidRPr="00227D3C">
              <w:rPr>
                <w:rFonts w:ascii="Times New Roman" w:hAnsi="Times New Roman"/>
                <w:color w:val="auto"/>
                <w:sz w:val="22"/>
                <w:szCs w:val="22"/>
                <w:lang w:val="fr-FR"/>
              </w:rPr>
              <w:t xml:space="preserve">Rapport final approuvé par l’UNICEF, le ministère de la santé, le </w:t>
            </w:r>
            <w:proofErr w:type="gramStart"/>
            <w:r w:rsidRPr="00227D3C">
              <w:rPr>
                <w:rFonts w:ascii="Times New Roman" w:hAnsi="Times New Roman"/>
                <w:color w:val="auto"/>
                <w:sz w:val="22"/>
                <w:szCs w:val="22"/>
                <w:lang w:val="fr-FR"/>
              </w:rPr>
              <w:t>Ministère</w:t>
            </w:r>
            <w:proofErr w:type="gramEnd"/>
            <w:r w:rsidRPr="00227D3C">
              <w:rPr>
                <w:rFonts w:ascii="Times New Roman" w:hAnsi="Times New Roman"/>
                <w:color w:val="auto"/>
                <w:sz w:val="22"/>
                <w:szCs w:val="22"/>
                <w:lang w:val="fr-FR"/>
              </w:rPr>
              <w:t xml:space="preserve"> de la Promotion Féminine, de l’Enfance et des Personnes Vulnérables et partenaires.</w:t>
            </w:r>
          </w:p>
        </w:tc>
        <w:tc>
          <w:tcPr>
            <w:tcW w:w="1260" w:type="dxa"/>
            <w:tcBorders>
              <w:bottom w:val="single" w:sz="4" w:space="0" w:color="auto"/>
            </w:tcBorders>
          </w:tcPr>
          <w:p w14:paraId="030E784B" w14:textId="25831714" w:rsidR="00F7359F" w:rsidRPr="00227D3C" w:rsidRDefault="00F7359F" w:rsidP="00F7359F">
            <w:pPr>
              <w:spacing w:before="60" w:after="60"/>
              <w:rPr>
                <w:rFonts w:ascii="Times New Roman" w:eastAsia="Arial Unicode MS" w:hAnsi="Times New Roman"/>
                <w:color w:val="auto"/>
                <w:sz w:val="22"/>
                <w:szCs w:val="22"/>
                <w:lang w:val="en-AU"/>
              </w:rPr>
            </w:pPr>
            <w:r w:rsidRPr="00227D3C">
              <w:rPr>
                <w:rFonts w:ascii="Times New Roman" w:hAnsi="Times New Roman"/>
                <w:bCs/>
                <w:noProof/>
                <w:color w:val="auto"/>
                <w:sz w:val="22"/>
                <w:szCs w:val="22"/>
                <w:lang w:val="fr-FR"/>
              </w:rPr>
              <w:t xml:space="preserve"> </w:t>
            </w:r>
            <w:r w:rsidR="00FD154C">
              <w:rPr>
                <w:rFonts w:ascii="Times New Roman" w:hAnsi="Times New Roman"/>
                <w:bCs/>
                <w:noProof/>
                <w:color w:val="auto"/>
                <w:sz w:val="22"/>
                <w:szCs w:val="22"/>
                <w:lang w:val="fr-FR"/>
              </w:rPr>
              <w:t>20</w:t>
            </w:r>
            <w:r w:rsidRPr="00227D3C">
              <w:rPr>
                <w:rFonts w:ascii="Times New Roman" w:hAnsi="Times New Roman"/>
                <w:bCs/>
                <w:noProof/>
                <w:color w:val="auto"/>
                <w:sz w:val="22"/>
                <w:szCs w:val="22"/>
                <w:lang w:val="fr-FR"/>
              </w:rPr>
              <w:t xml:space="preserve"> Jours</w:t>
            </w:r>
          </w:p>
        </w:tc>
        <w:tc>
          <w:tcPr>
            <w:tcW w:w="1204" w:type="dxa"/>
            <w:tcBorders>
              <w:top w:val="single" w:sz="8" w:space="0" w:color="6D6D6D"/>
              <w:left w:val="single" w:sz="8" w:space="0" w:color="6D6D6D"/>
              <w:bottom w:val="single" w:sz="8" w:space="0" w:color="6D6D6D"/>
              <w:right w:val="single" w:sz="8" w:space="0" w:color="6D6D6D"/>
            </w:tcBorders>
            <w:shd w:val="clear" w:color="auto" w:fill="auto"/>
          </w:tcPr>
          <w:p w14:paraId="5D29984E" w14:textId="77777777" w:rsidR="00F7359F" w:rsidRPr="00227D3C" w:rsidRDefault="00F7359F" w:rsidP="00F7359F">
            <w:pPr>
              <w:spacing w:before="60" w:after="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 40 % </w:t>
            </w:r>
          </w:p>
        </w:tc>
      </w:tr>
    </w:tbl>
    <w:p w14:paraId="12878B29" w14:textId="74F253B2" w:rsidR="00EA295E" w:rsidRPr="00227D3C" w:rsidRDefault="00EA295E" w:rsidP="0013437C">
      <w:pPr>
        <w:jc w:val="center"/>
        <w:rPr>
          <w:rFonts w:ascii="Times New Roman" w:hAnsi="Times New Roman"/>
          <w:b/>
          <w:bCs/>
          <w:color w:val="auto"/>
          <w:sz w:val="22"/>
          <w:szCs w:val="22"/>
          <w:u w:val="single"/>
        </w:rPr>
      </w:pPr>
    </w:p>
    <w:p w14:paraId="33D6FA81" w14:textId="3EFBEB8B" w:rsidR="00B14BE6" w:rsidRPr="00227D3C" w:rsidRDefault="00B14BE6" w:rsidP="00AC500A">
      <w:pPr>
        <w:rPr>
          <w:rFonts w:ascii="Times New Roman" w:hAnsi="Times New Roman"/>
          <w:b/>
          <w:bCs/>
          <w:color w:val="auto"/>
          <w:sz w:val="22"/>
          <w:szCs w:val="22"/>
          <w:u w:val="single"/>
        </w:rPr>
      </w:pPr>
    </w:p>
    <w:p w14:paraId="6187F97A" w14:textId="47632856" w:rsidR="00B14BE6" w:rsidRPr="00227D3C" w:rsidRDefault="00B14BE6" w:rsidP="0013437C">
      <w:pPr>
        <w:jc w:val="center"/>
        <w:rPr>
          <w:rFonts w:ascii="Times New Roman" w:hAnsi="Times New Roman"/>
          <w:b/>
          <w:bCs/>
          <w:color w:val="auto"/>
          <w:sz w:val="22"/>
          <w:szCs w:val="22"/>
          <w:u w:val="single"/>
          <w:lang w:val="fr-FR"/>
        </w:rPr>
      </w:pPr>
    </w:p>
    <w:p w14:paraId="38316BEE" w14:textId="04E6615D" w:rsidR="00C34C2B" w:rsidRPr="00227D3C" w:rsidRDefault="00C34C2B" w:rsidP="0013437C">
      <w:pPr>
        <w:rPr>
          <w:rFonts w:ascii="Times New Roman" w:hAnsi="Times New Roman"/>
          <w:b/>
          <w:bCs/>
          <w:color w:val="auto"/>
          <w:sz w:val="22"/>
          <w:szCs w:val="22"/>
          <w:u w:val="single"/>
          <w:lang w:val="fr-FR"/>
        </w:rPr>
      </w:pPr>
    </w:p>
    <w:tbl>
      <w:tblPr>
        <w:tblpPr w:leftFromText="180" w:rightFromText="180" w:vertAnchor="page" w:horzAnchor="margin" w:tblpXSpec="center" w:tblpY="2388"/>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10"/>
        <w:gridCol w:w="6939"/>
        <w:gridCol w:w="81"/>
      </w:tblGrid>
      <w:tr w:rsidR="00FD3DFE" w:rsidRPr="00227D3C" w14:paraId="542DF2CC" w14:textId="77777777" w:rsidTr="0032414D">
        <w:trPr>
          <w:trHeight w:val="400"/>
        </w:trPr>
        <w:tc>
          <w:tcPr>
            <w:tcW w:w="3610" w:type="dxa"/>
            <w:tcBorders>
              <w:top w:val="single" w:sz="4" w:space="0" w:color="auto"/>
              <w:left w:val="single" w:sz="4" w:space="0" w:color="auto"/>
              <w:bottom w:val="nil"/>
              <w:right w:val="single" w:sz="4" w:space="0" w:color="auto"/>
            </w:tcBorders>
            <w:shd w:val="clear" w:color="auto" w:fill="auto"/>
            <w:noWrap/>
            <w:hideMark/>
          </w:tcPr>
          <w:p w14:paraId="05585335" w14:textId="77777777" w:rsidR="000861D1" w:rsidRPr="00227D3C" w:rsidRDefault="000861D1" w:rsidP="0013437C">
            <w:pPr>
              <w:spacing w:before="60"/>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Minimum Qualifications required:</w:t>
            </w:r>
          </w:p>
        </w:tc>
        <w:tc>
          <w:tcPr>
            <w:tcW w:w="7020" w:type="dxa"/>
            <w:gridSpan w:val="2"/>
            <w:tcBorders>
              <w:top w:val="single" w:sz="4" w:space="0" w:color="auto"/>
              <w:left w:val="single" w:sz="4" w:space="0" w:color="auto"/>
              <w:bottom w:val="nil"/>
              <w:right w:val="single" w:sz="4" w:space="0" w:color="auto"/>
            </w:tcBorders>
            <w:shd w:val="clear" w:color="auto" w:fill="auto"/>
            <w:noWrap/>
            <w:hideMark/>
          </w:tcPr>
          <w:p w14:paraId="287CBB66" w14:textId="77777777" w:rsidR="000861D1" w:rsidRPr="00227D3C" w:rsidRDefault="000861D1" w:rsidP="0013437C">
            <w:pPr>
              <w:spacing w:before="60"/>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Knowledge/Expertise/Skills required:</w:t>
            </w:r>
          </w:p>
        </w:tc>
      </w:tr>
      <w:tr w:rsidR="00FD3DFE" w:rsidRPr="0032414D" w14:paraId="08F60ACC" w14:textId="77777777" w:rsidTr="0032414D">
        <w:trPr>
          <w:trHeight w:val="400"/>
        </w:trPr>
        <w:tc>
          <w:tcPr>
            <w:tcW w:w="3610" w:type="dxa"/>
            <w:tcBorders>
              <w:top w:val="nil"/>
              <w:left w:val="single" w:sz="4" w:space="0" w:color="auto"/>
              <w:bottom w:val="nil"/>
              <w:right w:val="single" w:sz="4" w:space="0" w:color="auto"/>
            </w:tcBorders>
            <w:shd w:val="clear" w:color="auto" w:fill="auto"/>
            <w:noWrap/>
          </w:tcPr>
          <w:p w14:paraId="01C8658A" w14:textId="77777777" w:rsidR="000861D1" w:rsidRPr="00227D3C" w:rsidRDefault="000861D1" w:rsidP="0013437C">
            <w:pPr>
              <w:spacing w:before="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fldChar w:fldCharType="begin">
                <w:ffData>
                  <w:name w:val="Check6"/>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Bachelors   </w:t>
            </w:r>
            <w:r w:rsidRPr="00227D3C">
              <w:rPr>
                <w:rFonts w:ascii="Times New Roman" w:eastAsia="Arial Unicode MS" w:hAnsi="Times New Roman"/>
                <w:color w:val="auto"/>
                <w:sz w:val="22"/>
                <w:szCs w:val="22"/>
                <w:lang w:val="en-AU"/>
              </w:rPr>
              <w:fldChar w:fldCharType="begin">
                <w:ffData>
                  <w:name w:val="Check7"/>
                  <w:enabled/>
                  <w:calcOnExit w:val="0"/>
                  <w:checkBox>
                    <w:sizeAuto/>
                    <w:default w:val="1"/>
                  </w:checkBox>
                </w:ffData>
              </w:fldChar>
            </w:r>
            <w:bookmarkStart w:id="3" w:name="Check7"/>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bookmarkEnd w:id="3"/>
            <w:r w:rsidRPr="00227D3C">
              <w:rPr>
                <w:rFonts w:ascii="Times New Roman" w:eastAsia="Arial Unicode MS" w:hAnsi="Times New Roman"/>
                <w:color w:val="auto"/>
                <w:sz w:val="22"/>
                <w:szCs w:val="22"/>
                <w:lang w:val="en-AU"/>
              </w:rPr>
              <w:t xml:space="preserve"> Masters   </w:t>
            </w:r>
            <w:r w:rsidRPr="00227D3C">
              <w:rPr>
                <w:rFonts w:ascii="Times New Roman" w:eastAsia="Arial Unicode MS" w:hAnsi="Times New Roman"/>
                <w:color w:val="auto"/>
                <w:sz w:val="22"/>
                <w:szCs w:val="22"/>
                <w:lang w:val="en-AU"/>
              </w:rPr>
              <w:fldChar w:fldCharType="begin">
                <w:ffData>
                  <w:name w:val="Check8"/>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PhD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Other  </w:t>
            </w:r>
          </w:p>
          <w:p w14:paraId="7FEC020C" w14:textId="77777777" w:rsidR="000861D1" w:rsidRPr="00227D3C" w:rsidRDefault="000861D1" w:rsidP="0013437C">
            <w:pPr>
              <w:spacing w:before="60"/>
              <w:rPr>
                <w:rFonts w:ascii="Times New Roman" w:eastAsia="Arial Unicode MS" w:hAnsi="Times New Roman"/>
                <w:color w:val="auto"/>
                <w:sz w:val="22"/>
                <w:szCs w:val="22"/>
                <w:lang w:val="en-AU"/>
              </w:rPr>
            </w:pPr>
          </w:p>
          <w:p w14:paraId="1C1778EE" w14:textId="77777777" w:rsidR="000861D1" w:rsidRPr="00227D3C" w:rsidRDefault="000861D1" w:rsidP="0013437C">
            <w:pPr>
              <w:spacing w:before="60"/>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Enter Disciplines</w:t>
            </w:r>
          </w:p>
        </w:tc>
        <w:tc>
          <w:tcPr>
            <w:tcW w:w="7020" w:type="dxa"/>
            <w:gridSpan w:val="2"/>
            <w:tcBorders>
              <w:top w:val="nil"/>
              <w:left w:val="single" w:sz="4" w:space="0" w:color="auto"/>
              <w:bottom w:val="nil"/>
              <w:right w:val="single" w:sz="4" w:space="0" w:color="auto"/>
            </w:tcBorders>
            <w:shd w:val="clear" w:color="auto" w:fill="auto"/>
            <w:noWrap/>
          </w:tcPr>
          <w:p w14:paraId="4B870286" w14:textId="1983C33E" w:rsidR="000861D1" w:rsidRPr="00227D3C" w:rsidRDefault="00235BA8" w:rsidP="0013437C">
            <w:pPr>
              <w:spacing w:before="120"/>
              <w:rPr>
                <w:rFonts w:ascii="Times New Roman" w:hAnsi="Times New Roman"/>
                <w:b/>
                <w:bCs/>
                <w:color w:val="auto"/>
                <w:sz w:val="22"/>
                <w:szCs w:val="22"/>
                <w:lang w:val="fr-FR" w:eastAsia="fr-FR"/>
              </w:rPr>
            </w:pPr>
            <w:r w:rsidRPr="00227D3C">
              <w:rPr>
                <w:rFonts w:ascii="Times New Roman" w:hAnsi="Times New Roman"/>
                <w:b/>
                <w:bCs/>
                <w:color w:val="auto"/>
                <w:sz w:val="22"/>
                <w:szCs w:val="22"/>
                <w:lang w:val="fr-FR" w:eastAsia="fr-FR"/>
              </w:rPr>
              <w:t xml:space="preserve">QUALIFICATIONS ACADEMIQUES </w:t>
            </w:r>
            <w:r w:rsidR="000861D1" w:rsidRPr="00227D3C">
              <w:rPr>
                <w:rFonts w:ascii="Times New Roman" w:hAnsi="Times New Roman"/>
                <w:b/>
                <w:bCs/>
                <w:color w:val="auto"/>
                <w:sz w:val="22"/>
                <w:szCs w:val="22"/>
                <w:lang w:val="fr-FR" w:eastAsia="fr-FR"/>
              </w:rPr>
              <w:t>:</w:t>
            </w:r>
          </w:p>
          <w:p w14:paraId="5B2B9666" w14:textId="215E1805" w:rsidR="00E019B6" w:rsidRPr="00227D3C" w:rsidRDefault="00E019B6" w:rsidP="00E019B6">
            <w:pPr>
              <w:pStyle w:val="ListParagraph"/>
              <w:numPr>
                <w:ilvl w:val="0"/>
                <w:numId w:val="38"/>
              </w:numPr>
              <w:spacing w:line="240" w:lineRule="auto"/>
              <w:jc w:val="both"/>
              <w:rPr>
                <w:rFonts w:ascii="Times New Roman" w:hAnsi="Times New Roman"/>
                <w:color w:val="auto"/>
                <w:sz w:val="22"/>
                <w:szCs w:val="22"/>
                <w:lang w:val="fr-FR"/>
              </w:rPr>
            </w:pPr>
            <w:r w:rsidRPr="00227D3C">
              <w:rPr>
                <w:rFonts w:ascii="Times New Roman" w:hAnsi="Times New Roman"/>
                <w:color w:val="auto"/>
                <w:sz w:val="22"/>
                <w:szCs w:val="22"/>
                <w:lang w:val="fr"/>
              </w:rPr>
              <w:t>Diplôme d’études supérieures en sciences sociales,</w:t>
            </w:r>
            <w:r w:rsidR="001765B2" w:rsidRPr="00227D3C">
              <w:rPr>
                <w:rFonts w:ascii="Times New Roman" w:hAnsi="Times New Roman"/>
                <w:color w:val="auto"/>
                <w:sz w:val="22"/>
                <w:szCs w:val="22"/>
                <w:lang w:val="fr"/>
              </w:rPr>
              <w:t xml:space="preserve"> planification, suivi et évaluation,</w:t>
            </w:r>
            <w:r w:rsidR="00B564CF" w:rsidRPr="00227D3C">
              <w:rPr>
                <w:rFonts w:ascii="Times New Roman" w:hAnsi="Times New Roman"/>
                <w:color w:val="auto"/>
                <w:sz w:val="22"/>
                <w:szCs w:val="22"/>
                <w:lang w:val="fr"/>
              </w:rPr>
              <w:t xml:space="preserve"> santé,</w:t>
            </w:r>
            <w:r w:rsidRPr="00227D3C">
              <w:rPr>
                <w:rFonts w:ascii="Times New Roman" w:hAnsi="Times New Roman"/>
                <w:color w:val="auto"/>
                <w:sz w:val="22"/>
                <w:szCs w:val="22"/>
                <w:lang w:val="fr"/>
              </w:rPr>
              <w:t xml:space="preserve"> études de genre, développement international ou tout autre domaine connexe pertinent pour la mission</w:t>
            </w:r>
          </w:p>
          <w:p w14:paraId="7C8B8A5C" w14:textId="72EF2356" w:rsidR="00E019B6" w:rsidRPr="00227D3C" w:rsidRDefault="00E019B6" w:rsidP="00E019B6">
            <w:pPr>
              <w:pStyle w:val="ListParagraph"/>
              <w:numPr>
                <w:ilvl w:val="0"/>
                <w:numId w:val="38"/>
              </w:numPr>
              <w:spacing w:line="240" w:lineRule="auto"/>
              <w:jc w:val="both"/>
              <w:rPr>
                <w:rFonts w:ascii="Times New Roman" w:hAnsi="Times New Roman"/>
                <w:color w:val="auto"/>
                <w:sz w:val="22"/>
                <w:szCs w:val="22"/>
                <w:lang w:val="fr-FR"/>
              </w:rPr>
            </w:pPr>
            <w:r w:rsidRPr="00227D3C">
              <w:rPr>
                <w:rFonts w:ascii="Times New Roman" w:hAnsi="Times New Roman"/>
                <w:color w:val="auto"/>
                <w:sz w:val="22"/>
                <w:szCs w:val="22"/>
                <w:lang w:val="fr"/>
              </w:rPr>
              <w:t>Excellentes compétences en matière de communication ; capacité à expliquer des concepts complexes de manière simple ; bonnes compétences en matière de rédaction de rapports</w:t>
            </w:r>
          </w:p>
          <w:p w14:paraId="04CC7ED7" w14:textId="7628CEB9" w:rsidR="009E64A8" w:rsidRPr="00227D3C" w:rsidRDefault="00235BA8" w:rsidP="009E64A8">
            <w:pPr>
              <w:spacing w:before="120"/>
              <w:rPr>
                <w:rFonts w:ascii="Times New Roman" w:hAnsi="Times New Roman"/>
                <w:b/>
                <w:bCs/>
                <w:color w:val="auto"/>
                <w:sz w:val="22"/>
                <w:szCs w:val="22"/>
                <w:lang w:val="fr-FR" w:eastAsia="fr-FR"/>
              </w:rPr>
            </w:pPr>
            <w:r w:rsidRPr="00227D3C">
              <w:rPr>
                <w:rFonts w:ascii="Times New Roman" w:hAnsi="Times New Roman"/>
                <w:b/>
                <w:bCs/>
                <w:color w:val="auto"/>
                <w:sz w:val="22"/>
                <w:szCs w:val="22"/>
                <w:lang w:val="fr-FR" w:eastAsia="fr-FR"/>
              </w:rPr>
              <w:t xml:space="preserve">COMPETENCES </w:t>
            </w:r>
            <w:r w:rsidR="000861D1" w:rsidRPr="00227D3C">
              <w:rPr>
                <w:rFonts w:ascii="Times New Roman" w:hAnsi="Times New Roman"/>
                <w:b/>
                <w:bCs/>
                <w:color w:val="auto"/>
                <w:sz w:val="22"/>
                <w:szCs w:val="22"/>
                <w:lang w:val="fr-FR" w:eastAsia="fr-FR"/>
              </w:rPr>
              <w:t>:</w:t>
            </w:r>
          </w:p>
          <w:p w14:paraId="1E1BFFD5" w14:textId="19239309" w:rsidR="009E64A8" w:rsidRPr="00227D3C" w:rsidRDefault="009E64A8" w:rsidP="009E64A8">
            <w:pPr>
              <w:spacing w:before="120"/>
              <w:rPr>
                <w:rFonts w:ascii="Times New Roman" w:hAnsi="Times New Roman"/>
                <w:b/>
                <w:bCs/>
                <w:color w:val="auto"/>
                <w:sz w:val="22"/>
                <w:szCs w:val="22"/>
                <w:lang w:val="fr-FR" w:eastAsia="fr-FR"/>
              </w:rPr>
            </w:pPr>
            <w:r w:rsidRPr="00227D3C">
              <w:rPr>
                <w:rFonts w:ascii="Times New Roman" w:hAnsi="Times New Roman"/>
                <w:b/>
                <w:bCs/>
                <w:color w:val="1D2228"/>
                <w:sz w:val="22"/>
                <w:szCs w:val="22"/>
                <w:lang w:val="fr-FR"/>
              </w:rPr>
              <w:t>Expertise spécifique :</w:t>
            </w:r>
            <w:r w:rsidRPr="00227D3C">
              <w:rPr>
                <w:rFonts w:ascii="Times New Roman" w:hAnsi="Times New Roman"/>
                <w:color w:val="1D2228"/>
                <w:sz w:val="22"/>
                <w:szCs w:val="22"/>
                <w:lang w:val="fr-FR"/>
              </w:rPr>
              <w:t> Connaissance approfondie des enjeux de genre dans les programmes de santé, en particulier en matière de vaccination et de santé publique en contexte de pays à revenu faible ou intermédiaire.</w:t>
            </w:r>
          </w:p>
          <w:p w14:paraId="33324587" w14:textId="77777777" w:rsidR="009E64A8" w:rsidRPr="00227D3C" w:rsidRDefault="009E64A8" w:rsidP="009E64A8">
            <w:pPr>
              <w:pStyle w:val="yiv1433978294msolistparagraph"/>
              <w:numPr>
                <w:ilvl w:val="0"/>
                <w:numId w:val="42"/>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Compétences techniques :</w:t>
            </w:r>
            <w:r w:rsidRPr="00227D3C">
              <w:rPr>
                <w:color w:val="1D2228"/>
                <w:sz w:val="22"/>
                <w:szCs w:val="22"/>
              </w:rPr>
              <w:t> Expertise en méthodologies d’analyse qualitative et quantitative, y compris dans la collecte et l'analyse de données sensibles au genre. Compréhension des systèmes de santé en Guinée et des défis spécifiques liés à la vaccination.</w:t>
            </w:r>
          </w:p>
          <w:p w14:paraId="2AA219E5" w14:textId="77777777" w:rsidR="009E64A8" w:rsidRPr="00227D3C" w:rsidRDefault="009E64A8" w:rsidP="009E64A8">
            <w:pPr>
              <w:pStyle w:val="yiv1433978294msolistparagraph"/>
              <w:numPr>
                <w:ilvl w:val="0"/>
                <w:numId w:val="42"/>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Collecte et analyse de données :</w:t>
            </w:r>
            <w:r w:rsidRPr="00227D3C">
              <w:rPr>
                <w:color w:val="1D2228"/>
                <w:sz w:val="22"/>
                <w:szCs w:val="22"/>
              </w:rPr>
              <w:t> Connaissance approfondie du système d’information sanitaire du MSHP.</w:t>
            </w:r>
          </w:p>
          <w:p w14:paraId="27C83578" w14:textId="77777777" w:rsidR="009E64A8" w:rsidRPr="00227D3C" w:rsidRDefault="009E64A8" w:rsidP="009E64A8">
            <w:pPr>
              <w:pStyle w:val="yiv1433978294msolistparagraph"/>
              <w:numPr>
                <w:ilvl w:val="0"/>
                <w:numId w:val="42"/>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Aptitudes en communication :</w:t>
            </w:r>
            <w:r w:rsidRPr="00227D3C">
              <w:rPr>
                <w:color w:val="1D2228"/>
                <w:sz w:val="22"/>
                <w:szCs w:val="22"/>
              </w:rPr>
              <w:t> Excellentes compétences en communication, capables de présenter des informations complexes de manière claire et convaincante à divers publics, y compris lors de réunions avec des décideurs et des partenaires internationaux.</w:t>
            </w:r>
          </w:p>
          <w:p w14:paraId="46B7F6D0" w14:textId="77777777" w:rsidR="009E64A8" w:rsidRPr="00227D3C" w:rsidRDefault="009E64A8" w:rsidP="009E64A8">
            <w:pPr>
              <w:pStyle w:val="yiv1433978294msolistparagraph"/>
              <w:numPr>
                <w:ilvl w:val="0"/>
                <w:numId w:val="42"/>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Compétences analytiques</w:t>
            </w:r>
            <w:r w:rsidRPr="00227D3C">
              <w:rPr>
                <w:color w:val="1D2228"/>
                <w:sz w:val="22"/>
                <w:szCs w:val="22"/>
              </w:rPr>
              <w:t> : Capacité à analyser des données complexes et à synthétiser des informations pour fournir des recommandations claires et basées sur des preuves.</w:t>
            </w:r>
          </w:p>
          <w:p w14:paraId="1A846893" w14:textId="77777777" w:rsidR="009E64A8" w:rsidRPr="00227D3C" w:rsidRDefault="009E64A8" w:rsidP="009E64A8">
            <w:pPr>
              <w:pStyle w:val="yiv1433978294msolistparagraph"/>
              <w:numPr>
                <w:ilvl w:val="0"/>
                <w:numId w:val="42"/>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Gestion de projet :</w:t>
            </w:r>
            <w:r w:rsidRPr="00227D3C">
              <w:rPr>
                <w:color w:val="1D2228"/>
                <w:sz w:val="22"/>
                <w:szCs w:val="22"/>
              </w:rPr>
              <w:t> Capacité avérée à gérer des projets complexes, y compris la planification, le suivi, et l'évaluation.</w:t>
            </w:r>
          </w:p>
          <w:p w14:paraId="64AC8F2A" w14:textId="77777777" w:rsidR="009E64A8" w:rsidRPr="00227D3C" w:rsidRDefault="009E64A8" w:rsidP="009E64A8">
            <w:pPr>
              <w:pStyle w:val="yiv1433978294msolistparagraph"/>
              <w:numPr>
                <w:ilvl w:val="0"/>
                <w:numId w:val="42"/>
              </w:numPr>
              <w:shd w:val="clear" w:color="auto" w:fill="FFFFFF"/>
              <w:spacing w:before="0" w:beforeAutospacing="0" w:after="160" w:afterAutospacing="0" w:line="233" w:lineRule="atLeast"/>
              <w:jc w:val="both"/>
              <w:rPr>
                <w:color w:val="1D2228"/>
                <w:sz w:val="22"/>
                <w:szCs w:val="22"/>
              </w:rPr>
            </w:pPr>
            <w:r w:rsidRPr="00227D3C">
              <w:rPr>
                <w:b/>
                <w:bCs/>
                <w:color w:val="1D2228"/>
                <w:sz w:val="22"/>
                <w:szCs w:val="22"/>
              </w:rPr>
              <w:t>Langues :</w:t>
            </w:r>
            <w:r w:rsidRPr="00227D3C">
              <w:rPr>
                <w:color w:val="1D2228"/>
                <w:sz w:val="22"/>
                <w:szCs w:val="22"/>
              </w:rPr>
              <w:t> Maîtrise parfaite du français, et compétence professionnelle en anglais serait un atout.</w:t>
            </w:r>
          </w:p>
          <w:p w14:paraId="027E9184" w14:textId="1BA4642B" w:rsidR="00235BA8" w:rsidRPr="003715FC" w:rsidRDefault="00235BA8" w:rsidP="00235BA8">
            <w:pPr>
              <w:pStyle w:val="yiv1433978294msolistparagraph"/>
              <w:shd w:val="clear" w:color="auto" w:fill="FFFFFF"/>
              <w:spacing w:before="0" w:beforeAutospacing="0" w:after="160" w:afterAutospacing="0" w:line="233" w:lineRule="atLeast"/>
              <w:jc w:val="both"/>
              <w:rPr>
                <w:b/>
                <w:bCs/>
                <w:color w:val="1D2228"/>
                <w:sz w:val="22"/>
                <w:szCs w:val="22"/>
              </w:rPr>
            </w:pPr>
            <w:r w:rsidRPr="00227D3C">
              <w:rPr>
                <w:b/>
                <w:bCs/>
                <w:color w:val="1D2228"/>
                <w:sz w:val="22"/>
                <w:szCs w:val="22"/>
              </w:rPr>
              <w:t xml:space="preserve">EXPERIENCES : </w:t>
            </w:r>
          </w:p>
          <w:p w14:paraId="647D0DB8" w14:textId="77777777" w:rsidR="00235BA8" w:rsidRPr="00227D3C" w:rsidRDefault="00235BA8" w:rsidP="00235BA8">
            <w:pPr>
              <w:pStyle w:val="yiv1433978294msolistparagraph"/>
              <w:numPr>
                <w:ilvl w:val="0"/>
                <w:numId w:val="43"/>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Expérience spécifique dans les domaines du genre et de la vaccination</w:t>
            </w:r>
            <w:r w:rsidRPr="00227D3C">
              <w:rPr>
                <w:color w:val="1D2228"/>
                <w:sz w:val="22"/>
                <w:szCs w:val="22"/>
              </w:rPr>
              <w:t> : Expérience professionnelle significative et démontrable à l'intersection de l'analyse du genre et des programmes de vaccination. Ceci inclut une expertise spécifique dans l'intégration des perspectives de genre dans la conception, la mise en œuvre et l'évaluation de programmes de santé publique, particulièrement ceux centrés sur la vaccination.</w:t>
            </w:r>
          </w:p>
          <w:p w14:paraId="2C843BDD" w14:textId="77777777" w:rsidR="00235BA8" w:rsidRPr="00227D3C" w:rsidRDefault="00235BA8" w:rsidP="00235BA8">
            <w:pPr>
              <w:pStyle w:val="yiv1433978294msolistparagraph"/>
              <w:numPr>
                <w:ilvl w:val="0"/>
                <w:numId w:val="43"/>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Expérience en analyse et recherche :</w:t>
            </w:r>
            <w:r w:rsidRPr="00227D3C">
              <w:rPr>
                <w:color w:val="1D2228"/>
                <w:sz w:val="22"/>
                <w:szCs w:val="22"/>
              </w:rPr>
              <w:t> Expérience démontrée dans la conduite d'analyses de genre dans le contexte de la santé, y compris la conception d'études, la collecte de données sur le terrain, et l'analyse de données qualitatives et quantitatives.</w:t>
            </w:r>
          </w:p>
          <w:p w14:paraId="67F955F7" w14:textId="77777777" w:rsidR="00235BA8" w:rsidRPr="00227D3C" w:rsidRDefault="00235BA8" w:rsidP="00235BA8">
            <w:pPr>
              <w:pStyle w:val="yiv1433978294msolistparagraph"/>
              <w:numPr>
                <w:ilvl w:val="0"/>
                <w:numId w:val="43"/>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Collaboration intersectorielle :</w:t>
            </w:r>
            <w:r w:rsidRPr="00227D3C">
              <w:rPr>
                <w:color w:val="1D2228"/>
                <w:sz w:val="22"/>
                <w:szCs w:val="22"/>
              </w:rPr>
              <w:t> Expérience avérée de travail en collaboration avec des gouvernements, des organisations internationales, et des partenaires locaux dans des contextes similaires.</w:t>
            </w:r>
          </w:p>
          <w:p w14:paraId="114D121B" w14:textId="77777777" w:rsidR="00F16307" w:rsidRPr="00227D3C" w:rsidRDefault="00235BA8" w:rsidP="00F16307">
            <w:pPr>
              <w:pStyle w:val="yiv1433978294msolistparagraph"/>
              <w:numPr>
                <w:ilvl w:val="0"/>
                <w:numId w:val="43"/>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Contexte international et multiculturel :</w:t>
            </w:r>
            <w:r w:rsidRPr="00227D3C">
              <w:rPr>
                <w:color w:val="1D2228"/>
                <w:sz w:val="22"/>
                <w:szCs w:val="22"/>
              </w:rPr>
              <w:t> Expérience de travail en Afrique subsaharienne, de préférence en Guinée, avec une compréhension approfondie des contextes socio-culturels et des dynamiques de genre.</w:t>
            </w:r>
          </w:p>
          <w:p w14:paraId="285E1D74" w14:textId="1D53E4A7" w:rsidR="00235BA8" w:rsidRPr="00227D3C" w:rsidRDefault="00235BA8" w:rsidP="00F16307">
            <w:pPr>
              <w:pStyle w:val="yiv1433978294msolistparagraph"/>
              <w:numPr>
                <w:ilvl w:val="0"/>
                <w:numId w:val="43"/>
              </w:numPr>
              <w:shd w:val="clear" w:color="auto" w:fill="FFFFFF"/>
              <w:spacing w:before="0" w:beforeAutospacing="0" w:after="0" w:afterAutospacing="0" w:line="233" w:lineRule="atLeast"/>
              <w:jc w:val="both"/>
              <w:rPr>
                <w:color w:val="1D2228"/>
                <w:sz w:val="22"/>
                <w:szCs w:val="22"/>
              </w:rPr>
            </w:pPr>
            <w:r w:rsidRPr="00227D3C">
              <w:rPr>
                <w:b/>
                <w:bCs/>
                <w:color w:val="1D2228"/>
                <w:sz w:val="22"/>
                <w:szCs w:val="22"/>
              </w:rPr>
              <w:t>Publication et rapport :</w:t>
            </w:r>
            <w:r w:rsidRPr="00227D3C">
              <w:rPr>
                <w:color w:val="1D2228"/>
                <w:sz w:val="22"/>
                <w:szCs w:val="22"/>
              </w:rPr>
              <w:t> Expérience dans la rédaction de rapports structurés avec un niveau d’analyse détaillé ainsi que de documents de politique publique</w:t>
            </w:r>
          </w:p>
          <w:p w14:paraId="6F5AC9A1" w14:textId="6D2A8019" w:rsidR="000861D1" w:rsidRPr="00227D3C" w:rsidRDefault="00E019B6" w:rsidP="00F16307">
            <w:pPr>
              <w:pStyle w:val="ListParagraph"/>
              <w:numPr>
                <w:ilvl w:val="0"/>
                <w:numId w:val="38"/>
              </w:numPr>
              <w:tabs>
                <w:tab w:val="left" w:pos="4212"/>
              </w:tabs>
              <w:spacing w:line="240" w:lineRule="auto"/>
              <w:ind w:right="-108"/>
              <w:jc w:val="both"/>
              <w:rPr>
                <w:rFonts w:ascii="Times New Roman" w:hAnsi="Times New Roman"/>
                <w:color w:val="auto"/>
                <w:sz w:val="22"/>
                <w:szCs w:val="22"/>
                <w:lang w:val="fr-FR"/>
              </w:rPr>
            </w:pPr>
            <w:r w:rsidRPr="00227D3C">
              <w:rPr>
                <w:rFonts w:ascii="Times New Roman" w:hAnsi="Times New Roman"/>
                <w:color w:val="auto"/>
                <w:sz w:val="22"/>
                <w:szCs w:val="22"/>
                <w:lang w:val="fr"/>
              </w:rPr>
              <w:t xml:space="preserve">Connaissance approfondie des ODD et des cadres normatifs mondiaux sur l’égalité des sexes. </w:t>
            </w:r>
            <w:r w:rsidR="000861D1" w:rsidRPr="00227D3C">
              <w:rPr>
                <w:rFonts w:ascii="Times New Roman" w:hAnsi="Times New Roman"/>
                <w:color w:val="auto"/>
                <w:sz w:val="22"/>
                <w:szCs w:val="22"/>
                <w:lang w:val="fr-FR" w:eastAsia="fr-FR"/>
              </w:rPr>
              <w:t xml:space="preserve"> </w:t>
            </w:r>
          </w:p>
        </w:tc>
      </w:tr>
      <w:tr w:rsidR="00FD3DFE" w:rsidRPr="0032414D" w14:paraId="0D4CC744" w14:textId="77777777" w:rsidTr="0032414D">
        <w:trPr>
          <w:trHeight w:val="153"/>
        </w:trPr>
        <w:tc>
          <w:tcPr>
            <w:tcW w:w="3610" w:type="dxa"/>
            <w:tcBorders>
              <w:top w:val="nil"/>
              <w:right w:val="single" w:sz="4" w:space="0" w:color="auto"/>
            </w:tcBorders>
            <w:shd w:val="clear" w:color="auto" w:fill="auto"/>
            <w:noWrap/>
          </w:tcPr>
          <w:p w14:paraId="6208D766" w14:textId="77777777" w:rsidR="000861D1" w:rsidRPr="00227D3C" w:rsidRDefault="000861D1" w:rsidP="0013437C">
            <w:pPr>
              <w:spacing w:before="60"/>
              <w:rPr>
                <w:rFonts w:ascii="Times New Roman" w:eastAsia="Arial Unicode MS" w:hAnsi="Times New Roman"/>
                <w:color w:val="auto"/>
                <w:sz w:val="22"/>
                <w:szCs w:val="22"/>
                <w:lang w:val="fr-FR"/>
              </w:rPr>
            </w:pPr>
          </w:p>
        </w:tc>
        <w:tc>
          <w:tcPr>
            <w:tcW w:w="7020" w:type="dxa"/>
            <w:gridSpan w:val="2"/>
            <w:tcBorders>
              <w:top w:val="nil"/>
              <w:left w:val="single" w:sz="4" w:space="0" w:color="auto"/>
            </w:tcBorders>
            <w:shd w:val="clear" w:color="auto" w:fill="auto"/>
            <w:noWrap/>
          </w:tcPr>
          <w:p w14:paraId="083C531A" w14:textId="77777777" w:rsidR="000861D1" w:rsidRPr="00227D3C" w:rsidRDefault="000861D1" w:rsidP="0013437C">
            <w:pPr>
              <w:rPr>
                <w:rFonts w:ascii="Times New Roman" w:hAnsi="Times New Roman"/>
                <w:color w:val="auto"/>
                <w:sz w:val="22"/>
                <w:szCs w:val="22"/>
                <w:lang w:val="fr-FR"/>
              </w:rPr>
            </w:pPr>
          </w:p>
        </w:tc>
      </w:tr>
      <w:tr w:rsidR="0089114D" w:rsidRPr="0032414D" w14:paraId="60665A98" w14:textId="77777777" w:rsidTr="0032414D">
        <w:trPr>
          <w:trHeight w:val="620"/>
        </w:trPr>
        <w:tc>
          <w:tcPr>
            <w:tcW w:w="10630" w:type="dxa"/>
            <w:gridSpan w:val="3"/>
            <w:tcBorders>
              <w:top w:val="nil"/>
            </w:tcBorders>
            <w:shd w:val="clear" w:color="auto" w:fill="auto"/>
            <w:noWrap/>
          </w:tcPr>
          <w:p w14:paraId="2C9F2F73" w14:textId="77777777" w:rsidR="00236CBF" w:rsidRPr="00227D3C" w:rsidRDefault="00236CBF" w:rsidP="0089114D">
            <w:pPr>
              <w:pStyle w:val="Style1"/>
              <w:numPr>
                <w:ilvl w:val="0"/>
                <w:numId w:val="0"/>
              </w:numPr>
              <w:rPr>
                <w:rFonts w:ascii="Times New Roman" w:hAnsi="Times New Roman" w:cs="Times New Roman"/>
                <w:sz w:val="22"/>
                <w:szCs w:val="22"/>
                <w:lang w:val="fr-FR"/>
              </w:rPr>
            </w:pPr>
          </w:p>
          <w:p w14:paraId="51AE6065" w14:textId="083D241D" w:rsidR="0089114D" w:rsidRPr="00227D3C" w:rsidRDefault="0089114D" w:rsidP="0089114D">
            <w:pPr>
              <w:pStyle w:val="Style1"/>
              <w:numPr>
                <w:ilvl w:val="0"/>
                <w:numId w:val="0"/>
              </w:numPr>
              <w:rPr>
                <w:rFonts w:ascii="Times New Roman" w:hAnsi="Times New Roman" w:cs="Times New Roman"/>
                <w:sz w:val="22"/>
                <w:szCs w:val="22"/>
                <w:lang w:val="fr-FR"/>
              </w:rPr>
            </w:pPr>
            <w:r w:rsidRPr="00227D3C">
              <w:rPr>
                <w:rFonts w:ascii="Times New Roman" w:hAnsi="Times New Roman" w:cs="Times New Roman"/>
                <w:sz w:val="22"/>
                <w:szCs w:val="22"/>
                <w:lang w:val="fr-FR"/>
              </w:rPr>
              <w:t xml:space="preserve">Méthodologie proposée </w:t>
            </w:r>
          </w:p>
          <w:p w14:paraId="29B4E11A" w14:textId="77777777" w:rsidR="0089114D" w:rsidRPr="00227D3C" w:rsidRDefault="0089114D" w:rsidP="0089114D">
            <w:pPr>
              <w:pStyle w:val="Style1"/>
              <w:numPr>
                <w:ilvl w:val="0"/>
                <w:numId w:val="0"/>
              </w:numPr>
              <w:ind w:left="360" w:hanging="360"/>
              <w:rPr>
                <w:rFonts w:ascii="Times New Roman" w:hAnsi="Times New Roman" w:cs="Times New Roman"/>
                <w:sz w:val="22"/>
                <w:szCs w:val="22"/>
                <w:lang w:val="fr-FR"/>
              </w:rPr>
            </w:pPr>
          </w:p>
          <w:p w14:paraId="2310460C" w14:textId="66BFA05E" w:rsidR="00B1792D" w:rsidRPr="00227D3C" w:rsidRDefault="00B1792D" w:rsidP="00B1792D">
            <w:pPr>
              <w:jc w:val="both"/>
              <w:rPr>
                <w:rFonts w:ascii="Times New Roman" w:hAnsi="Times New Roman"/>
                <w:color w:val="auto"/>
                <w:sz w:val="22"/>
                <w:szCs w:val="22"/>
                <w:lang w:val="fr-FR"/>
              </w:rPr>
            </w:pPr>
            <w:r w:rsidRPr="00227D3C">
              <w:rPr>
                <w:rFonts w:ascii="Times New Roman" w:hAnsi="Times New Roman"/>
                <w:color w:val="auto"/>
                <w:sz w:val="22"/>
                <w:szCs w:val="22"/>
                <w:lang w:val="fr-FR"/>
              </w:rPr>
              <w:t xml:space="preserve">Cette analyse financée par </w:t>
            </w:r>
            <w:proofErr w:type="spellStart"/>
            <w:r w:rsidRPr="00227D3C">
              <w:rPr>
                <w:rFonts w:ascii="Times New Roman" w:hAnsi="Times New Roman"/>
                <w:color w:val="auto"/>
                <w:sz w:val="22"/>
                <w:szCs w:val="22"/>
                <w:lang w:val="fr-FR"/>
              </w:rPr>
              <w:t>Gavi</w:t>
            </w:r>
            <w:proofErr w:type="spellEnd"/>
            <w:r w:rsidRPr="00227D3C">
              <w:rPr>
                <w:rFonts w:ascii="Times New Roman" w:hAnsi="Times New Roman"/>
                <w:color w:val="auto"/>
                <w:sz w:val="22"/>
                <w:szCs w:val="22"/>
                <w:lang w:val="fr-FR"/>
              </w:rPr>
              <w:t xml:space="preserve"> sera réalisée sous le lead du </w:t>
            </w:r>
            <w:proofErr w:type="gramStart"/>
            <w:r w:rsidRPr="00227D3C">
              <w:rPr>
                <w:rFonts w:ascii="Times New Roman" w:hAnsi="Times New Roman"/>
                <w:color w:val="auto"/>
                <w:sz w:val="22"/>
                <w:szCs w:val="22"/>
                <w:lang w:val="fr-FR"/>
              </w:rPr>
              <w:t>Ministère</w:t>
            </w:r>
            <w:proofErr w:type="gramEnd"/>
            <w:r w:rsidRPr="00227D3C">
              <w:rPr>
                <w:rFonts w:ascii="Times New Roman" w:hAnsi="Times New Roman"/>
                <w:color w:val="auto"/>
                <w:sz w:val="22"/>
                <w:szCs w:val="22"/>
                <w:lang w:val="fr-FR"/>
              </w:rPr>
              <w:t xml:space="preserve"> de la Santé et de l’Hygiène Publique à travers son Service Genre et Equité (SGE), avec l’appui de l’UNICEF. </w:t>
            </w:r>
            <w:r w:rsidR="00E10675" w:rsidRPr="00227D3C">
              <w:rPr>
                <w:rFonts w:ascii="Times New Roman" w:hAnsi="Times New Roman"/>
                <w:color w:val="auto"/>
                <w:sz w:val="22"/>
                <w:szCs w:val="22"/>
                <w:lang w:val="fr-FR"/>
              </w:rPr>
              <w:t xml:space="preserve">Elle se réalisera dans 30 communes des 8 régions de la Guinée. </w:t>
            </w:r>
          </w:p>
          <w:p w14:paraId="1D7312AF" w14:textId="77777777" w:rsidR="004D04A7" w:rsidRPr="00227D3C" w:rsidRDefault="0089114D" w:rsidP="004D04A7">
            <w:pPr>
              <w:pStyle w:val="Style1"/>
              <w:numPr>
                <w:ilvl w:val="0"/>
                <w:numId w:val="0"/>
              </w:numPr>
              <w:ind w:left="360" w:hanging="360"/>
              <w:jc w:val="both"/>
              <w:rPr>
                <w:rFonts w:ascii="Times New Roman" w:hAnsi="Times New Roman" w:cs="Times New Roman"/>
                <w:b w:val="0"/>
                <w:bCs/>
                <w:color w:val="auto"/>
                <w:sz w:val="22"/>
                <w:szCs w:val="22"/>
                <w:lang w:val="fr-FR"/>
              </w:rPr>
            </w:pPr>
            <w:r w:rsidRPr="00227D3C">
              <w:rPr>
                <w:rFonts w:ascii="Times New Roman" w:hAnsi="Times New Roman" w:cs="Times New Roman"/>
                <w:b w:val="0"/>
                <w:bCs/>
                <w:color w:val="auto"/>
                <w:sz w:val="22"/>
                <w:szCs w:val="22"/>
                <w:lang w:val="fr-FR"/>
              </w:rPr>
              <w:t>Dans le cadre de cette analyse, les méthodes de recherche quantitatives et qualitatives seront utilisées pour répondre</w:t>
            </w:r>
          </w:p>
          <w:p w14:paraId="5BF4F244" w14:textId="77777777" w:rsidR="00ED3A41" w:rsidRPr="00227D3C" w:rsidRDefault="0089114D" w:rsidP="00ED3A41">
            <w:pPr>
              <w:pStyle w:val="Style1"/>
              <w:numPr>
                <w:ilvl w:val="0"/>
                <w:numId w:val="0"/>
              </w:numPr>
              <w:ind w:left="360" w:hanging="360"/>
              <w:jc w:val="both"/>
              <w:rPr>
                <w:rFonts w:ascii="Times New Roman" w:hAnsi="Times New Roman" w:cs="Times New Roman"/>
                <w:b w:val="0"/>
                <w:bCs/>
                <w:color w:val="auto"/>
                <w:sz w:val="22"/>
                <w:szCs w:val="22"/>
                <w:lang w:val="fr-FR"/>
              </w:rPr>
            </w:pPr>
            <w:proofErr w:type="gramStart"/>
            <w:r w:rsidRPr="00227D3C">
              <w:rPr>
                <w:rFonts w:ascii="Times New Roman" w:hAnsi="Times New Roman" w:cs="Times New Roman"/>
                <w:b w:val="0"/>
                <w:bCs/>
                <w:color w:val="auto"/>
                <w:sz w:val="22"/>
                <w:szCs w:val="22"/>
                <w:lang w:val="fr-FR"/>
              </w:rPr>
              <w:t>aux</w:t>
            </w:r>
            <w:proofErr w:type="gramEnd"/>
            <w:r w:rsidRPr="00227D3C">
              <w:rPr>
                <w:rFonts w:ascii="Times New Roman" w:hAnsi="Times New Roman" w:cs="Times New Roman"/>
                <w:b w:val="0"/>
                <w:bCs/>
                <w:color w:val="auto"/>
                <w:sz w:val="22"/>
                <w:szCs w:val="22"/>
                <w:lang w:val="fr-FR"/>
              </w:rPr>
              <w:t xml:space="preserve"> questions. Le processus devra assurer </w:t>
            </w:r>
            <w:r w:rsidR="00527EC6" w:rsidRPr="00227D3C">
              <w:rPr>
                <w:rFonts w:ascii="Times New Roman" w:hAnsi="Times New Roman" w:cs="Times New Roman"/>
                <w:b w:val="0"/>
                <w:bCs/>
                <w:color w:val="auto"/>
                <w:sz w:val="22"/>
                <w:szCs w:val="22"/>
                <w:lang w:val="fr-FR"/>
              </w:rPr>
              <w:t xml:space="preserve">une approche participative et inclusive </w:t>
            </w:r>
            <w:r w:rsidRPr="00227D3C">
              <w:rPr>
                <w:rFonts w:ascii="Times New Roman" w:hAnsi="Times New Roman" w:cs="Times New Roman"/>
                <w:b w:val="0"/>
                <w:bCs/>
                <w:color w:val="auto"/>
                <w:sz w:val="22"/>
                <w:szCs w:val="22"/>
                <w:lang w:val="fr-FR"/>
              </w:rPr>
              <w:t>de tous les acteurs : parents, soignants</w:t>
            </w:r>
            <w:r w:rsidR="00ED3A41" w:rsidRPr="00227D3C">
              <w:rPr>
                <w:rFonts w:ascii="Times New Roman" w:hAnsi="Times New Roman" w:cs="Times New Roman"/>
                <w:b w:val="0"/>
                <w:bCs/>
                <w:color w:val="auto"/>
                <w:sz w:val="22"/>
                <w:szCs w:val="22"/>
                <w:lang w:val="fr-FR"/>
              </w:rPr>
              <w:t xml:space="preserve">, </w:t>
            </w:r>
          </w:p>
          <w:p w14:paraId="1B2C7731" w14:textId="73F3684B" w:rsidR="0089114D" w:rsidRPr="00227D3C" w:rsidRDefault="0089114D" w:rsidP="00ED3A41">
            <w:pPr>
              <w:pStyle w:val="Style1"/>
              <w:numPr>
                <w:ilvl w:val="0"/>
                <w:numId w:val="0"/>
              </w:numPr>
              <w:ind w:left="360" w:hanging="360"/>
              <w:jc w:val="both"/>
              <w:rPr>
                <w:rFonts w:ascii="Times New Roman" w:hAnsi="Times New Roman" w:cs="Times New Roman"/>
                <w:b w:val="0"/>
                <w:bCs/>
                <w:color w:val="auto"/>
                <w:sz w:val="22"/>
                <w:szCs w:val="22"/>
                <w:lang w:val="fr-FR"/>
              </w:rPr>
            </w:pPr>
            <w:proofErr w:type="gramStart"/>
            <w:r w:rsidRPr="00227D3C">
              <w:rPr>
                <w:rFonts w:ascii="Times New Roman" w:hAnsi="Times New Roman" w:cs="Times New Roman"/>
                <w:b w:val="0"/>
                <w:bCs/>
                <w:color w:val="auto"/>
                <w:sz w:val="22"/>
                <w:szCs w:val="22"/>
                <w:lang w:val="fr-FR"/>
              </w:rPr>
              <w:t>jeunes</w:t>
            </w:r>
            <w:proofErr w:type="gramEnd"/>
            <w:r w:rsidR="00ED3A41" w:rsidRPr="00227D3C">
              <w:rPr>
                <w:rFonts w:ascii="Times New Roman" w:hAnsi="Times New Roman" w:cs="Times New Roman"/>
                <w:b w:val="0"/>
                <w:bCs/>
                <w:color w:val="auto"/>
                <w:sz w:val="22"/>
                <w:szCs w:val="22"/>
                <w:lang w:val="fr-FR"/>
              </w:rPr>
              <w:t xml:space="preserve"> </w:t>
            </w:r>
            <w:r w:rsidR="00B564CF" w:rsidRPr="00227D3C">
              <w:rPr>
                <w:rFonts w:ascii="Times New Roman" w:hAnsi="Times New Roman" w:cs="Times New Roman"/>
                <w:b w:val="0"/>
                <w:bCs/>
                <w:color w:val="auto"/>
                <w:sz w:val="22"/>
                <w:szCs w:val="22"/>
                <w:lang w:val="fr-FR"/>
              </w:rPr>
              <w:t>et adolescents</w:t>
            </w:r>
            <w:r w:rsidRPr="00227D3C">
              <w:rPr>
                <w:rFonts w:ascii="Times New Roman" w:hAnsi="Times New Roman" w:cs="Times New Roman"/>
                <w:b w:val="0"/>
                <w:bCs/>
                <w:color w:val="auto"/>
                <w:sz w:val="22"/>
                <w:szCs w:val="22"/>
                <w:lang w:val="fr-FR"/>
              </w:rPr>
              <w:t xml:space="preserve">, les groupes vulnérables, les institutionnels, les personnes à mobilité réduite, entre autres. </w:t>
            </w:r>
          </w:p>
          <w:p w14:paraId="3602AC0B" w14:textId="71EC0A1E" w:rsidR="0089114D" w:rsidRPr="00227D3C" w:rsidRDefault="0089114D" w:rsidP="0089114D">
            <w:pPr>
              <w:spacing w:line="240" w:lineRule="auto"/>
              <w:jc w:val="both"/>
              <w:rPr>
                <w:rFonts w:ascii="Times New Roman" w:hAnsi="Times New Roman"/>
                <w:bCs/>
                <w:sz w:val="22"/>
                <w:szCs w:val="22"/>
                <w:lang w:val="fr"/>
              </w:rPr>
            </w:pPr>
            <w:r w:rsidRPr="00227D3C">
              <w:rPr>
                <w:rFonts w:ascii="Times New Roman" w:hAnsi="Times New Roman"/>
                <w:bCs/>
                <w:sz w:val="22"/>
                <w:szCs w:val="22"/>
                <w:lang w:val="fr"/>
              </w:rPr>
              <w:t>Une proposition initiale détaillant la méthodologie de l'étude basée sur les termes de référence actuels, de la recherche qualitative et quantitative sur la vaccination sera présentée dans l'offre technique. Les soumissionnaires doivent indiquer dans leur proposition, les tâches qui seront exécutées ainsi que la répartition des tâches entre les principales parties prenantes.</w:t>
            </w:r>
          </w:p>
          <w:p w14:paraId="4960696F" w14:textId="26DE3C0C" w:rsidR="0089114D" w:rsidRPr="00227D3C" w:rsidRDefault="0089114D" w:rsidP="0089114D">
            <w:pPr>
              <w:spacing w:line="240" w:lineRule="auto"/>
              <w:jc w:val="both"/>
              <w:rPr>
                <w:rFonts w:ascii="Times New Roman" w:hAnsi="Times New Roman"/>
                <w:bCs/>
                <w:sz w:val="22"/>
                <w:szCs w:val="22"/>
                <w:lang w:val="fr"/>
              </w:rPr>
            </w:pPr>
            <w:r w:rsidRPr="00227D3C">
              <w:rPr>
                <w:rFonts w:ascii="Times New Roman" w:hAnsi="Times New Roman"/>
                <w:bCs/>
                <w:sz w:val="22"/>
                <w:szCs w:val="22"/>
                <w:lang w:val="fr"/>
              </w:rPr>
              <w:t>Après la signature du contrat et avant le début de l'étude, le</w:t>
            </w:r>
            <w:r w:rsidR="004607F2" w:rsidRPr="00227D3C">
              <w:rPr>
                <w:rFonts w:ascii="Times New Roman" w:hAnsi="Times New Roman"/>
                <w:bCs/>
                <w:sz w:val="22"/>
                <w:szCs w:val="22"/>
                <w:lang w:val="fr"/>
              </w:rPr>
              <w:t>s</w:t>
            </w:r>
            <w:r w:rsidRPr="00227D3C">
              <w:rPr>
                <w:rFonts w:ascii="Times New Roman" w:hAnsi="Times New Roman"/>
                <w:bCs/>
                <w:sz w:val="22"/>
                <w:szCs w:val="22"/>
                <w:lang w:val="fr"/>
              </w:rPr>
              <w:t xml:space="preserve"> soumissionnaire</w:t>
            </w:r>
            <w:r w:rsidR="004607F2" w:rsidRPr="00227D3C">
              <w:rPr>
                <w:rFonts w:ascii="Times New Roman" w:hAnsi="Times New Roman"/>
                <w:bCs/>
                <w:sz w:val="22"/>
                <w:szCs w:val="22"/>
                <w:lang w:val="fr"/>
              </w:rPr>
              <w:t>s</w:t>
            </w:r>
            <w:r w:rsidRPr="00227D3C">
              <w:rPr>
                <w:rFonts w:ascii="Times New Roman" w:hAnsi="Times New Roman"/>
                <w:bCs/>
                <w:sz w:val="22"/>
                <w:szCs w:val="22"/>
                <w:lang w:val="fr"/>
              </w:rPr>
              <w:t xml:space="preserve"> retenu</w:t>
            </w:r>
            <w:r w:rsidR="004607F2" w:rsidRPr="00227D3C">
              <w:rPr>
                <w:rFonts w:ascii="Times New Roman" w:hAnsi="Times New Roman"/>
                <w:bCs/>
                <w:sz w:val="22"/>
                <w:szCs w:val="22"/>
                <w:lang w:val="fr"/>
              </w:rPr>
              <w:t>s</w:t>
            </w:r>
            <w:r w:rsidRPr="00227D3C">
              <w:rPr>
                <w:rFonts w:ascii="Times New Roman" w:hAnsi="Times New Roman"/>
                <w:bCs/>
                <w:sz w:val="22"/>
                <w:szCs w:val="22"/>
                <w:lang w:val="fr"/>
              </w:rPr>
              <w:t xml:space="preserve"> finalement élaborer</w:t>
            </w:r>
            <w:r w:rsidR="001001FE" w:rsidRPr="00227D3C">
              <w:rPr>
                <w:rFonts w:ascii="Times New Roman" w:hAnsi="Times New Roman"/>
                <w:bCs/>
                <w:sz w:val="22"/>
                <w:szCs w:val="22"/>
                <w:lang w:val="fr"/>
              </w:rPr>
              <w:t>ont</w:t>
            </w:r>
            <w:r w:rsidRPr="00227D3C">
              <w:rPr>
                <w:rFonts w:ascii="Times New Roman" w:hAnsi="Times New Roman"/>
                <w:bCs/>
                <w:sz w:val="22"/>
                <w:szCs w:val="22"/>
                <w:lang w:val="fr"/>
              </w:rPr>
              <w:t xml:space="preserve"> et soumettr</w:t>
            </w:r>
            <w:r w:rsidR="001001FE" w:rsidRPr="00227D3C">
              <w:rPr>
                <w:rFonts w:ascii="Times New Roman" w:hAnsi="Times New Roman"/>
                <w:bCs/>
                <w:sz w:val="22"/>
                <w:szCs w:val="22"/>
                <w:lang w:val="fr"/>
              </w:rPr>
              <w:t>ont</w:t>
            </w:r>
            <w:r w:rsidRPr="00227D3C">
              <w:rPr>
                <w:rFonts w:ascii="Times New Roman" w:hAnsi="Times New Roman"/>
                <w:bCs/>
                <w:sz w:val="22"/>
                <w:szCs w:val="22"/>
                <w:lang w:val="fr"/>
              </w:rPr>
              <w:t xml:space="preserve"> un rapport initial (ou rapport de démarrage) et planifier</w:t>
            </w:r>
            <w:r w:rsidR="006B087A" w:rsidRPr="00227D3C">
              <w:rPr>
                <w:rFonts w:ascii="Times New Roman" w:hAnsi="Times New Roman"/>
                <w:bCs/>
                <w:sz w:val="22"/>
                <w:szCs w:val="22"/>
                <w:lang w:val="fr"/>
              </w:rPr>
              <w:t>ont</w:t>
            </w:r>
            <w:r w:rsidRPr="00227D3C">
              <w:rPr>
                <w:rFonts w:ascii="Times New Roman" w:hAnsi="Times New Roman"/>
                <w:bCs/>
                <w:sz w:val="22"/>
                <w:szCs w:val="22"/>
                <w:lang w:val="fr"/>
              </w:rPr>
              <w:t xml:space="preserve"> les détails de la méthodologie (conception globale, base d'échantillonnage, questions de recherche, calendrier et logistique, etc.)</w:t>
            </w:r>
          </w:p>
          <w:p w14:paraId="770992AF" w14:textId="0B3A2DA3" w:rsidR="0089114D" w:rsidRPr="00227D3C" w:rsidRDefault="0089114D" w:rsidP="0089114D">
            <w:pPr>
              <w:spacing w:line="240" w:lineRule="auto"/>
              <w:jc w:val="both"/>
              <w:rPr>
                <w:rFonts w:ascii="Times New Roman" w:hAnsi="Times New Roman"/>
                <w:bCs/>
                <w:sz w:val="22"/>
                <w:szCs w:val="22"/>
                <w:lang w:val="fr"/>
              </w:rPr>
            </w:pPr>
            <w:r w:rsidRPr="00227D3C">
              <w:rPr>
                <w:rFonts w:ascii="Times New Roman" w:hAnsi="Times New Roman"/>
                <w:bCs/>
                <w:sz w:val="22"/>
                <w:szCs w:val="22"/>
                <w:lang w:val="fr"/>
              </w:rPr>
              <w:t>Le consultant sélectionné travaillera en étroite collaboration avec le ministère de la santé et de l’action sociale et l'UNICEF</w:t>
            </w:r>
            <w:r w:rsidR="005A0916" w:rsidRPr="00227D3C">
              <w:rPr>
                <w:rFonts w:ascii="Times New Roman" w:hAnsi="Times New Roman"/>
                <w:bCs/>
                <w:sz w:val="22"/>
                <w:szCs w:val="22"/>
                <w:lang w:val="fr"/>
              </w:rPr>
              <w:t>,</w:t>
            </w:r>
            <w:r w:rsidRPr="00227D3C">
              <w:rPr>
                <w:rFonts w:ascii="Times New Roman" w:hAnsi="Times New Roman"/>
                <w:bCs/>
                <w:sz w:val="22"/>
                <w:szCs w:val="22"/>
                <w:lang w:val="fr"/>
              </w:rPr>
              <w:t xml:space="preserve"> afin de convenir des tâches spécifiques, des résultats attendus et du calendrier</w:t>
            </w:r>
            <w:r w:rsidR="005A0916" w:rsidRPr="00227D3C">
              <w:rPr>
                <w:rFonts w:ascii="Times New Roman" w:hAnsi="Times New Roman"/>
                <w:bCs/>
                <w:sz w:val="22"/>
                <w:szCs w:val="22"/>
                <w:lang w:val="fr"/>
              </w:rPr>
              <w:t xml:space="preserve"> consensuel</w:t>
            </w:r>
            <w:r w:rsidRPr="00227D3C">
              <w:rPr>
                <w:rFonts w:ascii="Times New Roman" w:hAnsi="Times New Roman"/>
                <w:bCs/>
                <w:sz w:val="22"/>
                <w:szCs w:val="22"/>
                <w:lang w:val="fr"/>
              </w:rPr>
              <w:t xml:space="preserve">. Le rapport initial doit inclure l'étude documentaire des politiques et pratiques de vaccination, la littérature existante dans le domaine, ainsi que toutes les informations pertinentes issues de l’analyse des données et enquêtes disponibles. </w:t>
            </w:r>
          </w:p>
          <w:p w14:paraId="7EC20D89" w14:textId="248D0B1D" w:rsidR="0089114D" w:rsidRPr="00227D3C" w:rsidRDefault="0089114D" w:rsidP="009A18F0">
            <w:pPr>
              <w:spacing w:line="240" w:lineRule="auto"/>
              <w:jc w:val="both"/>
              <w:rPr>
                <w:rFonts w:ascii="Times New Roman" w:eastAsia="Times" w:hAnsi="Times New Roman"/>
                <w:sz w:val="22"/>
                <w:szCs w:val="22"/>
                <w:lang w:val="fr-FR" w:eastAsia="en-GB"/>
              </w:rPr>
            </w:pPr>
            <w:r w:rsidRPr="00227D3C">
              <w:rPr>
                <w:rFonts w:ascii="Times New Roman" w:hAnsi="Times New Roman"/>
                <w:bCs/>
                <w:sz w:val="22"/>
                <w:szCs w:val="22"/>
                <w:lang w:val="fr"/>
              </w:rPr>
              <w:t>Des outils supplémentaires pour guider l'étude peuvent être proposés par les soumissionnaires ou recommandés à l'issue du processus de sélection.</w:t>
            </w:r>
            <w:r w:rsidR="00236CBF" w:rsidRPr="00227D3C">
              <w:rPr>
                <w:rFonts w:ascii="Times New Roman" w:hAnsi="Times New Roman"/>
                <w:bCs/>
                <w:sz w:val="22"/>
                <w:szCs w:val="22"/>
                <w:lang w:val="fr"/>
              </w:rPr>
              <w:t xml:space="preserve"> </w:t>
            </w:r>
            <w:r w:rsidRPr="00227D3C">
              <w:rPr>
                <w:rFonts w:ascii="Times New Roman" w:eastAsia="Times" w:hAnsi="Times New Roman"/>
                <w:sz w:val="22"/>
                <w:szCs w:val="22"/>
                <w:lang w:val="fr-FR" w:eastAsia="en-GB"/>
              </w:rPr>
              <w:t>Les informations devront être collectées directement auprès des prestataires de soins, ainsi qu'auprès de tout autre acteur pertinent. La triangulation des données provenant de différentes sources devrait être utilisée pour vérifier les résultats qualitatifs.</w:t>
            </w:r>
            <w:r w:rsidR="009A18F0">
              <w:rPr>
                <w:rFonts w:ascii="Times New Roman" w:eastAsia="Times" w:hAnsi="Times New Roman"/>
                <w:sz w:val="22"/>
                <w:szCs w:val="22"/>
                <w:lang w:val="fr-FR" w:eastAsia="en-GB"/>
              </w:rPr>
              <w:t xml:space="preserve"> </w:t>
            </w:r>
            <w:r w:rsidRPr="00227D3C">
              <w:rPr>
                <w:rFonts w:ascii="Times New Roman" w:eastAsia="Times" w:hAnsi="Times New Roman"/>
                <w:sz w:val="22"/>
                <w:szCs w:val="22"/>
                <w:lang w:val="fr-FR" w:eastAsia="en-GB"/>
              </w:rPr>
              <w:t>L'enquête devrait garantir la représentativité des soignants des zones rurales et urbaines, du niveau d'éducation et du statut socio-économique, du sexe et de l'âge</w:t>
            </w:r>
            <w:r w:rsidR="00236CBF" w:rsidRPr="00227D3C">
              <w:rPr>
                <w:rFonts w:ascii="Times New Roman" w:eastAsia="Times" w:hAnsi="Times New Roman"/>
                <w:sz w:val="22"/>
                <w:szCs w:val="22"/>
                <w:lang w:val="fr-FR" w:eastAsia="en-GB"/>
              </w:rPr>
              <w:t xml:space="preserve">, </w:t>
            </w:r>
            <w:r w:rsidR="00DA02EF" w:rsidRPr="00227D3C">
              <w:rPr>
                <w:rFonts w:ascii="Times New Roman" w:eastAsia="Times" w:hAnsi="Times New Roman"/>
                <w:sz w:val="22"/>
                <w:szCs w:val="22"/>
                <w:lang w:val="fr-FR" w:eastAsia="en-GB"/>
              </w:rPr>
              <w:t>du</w:t>
            </w:r>
            <w:r w:rsidR="00B1792D" w:rsidRPr="00227D3C">
              <w:rPr>
                <w:rFonts w:ascii="Times New Roman" w:eastAsia="Times" w:hAnsi="Times New Roman"/>
                <w:sz w:val="22"/>
                <w:szCs w:val="22"/>
                <w:lang w:val="fr-FR" w:eastAsia="en-GB"/>
              </w:rPr>
              <w:t xml:space="preserve"> handicap</w:t>
            </w:r>
            <w:r w:rsidR="00236CBF" w:rsidRPr="00227D3C">
              <w:rPr>
                <w:rFonts w:ascii="Times New Roman" w:eastAsia="Times" w:hAnsi="Times New Roman"/>
                <w:sz w:val="22"/>
                <w:szCs w:val="22"/>
                <w:lang w:val="fr-FR" w:eastAsia="en-GB"/>
              </w:rPr>
              <w:t xml:space="preserve"> et de toutes autres diversités des populations</w:t>
            </w:r>
            <w:r w:rsidRPr="00227D3C">
              <w:rPr>
                <w:rFonts w:ascii="Times New Roman" w:eastAsia="Times" w:hAnsi="Times New Roman"/>
                <w:sz w:val="22"/>
                <w:szCs w:val="22"/>
                <w:lang w:val="fr-FR" w:eastAsia="en-GB"/>
              </w:rPr>
              <w:t xml:space="preserve">. </w:t>
            </w:r>
          </w:p>
          <w:p w14:paraId="4B74F1A0" w14:textId="77777777" w:rsidR="0089114D" w:rsidRPr="00227D3C" w:rsidRDefault="0089114D" w:rsidP="00DA02EF">
            <w:pPr>
              <w:spacing w:line="240" w:lineRule="auto"/>
              <w:rPr>
                <w:rFonts w:ascii="Times New Roman" w:hAnsi="Times New Roman"/>
                <w:color w:val="auto"/>
                <w:sz w:val="22"/>
                <w:szCs w:val="22"/>
                <w:lang w:val="fr-FR"/>
              </w:rPr>
            </w:pPr>
          </w:p>
        </w:tc>
      </w:tr>
      <w:tr w:rsidR="00FD3DFE" w:rsidRPr="00227D3C" w14:paraId="7FA7D535" w14:textId="77777777" w:rsidTr="0032414D">
        <w:trPr>
          <w:trHeight w:val="153"/>
        </w:trPr>
        <w:tc>
          <w:tcPr>
            <w:tcW w:w="3610" w:type="dxa"/>
            <w:tcBorders>
              <w:top w:val="nil"/>
              <w:right w:val="single" w:sz="4" w:space="0" w:color="auto"/>
            </w:tcBorders>
            <w:shd w:val="clear" w:color="auto" w:fill="auto"/>
            <w:noWrap/>
          </w:tcPr>
          <w:p w14:paraId="558545BB" w14:textId="77777777" w:rsidR="000861D1" w:rsidRPr="00227D3C" w:rsidRDefault="000861D1" w:rsidP="0013437C">
            <w:pPr>
              <w:spacing w:before="60"/>
              <w:rPr>
                <w:rFonts w:ascii="Times New Roman" w:eastAsia="Arial Unicode MS" w:hAnsi="Times New Roman"/>
                <w:b/>
                <w:color w:val="auto"/>
                <w:sz w:val="22"/>
                <w:szCs w:val="22"/>
                <w:lang w:val="en-AU"/>
              </w:rPr>
            </w:pPr>
            <w:r w:rsidRPr="00227D3C">
              <w:rPr>
                <w:rFonts w:ascii="Times New Roman" w:eastAsia="Arial Unicode MS" w:hAnsi="Times New Roman"/>
                <w:b/>
                <w:color w:val="auto"/>
                <w:sz w:val="22"/>
                <w:szCs w:val="22"/>
                <w:lang w:val="en-AU"/>
              </w:rPr>
              <w:t>Administrative details:</w:t>
            </w:r>
          </w:p>
          <w:p w14:paraId="74D10274" w14:textId="77777777"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Visa assistance required:       </w:t>
            </w:r>
            <w:r w:rsidRPr="00227D3C">
              <w:rPr>
                <w:rFonts w:ascii="Times New Roman" w:eastAsia="Arial Unicode MS" w:hAnsi="Times New Roman"/>
                <w:color w:val="auto"/>
                <w:sz w:val="22"/>
                <w:szCs w:val="22"/>
                <w:lang w:val="en-AU"/>
              </w:rPr>
              <w:fldChar w:fldCharType="begin">
                <w:ffData>
                  <w:name w:val=""/>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p>
          <w:p w14:paraId="1FEE4F10" w14:textId="14B29F29"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Transportation arranged by the office:       </w:t>
            </w:r>
            <w:r w:rsidR="00236CBF" w:rsidRPr="00227D3C">
              <w:rPr>
                <w:rFonts w:ascii="Times New Roman" w:eastAsia="Arial Unicode MS" w:hAnsi="Times New Roman"/>
                <w:color w:val="auto"/>
                <w:sz w:val="22"/>
                <w:szCs w:val="22"/>
                <w:lang w:val="en-AU"/>
              </w:rPr>
              <w:fldChar w:fldCharType="begin">
                <w:ffData>
                  <w:name w:val=""/>
                  <w:enabled/>
                  <w:calcOnExit w:val="0"/>
                  <w:checkBox>
                    <w:sizeAuto/>
                    <w:default w:val="0"/>
                  </w:checkBox>
                </w:ffData>
              </w:fldChar>
            </w:r>
            <w:r w:rsidR="00236CBF"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00236CBF" w:rsidRPr="00227D3C">
              <w:rPr>
                <w:rFonts w:ascii="Times New Roman" w:eastAsia="Arial Unicode MS" w:hAnsi="Times New Roman"/>
                <w:color w:val="auto"/>
                <w:sz w:val="22"/>
                <w:szCs w:val="22"/>
                <w:lang w:val="en-AU"/>
              </w:rPr>
              <w:fldChar w:fldCharType="end"/>
            </w:r>
          </w:p>
        </w:tc>
        <w:tc>
          <w:tcPr>
            <w:tcW w:w="7020" w:type="dxa"/>
            <w:gridSpan w:val="2"/>
            <w:tcBorders>
              <w:top w:val="nil"/>
              <w:left w:val="single" w:sz="4" w:space="0" w:color="auto"/>
            </w:tcBorders>
            <w:shd w:val="clear" w:color="auto" w:fill="auto"/>
            <w:noWrap/>
          </w:tcPr>
          <w:p w14:paraId="145BE95D" w14:textId="77777777"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 </w:t>
            </w: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Home Based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r w:rsidRPr="00227D3C">
              <w:rPr>
                <w:rFonts w:ascii="Times New Roman" w:eastAsia="Arial Unicode MS" w:hAnsi="Times New Roman"/>
                <w:color w:val="auto"/>
                <w:sz w:val="22"/>
                <w:szCs w:val="22"/>
                <w:lang w:val="en-AU"/>
              </w:rPr>
              <w:t xml:space="preserve"> Office Based:</w:t>
            </w:r>
          </w:p>
          <w:p w14:paraId="25145261" w14:textId="77777777"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If office based, seating arrangement identified: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p>
          <w:p w14:paraId="17A9128E" w14:textId="77777777"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IT and Communication equipment required:       </w:t>
            </w:r>
            <w:r w:rsidRPr="00227D3C">
              <w:rPr>
                <w:rFonts w:ascii="Times New Roman" w:eastAsia="Arial Unicode MS" w:hAnsi="Times New Roman"/>
                <w:color w:val="auto"/>
                <w:sz w:val="22"/>
                <w:szCs w:val="22"/>
                <w:lang w:val="en-AU"/>
              </w:rPr>
              <w:fldChar w:fldCharType="begin">
                <w:ffData>
                  <w:name w:val="Check9"/>
                  <w:enabled/>
                  <w:calcOnExit w:val="0"/>
                  <w:checkBox>
                    <w:sizeAuto/>
                    <w:default w:val="0"/>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p>
          <w:p w14:paraId="4C3997B8" w14:textId="77777777" w:rsidR="000861D1" w:rsidRPr="00227D3C" w:rsidRDefault="000861D1" w:rsidP="0013437C">
            <w:pPr>
              <w:rPr>
                <w:rFonts w:ascii="Times New Roman" w:eastAsia="Arial Unicode MS" w:hAnsi="Times New Roman"/>
                <w:color w:val="auto"/>
                <w:sz w:val="22"/>
                <w:szCs w:val="22"/>
                <w:lang w:val="en-AU"/>
              </w:rPr>
            </w:pPr>
            <w:r w:rsidRPr="00227D3C">
              <w:rPr>
                <w:rFonts w:ascii="Times New Roman" w:eastAsia="Arial Unicode MS" w:hAnsi="Times New Roman"/>
                <w:color w:val="auto"/>
                <w:sz w:val="22"/>
                <w:szCs w:val="22"/>
                <w:lang w:val="en-AU"/>
              </w:rPr>
              <w:t xml:space="preserve">Internet access required:  </w:t>
            </w:r>
            <w:r w:rsidRPr="00227D3C">
              <w:rPr>
                <w:rFonts w:ascii="Times New Roman" w:eastAsia="Arial Unicode MS" w:hAnsi="Times New Roman"/>
                <w:color w:val="auto"/>
                <w:sz w:val="22"/>
                <w:szCs w:val="22"/>
                <w:lang w:val="en-AU"/>
              </w:rPr>
              <w:fldChar w:fldCharType="begin">
                <w:ffData>
                  <w:name w:val=""/>
                  <w:enabled/>
                  <w:calcOnExit w:val="0"/>
                  <w:checkBox>
                    <w:sizeAuto/>
                    <w:default w:val="1"/>
                  </w:checkBox>
                </w:ffData>
              </w:fldChar>
            </w:r>
            <w:r w:rsidRPr="00227D3C">
              <w:rPr>
                <w:rFonts w:ascii="Times New Roman" w:eastAsia="Arial Unicode MS" w:hAnsi="Times New Roman"/>
                <w:color w:val="auto"/>
                <w:sz w:val="22"/>
                <w:szCs w:val="22"/>
                <w:lang w:val="en-AU"/>
              </w:rPr>
              <w:instrText xml:space="preserve"> FORMCHECKBOX </w:instrText>
            </w:r>
            <w:r w:rsidR="00000000">
              <w:rPr>
                <w:rFonts w:ascii="Times New Roman" w:eastAsia="Arial Unicode MS" w:hAnsi="Times New Roman"/>
                <w:color w:val="auto"/>
                <w:sz w:val="22"/>
                <w:szCs w:val="22"/>
                <w:lang w:val="en-AU"/>
              </w:rPr>
            </w:r>
            <w:r w:rsidR="00000000">
              <w:rPr>
                <w:rFonts w:ascii="Times New Roman" w:eastAsia="Arial Unicode MS" w:hAnsi="Times New Roman"/>
                <w:color w:val="auto"/>
                <w:sz w:val="22"/>
                <w:szCs w:val="22"/>
                <w:lang w:val="en-AU"/>
              </w:rPr>
              <w:fldChar w:fldCharType="separate"/>
            </w:r>
            <w:r w:rsidRPr="00227D3C">
              <w:rPr>
                <w:rFonts w:ascii="Times New Roman" w:eastAsia="Arial Unicode MS" w:hAnsi="Times New Roman"/>
                <w:color w:val="auto"/>
                <w:sz w:val="22"/>
                <w:szCs w:val="22"/>
                <w:lang w:val="en-AU"/>
              </w:rPr>
              <w:fldChar w:fldCharType="end"/>
            </w:r>
          </w:p>
          <w:p w14:paraId="587E4848" w14:textId="77777777" w:rsidR="000861D1" w:rsidRPr="00227D3C" w:rsidRDefault="000861D1" w:rsidP="0013437C">
            <w:pPr>
              <w:rPr>
                <w:rFonts w:ascii="Times New Roman" w:eastAsia="Arial Unicode MS" w:hAnsi="Times New Roman"/>
                <w:color w:val="auto"/>
                <w:sz w:val="22"/>
                <w:szCs w:val="22"/>
                <w:lang w:val="en-AU"/>
              </w:rPr>
            </w:pPr>
          </w:p>
        </w:tc>
      </w:tr>
      <w:tr w:rsidR="00FD3DFE" w:rsidRPr="00227D3C" w14:paraId="18ADD865" w14:textId="77777777" w:rsidTr="0032414D">
        <w:tc>
          <w:tcPr>
            <w:tcW w:w="3610" w:type="dxa"/>
            <w:tcBorders>
              <w:bottom w:val="nil"/>
            </w:tcBorders>
            <w:shd w:val="clear" w:color="auto" w:fill="auto"/>
            <w:noWrap/>
            <w:hideMark/>
          </w:tcPr>
          <w:p w14:paraId="6E378F5C" w14:textId="77777777" w:rsidR="00731F17" w:rsidRPr="00227D3C" w:rsidRDefault="000861D1" w:rsidP="0013437C">
            <w:pPr>
              <w:spacing w:before="100" w:beforeAutospacing="1" w:after="100" w:afterAutospacing="1"/>
              <w:rPr>
                <w:rFonts w:ascii="Times New Roman" w:hAnsi="Times New Roman"/>
                <w:bCs/>
                <w:color w:val="auto"/>
                <w:sz w:val="22"/>
                <w:szCs w:val="22"/>
              </w:rPr>
            </w:pPr>
            <w:r w:rsidRPr="00227D3C">
              <w:rPr>
                <w:rFonts w:ascii="Times New Roman" w:eastAsia="Arial Unicode MS" w:hAnsi="Times New Roman"/>
                <w:b/>
                <w:color w:val="auto"/>
                <w:sz w:val="22"/>
                <w:szCs w:val="22"/>
                <w:lang w:val="en-AU"/>
              </w:rPr>
              <w:t xml:space="preserve">Request Authorised by Section Head: </w:t>
            </w:r>
            <w:r w:rsidRPr="00227D3C">
              <w:rPr>
                <w:rFonts w:ascii="Times New Roman" w:hAnsi="Times New Roman"/>
                <w:bCs/>
                <w:color w:val="auto"/>
                <w:sz w:val="22"/>
                <w:szCs w:val="22"/>
              </w:rPr>
              <w:t xml:space="preserve"> </w:t>
            </w:r>
          </w:p>
          <w:p w14:paraId="64AB5766" w14:textId="655F77CE" w:rsidR="000861D1" w:rsidRPr="00227D3C" w:rsidRDefault="000861D1" w:rsidP="0013437C">
            <w:pPr>
              <w:spacing w:before="100" w:beforeAutospacing="1" w:after="100" w:afterAutospacing="1"/>
              <w:rPr>
                <w:rFonts w:ascii="Times New Roman" w:hAnsi="Times New Roman"/>
                <w:bCs/>
                <w:color w:val="auto"/>
                <w:sz w:val="22"/>
                <w:szCs w:val="22"/>
                <w:lang w:val="fr-FR"/>
              </w:rPr>
            </w:pPr>
          </w:p>
        </w:tc>
        <w:tc>
          <w:tcPr>
            <w:tcW w:w="7020" w:type="dxa"/>
            <w:gridSpan w:val="2"/>
            <w:tcBorders>
              <w:bottom w:val="nil"/>
            </w:tcBorders>
            <w:shd w:val="clear" w:color="auto" w:fill="auto"/>
          </w:tcPr>
          <w:p w14:paraId="1C44DBB8" w14:textId="24ECDACB" w:rsidR="000861D1" w:rsidRPr="0032414D" w:rsidRDefault="000861D1" w:rsidP="0013437C">
            <w:pPr>
              <w:spacing w:before="100" w:beforeAutospacing="1" w:after="100" w:afterAutospacing="1"/>
              <w:rPr>
                <w:rFonts w:ascii="Times New Roman" w:hAnsi="Times New Roman"/>
                <w:b/>
                <w:bCs/>
                <w:snapToGrid w:val="0"/>
                <w:color w:val="auto"/>
                <w:sz w:val="22"/>
                <w:szCs w:val="22"/>
              </w:rPr>
            </w:pPr>
            <w:r w:rsidRPr="00227D3C">
              <w:rPr>
                <w:rFonts w:ascii="Times New Roman" w:eastAsia="Arial Unicode MS" w:hAnsi="Times New Roman"/>
                <w:b/>
                <w:color w:val="auto"/>
                <w:sz w:val="22"/>
                <w:szCs w:val="22"/>
                <w:lang w:val="en-AU"/>
              </w:rPr>
              <w:t xml:space="preserve">Request Verified by HR: </w:t>
            </w:r>
            <w:r w:rsidRPr="00227D3C">
              <w:rPr>
                <w:rFonts w:ascii="Times New Roman" w:hAnsi="Times New Roman"/>
                <w:b/>
                <w:bCs/>
                <w:snapToGrid w:val="0"/>
                <w:color w:val="auto"/>
                <w:sz w:val="22"/>
                <w:szCs w:val="22"/>
              </w:rPr>
              <w:t xml:space="preserve"> </w:t>
            </w:r>
          </w:p>
        </w:tc>
      </w:tr>
      <w:tr w:rsidR="00FD3DFE" w:rsidRPr="00227D3C" w14:paraId="52094E84" w14:textId="77777777" w:rsidTr="0032414D">
        <w:tc>
          <w:tcPr>
            <w:tcW w:w="3610" w:type="dxa"/>
            <w:tcBorders>
              <w:top w:val="nil"/>
            </w:tcBorders>
            <w:shd w:val="clear" w:color="auto" w:fill="auto"/>
            <w:noWrap/>
          </w:tcPr>
          <w:p w14:paraId="60535728" w14:textId="77777777" w:rsidR="000861D1" w:rsidRPr="00227D3C" w:rsidRDefault="000861D1" w:rsidP="0013437C">
            <w:pPr>
              <w:spacing w:before="60" w:after="60"/>
              <w:rPr>
                <w:rFonts w:ascii="Times New Roman" w:eastAsia="Arial Unicode MS" w:hAnsi="Times New Roman"/>
                <w:i/>
                <w:color w:val="auto"/>
                <w:sz w:val="22"/>
                <w:szCs w:val="22"/>
                <w:lang w:val="fr-FR"/>
              </w:rPr>
            </w:pPr>
          </w:p>
        </w:tc>
        <w:tc>
          <w:tcPr>
            <w:tcW w:w="7020" w:type="dxa"/>
            <w:gridSpan w:val="2"/>
            <w:tcBorders>
              <w:top w:val="nil"/>
            </w:tcBorders>
            <w:shd w:val="clear" w:color="auto" w:fill="auto"/>
          </w:tcPr>
          <w:p w14:paraId="784389C5" w14:textId="77777777" w:rsidR="000861D1" w:rsidRPr="00227D3C" w:rsidRDefault="000861D1" w:rsidP="0013437C">
            <w:pPr>
              <w:spacing w:before="60" w:after="60"/>
              <w:rPr>
                <w:rFonts w:ascii="Times New Roman" w:eastAsia="Arial Unicode MS" w:hAnsi="Times New Roman"/>
                <w:i/>
                <w:color w:val="auto"/>
                <w:sz w:val="22"/>
                <w:szCs w:val="22"/>
                <w:lang w:val="es-US"/>
              </w:rPr>
            </w:pPr>
          </w:p>
        </w:tc>
      </w:tr>
      <w:tr w:rsidR="00FD3DFE" w:rsidRPr="00227D3C" w14:paraId="5847236B" w14:textId="77777777" w:rsidTr="0032414D">
        <w:trPr>
          <w:trHeight w:val="1493"/>
        </w:trPr>
        <w:tc>
          <w:tcPr>
            <w:tcW w:w="10630" w:type="dxa"/>
            <w:gridSpan w:val="3"/>
            <w:tcBorders>
              <w:top w:val="nil"/>
              <w:left w:val="single" w:sz="4" w:space="0" w:color="auto"/>
              <w:bottom w:val="single" w:sz="4" w:space="0" w:color="auto"/>
              <w:right w:val="single" w:sz="4" w:space="0" w:color="auto"/>
            </w:tcBorders>
            <w:shd w:val="clear" w:color="auto" w:fill="auto"/>
            <w:noWrap/>
          </w:tcPr>
          <w:p w14:paraId="471240F4" w14:textId="6486EDF9" w:rsidR="000861D1" w:rsidRPr="00227D3C" w:rsidRDefault="000861D1" w:rsidP="0013437C">
            <w:pPr>
              <w:rPr>
                <w:rFonts w:ascii="Times New Roman" w:eastAsia="Arial Unicode MS" w:hAnsi="Times New Roman"/>
                <w:i/>
                <w:color w:val="auto"/>
                <w:sz w:val="22"/>
                <w:szCs w:val="22"/>
                <w:lang w:val="en-AU"/>
              </w:rPr>
            </w:pPr>
          </w:p>
          <w:p w14:paraId="2252AD7B" w14:textId="77777777" w:rsidR="000861D1" w:rsidRPr="00227D3C" w:rsidRDefault="000861D1" w:rsidP="0013437C">
            <w:pPr>
              <w:rPr>
                <w:rFonts w:ascii="Times New Roman" w:eastAsia="Arial Unicode MS" w:hAnsi="Times New Roman"/>
                <w:i/>
                <w:color w:val="auto"/>
                <w:sz w:val="22"/>
                <w:szCs w:val="22"/>
                <w:lang w:val="en-AU"/>
              </w:rPr>
            </w:pPr>
          </w:p>
          <w:p w14:paraId="6248301D" w14:textId="2B7BA0AE" w:rsidR="000861D1" w:rsidRPr="00227D3C" w:rsidRDefault="000861D1" w:rsidP="0013437C">
            <w:pPr>
              <w:rPr>
                <w:rFonts w:ascii="Times New Roman" w:eastAsia="Arial Unicode MS" w:hAnsi="Times New Roman"/>
                <w:i/>
                <w:color w:val="auto"/>
                <w:sz w:val="22"/>
                <w:szCs w:val="22"/>
                <w:lang w:val="en-AU"/>
              </w:rPr>
            </w:pPr>
            <w:r w:rsidRPr="00227D3C">
              <w:rPr>
                <w:rFonts w:ascii="Times New Roman" w:eastAsia="Arial Unicode MS" w:hAnsi="Times New Roman"/>
                <w:i/>
                <w:color w:val="auto"/>
                <w:sz w:val="22"/>
                <w:szCs w:val="22"/>
                <w:lang w:val="en-AU"/>
              </w:rPr>
              <w:t xml:space="preserve">      </w:t>
            </w:r>
          </w:p>
          <w:p w14:paraId="066AA0E1" w14:textId="77777777" w:rsidR="000861D1" w:rsidRPr="00227D3C" w:rsidRDefault="000861D1" w:rsidP="0013437C">
            <w:pPr>
              <w:rPr>
                <w:rFonts w:ascii="Times New Roman" w:eastAsia="Arial Unicode MS" w:hAnsi="Times New Roman"/>
                <w:i/>
                <w:color w:val="auto"/>
                <w:sz w:val="22"/>
                <w:szCs w:val="22"/>
                <w:lang w:val="en-AU"/>
              </w:rPr>
            </w:pPr>
            <w:r w:rsidRPr="00227D3C">
              <w:rPr>
                <w:rFonts w:ascii="Times New Roman" w:eastAsia="Arial Unicode MS" w:hAnsi="Times New Roman"/>
                <w:i/>
                <w:color w:val="auto"/>
                <w:sz w:val="22"/>
                <w:szCs w:val="22"/>
                <w:lang w:val="en-AU"/>
              </w:rPr>
              <w:t xml:space="preserve">                                </w:t>
            </w:r>
          </w:p>
          <w:p w14:paraId="43AA9122" w14:textId="77777777" w:rsidR="000861D1" w:rsidRPr="00227D3C" w:rsidRDefault="000861D1" w:rsidP="0013437C">
            <w:pPr>
              <w:rPr>
                <w:rFonts w:ascii="Times New Roman" w:eastAsia="Arial Unicode MS" w:hAnsi="Times New Roman"/>
                <w:i/>
                <w:color w:val="auto"/>
                <w:sz w:val="22"/>
                <w:szCs w:val="22"/>
                <w:lang w:val="en-AU"/>
              </w:rPr>
            </w:pPr>
            <w:r w:rsidRPr="00227D3C">
              <w:rPr>
                <w:rFonts w:ascii="Times New Roman" w:eastAsia="Arial Unicode MS" w:hAnsi="Times New Roman"/>
                <w:i/>
                <w:color w:val="auto"/>
                <w:sz w:val="22"/>
                <w:szCs w:val="22"/>
                <w:lang w:val="en-AU"/>
              </w:rPr>
              <w:t xml:space="preserve">______________________________________                                                                                                                                                                                            </w:t>
            </w:r>
          </w:p>
          <w:p w14:paraId="018EA471" w14:textId="77777777" w:rsidR="000861D1" w:rsidRPr="00227D3C" w:rsidRDefault="000861D1" w:rsidP="0013437C">
            <w:pPr>
              <w:rPr>
                <w:rFonts w:ascii="Times New Roman" w:eastAsia="Arial Unicode MS" w:hAnsi="Times New Roman"/>
                <w:i/>
                <w:color w:val="auto"/>
                <w:sz w:val="22"/>
                <w:szCs w:val="22"/>
                <w:lang w:val="en-AU"/>
              </w:rPr>
            </w:pPr>
          </w:p>
        </w:tc>
      </w:tr>
      <w:tr w:rsidR="00FD3DFE" w:rsidRPr="00227D3C" w14:paraId="32959937" w14:textId="77777777" w:rsidTr="0032414D">
        <w:trPr>
          <w:gridAfter w:val="1"/>
          <w:wAfter w:w="81" w:type="dxa"/>
        </w:trPr>
        <w:tc>
          <w:tcPr>
            <w:tcW w:w="10549" w:type="dxa"/>
            <w:gridSpan w:val="2"/>
            <w:tcBorders>
              <w:top w:val="nil"/>
              <w:left w:val="nil"/>
              <w:bottom w:val="nil"/>
              <w:right w:val="nil"/>
            </w:tcBorders>
            <w:shd w:val="clear" w:color="auto" w:fill="auto"/>
            <w:noWrap/>
            <w:hideMark/>
          </w:tcPr>
          <w:p w14:paraId="3C26ABB2" w14:textId="77777777" w:rsidR="000861D1" w:rsidRPr="00227D3C" w:rsidRDefault="000861D1" w:rsidP="0013437C">
            <w:pPr>
              <w:ind w:left="342" w:hanging="342"/>
              <w:rPr>
                <w:rFonts w:ascii="Times New Roman" w:eastAsia="Arial Unicode MS" w:hAnsi="Times New Roman"/>
                <w:color w:val="auto"/>
                <w:sz w:val="22"/>
                <w:szCs w:val="22"/>
                <w:lang w:val="en-AU"/>
              </w:rPr>
            </w:pPr>
          </w:p>
        </w:tc>
      </w:tr>
      <w:tr w:rsidR="00FD3DFE" w:rsidRPr="00227D3C" w14:paraId="63A6E617" w14:textId="77777777" w:rsidTr="0032414D">
        <w:trPr>
          <w:gridAfter w:val="1"/>
          <w:wAfter w:w="81" w:type="dxa"/>
        </w:trPr>
        <w:tc>
          <w:tcPr>
            <w:tcW w:w="10549" w:type="dxa"/>
            <w:gridSpan w:val="2"/>
            <w:tcBorders>
              <w:top w:val="nil"/>
              <w:left w:val="nil"/>
              <w:bottom w:val="nil"/>
              <w:right w:val="nil"/>
            </w:tcBorders>
            <w:shd w:val="clear" w:color="auto" w:fill="auto"/>
            <w:noWrap/>
          </w:tcPr>
          <w:p w14:paraId="3023ACBF" w14:textId="77777777" w:rsidR="000861D1" w:rsidRPr="00227D3C" w:rsidRDefault="000861D1" w:rsidP="0013437C">
            <w:pPr>
              <w:ind w:left="342" w:hanging="342"/>
              <w:rPr>
                <w:rFonts w:ascii="Times New Roman" w:eastAsia="Arial Unicode MS" w:hAnsi="Times New Roman"/>
                <w:color w:val="auto"/>
                <w:sz w:val="22"/>
                <w:szCs w:val="22"/>
                <w:lang w:val="en-AU"/>
              </w:rPr>
            </w:pPr>
          </w:p>
        </w:tc>
      </w:tr>
    </w:tbl>
    <w:p w14:paraId="0C6238E3" w14:textId="4BAF1F17" w:rsidR="00915D32" w:rsidRPr="00227D3C" w:rsidRDefault="00915D32" w:rsidP="00915D32">
      <w:pPr>
        <w:pStyle w:val="Style1"/>
        <w:numPr>
          <w:ilvl w:val="0"/>
          <w:numId w:val="30"/>
        </w:numPr>
        <w:rPr>
          <w:rFonts w:ascii="Times New Roman" w:hAnsi="Times New Roman" w:cs="Times New Roman"/>
          <w:sz w:val="22"/>
          <w:szCs w:val="22"/>
          <w:lang w:val="fr-FR"/>
        </w:rPr>
      </w:pPr>
      <w:r w:rsidRPr="00227D3C">
        <w:rPr>
          <w:rFonts w:ascii="Times New Roman" w:hAnsi="Times New Roman" w:cs="Times New Roman"/>
          <w:sz w:val="22"/>
          <w:szCs w:val="22"/>
          <w:lang w:val="fr-FR"/>
        </w:rPr>
        <w:t>CONSIDERATIONS ETHIQUES</w:t>
      </w:r>
      <w:r w:rsidR="0054177C" w:rsidRPr="00227D3C">
        <w:rPr>
          <w:rFonts w:ascii="Times New Roman" w:hAnsi="Times New Roman" w:cs="Times New Roman"/>
          <w:sz w:val="22"/>
          <w:szCs w:val="22"/>
          <w:lang w:val="fr-FR"/>
        </w:rPr>
        <w:t xml:space="preserve">, </w:t>
      </w:r>
      <w:r w:rsidRPr="00227D3C">
        <w:rPr>
          <w:rFonts w:ascii="Times New Roman" w:hAnsi="Times New Roman" w:cs="Times New Roman"/>
          <w:sz w:val="22"/>
          <w:szCs w:val="22"/>
          <w:lang w:val="fr-FR"/>
        </w:rPr>
        <w:t>PSEAS</w:t>
      </w:r>
      <w:r w:rsidR="0054177C" w:rsidRPr="00227D3C">
        <w:rPr>
          <w:rFonts w:ascii="Times New Roman" w:hAnsi="Times New Roman" w:cs="Times New Roman"/>
          <w:sz w:val="22"/>
          <w:szCs w:val="22"/>
          <w:lang w:val="fr-FR"/>
        </w:rPr>
        <w:t xml:space="preserve"> ET GENRE </w:t>
      </w:r>
    </w:p>
    <w:p w14:paraId="2F2D1A22" w14:textId="7C609C79" w:rsidR="00915D32" w:rsidRPr="00227D3C" w:rsidRDefault="00915D32" w:rsidP="00915D32">
      <w:pPr>
        <w:spacing w:line="240" w:lineRule="auto"/>
        <w:jc w:val="both"/>
        <w:rPr>
          <w:rFonts w:ascii="Times New Roman" w:hAnsi="Times New Roman"/>
          <w:sz w:val="22"/>
          <w:szCs w:val="22"/>
          <w:lang w:val="fr-FR"/>
        </w:rPr>
      </w:pPr>
      <w:r w:rsidRPr="00227D3C">
        <w:rPr>
          <w:rFonts w:ascii="Times New Roman" w:hAnsi="Times New Roman"/>
          <w:sz w:val="22"/>
          <w:szCs w:val="22"/>
          <w:lang w:val="fr-FR"/>
        </w:rPr>
        <w:t xml:space="preserve">Les consultants sont tenus d'identifier clairement tout problème éthique potentiel, ainsi que les processus d'examen éthique et de surveillance du processus de recherche/collecte de données dans leur proposition. La procédure de l'UNICEF concernant les normes éthiques relatives à la recherche, l'évaluation, la collecte et l'analyse des données peut être consultée à l'adresse : </w:t>
      </w:r>
      <w:hyperlink r:id="rId17" w:history="1">
        <w:r w:rsidRPr="00227D3C">
          <w:rPr>
            <w:rStyle w:val="Hyperlink"/>
            <w:rFonts w:ascii="Times New Roman" w:hAnsi="Times New Roman"/>
            <w:sz w:val="22"/>
            <w:szCs w:val="22"/>
            <w:lang w:val="fr-FR"/>
          </w:rPr>
          <w:t>https://www.unicef.org/supply/files/ATTACHMENT_IV-NICEF_Procedure_for_Ethical_Standards.PDF</w:t>
        </w:r>
      </w:hyperlink>
      <w:r w:rsidRPr="00227D3C">
        <w:rPr>
          <w:rFonts w:ascii="Times New Roman" w:hAnsi="Times New Roman"/>
          <w:sz w:val="22"/>
          <w:szCs w:val="22"/>
          <w:lang w:val="fr-FR"/>
        </w:rPr>
        <w:t xml:space="preserve">  et doit être appliquée de manière cohérente. La procédure contient les normes minimales et les procédures requises pour la recherche, l'évaluation et la collecte et l'analyse de données menée par l’UNICEF ou commanditées par elle (y compris les activités menées par des consultants individuels et institutionnels et des partenaires) impliquant des sujets humains ou l'analyse de données secondaires sensibles).</w:t>
      </w:r>
      <w:r w:rsidR="0054177C" w:rsidRPr="00227D3C">
        <w:rPr>
          <w:rFonts w:ascii="Times New Roman" w:hAnsi="Times New Roman"/>
          <w:sz w:val="22"/>
          <w:szCs w:val="22"/>
          <w:lang w:val="fr-FR"/>
        </w:rPr>
        <w:t xml:space="preserve"> </w:t>
      </w:r>
      <w:r w:rsidRPr="00227D3C">
        <w:rPr>
          <w:rFonts w:ascii="Times New Roman" w:hAnsi="Times New Roman"/>
          <w:sz w:val="22"/>
          <w:szCs w:val="22"/>
          <w:lang w:val="fr-FR"/>
        </w:rPr>
        <w:t xml:space="preserve">Les règles de prévention des abus et de l’exploitation sexuelle seront rappelées et doivent être respectés par tous les intervenants. </w:t>
      </w:r>
      <w:proofErr w:type="gramStart"/>
      <w:r w:rsidRPr="00227D3C">
        <w:rPr>
          <w:rFonts w:ascii="Times New Roman" w:hAnsi="Times New Roman"/>
          <w:sz w:val="22"/>
          <w:szCs w:val="22"/>
          <w:lang w:val="fr-FR"/>
        </w:rPr>
        <w:t>Un briefing</w:t>
      </w:r>
      <w:proofErr w:type="gramEnd"/>
      <w:r w:rsidRPr="00227D3C">
        <w:rPr>
          <w:rFonts w:ascii="Times New Roman" w:hAnsi="Times New Roman"/>
          <w:sz w:val="22"/>
          <w:szCs w:val="22"/>
          <w:lang w:val="fr-FR"/>
        </w:rPr>
        <w:t xml:space="preserve"> PSEA sera effectué avec les activités de collectes de terrain avec l’appui de la section protection en charge de la coordination des aspects PSEA</w:t>
      </w:r>
      <w:r w:rsidR="001348B1" w:rsidRPr="00227D3C">
        <w:rPr>
          <w:rFonts w:ascii="Times New Roman" w:hAnsi="Times New Roman"/>
          <w:sz w:val="22"/>
          <w:szCs w:val="22"/>
          <w:lang w:val="fr-FR"/>
        </w:rPr>
        <w:t>.</w:t>
      </w:r>
    </w:p>
    <w:p w14:paraId="0AB1B0F7" w14:textId="486D29D5" w:rsidR="0054177C" w:rsidRPr="00227D3C" w:rsidRDefault="0054177C" w:rsidP="0054177C">
      <w:pPr>
        <w:spacing w:line="240" w:lineRule="auto"/>
        <w:jc w:val="both"/>
        <w:rPr>
          <w:rFonts w:ascii="Times New Roman" w:hAnsi="Times New Roman"/>
          <w:sz w:val="22"/>
          <w:szCs w:val="22"/>
          <w:lang w:val="fr-FR"/>
        </w:rPr>
      </w:pPr>
    </w:p>
    <w:p w14:paraId="1EEA9B63" w14:textId="00802546" w:rsidR="008E1140" w:rsidRPr="00227D3C" w:rsidRDefault="008E1140" w:rsidP="0054177C">
      <w:pPr>
        <w:spacing w:line="240" w:lineRule="auto"/>
        <w:jc w:val="both"/>
        <w:rPr>
          <w:rFonts w:ascii="Times New Roman" w:hAnsi="Times New Roman"/>
          <w:sz w:val="22"/>
          <w:szCs w:val="22"/>
          <w:lang w:val="fr-FR"/>
        </w:rPr>
      </w:pPr>
      <w:r w:rsidRPr="00227D3C">
        <w:rPr>
          <w:rFonts w:ascii="Times New Roman" w:hAnsi="Times New Roman"/>
          <w:sz w:val="22"/>
          <w:szCs w:val="22"/>
          <w:lang w:val="fr-FR"/>
        </w:rPr>
        <w:t xml:space="preserve">L’égalité de genres fait partir des priorités de l’UNICEF. </w:t>
      </w:r>
    </w:p>
    <w:p w14:paraId="751B3E47" w14:textId="77777777" w:rsidR="008E1140" w:rsidRPr="00227D3C" w:rsidRDefault="008E1140" w:rsidP="0054177C">
      <w:pPr>
        <w:spacing w:line="240" w:lineRule="auto"/>
        <w:jc w:val="both"/>
        <w:rPr>
          <w:rFonts w:ascii="Times New Roman" w:hAnsi="Times New Roman"/>
          <w:sz w:val="22"/>
          <w:szCs w:val="22"/>
          <w:lang w:val="fr-FR"/>
        </w:rPr>
      </w:pPr>
    </w:p>
    <w:p w14:paraId="705050A2" w14:textId="4CC3B2DD" w:rsidR="00915D32" w:rsidRPr="00227D3C" w:rsidRDefault="00915D32" w:rsidP="0054177C">
      <w:pPr>
        <w:spacing w:line="240" w:lineRule="auto"/>
        <w:jc w:val="both"/>
        <w:rPr>
          <w:rFonts w:ascii="Times New Roman" w:hAnsi="Times New Roman"/>
          <w:sz w:val="22"/>
          <w:szCs w:val="22"/>
          <w:lang w:val="fr-FR"/>
        </w:rPr>
      </w:pPr>
      <w:r w:rsidRPr="00227D3C">
        <w:rPr>
          <w:rFonts w:ascii="Times New Roman" w:hAnsi="Times New Roman"/>
          <w:sz w:val="22"/>
          <w:szCs w:val="22"/>
          <w:lang w:val="fr-FR"/>
        </w:rPr>
        <w:t xml:space="preserve">REMARQUES – Observations </w:t>
      </w:r>
    </w:p>
    <w:p w14:paraId="54323F3A" w14:textId="77777777" w:rsidR="00915D32" w:rsidRPr="00227D3C" w:rsidRDefault="00915D32" w:rsidP="00915D32">
      <w:pPr>
        <w:autoSpaceDE w:val="0"/>
        <w:autoSpaceDN w:val="0"/>
        <w:adjustRightInd w:val="0"/>
        <w:spacing w:line="240" w:lineRule="auto"/>
        <w:jc w:val="both"/>
        <w:rPr>
          <w:rFonts w:ascii="Times New Roman" w:hAnsi="Times New Roman"/>
          <w:sz w:val="22"/>
          <w:szCs w:val="22"/>
          <w:lang w:val="fr-FR"/>
        </w:rPr>
      </w:pPr>
      <w:r w:rsidRPr="00227D3C">
        <w:rPr>
          <w:rFonts w:ascii="Times New Roman" w:hAnsi="Times New Roman"/>
          <w:sz w:val="22"/>
          <w:szCs w:val="22"/>
          <w:lang w:val="fr-FR"/>
        </w:rPr>
        <w:t xml:space="preserve">L'UNICEF se réserve le droit de retenir les paiements si la performance n'est pas satisfaisante, si les livrables sont incomplets ou s'ils ne sont pas livrés à temps. Les indicateurs de performance par rapport auxquels la conclusion satisfaisante du contrat sera évaluée comprennent : la qualité et la ponctualité des soumissions, la réactivité aux feedbacks, la conformité aux guides et lignes directrices concernant la GPR. </w:t>
      </w:r>
    </w:p>
    <w:p w14:paraId="26B06EF6" w14:textId="77777777" w:rsidR="00915D32" w:rsidRPr="00227D3C" w:rsidRDefault="00915D32" w:rsidP="00915D32">
      <w:pPr>
        <w:autoSpaceDE w:val="0"/>
        <w:autoSpaceDN w:val="0"/>
        <w:adjustRightInd w:val="0"/>
        <w:spacing w:line="240" w:lineRule="auto"/>
        <w:jc w:val="both"/>
        <w:rPr>
          <w:rFonts w:ascii="Times New Roman" w:hAnsi="Times New Roman"/>
          <w:sz w:val="22"/>
          <w:szCs w:val="22"/>
          <w:lang w:val="fr-FR"/>
        </w:rPr>
      </w:pPr>
      <w:r w:rsidRPr="00227D3C">
        <w:rPr>
          <w:rFonts w:ascii="Times New Roman" w:hAnsi="Times New Roman"/>
          <w:sz w:val="22"/>
          <w:szCs w:val="22"/>
          <w:lang w:val="fr-FR"/>
        </w:rPr>
        <w:t>L'UNICEF détiendra tous les droits de propriété, tels que les droits d'auteur, les brevets et les marques déposées sur les questions liées ou dérivées du travail effectué dans le cadre de ce contrat avec l'UNICEF.</w:t>
      </w:r>
    </w:p>
    <w:p w14:paraId="6A9C38E1" w14:textId="77777777" w:rsidR="007613B3" w:rsidRPr="00227D3C" w:rsidRDefault="007613B3" w:rsidP="0013437C">
      <w:pPr>
        <w:spacing w:before="120" w:after="200"/>
        <w:rPr>
          <w:rFonts w:ascii="Times New Roman" w:eastAsia="Arial Unicode MS" w:hAnsi="Times New Roman"/>
          <w:color w:val="auto"/>
          <w:sz w:val="22"/>
          <w:szCs w:val="22"/>
          <w:lang w:val="fr-FR"/>
        </w:rPr>
      </w:pPr>
    </w:p>
    <w:sectPr w:rsidR="007613B3" w:rsidRPr="00227D3C" w:rsidSect="003C4672">
      <w:headerReference w:type="default" r:id="rId18"/>
      <w:footerReference w:type="default" r:id="rId19"/>
      <w:headerReference w:type="first" r:id="rId20"/>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892A" w14:textId="77777777" w:rsidR="001C0F6A" w:rsidRDefault="001C0F6A" w:rsidP="000C3710">
      <w:r>
        <w:separator/>
      </w:r>
    </w:p>
  </w:endnote>
  <w:endnote w:type="continuationSeparator" w:id="0">
    <w:p w14:paraId="65D138A1" w14:textId="77777777" w:rsidR="001C0F6A" w:rsidRDefault="001C0F6A"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黏翾"/>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57FC" w14:textId="77777777" w:rsidR="001C0F6A" w:rsidRDefault="001C0F6A" w:rsidP="000C3710">
      <w:r>
        <w:separator/>
      </w:r>
    </w:p>
  </w:footnote>
  <w:footnote w:type="continuationSeparator" w:id="0">
    <w:p w14:paraId="097C2F67" w14:textId="77777777" w:rsidR="001C0F6A" w:rsidRDefault="001C0F6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7ACE8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C26D4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70A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2B247138"/>
    <w:lvl w:ilvl="0">
      <w:numFmt w:val="bullet"/>
      <w:lvlText w:val="*"/>
      <w:lvlJc w:val="left"/>
    </w:lvl>
  </w:abstractNum>
  <w:abstractNum w:abstractNumId="13" w15:restartNumberingAfterBreak="0">
    <w:nsid w:val="0A2B3D5C"/>
    <w:multiLevelType w:val="hybridMultilevel"/>
    <w:tmpl w:val="C724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130796"/>
    <w:multiLevelType w:val="hybridMultilevel"/>
    <w:tmpl w:val="362C9E88"/>
    <w:lvl w:ilvl="0" w:tplc="70F00FD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02D8E"/>
    <w:multiLevelType w:val="multilevel"/>
    <w:tmpl w:val="C98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D542A"/>
    <w:multiLevelType w:val="multilevel"/>
    <w:tmpl w:val="53E83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4D4919"/>
    <w:multiLevelType w:val="hybridMultilevel"/>
    <w:tmpl w:val="87A06622"/>
    <w:lvl w:ilvl="0" w:tplc="FFFFFFFF">
      <w:start w:val="1"/>
      <w:numFmt w:val="decimal"/>
      <w:pStyle w:val="headingsToR"/>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440"/>
        </w:tabs>
        <w:ind w:left="1440" w:hanging="360"/>
      </w:pPr>
    </w:lvl>
    <w:lvl w:ilvl="4" w:tplc="040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8364074"/>
    <w:multiLevelType w:val="multilevel"/>
    <w:tmpl w:val="A8A65F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9B179CC"/>
    <w:multiLevelType w:val="multilevel"/>
    <w:tmpl w:val="B50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DB487A"/>
    <w:multiLevelType w:val="multilevel"/>
    <w:tmpl w:val="8ACAD7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0C73EB"/>
    <w:multiLevelType w:val="hybridMultilevel"/>
    <w:tmpl w:val="8334C2C6"/>
    <w:lvl w:ilvl="0" w:tplc="817604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15B24"/>
    <w:multiLevelType w:val="hybridMultilevel"/>
    <w:tmpl w:val="98C8A51C"/>
    <w:lvl w:ilvl="0" w:tplc="04090001">
      <w:start w:val="1"/>
      <w:numFmt w:val="bullet"/>
      <w:lvlText w:val=""/>
      <w:lvlJc w:val="left"/>
      <w:pPr>
        <w:ind w:left="450" w:hanging="360"/>
      </w:pPr>
      <w:rPr>
        <w:rFonts w:ascii="Symbol" w:hAnsi="Symbol" w:hint="default"/>
        <w:b w:val="0"/>
        <w:i w:val="0"/>
        <w:sz w:val="20"/>
        <w:szCs w:val="20"/>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566C9"/>
    <w:multiLevelType w:val="hybridMultilevel"/>
    <w:tmpl w:val="ED3A7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5115E"/>
    <w:multiLevelType w:val="hybridMultilevel"/>
    <w:tmpl w:val="DCC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34306"/>
    <w:multiLevelType w:val="hybridMultilevel"/>
    <w:tmpl w:val="185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BD23D8"/>
    <w:multiLevelType w:val="hybridMultilevel"/>
    <w:tmpl w:val="64580694"/>
    <w:lvl w:ilvl="0" w:tplc="89C24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846DD"/>
    <w:multiLevelType w:val="multilevel"/>
    <w:tmpl w:val="8CA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EA2767"/>
    <w:multiLevelType w:val="hybridMultilevel"/>
    <w:tmpl w:val="37923B74"/>
    <w:lvl w:ilvl="0" w:tplc="52CA746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B1473"/>
    <w:multiLevelType w:val="multilevel"/>
    <w:tmpl w:val="69464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FE4FEF"/>
    <w:multiLevelType w:val="hybridMultilevel"/>
    <w:tmpl w:val="BA46C17A"/>
    <w:lvl w:ilvl="0" w:tplc="88D029A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62107">
    <w:abstractNumId w:val="20"/>
  </w:num>
  <w:num w:numId="2" w16cid:durableId="1640528429">
    <w:abstractNumId w:val="28"/>
  </w:num>
  <w:num w:numId="3" w16cid:durableId="1230071158">
    <w:abstractNumId w:val="18"/>
  </w:num>
  <w:num w:numId="4" w16cid:durableId="1356613658">
    <w:abstractNumId w:val="15"/>
  </w:num>
  <w:num w:numId="5" w16cid:durableId="929049416">
    <w:abstractNumId w:val="14"/>
  </w:num>
  <w:num w:numId="6" w16cid:durableId="1243105926">
    <w:abstractNumId w:val="19"/>
  </w:num>
  <w:num w:numId="7" w16cid:durableId="467551454">
    <w:abstractNumId w:val="32"/>
  </w:num>
  <w:num w:numId="8" w16cid:durableId="1341348383">
    <w:abstractNumId w:val="33"/>
  </w:num>
  <w:num w:numId="9" w16cid:durableId="1780754332">
    <w:abstractNumId w:val="12"/>
    <w:lvlOverride w:ilvl="0">
      <w:lvl w:ilvl="0">
        <w:numFmt w:val="bullet"/>
        <w:lvlText w:val=""/>
        <w:legacy w:legacy="1" w:legacySpace="0" w:legacyIndent="0"/>
        <w:lvlJc w:val="left"/>
        <w:rPr>
          <w:rFonts w:ascii="Symbol" w:hAnsi="Symbol" w:hint="default"/>
          <w:sz w:val="22"/>
        </w:rPr>
      </w:lvl>
    </w:lvlOverride>
  </w:num>
  <w:num w:numId="10" w16cid:durableId="200558346">
    <w:abstractNumId w:val="25"/>
  </w:num>
  <w:num w:numId="11" w16cid:durableId="26150877">
    <w:abstractNumId w:val="24"/>
  </w:num>
  <w:num w:numId="12" w16cid:durableId="268632420">
    <w:abstractNumId w:val="37"/>
  </w:num>
  <w:num w:numId="13" w16cid:durableId="1245186788">
    <w:abstractNumId w:val="1"/>
  </w:num>
  <w:num w:numId="14" w16cid:durableId="768156593">
    <w:abstractNumId w:val="11"/>
  </w:num>
  <w:num w:numId="15" w16cid:durableId="602037417">
    <w:abstractNumId w:val="9"/>
  </w:num>
  <w:num w:numId="16" w16cid:durableId="623465448">
    <w:abstractNumId w:val="8"/>
  </w:num>
  <w:num w:numId="17" w16cid:durableId="1256356906">
    <w:abstractNumId w:val="7"/>
  </w:num>
  <w:num w:numId="18" w16cid:durableId="1370834242">
    <w:abstractNumId w:val="6"/>
  </w:num>
  <w:num w:numId="19" w16cid:durableId="1980650520">
    <w:abstractNumId w:val="10"/>
  </w:num>
  <w:num w:numId="20" w16cid:durableId="385107622">
    <w:abstractNumId w:val="5"/>
  </w:num>
  <w:num w:numId="21" w16cid:durableId="922840072">
    <w:abstractNumId w:val="4"/>
  </w:num>
  <w:num w:numId="22" w16cid:durableId="1674911266">
    <w:abstractNumId w:val="3"/>
  </w:num>
  <w:num w:numId="23" w16cid:durableId="2050565356">
    <w:abstractNumId w:val="2"/>
  </w:num>
  <w:num w:numId="24" w16cid:durableId="1219518186">
    <w:abstractNumId w:val="16"/>
  </w:num>
  <w:num w:numId="25" w16cid:durableId="436680856">
    <w:abstractNumId w:val="31"/>
  </w:num>
  <w:num w:numId="26" w16cid:durableId="1187402974">
    <w:abstractNumId w:val="17"/>
  </w:num>
  <w:num w:numId="27" w16cid:durableId="1575042865">
    <w:abstractNumId w:val="40"/>
  </w:num>
  <w:num w:numId="28" w16cid:durableId="1111046863">
    <w:abstractNumId w:val="35"/>
  </w:num>
  <w:num w:numId="29" w16cid:durableId="1126003949">
    <w:abstractNumId w:val="13"/>
  </w:num>
  <w:num w:numId="30" w16cid:durableId="1975910657">
    <w:abstractNumId w:val="23"/>
  </w:num>
  <w:num w:numId="31" w16cid:durableId="207346060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2" w16cid:durableId="982155251">
    <w:abstractNumId w:val="0"/>
  </w:num>
  <w:num w:numId="33" w16cid:durableId="489713865">
    <w:abstractNumId w:val="34"/>
  </w:num>
  <w:num w:numId="34" w16cid:durableId="278728722">
    <w:abstractNumId w:val="42"/>
  </w:num>
  <w:num w:numId="35" w16cid:durableId="324743112">
    <w:abstractNumId w:val="26"/>
  </w:num>
  <w:num w:numId="36" w16cid:durableId="1050156427">
    <w:abstractNumId w:val="41"/>
  </w:num>
  <w:num w:numId="37" w16cid:durableId="37436175">
    <w:abstractNumId w:val="22"/>
  </w:num>
  <w:num w:numId="38" w16cid:durableId="456873734">
    <w:abstractNumId w:val="36"/>
  </w:num>
  <w:num w:numId="39" w16cid:durableId="1358000052">
    <w:abstractNumId w:val="30"/>
  </w:num>
  <w:num w:numId="40" w16cid:durableId="671881185">
    <w:abstractNumId w:val="29"/>
  </w:num>
  <w:num w:numId="41" w16cid:durableId="75440400">
    <w:abstractNumId w:val="38"/>
  </w:num>
  <w:num w:numId="42" w16cid:durableId="395280291">
    <w:abstractNumId w:val="39"/>
  </w:num>
  <w:num w:numId="43" w16cid:durableId="9132759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A6D"/>
    <w:rsid w:val="0000616F"/>
    <w:rsid w:val="00007E4A"/>
    <w:rsid w:val="0001109F"/>
    <w:rsid w:val="000167FC"/>
    <w:rsid w:val="00021894"/>
    <w:rsid w:val="000241D1"/>
    <w:rsid w:val="00025F29"/>
    <w:rsid w:val="00030834"/>
    <w:rsid w:val="000310DE"/>
    <w:rsid w:val="0003118B"/>
    <w:rsid w:val="0003163C"/>
    <w:rsid w:val="00040CF7"/>
    <w:rsid w:val="0004144E"/>
    <w:rsid w:val="000415E9"/>
    <w:rsid w:val="00041A91"/>
    <w:rsid w:val="00041E46"/>
    <w:rsid w:val="0004433C"/>
    <w:rsid w:val="00046002"/>
    <w:rsid w:val="0005470A"/>
    <w:rsid w:val="00056A18"/>
    <w:rsid w:val="000576DC"/>
    <w:rsid w:val="00062623"/>
    <w:rsid w:val="0006454F"/>
    <w:rsid w:val="00064E81"/>
    <w:rsid w:val="00066CAF"/>
    <w:rsid w:val="000677BC"/>
    <w:rsid w:val="00076437"/>
    <w:rsid w:val="00081592"/>
    <w:rsid w:val="00084DB8"/>
    <w:rsid w:val="000861D1"/>
    <w:rsid w:val="00086752"/>
    <w:rsid w:val="00086ECC"/>
    <w:rsid w:val="00093BE4"/>
    <w:rsid w:val="00096574"/>
    <w:rsid w:val="00096D45"/>
    <w:rsid w:val="000A18EC"/>
    <w:rsid w:val="000A1E68"/>
    <w:rsid w:val="000A24D8"/>
    <w:rsid w:val="000A4C7F"/>
    <w:rsid w:val="000A5E6B"/>
    <w:rsid w:val="000A7045"/>
    <w:rsid w:val="000B5829"/>
    <w:rsid w:val="000B7898"/>
    <w:rsid w:val="000C344F"/>
    <w:rsid w:val="000C3710"/>
    <w:rsid w:val="000C61F2"/>
    <w:rsid w:val="000D49CE"/>
    <w:rsid w:val="000D4BD0"/>
    <w:rsid w:val="000D6CA1"/>
    <w:rsid w:val="000E1755"/>
    <w:rsid w:val="000E1D47"/>
    <w:rsid w:val="000E3253"/>
    <w:rsid w:val="000E414F"/>
    <w:rsid w:val="000E4D76"/>
    <w:rsid w:val="000E6626"/>
    <w:rsid w:val="000E73A6"/>
    <w:rsid w:val="000F6440"/>
    <w:rsid w:val="001001FE"/>
    <w:rsid w:val="001021AD"/>
    <w:rsid w:val="00104711"/>
    <w:rsid w:val="00107B7A"/>
    <w:rsid w:val="00112AE2"/>
    <w:rsid w:val="00112DEE"/>
    <w:rsid w:val="001145E6"/>
    <w:rsid w:val="001151D9"/>
    <w:rsid w:val="00117C2C"/>
    <w:rsid w:val="00117D90"/>
    <w:rsid w:val="00120350"/>
    <w:rsid w:val="001336C2"/>
    <w:rsid w:val="00133E78"/>
    <w:rsid w:val="0013437C"/>
    <w:rsid w:val="001347AE"/>
    <w:rsid w:val="001348B1"/>
    <w:rsid w:val="001366A4"/>
    <w:rsid w:val="00136D5E"/>
    <w:rsid w:val="001377A9"/>
    <w:rsid w:val="00140ED4"/>
    <w:rsid w:val="00145F3C"/>
    <w:rsid w:val="0014726A"/>
    <w:rsid w:val="00151F82"/>
    <w:rsid w:val="001522F2"/>
    <w:rsid w:val="001555CD"/>
    <w:rsid w:val="0015757A"/>
    <w:rsid w:val="00160273"/>
    <w:rsid w:val="0016230F"/>
    <w:rsid w:val="001637C2"/>
    <w:rsid w:val="00164C95"/>
    <w:rsid w:val="00165C9B"/>
    <w:rsid w:val="00170065"/>
    <w:rsid w:val="00175E9C"/>
    <w:rsid w:val="001765B2"/>
    <w:rsid w:val="00176711"/>
    <w:rsid w:val="00182C1C"/>
    <w:rsid w:val="00183FA9"/>
    <w:rsid w:val="00186E13"/>
    <w:rsid w:val="00191485"/>
    <w:rsid w:val="001A4148"/>
    <w:rsid w:val="001A4B63"/>
    <w:rsid w:val="001A7F58"/>
    <w:rsid w:val="001B190C"/>
    <w:rsid w:val="001B45B6"/>
    <w:rsid w:val="001B5D66"/>
    <w:rsid w:val="001B5D74"/>
    <w:rsid w:val="001B6417"/>
    <w:rsid w:val="001C0F6A"/>
    <w:rsid w:val="001C5889"/>
    <w:rsid w:val="001D4EEA"/>
    <w:rsid w:val="001D5BEE"/>
    <w:rsid w:val="001E112E"/>
    <w:rsid w:val="001E4227"/>
    <w:rsid w:val="001E7405"/>
    <w:rsid w:val="001E7954"/>
    <w:rsid w:val="001F1A9A"/>
    <w:rsid w:val="001F651F"/>
    <w:rsid w:val="001F7E95"/>
    <w:rsid w:val="002072D5"/>
    <w:rsid w:val="00207331"/>
    <w:rsid w:val="002110A8"/>
    <w:rsid w:val="002137AE"/>
    <w:rsid w:val="00213A86"/>
    <w:rsid w:val="00214D88"/>
    <w:rsid w:val="00215E5E"/>
    <w:rsid w:val="0022123C"/>
    <w:rsid w:val="00222F56"/>
    <w:rsid w:val="00223403"/>
    <w:rsid w:val="00227D3C"/>
    <w:rsid w:val="002311B1"/>
    <w:rsid w:val="00234AD4"/>
    <w:rsid w:val="00235BA8"/>
    <w:rsid w:val="00236CBF"/>
    <w:rsid w:val="00237A6A"/>
    <w:rsid w:val="00240DF7"/>
    <w:rsid w:val="002433FD"/>
    <w:rsid w:val="002460BE"/>
    <w:rsid w:val="00247353"/>
    <w:rsid w:val="00247C7A"/>
    <w:rsid w:val="0025261E"/>
    <w:rsid w:val="002572BF"/>
    <w:rsid w:val="00257BD7"/>
    <w:rsid w:val="002659AE"/>
    <w:rsid w:val="00266209"/>
    <w:rsid w:val="0026644B"/>
    <w:rsid w:val="00266AA6"/>
    <w:rsid w:val="0027327A"/>
    <w:rsid w:val="00276565"/>
    <w:rsid w:val="00282138"/>
    <w:rsid w:val="00284651"/>
    <w:rsid w:val="00285811"/>
    <w:rsid w:val="00290E44"/>
    <w:rsid w:val="002927BF"/>
    <w:rsid w:val="00293255"/>
    <w:rsid w:val="002952E4"/>
    <w:rsid w:val="002A1EE0"/>
    <w:rsid w:val="002A2B18"/>
    <w:rsid w:val="002A2FFB"/>
    <w:rsid w:val="002A3470"/>
    <w:rsid w:val="002B2A26"/>
    <w:rsid w:val="002B6832"/>
    <w:rsid w:val="002B6897"/>
    <w:rsid w:val="002B7647"/>
    <w:rsid w:val="002B7E57"/>
    <w:rsid w:val="002C228D"/>
    <w:rsid w:val="002C5AA6"/>
    <w:rsid w:val="002D0C54"/>
    <w:rsid w:val="002D16CD"/>
    <w:rsid w:val="002D38E9"/>
    <w:rsid w:val="002D4DEF"/>
    <w:rsid w:val="002D62E4"/>
    <w:rsid w:val="002D7D3A"/>
    <w:rsid w:val="002E443D"/>
    <w:rsid w:val="002E48E5"/>
    <w:rsid w:val="002F026B"/>
    <w:rsid w:val="002F2367"/>
    <w:rsid w:val="002F3EBA"/>
    <w:rsid w:val="002F59E4"/>
    <w:rsid w:val="00303AAC"/>
    <w:rsid w:val="00303EE3"/>
    <w:rsid w:val="00306E1E"/>
    <w:rsid w:val="003117C2"/>
    <w:rsid w:val="00320886"/>
    <w:rsid w:val="0032151B"/>
    <w:rsid w:val="0032414D"/>
    <w:rsid w:val="00331F5E"/>
    <w:rsid w:val="00333069"/>
    <w:rsid w:val="003338F9"/>
    <w:rsid w:val="00340343"/>
    <w:rsid w:val="0034354C"/>
    <w:rsid w:val="00353547"/>
    <w:rsid w:val="00353FA0"/>
    <w:rsid w:val="00361834"/>
    <w:rsid w:val="00363051"/>
    <w:rsid w:val="00364B35"/>
    <w:rsid w:val="003655B8"/>
    <w:rsid w:val="00365C62"/>
    <w:rsid w:val="00370E9F"/>
    <w:rsid w:val="0037152D"/>
    <w:rsid w:val="003715FC"/>
    <w:rsid w:val="00372E4B"/>
    <w:rsid w:val="00373453"/>
    <w:rsid w:val="0037425C"/>
    <w:rsid w:val="003765B1"/>
    <w:rsid w:val="00377BF5"/>
    <w:rsid w:val="00377E69"/>
    <w:rsid w:val="00381D6F"/>
    <w:rsid w:val="0038200F"/>
    <w:rsid w:val="0039498C"/>
    <w:rsid w:val="00396BF0"/>
    <w:rsid w:val="003A00B6"/>
    <w:rsid w:val="003B1704"/>
    <w:rsid w:val="003B3DF7"/>
    <w:rsid w:val="003B3F83"/>
    <w:rsid w:val="003B52AA"/>
    <w:rsid w:val="003B7251"/>
    <w:rsid w:val="003C1BC1"/>
    <w:rsid w:val="003C4672"/>
    <w:rsid w:val="003C48FF"/>
    <w:rsid w:val="003D04D3"/>
    <w:rsid w:val="003D0F6C"/>
    <w:rsid w:val="003D17E3"/>
    <w:rsid w:val="003D22FC"/>
    <w:rsid w:val="003D2BCF"/>
    <w:rsid w:val="003D3583"/>
    <w:rsid w:val="003D3F71"/>
    <w:rsid w:val="003D42F1"/>
    <w:rsid w:val="003D7DBE"/>
    <w:rsid w:val="003D7F4E"/>
    <w:rsid w:val="003E4220"/>
    <w:rsid w:val="003E525B"/>
    <w:rsid w:val="003E62D7"/>
    <w:rsid w:val="003E7E75"/>
    <w:rsid w:val="003F03C4"/>
    <w:rsid w:val="003F1425"/>
    <w:rsid w:val="00400674"/>
    <w:rsid w:val="00407258"/>
    <w:rsid w:val="00407853"/>
    <w:rsid w:val="0041047F"/>
    <w:rsid w:val="00411F46"/>
    <w:rsid w:val="00415E17"/>
    <w:rsid w:val="004160E9"/>
    <w:rsid w:val="00416141"/>
    <w:rsid w:val="00421A42"/>
    <w:rsid w:val="00422305"/>
    <w:rsid w:val="004257F0"/>
    <w:rsid w:val="00426897"/>
    <w:rsid w:val="00426EA5"/>
    <w:rsid w:val="00427763"/>
    <w:rsid w:val="00432C0C"/>
    <w:rsid w:val="00435AB0"/>
    <w:rsid w:val="0043646D"/>
    <w:rsid w:val="004377EC"/>
    <w:rsid w:val="004429D6"/>
    <w:rsid w:val="0044310E"/>
    <w:rsid w:val="004450E1"/>
    <w:rsid w:val="00445CFF"/>
    <w:rsid w:val="00451025"/>
    <w:rsid w:val="004548C0"/>
    <w:rsid w:val="004607F2"/>
    <w:rsid w:val="00461DAD"/>
    <w:rsid w:val="0046535F"/>
    <w:rsid w:val="00465754"/>
    <w:rsid w:val="00467EA2"/>
    <w:rsid w:val="00471B68"/>
    <w:rsid w:val="00472BBD"/>
    <w:rsid w:val="004732B2"/>
    <w:rsid w:val="0047524D"/>
    <w:rsid w:val="00476C7B"/>
    <w:rsid w:val="004809D8"/>
    <w:rsid w:val="00481D11"/>
    <w:rsid w:val="00493272"/>
    <w:rsid w:val="004A19F9"/>
    <w:rsid w:val="004A64C8"/>
    <w:rsid w:val="004A6B4E"/>
    <w:rsid w:val="004A6CA6"/>
    <w:rsid w:val="004A7B71"/>
    <w:rsid w:val="004B276A"/>
    <w:rsid w:val="004B6F7A"/>
    <w:rsid w:val="004C1794"/>
    <w:rsid w:val="004C4E4F"/>
    <w:rsid w:val="004D04A7"/>
    <w:rsid w:val="004D08C1"/>
    <w:rsid w:val="004D2245"/>
    <w:rsid w:val="004D5D35"/>
    <w:rsid w:val="004D6AB0"/>
    <w:rsid w:val="004E2D0B"/>
    <w:rsid w:val="004E67BE"/>
    <w:rsid w:val="004F1A27"/>
    <w:rsid w:val="004F50B5"/>
    <w:rsid w:val="00501675"/>
    <w:rsid w:val="005032F9"/>
    <w:rsid w:val="00504BC2"/>
    <w:rsid w:val="005075C6"/>
    <w:rsid w:val="00511A6E"/>
    <w:rsid w:val="0052011E"/>
    <w:rsid w:val="00520A6F"/>
    <w:rsid w:val="00521361"/>
    <w:rsid w:val="00523923"/>
    <w:rsid w:val="005246DC"/>
    <w:rsid w:val="00527EC6"/>
    <w:rsid w:val="005356FF"/>
    <w:rsid w:val="0054177C"/>
    <w:rsid w:val="00544027"/>
    <w:rsid w:val="00544A89"/>
    <w:rsid w:val="0054592E"/>
    <w:rsid w:val="00547E43"/>
    <w:rsid w:val="00555014"/>
    <w:rsid w:val="00563630"/>
    <w:rsid w:val="00566D57"/>
    <w:rsid w:val="0057796D"/>
    <w:rsid w:val="00582B20"/>
    <w:rsid w:val="00590A39"/>
    <w:rsid w:val="00590D52"/>
    <w:rsid w:val="00591246"/>
    <w:rsid w:val="0059671E"/>
    <w:rsid w:val="00596BD5"/>
    <w:rsid w:val="005A04B8"/>
    <w:rsid w:val="005A0916"/>
    <w:rsid w:val="005A4AA2"/>
    <w:rsid w:val="005A53D3"/>
    <w:rsid w:val="005A643C"/>
    <w:rsid w:val="005B0F28"/>
    <w:rsid w:val="005B3739"/>
    <w:rsid w:val="005C427B"/>
    <w:rsid w:val="005D0BBF"/>
    <w:rsid w:val="005E36E2"/>
    <w:rsid w:val="005E629A"/>
    <w:rsid w:val="005E6FE1"/>
    <w:rsid w:val="005F3AFC"/>
    <w:rsid w:val="005F6FD1"/>
    <w:rsid w:val="006007DA"/>
    <w:rsid w:val="00615053"/>
    <w:rsid w:val="006178D2"/>
    <w:rsid w:val="00622C7B"/>
    <w:rsid w:val="00626681"/>
    <w:rsid w:val="00631D43"/>
    <w:rsid w:val="00632D59"/>
    <w:rsid w:val="00653E0C"/>
    <w:rsid w:val="00656C61"/>
    <w:rsid w:val="006579B7"/>
    <w:rsid w:val="00661BE1"/>
    <w:rsid w:val="006642C4"/>
    <w:rsid w:val="0067184E"/>
    <w:rsid w:val="00673347"/>
    <w:rsid w:val="00674FCB"/>
    <w:rsid w:val="0068655C"/>
    <w:rsid w:val="0068669B"/>
    <w:rsid w:val="00686AE0"/>
    <w:rsid w:val="006907A6"/>
    <w:rsid w:val="006921D1"/>
    <w:rsid w:val="00694928"/>
    <w:rsid w:val="006968C1"/>
    <w:rsid w:val="006A1FF3"/>
    <w:rsid w:val="006A392E"/>
    <w:rsid w:val="006A5924"/>
    <w:rsid w:val="006A5CFB"/>
    <w:rsid w:val="006A7175"/>
    <w:rsid w:val="006B0282"/>
    <w:rsid w:val="006B087A"/>
    <w:rsid w:val="006B1616"/>
    <w:rsid w:val="006B4298"/>
    <w:rsid w:val="006B7F68"/>
    <w:rsid w:val="006C38B1"/>
    <w:rsid w:val="006C53A7"/>
    <w:rsid w:val="006C5703"/>
    <w:rsid w:val="006C654C"/>
    <w:rsid w:val="006C688F"/>
    <w:rsid w:val="006C7334"/>
    <w:rsid w:val="006C74FE"/>
    <w:rsid w:val="006C7D5A"/>
    <w:rsid w:val="006D1BD7"/>
    <w:rsid w:val="006D4AC1"/>
    <w:rsid w:val="006D6C69"/>
    <w:rsid w:val="006E1548"/>
    <w:rsid w:val="006E3839"/>
    <w:rsid w:val="006E7B92"/>
    <w:rsid w:val="006F3357"/>
    <w:rsid w:val="006F52F6"/>
    <w:rsid w:val="007001DA"/>
    <w:rsid w:val="0070263C"/>
    <w:rsid w:val="007045E2"/>
    <w:rsid w:val="00704AA5"/>
    <w:rsid w:val="00711C06"/>
    <w:rsid w:val="0071297F"/>
    <w:rsid w:val="00712FAA"/>
    <w:rsid w:val="00715CAC"/>
    <w:rsid w:val="00717D4C"/>
    <w:rsid w:val="00721ED0"/>
    <w:rsid w:val="00727167"/>
    <w:rsid w:val="00730416"/>
    <w:rsid w:val="00731F17"/>
    <w:rsid w:val="00732E4A"/>
    <w:rsid w:val="00734395"/>
    <w:rsid w:val="00741B96"/>
    <w:rsid w:val="00746FD9"/>
    <w:rsid w:val="0075490C"/>
    <w:rsid w:val="00756755"/>
    <w:rsid w:val="00760319"/>
    <w:rsid w:val="007613B3"/>
    <w:rsid w:val="00774438"/>
    <w:rsid w:val="00774FF7"/>
    <w:rsid w:val="00781842"/>
    <w:rsid w:val="00782085"/>
    <w:rsid w:val="007826F8"/>
    <w:rsid w:val="00782EBE"/>
    <w:rsid w:val="00784702"/>
    <w:rsid w:val="007A07C8"/>
    <w:rsid w:val="007B064B"/>
    <w:rsid w:val="007B0924"/>
    <w:rsid w:val="007B5599"/>
    <w:rsid w:val="007B6BF8"/>
    <w:rsid w:val="007B711F"/>
    <w:rsid w:val="007C1508"/>
    <w:rsid w:val="007C2C72"/>
    <w:rsid w:val="007C6C9D"/>
    <w:rsid w:val="007C7F78"/>
    <w:rsid w:val="007D21A6"/>
    <w:rsid w:val="007D4EF3"/>
    <w:rsid w:val="007D5968"/>
    <w:rsid w:val="007D68AD"/>
    <w:rsid w:val="007D6EFB"/>
    <w:rsid w:val="007D7750"/>
    <w:rsid w:val="007E0207"/>
    <w:rsid w:val="007E4953"/>
    <w:rsid w:val="007E4D9C"/>
    <w:rsid w:val="007E73F5"/>
    <w:rsid w:val="007F2675"/>
    <w:rsid w:val="007F3EDB"/>
    <w:rsid w:val="007F5FA8"/>
    <w:rsid w:val="00801C3E"/>
    <w:rsid w:val="00801D3E"/>
    <w:rsid w:val="00801E73"/>
    <w:rsid w:val="0080603F"/>
    <w:rsid w:val="00806AF3"/>
    <w:rsid w:val="00807B2D"/>
    <w:rsid w:val="00812FFA"/>
    <w:rsid w:val="00813526"/>
    <w:rsid w:val="00813D3A"/>
    <w:rsid w:val="0081400B"/>
    <w:rsid w:val="00814B07"/>
    <w:rsid w:val="00823BEC"/>
    <w:rsid w:val="008240E3"/>
    <w:rsid w:val="00830E7B"/>
    <w:rsid w:val="00832D87"/>
    <w:rsid w:val="0084000B"/>
    <w:rsid w:val="00844E9F"/>
    <w:rsid w:val="00845125"/>
    <w:rsid w:val="008473CB"/>
    <w:rsid w:val="00847718"/>
    <w:rsid w:val="00860BB6"/>
    <w:rsid w:val="00861563"/>
    <w:rsid w:val="00862F6A"/>
    <w:rsid w:val="0086427B"/>
    <w:rsid w:val="00865022"/>
    <w:rsid w:val="008678C3"/>
    <w:rsid w:val="008714D7"/>
    <w:rsid w:val="00873C12"/>
    <w:rsid w:val="00873E1D"/>
    <w:rsid w:val="008765F7"/>
    <w:rsid w:val="00876DB7"/>
    <w:rsid w:val="00881132"/>
    <w:rsid w:val="00883D70"/>
    <w:rsid w:val="00884F21"/>
    <w:rsid w:val="00885DB4"/>
    <w:rsid w:val="00886BAB"/>
    <w:rsid w:val="00886DBE"/>
    <w:rsid w:val="00890744"/>
    <w:rsid w:val="0089114D"/>
    <w:rsid w:val="00894C68"/>
    <w:rsid w:val="008A427D"/>
    <w:rsid w:val="008B0A0B"/>
    <w:rsid w:val="008B3BDE"/>
    <w:rsid w:val="008B5CCF"/>
    <w:rsid w:val="008B6D09"/>
    <w:rsid w:val="008C5761"/>
    <w:rsid w:val="008D06BA"/>
    <w:rsid w:val="008D3DF1"/>
    <w:rsid w:val="008D4C01"/>
    <w:rsid w:val="008D79DD"/>
    <w:rsid w:val="008E1140"/>
    <w:rsid w:val="008E2F7D"/>
    <w:rsid w:val="008E375E"/>
    <w:rsid w:val="008E4179"/>
    <w:rsid w:val="008E7EE3"/>
    <w:rsid w:val="008F5DE5"/>
    <w:rsid w:val="008F7DC1"/>
    <w:rsid w:val="0090065A"/>
    <w:rsid w:val="009029E7"/>
    <w:rsid w:val="00903E9D"/>
    <w:rsid w:val="00905234"/>
    <w:rsid w:val="00905953"/>
    <w:rsid w:val="00906E2A"/>
    <w:rsid w:val="00910657"/>
    <w:rsid w:val="009112DE"/>
    <w:rsid w:val="0091382D"/>
    <w:rsid w:val="0091561A"/>
    <w:rsid w:val="00915D32"/>
    <w:rsid w:val="009203FF"/>
    <w:rsid w:val="00920F42"/>
    <w:rsid w:val="009219FB"/>
    <w:rsid w:val="00922417"/>
    <w:rsid w:val="00922852"/>
    <w:rsid w:val="009247BD"/>
    <w:rsid w:val="00932D4A"/>
    <w:rsid w:val="00935D55"/>
    <w:rsid w:val="00946AED"/>
    <w:rsid w:val="009512AC"/>
    <w:rsid w:val="009529D7"/>
    <w:rsid w:val="0095309F"/>
    <w:rsid w:val="00960715"/>
    <w:rsid w:val="00961C73"/>
    <w:rsid w:val="0096249B"/>
    <w:rsid w:val="00962F0B"/>
    <w:rsid w:val="009637FF"/>
    <w:rsid w:val="00963C52"/>
    <w:rsid w:val="009657AF"/>
    <w:rsid w:val="00966CE0"/>
    <w:rsid w:val="00970EBD"/>
    <w:rsid w:val="00975347"/>
    <w:rsid w:val="00975550"/>
    <w:rsid w:val="009876CB"/>
    <w:rsid w:val="009922E7"/>
    <w:rsid w:val="009962BF"/>
    <w:rsid w:val="00996C92"/>
    <w:rsid w:val="009A18F0"/>
    <w:rsid w:val="009A1BF6"/>
    <w:rsid w:val="009A1C63"/>
    <w:rsid w:val="009A5D7B"/>
    <w:rsid w:val="009B3005"/>
    <w:rsid w:val="009B318D"/>
    <w:rsid w:val="009B3C84"/>
    <w:rsid w:val="009B4C1B"/>
    <w:rsid w:val="009B5373"/>
    <w:rsid w:val="009B6BAC"/>
    <w:rsid w:val="009C0558"/>
    <w:rsid w:val="009C3291"/>
    <w:rsid w:val="009C633B"/>
    <w:rsid w:val="009C7A4B"/>
    <w:rsid w:val="009C7EC7"/>
    <w:rsid w:val="009D075E"/>
    <w:rsid w:val="009D0AAD"/>
    <w:rsid w:val="009D104C"/>
    <w:rsid w:val="009D433A"/>
    <w:rsid w:val="009D5ED5"/>
    <w:rsid w:val="009E5664"/>
    <w:rsid w:val="009E57A8"/>
    <w:rsid w:val="009E64A8"/>
    <w:rsid w:val="009E758D"/>
    <w:rsid w:val="009E7A29"/>
    <w:rsid w:val="009F0FB2"/>
    <w:rsid w:val="00A0375D"/>
    <w:rsid w:val="00A058C2"/>
    <w:rsid w:val="00A05947"/>
    <w:rsid w:val="00A11FA1"/>
    <w:rsid w:val="00A132BD"/>
    <w:rsid w:val="00A15D12"/>
    <w:rsid w:val="00A2267D"/>
    <w:rsid w:val="00A31DED"/>
    <w:rsid w:val="00A3477D"/>
    <w:rsid w:val="00A35177"/>
    <w:rsid w:val="00A36662"/>
    <w:rsid w:val="00A4470C"/>
    <w:rsid w:val="00A47BB6"/>
    <w:rsid w:val="00A47F91"/>
    <w:rsid w:val="00A5579A"/>
    <w:rsid w:val="00A557ED"/>
    <w:rsid w:val="00A56EC7"/>
    <w:rsid w:val="00A60206"/>
    <w:rsid w:val="00A64362"/>
    <w:rsid w:val="00A657BC"/>
    <w:rsid w:val="00A67399"/>
    <w:rsid w:val="00A71AB3"/>
    <w:rsid w:val="00A71ADB"/>
    <w:rsid w:val="00A72F4F"/>
    <w:rsid w:val="00A73543"/>
    <w:rsid w:val="00A7722C"/>
    <w:rsid w:val="00A807AA"/>
    <w:rsid w:val="00A80C16"/>
    <w:rsid w:val="00A8260D"/>
    <w:rsid w:val="00A8354D"/>
    <w:rsid w:val="00A94248"/>
    <w:rsid w:val="00A97759"/>
    <w:rsid w:val="00AA2394"/>
    <w:rsid w:val="00AB42A5"/>
    <w:rsid w:val="00AC083A"/>
    <w:rsid w:val="00AC500A"/>
    <w:rsid w:val="00AC78AC"/>
    <w:rsid w:val="00AD7FBB"/>
    <w:rsid w:val="00AE48C4"/>
    <w:rsid w:val="00AF077A"/>
    <w:rsid w:val="00AF3B0E"/>
    <w:rsid w:val="00B00D58"/>
    <w:rsid w:val="00B02636"/>
    <w:rsid w:val="00B05ABF"/>
    <w:rsid w:val="00B077C9"/>
    <w:rsid w:val="00B11388"/>
    <w:rsid w:val="00B14BE6"/>
    <w:rsid w:val="00B1792D"/>
    <w:rsid w:val="00B22FF0"/>
    <w:rsid w:val="00B2352F"/>
    <w:rsid w:val="00B23BCA"/>
    <w:rsid w:val="00B25923"/>
    <w:rsid w:val="00B32E34"/>
    <w:rsid w:val="00B3357F"/>
    <w:rsid w:val="00B33B13"/>
    <w:rsid w:val="00B35723"/>
    <w:rsid w:val="00B37562"/>
    <w:rsid w:val="00B4127F"/>
    <w:rsid w:val="00B415E7"/>
    <w:rsid w:val="00B4165C"/>
    <w:rsid w:val="00B459BB"/>
    <w:rsid w:val="00B51457"/>
    <w:rsid w:val="00B52098"/>
    <w:rsid w:val="00B564CF"/>
    <w:rsid w:val="00B6358B"/>
    <w:rsid w:val="00B63E76"/>
    <w:rsid w:val="00B66698"/>
    <w:rsid w:val="00B67678"/>
    <w:rsid w:val="00B677D8"/>
    <w:rsid w:val="00B72381"/>
    <w:rsid w:val="00B74279"/>
    <w:rsid w:val="00B759A4"/>
    <w:rsid w:val="00B766AF"/>
    <w:rsid w:val="00B814B7"/>
    <w:rsid w:val="00B84938"/>
    <w:rsid w:val="00B9060A"/>
    <w:rsid w:val="00B92246"/>
    <w:rsid w:val="00B93084"/>
    <w:rsid w:val="00B95F0B"/>
    <w:rsid w:val="00B96CAE"/>
    <w:rsid w:val="00BA0687"/>
    <w:rsid w:val="00BA51DE"/>
    <w:rsid w:val="00BA534C"/>
    <w:rsid w:val="00BB1006"/>
    <w:rsid w:val="00BB32C8"/>
    <w:rsid w:val="00BB4A6F"/>
    <w:rsid w:val="00BB4F52"/>
    <w:rsid w:val="00BC0092"/>
    <w:rsid w:val="00BC06E9"/>
    <w:rsid w:val="00BC220F"/>
    <w:rsid w:val="00BC2FD5"/>
    <w:rsid w:val="00BC397C"/>
    <w:rsid w:val="00BC68B8"/>
    <w:rsid w:val="00BC6AD4"/>
    <w:rsid w:val="00BC71DC"/>
    <w:rsid w:val="00BD0DD1"/>
    <w:rsid w:val="00BD113D"/>
    <w:rsid w:val="00BD203D"/>
    <w:rsid w:val="00BF02DF"/>
    <w:rsid w:val="00BF5C62"/>
    <w:rsid w:val="00BF605F"/>
    <w:rsid w:val="00C03E44"/>
    <w:rsid w:val="00C046B2"/>
    <w:rsid w:val="00C25DC0"/>
    <w:rsid w:val="00C30A0B"/>
    <w:rsid w:val="00C31EF5"/>
    <w:rsid w:val="00C34C2B"/>
    <w:rsid w:val="00C401E7"/>
    <w:rsid w:val="00C408E2"/>
    <w:rsid w:val="00C448ED"/>
    <w:rsid w:val="00C456E1"/>
    <w:rsid w:val="00C463A4"/>
    <w:rsid w:val="00C4733E"/>
    <w:rsid w:val="00C5600D"/>
    <w:rsid w:val="00C56F77"/>
    <w:rsid w:val="00C57E0B"/>
    <w:rsid w:val="00C62EFB"/>
    <w:rsid w:val="00C65B08"/>
    <w:rsid w:val="00C67879"/>
    <w:rsid w:val="00C70E88"/>
    <w:rsid w:val="00C72E30"/>
    <w:rsid w:val="00C731B5"/>
    <w:rsid w:val="00C756A2"/>
    <w:rsid w:val="00C77B32"/>
    <w:rsid w:val="00C81505"/>
    <w:rsid w:val="00C92726"/>
    <w:rsid w:val="00C93CD2"/>
    <w:rsid w:val="00C94165"/>
    <w:rsid w:val="00C944C6"/>
    <w:rsid w:val="00C972F8"/>
    <w:rsid w:val="00C9786C"/>
    <w:rsid w:val="00CA5DCE"/>
    <w:rsid w:val="00CA7DCF"/>
    <w:rsid w:val="00CB3A47"/>
    <w:rsid w:val="00CB47DB"/>
    <w:rsid w:val="00CC3885"/>
    <w:rsid w:val="00CD3149"/>
    <w:rsid w:val="00CD3E5C"/>
    <w:rsid w:val="00CE46A7"/>
    <w:rsid w:val="00CE769B"/>
    <w:rsid w:val="00CE7D7F"/>
    <w:rsid w:val="00CF1534"/>
    <w:rsid w:val="00CF1EC4"/>
    <w:rsid w:val="00CF5EAA"/>
    <w:rsid w:val="00D00EC9"/>
    <w:rsid w:val="00D03797"/>
    <w:rsid w:val="00D042EF"/>
    <w:rsid w:val="00D05933"/>
    <w:rsid w:val="00D10B89"/>
    <w:rsid w:val="00D13C59"/>
    <w:rsid w:val="00D24E21"/>
    <w:rsid w:val="00D26336"/>
    <w:rsid w:val="00D3303B"/>
    <w:rsid w:val="00D35998"/>
    <w:rsid w:val="00D37ED0"/>
    <w:rsid w:val="00D41BF3"/>
    <w:rsid w:val="00D460BE"/>
    <w:rsid w:val="00D50929"/>
    <w:rsid w:val="00D5258E"/>
    <w:rsid w:val="00D541BC"/>
    <w:rsid w:val="00D55795"/>
    <w:rsid w:val="00D55D1D"/>
    <w:rsid w:val="00D61A9A"/>
    <w:rsid w:val="00D64897"/>
    <w:rsid w:val="00D64E7C"/>
    <w:rsid w:val="00D66D18"/>
    <w:rsid w:val="00D67207"/>
    <w:rsid w:val="00D675C4"/>
    <w:rsid w:val="00D72E5E"/>
    <w:rsid w:val="00D811E0"/>
    <w:rsid w:val="00D81E57"/>
    <w:rsid w:val="00D84097"/>
    <w:rsid w:val="00D86155"/>
    <w:rsid w:val="00D86D91"/>
    <w:rsid w:val="00D92AE1"/>
    <w:rsid w:val="00D9485C"/>
    <w:rsid w:val="00DA02EF"/>
    <w:rsid w:val="00DA121B"/>
    <w:rsid w:val="00DA3F6D"/>
    <w:rsid w:val="00DA6C51"/>
    <w:rsid w:val="00DC044B"/>
    <w:rsid w:val="00DC14B9"/>
    <w:rsid w:val="00DC1F23"/>
    <w:rsid w:val="00DC46D3"/>
    <w:rsid w:val="00DD7D3B"/>
    <w:rsid w:val="00DE40E3"/>
    <w:rsid w:val="00DE575B"/>
    <w:rsid w:val="00DF1AB6"/>
    <w:rsid w:val="00DF517F"/>
    <w:rsid w:val="00E00B53"/>
    <w:rsid w:val="00E019B6"/>
    <w:rsid w:val="00E01EE5"/>
    <w:rsid w:val="00E06BC2"/>
    <w:rsid w:val="00E077ED"/>
    <w:rsid w:val="00E10675"/>
    <w:rsid w:val="00E11E3C"/>
    <w:rsid w:val="00E13740"/>
    <w:rsid w:val="00E13CDC"/>
    <w:rsid w:val="00E15C38"/>
    <w:rsid w:val="00E17D1A"/>
    <w:rsid w:val="00E20C41"/>
    <w:rsid w:val="00E2153C"/>
    <w:rsid w:val="00E22041"/>
    <w:rsid w:val="00E24709"/>
    <w:rsid w:val="00E25DC7"/>
    <w:rsid w:val="00E33CA0"/>
    <w:rsid w:val="00E35CE4"/>
    <w:rsid w:val="00E414D1"/>
    <w:rsid w:val="00E5163F"/>
    <w:rsid w:val="00E54A5D"/>
    <w:rsid w:val="00E55B2F"/>
    <w:rsid w:val="00E612AA"/>
    <w:rsid w:val="00E61D56"/>
    <w:rsid w:val="00E630F3"/>
    <w:rsid w:val="00E6451A"/>
    <w:rsid w:val="00E654DC"/>
    <w:rsid w:val="00E6722B"/>
    <w:rsid w:val="00E72508"/>
    <w:rsid w:val="00E73641"/>
    <w:rsid w:val="00E80D9D"/>
    <w:rsid w:val="00E82082"/>
    <w:rsid w:val="00E82A93"/>
    <w:rsid w:val="00E9536E"/>
    <w:rsid w:val="00EA295E"/>
    <w:rsid w:val="00EA2AD7"/>
    <w:rsid w:val="00EA64CC"/>
    <w:rsid w:val="00EA6D4D"/>
    <w:rsid w:val="00EB76A6"/>
    <w:rsid w:val="00EC5E3A"/>
    <w:rsid w:val="00EC6E55"/>
    <w:rsid w:val="00EC7770"/>
    <w:rsid w:val="00ED3361"/>
    <w:rsid w:val="00ED3A41"/>
    <w:rsid w:val="00EE3A60"/>
    <w:rsid w:val="00EE573C"/>
    <w:rsid w:val="00EE7747"/>
    <w:rsid w:val="00EF0EAB"/>
    <w:rsid w:val="00EF2B20"/>
    <w:rsid w:val="00EF5A83"/>
    <w:rsid w:val="00F01384"/>
    <w:rsid w:val="00F01543"/>
    <w:rsid w:val="00F027D0"/>
    <w:rsid w:val="00F033DC"/>
    <w:rsid w:val="00F03C79"/>
    <w:rsid w:val="00F101EA"/>
    <w:rsid w:val="00F147C0"/>
    <w:rsid w:val="00F16307"/>
    <w:rsid w:val="00F169EC"/>
    <w:rsid w:val="00F20592"/>
    <w:rsid w:val="00F2296D"/>
    <w:rsid w:val="00F2300E"/>
    <w:rsid w:val="00F2373A"/>
    <w:rsid w:val="00F24528"/>
    <w:rsid w:val="00F246C3"/>
    <w:rsid w:val="00F31886"/>
    <w:rsid w:val="00F349B0"/>
    <w:rsid w:val="00F35E74"/>
    <w:rsid w:val="00F43A61"/>
    <w:rsid w:val="00F45712"/>
    <w:rsid w:val="00F509A4"/>
    <w:rsid w:val="00F50B4A"/>
    <w:rsid w:val="00F560FF"/>
    <w:rsid w:val="00F6125E"/>
    <w:rsid w:val="00F64B94"/>
    <w:rsid w:val="00F64CCD"/>
    <w:rsid w:val="00F65F87"/>
    <w:rsid w:val="00F669F6"/>
    <w:rsid w:val="00F708CE"/>
    <w:rsid w:val="00F7359F"/>
    <w:rsid w:val="00F73710"/>
    <w:rsid w:val="00F74442"/>
    <w:rsid w:val="00F7484C"/>
    <w:rsid w:val="00F834BF"/>
    <w:rsid w:val="00F8439C"/>
    <w:rsid w:val="00F870B7"/>
    <w:rsid w:val="00F90618"/>
    <w:rsid w:val="00F97570"/>
    <w:rsid w:val="00F97B64"/>
    <w:rsid w:val="00FA55CB"/>
    <w:rsid w:val="00FB6F21"/>
    <w:rsid w:val="00FC1ABD"/>
    <w:rsid w:val="00FD00A2"/>
    <w:rsid w:val="00FD154C"/>
    <w:rsid w:val="00FD3DFE"/>
    <w:rsid w:val="00FD4360"/>
    <w:rsid w:val="00FE016F"/>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bulleted Jens"/>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885DB4"/>
    <w:rPr>
      <w:rFonts w:ascii="Arial" w:eastAsia="MS PGothic" w:hAnsi="Arial"/>
      <w:color w:val="000000"/>
    </w:rPr>
  </w:style>
  <w:style w:type="character" w:customStyle="1" w:styleId="HTMLPreformattedChar">
    <w:name w:val="HTML Preformatted Char"/>
    <w:basedOn w:val="DefaultParagraphFont"/>
    <w:link w:val="HTMLPreformatted"/>
    <w:uiPriority w:val="99"/>
    <w:rsid w:val="00040CF7"/>
    <w:rPr>
      <w:rFonts w:ascii="Courier New" w:hAnsi="Courier New" w:cs="Courier New"/>
      <w:color w:val="000000"/>
    </w:rPr>
  </w:style>
  <w:style w:type="paragraph" w:customStyle="1" w:styleId="headingsToR">
    <w:name w:val="headings ToR"/>
    <w:basedOn w:val="Normal"/>
    <w:link w:val="headingsToRChar"/>
    <w:qFormat/>
    <w:rsid w:val="00E06BC2"/>
    <w:pPr>
      <w:numPr>
        <w:numId w:val="30"/>
      </w:numPr>
      <w:spacing w:line="240" w:lineRule="auto"/>
    </w:pPr>
    <w:rPr>
      <w:rFonts w:asciiTheme="minorHAnsi" w:eastAsiaTheme="minorHAnsi" w:hAnsiTheme="minorHAnsi" w:cstheme="minorBidi"/>
      <w:b/>
      <w:color w:val="auto"/>
      <w:sz w:val="22"/>
      <w:szCs w:val="22"/>
      <w:lang w:val="en-GB"/>
    </w:rPr>
  </w:style>
  <w:style w:type="character" w:customStyle="1" w:styleId="headingsToRChar">
    <w:name w:val="headings ToR Char"/>
    <w:basedOn w:val="DefaultParagraphFont"/>
    <w:link w:val="headingsToR"/>
    <w:rsid w:val="00E06BC2"/>
    <w:rPr>
      <w:rFonts w:asciiTheme="minorHAnsi" w:eastAsiaTheme="minorHAnsi" w:hAnsiTheme="minorHAnsi" w:cstheme="minorBidi"/>
      <w:b/>
      <w:sz w:val="22"/>
      <w:szCs w:val="22"/>
      <w:lang w:val="en-GB"/>
    </w:rPr>
  </w:style>
  <w:style w:type="character" w:styleId="CommentReference">
    <w:name w:val="annotation reference"/>
    <w:basedOn w:val="DefaultParagraphFont"/>
    <w:uiPriority w:val="99"/>
    <w:semiHidden/>
    <w:unhideWhenUsed/>
    <w:rsid w:val="00E06BC2"/>
    <w:rPr>
      <w:sz w:val="16"/>
      <w:szCs w:val="16"/>
    </w:rPr>
  </w:style>
  <w:style w:type="character" w:styleId="Mention">
    <w:name w:val="Mention"/>
    <w:basedOn w:val="DefaultParagraphFont"/>
    <w:uiPriority w:val="99"/>
    <w:unhideWhenUsed/>
    <w:rsid w:val="00E06BC2"/>
    <w:rPr>
      <w:color w:val="2B579A"/>
      <w:shd w:val="clear" w:color="auto" w:fill="E6E6E6"/>
    </w:rPr>
  </w:style>
  <w:style w:type="character" w:customStyle="1" w:styleId="ts-alignment-element">
    <w:name w:val="ts-alignment-element"/>
    <w:basedOn w:val="DefaultParagraphFont"/>
    <w:rsid w:val="00860BB6"/>
  </w:style>
  <w:style w:type="paragraph" w:customStyle="1" w:styleId="Style1">
    <w:name w:val="Style1"/>
    <w:basedOn w:val="headingsToR"/>
    <w:link w:val="Style1Char"/>
    <w:qFormat/>
    <w:rsid w:val="00915D32"/>
    <w:pPr>
      <w:numPr>
        <w:numId w:val="1"/>
      </w:numPr>
    </w:pPr>
    <w:rPr>
      <w:rFonts w:cstheme="minorHAnsi"/>
      <w:color w:val="00B0F0"/>
      <w:sz w:val="28"/>
      <w:szCs w:val="28"/>
    </w:rPr>
  </w:style>
  <w:style w:type="character" w:customStyle="1" w:styleId="Style1Char">
    <w:name w:val="Style1 Char"/>
    <w:basedOn w:val="headingsToRChar"/>
    <w:link w:val="Style1"/>
    <w:rsid w:val="00915D32"/>
    <w:rPr>
      <w:rFonts w:asciiTheme="minorHAnsi" w:eastAsiaTheme="minorHAnsi" w:hAnsiTheme="minorHAnsi" w:cstheme="minorHAnsi"/>
      <w:b/>
      <w:color w:val="00B0F0"/>
      <w:sz w:val="28"/>
      <w:szCs w:val="28"/>
      <w:lang w:val="en-GB"/>
    </w:rPr>
  </w:style>
  <w:style w:type="paragraph" w:customStyle="1" w:styleId="ydpf1cd2d89yiv7200567507msonormal">
    <w:name w:val="ydpf1cd2d89yiv7200567507msonormal"/>
    <w:basedOn w:val="Normal"/>
    <w:rsid w:val="00191485"/>
    <w:pPr>
      <w:spacing w:before="100" w:beforeAutospacing="1" w:after="100" w:afterAutospacing="1" w:line="240" w:lineRule="auto"/>
    </w:pPr>
    <w:rPr>
      <w:rFonts w:ascii="Calibri" w:eastAsiaTheme="minorHAnsi" w:hAnsi="Calibri" w:cs="Calibri"/>
      <w:color w:val="auto"/>
      <w:sz w:val="22"/>
      <w:szCs w:val="22"/>
    </w:rPr>
  </w:style>
  <w:style w:type="paragraph" w:customStyle="1" w:styleId="yiv1433978294msolistparagraph">
    <w:name w:val="yiv1433978294msolistparagraph"/>
    <w:basedOn w:val="Normal"/>
    <w:rsid w:val="009E64A8"/>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styleId="Revision">
    <w:name w:val="Revision"/>
    <w:hidden/>
    <w:uiPriority w:val="99"/>
    <w:semiHidden/>
    <w:rsid w:val="00290E44"/>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973490216">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icef.org/supply/files/ATTACHMENT_IV-NICEF_Procedure_for_Ethical_Standards.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3182B14B-A76A-41A4-B3AE-41D2F17BE1F3}">
  <ds:schemaRefs>
    <ds:schemaRef ds:uri="http://schemas.openxmlformats.org/officeDocument/2006/bibliography"/>
  </ds:schemaRefs>
</ds:datastoreItem>
</file>

<file path=customXml/itemProps5.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8</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Emmanuel Yombouno</cp:lastModifiedBy>
  <cp:revision>3</cp:revision>
  <cp:lastPrinted>2017-01-06T22:20:00Z</cp:lastPrinted>
  <dcterms:created xsi:type="dcterms:W3CDTF">2024-02-01T11:34:00Z</dcterms:created>
  <dcterms:modified xsi:type="dcterms:W3CDTF">2024-02-01T11:37:00Z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