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EF11" w14:textId="77777777" w:rsidR="00583ACB" w:rsidRDefault="00583ACB" w:rsidP="00583ACB">
      <w:pPr>
        <w:rPr>
          <w:b/>
          <w:bCs/>
          <w:sz w:val="18"/>
          <w:szCs w:val="18"/>
          <w:u w:val="single"/>
        </w:rPr>
      </w:pPr>
    </w:p>
    <w:tbl>
      <w:tblPr>
        <w:tblpPr w:leftFromText="180" w:rightFromText="180" w:vertAnchor="page" w:horzAnchor="margin" w:tblpX="-1090" w:tblpY="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750"/>
        <w:gridCol w:w="4670"/>
        <w:gridCol w:w="1620"/>
        <w:gridCol w:w="1360"/>
      </w:tblGrid>
      <w:tr w:rsidR="00583ACB" w:rsidRPr="00086CC5" w14:paraId="3BA4BE91" w14:textId="77777777" w:rsidTr="00583ACB">
        <w:trPr>
          <w:trHeight w:val="790"/>
        </w:trPr>
        <w:tc>
          <w:tcPr>
            <w:tcW w:w="14400" w:type="dxa"/>
            <w:gridSpan w:val="4"/>
            <w:tcBorders>
              <w:top w:val="single" w:sz="8" w:space="0" w:color="6D6D6D"/>
              <w:left w:val="single" w:sz="8" w:space="0" w:color="6D6D6D"/>
              <w:bottom w:val="single" w:sz="8" w:space="0" w:color="6D6D6D"/>
              <w:right w:val="single" w:sz="8" w:space="0" w:color="6D6D6D"/>
            </w:tcBorders>
            <w:shd w:val="clear" w:color="auto" w:fill="DEEAF6" w:themeFill="accent5" w:themeFillTint="33"/>
            <w:noWrap/>
          </w:tcPr>
          <w:p w14:paraId="45F506DF" w14:textId="77777777" w:rsidR="00583ACB" w:rsidRPr="00583ACB" w:rsidRDefault="00583ACB" w:rsidP="00583ACB">
            <w:pPr>
              <w:jc w:val="center"/>
              <w:rPr>
                <w:sz w:val="18"/>
                <w:szCs w:val="18"/>
                <w:u w:val="single"/>
              </w:rPr>
            </w:pPr>
            <w:r w:rsidRPr="00583ACB">
              <w:rPr>
                <w:sz w:val="18"/>
                <w:szCs w:val="18"/>
                <w:u w:val="single"/>
              </w:rPr>
              <w:t>Provide your proposed all-inclusive fee for this consultancy assignment</w:t>
            </w:r>
          </w:p>
          <w:p w14:paraId="7A020C74" w14:textId="33572A4F" w:rsidR="00583ACB" w:rsidRPr="00583ACB" w:rsidRDefault="00583ACB" w:rsidP="00583ACB">
            <w:pPr>
              <w:jc w:val="center"/>
              <w:rPr>
                <w:sz w:val="18"/>
                <w:szCs w:val="18"/>
                <w:u w:val="single"/>
              </w:rPr>
            </w:pPr>
            <w:r w:rsidRPr="00583ACB">
              <w:rPr>
                <w:sz w:val="18"/>
                <w:szCs w:val="18"/>
                <w:u w:val="single"/>
              </w:rPr>
              <w:t>NB: The all-inclusive fee should comprise, professional fee, travel related cost including subsistence allowance (10 days of travel within a 6-month contract. Professional fee will be based on 45 working day)</w:t>
            </w:r>
          </w:p>
        </w:tc>
      </w:tr>
      <w:tr w:rsidR="00583ACB" w:rsidRPr="00086CC5" w14:paraId="62A03442" w14:textId="77777777" w:rsidTr="00F71C17">
        <w:trPr>
          <w:trHeight w:val="368"/>
        </w:trPr>
        <w:tc>
          <w:tcPr>
            <w:tcW w:w="675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498286E8" w14:textId="77777777" w:rsidR="00583ACB" w:rsidRPr="00086CC5" w:rsidRDefault="00583ACB" w:rsidP="00F71C17">
            <w:pPr>
              <w:ind w:left="12" w:hanging="12"/>
              <w:rPr>
                <w:rFonts w:ascii="Calibri" w:eastAsia="Arial Unicode MS" w:hAnsi="Calibri" w:cs="Calibri"/>
                <w:color w:val="auto"/>
                <w:sz w:val="18"/>
                <w:szCs w:val="18"/>
                <w:lang w:val="en-AU"/>
              </w:rPr>
            </w:pPr>
            <w:r w:rsidRPr="00086CC5">
              <w:rPr>
                <w:rFonts w:ascii="Calibri" w:eastAsia="Arial Unicode MS" w:hAnsi="Calibri" w:cs="Calibri"/>
                <w:color w:val="auto"/>
                <w:sz w:val="18"/>
                <w:szCs w:val="18"/>
                <w:lang w:val="en-AU"/>
              </w:rPr>
              <w:t>Work Assignments Overview</w:t>
            </w:r>
          </w:p>
        </w:tc>
        <w:tc>
          <w:tcPr>
            <w:tcW w:w="467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F7E4D9F" w14:textId="77777777" w:rsidR="00583ACB" w:rsidRPr="00086CC5" w:rsidRDefault="00583ACB" w:rsidP="00F71C17">
            <w:pPr>
              <w:ind w:left="12" w:hanging="12"/>
              <w:rPr>
                <w:rFonts w:ascii="Calibri" w:eastAsia="Arial Unicode MS" w:hAnsi="Calibri" w:cs="Calibri"/>
                <w:color w:val="auto"/>
                <w:sz w:val="18"/>
                <w:szCs w:val="18"/>
                <w:lang w:val="en-AU"/>
              </w:rPr>
            </w:pPr>
            <w:r w:rsidRPr="00086CC5">
              <w:rPr>
                <w:rFonts w:ascii="Calibri" w:eastAsia="Arial Unicode MS" w:hAnsi="Calibri" w:cs="Calibri"/>
                <w:color w:val="auto"/>
                <w:sz w:val="18"/>
                <w:szCs w:val="18"/>
                <w:lang w:val="en-AU"/>
              </w:rPr>
              <w:t>Deliverables/Outputs</w:t>
            </w:r>
          </w:p>
        </w:tc>
        <w:tc>
          <w:tcPr>
            <w:tcW w:w="162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1B749059" w14:textId="77777777" w:rsidR="00583ACB" w:rsidRPr="00086CC5" w:rsidRDefault="00583ACB" w:rsidP="00F71C17">
            <w:pPr>
              <w:spacing w:before="60" w:after="60" w:line="240" w:lineRule="auto"/>
              <w:rPr>
                <w:rFonts w:ascii="Calibri" w:eastAsia="Arial Unicode MS" w:hAnsi="Calibri" w:cs="Calibri"/>
                <w:color w:val="auto"/>
                <w:sz w:val="18"/>
                <w:szCs w:val="18"/>
                <w:lang w:val="en-AU"/>
              </w:rPr>
            </w:pPr>
            <w:r w:rsidRPr="00086CC5">
              <w:rPr>
                <w:rFonts w:ascii="Calibri" w:eastAsia="Arial Unicode MS" w:hAnsi="Calibri" w:cs="Calibri"/>
                <w:color w:val="auto"/>
                <w:sz w:val="18"/>
                <w:szCs w:val="18"/>
                <w:lang w:val="en-AU"/>
              </w:rPr>
              <w:t>Delivery deadline</w:t>
            </w:r>
          </w:p>
        </w:tc>
        <w:tc>
          <w:tcPr>
            <w:tcW w:w="136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61D27A06" w14:textId="77777777" w:rsidR="00583ACB" w:rsidRPr="00086CC5" w:rsidRDefault="00583ACB" w:rsidP="00F71C17">
            <w:pPr>
              <w:spacing w:before="60" w:after="60"/>
              <w:rPr>
                <w:rFonts w:ascii="Calibri" w:eastAsia="Arial Unicode MS" w:hAnsi="Calibri" w:cs="Calibri"/>
                <w:color w:val="auto"/>
                <w:sz w:val="18"/>
                <w:szCs w:val="18"/>
                <w:lang w:val="en-AU"/>
              </w:rPr>
            </w:pPr>
            <w:r w:rsidRPr="00086CC5">
              <w:rPr>
                <w:rFonts w:ascii="Calibri" w:eastAsia="Arial Unicode MS" w:hAnsi="Calibri" w:cs="Calibri"/>
                <w:color w:val="auto"/>
                <w:sz w:val="18"/>
                <w:szCs w:val="18"/>
                <w:lang w:val="en-AU"/>
              </w:rPr>
              <w:t>Estimated Budget (</w:t>
            </w:r>
            <w:proofErr w:type="gramStart"/>
            <w:r w:rsidRPr="00086CC5">
              <w:rPr>
                <w:rFonts w:ascii="Calibri" w:eastAsia="Arial Unicode MS" w:hAnsi="Calibri" w:cs="Calibri"/>
                <w:color w:val="auto"/>
                <w:sz w:val="18"/>
                <w:szCs w:val="18"/>
                <w:lang w:val="en-AU"/>
              </w:rPr>
              <w:t>GHS )</w:t>
            </w:r>
            <w:proofErr w:type="gramEnd"/>
          </w:p>
        </w:tc>
      </w:tr>
      <w:tr w:rsidR="00583ACB" w:rsidRPr="00086CC5" w14:paraId="60834AFE" w14:textId="77777777" w:rsidTr="00F71C17">
        <w:trPr>
          <w:trHeight w:val="1510"/>
        </w:trPr>
        <w:tc>
          <w:tcPr>
            <w:tcW w:w="6750" w:type="dxa"/>
            <w:tcBorders>
              <w:top w:val="single" w:sz="8" w:space="0" w:color="6D6D6D"/>
              <w:left w:val="single" w:sz="8" w:space="0" w:color="6D6D6D"/>
              <w:right w:val="single" w:sz="8" w:space="0" w:color="6D6D6D"/>
            </w:tcBorders>
            <w:shd w:val="clear" w:color="auto" w:fill="auto"/>
            <w:noWrap/>
          </w:tcPr>
          <w:p w14:paraId="3701C063" w14:textId="77777777" w:rsidR="00583ACB" w:rsidRPr="00086CC5" w:rsidRDefault="00583ACB" w:rsidP="00F71C17">
            <w:pPr>
              <w:pStyle w:val="ListParagraph"/>
              <w:numPr>
                <w:ilvl w:val="0"/>
                <w:numId w:val="3"/>
              </w:numPr>
              <w:rPr>
                <w:rFonts w:asciiTheme="majorHAnsi" w:hAnsiTheme="majorHAnsi" w:cstheme="majorHAnsi"/>
                <w:sz w:val="18"/>
                <w:szCs w:val="18"/>
              </w:rPr>
            </w:pPr>
            <w:r w:rsidRPr="00086CC5">
              <w:rPr>
                <w:rFonts w:asciiTheme="majorHAnsi" w:hAnsiTheme="majorHAnsi" w:cstheme="majorHAnsi"/>
                <w:sz w:val="18"/>
                <w:szCs w:val="18"/>
              </w:rPr>
              <w:t>Inception Report</w:t>
            </w:r>
          </w:p>
          <w:p w14:paraId="593E6BD5" w14:textId="77777777" w:rsidR="00583ACB" w:rsidRPr="00086CC5" w:rsidRDefault="00583ACB" w:rsidP="00F71C17">
            <w:pPr>
              <w:pStyle w:val="ListParagraph"/>
              <w:numPr>
                <w:ilvl w:val="0"/>
                <w:numId w:val="3"/>
              </w:numPr>
              <w:rPr>
                <w:rFonts w:asciiTheme="majorHAnsi" w:hAnsiTheme="majorHAnsi" w:cstheme="majorHAnsi"/>
                <w:sz w:val="18"/>
                <w:szCs w:val="18"/>
              </w:rPr>
            </w:pPr>
            <w:r w:rsidRPr="00086CC5">
              <w:rPr>
                <w:rFonts w:asciiTheme="majorHAnsi" w:hAnsiTheme="majorHAnsi" w:cstheme="majorHAnsi"/>
                <w:sz w:val="18"/>
                <w:szCs w:val="18"/>
              </w:rPr>
              <w:t xml:space="preserve">Review of existing tools/ data collection (paper-based and electronic) platforms for newborn care including referral, in-patient care and follow up care, highlighting points of convergence /divergence and potential opportunities for compliance with international best practice and to complement data in GHS FHD -revised data tools and MNCH indicators in DHIMS </w:t>
            </w:r>
          </w:p>
        </w:tc>
        <w:tc>
          <w:tcPr>
            <w:tcW w:w="4670" w:type="dxa"/>
            <w:tcBorders>
              <w:top w:val="single" w:sz="8" w:space="0" w:color="6D6D6D"/>
              <w:left w:val="single" w:sz="8" w:space="0" w:color="6D6D6D"/>
              <w:right w:val="single" w:sz="8" w:space="0" w:color="6D6D6D"/>
            </w:tcBorders>
            <w:shd w:val="clear" w:color="auto" w:fill="auto"/>
          </w:tcPr>
          <w:p w14:paraId="4ABBAA5D" w14:textId="77777777" w:rsidR="00583ACB" w:rsidRPr="00086CC5" w:rsidRDefault="00583ACB" w:rsidP="00F71C17">
            <w:pPr>
              <w:pStyle w:val="ListParagraph"/>
              <w:numPr>
                <w:ilvl w:val="0"/>
                <w:numId w:val="1"/>
              </w:numPr>
              <w:rPr>
                <w:rFonts w:ascii="Calibri" w:eastAsia="Arial Unicode MS" w:hAnsi="Calibri" w:cs="Calibri"/>
                <w:color w:val="auto"/>
                <w:sz w:val="18"/>
                <w:szCs w:val="18"/>
                <w:lang w:val="en-AU"/>
              </w:rPr>
            </w:pPr>
            <w:r w:rsidRPr="00086CC5">
              <w:rPr>
                <w:rFonts w:ascii="Calibri" w:eastAsia="Arial Unicode MS" w:hAnsi="Calibri" w:cs="Calibri"/>
                <w:color w:val="auto"/>
                <w:sz w:val="18"/>
                <w:szCs w:val="18"/>
                <w:lang w:val="en-AU"/>
              </w:rPr>
              <w:t>Inception Report Submitted</w:t>
            </w:r>
          </w:p>
          <w:p w14:paraId="1C837F6A" w14:textId="77777777" w:rsidR="00583ACB" w:rsidRPr="00086CC5" w:rsidRDefault="00583ACB" w:rsidP="00F71C17">
            <w:pPr>
              <w:pStyle w:val="ListParagraph"/>
              <w:numPr>
                <w:ilvl w:val="0"/>
                <w:numId w:val="1"/>
              </w:numPr>
              <w:rPr>
                <w:rFonts w:ascii="Calibri" w:eastAsia="Arial Unicode MS" w:hAnsi="Calibri" w:cs="Calibri"/>
                <w:color w:val="auto"/>
                <w:sz w:val="18"/>
                <w:szCs w:val="18"/>
                <w:lang w:val="en-AU"/>
              </w:rPr>
            </w:pPr>
            <w:r w:rsidRPr="00086CC5">
              <w:rPr>
                <w:rFonts w:asciiTheme="majorHAnsi" w:hAnsiTheme="majorHAnsi" w:cstheme="majorHAnsi"/>
                <w:color w:val="000000" w:themeColor="text1"/>
                <w:sz w:val="18"/>
                <w:szCs w:val="18"/>
              </w:rPr>
              <w:t xml:space="preserve">Submit report on review of Data collection tools </w:t>
            </w:r>
          </w:p>
          <w:p w14:paraId="7BBBBFE0" w14:textId="77777777" w:rsidR="00583ACB" w:rsidRPr="00086CC5" w:rsidRDefault="00583ACB" w:rsidP="00F71C17">
            <w:pPr>
              <w:pStyle w:val="ListParagraph"/>
              <w:rPr>
                <w:rFonts w:ascii="Calibri" w:eastAsia="Arial Unicode MS" w:hAnsi="Calibri" w:cs="Calibri"/>
                <w:color w:val="auto"/>
                <w:sz w:val="18"/>
                <w:szCs w:val="18"/>
                <w:lang w:val="en-AU"/>
              </w:rPr>
            </w:pPr>
          </w:p>
        </w:tc>
        <w:tc>
          <w:tcPr>
            <w:tcW w:w="1620" w:type="dxa"/>
            <w:tcBorders>
              <w:top w:val="single" w:sz="8" w:space="0" w:color="6D6D6D"/>
              <w:left w:val="single" w:sz="8" w:space="0" w:color="6D6D6D"/>
              <w:right w:val="single" w:sz="8" w:space="0" w:color="6D6D6D"/>
            </w:tcBorders>
            <w:shd w:val="clear" w:color="auto" w:fill="auto"/>
          </w:tcPr>
          <w:p w14:paraId="6CBCE151" w14:textId="77777777" w:rsidR="00583ACB" w:rsidRPr="00086CC5" w:rsidRDefault="00583ACB" w:rsidP="00F71C17">
            <w:pPr>
              <w:spacing w:before="60" w:after="60" w:line="240" w:lineRule="auto"/>
              <w:rPr>
                <w:rFonts w:ascii="Calibri" w:eastAsia="Arial Unicode MS" w:hAnsi="Calibri" w:cs="Calibri"/>
                <w:color w:val="auto"/>
                <w:sz w:val="18"/>
                <w:szCs w:val="18"/>
                <w:lang w:val="en-AU"/>
              </w:rPr>
            </w:pPr>
            <w:r w:rsidRPr="00086CC5">
              <w:rPr>
                <w:rFonts w:ascii="Calibri" w:eastAsia="Arial Unicode MS" w:hAnsi="Calibri" w:cs="Calibri"/>
                <w:color w:val="auto"/>
                <w:sz w:val="18"/>
                <w:szCs w:val="18"/>
                <w:lang w:val="en-AU"/>
              </w:rPr>
              <w:t>30</w:t>
            </w:r>
            <w:r w:rsidRPr="00086CC5">
              <w:rPr>
                <w:rFonts w:ascii="Calibri" w:eastAsia="Arial Unicode MS" w:hAnsi="Calibri" w:cs="Calibri"/>
                <w:color w:val="auto"/>
                <w:sz w:val="18"/>
                <w:szCs w:val="18"/>
                <w:vertAlign w:val="superscript"/>
                <w:lang w:val="en-AU"/>
              </w:rPr>
              <w:t xml:space="preserve">th </w:t>
            </w:r>
            <w:r w:rsidRPr="00086CC5">
              <w:rPr>
                <w:rFonts w:ascii="Calibri" w:eastAsia="Arial Unicode MS" w:hAnsi="Calibri" w:cs="Calibri"/>
                <w:color w:val="auto"/>
                <w:sz w:val="18"/>
                <w:szCs w:val="18"/>
                <w:lang w:val="en-AU"/>
              </w:rPr>
              <w:t>November 2023</w:t>
            </w:r>
          </w:p>
        </w:tc>
        <w:tc>
          <w:tcPr>
            <w:tcW w:w="1360" w:type="dxa"/>
            <w:tcBorders>
              <w:top w:val="single" w:sz="8" w:space="0" w:color="6D6D6D"/>
              <w:left w:val="single" w:sz="8" w:space="0" w:color="6D6D6D"/>
              <w:right w:val="single" w:sz="8" w:space="0" w:color="6D6D6D"/>
            </w:tcBorders>
            <w:shd w:val="clear" w:color="auto" w:fill="auto"/>
          </w:tcPr>
          <w:p w14:paraId="251CE4D3" w14:textId="77777777" w:rsidR="00583ACB" w:rsidRPr="00086CC5" w:rsidRDefault="00583ACB" w:rsidP="00F71C17">
            <w:pPr>
              <w:spacing w:before="60" w:after="60"/>
              <w:rPr>
                <w:rFonts w:ascii="Calibri" w:eastAsia="Arial Unicode MS" w:hAnsi="Calibri" w:cs="Calibri"/>
                <w:color w:val="auto"/>
                <w:sz w:val="18"/>
                <w:szCs w:val="18"/>
                <w:lang w:val="en-AU"/>
              </w:rPr>
            </w:pPr>
          </w:p>
        </w:tc>
      </w:tr>
      <w:tr w:rsidR="00583ACB" w:rsidRPr="00086CC5" w14:paraId="0F912FD8" w14:textId="77777777" w:rsidTr="00F71C17">
        <w:trPr>
          <w:trHeight w:val="1780"/>
        </w:trPr>
        <w:tc>
          <w:tcPr>
            <w:tcW w:w="6750" w:type="dxa"/>
            <w:tcBorders>
              <w:top w:val="single" w:sz="8" w:space="0" w:color="6D6D6D"/>
              <w:left w:val="single" w:sz="8" w:space="0" w:color="6D6D6D"/>
              <w:right w:val="single" w:sz="8" w:space="0" w:color="6D6D6D"/>
            </w:tcBorders>
            <w:shd w:val="clear" w:color="auto" w:fill="auto"/>
            <w:noWrap/>
          </w:tcPr>
          <w:p w14:paraId="27E0D209" w14:textId="77777777" w:rsidR="00583ACB" w:rsidRPr="00086CC5" w:rsidRDefault="00583ACB" w:rsidP="00F71C17">
            <w:pPr>
              <w:pStyle w:val="ListParagraph"/>
              <w:numPr>
                <w:ilvl w:val="0"/>
                <w:numId w:val="3"/>
              </w:numPr>
              <w:rPr>
                <w:rFonts w:asciiTheme="majorHAnsi" w:hAnsiTheme="majorHAnsi" w:cstheme="majorHAnsi"/>
                <w:sz w:val="18"/>
                <w:szCs w:val="18"/>
              </w:rPr>
            </w:pPr>
            <w:r w:rsidRPr="00086CC5">
              <w:rPr>
                <w:rFonts w:asciiTheme="majorHAnsi" w:hAnsiTheme="majorHAnsi" w:cstheme="majorHAnsi"/>
                <w:sz w:val="18"/>
                <w:szCs w:val="18"/>
              </w:rPr>
              <w:t>Organize one (1) Stakeholder engagement on improving and harmonizing newborn care data collection tools/ systems</w:t>
            </w:r>
          </w:p>
          <w:p w14:paraId="76E65BFD" w14:textId="77777777" w:rsidR="00583ACB" w:rsidRPr="00086CC5" w:rsidRDefault="00583ACB" w:rsidP="00F71C17">
            <w:pPr>
              <w:pStyle w:val="ListParagraph"/>
              <w:numPr>
                <w:ilvl w:val="0"/>
                <w:numId w:val="3"/>
              </w:numPr>
              <w:rPr>
                <w:rFonts w:asciiTheme="majorHAnsi" w:hAnsiTheme="majorHAnsi" w:cstheme="majorHAnsi"/>
                <w:sz w:val="18"/>
                <w:szCs w:val="18"/>
              </w:rPr>
            </w:pPr>
            <w:r w:rsidRPr="00086CC5">
              <w:rPr>
                <w:rFonts w:asciiTheme="majorHAnsi" w:hAnsiTheme="majorHAnsi" w:cstheme="majorHAnsi"/>
                <w:sz w:val="18"/>
                <w:szCs w:val="18"/>
              </w:rPr>
              <w:t>Facilitate the development/ Adaptation validation and testing of data tools, SOPs, and guidelines</w:t>
            </w:r>
          </w:p>
          <w:p w14:paraId="7E63E601" w14:textId="77777777" w:rsidR="00583ACB" w:rsidRPr="00086CC5" w:rsidRDefault="00583ACB" w:rsidP="00F71C17">
            <w:pPr>
              <w:pStyle w:val="ListParagraph"/>
              <w:rPr>
                <w:rFonts w:asciiTheme="majorHAnsi" w:hAnsiTheme="majorHAnsi" w:cstheme="majorHAnsi"/>
                <w:sz w:val="18"/>
                <w:szCs w:val="18"/>
              </w:rPr>
            </w:pPr>
          </w:p>
        </w:tc>
        <w:tc>
          <w:tcPr>
            <w:tcW w:w="4670" w:type="dxa"/>
            <w:tcBorders>
              <w:top w:val="single" w:sz="8" w:space="0" w:color="6D6D6D"/>
              <w:left w:val="single" w:sz="8" w:space="0" w:color="6D6D6D"/>
              <w:right w:val="single" w:sz="8" w:space="0" w:color="6D6D6D"/>
            </w:tcBorders>
            <w:shd w:val="clear" w:color="auto" w:fill="auto"/>
          </w:tcPr>
          <w:p w14:paraId="597BA02F" w14:textId="77777777" w:rsidR="00583ACB" w:rsidRPr="00086CC5" w:rsidRDefault="00583ACB" w:rsidP="00F71C17">
            <w:pPr>
              <w:pStyle w:val="ListParagraph"/>
              <w:numPr>
                <w:ilvl w:val="0"/>
                <w:numId w:val="1"/>
              </w:numPr>
              <w:rPr>
                <w:rFonts w:asciiTheme="majorHAnsi" w:hAnsiTheme="majorHAnsi" w:cstheme="majorHAnsi"/>
                <w:color w:val="000000" w:themeColor="text1"/>
                <w:sz w:val="18"/>
                <w:szCs w:val="18"/>
              </w:rPr>
            </w:pPr>
            <w:r w:rsidRPr="00086CC5">
              <w:rPr>
                <w:rFonts w:asciiTheme="majorHAnsi" w:hAnsiTheme="majorHAnsi" w:cstheme="majorHAnsi"/>
                <w:color w:val="000000" w:themeColor="text1"/>
                <w:sz w:val="18"/>
                <w:szCs w:val="18"/>
              </w:rPr>
              <w:t xml:space="preserve">One (1) stakeholder engagement organized; report submitted  </w:t>
            </w:r>
          </w:p>
          <w:p w14:paraId="76BD1399" w14:textId="77777777" w:rsidR="00583ACB" w:rsidRPr="00086CC5" w:rsidRDefault="00583ACB" w:rsidP="00F71C17">
            <w:pPr>
              <w:pStyle w:val="ListParagraph"/>
              <w:numPr>
                <w:ilvl w:val="0"/>
                <w:numId w:val="4"/>
              </w:numPr>
              <w:rPr>
                <w:rFonts w:asciiTheme="majorHAnsi" w:hAnsiTheme="majorHAnsi" w:cstheme="majorHAnsi"/>
                <w:color w:val="000000" w:themeColor="text1"/>
                <w:sz w:val="18"/>
                <w:szCs w:val="18"/>
              </w:rPr>
            </w:pPr>
            <w:r w:rsidRPr="00086CC5">
              <w:rPr>
                <w:rFonts w:asciiTheme="majorHAnsi" w:hAnsiTheme="majorHAnsi" w:cstheme="majorHAnsi"/>
                <w:sz w:val="18"/>
                <w:szCs w:val="18"/>
              </w:rPr>
              <w:t>Submit report on data tools, SOPs and implementation guidelines development (in consultation with stakeholders), validation and pretesting of same in at least two newborn care units</w:t>
            </w:r>
          </w:p>
        </w:tc>
        <w:tc>
          <w:tcPr>
            <w:tcW w:w="1620" w:type="dxa"/>
            <w:tcBorders>
              <w:top w:val="single" w:sz="8" w:space="0" w:color="6D6D6D"/>
              <w:left w:val="single" w:sz="8" w:space="0" w:color="6D6D6D"/>
              <w:right w:val="single" w:sz="8" w:space="0" w:color="6D6D6D"/>
            </w:tcBorders>
            <w:shd w:val="clear" w:color="auto" w:fill="auto"/>
          </w:tcPr>
          <w:p w14:paraId="4EA5BD55" w14:textId="77777777" w:rsidR="00583ACB" w:rsidRPr="00086CC5" w:rsidRDefault="00583ACB" w:rsidP="00F71C17">
            <w:pPr>
              <w:spacing w:before="60" w:after="60" w:line="240" w:lineRule="auto"/>
              <w:rPr>
                <w:rFonts w:ascii="Calibri" w:eastAsia="Arial Unicode MS" w:hAnsi="Calibri" w:cs="Calibri"/>
                <w:color w:val="auto"/>
                <w:sz w:val="18"/>
                <w:szCs w:val="18"/>
                <w:lang w:val="en-AU"/>
              </w:rPr>
            </w:pPr>
            <w:r w:rsidRPr="00086CC5">
              <w:rPr>
                <w:rFonts w:ascii="Calibri" w:eastAsia="Arial Unicode MS" w:hAnsi="Calibri" w:cs="Calibri"/>
                <w:color w:val="auto"/>
                <w:sz w:val="18"/>
                <w:szCs w:val="18"/>
                <w:lang w:val="en-AU"/>
              </w:rPr>
              <w:t>31</w:t>
            </w:r>
            <w:r w:rsidRPr="00086CC5">
              <w:rPr>
                <w:rFonts w:ascii="Calibri" w:eastAsia="Arial Unicode MS" w:hAnsi="Calibri" w:cs="Calibri"/>
                <w:color w:val="auto"/>
                <w:sz w:val="18"/>
                <w:szCs w:val="18"/>
                <w:vertAlign w:val="superscript"/>
                <w:lang w:val="en-AU"/>
              </w:rPr>
              <w:t>st</w:t>
            </w:r>
            <w:r w:rsidRPr="00086CC5">
              <w:rPr>
                <w:rFonts w:ascii="Calibri" w:eastAsia="Arial Unicode MS" w:hAnsi="Calibri" w:cs="Calibri"/>
                <w:color w:val="auto"/>
                <w:sz w:val="18"/>
                <w:szCs w:val="18"/>
                <w:lang w:val="en-AU"/>
              </w:rPr>
              <w:t xml:space="preserve"> January 2024</w:t>
            </w:r>
          </w:p>
        </w:tc>
        <w:tc>
          <w:tcPr>
            <w:tcW w:w="1360" w:type="dxa"/>
            <w:tcBorders>
              <w:top w:val="single" w:sz="8" w:space="0" w:color="6D6D6D"/>
              <w:left w:val="single" w:sz="8" w:space="0" w:color="6D6D6D"/>
              <w:right w:val="single" w:sz="8" w:space="0" w:color="6D6D6D"/>
            </w:tcBorders>
            <w:shd w:val="clear" w:color="auto" w:fill="auto"/>
          </w:tcPr>
          <w:p w14:paraId="475D3D52" w14:textId="77777777" w:rsidR="00583ACB" w:rsidRPr="00086CC5" w:rsidRDefault="00583ACB" w:rsidP="00F71C17">
            <w:pPr>
              <w:spacing w:before="60" w:after="60"/>
              <w:rPr>
                <w:rFonts w:ascii="Calibri" w:eastAsia="Arial Unicode MS" w:hAnsi="Calibri" w:cs="Calibri"/>
                <w:color w:val="auto"/>
                <w:sz w:val="18"/>
                <w:szCs w:val="18"/>
              </w:rPr>
            </w:pPr>
            <w:r w:rsidRPr="00086CC5">
              <w:rPr>
                <w:rFonts w:ascii="Calibri" w:eastAsia="Arial Unicode MS" w:hAnsi="Calibri" w:cs="Calibri"/>
                <w:color w:val="auto"/>
                <w:sz w:val="18"/>
                <w:szCs w:val="18"/>
              </w:rPr>
              <w:t xml:space="preserve">    </w:t>
            </w:r>
          </w:p>
          <w:p w14:paraId="5F064BA7" w14:textId="77777777" w:rsidR="00583ACB" w:rsidRPr="00086CC5" w:rsidRDefault="00583ACB" w:rsidP="00F71C17">
            <w:pPr>
              <w:spacing w:before="60" w:after="60"/>
              <w:rPr>
                <w:rFonts w:ascii="Calibri" w:eastAsia="Arial Unicode MS" w:hAnsi="Calibri" w:cs="Calibri"/>
                <w:color w:val="auto"/>
                <w:sz w:val="18"/>
                <w:szCs w:val="18"/>
                <w:lang w:val="en-AU"/>
              </w:rPr>
            </w:pPr>
          </w:p>
        </w:tc>
      </w:tr>
      <w:tr w:rsidR="00583ACB" w:rsidRPr="00086CC5" w14:paraId="67EA2261" w14:textId="77777777" w:rsidTr="00F71C17">
        <w:trPr>
          <w:trHeight w:val="2041"/>
        </w:trPr>
        <w:tc>
          <w:tcPr>
            <w:tcW w:w="6750" w:type="dxa"/>
            <w:tcBorders>
              <w:top w:val="single" w:sz="8" w:space="0" w:color="6D6D6D"/>
              <w:left w:val="single" w:sz="8" w:space="0" w:color="6D6D6D"/>
              <w:right w:val="single" w:sz="8" w:space="0" w:color="6D6D6D"/>
            </w:tcBorders>
            <w:shd w:val="clear" w:color="auto" w:fill="auto"/>
            <w:noWrap/>
          </w:tcPr>
          <w:p w14:paraId="4FE533B4" w14:textId="77777777" w:rsidR="00583ACB" w:rsidRPr="00086CC5" w:rsidRDefault="00583ACB" w:rsidP="00F71C17">
            <w:pPr>
              <w:pStyle w:val="ListParagraph"/>
              <w:numPr>
                <w:ilvl w:val="0"/>
                <w:numId w:val="3"/>
              </w:numPr>
              <w:rPr>
                <w:rFonts w:asciiTheme="majorHAnsi" w:hAnsiTheme="majorHAnsi" w:cstheme="majorHAnsi"/>
                <w:sz w:val="18"/>
                <w:szCs w:val="18"/>
              </w:rPr>
            </w:pPr>
            <w:r w:rsidRPr="00086CC5">
              <w:rPr>
                <w:rFonts w:asciiTheme="majorHAnsi" w:hAnsiTheme="majorHAnsi" w:cstheme="majorHAnsi"/>
                <w:sz w:val="18"/>
                <w:szCs w:val="18"/>
              </w:rPr>
              <w:t>Facilitate capacity building of frontline health staff and Health Information Officers, and deployment of forms for data collection</w:t>
            </w:r>
          </w:p>
          <w:p w14:paraId="26FD701C" w14:textId="77777777" w:rsidR="00583ACB" w:rsidRPr="00086CC5" w:rsidRDefault="00583ACB" w:rsidP="00F71C17">
            <w:pPr>
              <w:pStyle w:val="ListParagraph"/>
              <w:rPr>
                <w:rFonts w:asciiTheme="majorHAnsi" w:hAnsiTheme="majorHAnsi" w:cstheme="majorHAnsi"/>
                <w:sz w:val="18"/>
                <w:szCs w:val="18"/>
              </w:rPr>
            </w:pPr>
          </w:p>
        </w:tc>
        <w:tc>
          <w:tcPr>
            <w:tcW w:w="4670" w:type="dxa"/>
            <w:tcBorders>
              <w:top w:val="single" w:sz="8" w:space="0" w:color="6D6D6D"/>
              <w:left w:val="single" w:sz="8" w:space="0" w:color="6D6D6D"/>
              <w:right w:val="single" w:sz="8" w:space="0" w:color="6D6D6D"/>
            </w:tcBorders>
            <w:shd w:val="clear" w:color="auto" w:fill="auto"/>
          </w:tcPr>
          <w:p w14:paraId="63C2B557" w14:textId="77777777" w:rsidR="00583ACB" w:rsidRPr="00086CC5" w:rsidRDefault="00583ACB" w:rsidP="00F71C17">
            <w:pPr>
              <w:pStyle w:val="ListParagraph"/>
              <w:numPr>
                <w:ilvl w:val="0"/>
                <w:numId w:val="4"/>
              </w:numPr>
              <w:rPr>
                <w:rFonts w:asciiTheme="majorHAnsi" w:hAnsiTheme="majorHAnsi" w:cstheme="majorHAnsi"/>
                <w:sz w:val="18"/>
                <w:szCs w:val="18"/>
              </w:rPr>
            </w:pPr>
            <w:r w:rsidRPr="00086CC5">
              <w:rPr>
                <w:rFonts w:asciiTheme="majorHAnsi" w:hAnsiTheme="majorHAnsi" w:cstheme="majorHAnsi"/>
                <w:sz w:val="18"/>
                <w:szCs w:val="18"/>
              </w:rPr>
              <w:t>Submit report on the training of 50 health workers (newborn care unit staff, Health information officers, primary healthcare staff) and national level trainers (for coaching and supervision) on data collection tools</w:t>
            </w:r>
          </w:p>
          <w:p w14:paraId="3FB3BC46" w14:textId="77777777" w:rsidR="00583ACB" w:rsidRPr="00086CC5" w:rsidRDefault="00583ACB" w:rsidP="00F71C17">
            <w:pPr>
              <w:pStyle w:val="ListParagraph"/>
              <w:numPr>
                <w:ilvl w:val="0"/>
                <w:numId w:val="4"/>
              </w:numPr>
              <w:rPr>
                <w:rFonts w:asciiTheme="majorHAnsi" w:hAnsiTheme="majorHAnsi" w:cstheme="majorHAnsi"/>
                <w:sz w:val="18"/>
                <w:szCs w:val="18"/>
              </w:rPr>
            </w:pPr>
            <w:r w:rsidRPr="00086CC5">
              <w:rPr>
                <w:rFonts w:asciiTheme="majorHAnsi" w:hAnsiTheme="majorHAnsi" w:cstheme="majorHAnsi"/>
                <w:sz w:val="18"/>
                <w:szCs w:val="18"/>
              </w:rPr>
              <w:t>Data collection tools (admission, discharge and follow up) procured and distributed to 10 newborn care units</w:t>
            </w:r>
          </w:p>
        </w:tc>
        <w:tc>
          <w:tcPr>
            <w:tcW w:w="1620" w:type="dxa"/>
            <w:tcBorders>
              <w:top w:val="single" w:sz="8" w:space="0" w:color="6D6D6D"/>
              <w:left w:val="single" w:sz="8" w:space="0" w:color="6D6D6D"/>
              <w:right w:val="single" w:sz="8" w:space="0" w:color="6D6D6D"/>
            </w:tcBorders>
            <w:shd w:val="clear" w:color="auto" w:fill="auto"/>
          </w:tcPr>
          <w:p w14:paraId="6D4A91F5" w14:textId="77777777" w:rsidR="00583ACB" w:rsidRPr="00086CC5" w:rsidRDefault="00583ACB" w:rsidP="00F71C17">
            <w:pPr>
              <w:spacing w:before="60" w:after="60" w:line="240" w:lineRule="auto"/>
              <w:rPr>
                <w:rFonts w:asciiTheme="majorHAnsi" w:hAnsiTheme="majorHAnsi" w:cstheme="majorHAnsi"/>
                <w:sz w:val="18"/>
                <w:szCs w:val="18"/>
              </w:rPr>
            </w:pPr>
            <w:r w:rsidRPr="00086CC5">
              <w:rPr>
                <w:rFonts w:asciiTheme="majorHAnsi" w:hAnsiTheme="majorHAnsi" w:cstheme="majorHAnsi"/>
                <w:sz w:val="18"/>
                <w:szCs w:val="18"/>
              </w:rPr>
              <w:t>31</w:t>
            </w:r>
            <w:r w:rsidRPr="00086CC5">
              <w:rPr>
                <w:rFonts w:asciiTheme="majorHAnsi" w:hAnsiTheme="majorHAnsi" w:cstheme="majorHAnsi"/>
                <w:sz w:val="18"/>
                <w:szCs w:val="18"/>
                <w:vertAlign w:val="superscript"/>
              </w:rPr>
              <w:t>st</w:t>
            </w:r>
            <w:r w:rsidRPr="00086CC5">
              <w:rPr>
                <w:rFonts w:asciiTheme="majorHAnsi" w:hAnsiTheme="majorHAnsi" w:cstheme="majorHAnsi"/>
                <w:sz w:val="18"/>
                <w:szCs w:val="18"/>
              </w:rPr>
              <w:t xml:space="preserve"> March 2024</w:t>
            </w:r>
          </w:p>
        </w:tc>
        <w:tc>
          <w:tcPr>
            <w:tcW w:w="1360" w:type="dxa"/>
            <w:tcBorders>
              <w:top w:val="single" w:sz="8" w:space="0" w:color="6D6D6D"/>
              <w:left w:val="single" w:sz="8" w:space="0" w:color="6D6D6D"/>
              <w:right w:val="single" w:sz="8" w:space="0" w:color="6D6D6D"/>
            </w:tcBorders>
            <w:shd w:val="clear" w:color="auto" w:fill="auto"/>
          </w:tcPr>
          <w:p w14:paraId="60CE5D9C" w14:textId="77777777" w:rsidR="00583ACB" w:rsidRPr="00086CC5" w:rsidRDefault="00583ACB" w:rsidP="00F71C17">
            <w:pPr>
              <w:spacing w:before="60" w:after="60"/>
              <w:rPr>
                <w:rFonts w:asciiTheme="majorHAnsi" w:hAnsiTheme="majorHAnsi" w:cstheme="majorHAnsi"/>
                <w:sz w:val="18"/>
                <w:szCs w:val="18"/>
              </w:rPr>
            </w:pPr>
          </w:p>
        </w:tc>
      </w:tr>
      <w:tr w:rsidR="00583ACB" w:rsidRPr="00086CC5" w14:paraId="40FC0FAD" w14:textId="77777777" w:rsidTr="00F71C17">
        <w:trPr>
          <w:trHeight w:val="520"/>
        </w:trPr>
        <w:tc>
          <w:tcPr>
            <w:tcW w:w="6750" w:type="dxa"/>
            <w:tcBorders>
              <w:top w:val="single" w:sz="8" w:space="0" w:color="6D6D6D"/>
              <w:left w:val="single" w:sz="8" w:space="0" w:color="6D6D6D"/>
              <w:bottom w:val="single" w:sz="8" w:space="0" w:color="6D6D6D"/>
              <w:right w:val="single" w:sz="8" w:space="0" w:color="6D6D6D"/>
            </w:tcBorders>
            <w:shd w:val="clear" w:color="auto" w:fill="auto"/>
            <w:noWrap/>
          </w:tcPr>
          <w:p w14:paraId="1C35D4FB" w14:textId="77777777" w:rsidR="00583ACB" w:rsidRPr="00086CC5" w:rsidRDefault="00583ACB" w:rsidP="00F71C17">
            <w:pPr>
              <w:pStyle w:val="ListParagraph"/>
              <w:numPr>
                <w:ilvl w:val="0"/>
                <w:numId w:val="3"/>
              </w:numPr>
              <w:jc w:val="both"/>
              <w:rPr>
                <w:rFonts w:asciiTheme="majorHAnsi" w:hAnsiTheme="majorHAnsi" w:cstheme="majorHAnsi"/>
                <w:sz w:val="18"/>
                <w:szCs w:val="18"/>
              </w:rPr>
            </w:pPr>
            <w:r w:rsidRPr="00086CC5">
              <w:rPr>
                <w:rFonts w:asciiTheme="majorHAnsi" w:hAnsiTheme="majorHAnsi" w:cstheme="majorHAnsi"/>
                <w:sz w:val="18"/>
                <w:szCs w:val="18"/>
              </w:rPr>
              <w:t>Provide support to Ghana Health Service (GHS)to strengthen functional linkages between health facilities and community health systems</w:t>
            </w:r>
          </w:p>
          <w:p w14:paraId="583870AE" w14:textId="77777777" w:rsidR="00583ACB" w:rsidRPr="00086CC5" w:rsidRDefault="00583ACB" w:rsidP="00F71C17">
            <w:pPr>
              <w:ind w:left="12" w:hanging="12"/>
              <w:rPr>
                <w:rFonts w:asciiTheme="majorHAnsi" w:hAnsiTheme="majorHAnsi" w:cstheme="majorHAnsi"/>
                <w:sz w:val="18"/>
                <w:szCs w:val="18"/>
              </w:rPr>
            </w:pPr>
          </w:p>
        </w:tc>
        <w:tc>
          <w:tcPr>
            <w:tcW w:w="4670" w:type="dxa"/>
            <w:tcBorders>
              <w:top w:val="single" w:sz="8" w:space="0" w:color="6D6D6D"/>
              <w:left w:val="single" w:sz="8" w:space="0" w:color="6D6D6D"/>
              <w:bottom w:val="single" w:sz="8" w:space="0" w:color="6D6D6D"/>
              <w:right w:val="single" w:sz="8" w:space="0" w:color="6D6D6D"/>
            </w:tcBorders>
            <w:shd w:val="clear" w:color="auto" w:fill="auto"/>
          </w:tcPr>
          <w:p w14:paraId="0847B8B4" w14:textId="77777777" w:rsidR="00583ACB" w:rsidRPr="00086CC5" w:rsidRDefault="00583ACB" w:rsidP="00F71C17">
            <w:pPr>
              <w:pStyle w:val="ListParagraph"/>
              <w:numPr>
                <w:ilvl w:val="0"/>
                <w:numId w:val="2"/>
              </w:numPr>
              <w:rPr>
                <w:rFonts w:asciiTheme="majorHAnsi" w:hAnsiTheme="majorHAnsi" w:cstheme="majorHAnsi"/>
                <w:sz w:val="18"/>
                <w:szCs w:val="18"/>
              </w:rPr>
            </w:pPr>
            <w:r w:rsidRPr="00086CC5">
              <w:rPr>
                <w:rFonts w:asciiTheme="majorHAnsi" w:hAnsiTheme="majorHAnsi" w:cstheme="majorHAnsi"/>
                <w:sz w:val="18"/>
                <w:szCs w:val="18"/>
              </w:rPr>
              <w:t xml:space="preserve">Two (2) newborn care units supported to establish functional newborn follow up system </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42857DAC" w14:textId="77777777" w:rsidR="00583ACB" w:rsidRPr="00086CC5" w:rsidRDefault="00583ACB" w:rsidP="00F71C17">
            <w:pPr>
              <w:spacing w:before="60" w:after="60" w:line="240" w:lineRule="auto"/>
              <w:rPr>
                <w:rFonts w:asciiTheme="majorHAnsi" w:hAnsiTheme="majorHAnsi" w:cstheme="majorHAnsi"/>
                <w:sz w:val="18"/>
                <w:szCs w:val="18"/>
              </w:rPr>
            </w:pPr>
            <w:r w:rsidRPr="00086CC5">
              <w:rPr>
                <w:rFonts w:asciiTheme="majorHAnsi" w:hAnsiTheme="majorHAnsi" w:cstheme="majorHAnsi"/>
                <w:sz w:val="18"/>
                <w:szCs w:val="18"/>
              </w:rPr>
              <w:t>30th April 2024</w:t>
            </w:r>
          </w:p>
        </w:tc>
        <w:tc>
          <w:tcPr>
            <w:tcW w:w="1360" w:type="dxa"/>
            <w:tcBorders>
              <w:top w:val="single" w:sz="8" w:space="0" w:color="6D6D6D"/>
              <w:left w:val="single" w:sz="8" w:space="0" w:color="6D6D6D"/>
              <w:bottom w:val="single" w:sz="8" w:space="0" w:color="6D6D6D"/>
              <w:right w:val="single" w:sz="8" w:space="0" w:color="6D6D6D"/>
            </w:tcBorders>
            <w:shd w:val="clear" w:color="auto" w:fill="auto"/>
          </w:tcPr>
          <w:p w14:paraId="163316BD" w14:textId="77777777" w:rsidR="00583ACB" w:rsidRPr="00086CC5" w:rsidRDefault="00583ACB" w:rsidP="00F71C17">
            <w:pPr>
              <w:spacing w:before="60" w:after="60"/>
              <w:rPr>
                <w:rFonts w:asciiTheme="majorHAnsi" w:hAnsiTheme="majorHAnsi" w:cstheme="majorHAnsi"/>
                <w:sz w:val="18"/>
                <w:szCs w:val="18"/>
              </w:rPr>
            </w:pPr>
          </w:p>
        </w:tc>
      </w:tr>
      <w:tr w:rsidR="00583ACB" w:rsidRPr="00086CC5" w14:paraId="47D1576F" w14:textId="77777777" w:rsidTr="00F71C17">
        <w:trPr>
          <w:trHeight w:val="368"/>
        </w:trPr>
        <w:tc>
          <w:tcPr>
            <w:tcW w:w="6750" w:type="dxa"/>
            <w:tcBorders>
              <w:top w:val="single" w:sz="8" w:space="0" w:color="6D6D6D"/>
              <w:left w:val="single" w:sz="8" w:space="0" w:color="6D6D6D"/>
              <w:bottom w:val="single" w:sz="8" w:space="0" w:color="6D6D6D"/>
              <w:right w:val="single" w:sz="8" w:space="0" w:color="6D6D6D"/>
            </w:tcBorders>
            <w:shd w:val="clear" w:color="auto" w:fill="auto"/>
            <w:noWrap/>
          </w:tcPr>
          <w:p w14:paraId="20F23079" w14:textId="77777777" w:rsidR="00583ACB" w:rsidRPr="00086CC5" w:rsidRDefault="00583ACB" w:rsidP="00F71C17">
            <w:pPr>
              <w:pStyle w:val="ListParagraph"/>
              <w:numPr>
                <w:ilvl w:val="0"/>
                <w:numId w:val="3"/>
              </w:numPr>
              <w:jc w:val="both"/>
              <w:rPr>
                <w:rFonts w:asciiTheme="majorHAnsi" w:hAnsiTheme="majorHAnsi" w:cstheme="majorHAnsi"/>
                <w:sz w:val="18"/>
                <w:szCs w:val="18"/>
              </w:rPr>
            </w:pPr>
            <w:r w:rsidRPr="00086CC5">
              <w:rPr>
                <w:rFonts w:asciiTheme="majorHAnsi" w:hAnsiTheme="majorHAnsi" w:cstheme="majorHAnsi"/>
                <w:sz w:val="18"/>
                <w:szCs w:val="18"/>
              </w:rPr>
              <w:t xml:space="preserve">Strengthen accountability and facilitate shared learning </w:t>
            </w:r>
          </w:p>
          <w:p w14:paraId="063A5685" w14:textId="77777777" w:rsidR="00583ACB" w:rsidRPr="00086CC5" w:rsidRDefault="00583ACB" w:rsidP="00F71C17">
            <w:pPr>
              <w:ind w:left="12" w:hanging="12"/>
              <w:rPr>
                <w:rFonts w:asciiTheme="majorHAnsi" w:hAnsiTheme="majorHAnsi" w:cstheme="majorHAnsi"/>
                <w:sz w:val="18"/>
                <w:szCs w:val="18"/>
              </w:rPr>
            </w:pPr>
          </w:p>
        </w:tc>
        <w:tc>
          <w:tcPr>
            <w:tcW w:w="4670" w:type="dxa"/>
            <w:tcBorders>
              <w:top w:val="single" w:sz="8" w:space="0" w:color="6D6D6D"/>
              <w:left w:val="single" w:sz="8" w:space="0" w:color="6D6D6D"/>
              <w:bottom w:val="single" w:sz="8" w:space="0" w:color="6D6D6D"/>
              <w:right w:val="single" w:sz="8" w:space="0" w:color="6D6D6D"/>
            </w:tcBorders>
            <w:shd w:val="clear" w:color="auto" w:fill="auto"/>
          </w:tcPr>
          <w:p w14:paraId="0715E783" w14:textId="77777777" w:rsidR="00583ACB" w:rsidRPr="00086CC5" w:rsidRDefault="00583ACB" w:rsidP="00F71C17">
            <w:pPr>
              <w:pStyle w:val="ListParagraph"/>
              <w:numPr>
                <w:ilvl w:val="0"/>
                <w:numId w:val="2"/>
              </w:numPr>
              <w:rPr>
                <w:rFonts w:asciiTheme="majorHAnsi" w:hAnsiTheme="majorHAnsi" w:cstheme="majorHAnsi"/>
                <w:sz w:val="18"/>
                <w:szCs w:val="18"/>
              </w:rPr>
            </w:pPr>
            <w:r w:rsidRPr="00086CC5">
              <w:rPr>
                <w:rFonts w:asciiTheme="majorHAnsi" w:hAnsiTheme="majorHAnsi" w:cstheme="majorHAnsi"/>
                <w:sz w:val="18"/>
                <w:szCs w:val="18"/>
              </w:rPr>
              <w:t>Submit report on monthly supportive supervision and data validation conducted in all implementing districts and facilities</w:t>
            </w:r>
          </w:p>
          <w:p w14:paraId="6E5F5318" w14:textId="77777777" w:rsidR="00583ACB" w:rsidRPr="00086CC5" w:rsidRDefault="00583ACB" w:rsidP="00F71C17">
            <w:pPr>
              <w:pStyle w:val="ListParagraph"/>
              <w:numPr>
                <w:ilvl w:val="0"/>
                <w:numId w:val="2"/>
              </w:numPr>
              <w:rPr>
                <w:rFonts w:asciiTheme="majorHAnsi" w:hAnsiTheme="majorHAnsi" w:cstheme="majorHAnsi"/>
                <w:sz w:val="18"/>
                <w:szCs w:val="18"/>
              </w:rPr>
            </w:pPr>
            <w:r w:rsidRPr="00086CC5">
              <w:rPr>
                <w:rFonts w:asciiTheme="majorHAnsi" w:hAnsiTheme="majorHAnsi" w:cstheme="majorHAnsi"/>
                <w:sz w:val="18"/>
                <w:szCs w:val="18"/>
              </w:rPr>
              <w:t>Provide support to organize at least one (1) biannual learning forums held in implementing districts and share report on same</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5A03BCFF" w14:textId="77777777" w:rsidR="00583ACB" w:rsidRPr="00086CC5" w:rsidRDefault="00583ACB" w:rsidP="00F71C17">
            <w:pPr>
              <w:spacing w:before="60" w:after="60" w:line="240" w:lineRule="auto"/>
              <w:rPr>
                <w:rFonts w:asciiTheme="majorHAnsi" w:hAnsiTheme="majorHAnsi" w:cstheme="majorHAnsi"/>
                <w:sz w:val="18"/>
                <w:szCs w:val="18"/>
              </w:rPr>
            </w:pPr>
            <w:r w:rsidRPr="00086CC5">
              <w:rPr>
                <w:rFonts w:asciiTheme="majorHAnsi" w:hAnsiTheme="majorHAnsi" w:cstheme="majorHAnsi"/>
                <w:sz w:val="18"/>
                <w:szCs w:val="18"/>
              </w:rPr>
              <w:t>31</w:t>
            </w:r>
            <w:r w:rsidRPr="00086CC5">
              <w:rPr>
                <w:rFonts w:asciiTheme="majorHAnsi" w:hAnsiTheme="majorHAnsi" w:cstheme="majorHAnsi"/>
                <w:sz w:val="18"/>
                <w:szCs w:val="18"/>
                <w:vertAlign w:val="superscript"/>
              </w:rPr>
              <w:t>st</w:t>
            </w:r>
            <w:r w:rsidRPr="00086CC5">
              <w:rPr>
                <w:rFonts w:asciiTheme="majorHAnsi" w:hAnsiTheme="majorHAnsi" w:cstheme="majorHAnsi"/>
                <w:sz w:val="18"/>
                <w:szCs w:val="18"/>
              </w:rPr>
              <w:t xml:space="preserve"> May 2024</w:t>
            </w:r>
          </w:p>
        </w:tc>
        <w:tc>
          <w:tcPr>
            <w:tcW w:w="1360" w:type="dxa"/>
            <w:tcBorders>
              <w:top w:val="single" w:sz="8" w:space="0" w:color="6D6D6D"/>
              <w:left w:val="single" w:sz="8" w:space="0" w:color="6D6D6D"/>
              <w:bottom w:val="single" w:sz="8" w:space="0" w:color="6D6D6D"/>
              <w:right w:val="single" w:sz="8" w:space="0" w:color="6D6D6D"/>
            </w:tcBorders>
            <w:shd w:val="clear" w:color="auto" w:fill="auto"/>
          </w:tcPr>
          <w:p w14:paraId="5C767773" w14:textId="77777777" w:rsidR="00583ACB" w:rsidRPr="00086CC5" w:rsidRDefault="00583ACB" w:rsidP="00F71C17">
            <w:pPr>
              <w:spacing w:before="60" w:after="60"/>
              <w:rPr>
                <w:rFonts w:asciiTheme="majorHAnsi" w:hAnsiTheme="majorHAnsi" w:cstheme="majorHAnsi"/>
                <w:sz w:val="18"/>
                <w:szCs w:val="18"/>
              </w:rPr>
            </w:pPr>
          </w:p>
        </w:tc>
      </w:tr>
      <w:tr w:rsidR="00583ACB" w:rsidRPr="00086CC5" w14:paraId="218F045F" w14:textId="77777777" w:rsidTr="00F71C17">
        <w:trPr>
          <w:trHeight w:val="368"/>
        </w:trPr>
        <w:tc>
          <w:tcPr>
            <w:tcW w:w="6750" w:type="dxa"/>
            <w:tcBorders>
              <w:top w:val="single" w:sz="8" w:space="0" w:color="6D6D6D"/>
              <w:left w:val="single" w:sz="8" w:space="0" w:color="6D6D6D"/>
              <w:bottom w:val="single" w:sz="8" w:space="0" w:color="6D6D6D"/>
              <w:right w:val="single" w:sz="8" w:space="0" w:color="6D6D6D"/>
            </w:tcBorders>
            <w:shd w:val="clear" w:color="auto" w:fill="auto"/>
            <w:noWrap/>
          </w:tcPr>
          <w:p w14:paraId="4514234D" w14:textId="77777777" w:rsidR="00583ACB" w:rsidRPr="00086CC5" w:rsidRDefault="00583ACB" w:rsidP="00F71C17">
            <w:pPr>
              <w:pStyle w:val="ListParagraph"/>
              <w:numPr>
                <w:ilvl w:val="0"/>
                <w:numId w:val="3"/>
              </w:numPr>
              <w:jc w:val="both"/>
              <w:rPr>
                <w:rFonts w:asciiTheme="majorHAnsi" w:hAnsiTheme="majorHAnsi" w:cstheme="majorHAnsi"/>
                <w:sz w:val="18"/>
                <w:szCs w:val="18"/>
              </w:rPr>
            </w:pPr>
            <w:r w:rsidRPr="00086CC5">
              <w:rPr>
                <w:rFonts w:asciiTheme="majorHAnsi" w:hAnsiTheme="majorHAnsi" w:cstheme="majorHAnsi"/>
                <w:sz w:val="18"/>
                <w:szCs w:val="18"/>
              </w:rPr>
              <w:t>Draft manuscript on lessons learnt in development and implementation of the project</w:t>
            </w:r>
          </w:p>
          <w:p w14:paraId="309B22FB" w14:textId="77777777" w:rsidR="00583ACB" w:rsidRPr="00086CC5" w:rsidRDefault="00583ACB" w:rsidP="00F71C17">
            <w:pPr>
              <w:pStyle w:val="ListParagraph"/>
              <w:numPr>
                <w:ilvl w:val="0"/>
                <w:numId w:val="3"/>
              </w:numPr>
              <w:jc w:val="both"/>
              <w:rPr>
                <w:rFonts w:asciiTheme="majorHAnsi" w:hAnsiTheme="majorHAnsi" w:cstheme="majorHAnsi"/>
                <w:sz w:val="18"/>
                <w:szCs w:val="18"/>
              </w:rPr>
            </w:pPr>
            <w:r w:rsidRPr="00086CC5">
              <w:rPr>
                <w:rFonts w:asciiTheme="majorHAnsi" w:hAnsiTheme="majorHAnsi" w:cstheme="majorHAnsi"/>
                <w:sz w:val="18"/>
                <w:szCs w:val="18"/>
              </w:rPr>
              <w:t>Final consultancy report</w:t>
            </w:r>
          </w:p>
        </w:tc>
        <w:tc>
          <w:tcPr>
            <w:tcW w:w="4670" w:type="dxa"/>
            <w:tcBorders>
              <w:top w:val="single" w:sz="8" w:space="0" w:color="6D6D6D"/>
              <w:left w:val="single" w:sz="8" w:space="0" w:color="6D6D6D"/>
              <w:bottom w:val="single" w:sz="8" w:space="0" w:color="6D6D6D"/>
              <w:right w:val="single" w:sz="8" w:space="0" w:color="6D6D6D"/>
            </w:tcBorders>
            <w:shd w:val="clear" w:color="auto" w:fill="auto"/>
          </w:tcPr>
          <w:p w14:paraId="4A99C123" w14:textId="77777777" w:rsidR="00583ACB" w:rsidRPr="00086CC5" w:rsidRDefault="00583ACB" w:rsidP="00F71C17">
            <w:pPr>
              <w:pStyle w:val="ListParagraph"/>
              <w:numPr>
                <w:ilvl w:val="0"/>
                <w:numId w:val="2"/>
              </w:numPr>
              <w:rPr>
                <w:rFonts w:asciiTheme="majorHAnsi" w:hAnsiTheme="majorHAnsi" w:cstheme="majorHAnsi"/>
                <w:sz w:val="18"/>
                <w:szCs w:val="18"/>
              </w:rPr>
            </w:pPr>
            <w:r w:rsidRPr="00086CC5">
              <w:rPr>
                <w:rFonts w:asciiTheme="majorHAnsi" w:hAnsiTheme="majorHAnsi" w:cstheme="majorHAnsi"/>
                <w:sz w:val="18"/>
                <w:szCs w:val="18"/>
              </w:rPr>
              <w:t>Draft manuscript submitted for publication</w:t>
            </w:r>
          </w:p>
          <w:p w14:paraId="07934046" w14:textId="77777777" w:rsidR="00583ACB" w:rsidRPr="00086CC5" w:rsidRDefault="00583ACB" w:rsidP="00F71C17">
            <w:pPr>
              <w:pStyle w:val="ListParagraph"/>
              <w:numPr>
                <w:ilvl w:val="0"/>
                <w:numId w:val="2"/>
              </w:numPr>
              <w:rPr>
                <w:rFonts w:asciiTheme="majorHAnsi" w:hAnsiTheme="majorHAnsi" w:cstheme="majorHAnsi"/>
                <w:sz w:val="18"/>
                <w:szCs w:val="18"/>
              </w:rPr>
            </w:pPr>
            <w:r w:rsidRPr="00086CC5">
              <w:rPr>
                <w:rFonts w:asciiTheme="majorHAnsi" w:hAnsiTheme="majorHAnsi" w:cstheme="majorHAnsi"/>
                <w:sz w:val="18"/>
                <w:szCs w:val="18"/>
              </w:rPr>
              <w:t>Submit final report on consultancy</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371567C4" w14:textId="77777777" w:rsidR="00583ACB" w:rsidRPr="00086CC5" w:rsidRDefault="00583ACB" w:rsidP="00F71C17">
            <w:pPr>
              <w:spacing w:before="60" w:after="60" w:line="240" w:lineRule="auto"/>
              <w:rPr>
                <w:rFonts w:asciiTheme="majorHAnsi" w:hAnsiTheme="majorHAnsi" w:cstheme="majorHAnsi"/>
                <w:sz w:val="18"/>
                <w:szCs w:val="18"/>
              </w:rPr>
            </w:pPr>
            <w:r w:rsidRPr="00086CC5">
              <w:rPr>
                <w:rFonts w:asciiTheme="majorHAnsi" w:hAnsiTheme="majorHAnsi" w:cstheme="majorHAnsi"/>
                <w:sz w:val="18"/>
                <w:szCs w:val="18"/>
              </w:rPr>
              <w:t>30</w:t>
            </w:r>
            <w:r w:rsidRPr="00086CC5">
              <w:rPr>
                <w:rFonts w:asciiTheme="majorHAnsi" w:hAnsiTheme="majorHAnsi" w:cstheme="majorHAnsi"/>
                <w:sz w:val="18"/>
                <w:szCs w:val="18"/>
                <w:vertAlign w:val="superscript"/>
              </w:rPr>
              <w:t>th</w:t>
            </w:r>
            <w:r w:rsidRPr="00086CC5">
              <w:rPr>
                <w:rFonts w:asciiTheme="majorHAnsi" w:hAnsiTheme="majorHAnsi" w:cstheme="majorHAnsi"/>
                <w:sz w:val="18"/>
                <w:szCs w:val="18"/>
              </w:rPr>
              <w:t xml:space="preserve"> June 2024</w:t>
            </w:r>
          </w:p>
        </w:tc>
        <w:tc>
          <w:tcPr>
            <w:tcW w:w="1360" w:type="dxa"/>
            <w:tcBorders>
              <w:top w:val="single" w:sz="8" w:space="0" w:color="6D6D6D"/>
              <w:left w:val="single" w:sz="8" w:space="0" w:color="6D6D6D"/>
              <w:bottom w:val="single" w:sz="8" w:space="0" w:color="6D6D6D"/>
              <w:right w:val="single" w:sz="8" w:space="0" w:color="6D6D6D"/>
            </w:tcBorders>
            <w:shd w:val="clear" w:color="auto" w:fill="auto"/>
          </w:tcPr>
          <w:p w14:paraId="4B3A95BB" w14:textId="77777777" w:rsidR="00583ACB" w:rsidRPr="00086CC5" w:rsidRDefault="00583ACB" w:rsidP="00F71C17">
            <w:pPr>
              <w:spacing w:before="60" w:after="60"/>
              <w:rPr>
                <w:rFonts w:asciiTheme="majorHAnsi" w:hAnsiTheme="majorHAnsi" w:cstheme="majorHAnsi"/>
                <w:sz w:val="18"/>
                <w:szCs w:val="18"/>
              </w:rPr>
            </w:pPr>
          </w:p>
        </w:tc>
      </w:tr>
    </w:tbl>
    <w:p w14:paraId="57FE3C05" w14:textId="77777777" w:rsidR="00554032" w:rsidRDefault="00554032"/>
    <w:sectPr w:rsidR="00554032" w:rsidSect="00583ACB">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5F3"/>
    <w:multiLevelType w:val="hybridMultilevel"/>
    <w:tmpl w:val="B2AC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87760"/>
    <w:multiLevelType w:val="hybridMultilevel"/>
    <w:tmpl w:val="20DE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F096E"/>
    <w:multiLevelType w:val="hybridMultilevel"/>
    <w:tmpl w:val="EBF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12CDC"/>
    <w:multiLevelType w:val="hybridMultilevel"/>
    <w:tmpl w:val="020C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32795">
    <w:abstractNumId w:val="0"/>
  </w:num>
  <w:num w:numId="2" w16cid:durableId="1075009867">
    <w:abstractNumId w:val="3"/>
  </w:num>
  <w:num w:numId="3" w16cid:durableId="1393583660">
    <w:abstractNumId w:val="1"/>
  </w:num>
  <w:num w:numId="4" w16cid:durableId="1742143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CB"/>
    <w:rsid w:val="00190057"/>
    <w:rsid w:val="00554032"/>
    <w:rsid w:val="00583ACB"/>
    <w:rsid w:val="007C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CBC1"/>
  <w15:chartTrackingRefBased/>
  <w15:docId w15:val="{FB082767-3A58-43FE-9314-20505A3F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CB"/>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2191</Characters>
  <Application>Microsoft Office Word</Application>
  <DocSecurity>0</DocSecurity>
  <Lines>18</Lines>
  <Paragraphs>5</Paragraphs>
  <ScaleCrop>false</ScaleCrop>
  <Company>UNICEF</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Sarkwah Okyere</dc:creator>
  <cp:keywords/>
  <dc:description/>
  <cp:lastModifiedBy>Sophia Sarkwah Okyere</cp:lastModifiedBy>
  <cp:revision>1</cp:revision>
  <dcterms:created xsi:type="dcterms:W3CDTF">2023-10-26T09:57:00Z</dcterms:created>
  <dcterms:modified xsi:type="dcterms:W3CDTF">2023-10-26T10:05:00Z</dcterms:modified>
</cp:coreProperties>
</file>