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F505" w14:textId="77777777" w:rsidR="00287342" w:rsidRDefault="00287342" w:rsidP="00AB1C5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B1C5D" w14:paraId="7E64985B" w14:textId="77777777">
        <w:trPr>
          <w:cantSplit/>
          <w:trHeight w:val="1485"/>
        </w:trPr>
        <w:tc>
          <w:tcPr>
            <w:tcW w:w="1458" w:type="dxa"/>
            <w:shd w:val="clear" w:color="auto" w:fill="FFFFFF"/>
            <w:vAlign w:val="center"/>
          </w:tcPr>
          <w:p w14:paraId="2FE7769E" w14:textId="2D624E3A" w:rsidR="00AB1C5D" w:rsidRPr="00C87D05" w:rsidRDefault="0081223E">
            <w:pPr>
              <w:jc w:val="center"/>
              <w:rPr>
                <w:b/>
                <w:color w:val="FF0000"/>
                <w:sz w:val="22"/>
              </w:rPr>
            </w:pPr>
            <w:r>
              <w:rPr>
                <w:noProof/>
              </w:rPr>
              <w:drawing>
                <wp:inline distT="0" distB="0" distL="0" distR="0" wp14:anchorId="0E47EE40" wp14:editId="2A5581D3">
                  <wp:extent cx="847725" cy="9810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5DBE4EE8" w14:textId="77777777" w:rsidR="00AB1C5D" w:rsidRDefault="00AB1C5D" w:rsidP="00AB1C5D">
            <w:pPr>
              <w:jc w:val="center"/>
              <w:rPr>
                <w:b/>
                <w:sz w:val="22"/>
              </w:rPr>
            </w:pPr>
          </w:p>
          <w:p w14:paraId="68E60D5E" w14:textId="77777777" w:rsidR="00AB1C5D" w:rsidRDefault="00AB1C5D" w:rsidP="00AB1C5D">
            <w:pPr>
              <w:jc w:val="center"/>
              <w:rPr>
                <w:b/>
                <w:sz w:val="22"/>
              </w:rPr>
            </w:pPr>
          </w:p>
          <w:p w14:paraId="5C9BCF59" w14:textId="77777777" w:rsidR="00AB1C5D" w:rsidRDefault="00AB1C5D" w:rsidP="00AB1C5D">
            <w:pPr>
              <w:jc w:val="center"/>
              <w:rPr>
                <w:b/>
                <w:sz w:val="22"/>
              </w:rPr>
            </w:pPr>
            <w:r>
              <w:rPr>
                <w:b/>
                <w:sz w:val="22"/>
              </w:rPr>
              <w:t>UNITED NATIONS CHILDREN’S FUND</w:t>
            </w:r>
          </w:p>
          <w:p w14:paraId="606E815E" w14:textId="77777777" w:rsidR="00AB1C5D" w:rsidRDefault="00573598" w:rsidP="00AB1C5D">
            <w:pPr>
              <w:jc w:val="center"/>
              <w:rPr>
                <w:b/>
                <w:sz w:val="22"/>
              </w:rPr>
            </w:pPr>
            <w:r>
              <w:rPr>
                <w:b/>
                <w:sz w:val="22"/>
              </w:rPr>
              <w:t xml:space="preserve">SPECIFIC </w:t>
            </w:r>
            <w:r w:rsidR="00AB1C5D">
              <w:rPr>
                <w:b/>
                <w:sz w:val="22"/>
              </w:rPr>
              <w:t xml:space="preserve">JOB </w:t>
            </w:r>
            <w:r>
              <w:rPr>
                <w:b/>
                <w:sz w:val="22"/>
              </w:rPr>
              <w:t>DESCRIPTION</w:t>
            </w:r>
          </w:p>
          <w:p w14:paraId="0A65CC8B" w14:textId="77777777" w:rsidR="00AB1C5D" w:rsidRDefault="00AB1C5D" w:rsidP="00AB1C5D">
            <w:pPr>
              <w:jc w:val="center"/>
            </w:pPr>
          </w:p>
        </w:tc>
      </w:tr>
    </w:tbl>
    <w:p w14:paraId="7435CD2C" w14:textId="77777777" w:rsidR="00AB1C5D" w:rsidRDefault="00AB1C5D" w:rsidP="00AB1C5D">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3966"/>
      </w:tblGrid>
      <w:tr w:rsidR="00AB1C5D" w14:paraId="414847FB" w14:textId="77777777" w:rsidTr="009878FB">
        <w:trPr>
          <w:trHeight w:val="455"/>
        </w:trPr>
        <w:tc>
          <w:tcPr>
            <w:tcW w:w="8856" w:type="dxa"/>
            <w:gridSpan w:val="2"/>
            <w:shd w:val="clear" w:color="auto" w:fill="E0E0E0"/>
            <w:vAlign w:val="center"/>
          </w:tcPr>
          <w:p w14:paraId="4F0D0366" w14:textId="77777777" w:rsidR="00AB1C5D" w:rsidRDefault="00AB1C5D" w:rsidP="009878FB">
            <w:pPr>
              <w:rPr>
                <w:b/>
                <w:bCs/>
                <w:sz w:val="24"/>
              </w:rPr>
            </w:pPr>
            <w:r>
              <w:rPr>
                <w:b/>
                <w:bCs/>
                <w:sz w:val="24"/>
              </w:rPr>
              <w:t>I. Post Information</w:t>
            </w:r>
          </w:p>
        </w:tc>
      </w:tr>
      <w:tr w:rsidR="00AB1C5D" w14:paraId="43CD7FC8" w14:textId="77777777" w:rsidTr="00573598">
        <w:tc>
          <w:tcPr>
            <w:tcW w:w="4786" w:type="dxa"/>
          </w:tcPr>
          <w:p w14:paraId="0CFE3F8E" w14:textId="77777777" w:rsidR="00AB1C5D" w:rsidRDefault="00AB1C5D" w:rsidP="009878FB"/>
          <w:p w14:paraId="10D8D61F" w14:textId="77777777" w:rsidR="00AB1C5D" w:rsidRPr="007D1D70" w:rsidRDefault="00AB1C5D" w:rsidP="009878FB">
            <w:pPr>
              <w:rPr>
                <w:b/>
                <w:color w:val="FF0000"/>
              </w:rPr>
            </w:pPr>
            <w:r>
              <w:t xml:space="preserve">Job Title: </w:t>
            </w:r>
            <w:r w:rsidR="00C66ABB">
              <w:rPr>
                <w:b/>
                <w:bCs/>
              </w:rPr>
              <w:t xml:space="preserve">Gender and </w:t>
            </w:r>
            <w:r w:rsidR="0093356B">
              <w:rPr>
                <w:b/>
              </w:rPr>
              <w:t>Social Behavior Change</w:t>
            </w:r>
            <w:r>
              <w:rPr>
                <w:b/>
              </w:rPr>
              <w:t xml:space="preserve"> Specialist</w:t>
            </w:r>
          </w:p>
          <w:p w14:paraId="699B2B31" w14:textId="77777777" w:rsidR="00AB1C5D" w:rsidRDefault="00AB1C5D" w:rsidP="009878FB">
            <w:r>
              <w:t xml:space="preserve">Supervisor Title/ Level: </w:t>
            </w:r>
            <w:r w:rsidR="005C799A">
              <w:rPr>
                <w:b/>
              </w:rPr>
              <w:t>Deputy Representative</w:t>
            </w:r>
            <w:r>
              <w:rPr>
                <w:b/>
              </w:rPr>
              <w:t xml:space="preserve"> </w:t>
            </w:r>
          </w:p>
          <w:p w14:paraId="00D4DF08" w14:textId="77777777" w:rsidR="00AB1C5D" w:rsidRDefault="00AB1C5D" w:rsidP="009878FB">
            <w:pPr>
              <w:rPr>
                <w:b/>
              </w:rPr>
            </w:pPr>
            <w:r>
              <w:t xml:space="preserve">Organizational </w:t>
            </w:r>
            <w:r w:rsidRPr="002F6DF2">
              <w:t>Unit:</w:t>
            </w:r>
            <w:r w:rsidRPr="002F6DF2">
              <w:rPr>
                <w:b/>
              </w:rPr>
              <w:t xml:space="preserve"> </w:t>
            </w:r>
            <w:proofErr w:type="spellStart"/>
            <w:r w:rsidR="005C799A">
              <w:rPr>
                <w:b/>
              </w:rPr>
              <w:t>Programme</w:t>
            </w:r>
            <w:proofErr w:type="spellEnd"/>
          </w:p>
          <w:p w14:paraId="017CDC6C" w14:textId="77777777" w:rsidR="00573598" w:rsidRPr="00573598" w:rsidRDefault="00AB1C5D" w:rsidP="009878FB">
            <w:pPr>
              <w:rPr>
                <w:b/>
              </w:rPr>
            </w:pPr>
            <w:r>
              <w:t xml:space="preserve">Post Location: </w:t>
            </w:r>
            <w:r w:rsidR="00C66ABB">
              <w:rPr>
                <w:b/>
                <w:bCs/>
              </w:rPr>
              <w:t xml:space="preserve">Tunisia </w:t>
            </w:r>
            <w:r w:rsidRPr="00D810B2">
              <w:rPr>
                <w:b/>
              </w:rPr>
              <w:t>Country Office</w:t>
            </w:r>
            <w:r>
              <w:rPr>
                <w:b/>
              </w:rPr>
              <w:t xml:space="preserve"> </w:t>
            </w:r>
          </w:p>
        </w:tc>
        <w:tc>
          <w:tcPr>
            <w:tcW w:w="4070" w:type="dxa"/>
          </w:tcPr>
          <w:p w14:paraId="2E20DCA6" w14:textId="77777777" w:rsidR="00AB1C5D" w:rsidRDefault="00AB1C5D" w:rsidP="009878FB"/>
          <w:p w14:paraId="3DBDA13C" w14:textId="77777777" w:rsidR="00AB1C5D" w:rsidRPr="00D810B2" w:rsidRDefault="00AB1C5D" w:rsidP="009878FB">
            <w:pPr>
              <w:rPr>
                <w:b/>
              </w:rPr>
            </w:pPr>
            <w:r>
              <w:t xml:space="preserve">Job Level: </w:t>
            </w:r>
            <w:r w:rsidR="0087241D" w:rsidRPr="0076044E">
              <w:rPr>
                <w:b/>
                <w:bCs/>
              </w:rPr>
              <w:t>NOC</w:t>
            </w:r>
            <w:r w:rsidR="0087241D">
              <w:t xml:space="preserve"> - </w:t>
            </w:r>
            <w:r>
              <w:rPr>
                <w:b/>
              </w:rPr>
              <w:t>Level 3</w:t>
            </w:r>
          </w:p>
          <w:p w14:paraId="2EDF4C95" w14:textId="77777777" w:rsidR="00AB1C5D" w:rsidRDefault="00AB1C5D" w:rsidP="009878FB">
            <w:r>
              <w:t xml:space="preserve">Job Profile No.: </w:t>
            </w:r>
          </w:p>
          <w:p w14:paraId="4789C0C0" w14:textId="77777777" w:rsidR="00AB1C5D" w:rsidRPr="003465E3" w:rsidRDefault="00AB1C5D" w:rsidP="009878FB">
            <w:pPr>
              <w:rPr>
                <w:lang w:val="fr-FR"/>
              </w:rPr>
            </w:pPr>
            <w:r w:rsidRPr="003465E3">
              <w:rPr>
                <w:lang w:val="fr-FR"/>
              </w:rPr>
              <w:t xml:space="preserve">CCOG </w:t>
            </w:r>
            <w:proofErr w:type="gramStart"/>
            <w:r w:rsidRPr="003465E3">
              <w:rPr>
                <w:lang w:val="fr-FR"/>
              </w:rPr>
              <w:t>Code:</w:t>
            </w:r>
            <w:proofErr w:type="gramEnd"/>
            <w:r w:rsidR="003465E3" w:rsidRPr="003465E3">
              <w:rPr>
                <w:lang w:val="fr-FR"/>
              </w:rPr>
              <w:t xml:space="preserve"> </w:t>
            </w:r>
          </w:p>
          <w:p w14:paraId="0AB470AD" w14:textId="77777777" w:rsidR="00AB1C5D" w:rsidRPr="003465E3" w:rsidRDefault="00AB1C5D" w:rsidP="009878FB">
            <w:pPr>
              <w:rPr>
                <w:lang w:val="fr-FR"/>
              </w:rPr>
            </w:pPr>
            <w:proofErr w:type="spellStart"/>
            <w:r w:rsidRPr="003465E3">
              <w:rPr>
                <w:lang w:val="fr-FR"/>
              </w:rPr>
              <w:t>Functional</w:t>
            </w:r>
            <w:proofErr w:type="spellEnd"/>
            <w:r w:rsidRPr="003465E3">
              <w:rPr>
                <w:lang w:val="fr-FR"/>
              </w:rPr>
              <w:t xml:space="preserve"> </w:t>
            </w:r>
            <w:proofErr w:type="gramStart"/>
            <w:r w:rsidRPr="003465E3">
              <w:rPr>
                <w:lang w:val="fr-FR"/>
              </w:rPr>
              <w:t>Code:</w:t>
            </w:r>
            <w:proofErr w:type="gramEnd"/>
            <w:r w:rsidR="003465E3" w:rsidRPr="003465E3">
              <w:rPr>
                <w:lang w:val="fr-FR"/>
              </w:rPr>
              <w:t xml:space="preserve"> </w:t>
            </w:r>
          </w:p>
          <w:p w14:paraId="4753580A" w14:textId="77777777" w:rsidR="00AB1C5D" w:rsidRDefault="00AB1C5D" w:rsidP="009878FB">
            <w:pPr>
              <w:rPr>
                <w:color w:val="FF0000"/>
              </w:rPr>
            </w:pPr>
            <w:r>
              <w:t xml:space="preserve">Job Classification Level: </w:t>
            </w:r>
            <w:r w:rsidR="000372A4">
              <w:rPr>
                <w:b/>
              </w:rPr>
              <w:t>Level 3</w:t>
            </w:r>
          </w:p>
          <w:p w14:paraId="63656480" w14:textId="77777777" w:rsidR="00AB1C5D" w:rsidRDefault="00AB1C5D" w:rsidP="009878FB"/>
        </w:tc>
      </w:tr>
    </w:tbl>
    <w:p w14:paraId="3DABEA1B" w14:textId="77777777" w:rsidR="00AB1C5D" w:rsidRDefault="00AB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B1C5D" w14:paraId="61093135" w14:textId="77777777" w:rsidTr="009878FB">
        <w:trPr>
          <w:trHeight w:val="405"/>
        </w:trPr>
        <w:tc>
          <w:tcPr>
            <w:tcW w:w="8856" w:type="dxa"/>
            <w:tcBorders>
              <w:bottom w:val="single" w:sz="4" w:space="0" w:color="auto"/>
            </w:tcBorders>
            <w:shd w:val="clear" w:color="auto" w:fill="E0E0E0"/>
            <w:vAlign w:val="center"/>
          </w:tcPr>
          <w:p w14:paraId="0740EE78" w14:textId="77777777" w:rsidR="00AB1C5D" w:rsidRPr="009878FB" w:rsidRDefault="00AB1C5D" w:rsidP="009878FB">
            <w:pPr>
              <w:pStyle w:val="Heading1"/>
            </w:pPr>
            <w:r>
              <w:t>II. Organizational Context and Purpose for the job</w:t>
            </w:r>
          </w:p>
        </w:tc>
      </w:tr>
      <w:tr w:rsidR="00AB1C5D" w14:paraId="7EFED582" w14:textId="77777777">
        <w:tc>
          <w:tcPr>
            <w:tcW w:w="8856" w:type="dxa"/>
          </w:tcPr>
          <w:p w14:paraId="38B1A043" w14:textId="77777777" w:rsidR="00AB1C5D" w:rsidRDefault="00AB1C5D"/>
          <w:p w14:paraId="115DF44C" w14:textId="77777777" w:rsidR="00A83813" w:rsidRPr="009A5A1E" w:rsidRDefault="00AB1C5D" w:rsidP="00A83813">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Pr>
                <w:rFonts w:cs="Cambria"/>
                <w:bCs/>
                <w:szCs w:val="32"/>
              </w:rPr>
              <w:t>program</w:t>
            </w:r>
            <w:r w:rsidR="00EF6C95">
              <w:rPr>
                <w:rFonts w:cs="Cambria"/>
                <w:bCs/>
                <w:szCs w:val="32"/>
              </w:rPr>
              <w:t>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766C2">
              <w:rPr>
                <w:rFonts w:cs="Cambria"/>
                <w:bCs/>
                <w:szCs w:val="32"/>
              </w:rPr>
              <w:t>s</w:t>
            </w:r>
            <w:r w:rsidRPr="00163786">
              <w:rPr>
                <w:rFonts w:cs="Arial"/>
                <w:szCs w:val="26"/>
              </w:rPr>
              <w:t>.</w:t>
            </w:r>
            <w:r w:rsidR="00E534E9">
              <w:rPr>
                <w:rFonts w:cs="Arial"/>
                <w:szCs w:val="26"/>
              </w:rPr>
              <w:t xml:space="preserve"> Moreover, t</w:t>
            </w:r>
            <w:r w:rsidR="00A83813" w:rsidRPr="00A83813">
              <w:rPr>
                <w:szCs w:val="32"/>
              </w:rPr>
              <w:t xml:space="preserve">he promotion of gender equality and the empowerment of women and girls is central to UNICEF’s mandate and its focus on equity. </w:t>
            </w:r>
            <w:r w:rsidR="0058682F">
              <w:rPr>
                <w:szCs w:val="32"/>
              </w:rPr>
              <w:t>E</w:t>
            </w:r>
            <w:r w:rsidR="00A83813" w:rsidRPr="00A83813">
              <w:rPr>
                <w:szCs w:val="32"/>
              </w:rPr>
              <w:t>vidence shows that gender, poverty, and geographic residence are three of the strongest factors determining disparities in child well-being and rights. As the only United Nations agency with the rights of children as its mandate, UNICEF is well placed to foster gender-equitable child outcomes as a catalyst to a more equitable world also in the long term, by redefining gender roles and power relations for the future women and men.</w:t>
            </w:r>
            <w:r w:rsidR="0058682F">
              <w:rPr>
                <w:szCs w:val="32"/>
              </w:rPr>
              <w:t xml:space="preserve"> </w:t>
            </w:r>
            <w:r w:rsidR="00A83813" w:rsidRPr="00A83813">
              <w:rPr>
                <w:szCs w:val="32"/>
              </w:rPr>
              <w:t xml:space="preserve">UNICEF’s Gender Action Plan (GAP) 2022-2025 guides the organization’s promotion of gender equality throughout its work. It operationalizes the UNICEF Gender Policy, 2021–2030, by specifying how UNICEF will promote gender equality across its </w:t>
            </w:r>
            <w:proofErr w:type="spellStart"/>
            <w:r w:rsidR="00A83813" w:rsidRPr="00A83813">
              <w:rPr>
                <w:szCs w:val="32"/>
              </w:rPr>
              <w:t>programmes</w:t>
            </w:r>
            <w:proofErr w:type="spellEnd"/>
            <w:r w:rsidR="00A83813" w:rsidRPr="00A83813">
              <w:rPr>
                <w:szCs w:val="32"/>
              </w:rPr>
              <w:t xml:space="preserve"> and workplaces.</w:t>
            </w:r>
          </w:p>
          <w:p w14:paraId="5C71C5CC" w14:textId="77777777" w:rsidR="00AB1C5D" w:rsidRDefault="00AB1C5D" w:rsidP="00AB1C5D">
            <w:pPr>
              <w:jc w:val="both"/>
              <w:rPr>
                <w:color w:val="FF0000"/>
              </w:rPr>
            </w:pPr>
          </w:p>
          <w:p w14:paraId="13BE1A2C" w14:textId="77777777" w:rsidR="00AB1C5D" w:rsidRDefault="00AB1C5D" w:rsidP="0058682F">
            <w:pPr>
              <w:jc w:val="both"/>
            </w:pPr>
            <w:r w:rsidRPr="00DC15B7">
              <w:rPr>
                <w:b/>
                <w:u w:val="single"/>
              </w:rPr>
              <w:t>Purpose for the job:</w:t>
            </w:r>
            <w:r>
              <w:t xml:space="preserve"> The </w:t>
            </w:r>
            <w:r w:rsidR="006F69E3">
              <w:t xml:space="preserve">Gender and </w:t>
            </w:r>
            <w:r w:rsidR="00B401CC">
              <w:t>SBC</w:t>
            </w:r>
            <w:r>
              <w:t xml:space="preserve"> Specialist</w:t>
            </w:r>
            <w:r w:rsidR="0076044E">
              <w:t xml:space="preserve"> NOC</w:t>
            </w:r>
            <w:r>
              <w:t xml:space="preserve"> reports to the </w:t>
            </w:r>
            <w:r w:rsidR="005C799A">
              <w:rPr>
                <w:b/>
              </w:rPr>
              <w:t>Deputy Representative</w:t>
            </w:r>
            <w:r w:rsidR="006F69E3">
              <w:rPr>
                <w:b/>
              </w:rPr>
              <w:t xml:space="preserve"> </w:t>
            </w:r>
            <w:proofErr w:type="spellStart"/>
            <w:r w:rsidR="006F69E3">
              <w:rPr>
                <w:b/>
              </w:rPr>
              <w:t>Programme</w:t>
            </w:r>
            <w:proofErr w:type="spellEnd"/>
            <w:r w:rsidR="005C799A">
              <w:rPr>
                <w:b/>
              </w:rPr>
              <w:t xml:space="preserve"> </w:t>
            </w:r>
            <w:r>
              <w:t>for general guidance and supervision</w:t>
            </w:r>
            <w:r w:rsidR="00237B5C">
              <w:t>,</w:t>
            </w:r>
            <w:r w:rsidR="00B262AF">
              <w:t xml:space="preserve"> and</w:t>
            </w:r>
            <w:r w:rsidR="00237B5C">
              <w:t xml:space="preserve"> </w:t>
            </w:r>
            <w:r w:rsidR="00B262AF">
              <w:rPr>
                <w:rFonts w:cs="Cambria"/>
                <w:bCs/>
                <w:szCs w:val="32"/>
              </w:rPr>
              <w:t xml:space="preserve">this position serves as the primary gender and SBC expert in the Country Office. </w:t>
            </w:r>
            <w:r w:rsidR="000F0F0A">
              <w:rPr>
                <w:rFonts w:cs="Cambria"/>
                <w:bCs/>
                <w:szCs w:val="32"/>
              </w:rPr>
              <w:t>The position is primarily technical and programmatic, with the normative advocacy and coordination</w:t>
            </w:r>
            <w:r w:rsidR="000F0F0A">
              <w:rPr>
                <w:rFonts w:cs="Cambria"/>
                <w:bCs/>
              </w:rPr>
              <w:t xml:space="preserve"> roles serving as a secondary function.</w:t>
            </w:r>
            <w:r w:rsidR="00E42CC5">
              <w:rPr>
                <w:rFonts w:cs="Cambria"/>
                <w:bCs/>
              </w:rPr>
              <w:t xml:space="preserve"> The position is established following the </w:t>
            </w:r>
            <w:r w:rsidR="00EA3055">
              <w:rPr>
                <w:rFonts w:cs="Cambria"/>
                <w:bCs/>
              </w:rPr>
              <w:t xml:space="preserve">2023 </w:t>
            </w:r>
            <w:r w:rsidR="00E42CC5">
              <w:rPr>
                <w:rFonts w:cs="Cambria"/>
                <w:bCs/>
              </w:rPr>
              <w:t xml:space="preserve">UNICEF Tunisia Gender Programmatic Review </w:t>
            </w:r>
            <w:r w:rsidR="00EA3055">
              <w:rPr>
                <w:rFonts w:cs="Cambria"/>
                <w:bCs/>
              </w:rPr>
              <w:t>and Strategic Moment of Reflection</w:t>
            </w:r>
            <w:r w:rsidR="00E42CC5">
              <w:rPr>
                <w:rFonts w:cs="Cambria"/>
                <w:bCs/>
              </w:rPr>
              <w:t>, whic</w:t>
            </w:r>
            <w:r w:rsidR="00EA3055">
              <w:rPr>
                <w:rFonts w:cs="Cambria"/>
                <w:bCs/>
              </w:rPr>
              <w:t>h</w:t>
            </w:r>
            <w:r w:rsidR="00E42CC5">
              <w:rPr>
                <w:rFonts w:cs="Cambria"/>
                <w:bCs/>
              </w:rPr>
              <w:t xml:space="preserve"> identified </w:t>
            </w:r>
            <w:r w:rsidR="00EA3055">
              <w:rPr>
                <w:rFonts w:cs="Cambria"/>
                <w:bCs/>
              </w:rPr>
              <w:t xml:space="preserve">the need and opportunity to strengthen the country office capacities and links between gender and SBC programming in the </w:t>
            </w:r>
            <w:r w:rsidR="0058682F">
              <w:rPr>
                <w:rFonts w:cs="Cambria"/>
                <w:bCs/>
              </w:rPr>
              <w:t xml:space="preserve">Tunisian specific </w:t>
            </w:r>
            <w:r w:rsidR="00EA3055">
              <w:rPr>
                <w:rFonts w:cs="Cambria"/>
                <w:bCs/>
              </w:rPr>
              <w:t>context.</w:t>
            </w:r>
            <w:r w:rsidR="000F0F0A">
              <w:rPr>
                <w:rFonts w:cs="Cambria"/>
                <w:bCs/>
              </w:rPr>
              <w:t xml:space="preserve"> </w:t>
            </w:r>
            <w:r w:rsidR="000F0F0A">
              <w:t>The Specialist provides technical guidance</w:t>
            </w:r>
            <w:r w:rsidR="000A2C7F">
              <w:t xml:space="preserve"> and </w:t>
            </w:r>
            <w:r w:rsidR="000F0F0A">
              <w:t xml:space="preserve">operational support throughout all stages of programming to facilitate the management and delivery of </w:t>
            </w:r>
            <w:r w:rsidR="000A2C7F">
              <w:t xml:space="preserve">country </w:t>
            </w:r>
            <w:proofErr w:type="spellStart"/>
            <w:r w:rsidR="000A2C7F">
              <w:t>programme</w:t>
            </w:r>
            <w:proofErr w:type="spellEnd"/>
            <w:r w:rsidR="000A2C7F">
              <w:t xml:space="preserve"> </w:t>
            </w:r>
            <w:r w:rsidR="000F0F0A">
              <w:t xml:space="preserve">results </w:t>
            </w:r>
            <w:r w:rsidR="000F0F0A" w:rsidRPr="00FF1BBF">
              <w:t xml:space="preserve">contributing to </w:t>
            </w:r>
            <w:r w:rsidR="00573598">
              <w:t xml:space="preserve">social and behavior change towards </w:t>
            </w:r>
            <w:r w:rsidR="000A2C7F">
              <w:t>the realization of the rights of girls and boys</w:t>
            </w:r>
            <w:r w:rsidR="00EA3055">
              <w:t xml:space="preserve">, the empowerment of adolescents and </w:t>
            </w:r>
            <w:r w:rsidR="000F0F0A" w:rsidRPr="00FF1BBF">
              <w:t>gender equality</w:t>
            </w:r>
            <w:r w:rsidR="000A2C7F">
              <w:t xml:space="preserve"> in Tunisia</w:t>
            </w:r>
            <w:r w:rsidR="000F0F0A" w:rsidRPr="00FF1BBF">
              <w:t xml:space="preserve"> in alignment with the Gender Action Plan</w:t>
            </w:r>
            <w:r w:rsidR="000A2C7F">
              <w:t xml:space="preserve"> and UNICEF Strategic Plan</w:t>
            </w:r>
            <w:r w:rsidR="000F0F0A" w:rsidRPr="00FF1BBF">
              <w:t>.</w:t>
            </w:r>
          </w:p>
        </w:tc>
      </w:tr>
    </w:tbl>
    <w:p w14:paraId="1151E007" w14:textId="77777777" w:rsidR="00AB1C5D" w:rsidRDefault="00AB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B1C5D" w14:paraId="28208FDE" w14:textId="77777777" w:rsidTr="009878FB">
        <w:trPr>
          <w:trHeight w:val="496"/>
        </w:trPr>
        <w:tc>
          <w:tcPr>
            <w:tcW w:w="8856" w:type="dxa"/>
            <w:shd w:val="clear" w:color="auto" w:fill="E0E0E0"/>
            <w:vAlign w:val="center"/>
          </w:tcPr>
          <w:p w14:paraId="0D0C3381" w14:textId="77777777" w:rsidR="00AB1C5D" w:rsidRPr="009878FB" w:rsidRDefault="00AB1C5D" w:rsidP="009878FB">
            <w:pPr>
              <w:pStyle w:val="Heading1"/>
            </w:pPr>
            <w:r>
              <w:lastRenderedPageBreak/>
              <w:t xml:space="preserve">III. Key function, </w:t>
            </w:r>
            <w:proofErr w:type="gramStart"/>
            <w:r>
              <w:t>accountabilities</w:t>
            </w:r>
            <w:proofErr w:type="gramEnd"/>
            <w:r>
              <w:t xml:space="preserve"> and related duties/tasks </w:t>
            </w:r>
          </w:p>
        </w:tc>
      </w:tr>
      <w:tr w:rsidR="00AB1C5D" w14:paraId="191D1991" w14:textId="77777777" w:rsidTr="009878FB">
        <w:tc>
          <w:tcPr>
            <w:tcW w:w="8856" w:type="dxa"/>
            <w:vAlign w:val="center"/>
          </w:tcPr>
          <w:p w14:paraId="043BED60" w14:textId="77777777" w:rsidR="00AB1C5D" w:rsidRDefault="00AB1C5D" w:rsidP="009878FB"/>
          <w:p w14:paraId="0A0E386C" w14:textId="77777777" w:rsidR="00AB1C5D" w:rsidRDefault="00AB1C5D" w:rsidP="009878FB">
            <w:pPr>
              <w:rPr>
                <w:b/>
              </w:rPr>
            </w:pPr>
            <w:r>
              <w:rPr>
                <w:b/>
              </w:rPr>
              <w:t>Summary of key functions/accountabilities</w:t>
            </w:r>
            <w:r w:rsidRPr="00F52191">
              <w:rPr>
                <w:b/>
              </w:rPr>
              <w:t>:</w:t>
            </w:r>
            <w:r>
              <w:rPr>
                <w:b/>
              </w:rPr>
              <w:t xml:space="preserve"> </w:t>
            </w:r>
          </w:p>
          <w:p w14:paraId="5E9731B8" w14:textId="77777777" w:rsidR="00AB1C5D" w:rsidRDefault="00AB1C5D" w:rsidP="009878FB">
            <w:pPr>
              <w:rPr>
                <w:b/>
              </w:rPr>
            </w:pPr>
          </w:p>
          <w:p w14:paraId="695B394E" w14:textId="77777777" w:rsidR="00AB1C5D" w:rsidRDefault="00AB1C5D" w:rsidP="009878FB">
            <w:pPr>
              <w:numPr>
                <w:ilvl w:val="0"/>
                <w:numId w:val="23"/>
              </w:numPr>
              <w:rPr>
                <w:b/>
              </w:rPr>
            </w:pPr>
            <w:r>
              <w:rPr>
                <w:b/>
              </w:rPr>
              <w:t>Support to</w:t>
            </w:r>
            <w:r w:rsidR="00F766C2">
              <w:rPr>
                <w:b/>
              </w:rPr>
              <w:t xml:space="preserve"> </w:t>
            </w:r>
            <w:r w:rsidR="00845307">
              <w:rPr>
                <w:b/>
              </w:rPr>
              <w:t xml:space="preserve">gender and SBC analysis and </w:t>
            </w:r>
            <w:r w:rsidR="00F766C2">
              <w:rPr>
                <w:b/>
              </w:rPr>
              <w:t xml:space="preserve">strategy </w:t>
            </w:r>
            <w:r>
              <w:rPr>
                <w:b/>
              </w:rPr>
              <w:t>development</w:t>
            </w:r>
          </w:p>
          <w:p w14:paraId="6BB260E4" w14:textId="77777777" w:rsidR="00AB1C5D" w:rsidRDefault="00AB1C5D" w:rsidP="009878FB">
            <w:pPr>
              <w:numPr>
                <w:ilvl w:val="0"/>
                <w:numId w:val="23"/>
              </w:numPr>
              <w:rPr>
                <w:b/>
              </w:rPr>
            </w:pPr>
            <w:r>
              <w:rPr>
                <w:b/>
              </w:rPr>
              <w:t xml:space="preserve">Implementation of </w:t>
            </w:r>
            <w:r w:rsidR="00573598">
              <w:rPr>
                <w:b/>
              </w:rPr>
              <w:t xml:space="preserve">specific gender and </w:t>
            </w:r>
            <w:r w:rsidR="00B401CC">
              <w:rPr>
                <w:b/>
              </w:rPr>
              <w:t>SBC</w:t>
            </w:r>
            <w:r w:rsidR="005C799A">
              <w:rPr>
                <w:b/>
              </w:rPr>
              <w:t xml:space="preserve"> </w:t>
            </w:r>
            <w:r>
              <w:rPr>
                <w:b/>
              </w:rPr>
              <w:t>activities</w:t>
            </w:r>
          </w:p>
          <w:p w14:paraId="353BF8D3" w14:textId="77777777" w:rsidR="00AB1C5D" w:rsidRDefault="00AB1C5D" w:rsidP="009878FB">
            <w:pPr>
              <w:numPr>
                <w:ilvl w:val="0"/>
                <w:numId w:val="23"/>
              </w:numPr>
              <w:rPr>
                <w:b/>
              </w:rPr>
            </w:pPr>
            <w:r>
              <w:rPr>
                <w:b/>
              </w:rPr>
              <w:t>Technical and operational support</w:t>
            </w:r>
          </w:p>
          <w:p w14:paraId="58C58301" w14:textId="77777777" w:rsidR="00AB1C5D" w:rsidRDefault="00AB1C5D" w:rsidP="009878FB">
            <w:pPr>
              <w:numPr>
                <w:ilvl w:val="0"/>
                <w:numId w:val="23"/>
              </w:numPr>
              <w:rPr>
                <w:b/>
              </w:rPr>
            </w:pPr>
            <w:r>
              <w:rPr>
                <w:b/>
              </w:rPr>
              <w:t xml:space="preserve">Advocacy, </w:t>
            </w:r>
            <w:proofErr w:type="gramStart"/>
            <w:r>
              <w:rPr>
                <w:b/>
              </w:rPr>
              <w:t>networking</w:t>
            </w:r>
            <w:proofErr w:type="gramEnd"/>
            <w:r>
              <w:rPr>
                <w:b/>
              </w:rPr>
              <w:t xml:space="preserve"> and partnership building</w:t>
            </w:r>
          </w:p>
          <w:p w14:paraId="2C3F9ABA" w14:textId="77777777" w:rsidR="00AB1C5D" w:rsidRDefault="00AB1C5D" w:rsidP="00517616">
            <w:pPr>
              <w:numPr>
                <w:ilvl w:val="0"/>
                <w:numId w:val="23"/>
              </w:numPr>
              <w:rPr>
                <w:b/>
              </w:rPr>
            </w:pPr>
            <w:r>
              <w:rPr>
                <w:b/>
              </w:rPr>
              <w:t>Innovation, knowledge management and capacity building</w:t>
            </w:r>
          </w:p>
          <w:p w14:paraId="1F1F917D" w14:textId="77777777" w:rsidR="00E534E9" w:rsidRPr="00517616" w:rsidRDefault="00E534E9" w:rsidP="00E534E9">
            <w:pPr>
              <w:rPr>
                <w:b/>
              </w:rPr>
            </w:pPr>
          </w:p>
        </w:tc>
      </w:tr>
      <w:tr w:rsidR="00AB1C5D" w14:paraId="1DD4E39E" w14:textId="77777777">
        <w:tc>
          <w:tcPr>
            <w:tcW w:w="8856" w:type="dxa"/>
          </w:tcPr>
          <w:p w14:paraId="0C6A8926" w14:textId="77777777" w:rsidR="00AB1C5D" w:rsidRPr="007C5886" w:rsidRDefault="00980218" w:rsidP="00AB1C5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Advis</w:t>
            </w:r>
            <w:r w:rsidR="0003332E">
              <w:rPr>
                <w:rFonts w:eastAsia="MS Mincho" w:cs="Arial"/>
                <w:b/>
                <w:szCs w:val="20"/>
                <w:lang w:val="en-GB" w:eastAsia="ja-JP"/>
              </w:rPr>
              <w:t>ory support</w:t>
            </w:r>
            <w:r>
              <w:rPr>
                <w:rFonts w:eastAsia="MS Mincho" w:cs="Arial"/>
                <w:b/>
                <w:szCs w:val="20"/>
                <w:lang w:val="en-GB" w:eastAsia="ja-JP"/>
              </w:rPr>
              <w:t xml:space="preserve"> on</w:t>
            </w:r>
            <w:r w:rsidR="00F766C2">
              <w:rPr>
                <w:rFonts w:eastAsia="MS Mincho" w:cs="Arial"/>
                <w:b/>
                <w:szCs w:val="20"/>
                <w:lang w:val="en-GB" w:eastAsia="ja-JP"/>
              </w:rPr>
              <w:t xml:space="preserve"> </w:t>
            </w:r>
            <w:r w:rsidR="00845307">
              <w:rPr>
                <w:rFonts w:eastAsia="MS Mincho" w:cs="Arial"/>
                <w:b/>
                <w:szCs w:val="20"/>
                <w:lang w:val="en-GB" w:eastAsia="ja-JP"/>
              </w:rPr>
              <w:t>gender and SB</w:t>
            </w:r>
            <w:r>
              <w:rPr>
                <w:rFonts w:eastAsia="MS Mincho" w:cs="Arial"/>
                <w:b/>
                <w:szCs w:val="20"/>
                <w:lang w:val="en-GB" w:eastAsia="ja-JP"/>
              </w:rPr>
              <w:t>C</w:t>
            </w:r>
            <w:r w:rsidR="00845307">
              <w:rPr>
                <w:rFonts w:eastAsia="MS Mincho" w:cs="Arial"/>
                <w:b/>
                <w:szCs w:val="20"/>
                <w:lang w:val="en-GB" w:eastAsia="ja-JP"/>
              </w:rPr>
              <w:t xml:space="preserve"> analysis and </w:t>
            </w:r>
            <w:r w:rsidR="00F766C2">
              <w:rPr>
                <w:rFonts w:eastAsia="MS Mincho" w:cs="Arial"/>
                <w:b/>
                <w:szCs w:val="20"/>
                <w:lang w:val="en-GB" w:eastAsia="ja-JP"/>
              </w:rPr>
              <w:t xml:space="preserve">strategy </w:t>
            </w:r>
            <w:r w:rsidR="00AB1C5D">
              <w:rPr>
                <w:rFonts w:eastAsia="MS Mincho" w:cs="Arial"/>
                <w:b/>
                <w:szCs w:val="20"/>
                <w:lang w:val="en-GB" w:eastAsia="ja-JP"/>
              </w:rPr>
              <w:t>development</w:t>
            </w:r>
          </w:p>
          <w:p w14:paraId="6E1C367E" w14:textId="77777777" w:rsidR="00AB1C5D" w:rsidRPr="00580BC8" w:rsidRDefault="00845307" w:rsidP="00AB1C5D">
            <w:pPr>
              <w:pStyle w:val="ColorfulList-Accent11"/>
              <w:numPr>
                <w:ilvl w:val="0"/>
                <w:numId w:val="25"/>
              </w:numPr>
              <w:spacing w:before="120" w:after="120"/>
              <w:jc w:val="both"/>
            </w:pPr>
            <w:r>
              <w:rPr>
                <w:rFonts w:cs="Arial"/>
                <w:szCs w:val="20"/>
              </w:rPr>
              <w:t>Conduct and/or</w:t>
            </w:r>
            <w:r w:rsidR="00AB1C5D">
              <w:rPr>
                <w:rFonts w:cs="Arial"/>
                <w:szCs w:val="20"/>
              </w:rPr>
              <w:t xml:space="preserve"> participate in comprehensive</w:t>
            </w:r>
            <w:r w:rsidR="00B401CC">
              <w:rPr>
                <w:rFonts w:cs="Arial"/>
                <w:szCs w:val="20"/>
              </w:rPr>
              <w:t xml:space="preserve"> </w:t>
            </w:r>
            <w:r w:rsidR="00AB1C5D">
              <w:rPr>
                <w:rFonts w:cs="Arial"/>
                <w:szCs w:val="20"/>
              </w:rPr>
              <w:t xml:space="preserve">situation analysis </w:t>
            </w:r>
            <w:r w:rsidR="00AB1C5D">
              <w:t xml:space="preserve">of </w:t>
            </w:r>
            <w:r w:rsidR="00AB1C5D" w:rsidRPr="00B86468">
              <w:rPr>
                <w:rFonts w:cs="Arial"/>
                <w:szCs w:val="20"/>
              </w:rPr>
              <w:t xml:space="preserve">social, </w:t>
            </w:r>
            <w:r w:rsidR="00AB1C5D">
              <w:rPr>
                <w:rFonts w:cs="Arial"/>
                <w:szCs w:val="20"/>
              </w:rPr>
              <w:t xml:space="preserve">cultural, </w:t>
            </w:r>
            <w:proofErr w:type="gramStart"/>
            <w:r w:rsidR="00AB1C5D" w:rsidRPr="00B86468">
              <w:rPr>
                <w:rFonts w:cs="Arial"/>
                <w:szCs w:val="20"/>
              </w:rPr>
              <w:t>economic</w:t>
            </w:r>
            <w:proofErr w:type="gramEnd"/>
            <w:r w:rsidR="00AB1C5D" w:rsidRPr="00B86468">
              <w:rPr>
                <w:rFonts w:cs="Arial"/>
                <w:szCs w:val="20"/>
              </w:rPr>
              <w:t xml:space="preserve"> and politi</w:t>
            </w:r>
            <w:r w:rsidR="00AB1C5D">
              <w:rPr>
                <w:rFonts w:cs="Arial"/>
                <w:szCs w:val="20"/>
              </w:rPr>
              <w:t>cal issues in the country/region</w:t>
            </w:r>
            <w:r w:rsidR="009D0A63">
              <w:rPr>
                <w:rFonts w:cs="Arial"/>
                <w:szCs w:val="20"/>
              </w:rPr>
              <w:t>, including through national/subnational working groups or committees</w:t>
            </w:r>
            <w:r w:rsidR="00AB1C5D">
              <w:rPr>
                <w:rFonts w:cs="Arial"/>
                <w:szCs w:val="20"/>
              </w:rPr>
              <w:t>. Assess/synthesize qualitative and quantitative information</w:t>
            </w:r>
            <w:r w:rsidR="00BC2AEA">
              <w:rPr>
                <w:rFonts w:cs="Arial"/>
                <w:szCs w:val="20"/>
              </w:rPr>
              <w:t>,</w:t>
            </w:r>
            <w:r w:rsidR="00AB1C5D">
              <w:rPr>
                <w:rFonts w:cs="Arial"/>
                <w:szCs w:val="20"/>
              </w:rPr>
              <w:t xml:space="preserve"> </w:t>
            </w:r>
            <w:proofErr w:type="gramStart"/>
            <w:r w:rsidR="00AB1C5D">
              <w:rPr>
                <w:rFonts w:cs="Arial"/>
                <w:szCs w:val="20"/>
              </w:rPr>
              <w:t>data</w:t>
            </w:r>
            <w:proofErr w:type="gramEnd"/>
            <w:r w:rsidR="00AB1C5D">
              <w:rPr>
                <w:rFonts w:cs="Arial"/>
                <w:szCs w:val="20"/>
              </w:rPr>
              <w:t xml:space="preserve"> </w:t>
            </w:r>
            <w:r w:rsidR="00BC2AEA">
              <w:rPr>
                <w:rFonts w:cs="Arial"/>
                <w:szCs w:val="20"/>
              </w:rPr>
              <w:t xml:space="preserve">and evidence </w:t>
            </w:r>
            <w:r w:rsidR="00AB1C5D" w:rsidRPr="00B86468">
              <w:rPr>
                <w:rFonts w:cs="Arial"/>
                <w:szCs w:val="20"/>
              </w:rPr>
              <w:t xml:space="preserve">to </w:t>
            </w:r>
            <w:r w:rsidR="00AB1C5D">
              <w:rPr>
                <w:rFonts w:cs="Arial"/>
                <w:szCs w:val="20"/>
              </w:rPr>
              <w:t xml:space="preserve">support the </w:t>
            </w:r>
            <w:r w:rsidR="00AB1C5D" w:rsidRPr="00B86468">
              <w:rPr>
                <w:rFonts w:cs="Arial"/>
                <w:szCs w:val="20"/>
              </w:rPr>
              <w:t>establish</w:t>
            </w:r>
            <w:r w:rsidR="00AB1C5D">
              <w:rPr>
                <w:rFonts w:cs="Arial"/>
                <w:szCs w:val="20"/>
              </w:rPr>
              <w:t>ment</w:t>
            </w:r>
            <w:r w:rsidR="00AB1C5D" w:rsidRPr="00B86468">
              <w:rPr>
                <w:rFonts w:cs="Arial"/>
                <w:szCs w:val="20"/>
              </w:rPr>
              <w:t xml:space="preserve"> </w:t>
            </w:r>
            <w:r w:rsidR="00AB1C5D">
              <w:rPr>
                <w:rFonts w:cs="Arial"/>
                <w:szCs w:val="20"/>
              </w:rPr>
              <w:t xml:space="preserve">of </w:t>
            </w:r>
            <w:r w:rsidR="00AB1C5D" w:rsidRPr="00B86468">
              <w:rPr>
                <w:rFonts w:cs="Arial"/>
                <w:szCs w:val="20"/>
              </w:rPr>
              <w:t>compre</w:t>
            </w:r>
            <w:r w:rsidR="00AB1C5D">
              <w:rPr>
                <w:rFonts w:cs="Arial"/>
                <w:szCs w:val="20"/>
              </w:rPr>
              <w:t xml:space="preserve">hensive and evidence-based information </w:t>
            </w:r>
            <w:r w:rsidR="00AB1C5D" w:rsidRPr="00B86468">
              <w:rPr>
                <w:rFonts w:cs="Arial"/>
                <w:szCs w:val="20"/>
              </w:rPr>
              <w:t>for developing</w:t>
            </w:r>
            <w:r w:rsidR="00AB1C5D">
              <w:rPr>
                <w:rFonts w:cs="Arial"/>
                <w:szCs w:val="20"/>
              </w:rPr>
              <w:t xml:space="preserve"> and planning</w:t>
            </w:r>
            <w:r w:rsidR="00AB1C5D" w:rsidRPr="00B86468">
              <w:rPr>
                <w:rFonts w:cs="Arial"/>
                <w:szCs w:val="20"/>
              </w:rPr>
              <w:t xml:space="preserve"> </w:t>
            </w:r>
            <w:r w:rsidR="00AB1C5D">
              <w:rPr>
                <w:rFonts w:cs="Arial"/>
                <w:szCs w:val="20"/>
              </w:rPr>
              <w:t xml:space="preserve">the </w:t>
            </w:r>
            <w:r w:rsidR="00B401CC">
              <w:rPr>
                <w:rFonts w:cs="Arial"/>
                <w:szCs w:val="20"/>
              </w:rPr>
              <w:t xml:space="preserve">Gender and </w:t>
            </w:r>
            <w:r w:rsidR="0093356B">
              <w:rPr>
                <w:rFonts w:cs="Arial"/>
                <w:szCs w:val="20"/>
              </w:rPr>
              <w:t>SBC</w:t>
            </w:r>
            <w:r w:rsidR="00AB1C5D">
              <w:rPr>
                <w:rFonts w:cs="Arial"/>
                <w:szCs w:val="20"/>
              </w:rPr>
              <w:t xml:space="preserve"> </w:t>
            </w:r>
            <w:r w:rsidR="00B401CC">
              <w:rPr>
                <w:rFonts w:cs="Arial"/>
                <w:szCs w:val="20"/>
              </w:rPr>
              <w:t>elements</w:t>
            </w:r>
            <w:r w:rsidR="00AB1C5D">
              <w:rPr>
                <w:rFonts w:cs="Arial"/>
                <w:szCs w:val="20"/>
              </w:rPr>
              <w:t xml:space="preserve"> of the Country </w:t>
            </w:r>
            <w:proofErr w:type="spellStart"/>
            <w:r w:rsidR="00AB1C5D">
              <w:rPr>
                <w:rFonts w:cs="Arial"/>
                <w:szCs w:val="20"/>
              </w:rPr>
              <w:t>Program</w:t>
            </w:r>
            <w:r w:rsidR="00EF6C95">
              <w:rPr>
                <w:rFonts w:cs="Arial"/>
                <w:szCs w:val="20"/>
              </w:rPr>
              <w:t>me</w:t>
            </w:r>
            <w:proofErr w:type="spellEnd"/>
            <w:r w:rsidR="00AB1C5D">
              <w:rPr>
                <w:rFonts w:cs="Arial"/>
                <w:szCs w:val="20"/>
              </w:rPr>
              <w:t xml:space="preserve"> of Cooperation (and </w:t>
            </w:r>
            <w:r w:rsidR="00B401CC">
              <w:rPr>
                <w:rFonts w:cs="Arial"/>
                <w:szCs w:val="20"/>
              </w:rPr>
              <w:t>UNSDCF</w:t>
            </w:r>
            <w:r w:rsidR="00AB1C5D">
              <w:rPr>
                <w:rFonts w:cs="Arial"/>
                <w:szCs w:val="20"/>
              </w:rPr>
              <w:t xml:space="preserve">). </w:t>
            </w:r>
          </w:p>
          <w:p w14:paraId="4B6368BF" w14:textId="77777777" w:rsidR="00AB1C5D" w:rsidRDefault="00AB1C5D" w:rsidP="00AB1C5D">
            <w:pPr>
              <w:pStyle w:val="ColorfulList-Accent11"/>
              <w:numPr>
                <w:ilvl w:val="0"/>
                <w:numId w:val="25"/>
              </w:numPr>
              <w:spacing w:before="120" w:after="120"/>
              <w:jc w:val="both"/>
              <w:rPr>
                <w:rFonts w:cs="Arial"/>
                <w:szCs w:val="20"/>
              </w:rPr>
            </w:pPr>
            <w:r w:rsidRPr="002A578D">
              <w:rPr>
                <w:rFonts w:cs="Arial"/>
                <w:szCs w:val="20"/>
              </w:rPr>
              <w:t xml:space="preserve">Participate in country </w:t>
            </w:r>
            <w:proofErr w:type="spellStart"/>
            <w:r w:rsidRPr="002A578D">
              <w:rPr>
                <w:rFonts w:cs="Arial"/>
                <w:szCs w:val="20"/>
              </w:rPr>
              <w:t>program</w:t>
            </w:r>
            <w:r w:rsidR="00EF6C95">
              <w:rPr>
                <w:rFonts w:cs="Arial"/>
                <w:szCs w:val="20"/>
              </w:rPr>
              <w:t>me</w:t>
            </w:r>
            <w:proofErr w:type="spellEnd"/>
            <w:r w:rsidRPr="002A578D">
              <w:rPr>
                <w:rFonts w:cs="Arial"/>
                <w:szCs w:val="20"/>
              </w:rPr>
              <w:t xml:space="preserve"> planning and reviews to </w:t>
            </w:r>
            <w:r w:rsidR="00845307">
              <w:rPr>
                <w:rFonts w:cs="Arial"/>
                <w:szCs w:val="20"/>
              </w:rPr>
              <w:t>identify</w:t>
            </w:r>
            <w:r w:rsidRPr="002A578D">
              <w:rPr>
                <w:rFonts w:cs="Arial"/>
                <w:szCs w:val="20"/>
              </w:rPr>
              <w:t xml:space="preserve"> the underlying and contextual issues to be addressed (</w:t>
            </w:r>
            <w:proofErr w:type="gramStart"/>
            <w:r w:rsidRPr="002A578D">
              <w:rPr>
                <w:rFonts w:cs="Arial"/>
                <w:szCs w:val="20"/>
              </w:rPr>
              <w:t>e.g.</w:t>
            </w:r>
            <w:proofErr w:type="gramEnd"/>
            <w:r w:rsidRPr="002A578D">
              <w:rPr>
                <w:rFonts w:cs="Arial"/>
                <w:szCs w:val="20"/>
              </w:rPr>
              <w:t xml:space="preserve"> policies, gender/children inequality, cultural/social behavior </w:t>
            </w:r>
            <w:proofErr w:type="spellStart"/>
            <w:r w:rsidRPr="002A578D">
              <w:rPr>
                <w:rFonts w:cs="Arial"/>
                <w:szCs w:val="20"/>
              </w:rPr>
              <w:t>etc</w:t>
            </w:r>
            <w:proofErr w:type="spellEnd"/>
            <w:r w:rsidRPr="002A578D">
              <w:rPr>
                <w:rFonts w:cs="Arial"/>
                <w:szCs w:val="20"/>
              </w:rPr>
              <w:t xml:space="preserve">) </w:t>
            </w:r>
            <w:r>
              <w:rPr>
                <w:rFonts w:cs="Arial"/>
                <w:szCs w:val="20"/>
              </w:rPr>
              <w:t>and</w:t>
            </w:r>
            <w:r w:rsidRPr="002A578D">
              <w:rPr>
                <w:rFonts w:cs="Arial"/>
                <w:szCs w:val="20"/>
              </w:rPr>
              <w:t xml:space="preserve"> provide technical </w:t>
            </w:r>
            <w:r>
              <w:rPr>
                <w:rFonts w:cs="Arial"/>
                <w:szCs w:val="20"/>
              </w:rPr>
              <w:t xml:space="preserve">recommendations </w:t>
            </w:r>
            <w:r w:rsidRPr="002A578D">
              <w:rPr>
                <w:rFonts w:cs="Arial"/>
                <w:szCs w:val="20"/>
              </w:rPr>
              <w:t xml:space="preserve">on approaches, strategies and plans of action for </w:t>
            </w:r>
            <w:r w:rsidR="002D1105">
              <w:rPr>
                <w:rFonts w:cs="Arial"/>
                <w:szCs w:val="20"/>
              </w:rPr>
              <w:t xml:space="preserve">gender and </w:t>
            </w:r>
            <w:r w:rsidR="0093356B">
              <w:rPr>
                <w:rFonts w:cs="Arial"/>
                <w:szCs w:val="20"/>
              </w:rPr>
              <w:t>SBC</w:t>
            </w:r>
            <w:r w:rsidRPr="002A578D">
              <w:rPr>
                <w:rFonts w:cs="Arial"/>
                <w:szCs w:val="20"/>
              </w:rPr>
              <w:t xml:space="preserve"> </w:t>
            </w:r>
            <w:r>
              <w:rPr>
                <w:rFonts w:cs="Arial"/>
                <w:szCs w:val="20"/>
              </w:rPr>
              <w:t xml:space="preserve">to promote </w:t>
            </w:r>
            <w:r w:rsidR="002D1105">
              <w:rPr>
                <w:rFonts w:cs="Arial"/>
                <w:szCs w:val="20"/>
              </w:rPr>
              <w:t>results for boys and girls and empowerment of adolescent</w:t>
            </w:r>
            <w:r w:rsidR="001E2BB3">
              <w:rPr>
                <w:rFonts w:cs="Arial"/>
                <w:szCs w:val="20"/>
              </w:rPr>
              <w:t xml:space="preserve"> girls and women</w:t>
            </w:r>
            <w:r>
              <w:rPr>
                <w:rFonts w:cs="Arial"/>
                <w:szCs w:val="20"/>
              </w:rPr>
              <w:t>.</w:t>
            </w:r>
          </w:p>
          <w:p w14:paraId="3FB653A9" w14:textId="77777777" w:rsidR="00AB1C5D" w:rsidRPr="00B20726" w:rsidRDefault="00AB1C5D" w:rsidP="00517616">
            <w:pPr>
              <w:pStyle w:val="ColorfulList-Accent11"/>
              <w:numPr>
                <w:ilvl w:val="0"/>
                <w:numId w:val="25"/>
              </w:numPr>
              <w:spacing w:before="120" w:after="120"/>
              <w:jc w:val="both"/>
              <w:rPr>
                <w:rFonts w:cs="Arial"/>
                <w:szCs w:val="20"/>
              </w:rPr>
            </w:pPr>
            <w:r w:rsidRPr="00B20726">
              <w:rPr>
                <w:rFonts w:cs="Arial"/>
                <w:szCs w:val="20"/>
              </w:rPr>
              <w:t xml:space="preserve">Prepare materials and related documentations for </w:t>
            </w:r>
            <w:r w:rsidR="002D1105" w:rsidRPr="00B20726">
              <w:rPr>
                <w:rFonts w:cs="Arial"/>
                <w:szCs w:val="20"/>
              </w:rPr>
              <w:t xml:space="preserve">gender and </w:t>
            </w:r>
            <w:r w:rsidR="0093356B" w:rsidRPr="00B20726">
              <w:rPr>
                <w:rFonts w:cs="Arial"/>
                <w:szCs w:val="20"/>
              </w:rPr>
              <w:t>SBC</w:t>
            </w:r>
            <w:r w:rsidRPr="00B20726">
              <w:rPr>
                <w:rFonts w:cs="Arial"/>
              </w:rPr>
              <w:t xml:space="preserve"> strategies and plans (as a component of the</w:t>
            </w:r>
            <w:r w:rsidR="002D1105" w:rsidRPr="00B20726">
              <w:rPr>
                <w:rFonts w:cs="Arial"/>
              </w:rPr>
              <w:t xml:space="preserve"> country </w:t>
            </w:r>
            <w:proofErr w:type="spellStart"/>
            <w:r w:rsidR="002D1105" w:rsidRPr="00B20726">
              <w:rPr>
                <w:rFonts w:cs="Arial"/>
              </w:rPr>
              <w:t>programme</w:t>
            </w:r>
            <w:proofErr w:type="spellEnd"/>
            <w:r w:rsidRPr="00B20726">
              <w:rPr>
                <w:rFonts w:cs="Arial"/>
              </w:rPr>
              <w:t xml:space="preserve"> and </w:t>
            </w:r>
            <w:r w:rsidR="002D1105" w:rsidRPr="00B20726">
              <w:rPr>
                <w:rFonts w:cs="Arial"/>
              </w:rPr>
              <w:t>UNSDCF</w:t>
            </w:r>
            <w:r w:rsidRPr="00B20726">
              <w:rPr>
                <w:rFonts w:cs="Arial"/>
              </w:rPr>
              <w:t>)</w:t>
            </w:r>
            <w:r w:rsidR="00B770C0" w:rsidRPr="00B20726">
              <w:rPr>
                <w:rFonts w:cs="Arial"/>
              </w:rPr>
              <w:t xml:space="preserve">, including in </w:t>
            </w:r>
            <w:r w:rsidR="00B20726" w:rsidRPr="00B20726">
              <w:rPr>
                <w:rFonts w:cs="Arial"/>
              </w:rPr>
              <w:t xml:space="preserve">funding proposals and </w:t>
            </w:r>
            <w:r w:rsidR="00B770C0" w:rsidRPr="00B20726">
              <w:rPr>
                <w:rFonts w:cs="Arial"/>
              </w:rPr>
              <w:t>emergency contexts,</w:t>
            </w:r>
            <w:r w:rsidR="00B20726" w:rsidRPr="00B20726">
              <w:rPr>
                <w:rFonts w:cs="Arial"/>
              </w:rPr>
              <w:t xml:space="preserve"> so that gender technical components are clearly defined</w:t>
            </w:r>
            <w:r w:rsidR="00980218">
              <w:rPr>
                <w:rFonts w:cs="Arial"/>
              </w:rPr>
              <w:t xml:space="preserve"> and measurable,</w:t>
            </w:r>
            <w:r w:rsidR="00B20726" w:rsidRPr="00B20726">
              <w:rPr>
                <w:rFonts w:cs="Arial"/>
              </w:rPr>
              <w:t xml:space="preserve"> and technical capacities are included </w:t>
            </w:r>
            <w:r w:rsidRPr="00B20726">
              <w:rPr>
                <w:rFonts w:cs="Arial"/>
              </w:rPr>
              <w:t xml:space="preserve">to ensure optimum impact, </w:t>
            </w:r>
            <w:proofErr w:type="gramStart"/>
            <w:r w:rsidRPr="00B20726">
              <w:rPr>
                <w:rFonts w:cs="Arial"/>
              </w:rPr>
              <w:t>scale</w:t>
            </w:r>
            <w:proofErr w:type="gramEnd"/>
            <w:r w:rsidRPr="00B20726">
              <w:rPr>
                <w:rFonts w:cs="Arial"/>
              </w:rPr>
              <w:t xml:space="preserve"> and sustainability of achievements/results. </w:t>
            </w:r>
          </w:p>
          <w:p w14:paraId="50B43FED" w14:textId="531EF7A9" w:rsidR="00AB1C5D" w:rsidRDefault="00AB1C5D" w:rsidP="00B770C0">
            <w:pPr>
              <w:numPr>
                <w:ilvl w:val="0"/>
                <w:numId w:val="25"/>
              </w:numPr>
              <w:jc w:val="both"/>
            </w:pPr>
            <w:r>
              <w:t>Collaborate/consult with a wide range of partners and stakeholders to ensure synergy, integration,</w:t>
            </w:r>
            <w:r w:rsidRPr="00AF0762">
              <w:t xml:space="preserve"> c</w:t>
            </w:r>
            <w:r>
              <w:t>oherence</w:t>
            </w:r>
            <w:r w:rsidRPr="00AF0762">
              <w:t xml:space="preserve">, </w:t>
            </w:r>
            <w:r>
              <w:t xml:space="preserve">and harmonization of </w:t>
            </w:r>
            <w:r w:rsidR="00B770C0">
              <w:t>gender and SBC</w:t>
            </w:r>
            <w:r>
              <w:t xml:space="preserve"> activities </w:t>
            </w:r>
            <w:r w:rsidR="00BD295A">
              <w:t xml:space="preserve">across </w:t>
            </w:r>
            <w:r>
              <w:t>UNICEF</w:t>
            </w:r>
            <w:r w:rsidR="00BD295A">
              <w:t xml:space="preserve"> </w:t>
            </w:r>
            <w:proofErr w:type="spellStart"/>
            <w:r w:rsidR="00BD295A">
              <w:t>programmes</w:t>
            </w:r>
            <w:proofErr w:type="spellEnd"/>
            <w:r>
              <w:t>, CO communications and advocacy activities and UN System development activities and initiatives at the CO level</w:t>
            </w:r>
            <w:r w:rsidR="00BC2AEA">
              <w:t>, including in humanitarian response</w:t>
            </w:r>
            <w:r>
              <w:t xml:space="preserve">. </w:t>
            </w:r>
          </w:p>
          <w:p w14:paraId="2E055684" w14:textId="77777777" w:rsidR="00AB1C5D" w:rsidRDefault="00AB1C5D" w:rsidP="00AB1C5D">
            <w:pPr>
              <w:ind w:left="720"/>
              <w:jc w:val="both"/>
            </w:pPr>
          </w:p>
        </w:tc>
      </w:tr>
      <w:tr w:rsidR="00AB1C5D" w:rsidRPr="0006158E" w14:paraId="0AD392C9" w14:textId="77777777">
        <w:tc>
          <w:tcPr>
            <w:tcW w:w="8856" w:type="dxa"/>
          </w:tcPr>
          <w:p w14:paraId="0B2CD9D3" w14:textId="77777777" w:rsidR="00AB1C5D" w:rsidRDefault="00AB1C5D" w:rsidP="00980218">
            <w:pPr>
              <w:numPr>
                <w:ilvl w:val="0"/>
                <w:numId w:val="26"/>
              </w:numPr>
              <w:spacing w:before="120" w:after="120"/>
              <w:contextualSpacing/>
              <w:jc w:val="both"/>
              <w:rPr>
                <w:b/>
              </w:rPr>
            </w:pPr>
            <w:r w:rsidRPr="00980218">
              <w:rPr>
                <w:rFonts w:eastAsia="MS Mincho" w:cs="Arial"/>
                <w:b/>
                <w:szCs w:val="20"/>
                <w:lang w:val="en-GB" w:eastAsia="ja-JP"/>
              </w:rPr>
              <w:t>Implementation</w:t>
            </w:r>
            <w:r w:rsidRPr="00CE423B">
              <w:rPr>
                <w:b/>
              </w:rPr>
              <w:t xml:space="preserve"> of </w:t>
            </w:r>
            <w:r w:rsidR="00B770C0" w:rsidRPr="00B20726">
              <w:rPr>
                <w:rFonts w:eastAsia="MS Mincho" w:cs="Arial"/>
                <w:b/>
                <w:szCs w:val="20"/>
                <w:lang w:val="en-GB" w:eastAsia="ja-JP"/>
              </w:rPr>
              <w:t>specific</w:t>
            </w:r>
            <w:r w:rsidR="00B770C0">
              <w:rPr>
                <w:b/>
              </w:rPr>
              <w:t xml:space="preserve"> gender and </w:t>
            </w:r>
            <w:r w:rsidR="0093356B">
              <w:rPr>
                <w:b/>
              </w:rPr>
              <w:t>SBC</w:t>
            </w:r>
            <w:r>
              <w:rPr>
                <w:b/>
              </w:rPr>
              <w:t xml:space="preserve"> activities</w:t>
            </w:r>
          </w:p>
          <w:p w14:paraId="52AD3AAF" w14:textId="2C36250F" w:rsidR="00AB1C5D" w:rsidRPr="00B20726" w:rsidRDefault="00AB1C5D" w:rsidP="00011F3B">
            <w:pPr>
              <w:numPr>
                <w:ilvl w:val="0"/>
                <w:numId w:val="25"/>
              </w:numPr>
              <w:spacing w:before="120" w:after="120"/>
              <w:contextualSpacing/>
              <w:jc w:val="both"/>
              <w:rPr>
                <w:rFonts w:cs="Arial"/>
                <w:szCs w:val="20"/>
              </w:rPr>
            </w:pPr>
            <w:r w:rsidRPr="00B20726">
              <w:rPr>
                <w:rFonts w:cs="Arial"/>
                <w:szCs w:val="20"/>
              </w:rPr>
              <w:t xml:space="preserve">Collaborate with, advise and/or consult </w:t>
            </w:r>
            <w:proofErr w:type="spellStart"/>
            <w:r w:rsidR="00B770C0" w:rsidRPr="00B20726">
              <w:rPr>
                <w:rFonts w:cs="Arial"/>
                <w:szCs w:val="20"/>
              </w:rPr>
              <w:t>programme</w:t>
            </w:r>
            <w:proofErr w:type="spellEnd"/>
            <w:r w:rsidR="00B770C0" w:rsidRPr="00B20726">
              <w:rPr>
                <w:rFonts w:cs="Arial"/>
                <w:szCs w:val="20"/>
              </w:rPr>
              <w:t xml:space="preserve"> team leads</w:t>
            </w:r>
            <w:r w:rsidRPr="00B20726">
              <w:rPr>
                <w:rFonts w:cs="Arial"/>
                <w:szCs w:val="20"/>
              </w:rPr>
              <w:t xml:space="preserve"> and external partners to </w:t>
            </w:r>
            <w:r w:rsidR="000D3F80">
              <w:rPr>
                <w:rFonts w:cs="Arial"/>
                <w:szCs w:val="20"/>
              </w:rPr>
              <w:t>implement</w:t>
            </w:r>
            <w:r w:rsidR="009D0A63" w:rsidRPr="00B20726">
              <w:rPr>
                <w:rFonts w:cs="Arial"/>
                <w:szCs w:val="20"/>
              </w:rPr>
              <w:t xml:space="preserve"> </w:t>
            </w:r>
            <w:r w:rsidR="00B770C0" w:rsidRPr="00B20726">
              <w:rPr>
                <w:rFonts w:cs="Arial"/>
                <w:szCs w:val="20"/>
              </w:rPr>
              <w:t>gender and SBC</w:t>
            </w:r>
            <w:r w:rsidR="009D0A63" w:rsidRPr="00B20726">
              <w:rPr>
                <w:rFonts w:cs="Arial"/>
                <w:szCs w:val="20"/>
              </w:rPr>
              <w:t xml:space="preserve"> strategies</w:t>
            </w:r>
            <w:r w:rsidR="00BC2AEA" w:rsidRPr="00B20726">
              <w:rPr>
                <w:rFonts w:cs="Arial"/>
                <w:szCs w:val="20"/>
              </w:rPr>
              <w:t xml:space="preserve">, </w:t>
            </w:r>
            <w:r w:rsidR="00C834C6" w:rsidRPr="00B20726">
              <w:rPr>
                <w:rFonts w:cs="Arial"/>
                <w:szCs w:val="20"/>
              </w:rPr>
              <w:t>including formulation</w:t>
            </w:r>
            <w:r w:rsidRPr="00B20726">
              <w:rPr>
                <w:rFonts w:cs="Arial"/>
                <w:szCs w:val="20"/>
              </w:rPr>
              <w:t xml:space="preserve">, </w:t>
            </w:r>
            <w:r w:rsidR="00BC2AEA" w:rsidRPr="00B20726">
              <w:rPr>
                <w:rFonts w:cs="Arial"/>
                <w:szCs w:val="20"/>
              </w:rPr>
              <w:t xml:space="preserve">production </w:t>
            </w:r>
            <w:r w:rsidRPr="00B20726">
              <w:rPr>
                <w:rFonts w:cs="Arial"/>
                <w:szCs w:val="20"/>
              </w:rPr>
              <w:t>and test</w:t>
            </w:r>
            <w:r w:rsidR="00BC2AEA" w:rsidRPr="00B20726">
              <w:rPr>
                <w:rFonts w:cs="Arial"/>
                <w:szCs w:val="20"/>
              </w:rPr>
              <w:t>ing</w:t>
            </w:r>
            <w:r w:rsidR="00D64C1D" w:rsidRPr="00B20726">
              <w:rPr>
                <w:rFonts w:cs="Arial"/>
                <w:szCs w:val="20"/>
              </w:rPr>
              <w:t xml:space="preserve"> materials</w:t>
            </w:r>
            <w:r w:rsidRPr="00B20726">
              <w:rPr>
                <w:rFonts w:cs="Arial"/>
                <w:szCs w:val="20"/>
              </w:rPr>
              <w:t xml:space="preserve"> to organize </w:t>
            </w:r>
            <w:r w:rsidR="00B770C0" w:rsidRPr="00B20726">
              <w:rPr>
                <w:rFonts w:cs="Arial"/>
                <w:szCs w:val="20"/>
              </w:rPr>
              <w:t>specific gender and SBC</w:t>
            </w:r>
            <w:r w:rsidRPr="00B20726">
              <w:rPr>
                <w:rFonts w:cs="Arial"/>
                <w:szCs w:val="20"/>
              </w:rPr>
              <w:t xml:space="preserve"> events and activities to ensure </w:t>
            </w:r>
            <w:r w:rsidR="00BC2AEA" w:rsidRPr="00B20726">
              <w:rPr>
                <w:rFonts w:cs="Arial"/>
                <w:szCs w:val="20"/>
              </w:rPr>
              <w:t xml:space="preserve">engagement and participation of key audiences, and </w:t>
            </w:r>
            <w:r w:rsidRPr="00B20726">
              <w:rPr>
                <w:rFonts w:cs="Arial"/>
                <w:szCs w:val="20"/>
              </w:rPr>
              <w:t>maximum outreach and impact on behavioral and social change</w:t>
            </w:r>
            <w:r w:rsidR="001E2BB3" w:rsidRPr="00B20726">
              <w:rPr>
                <w:rFonts w:cs="Arial"/>
                <w:szCs w:val="20"/>
              </w:rPr>
              <w:t xml:space="preserve"> and girls and </w:t>
            </w:r>
            <w:r w:rsidR="00A11D8C" w:rsidRPr="00B20726">
              <w:rPr>
                <w:rFonts w:cs="Arial"/>
                <w:szCs w:val="20"/>
              </w:rPr>
              <w:t>adolescents’</w:t>
            </w:r>
            <w:r w:rsidR="001E2BB3" w:rsidRPr="00B20726">
              <w:rPr>
                <w:rFonts w:cs="Arial"/>
                <w:szCs w:val="20"/>
              </w:rPr>
              <w:t xml:space="preserve"> empowerment</w:t>
            </w:r>
            <w:r w:rsidR="00BC2AEA" w:rsidRPr="00B20726">
              <w:rPr>
                <w:rFonts w:cs="Arial"/>
                <w:szCs w:val="20"/>
              </w:rPr>
              <w:t>, including in humanitarian response</w:t>
            </w:r>
            <w:r w:rsidR="0001521A">
              <w:rPr>
                <w:rFonts w:cs="Arial"/>
                <w:szCs w:val="20"/>
              </w:rPr>
              <w:t xml:space="preserve"> and approaches to strengthening accountability to affected populations</w:t>
            </w:r>
            <w:r w:rsidRPr="00B20726">
              <w:rPr>
                <w:rFonts w:cs="Arial"/>
                <w:szCs w:val="20"/>
              </w:rPr>
              <w:t>.</w:t>
            </w:r>
          </w:p>
          <w:p w14:paraId="5AB12CE8" w14:textId="55A17242" w:rsidR="00AB1C5D" w:rsidRPr="00A5425C" w:rsidRDefault="000627BA" w:rsidP="00AB57FC">
            <w:pPr>
              <w:numPr>
                <w:ilvl w:val="0"/>
                <w:numId w:val="25"/>
              </w:numPr>
              <w:spacing w:before="120" w:after="120"/>
              <w:contextualSpacing/>
              <w:jc w:val="both"/>
              <w:rPr>
                <w:rFonts w:cs="Arial"/>
                <w:szCs w:val="20"/>
              </w:rPr>
            </w:pPr>
            <w:r w:rsidRPr="00B20726">
              <w:rPr>
                <w:rFonts w:cs="Arial"/>
                <w:szCs w:val="20"/>
              </w:rPr>
              <w:t>Develop and/or c</w:t>
            </w:r>
            <w:r w:rsidR="00AB1C5D" w:rsidRPr="00B20726">
              <w:rPr>
                <w:rFonts w:cs="Arial"/>
                <w:szCs w:val="20"/>
              </w:rPr>
              <w:t>onfirm/verify</w:t>
            </w:r>
            <w:r w:rsidR="00AB1C5D">
              <w:t xml:space="preserve"> the technical quality, consistency and relevancy of communications </w:t>
            </w:r>
            <w:r w:rsidR="00BC2AEA">
              <w:t xml:space="preserve">strategies, including </w:t>
            </w:r>
            <w:r w:rsidR="00AB1C5D">
              <w:t>materials developed, produced and disseminated to target audience</w:t>
            </w:r>
            <w:r w:rsidR="007635F2">
              <w:t>s</w:t>
            </w:r>
            <w:r w:rsidR="00AB1C5D">
              <w:t xml:space="preserve"> (</w:t>
            </w:r>
            <w:proofErr w:type="gramStart"/>
            <w:r w:rsidR="00AB1C5D">
              <w:t>e.g.</w:t>
            </w:r>
            <w:proofErr w:type="gramEnd"/>
            <w:r w:rsidR="00AB1C5D">
              <w:t xml:space="preserve"> individuals, communities, government officials, partners, media etc</w:t>
            </w:r>
            <w:r w:rsidR="00B30A65">
              <w:t>.</w:t>
            </w:r>
            <w:r w:rsidR="00AB1C5D">
              <w:t>)</w:t>
            </w:r>
            <w:r w:rsidR="00AB57FC">
              <w:t xml:space="preserve"> using </w:t>
            </w:r>
            <w:r w:rsidR="00AB1C5D">
              <w:t>appropriate multiple media format</w:t>
            </w:r>
            <w:r w:rsidR="00BC2AEA">
              <w:t>s</w:t>
            </w:r>
            <w:r w:rsidR="00AB1C5D" w:rsidRPr="00D52CE7">
              <w:t xml:space="preserve"> (e.g. print, digital/social media, TV/Radio, Web</w:t>
            </w:r>
            <w:r w:rsidR="00BC2AEA">
              <w:t>, community networks,</w:t>
            </w:r>
            <w:r w:rsidR="00AB1C5D" w:rsidRPr="00D52CE7">
              <w:t xml:space="preserve"> etc.)</w:t>
            </w:r>
            <w:r w:rsidR="00AB1C5D">
              <w:t>.</w:t>
            </w:r>
            <w:r w:rsidR="00AB1C5D" w:rsidRPr="00D52CE7">
              <w:t xml:space="preserve"> </w:t>
            </w:r>
          </w:p>
          <w:p w14:paraId="5A14983F" w14:textId="77777777" w:rsidR="00B40B0B" w:rsidRPr="00AF6737" w:rsidRDefault="00B40B0B" w:rsidP="00B40B0B">
            <w:pPr>
              <w:numPr>
                <w:ilvl w:val="0"/>
                <w:numId w:val="25"/>
              </w:numPr>
              <w:spacing w:before="120" w:after="120"/>
              <w:contextualSpacing/>
              <w:jc w:val="both"/>
              <w:rPr>
                <w:b/>
              </w:rPr>
            </w:pPr>
            <w:r>
              <w:t xml:space="preserve">Participate in budget planning and management of </w:t>
            </w:r>
            <w:proofErr w:type="spellStart"/>
            <w:r>
              <w:t>programme</w:t>
            </w:r>
            <w:proofErr w:type="spellEnd"/>
            <w:r>
              <w:t xml:space="preserve"> funds and prepare financial plan for gender and SBC initiatives. Monitor/track the use of resources as planned and verify compliance with organizational guidelines, rules and regulations and standards of ethics and transparency.</w:t>
            </w:r>
          </w:p>
          <w:p w14:paraId="63218C2A" w14:textId="77777777" w:rsidR="00AB1C5D" w:rsidRPr="00011F3B" w:rsidRDefault="00AB1C5D" w:rsidP="00011F3B">
            <w:pPr>
              <w:numPr>
                <w:ilvl w:val="0"/>
                <w:numId w:val="25"/>
              </w:numPr>
              <w:spacing w:before="120" w:after="120"/>
              <w:contextualSpacing/>
              <w:jc w:val="both"/>
              <w:rPr>
                <w:rFonts w:cs="Arial"/>
                <w:szCs w:val="20"/>
              </w:rPr>
            </w:pPr>
            <w:r w:rsidRPr="006B2C11">
              <w:rPr>
                <w:rFonts w:cs="Arial"/>
                <w:szCs w:val="20"/>
              </w:rPr>
              <w:t xml:space="preserve">Conduct and/or participate in M &amp; E </w:t>
            </w:r>
            <w:r>
              <w:rPr>
                <w:rFonts w:cs="Arial"/>
                <w:szCs w:val="20"/>
              </w:rPr>
              <w:t xml:space="preserve">exercises, including country </w:t>
            </w:r>
            <w:proofErr w:type="spellStart"/>
            <w:r>
              <w:rPr>
                <w:rFonts w:cs="Arial"/>
                <w:szCs w:val="20"/>
              </w:rPr>
              <w:t>program</w:t>
            </w:r>
            <w:r w:rsidR="00EF6C95">
              <w:rPr>
                <w:rFonts w:cs="Arial"/>
                <w:szCs w:val="20"/>
              </w:rPr>
              <w:t>me</w:t>
            </w:r>
            <w:proofErr w:type="spellEnd"/>
            <w:r>
              <w:rPr>
                <w:rFonts w:cs="Arial"/>
                <w:szCs w:val="20"/>
              </w:rPr>
              <w:t xml:space="preserve"> previews, </w:t>
            </w:r>
            <w:proofErr w:type="gramStart"/>
            <w:r>
              <w:rPr>
                <w:rFonts w:cs="Arial"/>
                <w:szCs w:val="20"/>
              </w:rPr>
              <w:t>meetings</w:t>
            </w:r>
            <w:proofErr w:type="gramEnd"/>
            <w:r>
              <w:rPr>
                <w:rFonts w:cs="Arial"/>
                <w:szCs w:val="20"/>
              </w:rPr>
              <w:t xml:space="preserve"> and mid-term/annual reviews</w:t>
            </w:r>
            <w:r w:rsidRPr="006B2C11">
              <w:rPr>
                <w:rFonts w:cs="Arial"/>
                <w:szCs w:val="20"/>
              </w:rPr>
              <w:t xml:space="preserve"> to assess</w:t>
            </w:r>
            <w:r w:rsidR="00011F3B">
              <w:rPr>
                <w:rFonts w:cs="Arial"/>
                <w:szCs w:val="20"/>
              </w:rPr>
              <w:t xml:space="preserve"> and </w:t>
            </w:r>
            <w:r>
              <w:rPr>
                <w:rFonts w:cs="Arial"/>
                <w:szCs w:val="20"/>
              </w:rPr>
              <w:t>report on</w:t>
            </w:r>
            <w:r w:rsidRPr="006B2C11">
              <w:rPr>
                <w:rFonts w:cs="Arial"/>
                <w:szCs w:val="20"/>
              </w:rPr>
              <w:t xml:space="preserve"> efficacy/outcome of </w:t>
            </w:r>
            <w:r w:rsidR="001E2BB3" w:rsidRPr="00A11D8C">
              <w:rPr>
                <w:rFonts w:cs="Arial"/>
                <w:szCs w:val="20"/>
              </w:rPr>
              <w:t xml:space="preserve">gender and SBC </w:t>
            </w:r>
            <w:r w:rsidR="00AB57FC">
              <w:rPr>
                <w:rFonts w:cs="Arial"/>
                <w:szCs w:val="20"/>
              </w:rPr>
              <w:t>interventions</w:t>
            </w:r>
            <w:r w:rsidRPr="006B2C11">
              <w:rPr>
                <w:rFonts w:cs="Arial"/>
                <w:szCs w:val="20"/>
              </w:rPr>
              <w:t xml:space="preserve">. </w:t>
            </w:r>
            <w:r w:rsidR="00AB57FC">
              <w:rPr>
                <w:rFonts w:cs="Arial"/>
                <w:szCs w:val="20"/>
              </w:rPr>
              <w:t>Take</w:t>
            </w:r>
            <w:r>
              <w:rPr>
                <w:rFonts w:cs="Arial"/>
                <w:szCs w:val="20"/>
              </w:rPr>
              <w:t xml:space="preserve"> </w:t>
            </w:r>
            <w:r w:rsidRPr="006B2C11">
              <w:rPr>
                <w:rFonts w:cs="Arial"/>
                <w:szCs w:val="20"/>
              </w:rPr>
              <w:t>timely action to ensure the achievement of results as planned.  Integrate</w:t>
            </w:r>
            <w:r>
              <w:rPr>
                <w:rFonts w:cs="Arial"/>
                <w:szCs w:val="20"/>
              </w:rPr>
              <w:t>/disseminate</w:t>
            </w:r>
            <w:r w:rsidRPr="006B2C11">
              <w:rPr>
                <w:rFonts w:cs="Arial"/>
                <w:szCs w:val="20"/>
              </w:rPr>
              <w:t xml:space="preserve"> lessons learned in</w:t>
            </w:r>
            <w:r w:rsidR="0003332E">
              <w:rPr>
                <w:rFonts w:cs="Arial"/>
                <w:szCs w:val="20"/>
              </w:rPr>
              <w:t xml:space="preserve"> planning and implementation</w:t>
            </w:r>
            <w:r w:rsidRPr="00011F3B">
              <w:rPr>
                <w:rFonts w:cs="Arial"/>
                <w:szCs w:val="20"/>
              </w:rPr>
              <w:t>.</w:t>
            </w:r>
          </w:p>
          <w:p w14:paraId="190B1AF3" w14:textId="77777777" w:rsidR="00011F3B" w:rsidRPr="00011F3B" w:rsidRDefault="00011F3B" w:rsidP="00011F3B">
            <w:pPr>
              <w:widowControl w:val="0"/>
              <w:numPr>
                <w:ilvl w:val="0"/>
                <w:numId w:val="25"/>
              </w:numPr>
              <w:autoSpaceDE w:val="0"/>
              <w:ind w:right="9"/>
              <w:rPr>
                <w:rFonts w:cs="Arial"/>
              </w:rPr>
            </w:pPr>
            <w:r w:rsidRPr="00011F3B">
              <w:rPr>
                <w:rFonts w:cs="Arial"/>
              </w:rPr>
              <w:t xml:space="preserve">Lead the gender component of the reporting of the routine country-level </w:t>
            </w:r>
            <w:proofErr w:type="spellStart"/>
            <w:r w:rsidRPr="00011F3B">
              <w:rPr>
                <w:rFonts w:cs="Arial"/>
              </w:rPr>
              <w:t>programme</w:t>
            </w:r>
            <w:proofErr w:type="spellEnd"/>
            <w:r w:rsidRPr="00011F3B">
              <w:rPr>
                <w:rFonts w:cs="Arial"/>
              </w:rPr>
              <w:t xml:space="preserve"> expenditures, the annual</w:t>
            </w:r>
            <w:r>
              <w:rPr>
                <w:rFonts w:cs="Arial"/>
              </w:rPr>
              <w:t xml:space="preserve"> </w:t>
            </w:r>
            <w:r w:rsidRPr="00011F3B">
              <w:rPr>
                <w:rFonts w:cs="Arial"/>
              </w:rPr>
              <w:t>reporting and the RAM on gender and SBC strategies and results</w:t>
            </w:r>
            <w:r>
              <w:rPr>
                <w:rFonts w:cs="Arial"/>
              </w:rPr>
              <w:t>, and other reports as relevant</w:t>
            </w:r>
            <w:r w:rsidRPr="00011F3B">
              <w:rPr>
                <w:rFonts w:cs="Arial"/>
              </w:rPr>
              <w:t>.</w:t>
            </w:r>
          </w:p>
          <w:p w14:paraId="5A15A123" w14:textId="77777777" w:rsidR="00573598" w:rsidRPr="00F1040A" w:rsidRDefault="00573598" w:rsidP="00AB1C5D">
            <w:pPr>
              <w:contextualSpacing/>
              <w:jc w:val="both"/>
              <w:rPr>
                <w:b/>
              </w:rPr>
            </w:pPr>
          </w:p>
        </w:tc>
      </w:tr>
      <w:tr w:rsidR="00AB1C5D" w:rsidRPr="00A73357" w14:paraId="378055D9" w14:textId="77777777">
        <w:tc>
          <w:tcPr>
            <w:tcW w:w="8856" w:type="dxa"/>
          </w:tcPr>
          <w:p w14:paraId="71B2DF0A" w14:textId="77777777" w:rsidR="00AB1C5D" w:rsidRDefault="00AB1C5D" w:rsidP="00B40B0B">
            <w:pPr>
              <w:numPr>
                <w:ilvl w:val="0"/>
                <w:numId w:val="26"/>
              </w:numPr>
              <w:spacing w:before="120" w:after="120"/>
              <w:contextualSpacing/>
              <w:jc w:val="both"/>
              <w:rPr>
                <w:b/>
              </w:rPr>
            </w:pPr>
            <w:r w:rsidRPr="00B40B0B">
              <w:rPr>
                <w:rFonts w:eastAsia="MS Mincho" w:cs="Arial"/>
                <w:b/>
                <w:szCs w:val="20"/>
                <w:lang w:val="en-GB" w:eastAsia="ja-JP"/>
              </w:rPr>
              <w:lastRenderedPageBreak/>
              <w:t>Technical</w:t>
            </w:r>
            <w:r>
              <w:rPr>
                <w:b/>
              </w:rPr>
              <w:t xml:space="preserve"> and operational support </w:t>
            </w:r>
          </w:p>
          <w:p w14:paraId="76238169" w14:textId="77777777" w:rsidR="00AB1C5D" w:rsidRPr="00A11D8C" w:rsidRDefault="00AB1C5D" w:rsidP="00A5425C">
            <w:pPr>
              <w:numPr>
                <w:ilvl w:val="0"/>
                <w:numId w:val="25"/>
              </w:numPr>
              <w:spacing w:before="120" w:after="120"/>
              <w:contextualSpacing/>
              <w:jc w:val="both"/>
            </w:pPr>
            <w:r>
              <w:t>Collaborate with CO</w:t>
            </w:r>
            <w:r w:rsidR="00273671">
              <w:t xml:space="preserve"> </w:t>
            </w:r>
            <w:r>
              <w:t xml:space="preserve">colleagues to </w:t>
            </w:r>
            <w:r w:rsidR="00FF04B5">
              <w:t xml:space="preserve">support the </w:t>
            </w:r>
            <w:r>
              <w:t>development of strategies, approaches</w:t>
            </w:r>
            <w:r w:rsidR="00225346">
              <w:t xml:space="preserve"> </w:t>
            </w:r>
            <w:r>
              <w:t xml:space="preserve">and the planning </w:t>
            </w:r>
            <w:r w:rsidR="00273671">
              <w:t>of gender and</w:t>
            </w:r>
            <w:r>
              <w:t xml:space="preserve"> </w:t>
            </w:r>
            <w:r w:rsidR="00FF04B5">
              <w:t>SBC</w:t>
            </w:r>
            <w:r>
              <w:t xml:space="preserve"> and resource mobilization initiatives in support of </w:t>
            </w:r>
            <w:proofErr w:type="spellStart"/>
            <w:r>
              <w:t>program</w:t>
            </w:r>
            <w:r w:rsidR="00EF6C95">
              <w:t>me</w:t>
            </w:r>
            <w:proofErr w:type="spellEnd"/>
            <w:r>
              <w:t xml:space="preserve"> implementation and delivery of results</w:t>
            </w:r>
            <w:r w:rsidR="00BC2AEA">
              <w:t>, including humanitarian response</w:t>
            </w:r>
            <w:r>
              <w:t>.</w:t>
            </w:r>
          </w:p>
          <w:p w14:paraId="4B287FDF" w14:textId="77777777" w:rsidR="00273671" w:rsidRDefault="00273671" w:rsidP="00A5425C">
            <w:pPr>
              <w:numPr>
                <w:ilvl w:val="0"/>
                <w:numId w:val="25"/>
              </w:numPr>
              <w:spacing w:before="120" w:after="120"/>
              <w:contextualSpacing/>
              <w:jc w:val="both"/>
            </w:pPr>
            <w:r>
              <w:t>Participate in cross-sectoral collaboration and coordination on key programmatic results on gender</w:t>
            </w:r>
            <w:r w:rsidR="00225346">
              <w:t xml:space="preserve"> and SB</w:t>
            </w:r>
            <w:r w:rsidR="00690DB1">
              <w:t>C</w:t>
            </w:r>
            <w:r>
              <w:t>, ensuring coherence, maximization of synergies and efficiency in utilization of resources and delivery of results</w:t>
            </w:r>
            <w:r w:rsidR="00067656">
              <w:t>.</w:t>
            </w:r>
          </w:p>
          <w:p w14:paraId="6BBE690C" w14:textId="77777777" w:rsidR="00067656" w:rsidRDefault="00067656" w:rsidP="00067656">
            <w:pPr>
              <w:numPr>
                <w:ilvl w:val="0"/>
                <w:numId w:val="25"/>
              </w:numPr>
              <w:spacing w:before="120" w:after="120"/>
              <w:contextualSpacing/>
              <w:jc w:val="both"/>
            </w:pPr>
            <w:r>
              <w:t>Support the strengthening of data systems and collection, as well as accountability mechanisms to monitor and evaluate progress on gender results. Strengthen the quality of research and evidence building on gender and SBC programming and contribute to policy and agenda setting for gender and SBC advocacy.</w:t>
            </w:r>
          </w:p>
          <w:p w14:paraId="02D0E5CD" w14:textId="77777777" w:rsidR="00A5425C" w:rsidRPr="009C2B0B" w:rsidRDefault="00A5425C" w:rsidP="00A5425C">
            <w:pPr>
              <w:numPr>
                <w:ilvl w:val="0"/>
                <w:numId w:val="25"/>
              </w:numPr>
            </w:pPr>
            <w:r>
              <w:t xml:space="preserve">Provide technical support and guidance to national government, NGOs, UN </w:t>
            </w:r>
            <w:proofErr w:type="gramStart"/>
            <w:r>
              <w:t>Agencies</w:t>
            </w:r>
            <w:proofErr w:type="gramEnd"/>
            <w:r>
              <w:t xml:space="preserve"> and other country-level and local-level partners on aspects of gender and SBC programming and to ensure </w:t>
            </w:r>
            <w:r>
              <w:rPr>
                <w:rFonts w:cs="Arial"/>
              </w:rPr>
              <w:t xml:space="preserve">incorporation of </w:t>
            </w:r>
            <w:r w:rsidRPr="00F35285">
              <w:rPr>
                <w:rFonts w:cs="Arial"/>
              </w:rPr>
              <w:t xml:space="preserve">gender indicators and measures in </w:t>
            </w:r>
            <w:proofErr w:type="spellStart"/>
            <w:r>
              <w:rPr>
                <w:rFonts w:cs="Arial"/>
              </w:rPr>
              <w:t>programmes</w:t>
            </w:r>
            <w:proofErr w:type="spellEnd"/>
            <w:r>
              <w:rPr>
                <w:rFonts w:cs="Arial"/>
              </w:rPr>
              <w:t xml:space="preserve">, </w:t>
            </w:r>
            <w:r w:rsidRPr="00F35285">
              <w:rPr>
                <w:rFonts w:cs="Arial"/>
              </w:rPr>
              <w:t>policy initiatives, proposals, and</w:t>
            </w:r>
            <w:r>
              <w:rPr>
                <w:rFonts w:cs="Arial"/>
              </w:rPr>
              <w:t xml:space="preserve"> M&amp;E systems.</w:t>
            </w:r>
          </w:p>
          <w:p w14:paraId="230CA771" w14:textId="40383875" w:rsidR="00AF6737" w:rsidRPr="00AF6737" w:rsidRDefault="00FB2123" w:rsidP="00A5425C">
            <w:pPr>
              <w:numPr>
                <w:ilvl w:val="0"/>
                <w:numId w:val="25"/>
              </w:numPr>
              <w:spacing w:before="120" w:after="120"/>
              <w:contextualSpacing/>
              <w:jc w:val="both"/>
              <w:rPr>
                <w:b/>
              </w:rPr>
            </w:pPr>
            <w:r>
              <w:rPr>
                <w:rFonts w:cs="Arial"/>
              </w:rPr>
              <w:t xml:space="preserve">Provide technical lead for </w:t>
            </w:r>
            <w:r w:rsidR="00AF6737" w:rsidRPr="00AF6737">
              <w:rPr>
                <w:rFonts w:cs="Arial"/>
              </w:rPr>
              <w:t xml:space="preserve">the planning and implementation of the gender reviews and make sure that the recommendations that come out of the gender review are integrated into the Country </w:t>
            </w:r>
            <w:proofErr w:type="spellStart"/>
            <w:r w:rsidR="00AF6737" w:rsidRPr="00AF6737">
              <w:rPr>
                <w:rFonts w:cs="Arial"/>
              </w:rPr>
              <w:t>Programme</w:t>
            </w:r>
            <w:proofErr w:type="spellEnd"/>
            <w:r w:rsidR="00AF6737" w:rsidRPr="00AF6737">
              <w:rPr>
                <w:rFonts w:cs="Arial"/>
              </w:rPr>
              <w:t xml:space="preserve"> strategy and action plans and humanitarian strategies</w:t>
            </w:r>
            <w:r w:rsidR="0001521A">
              <w:rPr>
                <w:rFonts w:cs="Arial"/>
              </w:rPr>
              <w:t>,</w:t>
            </w:r>
            <w:r w:rsidR="00AF6737" w:rsidRPr="00AF6737">
              <w:rPr>
                <w:rFonts w:cs="Arial"/>
              </w:rPr>
              <w:t xml:space="preserve"> action plans </w:t>
            </w:r>
            <w:r w:rsidR="0001521A">
              <w:rPr>
                <w:rFonts w:cs="Arial"/>
              </w:rPr>
              <w:t xml:space="preserve">and performance monitoring </w:t>
            </w:r>
            <w:r w:rsidR="00AF6737" w:rsidRPr="00AF6737">
              <w:rPr>
                <w:rFonts w:cs="Arial"/>
              </w:rPr>
              <w:t xml:space="preserve">in emergency contexts. </w:t>
            </w:r>
          </w:p>
        </w:tc>
      </w:tr>
      <w:tr w:rsidR="00AB1C5D" w:rsidRPr="00EE7D39" w14:paraId="4813E79F" w14:textId="77777777">
        <w:tc>
          <w:tcPr>
            <w:tcW w:w="8856" w:type="dxa"/>
          </w:tcPr>
          <w:p w14:paraId="516A2E5D" w14:textId="77777777" w:rsidR="00AB1C5D" w:rsidRDefault="00AB1C5D" w:rsidP="00A11D8C">
            <w:pPr>
              <w:numPr>
                <w:ilvl w:val="0"/>
                <w:numId w:val="26"/>
              </w:numPr>
              <w:spacing w:before="120" w:after="120"/>
              <w:contextualSpacing/>
              <w:jc w:val="both"/>
              <w:rPr>
                <w:b/>
              </w:rPr>
            </w:pPr>
            <w:r>
              <w:rPr>
                <w:b/>
              </w:rPr>
              <w:t xml:space="preserve">Advocacy, </w:t>
            </w:r>
            <w:proofErr w:type="gramStart"/>
            <w:r>
              <w:rPr>
                <w:b/>
              </w:rPr>
              <w:t>networking</w:t>
            </w:r>
            <w:proofErr w:type="gramEnd"/>
            <w:r>
              <w:rPr>
                <w:b/>
              </w:rPr>
              <w:t xml:space="preserve"> and partnership building</w:t>
            </w:r>
          </w:p>
          <w:p w14:paraId="71817907" w14:textId="77777777" w:rsidR="00A5425C" w:rsidRPr="00A11D8C" w:rsidRDefault="00A5425C" w:rsidP="00A5425C">
            <w:pPr>
              <w:numPr>
                <w:ilvl w:val="0"/>
                <w:numId w:val="25"/>
              </w:numPr>
              <w:spacing w:before="120" w:after="120"/>
              <w:contextualSpacing/>
              <w:jc w:val="both"/>
              <w:rPr>
                <w:rFonts w:cs="Arial"/>
                <w:szCs w:val="20"/>
              </w:rPr>
            </w:pPr>
            <w:r w:rsidRPr="00A11D8C">
              <w:rPr>
                <w:rFonts w:cs="Arial"/>
                <w:szCs w:val="20"/>
              </w:rPr>
              <w:t xml:space="preserve">Identify, </w:t>
            </w:r>
            <w:proofErr w:type="gramStart"/>
            <w:r w:rsidRPr="00A11D8C">
              <w:rPr>
                <w:rFonts w:cs="Arial"/>
                <w:szCs w:val="20"/>
              </w:rPr>
              <w:t>establish</w:t>
            </w:r>
            <w:proofErr w:type="gramEnd"/>
            <w:r w:rsidRPr="00A11D8C">
              <w:rPr>
                <w:rFonts w:cs="Arial"/>
                <w:szCs w:val="20"/>
              </w:rPr>
              <w:t xml:space="preserve"> and maintain active interaction/relations with </w:t>
            </w:r>
            <w:r>
              <w:rPr>
                <w:rFonts w:cs="Arial"/>
                <w:szCs w:val="20"/>
              </w:rPr>
              <w:t xml:space="preserve">civil society, </w:t>
            </w:r>
            <w:r w:rsidRPr="00A11D8C">
              <w:rPr>
                <w:rFonts w:cs="Arial"/>
                <w:szCs w:val="20"/>
              </w:rPr>
              <w:t>media, academia and other strategic partners to ensure their engagement, interests and support in promoting engagement for political action on children’s rights and gender equality, and measurable changes in social, behavioral and gender equality outcomes.</w:t>
            </w:r>
          </w:p>
          <w:p w14:paraId="0F0CFA2E" w14:textId="77777777" w:rsidR="00AB1C5D" w:rsidRPr="00A11D8C" w:rsidRDefault="00AB1C5D" w:rsidP="00A11D8C">
            <w:pPr>
              <w:numPr>
                <w:ilvl w:val="0"/>
                <w:numId w:val="25"/>
              </w:numPr>
              <w:spacing w:before="120" w:after="120"/>
              <w:contextualSpacing/>
              <w:jc w:val="both"/>
            </w:pPr>
            <w:r w:rsidRPr="00A11D8C">
              <w:t xml:space="preserve">Collaborate with communication partners to harmonize, link and/or coordinate messaging and use of multiple media </w:t>
            </w:r>
            <w:r w:rsidR="00BC2AEA" w:rsidRPr="00A11D8C">
              <w:t xml:space="preserve">and communication platforms </w:t>
            </w:r>
            <w:r w:rsidRPr="00A11D8C">
              <w:t>to enhance</w:t>
            </w:r>
            <w:r w:rsidR="00B40B0B">
              <w:t xml:space="preserve"> gender </w:t>
            </w:r>
            <w:r w:rsidR="00F94C63">
              <w:t>transformative programming</w:t>
            </w:r>
            <w:r w:rsidR="00B40B0B">
              <w:t xml:space="preserve"> and SBC</w:t>
            </w:r>
            <w:r w:rsidRPr="00A11D8C">
              <w:t xml:space="preserve"> outreach</w:t>
            </w:r>
            <w:r w:rsidR="00BC2AEA" w:rsidRPr="00A11D8C">
              <w:t xml:space="preserve"> including in humanitarian contexts</w:t>
            </w:r>
            <w:r w:rsidRPr="00A11D8C">
              <w:t>.</w:t>
            </w:r>
            <w:r w:rsidR="00E34E94">
              <w:t xml:space="preserve"> </w:t>
            </w:r>
          </w:p>
          <w:p w14:paraId="7FE67B44" w14:textId="77777777" w:rsidR="00AB1C5D" w:rsidRPr="00EE7D39" w:rsidRDefault="00F026E9" w:rsidP="00E34E94">
            <w:pPr>
              <w:numPr>
                <w:ilvl w:val="0"/>
                <w:numId w:val="25"/>
              </w:numPr>
              <w:spacing w:before="120" w:after="120"/>
              <w:contextualSpacing/>
              <w:jc w:val="both"/>
            </w:pPr>
            <w:r w:rsidRPr="00A11D8C">
              <w:t xml:space="preserve">Liaise and consult with sections, </w:t>
            </w:r>
            <w:r w:rsidR="00BB459D">
              <w:t xml:space="preserve">other UN agencies, </w:t>
            </w:r>
            <w:r w:rsidR="00F94C63" w:rsidRPr="00A11D8C">
              <w:t>government,</w:t>
            </w:r>
            <w:r w:rsidRPr="00A11D8C">
              <w:t xml:space="preserve"> and other external partners (civil society, NGOs, private sector) to support convergence, and develop and reinforce partnerships in gender</w:t>
            </w:r>
            <w:r w:rsidR="00BB459D">
              <w:t xml:space="preserve"> transformative</w:t>
            </w:r>
            <w:r w:rsidRPr="00A11D8C">
              <w:t xml:space="preserve"> </w:t>
            </w:r>
            <w:r w:rsidR="00BB459D">
              <w:t xml:space="preserve">and SBC </w:t>
            </w:r>
            <w:r w:rsidRPr="00A11D8C">
              <w:t>programming.</w:t>
            </w:r>
            <w:r w:rsidR="00E34E94">
              <w:t xml:space="preserve"> R</w:t>
            </w:r>
            <w:r w:rsidR="00E34E94" w:rsidRPr="00A11D8C">
              <w:t>epresent UNICEF in external meetings on gender</w:t>
            </w:r>
            <w:r w:rsidR="00E34E94">
              <w:t xml:space="preserve"> or SBC</w:t>
            </w:r>
            <w:r w:rsidR="00E34E94" w:rsidRPr="00A11D8C">
              <w:t xml:space="preserve"> integration into sectoral and cross-sectoral results, including </w:t>
            </w:r>
            <w:r w:rsidR="00E34E94">
              <w:t>UNSDCF results groups</w:t>
            </w:r>
            <w:r w:rsidR="00E34E94" w:rsidRPr="00A11D8C">
              <w:t xml:space="preserve"> meetings and </w:t>
            </w:r>
            <w:r w:rsidR="00E34E94">
              <w:t>taskforces as needed</w:t>
            </w:r>
            <w:r w:rsidR="00E34E94" w:rsidRPr="00A11D8C">
              <w:t>.</w:t>
            </w:r>
          </w:p>
        </w:tc>
      </w:tr>
      <w:tr w:rsidR="00AB1C5D" w:rsidRPr="003D4E17" w14:paraId="2B2236FA" w14:textId="77777777">
        <w:tc>
          <w:tcPr>
            <w:tcW w:w="8856" w:type="dxa"/>
          </w:tcPr>
          <w:p w14:paraId="3EA9ABC8" w14:textId="77777777" w:rsidR="00AB1C5D" w:rsidRDefault="00AB1C5D" w:rsidP="00A11D8C">
            <w:pPr>
              <w:numPr>
                <w:ilvl w:val="0"/>
                <w:numId w:val="26"/>
              </w:numPr>
              <w:spacing w:before="120" w:after="120"/>
              <w:contextualSpacing/>
              <w:jc w:val="both"/>
              <w:rPr>
                <w:b/>
              </w:rPr>
            </w:pPr>
            <w:r>
              <w:rPr>
                <w:b/>
              </w:rPr>
              <w:t>Innovation, knowledge management and capacity building</w:t>
            </w:r>
          </w:p>
          <w:p w14:paraId="0E2FFC83" w14:textId="77777777" w:rsidR="00AB1C5D" w:rsidRPr="005F44AA" w:rsidRDefault="00AB1C5D" w:rsidP="00A11D8C">
            <w:pPr>
              <w:numPr>
                <w:ilvl w:val="0"/>
                <w:numId w:val="25"/>
              </w:numPr>
              <w:spacing w:before="120" w:after="120"/>
              <w:contextualSpacing/>
              <w:jc w:val="both"/>
            </w:pPr>
            <w:r>
              <w:t xml:space="preserve">Implement innovative practices, approaches and latest technology on multiple media and social/digital platforms </w:t>
            </w:r>
            <w:r w:rsidR="00BC2AEA">
              <w:t xml:space="preserve">and networks </w:t>
            </w:r>
            <w:r>
              <w:t xml:space="preserve">for </w:t>
            </w:r>
            <w:r w:rsidR="00F94C63">
              <w:t>gender transformative and SBC</w:t>
            </w:r>
            <w:r>
              <w:t xml:space="preserve"> that are appropriate/available for the CO context and audience.</w:t>
            </w:r>
          </w:p>
          <w:p w14:paraId="61F6F3CC" w14:textId="77777777" w:rsidR="00AB1C5D" w:rsidRPr="00A11D8C" w:rsidRDefault="00AB1C5D" w:rsidP="00A11D8C">
            <w:pPr>
              <w:numPr>
                <w:ilvl w:val="0"/>
                <w:numId w:val="25"/>
              </w:numPr>
              <w:spacing w:before="120" w:after="120"/>
              <w:contextualSpacing/>
              <w:jc w:val="both"/>
            </w:pPr>
            <w:r w:rsidRPr="00A11D8C">
              <w:t>Institutionalize/share best practices and knowledge learned/products with partners and stakeholders to build capacity of practitioners</w:t>
            </w:r>
            <w:r w:rsidR="00F94C63">
              <w:t xml:space="preserve"> </w:t>
            </w:r>
            <w:r w:rsidR="00BC2AEA" w:rsidRPr="00A11D8C">
              <w:t>and disseminate these products to key audiences including donors and partners</w:t>
            </w:r>
            <w:r w:rsidRPr="00A11D8C">
              <w:t>.</w:t>
            </w:r>
          </w:p>
          <w:p w14:paraId="59F3BA84" w14:textId="77777777" w:rsidR="00AB1C5D" w:rsidRPr="00A11D8C" w:rsidRDefault="00AB1C5D" w:rsidP="00A11D8C">
            <w:pPr>
              <w:numPr>
                <w:ilvl w:val="0"/>
                <w:numId w:val="25"/>
              </w:numPr>
              <w:spacing w:before="120" w:after="120"/>
              <w:contextualSpacing/>
              <w:jc w:val="both"/>
            </w:pPr>
            <w:r w:rsidRPr="00A11D8C">
              <w:t>Organize/implement capacity building initiatives to enhance the competencies of clients/stakeholders</w:t>
            </w:r>
            <w:r w:rsidR="00BC2AEA" w:rsidRPr="00A11D8C">
              <w:t>/partners (government and non-government)</w:t>
            </w:r>
            <w:r w:rsidRPr="00A11D8C">
              <w:t xml:space="preserve"> in </w:t>
            </w:r>
            <w:r w:rsidR="0093356B" w:rsidRPr="00A11D8C">
              <w:t>S&amp;BC</w:t>
            </w:r>
            <w:r w:rsidRPr="00A11D8C">
              <w:t xml:space="preserve"> planning, </w:t>
            </w:r>
            <w:proofErr w:type="gramStart"/>
            <w:r w:rsidRPr="00A11D8C">
              <w:t>implementation</w:t>
            </w:r>
            <w:proofErr w:type="gramEnd"/>
            <w:r w:rsidRPr="00A11D8C">
              <w:t xml:space="preserve"> and evaluation in support of </w:t>
            </w:r>
            <w:proofErr w:type="spellStart"/>
            <w:r w:rsidRPr="00A11D8C">
              <w:t>program</w:t>
            </w:r>
            <w:r w:rsidR="00EF6C95" w:rsidRPr="00A11D8C">
              <w:t>me</w:t>
            </w:r>
            <w:r w:rsidRPr="00A11D8C">
              <w:t>s</w:t>
            </w:r>
            <w:proofErr w:type="spellEnd"/>
            <w:r w:rsidRPr="00A11D8C">
              <w:t>/projects</w:t>
            </w:r>
            <w:r w:rsidR="00BC2AEA" w:rsidRPr="00A11D8C">
              <w:t xml:space="preserve"> including in humanitarian settings</w:t>
            </w:r>
            <w:r w:rsidRPr="00A11D8C">
              <w:t>.</w:t>
            </w:r>
          </w:p>
          <w:p w14:paraId="764738E2" w14:textId="77777777" w:rsidR="00F026E9" w:rsidRPr="00A11D8C" w:rsidRDefault="00F026E9" w:rsidP="00A11D8C">
            <w:pPr>
              <w:numPr>
                <w:ilvl w:val="0"/>
                <w:numId w:val="25"/>
              </w:numPr>
              <w:spacing w:before="120" w:after="120"/>
              <w:contextualSpacing/>
              <w:jc w:val="both"/>
            </w:pPr>
            <w:r w:rsidRPr="00A11D8C">
              <w:t xml:space="preserve">Support documentation and sharing of the country-level experience in gender </w:t>
            </w:r>
            <w:r w:rsidR="00067656">
              <w:t xml:space="preserve">and SBC </w:t>
            </w:r>
            <w:r w:rsidRPr="00A11D8C">
              <w:t xml:space="preserve">programming and lessons learned, which will be shared with internal network and external partners and </w:t>
            </w:r>
            <w:proofErr w:type="spellStart"/>
            <w:r w:rsidRPr="00A11D8C">
              <w:t>utilised</w:t>
            </w:r>
            <w:proofErr w:type="spellEnd"/>
            <w:r w:rsidRPr="00A11D8C">
              <w:t xml:space="preserve"> for South-South cooperation.</w:t>
            </w:r>
          </w:p>
          <w:p w14:paraId="255E3BA0" w14:textId="77777777" w:rsidR="00AB1C5D" w:rsidRPr="00A11D8C" w:rsidRDefault="00F026E9" w:rsidP="00A11D8C">
            <w:pPr>
              <w:numPr>
                <w:ilvl w:val="0"/>
                <w:numId w:val="25"/>
              </w:numPr>
              <w:spacing w:before="120" w:after="120"/>
              <w:contextualSpacing/>
              <w:jc w:val="both"/>
              <w:rPr>
                <w:b/>
              </w:rPr>
            </w:pPr>
            <w:r w:rsidRPr="00A11D8C">
              <w:t>Support management and HR in the development of systems, tools and processes that enable staff members and external partners to enhance their understanding and adoption of gender sensitive behaviors and to support implementation of the GAP.</w:t>
            </w:r>
            <w:r>
              <w:rPr>
                <w:rFonts w:cs="Arial"/>
                <w:color w:val="000000"/>
                <w:szCs w:val="20"/>
                <w:shd w:val="clear" w:color="auto" w:fill="FFFFFF"/>
              </w:rPr>
              <w:t xml:space="preserve">  </w:t>
            </w:r>
          </w:p>
        </w:tc>
      </w:tr>
    </w:tbl>
    <w:p w14:paraId="5AA3E418" w14:textId="77777777" w:rsidR="00AB1C5D" w:rsidRDefault="00AB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7616" w14:paraId="280C61FC" w14:textId="77777777" w:rsidTr="00517616">
        <w:trPr>
          <w:trHeight w:val="534"/>
        </w:trPr>
        <w:tc>
          <w:tcPr>
            <w:tcW w:w="8856" w:type="dxa"/>
            <w:shd w:val="clear" w:color="auto" w:fill="E0E0E0"/>
            <w:vAlign w:val="center"/>
          </w:tcPr>
          <w:p w14:paraId="5C724D4D" w14:textId="77777777" w:rsidR="00517616" w:rsidRPr="00517616" w:rsidRDefault="00517616" w:rsidP="00517616">
            <w:pPr>
              <w:keepNext/>
              <w:outlineLvl w:val="0"/>
              <w:rPr>
                <w:b/>
                <w:bCs/>
                <w:szCs w:val="20"/>
              </w:rPr>
            </w:pPr>
            <w:r>
              <w:rPr>
                <w:b/>
                <w:bCs/>
                <w:sz w:val="24"/>
              </w:rPr>
              <w:t>IV</w:t>
            </w:r>
            <w:r w:rsidRPr="00DB53F8">
              <w:rPr>
                <w:b/>
                <w:bCs/>
                <w:sz w:val="24"/>
              </w:rPr>
              <w:t xml:space="preserve">. </w:t>
            </w:r>
            <w:r>
              <w:rPr>
                <w:b/>
                <w:bCs/>
                <w:sz w:val="24"/>
              </w:rPr>
              <w:t>Impact of Results</w:t>
            </w:r>
          </w:p>
        </w:tc>
      </w:tr>
      <w:tr w:rsidR="00AB1C5D" w14:paraId="172390CA" w14:textId="77777777" w:rsidTr="00517616">
        <w:tc>
          <w:tcPr>
            <w:tcW w:w="8856" w:type="dxa"/>
          </w:tcPr>
          <w:p w14:paraId="7E17C04F" w14:textId="77777777" w:rsidR="00AB1C5D" w:rsidRDefault="00AB1C5D" w:rsidP="00AB1C5D">
            <w:pPr>
              <w:rPr>
                <w:rFonts w:cs="Arial"/>
                <w:szCs w:val="20"/>
              </w:rPr>
            </w:pPr>
          </w:p>
          <w:p w14:paraId="703986A4" w14:textId="77777777" w:rsidR="00AB1C5D" w:rsidRDefault="00AB1C5D" w:rsidP="00AB1C5D">
            <w:pPr>
              <w:jc w:val="both"/>
            </w:pPr>
            <w:r>
              <w:t xml:space="preserve">The strategic and effective development and implementation of </w:t>
            </w:r>
            <w:r w:rsidR="00067656">
              <w:t xml:space="preserve">gender and </w:t>
            </w:r>
            <w:r w:rsidR="0093356B">
              <w:t>SBC</w:t>
            </w:r>
            <w:r>
              <w:t xml:space="preserve"> advocacy initiatives and products directly impact on the ability of UNICEF </w:t>
            </w:r>
            <w:r>
              <w:rPr>
                <w:rFonts w:cs="Arial"/>
                <w:szCs w:val="20"/>
              </w:rPr>
              <w:t xml:space="preserve">to promote social, </w:t>
            </w:r>
            <w:proofErr w:type="gramStart"/>
            <w:r>
              <w:rPr>
                <w:rFonts w:cs="Arial"/>
                <w:szCs w:val="20"/>
              </w:rPr>
              <w:t>political</w:t>
            </w:r>
            <w:proofErr w:type="gramEnd"/>
            <w:r>
              <w:rPr>
                <w:rFonts w:cs="Arial"/>
                <w:szCs w:val="20"/>
              </w:rPr>
              <w:t xml:space="preserve"> and economic action </w:t>
            </w:r>
            <w:r>
              <w:t>and changes in behaviors, social attitudes, beliefs</w:t>
            </w:r>
            <w:r w:rsidR="00BC2AEA">
              <w:t>, harmful social norms</w:t>
            </w:r>
            <w:r>
              <w:t xml:space="preserve"> and actions by communities, individuals and society on children’s right</w:t>
            </w:r>
            <w:r w:rsidR="00274C1B">
              <w:t>s</w:t>
            </w:r>
            <w:r>
              <w:t>, survival and wellbeing</w:t>
            </w:r>
            <w:r w:rsidR="00B244E8">
              <w:t>, gender equality</w:t>
            </w:r>
            <w:r w:rsidR="00067656">
              <w:t xml:space="preserve"> and the empowerment of girls and women</w:t>
            </w:r>
            <w:r>
              <w:t xml:space="preserve">. This in turn contributes to enhancing </w:t>
            </w:r>
            <w:r>
              <w:lastRenderedPageBreak/>
              <w:t>the ability of UNICEF to fulfill its mission to achieve sustainable</w:t>
            </w:r>
            <w:r w:rsidR="00BC2AEA">
              <w:t xml:space="preserve">, </w:t>
            </w:r>
            <w:r w:rsidR="00B244E8">
              <w:t xml:space="preserve">locally </w:t>
            </w:r>
            <w:proofErr w:type="gramStart"/>
            <w:r w:rsidR="00B244E8">
              <w:t>owned</w:t>
            </w:r>
            <w:proofErr w:type="gramEnd"/>
            <w:r>
              <w:t xml:space="preserve"> and concrete results in improving the survival, development and wellbeing of </w:t>
            </w:r>
            <w:r w:rsidR="00B244E8">
              <w:t>boys, girls, adolescents and women</w:t>
            </w:r>
            <w:r>
              <w:t xml:space="preserve"> in the country.</w:t>
            </w:r>
          </w:p>
          <w:p w14:paraId="69EF29CD" w14:textId="77777777" w:rsidR="00AB1C5D" w:rsidRDefault="00AB1C5D" w:rsidP="00AB1C5D">
            <w:pPr>
              <w:jc w:val="both"/>
            </w:pPr>
          </w:p>
        </w:tc>
      </w:tr>
    </w:tbl>
    <w:p w14:paraId="4A765DC3" w14:textId="77777777" w:rsidR="00AB1C5D" w:rsidRDefault="00AB1C5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B1C5D" w14:paraId="775F951A" w14:textId="77777777" w:rsidTr="00517616">
        <w:trPr>
          <w:trHeight w:val="534"/>
        </w:trPr>
        <w:tc>
          <w:tcPr>
            <w:tcW w:w="8856" w:type="dxa"/>
            <w:shd w:val="clear" w:color="auto" w:fill="E0E0E0"/>
            <w:vAlign w:val="center"/>
          </w:tcPr>
          <w:p w14:paraId="39F7ED83" w14:textId="77777777" w:rsidR="00AB1C5D" w:rsidRPr="00517616" w:rsidRDefault="00AB1C5D" w:rsidP="00517616">
            <w:pPr>
              <w:keepNext/>
              <w:outlineLvl w:val="0"/>
              <w:rPr>
                <w:b/>
                <w:bCs/>
                <w:szCs w:val="20"/>
              </w:rPr>
            </w:pPr>
            <w:r w:rsidRPr="00DB53F8">
              <w:rPr>
                <w:b/>
                <w:bCs/>
                <w:sz w:val="24"/>
              </w:rPr>
              <w:t xml:space="preserve">V. </w:t>
            </w:r>
            <w:r w:rsidR="00DB53F8" w:rsidRPr="00DB53F8">
              <w:rPr>
                <w:b/>
                <w:bCs/>
                <w:sz w:val="24"/>
              </w:rPr>
              <w:t xml:space="preserve"> UNICEF values and competency Required </w:t>
            </w:r>
            <w:r w:rsidR="00DB53F8" w:rsidRPr="00DB53F8">
              <w:rPr>
                <w:b/>
                <w:bCs/>
                <w:szCs w:val="20"/>
              </w:rPr>
              <w:t>(based on the updated Framework)</w:t>
            </w:r>
          </w:p>
        </w:tc>
      </w:tr>
      <w:tr w:rsidR="00292218" w14:paraId="072D8BC5" w14:textId="77777777" w:rsidTr="00FF29DD">
        <w:trPr>
          <w:cantSplit/>
          <w:trHeight w:val="353"/>
        </w:trPr>
        <w:tc>
          <w:tcPr>
            <w:tcW w:w="8856" w:type="dxa"/>
          </w:tcPr>
          <w:p w14:paraId="28E7F078" w14:textId="77777777" w:rsidR="00292218" w:rsidRDefault="00292218" w:rsidP="00292218">
            <w:pPr>
              <w:jc w:val="both"/>
              <w:rPr>
                <w:b/>
                <w:bCs/>
                <w:u w:val="single"/>
              </w:rPr>
            </w:pPr>
          </w:p>
          <w:p w14:paraId="65010654" w14:textId="77777777" w:rsidR="00DB53F8" w:rsidRPr="000E6432" w:rsidRDefault="00DB53F8" w:rsidP="00DB53F8">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735CC371" w14:textId="77777777" w:rsidR="00DB53F8" w:rsidRPr="00EC6297" w:rsidRDefault="00DB53F8" w:rsidP="00DB53F8">
            <w:pPr>
              <w:numPr>
                <w:ilvl w:val="0"/>
                <w:numId w:val="36"/>
              </w:numPr>
              <w:jc w:val="both"/>
              <w:rPr>
                <w:rFonts w:cs="Arial"/>
                <w:bCs/>
                <w:szCs w:val="20"/>
              </w:rPr>
            </w:pPr>
            <w:r w:rsidRPr="00EC6297">
              <w:rPr>
                <w:rFonts w:cs="Arial"/>
                <w:bCs/>
                <w:szCs w:val="20"/>
              </w:rPr>
              <w:t xml:space="preserve">Care </w:t>
            </w:r>
          </w:p>
          <w:p w14:paraId="48C2BAB7" w14:textId="77777777" w:rsidR="00DB53F8" w:rsidRPr="00EC6297" w:rsidRDefault="00DB53F8" w:rsidP="00DB53F8">
            <w:pPr>
              <w:numPr>
                <w:ilvl w:val="0"/>
                <w:numId w:val="36"/>
              </w:numPr>
              <w:jc w:val="both"/>
              <w:rPr>
                <w:rFonts w:cs="Arial"/>
                <w:bCs/>
                <w:szCs w:val="20"/>
              </w:rPr>
            </w:pPr>
            <w:r w:rsidRPr="00EC6297">
              <w:rPr>
                <w:rFonts w:cs="Arial"/>
                <w:bCs/>
                <w:szCs w:val="20"/>
              </w:rPr>
              <w:t>Respect</w:t>
            </w:r>
          </w:p>
          <w:p w14:paraId="7181D146" w14:textId="77777777" w:rsidR="00DB53F8" w:rsidRPr="00EC6297" w:rsidRDefault="00DB53F8" w:rsidP="00DB53F8">
            <w:pPr>
              <w:numPr>
                <w:ilvl w:val="0"/>
                <w:numId w:val="36"/>
              </w:numPr>
              <w:jc w:val="both"/>
              <w:rPr>
                <w:rFonts w:cs="Arial"/>
                <w:bCs/>
                <w:szCs w:val="20"/>
              </w:rPr>
            </w:pPr>
            <w:r w:rsidRPr="00EC6297">
              <w:rPr>
                <w:rFonts w:cs="Arial"/>
                <w:bCs/>
                <w:szCs w:val="20"/>
              </w:rPr>
              <w:t>Integrity</w:t>
            </w:r>
          </w:p>
          <w:p w14:paraId="1C465F9F" w14:textId="77777777" w:rsidR="00DB53F8" w:rsidRPr="00EC6297" w:rsidRDefault="00DB53F8" w:rsidP="00DB53F8">
            <w:pPr>
              <w:numPr>
                <w:ilvl w:val="0"/>
                <w:numId w:val="36"/>
              </w:numPr>
              <w:jc w:val="both"/>
              <w:rPr>
                <w:rFonts w:cs="Arial"/>
                <w:bCs/>
                <w:szCs w:val="20"/>
              </w:rPr>
            </w:pPr>
            <w:r w:rsidRPr="00EC6297">
              <w:rPr>
                <w:rFonts w:cs="Arial"/>
                <w:bCs/>
                <w:szCs w:val="20"/>
              </w:rPr>
              <w:t>Trust</w:t>
            </w:r>
          </w:p>
          <w:p w14:paraId="52CF0D89" w14:textId="77777777" w:rsidR="00DB53F8" w:rsidRDefault="00DB53F8" w:rsidP="00DB53F8">
            <w:pPr>
              <w:numPr>
                <w:ilvl w:val="0"/>
                <w:numId w:val="36"/>
              </w:numPr>
              <w:jc w:val="both"/>
              <w:rPr>
                <w:rFonts w:cs="Arial"/>
                <w:bCs/>
                <w:szCs w:val="20"/>
              </w:rPr>
            </w:pPr>
            <w:r w:rsidRPr="00EC6297">
              <w:rPr>
                <w:rFonts w:cs="Arial"/>
                <w:bCs/>
                <w:szCs w:val="20"/>
              </w:rPr>
              <w:t>Accountability</w:t>
            </w:r>
          </w:p>
          <w:p w14:paraId="6C471224" w14:textId="77777777" w:rsidR="003C4EF6" w:rsidRPr="00EC6297" w:rsidRDefault="003C4EF6" w:rsidP="00DB53F8">
            <w:pPr>
              <w:numPr>
                <w:ilvl w:val="0"/>
                <w:numId w:val="36"/>
              </w:numPr>
              <w:jc w:val="both"/>
              <w:rPr>
                <w:rFonts w:cs="Arial"/>
                <w:bCs/>
                <w:szCs w:val="20"/>
              </w:rPr>
            </w:pPr>
            <w:r>
              <w:rPr>
                <w:rFonts w:cs="Arial"/>
                <w:bCs/>
                <w:szCs w:val="20"/>
              </w:rPr>
              <w:t>Sustainability</w:t>
            </w:r>
          </w:p>
          <w:p w14:paraId="7D8FD2F4" w14:textId="77777777" w:rsidR="00DB53F8" w:rsidRPr="00EC6297" w:rsidRDefault="00DB53F8" w:rsidP="00DB53F8">
            <w:pPr>
              <w:ind w:left="720"/>
              <w:jc w:val="both"/>
              <w:rPr>
                <w:bCs/>
                <w:szCs w:val="20"/>
              </w:rPr>
            </w:pPr>
          </w:p>
          <w:p w14:paraId="119CDFCB" w14:textId="77777777" w:rsidR="00DB53F8" w:rsidRDefault="00DB53F8" w:rsidP="00DB53F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4A4219AE" w14:textId="77777777" w:rsidR="00DB53F8" w:rsidRDefault="00DB53F8" w:rsidP="00DB53F8">
            <w:pPr>
              <w:numPr>
                <w:ilvl w:val="0"/>
                <w:numId w:val="9"/>
              </w:numPr>
              <w:jc w:val="both"/>
              <w:rPr>
                <w:bCs/>
              </w:rPr>
            </w:pPr>
            <w:r w:rsidRPr="00A20690">
              <w:rPr>
                <w:bCs/>
              </w:rPr>
              <w:t>Nurtures, Leads and Manages People</w:t>
            </w:r>
            <w:r>
              <w:rPr>
                <w:bCs/>
              </w:rPr>
              <w:t xml:space="preserve"> (1)</w:t>
            </w:r>
          </w:p>
          <w:p w14:paraId="64E0051F" w14:textId="77777777" w:rsidR="00DB53F8" w:rsidRDefault="00DB53F8" w:rsidP="00DB53F8">
            <w:pPr>
              <w:numPr>
                <w:ilvl w:val="0"/>
                <w:numId w:val="9"/>
              </w:numPr>
              <w:jc w:val="both"/>
              <w:rPr>
                <w:bCs/>
              </w:rPr>
            </w:pPr>
            <w:r>
              <w:rPr>
                <w:bCs/>
              </w:rPr>
              <w:t>Demonstrates Self Awareness and Ethical Awareness (2)</w:t>
            </w:r>
          </w:p>
          <w:p w14:paraId="01315919" w14:textId="77777777" w:rsidR="00DB53F8" w:rsidRDefault="00DB53F8" w:rsidP="00DB53F8">
            <w:pPr>
              <w:numPr>
                <w:ilvl w:val="0"/>
                <w:numId w:val="9"/>
              </w:numPr>
              <w:jc w:val="both"/>
              <w:rPr>
                <w:bCs/>
              </w:rPr>
            </w:pPr>
            <w:r>
              <w:rPr>
                <w:bCs/>
              </w:rPr>
              <w:t>Works Collaboratively with others (2)</w:t>
            </w:r>
          </w:p>
          <w:p w14:paraId="5D33B799" w14:textId="77777777" w:rsidR="00DB53F8" w:rsidRDefault="00DB53F8" w:rsidP="00DB53F8">
            <w:pPr>
              <w:numPr>
                <w:ilvl w:val="0"/>
                <w:numId w:val="9"/>
              </w:numPr>
              <w:jc w:val="both"/>
              <w:rPr>
                <w:bCs/>
              </w:rPr>
            </w:pPr>
            <w:r>
              <w:rPr>
                <w:bCs/>
              </w:rPr>
              <w:t>Builds and Maintains Partnerships (2)</w:t>
            </w:r>
          </w:p>
          <w:p w14:paraId="2417462C" w14:textId="77777777" w:rsidR="00DB53F8" w:rsidRDefault="00DB53F8" w:rsidP="00DB53F8">
            <w:pPr>
              <w:numPr>
                <w:ilvl w:val="0"/>
                <w:numId w:val="9"/>
              </w:numPr>
              <w:jc w:val="both"/>
              <w:rPr>
                <w:bCs/>
              </w:rPr>
            </w:pPr>
            <w:r>
              <w:rPr>
                <w:bCs/>
              </w:rPr>
              <w:t>Innovates and Embraces Change (2)</w:t>
            </w:r>
          </w:p>
          <w:p w14:paraId="2BEBBFE8" w14:textId="77777777" w:rsidR="00DB53F8" w:rsidRDefault="00DB53F8" w:rsidP="00DB53F8">
            <w:pPr>
              <w:numPr>
                <w:ilvl w:val="0"/>
                <w:numId w:val="9"/>
              </w:numPr>
              <w:jc w:val="both"/>
              <w:rPr>
                <w:bCs/>
              </w:rPr>
            </w:pPr>
            <w:r>
              <w:rPr>
                <w:bCs/>
              </w:rPr>
              <w:t>Thinks and Acts Strategically (2)</w:t>
            </w:r>
          </w:p>
          <w:p w14:paraId="0E2DEA6C" w14:textId="77777777" w:rsidR="00DB53F8" w:rsidRDefault="00DB53F8" w:rsidP="00DB53F8">
            <w:pPr>
              <w:numPr>
                <w:ilvl w:val="0"/>
                <w:numId w:val="9"/>
              </w:numPr>
              <w:jc w:val="both"/>
              <w:rPr>
                <w:bCs/>
              </w:rPr>
            </w:pPr>
            <w:r>
              <w:rPr>
                <w:bCs/>
              </w:rPr>
              <w:t>Drive to achieve impactful results (2)</w:t>
            </w:r>
          </w:p>
          <w:p w14:paraId="1286DB1F" w14:textId="77777777" w:rsidR="00DB53F8" w:rsidRDefault="00DB53F8" w:rsidP="00DB53F8">
            <w:pPr>
              <w:numPr>
                <w:ilvl w:val="0"/>
                <w:numId w:val="9"/>
              </w:numPr>
              <w:jc w:val="both"/>
              <w:rPr>
                <w:bCs/>
              </w:rPr>
            </w:pPr>
            <w:r>
              <w:rPr>
                <w:bCs/>
              </w:rPr>
              <w:t>Manages ambiguity and complexity (2)</w:t>
            </w:r>
          </w:p>
          <w:p w14:paraId="5A90FC57" w14:textId="77777777" w:rsidR="00292218" w:rsidRDefault="00292218" w:rsidP="0076044E">
            <w:pPr>
              <w:jc w:val="both"/>
            </w:pPr>
          </w:p>
        </w:tc>
      </w:tr>
    </w:tbl>
    <w:p w14:paraId="7957C933" w14:textId="77777777" w:rsidR="00AB1C5D" w:rsidRDefault="00AB1C5D"/>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5885"/>
      </w:tblGrid>
      <w:tr w:rsidR="002C0542" w14:paraId="0AC5E58D" w14:textId="77777777" w:rsidTr="00B30A65">
        <w:trPr>
          <w:trHeight w:val="526"/>
        </w:trPr>
        <w:tc>
          <w:tcPr>
            <w:tcW w:w="8815" w:type="dxa"/>
            <w:gridSpan w:val="2"/>
            <w:shd w:val="clear" w:color="auto" w:fill="E0E0E0"/>
            <w:vAlign w:val="center"/>
          </w:tcPr>
          <w:p w14:paraId="37CE920E" w14:textId="77777777" w:rsidR="002C0542" w:rsidRDefault="002C0542" w:rsidP="00517616">
            <w:pPr>
              <w:rPr>
                <w:b/>
                <w:bCs/>
                <w:sz w:val="24"/>
              </w:rPr>
            </w:pPr>
            <w:r>
              <w:rPr>
                <w:b/>
                <w:bCs/>
                <w:sz w:val="24"/>
              </w:rPr>
              <w:t>VI. Recruitment Qualifications</w:t>
            </w:r>
          </w:p>
        </w:tc>
      </w:tr>
      <w:tr w:rsidR="006A2578" w14:paraId="58801B33" w14:textId="77777777" w:rsidTr="00B30A65">
        <w:trPr>
          <w:trHeight w:val="230"/>
        </w:trPr>
        <w:tc>
          <w:tcPr>
            <w:tcW w:w="2930" w:type="dxa"/>
            <w:tcBorders>
              <w:bottom w:val="single" w:sz="4" w:space="0" w:color="auto"/>
            </w:tcBorders>
          </w:tcPr>
          <w:p w14:paraId="65040A1E" w14:textId="77777777" w:rsidR="006A2578" w:rsidRDefault="006A2578" w:rsidP="006A2578"/>
          <w:p w14:paraId="67050E11" w14:textId="77777777" w:rsidR="006A2578" w:rsidRDefault="006A2578" w:rsidP="006A2578">
            <w:r>
              <w:t>Education:</w:t>
            </w:r>
          </w:p>
        </w:tc>
        <w:tc>
          <w:tcPr>
            <w:tcW w:w="5885" w:type="dxa"/>
            <w:tcBorders>
              <w:bottom w:val="single" w:sz="4" w:space="0" w:color="auto"/>
            </w:tcBorders>
          </w:tcPr>
          <w:p w14:paraId="47F994F7" w14:textId="77777777" w:rsidR="006A2578" w:rsidRDefault="006A2578" w:rsidP="006A2578">
            <w:pPr>
              <w:jc w:val="both"/>
            </w:pPr>
            <w:r>
              <w:t xml:space="preserve">An advanced university degree in one of the following fields is required: social and behavioral science, sociology, anthropology, psychology, education, communication, public </w:t>
            </w:r>
            <w:proofErr w:type="gramStart"/>
            <w:r>
              <w:t>relations</w:t>
            </w:r>
            <w:proofErr w:type="gramEnd"/>
            <w:r>
              <w:t xml:space="preserve"> or another relevant technical field. </w:t>
            </w:r>
          </w:p>
          <w:p w14:paraId="4CD4AC0F" w14:textId="77777777" w:rsidR="006A2578" w:rsidRDefault="006A2578" w:rsidP="006A2578">
            <w:pPr>
              <w:jc w:val="both"/>
            </w:pPr>
          </w:p>
          <w:p w14:paraId="15D99D9C" w14:textId="77777777" w:rsidR="006A2578" w:rsidRDefault="006A2578" w:rsidP="006A2578">
            <w:pPr>
              <w:jc w:val="both"/>
            </w:pPr>
            <w:r w:rsidRPr="000370EC">
              <w:rPr>
                <w:rFonts w:cs="Arial"/>
              </w:rPr>
              <w:t>Academic credentials in gender are a strong asset</w:t>
            </w:r>
            <w:r>
              <w:rPr>
                <w:rFonts w:cs="Arial"/>
              </w:rPr>
              <w:t>.</w:t>
            </w:r>
          </w:p>
        </w:tc>
      </w:tr>
      <w:tr w:rsidR="006A2578" w14:paraId="2ED9BB99" w14:textId="77777777" w:rsidTr="00B30A65">
        <w:trPr>
          <w:trHeight w:val="230"/>
        </w:trPr>
        <w:tc>
          <w:tcPr>
            <w:tcW w:w="2930" w:type="dxa"/>
            <w:tcBorders>
              <w:bottom w:val="single" w:sz="4" w:space="0" w:color="auto"/>
            </w:tcBorders>
          </w:tcPr>
          <w:p w14:paraId="45A04FD7" w14:textId="77777777" w:rsidR="006A2578" w:rsidRDefault="006A2578" w:rsidP="006A2578"/>
          <w:p w14:paraId="3223BC8E" w14:textId="77777777" w:rsidR="006A2578" w:rsidRDefault="006A2578" w:rsidP="006A2578">
            <w:r>
              <w:t>Experience:</w:t>
            </w:r>
          </w:p>
        </w:tc>
        <w:tc>
          <w:tcPr>
            <w:tcW w:w="5885" w:type="dxa"/>
            <w:tcBorders>
              <w:bottom w:val="single" w:sz="4" w:space="0" w:color="auto"/>
            </w:tcBorders>
          </w:tcPr>
          <w:p w14:paraId="20055813" w14:textId="169B0F2A" w:rsidR="006A2578" w:rsidRDefault="006A2578" w:rsidP="006A2578">
            <w:pPr>
              <w:jc w:val="both"/>
            </w:pPr>
            <w:r>
              <w:t xml:space="preserve">A minimum of five years of professional experience in one or more of the following areas is required: programming and research on gender, social development </w:t>
            </w:r>
            <w:proofErr w:type="spellStart"/>
            <w:r>
              <w:t>programme</w:t>
            </w:r>
            <w:proofErr w:type="spellEnd"/>
            <w:r>
              <w:t xml:space="preserve"> planning, Social &amp; Behavior Change, public </w:t>
            </w:r>
            <w:proofErr w:type="gramStart"/>
            <w:r>
              <w:t>advocacy</w:t>
            </w:r>
            <w:proofErr w:type="gramEnd"/>
            <w:r>
              <w:t xml:space="preserve"> and experience in designing, implementing, managing, and delivering results-based </w:t>
            </w:r>
            <w:r w:rsidR="00B30A65">
              <w:t>approach</w:t>
            </w:r>
            <w:r>
              <w:t xml:space="preserve"> on gender and/or SBC. </w:t>
            </w:r>
          </w:p>
          <w:p w14:paraId="08108522" w14:textId="77777777" w:rsidR="006A2578" w:rsidRDefault="006A2578" w:rsidP="006A2578">
            <w:pPr>
              <w:jc w:val="both"/>
            </w:pPr>
          </w:p>
          <w:p w14:paraId="7CD00D9D" w14:textId="77777777" w:rsidR="006A2578" w:rsidRDefault="006A2578" w:rsidP="006A2578">
            <w:pPr>
              <w:jc w:val="both"/>
            </w:pPr>
            <w:r>
              <w:t xml:space="preserve">Relevant experience in a UN system agency or organization and in emergency response are considered as an asset. </w:t>
            </w:r>
          </w:p>
          <w:p w14:paraId="54A73CF1" w14:textId="77777777" w:rsidR="006A2578" w:rsidRDefault="006A2578" w:rsidP="006A2578">
            <w:pPr>
              <w:jc w:val="both"/>
            </w:pPr>
          </w:p>
        </w:tc>
      </w:tr>
      <w:tr w:rsidR="006A2578" w:rsidRPr="00482327" w14:paraId="63AA9D26" w14:textId="77777777" w:rsidTr="00B30A65">
        <w:trPr>
          <w:trHeight w:val="230"/>
        </w:trPr>
        <w:tc>
          <w:tcPr>
            <w:tcW w:w="2930" w:type="dxa"/>
            <w:tcBorders>
              <w:bottom w:val="single" w:sz="4" w:space="0" w:color="auto"/>
            </w:tcBorders>
          </w:tcPr>
          <w:p w14:paraId="71FEB272" w14:textId="77777777" w:rsidR="006A2578" w:rsidRDefault="006A2578" w:rsidP="006A2578"/>
          <w:p w14:paraId="5310C5C2" w14:textId="77777777" w:rsidR="006A2578" w:rsidRDefault="006A2578" w:rsidP="006A2578">
            <w:r>
              <w:t>Language Requirements:</w:t>
            </w:r>
          </w:p>
        </w:tc>
        <w:tc>
          <w:tcPr>
            <w:tcW w:w="5885" w:type="dxa"/>
            <w:tcBorders>
              <w:bottom w:val="single" w:sz="4" w:space="0" w:color="auto"/>
            </w:tcBorders>
          </w:tcPr>
          <w:p w14:paraId="457F978A" w14:textId="77777777" w:rsidR="006A2578" w:rsidRDefault="006A2578" w:rsidP="006A2578"/>
          <w:p w14:paraId="4AE570D5" w14:textId="5FFE0A31" w:rsidR="006A2578" w:rsidRDefault="006A2578" w:rsidP="00703E3C">
            <w:pPr>
              <w:rPr>
                <w:rFonts w:cs="Arial"/>
                <w:szCs w:val="20"/>
              </w:rPr>
            </w:pPr>
            <w:r w:rsidRPr="0069598A">
              <w:rPr>
                <w:rFonts w:cs="Arial"/>
                <w:szCs w:val="20"/>
              </w:rPr>
              <w:t xml:space="preserve">Fluency in </w:t>
            </w:r>
            <w:r w:rsidR="00703E3C">
              <w:rPr>
                <w:rFonts w:cs="Arial"/>
                <w:szCs w:val="20"/>
              </w:rPr>
              <w:t xml:space="preserve">French, Arabic and </w:t>
            </w:r>
            <w:r w:rsidR="00B30A65">
              <w:rPr>
                <w:rFonts w:cs="Arial"/>
                <w:szCs w:val="20"/>
              </w:rPr>
              <w:t xml:space="preserve">working knowledge in </w:t>
            </w:r>
            <w:r w:rsidR="00703E3C">
              <w:rPr>
                <w:rFonts w:cs="Arial"/>
                <w:szCs w:val="20"/>
              </w:rPr>
              <w:t>English</w:t>
            </w:r>
            <w:r w:rsidRPr="0069598A">
              <w:rPr>
                <w:rFonts w:cs="Arial"/>
                <w:szCs w:val="20"/>
              </w:rPr>
              <w:t xml:space="preserve"> is required. </w:t>
            </w:r>
          </w:p>
          <w:p w14:paraId="5F268434" w14:textId="77777777" w:rsidR="00703E3C" w:rsidRPr="00482327" w:rsidRDefault="00703E3C" w:rsidP="00703E3C">
            <w:pPr>
              <w:rPr>
                <w:rFonts w:cs="Arial"/>
              </w:rPr>
            </w:pPr>
          </w:p>
        </w:tc>
      </w:tr>
    </w:tbl>
    <w:p w14:paraId="235BA7FA" w14:textId="77777777" w:rsidR="00AB1C5D" w:rsidRDefault="00AB1C5D"/>
    <w:sectPr w:rsidR="00AB1C5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81BCB"/>
    <w:multiLevelType w:val="hybridMultilevel"/>
    <w:tmpl w:val="BD9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B12D3"/>
    <w:multiLevelType w:val="hybridMultilevel"/>
    <w:tmpl w:val="9788D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D6ED1"/>
    <w:multiLevelType w:val="hybridMultilevel"/>
    <w:tmpl w:val="1B143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86869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476385">
    <w:abstractNumId w:val="23"/>
  </w:num>
  <w:num w:numId="3" w16cid:durableId="1758360679">
    <w:abstractNumId w:val="26"/>
  </w:num>
  <w:num w:numId="4" w16cid:durableId="1816600987">
    <w:abstractNumId w:val="14"/>
  </w:num>
  <w:num w:numId="5" w16cid:durableId="1909419112">
    <w:abstractNumId w:val="2"/>
  </w:num>
  <w:num w:numId="6" w16cid:durableId="825828208">
    <w:abstractNumId w:val="22"/>
  </w:num>
  <w:num w:numId="7" w16cid:durableId="1218859299">
    <w:abstractNumId w:val="8"/>
  </w:num>
  <w:num w:numId="8" w16cid:durableId="40525428">
    <w:abstractNumId w:val="28"/>
  </w:num>
  <w:num w:numId="9" w16cid:durableId="1420176270">
    <w:abstractNumId w:val="5"/>
  </w:num>
  <w:num w:numId="10" w16cid:durableId="678971643">
    <w:abstractNumId w:val="40"/>
  </w:num>
  <w:num w:numId="11" w16cid:durableId="1993295501">
    <w:abstractNumId w:val="1"/>
  </w:num>
  <w:num w:numId="12" w16cid:durableId="1084447939">
    <w:abstractNumId w:val="34"/>
  </w:num>
  <w:num w:numId="13" w16cid:durableId="1630160766">
    <w:abstractNumId w:val="30"/>
  </w:num>
  <w:num w:numId="14" w16cid:durableId="1981572395">
    <w:abstractNumId w:val="38"/>
  </w:num>
  <w:num w:numId="15" w16cid:durableId="2120417374">
    <w:abstractNumId w:val="37"/>
  </w:num>
  <w:num w:numId="16" w16cid:durableId="985234461">
    <w:abstractNumId w:val="10"/>
  </w:num>
  <w:num w:numId="17" w16cid:durableId="1056775693">
    <w:abstractNumId w:val="4"/>
  </w:num>
  <w:num w:numId="18" w16cid:durableId="357507754">
    <w:abstractNumId w:val="29"/>
  </w:num>
  <w:num w:numId="19" w16cid:durableId="420763112">
    <w:abstractNumId w:val="6"/>
  </w:num>
  <w:num w:numId="20" w16cid:durableId="2048604255">
    <w:abstractNumId w:val="39"/>
  </w:num>
  <w:num w:numId="21" w16cid:durableId="1222445144">
    <w:abstractNumId w:val="25"/>
  </w:num>
  <w:num w:numId="22" w16cid:durableId="1233126829">
    <w:abstractNumId w:val="20"/>
  </w:num>
  <w:num w:numId="23" w16cid:durableId="1993172759">
    <w:abstractNumId w:val="21"/>
  </w:num>
  <w:num w:numId="24" w16cid:durableId="650408354">
    <w:abstractNumId w:val="13"/>
  </w:num>
  <w:num w:numId="25" w16cid:durableId="767699620">
    <w:abstractNumId w:val="27"/>
  </w:num>
  <w:num w:numId="26" w16cid:durableId="223299419">
    <w:abstractNumId w:val="9"/>
  </w:num>
  <w:num w:numId="27" w16cid:durableId="759832302">
    <w:abstractNumId w:val="32"/>
  </w:num>
  <w:num w:numId="28" w16cid:durableId="1482650865">
    <w:abstractNumId w:val="18"/>
  </w:num>
  <w:num w:numId="29" w16cid:durableId="34159840">
    <w:abstractNumId w:val="17"/>
  </w:num>
  <w:num w:numId="30" w16cid:durableId="433062905">
    <w:abstractNumId w:val="24"/>
  </w:num>
  <w:num w:numId="31" w16cid:durableId="318770204">
    <w:abstractNumId w:val="7"/>
  </w:num>
  <w:num w:numId="32" w16cid:durableId="1018510693">
    <w:abstractNumId w:val="3"/>
  </w:num>
  <w:num w:numId="33" w16cid:durableId="311255644">
    <w:abstractNumId w:val="5"/>
  </w:num>
  <w:num w:numId="34" w16cid:durableId="818500360">
    <w:abstractNumId w:val="16"/>
  </w:num>
  <w:num w:numId="35" w16cid:durableId="265356812">
    <w:abstractNumId w:val="31"/>
  </w:num>
  <w:num w:numId="36" w16cid:durableId="652829450">
    <w:abstractNumId w:val="12"/>
  </w:num>
  <w:num w:numId="37" w16cid:durableId="1399355221">
    <w:abstractNumId w:val="11"/>
  </w:num>
  <w:num w:numId="38" w16cid:durableId="1169835561">
    <w:abstractNumId w:val="33"/>
  </w:num>
  <w:num w:numId="39" w16cid:durableId="1341129055">
    <w:abstractNumId w:val="35"/>
  </w:num>
  <w:num w:numId="40" w16cid:durableId="991955275">
    <w:abstractNumId w:val="36"/>
  </w:num>
  <w:num w:numId="41" w16cid:durableId="648170033">
    <w:abstractNumId w:val="15"/>
  </w:num>
  <w:num w:numId="42" w16cid:durableId="27433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1F3B"/>
    <w:rsid w:val="0001521A"/>
    <w:rsid w:val="0003332E"/>
    <w:rsid w:val="000372A4"/>
    <w:rsid w:val="000627BA"/>
    <w:rsid w:val="00067656"/>
    <w:rsid w:val="0007428A"/>
    <w:rsid w:val="00082D33"/>
    <w:rsid w:val="000A2C7F"/>
    <w:rsid w:val="000D3F80"/>
    <w:rsid w:val="000D6F16"/>
    <w:rsid w:val="000F0F0A"/>
    <w:rsid w:val="001E2BB3"/>
    <w:rsid w:val="00225346"/>
    <w:rsid w:val="00237B5C"/>
    <w:rsid w:val="00273671"/>
    <w:rsid w:val="00274C1B"/>
    <w:rsid w:val="00287342"/>
    <w:rsid w:val="00292218"/>
    <w:rsid w:val="002C0542"/>
    <w:rsid w:val="002D1105"/>
    <w:rsid w:val="003465E3"/>
    <w:rsid w:val="003C4EF6"/>
    <w:rsid w:val="0047740F"/>
    <w:rsid w:val="004934C6"/>
    <w:rsid w:val="004C6681"/>
    <w:rsid w:val="004E39FF"/>
    <w:rsid w:val="004E5810"/>
    <w:rsid w:val="00517616"/>
    <w:rsid w:val="00573598"/>
    <w:rsid w:val="0058682F"/>
    <w:rsid w:val="005C0FCE"/>
    <w:rsid w:val="005C799A"/>
    <w:rsid w:val="005D0446"/>
    <w:rsid w:val="005F618D"/>
    <w:rsid w:val="00656627"/>
    <w:rsid w:val="00661D4F"/>
    <w:rsid w:val="00690DB1"/>
    <w:rsid w:val="006A2578"/>
    <w:rsid w:val="006F69E3"/>
    <w:rsid w:val="007000EB"/>
    <w:rsid w:val="00703E3C"/>
    <w:rsid w:val="007160F7"/>
    <w:rsid w:val="00720300"/>
    <w:rsid w:val="0076044E"/>
    <w:rsid w:val="007635F2"/>
    <w:rsid w:val="00803030"/>
    <w:rsid w:val="0081223E"/>
    <w:rsid w:val="00845307"/>
    <w:rsid w:val="0087241D"/>
    <w:rsid w:val="008F202D"/>
    <w:rsid w:val="0093356B"/>
    <w:rsid w:val="0094755C"/>
    <w:rsid w:val="00956AC5"/>
    <w:rsid w:val="009761AC"/>
    <w:rsid w:val="00980218"/>
    <w:rsid w:val="009878FB"/>
    <w:rsid w:val="009D0A63"/>
    <w:rsid w:val="00A11D8C"/>
    <w:rsid w:val="00A52E9A"/>
    <w:rsid w:val="00A5425C"/>
    <w:rsid w:val="00A83813"/>
    <w:rsid w:val="00AB1C5D"/>
    <w:rsid w:val="00AB57FC"/>
    <w:rsid w:val="00AF6737"/>
    <w:rsid w:val="00B20726"/>
    <w:rsid w:val="00B2412C"/>
    <w:rsid w:val="00B244E8"/>
    <w:rsid w:val="00B262AF"/>
    <w:rsid w:val="00B30A65"/>
    <w:rsid w:val="00B36428"/>
    <w:rsid w:val="00B401CC"/>
    <w:rsid w:val="00B40B0B"/>
    <w:rsid w:val="00B73E1A"/>
    <w:rsid w:val="00B770C0"/>
    <w:rsid w:val="00BB459D"/>
    <w:rsid w:val="00BC2AEA"/>
    <w:rsid w:val="00BD295A"/>
    <w:rsid w:val="00C56467"/>
    <w:rsid w:val="00C66ABB"/>
    <w:rsid w:val="00C834C6"/>
    <w:rsid w:val="00D64C1D"/>
    <w:rsid w:val="00D93A55"/>
    <w:rsid w:val="00DB53F8"/>
    <w:rsid w:val="00DD5A61"/>
    <w:rsid w:val="00E34E94"/>
    <w:rsid w:val="00E42CC5"/>
    <w:rsid w:val="00E534E9"/>
    <w:rsid w:val="00E70E29"/>
    <w:rsid w:val="00E82864"/>
    <w:rsid w:val="00E93CBB"/>
    <w:rsid w:val="00EA3055"/>
    <w:rsid w:val="00ED6FA2"/>
    <w:rsid w:val="00EF6C95"/>
    <w:rsid w:val="00F026E9"/>
    <w:rsid w:val="00F766C2"/>
    <w:rsid w:val="00F94C63"/>
    <w:rsid w:val="00FB2123"/>
    <w:rsid w:val="00FD192F"/>
    <w:rsid w:val="00FF04B5"/>
    <w:rsid w:val="00FF2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FDF23"/>
  <w15:chartTrackingRefBased/>
  <w15:docId w15:val="{E5D1D172-B768-4072-93E9-1AD2660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character" w:customStyle="1" w:styleId="apple-converted-space">
    <w:name w:val="apple-converted-space"/>
    <w:rsid w:val="00F026E9"/>
  </w:style>
  <w:style w:type="paragraph" w:styleId="Revision">
    <w:name w:val="Revision"/>
    <w:hidden/>
    <w:rsid w:val="0001521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4054">
      <w:bodyDiv w:val="1"/>
      <w:marLeft w:val="0"/>
      <w:marRight w:val="0"/>
      <w:marTop w:val="0"/>
      <w:marBottom w:val="0"/>
      <w:divBdr>
        <w:top w:val="none" w:sz="0" w:space="0" w:color="auto"/>
        <w:left w:val="none" w:sz="0" w:space="0" w:color="auto"/>
        <w:bottom w:val="none" w:sz="0" w:space="0" w:color="auto"/>
        <w:right w:val="none" w:sz="0" w:space="0" w:color="auto"/>
      </w:divBdr>
    </w:div>
    <w:div w:id="882979044">
      <w:bodyDiv w:val="1"/>
      <w:marLeft w:val="0"/>
      <w:marRight w:val="0"/>
      <w:marTop w:val="0"/>
      <w:marBottom w:val="0"/>
      <w:divBdr>
        <w:top w:val="none" w:sz="0" w:space="0" w:color="auto"/>
        <w:left w:val="none" w:sz="0" w:space="0" w:color="auto"/>
        <w:bottom w:val="none" w:sz="0" w:space="0" w:color="auto"/>
        <w:right w:val="none" w:sz="0" w:space="0" w:color="auto"/>
      </w:divBdr>
    </w:div>
    <w:div w:id="943339402">
      <w:bodyDiv w:val="1"/>
      <w:marLeft w:val="0"/>
      <w:marRight w:val="0"/>
      <w:marTop w:val="0"/>
      <w:marBottom w:val="0"/>
      <w:divBdr>
        <w:top w:val="none" w:sz="0" w:space="0" w:color="auto"/>
        <w:left w:val="none" w:sz="0" w:space="0" w:color="auto"/>
        <w:bottom w:val="none" w:sz="0" w:space="0" w:color="auto"/>
        <w:right w:val="none" w:sz="0" w:space="0" w:color="auto"/>
      </w:divBdr>
    </w:div>
    <w:div w:id="12320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Value>44</Value>
      <Value>42</Value>
    </TaxCatchAll>
    <lcf76f155ced4ddcb4097134ff3c332f xmlns="d38a5498-1d1b-4234-88e2-6770e0eb5b8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F3B857756C554896FBABFAF10051B2" ma:contentTypeVersion="16" ma:contentTypeDescription="Create a new document." ma:contentTypeScope="" ma:versionID="2e43166a11c543f27ecc2a45b638b1e0">
  <xsd:schema xmlns:xsd="http://www.w3.org/2001/XMLSchema" xmlns:xs="http://www.w3.org/2001/XMLSchema" xmlns:p="http://schemas.microsoft.com/office/2006/metadata/properties" xmlns:ns2="5d71db15-b9a4-4526-b99c-ccd579f5a010" xmlns:ns3="d38a5498-1d1b-4234-88e2-6770e0eb5b8e" xmlns:ns4="ca283e0b-db31-4043-a2ef-b80661bf084a" targetNamespace="http://schemas.microsoft.com/office/2006/metadata/properties" ma:root="true" ma:fieldsID="9c137225fbc77a25eb8ae4d027b5e687" ns2:_="" ns3:_="" ns4:_="">
    <xsd:import namespace="5d71db15-b9a4-4526-b99c-ccd579f5a010"/>
    <xsd:import namespace="d38a5498-1d1b-4234-88e2-6770e0eb5b8e"/>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b15-b9a4-4526-b99c-ccd579f5a0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a5498-1d1b-4234-88e2-6770e0eb5b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676d67-dd37-4faa-b9e7-4600e8032180}" ma:internalName="TaxCatchAll" ma:showField="CatchAllData" ma:web="5d71db15-b9a4-4526-b99c-ccd579f5a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BF53B0-DDBB-4816-8FA5-CF92784C5266}">
  <ds:schemaRefs>
    <ds:schemaRef ds:uri="http://schemas.microsoft.com/office/2006/documentManagement/types"/>
    <ds:schemaRef ds:uri="http://schemas.microsoft.com/office/infopath/2007/PartnerControls"/>
    <ds:schemaRef ds:uri="f3a166d9-c261-492c-9a98-83bb540ecc1f"/>
    <ds:schemaRef ds:uri="http://purl.org/dc/elements/1.1/"/>
    <ds:schemaRef ds:uri="http://schemas.microsoft.com/office/2006/metadata/properties"/>
    <ds:schemaRef ds:uri="c0393c4f-706a-4ef5-bded-db893f82d918"/>
    <ds:schemaRef ds:uri="http://purl.org/dc/terms/"/>
    <ds:schemaRef ds:uri="http://schemas.openxmlformats.org/package/2006/metadata/core-properties"/>
    <ds:schemaRef ds:uri="http://www.w3.org/XML/1998/namespace"/>
    <ds:schemaRef ds:uri="http://purl.org/dc/dcmitype/"/>
    <ds:schemaRef ds:uri="ca283e0b-db31-4043-a2ef-b80661bf084a"/>
    <ds:schemaRef ds:uri="http://schemas.microsoft.com/sharepoint.v3"/>
  </ds:schemaRefs>
</ds:datastoreItem>
</file>

<file path=customXml/itemProps2.xml><?xml version="1.0" encoding="utf-8"?>
<ds:datastoreItem xmlns:ds="http://schemas.openxmlformats.org/officeDocument/2006/customXml" ds:itemID="{4D78199A-44CE-49AC-A958-8687EFF7B811}"/>
</file>

<file path=customXml/itemProps3.xml><?xml version="1.0" encoding="utf-8"?>
<ds:datastoreItem xmlns:ds="http://schemas.openxmlformats.org/officeDocument/2006/customXml" ds:itemID="{ADB1A515-C9AD-492E-A6F1-686608020839}"/>
</file>

<file path=customXml/itemProps4.xml><?xml version="1.0" encoding="utf-8"?>
<ds:datastoreItem xmlns:ds="http://schemas.openxmlformats.org/officeDocument/2006/customXml" ds:itemID="{684A0C1F-E9B3-4E4E-8405-CF25129A1A16}">
  <ds:schemaRefs>
    <ds:schemaRef ds:uri="http://schemas.microsoft.com/office/2006/metadata/customXsn"/>
  </ds:schemaRefs>
</ds:datastoreItem>
</file>

<file path=customXml/itemProps5.xml><?xml version="1.0" encoding="utf-8"?>
<ds:datastoreItem xmlns:ds="http://schemas.openxmlformats.org/officeDocument/2006/customXml" ds:itemID="{44F72B59-37A2-4BC7-BF4E-11A56C2781F1}">
  <ds:schemaRefs>
    <ds:schemaRef ds:uri="http://schemas.microsoft.com/sharepoint/v3/contenttype/forms"/>
  </ds:schemaRefs>
</ds:datastoreItem>
</file>

<file path=customXml/itemProps6.xml><?xml version="1.0" encoding="utf-8"?>
<ds:datastoreItem xmlns:ds="http://schemas.openxmlformats.org/officeDocument/2006/customXml" ds:itemID="{0F7F5380-56D0-4451-BA69-4BAD15A809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1844</Words>
  <Characters>11280</Characters>
  <Application>Microsoft Office Word</Application>
  <DocSecurity>4</DocSecurity>
  <Lines>250</Lines>
  <Paragraphs>121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Sandra Martins</cp:lastModifiedBy>
  <cp:revision>2</cp:revision>
  <cp:lastPrinted>2018-02-07T02:24:00Z</cp:lastPrinted>
  <dcterms:created xsi:type="dcterms:W3CDTF">2024-04-08T16:12:00Z</dcterms:created>
  <dcterms:modified xsi:type="dcterms:W3CDTF">2024-04-08T16:12:00Z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PRTL-88017155-489</vt:lpwstr>
  </property>
  <property fmtid="{D5CDD505-2E9C-101B-9397-08002B2CF9AE}" pid="26" name="_dlc_DocIdItemGuid">
    <vt:lpwstr>75d7e7a9-bdd0-4c4d-a743-7a991c21e733</vt:lpwstr>
  </property>
  <property fmtid="{D5CDD505-2E9C-101B-9397-08002B2CF9AE}" pid="27" name="_dlc_DocIdUrl">
    <vt:lpwstr>https://unicef.sharepoint.com/sites/portals/JD/_layouts/15/DocIdRedir.aspx?ID=PRTL-88017155-489, PRTL-88017155-489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229;#Job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42;#HR Capacity HQ|5dfbef22-74f3-4590-8e9b-b76c325b633c</vt:lpwstr>
  </property>
  <property fmtid="{D5CDD505-2E9C-101B-9397-08002B2CF9AE}" pid="48" name="OfficeDivision">
    <vt:lpwstr>44;#Division of Human Resources-456K|47cb919c-ee56-4ab5-aca3-222bb3cb66d5</vt:lpwstr>
  </property>
  <property fmtid="{D5CDD505-2E9C-101B-9397-08002B2CF9AE}" pid="49" name="CriticalForLongTermRetention">
    <vt:lpwstr/>
  </property>
  <property fmtid="{D5CDD505-2E9C-101B-9397-08002B2CF9AE}" pid="50" name="functionalArea">
    <vt:lpwstr>1</vt:lpwstr>
  </property>
  <property fmtid="{D5CDD505-2E9C-101B-9397-08002B2CF9AE}" pid="51" name="display_urn:schemas-microsoft-com:office:office#SharedWithUsers">
    <vt:lpwstr>Souraya Hassan;Fabrice Laurentin</vt:lpwstr>
  </property>
  <property fmtid="{D5CDD505-2E9C-101B-9397-08002B2CF9AE}" pid="52" name="SharedWithUsers">
    <vt:lpwstr>1465;#Souraya Hassan;#15393;#Fabrice Laurentin</vt:lpwstr>
  </property>
  <property fmtid="{D5CDD505-2E9C-101B-9397-08002B2CF9AE}" pid="53" name="ContentTypeId">
    <vt:lpwstr>0x0101009BA85F8052A6DA4FA3E31FF9F74C697000390419D41FEBFA4E8ED199AAB791991F</vt:lpwstr>
  </property>
</Properties>
</file>