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5A938" w14:textId="77777777" w:rsidR="004E48D9" w:rsidRPr="006E7AE5" w:rsidRDefault="004E48D9">
      <w:pPr>
        <w:rPr>
          <w:rFonts w:cs="Tahoma"/>
          <w:b/>
          <w:szCs w:val="22"/>
        </w:rPr>
      </w:pPr>
    </w:p>
    <w:tbl>
      <w:tblPr>
        <w:tblW w:w="1026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4320"/>
        <w:gridCol w:w="1710"/>
      </w:tblGrid>
      <w:tr w:rsidR="005077B5" w:rsidRPr="006E7AE5" w14:paraId="30D4A73D" w14:textId="77777777" w:rsidTr="008D3A21">
        <w:tc>
          <w:tcPr>
            <w:tcW w:w="10260" w:type="dxa"/>
            <w:gridSpan w:val="3"/>
            <w:shd w:val="clear" w:color="auto" w:fill="DAEEF3" w:themeFill="accent5" w:themeFillTint="33"/>
          </w:tcPr>
          <w:p w14:paraId="03F9A715" w14:textId="77777777" w:rsidR="000A1035" w:rsidRDefault="00AC1BA0" w:rsidP="00393A96">
            <w:pPr>
              <w:rPr>
                <w:rFonts w:cs="Tahoma"/>
                <w:b/>
                <w:szCs w:val="22"/>
              </w:rPr>
            </w:pPr>
            <w:r>
              <w:rPr>
                <w:rFonts w:cs="Tahoma"/>
                <w:b/>
                <w:szCs w:val="22"/>
              </w:rPr>
              <w:t xml:space="preserve">Heading: </w:t>
            </w:r>
          </w:p>
          <w:p w14:paraId="1B8B8D06" w14:textId="75EB4023" w:rsidR="00BA4DC7" w:rsidRPr="006E7AE5" w:rsidRDefault="000B3FAB" w:rsidP="0047163A">
            <w:pPr>
              <w:rPr>
                <w:rFonts w:cs="Tahoma"/>
                <w:b/>
                <w:szCs w:val="22"/>
              </w:rPr>
            </w:pPr>
            <w:r>
              <w:rPr>
                <w:rFonts w:cs="Tahoma"/>
                <w:b/>
                <w:szCs w:val="22"/>
              </w:rPr>
              <w:t>International</w:t>
            </w:r>
            <w:r w:rsidR="000A1035">
              <w:rPr>
                <w:rFonts w:cs="Tahoma"/>
                <w:b/>
                <w:szCs w:val="22"/>
              </w:rPr>
              <w:t xml:space="preserve"> Consultant for Conducting </w:t>
            </w:r>
            <w:r w:rsidR="0047163A" w:rsidRPr="0047163A">
              <w:rPr>
                <w:rFonts w:cs="Tahoma"/>
                <w:b/>
                <w:szCs w:val="22"/>
              </w:rPr>
              <w:t>Health in Emergency Capacity Development Workshop</w:t>
            </w:r>
            <w:r w:rsidR="0047163A">
              <w:rPr>
                <w:rFonts w:cs="Tahoma"/>
                <w:b/>
                <w:szCs w:val="22"/>
              </w:rPr>
              <w:t xml:space="preserve"> in collaboration</w:t>
            </w:r>
            <w:r w:rsidR="009F32E1">
              <w:rPr>
                <w:rFonts w:cs="Tahoma"/>
                <w:b/>
                <w:szCs w:val="22"/>
              </w:rPr>
              <w:t xml:space="preserve"> with </w:t>
            </w:r>
            <w:r w:rsidR="0047163A" w:rsidRPr="0047163A">
              <w:rPr>
                <w:rFonts w:cs="Tahoma"/>
                <w:b/>
                <w:szCs w:val="22"/>
              </w:rPr>
              <w:t>UNICEF and US CDC</w:t>
            </w:r>
            <w:r w:rsidR="009F32E1">
              <w:rPr>
                <w:rFonts w:cs="Tahoma"/>
                <w:b/>
                <w:szCs w:val="22"/>
              </w:rPr>
              <w:t xml:space="preserve">, Myanmar </w:t>
            </w:r>
            <w:r w:rsidR="00004478">
              <w:rPr>
                <w:rFonts w:cs="Tahoma"/>
                <w:b/>
                <w:szCs w:val="22"/>
              </w:rPr>
              <w:t>19</w:t>
            </w:r>
            <w:r w:rsidR="00F90027" w:rsidRPr="00F90027">
              <w:rPr>
                <w:rFonts w:cs="Tahoma"/>
                <w:b/>
                <w:szCs w:val="22"/>
                <w:vertAlign w:val="superscript"/>
              </w:rPr>
              <w:t>th</w:t>
            </w:r>
            <w:r w:rsidR="00F90027">
              <w:rPr>
                <w:rFonts w:cs="Tahoma"/>
                <w:b/>
                <w:szCs w:val="22"/>
              </w:rPr>
              <w:t xml:space="preserve"> </w:t>
            </w:r>
            <w:r w:rsidR="00004478">
              <w:rPr>
                <w:rFonts w:cs="Tahoma"/>
                <w:b/>
                <w:szCs w:val="22"/>
              </w:rPr>
              <w:t>February</w:t>
            </w:r>
            <w:r w:rsidR="00F90027">
              <w:rPr>
                <w:rFonts w:cs="Tahoma"/>
                <w:b/>
                <w:szCs w:val="22"/>
              </w:rPr>
              <w:t xml:space="preserve"> – 3</w:t>
            </w:r>
            <w:r w:rsidR="00F90027" w:rsidRPr="00F90027">
              <w:rPr>
                <w:rFonts w:cs="Tahoma"/>
                <w:b/>
                <w:szCs w:val="22"/>
                <w:vertAlign w:val="superscript"/>
              </w:rPr>
              <w:t>rd</w:t>
            </w:r>
            <w:r w:rsidR="00F90027">
              <w:rPr>
                <w:rFonts w:cs="Tahoma"/>
                <w:b/>
                <w:szCs w:val="22"/>
              </w:rPr>
              <w:t xml:space="preserve"> March 2020</w:t>
            </w:r>
          </w:p>
          <w:p w14:paraId="53ADE217" w14:textId="77777777" w:rsidR="00ED05AD" w:rsidRPr="006E7AE5" w:rsidRDefault="00ED05AD" w:rsidP="00393A96">
            <w:pPr>
              <w:rPr>
                <w:rFonts w:cs="Tahoma"/>
                <w:szCs w:val="22"/>
              </w:rPr>
            </w:pPr>
          </w:p>
          <w:p w14:paraId="50C76E10" w14:textId="77777777" w:rsidR="008D3A21" w:rsidRPr="006E7AE5" w:rsidRDefault="008D3A21" w:rsidP="00393A96">
            <w:pPr>
              <w:rPr>
                <w:rFonts w:cs="Tahoma"/>
                <w:szCs w:val="22"/>
              </w:rPr>
            </w:pPr>
            <w:r w:rsidRPr="006E7AE5">
              <w:rPr>
                <w:rFonts w:cs="Tahoma"/>
                <w:b/>
                <w:szCs w:val="22"/>
              </w:rPr>
              <w:t>Section in Charge</w:t>
            </w:r>
            <w:r w:rsidRPr="006E7AE5">
              <w:rPr>
                <w:rFonts w:cs="Tahoma"/>
                <w:szCs w:val="22"/>
              </w:rPr>
              <w:t xml:space="preserve">: </w:t>
            </w:r>
            <w:r w:rsidR="000A1035">
              <w:rPr>
                <w:rFonts w:cs="Tahoma"/>
                <w:szCs w:val="22"/>
              </w:rPr>
              <w:t>Health and Nutrition</w:t>
            </w:r>
          </w:p>
          <w:p w14:paraId="0DD63043" w14:textId="77777777" w:rsidR="008D3A21" w:rsidRDefault="008D3A21" w:rsidP="00393A96">
            <w:pPr>
              <w:rPr>
                <w:rFonts w:cs="Tahoma"/>
                <w:szCs w:val="22"/>
              </w:rPr>
            </w:pPr>
          </w:p>
          <w:p w14:paraId="6D0622A6" w14:textId="49C40992" w:rsidR="000A1035" w:rsidRDefault="0041135D" w:rsidP="0041135D">
            <w:pPr>
              <w:rPr>
                <w:rFonts w:cs="Tahoma"/>
                <w:b/>
                <w:szCs w:val="22"/>
              </w:rPr>
            </w:pPr>
            <w:r>
              <w:rPr>
                <w:rFonts w:cs="Tahoma"/>
                <w:b/>
                <w:szCs w:val="22"/>
              </w:rPr>
              <w:t>How does the consultancy relate</w:t>
            </w:r>
            <w:r w:rsidRPr="000C55E9">
              <w:rPr>
                <w:rFonts w:cs="Tahoma"/>
                <w:b/>
                <w:szCs w:val="22"/>
              </w:rPr>
              <w:t xml:space="preserve"> to </w:t>
            </w:r>
            <w:r w:rsidR="004E565F">
              <w:rPr>
                <w:rFonts w:cs="Tahoma"/>
                <w:b/>
                <w:szCs w:val="22"/>
              </w:rPr>
              <w:t>M</w:t>
            </w:r>
            <w:r w:rsidR="00F90027">
              <w:rPr>
                <w:rFonts w:cs="Tahoma"/>
                <w:b/>
                <w:szCs w:val="22"/>
              </w:rPr>
              <w:t>ulti</w:t>
            </w:r>
            <w:r w:rsidR="004E565F">
              <w:rPr>
                <w:rFonts w:cs="Tahoma"/>
                <w:b/>
                <w:szCs w:val="22"/>
              </w:rPr>
              <w:t xml:space="preserve"> Y</w:t>
            </w:r>
            <w:r w:rsidR="00F90027">
              <w:rPr>
                <w:rFonts w:cs="Tahoma"/>
                <w:b/>
                <w:szCs w:val="22"/>
              </w:rPr>
              <w:t xml:space="preserve">ear </w:t>
            </w:r>
            <w:r w:rsidR="004E565F">
              <w:rPr>
                <w:rFonts w:cs="Tahoma"/>
                <w:b/>
                <w:szCs w:val="22"/>
              </w:rPr>
              <w:t>W</w:t>
            </w:r>
            <w:r w:rsidRPr="000C55E9">
              <w:rPr>
                <w:rFonts w:cs="Tahoma"/>
                <w:b/>
                <w:szCs w:val="22"/>
              </w:rPr>
              <w:t xml:space="preserve">ork </w:t>
            </w:r>
            <w:r w:rsidR="00EC09A9">
              <w:rPr>
                <w:rFonts w:cs="Tahoma"/>
                <w:b/>
                <w:szCs w:val="22"/>
              </w:rPr>
              <w:t>P</w:t>
            </w:r>
            <w:r w:rsidR="00EC09A9" w:rsidRPr="000C55E9">
              <w:rPr>
                <w:rFonts w:cs="Tahoma"/>
                <w:b/>
                <w:szCs w:val="22"/>
              </w:rPr>
              <w:t>lan</w:t>
            </w:r>
            <w:r w:rsidR="00EC09A9">
              <w:rPr>
                <w:rFonts w:cs="Tahoma"/>
                <w:b/>
                <w:szCs w:val="22"/>
              </w:rPr>
              <w:t xml:space="preserve"> 2020-2021</w:t>
            </w:r>
            <w:r w:rsidR="00EC09A9" w:rsidRPr="000C55E9">
              <w:rPr>
                <w:rFonts w:cs="Tahoma"/>
                <w:b/>
                <w:szCs w:val="22"/>
              </w:rPr>
              <w:t>?</w:t>
            </w:r>
            <w:r w:rsidR="000A1035">
              <w:rPr>
                <w:rFonts w:cs="Tahoma"/>
                <w:b/>
                <w:szCs w:val="22"/>
              </w:rPr>
              <w:t xml:space="preserve"> </w:t>
            </w:r>
          </w:p>
          <w:p w14:paraId="14753157" w14:textId="1185ED24" w:rsidR="0041135D" w:rsidRPr="00EC09A9" w:rsidRDefault="004E565F" w:rsidP="00393A96">
            <w:pPr>
              <w:rPr>
                <w:rFonts w:cs="Tahoma"/>
                <w:bCs/>
                <w:szCs w:val="22"/>
              </w:rPr>
            </w:pPr>
            <w:r w:rsidRPr="00EC09A9">
              <w:rPr>
                <w:rFonts w:cs="Tahoma"/>
                <w:bCs/>
                <w:szCs w:val="22"/>
              </w:rPr>
              <w:t xml:space="preserve">Activity </w:t>
            </w:r>
            <w:r w:rsidR="000369E2" w:rsidRPr="00EC09A9">
              <w:rPr>
                <w:rFonts w:cs="Tahoma"/>
                <w:bCs/>
                <w:szCs w:val="22"/>
              </w:rPr>
              <w:t xml:space="preserve">1.1 Capacity development that guides national, sub-national and health sector frameworks and plans, policy reform and budgetary allocations affecting children </w:t>
            </w:r>
          </w:p>
          <w:p w14:paraId="29A7CC5C" w14:textId="77777777" w:rsidR="00860A93" w:rsidRDefault="00860A93" w:rsidP="00393A96">
            <w:pPr>
              <w:rPr>
                <w:rFonts w:cs="Tahoma"/>
                <w:b/>
                <w:szCs w:val="22"/>
              </w:rPr>
            </w:pPr>
          </w:p>
          <w:p w14:paraId="6EF29A57" w14:textId="4F6325A3" w:rsidR="00726A4B" w:rsidRDefault="00ED05AD" w:rsidP="00393A96">
            <w:pPr>
              <w:rPr>
                <w:rFonts w:cs="Tahoma"/>
                <w:szCs w:val="22"/>
              </w:rPr>
            </w:pPr>
            <w:r w:rsidRPr="006E7AE5">
              <w:rPr>
                <w:rFonts w:cs="Tahoma"/>
                <w:b/>
                <w:szCs w:val="22"/>
              </w:rPr>
              <w:t>Outcome</w:t>
            </w:r>
            <w:r w:rsidR="00C11957" w:rsidRPr="006E7AE5">
              <w:rPr>
                <w:rFonts w:cs="Tahoma"/>
                <w:b/>
                <w:szCs w:val="22"/>
              </w:rPr>
              <w:t xml:space="preserve"> reference</w:t>
            </w:r>
            <w:r w:rsidR="00C11957" w:rsidRPr="006E7AE5">
              <w:rPr>
                <w:rFonts w:cs="Tahoma"/>
                <w:szCs w:val="22"/>
              </w:rPr>
              <w:t xml:space="preserve">: </w:t>
            </w:r>
            <w:r w:rsidR="000A1035">
              <w:rPr>
                <w:rFonts w:cs="Tahoma"/>
                <w:szCs w:val="22"/>
              </w:rPr>
              <w:t xml:space="preserve">Outcome </w:t>
            </w:r>
            <w:r w:rsidR="007324DE">
              <w:rPr>
                <w:rFonts w:cs="Tahoma"/>
                <w:szCs w:val="22"/>
              </w:rPr>
              <w:t>201</w:t>
            </w:r>
          </w:p>
          <w:p w14:paraId="6C17DD3C" w14:textId="77777777" w:rsidR="009C589D" w:rsidRPr="006E7AE5" w:rsidRDefault="000A1035" w:rsidP="00393A96">
            <w:pPr>
              <w:rPr>
                <w:rFonts w:cs="Tahoma"/>
                <w:szCs w:val="22"/>
              </w:rPr>
            </w:pPr>
            <w:r w:rsidRPr="000A1035">
              <w:rPr>
                <w:rFonts w:cs="Tahoma"/>
                <w:szCs w:val="22"/>
              </w:rPr>
              <w:t>By 2022, more children under five and women of reproductive age equitably access and utilize evidence-based health, HIV &amp; nutrition interventions, including adoption of key behaviours, especially among vulnerable populations in most deprived states/ regions, conflict-affected and peri-urban areas</w:t>
            </w:r>
          </w:p>
          <w:p w14:paraId="6A8F3AB5" w14:textId="788C305E" w:rsidR="00C11957" w:rsidRDefault="009114FF" w:rsidP="00AC1BA0">
            <w:pPr>
              <w:rPr>
                <w:rFonts w:cs="Tahoma"/>
                <w:szCs w:val="22"/>
              </w:rPr>
            </w:pPr>
            <w:r w:rsidRPr="006E7AE5">
              <w:rPr>
                <w:rFonts w:cs="Tahoma"/>
                <w:b/>
                <w:szCs w:val="22"/>
              </w:rPr>
              <w:t>Output reference</w:t>
            </w:r>
            <w:r w:rsidRPr="006E7AE5">
              <w:rPr>
                <w:rFonts w:cs="Tahoma"/>
                <w:szCs w:val="22"/>
              </w:rPr>
              <w:t xml:space="preserve">: </w:t>
            </w:r>
            <w:r w:rsidR="007324DE">
              <w:rPr>
                <w:rFonts w:cs="Tahoma"/>
                <w:szCs w:val="22"/>
              </w:rPr>
              <w:t>Output 201.001</w:t>
            </w:r>
            <w:r w:rsidR="00AC1BA0">
              <w:rPr>
                <w:rFonts w:cs="Tahoma"/>
                <w:szCs w:val="22"/>
                <w:highlight w:val="yellow"/>
              </w:rPr>
              <w:t xml:space="preserve"> </w:t>
            </w:r>
            <w:r w:rsidRPr="009C589D">
              <w:rPr>
                <w:rFonts w:cs="Tahoma"/>
                <w:szCs w:val="22"/>
                <w:highlight w:val="yellow"/>
              </w:rPr>
              <w:t xml:space="preserve"> </w:t>
            </w:r>
          </w:p>
          <w:p w14:paraId="13CC31F6" w14:textId="5794810F" w:rsidR="000C55E9" w:rsidRDefault="007324DE" w:rsidP="00AC1BA0">
            <w:pPr>
              <w:rPr>
                <w:rFonts w:cs="Tahoma"/>
                <w:szCs w:val="22"/>
              </w:rPr>
            </w:pPr>
            <w:r w:rsidRPr="007324DE">
              <w:rPr>
                <w:rFonts w:cs="Tahoma"/>
                <w:szCs w:val="22"/>
              </w:rPr>
              <w:t>By 2022, MoHS and other partners at national and sub-national level, including non-state actor areas, have increased capacity and accountability in evidence-based planning &amp; budgeting for scaling up high-impact interventions as well as in monitoring results with equity</w:t>
            </w:r>
          </w:p>
          <w:p w14:paraId="1BA555AE" w14:textId="77777777" w:rsidR="00897EBC" w:rsidRPr="006E7AE5" w:rsidRDefault="00897EBC" w:rsidP="00AC1BA0">
            <w:pPr>
              <w:rPr>
                <w:rFonts w:cs="Tahoma"/>
                <w:b/>
                <w:szCs w:val="22"/>
              </w:rPr>
            </w:pPr>
          </w:p>
        </w:tc>
      </w:tr>
      <w:tr w:rsidR="005077B5" w:rsidRPr="006E7AE5" w14:paraId="4F9C20D2" w14:textId="77777777" w:rsidTr="00B81A5F">
        <w:trPr>
          <w:trHeight w:val="1250"/>
        </w:trPr>
        <w:tc>
          <w:tcPr>
            <w:tcW w:w="10260" w:type="dxa"/>
            <w:gridSpan w:val="3"/>
          </w:tcPr>
          <w:p w14:paraId="69209D62" w14:textId="77777777" w:rsidR="005077B5" w:rsidRPr="006E7AE5" w:rsidRDefault="005077B5" w:rsidP="002B0969">
            <w:pPr>
              <w:pStyle w:val="ListParagraph"/>
              <w:numPr>
                <w:ilvl w:val="0"/>
                <w:numId w:val="7"/>
              </w:numPr>
              <w:ind w:left="342" w:hanging="342"/>
            </w:pPr>
            <w:r w:rsidRPr="006E7AE5">
              <w:t>Background:</w:t>
            </w:r>
          </w:p>
          <w:p w14:paraId="7BA9E66D" w14:textId="77777777" w:rsidR="00655278" w:rsidRPr="00655278" w:rsidRDefault="00655278" w:rsidP="00655278">
            <w:pPr>
              <w:rPr>
                <w:rFonts w:cs="Tahoma"/>
                <w:bCs/>
                <w:szCs w:val="22"/>
              </w:rPr>
            </w:pPr>
            <w:r w:rsidRPr="00655278">
              <w:rPr>
                <w:rFonts w:cs="Tahoma"/>
                <w:bCs/>
                <w:szCs w:val="22"/>
              </w:rPr>
              <w:t>East Asia and the Pacific is one of the most hazard-prone regions in the world. As reported by the World Disaster Report 2015, 48% of all disasters occurred in Asia in 2014 and over 85% of those killed and 86% those affected globally were also in Asia. According to ESCAP Asia-Pacific Disaster Report 2015, over the period 2005-2014 the Asia-Pacific region had 1,625 reported disaster events. Approximately 500,000 people lost their lives, around 1.4 billion people were affected, and there was $523 billion worth of economic damage. But more importantly, many of the disasters are transboundary, and hit the poorest and vulnerable population, particularly children.</w:t>
            </w:r>
          </w:p>
          <w:p w14:paraId="514FA1BD" w14:textId="77777777" w:rsidR="00B86709" w:rsidRDefault="00B86709" w:rsidP="00655278">
            <w:pPr>
              <w:rPr>
                <w:rFonts w:cs="Tahoma"/>
                <w:bCs/>
                <w:szCs w:val="22"/>
              </w:rPr>
            </w:pPr>
          </w:p>
          <w:p w14:paraId="3FF9CDC5" w14:textId="411EAFEB" w:rsidR="00655278" w:rsidRPr="00655278" w:rsidRDefault="00655278" w:rsidP="00655278">
            <w:pPr>
              <w:rPr>
                <w:rFonts w:cs="Tahoma"/>
                <w:bCs/>
                <w:szCs w:val="22"/>
              </w:rPr>
            </w:pPr>
            <w:r w:rsidRPr="00655278">
              <w:rPr>
                <w:rFonts w:cs="Tahoma"/>
                <w:bCs/>
                <w:szCs w:val="22"/>
              </w:rPr>
              <w:t xml:space="preserve">A vital part of prevention and response against disease outbreaks and other public health emergencies is a strong and resilient health system. However, </w:t>
            </w:r>
            <w:proofErr w:type="gramStart"/>
            <w:r w:rsidRPr="00655278">
              <w:rPr>
                <w:rFonts w:cs="Tahoma"/>
                <w:bCs/>
                <w:szCs w:val="22"/>
              </w:rPr>
              <w:t>a number of</w:t>
            </w:r>
            <w:proofErr w:type="gramEnd"/>
            <w:r w:rsidRPr="00655278">
              <w:rPr>
                <w:rFonts w:cs="Tahoma"/>
                <w:bCs/>
                <w:szCs w:val="22"/>
              </w:rPr>
              <w:t xml:space="preserve"> discrete areas of system vulnerability in the region; i.e., inadequately trained health professionals; weak infection prevention and control systems in hospitals; and, limited coordination mechanisms.</w:t>
            </w:r>
          </w:p>
          <w:p w14:paraId="68E8AC16" w14:textId="77777777" w:rsidR="00B86709" w:rsidRDefault="00B86709" w:rsidP="00655278">
            <w:pPr>
              <w:rPr>
                <w:rFonts w:cs="Tahoma"/>
                <w:bCs/>
                <w:szCs w:val="22"/>
              </w:rPr>
            </w:pPr>
          </w:p>
          <w:p w14:paraId="6D57E73D" w14:textId="49E81E8C" w:rsidR="00655278" w:rsidRPr="00655278" w:rsidRDefault="00655278" w:rsidP="00655278">
            <w:pPr>
              <w:rPr>
                <w:rFonts w:cs="Tahoma"/>
                <w:bCs/>
                <w:szCs w:val="22"/>
              </w:rPr>
            </w:pPr>
            <w:r w:rsidRPr="00655278">
              <w:rPr>
                <w:rFonts w:cs="Tahoma"/>
                <w:bCs/>
                <w:szCs w:val="22"/>
              </w:rPr>
              <w:t xml:space="preserve">In this context, as an agency established to work exclusively for protecting child rights in both development and humanitarian settings, it is imperative that UNICEF provides support to build capacities for public health emergencies and health in emergencies among both government, UN, INGO and other partners. </w:t>
            </w:r>
          </w:p>
          <w:p w14:paraId="2342AAB8" w14:textId="604F05D8" w:rsidR="00405B72" w:rsidRPr="006E7AE5" w:rsidRDefault="00655278" w:rsidP="00655278">
            <w:pPr>
              <w:rPr>
                <w:rFonts w:cs="Tahoma"/>
                <w:b/>
                <w:bCs/>
                <w:color w:val="4F81BD"/>
                <w:szCs w:val="22"/>
              </w:rPr>
            </w:pPr>
            <w:r w:rsidRPr="00655278">
              <w:rPr>
                <w:rFonts w:cs="Tahoma"/>
                <w:bCs/>
                <w:szCs w:val="22"/>
              </w:rPr>
              <w:t xml:space="preserve">The United States’ </w:t>
            </w:r>
            <w:proofErr w:type="spellStart"/>
            <w:r w:rsidRPr="00655278">
              <w:rPr>
                <w:rFonts w:cs="Tahoma"/>
                <w:bCs/>
                <w:szCs w:val="22"/>
              </w:rPr>
              <w:t>Centers</w:t>
            </w:r>
            <w:proofErr w:type="spellEnd"/>
            <w:r w:rsidRPr="00655278">
              <w:rPr>
                <w:rFonts w:cs="Tahoma"/>
                <w:bCs/>
                <w:szCs w:val="22"/>
              </w:rPr>
              <w:t xml:space="preserve"> for Disease Control and Prevention (US CDC) is the world leading and the most reputable public health institute and has enormous expertise and global experiences </w:t>
            </w:r>
            <w:proofErr w:type="gramStart"/>
            <w:r w:rsidRPr="00655278">
              <w:rPr>
                <w:rFonts w:cs="Tahoma"/>
                <w:bCs/>
                <w:szCs w:val="22"/>
              </w:rPr>
              <w:t>in the area of</w:t>
            </w:r>
            <w:proofErr w:type="gramEnd"/>
            <w:r w:rsidRPr="00655278">
              <w:rPr>
                <w:rFonts w:cs="Tahoma"/>
                <w:bCs/>
                <w:szCs w:val="22"/>
              </w:rPr>
              <w:t xml:space="preserve"> Public Health Emergencies and Health in Emergency. The partnership between US CDC and UNICEF can contribute to not only maximizing impacts of the workshop, but also enhancing regional and interstates collaboration on public health emergency through its strategic and professional guidance.</w:t>
            </w:r>
          </w:p>
        </w:tc>
      </w:tr>
      <w:tr w:rsidR="005077B5" w:rsidRPr="006E7AE5" w14:paraId="34C9E782" w14:textId="77777777" w:rsidTr="00B81A5F">
        <w:tc>
          <w:tcPr>
            <w:tcW w:w="10260" w:type="dxa"/>
            <w:gridSpan w:val="3"/>
          </w:tcPr>
          <w:p w14:paraId="33A3F92C" w14:textId="67BF6C86" w:rsidR="006F5C7E" w:rsidRDefault="001208FA" w:rsidP="002B0969">
            <w:pPr>
              <w:pStyle w:val="ListParagraph"/>
              <w:numPr>
                <w:ilvl w:val="0"/>
                <w:numId w:val="7"/>
              </w:numPr>
              <w:ind w:left="342" w:hanging="342"/>
            </w:pPr>
            <w:r w:rsidRPr="002B0969">
              <w:t xml:space="preserve">Objectives of the </w:t>
            </w:r>
            <w:r w:rsidR="00113CAB" w:rsidRPr="002B0969">
              <w:t>consultancy</w:t>
            </w:r>
            <w:r w:rsidR="005E373C" w:rsidRPr="002B0969">
              <w:t>:</w:t>
            </w:r>
          </w:p>
          <w:p w14:paraId="35B3371C" w14:textId="21E117A2" w:rsidR="007324DE" w:rsidRPr="007324DE" w:rsidRDefault="007324DE" w:rsidP="007324DE">
            <w:r>
              <w:t xml:space="preserve">The </w:t>
            </w:r>
            <w:r w:rsidR="000B3FAB">
              <w:t>International Consultant</w:t>
            </w:r>
            <w:r>
              <w:t xml:space="preserve"> is to provide technical and managerial support including organisation of sessions, facilitation and reporting during </w:t>
            </w:r>
            <w:r w:rsidR="00655278" w:rsidRPr="00655278">
              <w:t xml:space="preserve">Health in Emergency </w:t>
            </w:r>
            <w:r w:rsidR="00DF4584">
              <w:t>(</w:t>
            </w:r>
            <w:proofErr w:type="spellStart"/>
            <w:r w:rsidR="00DF4584">
              <w:t>HiE</w:t>
            </w:r>
            <w:proofErr w:type="spellEnd"/>
            <w:r w:rsidR="00DF4584">
              <w:t xml:space="preserve">) </w:t>
            </w:r>
            <w:r w:rsidR="00655278" w:rsidRPr="00655278">
              <w:t>Capacity Development Workshop in collaboration with UNICEF and US CDC, Myanmar 19th February – 3rd March 2020</w:t>
            </w:r>
            <w:r w:rsidR="000B3FAB">
              <w:t>. T</w:t>
            </w:r>
            <w:r w:rsidR="000B3FAB" w:rsidRPr="000B3FAB">
              <w:t xml:space="preserve">he </w:t>
            </w:r>
            <w:r w:rsidR="00807BA4">
              <w:t>workshop is</w:t>
            </w:r>
            <w:r w:rsidR="000B3FAB" w:rsidRPr="000B3FAB">
              <w:t xml:space="preserve"> </w:t>
            </w:r>
            <w:r w:rsidR="00C82422">
              <w:t xml:space="preserve">being proposed to be conducted </w:t>
            </w:r>
            <w:r w:rsidR="000B3FAB">
              <w:t xml:space="preserve">with </w:t>
            </w:r>
            <w:r w:rsidR="00807BA4">
              <w:t>50</w:t>
            </w:r>
            <w:r w:rsidR="000B3FAB">
              <w:t xml:space="preserve"> participants from </w:t>
            </w:r>
            <w:r w:rsidR="00807BA4">
              <w:t>Ministry of Health and Sports, Health Cluster members and UN</w:t>
            </w:r>
            <w:r w:rsidR="0042682A">
              <w:t xml:space="preserve"> agencies</w:t>
            </w:r>
          </w:p>
          <w:p w14:paraId="349AE181" w14:textId="77777777" w:rsidR="00FD5068" w:rsidRPr="009C589D" w:rsidRDefault="00FD5068" w:rsidP="009C589D">
            <w:pPr>
              <w:rPr>
                <w:rFonts w:cs="Tahoma"/>
                <w:szCs w:val="22"/>
              </w:rPr>
            </w:pPr>
          </w:p>
        </w:tc>
      </w:tr>
      <w:tr w:rsidR="005077B5" w:rsidRPr="006E7AE5" w14:paraId="1AEDEAC3" w14:textId="77777777" w:rsidTr="00B81A5F">
        <w:tc>
          <w:tcPr>
            <w:tcW w:w="10260" w:type="dxa"/>
            <w:gridSpan w:val="3"/>
          </w:tcPr>
          <w:p w14:paraId="40C3314E" w14:textId="7BDA9A93" w:rsidR="002B0969" w:rsidRPr="00C73548" w:rsidRDefault="00FE6FEA" w:rsidP="002B0969">
            <w:pPr>
              <w:pStyle w:val="ListParagraph"/>
              <w:numPr>
                <w:ilvl w:val="0"/>
                <w:numId w:val="7"/>
              </w:numPr>
              <w:ind w:left="342" w:hanging="342"/>
              <w:rPr>
                <w:rFonts w:cs="Tahoma"/>
                <w:szCs w:val="22"/>
              </w:rPr>
            </w:pPr>
            <w:r w:rsidRPr="00C73548">
              <w:rPr>
                <w:rFonts w:cs="Tahoma"/>
                <w:szCs w:val="22"/>
              </w:rPr>
              <w:t>Geographic Area:</w:t>
            </w:r>
            <w:r w:rsidR="00016468" w:rsidRPr="00C73548">
              <w:rPr>
                <w:rFonts w:cs="Tahoma"/>
                <w:szCs w:val="22"/>
              </w:rPr>
              <w:t xml:space="preserve"> </w:t>
            </w:r>
            <w:r w:rsidR="007324DE">
              <w:rPr>
                <w:rFonts w:cs="Tahoma"/>
                <w:b w:val="0"/>
                <w:szCs w:val="22"/>
              </w:rPr>
              <w:t xml:space="preserve">The </w:t>
            </w:r>
            <w:r w:rsidR="000B3FAB">
              <w:rPr>
                <w:rFonts w:cs="Tahoma"/>
                <w:b w:val="0"/>
                <w:szCs w:val="22"/>
              </w:rPr>
              <w:t xml:space="preserve">international </w:t>
            </w:r>
            <w:r w:rsidR="007324DE">
              <w:rPr>
                <w:rFonts w:cs="Tahoma"/>
                <w:b w:val="0"/>
                <w:szCs w:val="22"/>
              </w:rPr>
              <w:t>consultant will work mainly for preparation and debriefing in Yangon</w:t>
            </w:r>
            <w:r w:rsidR="00FF5D30">
              <w:rPr>
                <w:rFonts w:cs="Tahoma"/>
                <w:b w:val="0"/>
                <w:szCs w:val="22"/>
              </w:rPr>
              <w:t xml:space="preserve"> (</w:t>
            </w:r>
            <w:r w:rsidR="00806B5C">
              <w:rPr>
                <w:rFonts w:cs="Tahoma"/>
                <w:b w:val="0"/>
                <w:szCs w:val="22"/>
              </w:rPr>
              <w:t>7</w:t>
            </w:r>
            <w:r w:rsidR="00FF5D30">
              <w:rPr>
                <w:rFonts w:cs="Tahoma"/>
                <w:b w:val="0"/>
                <w:szCs w:val="22"/>
              </w:rPr>
              <w:t xml:space="preserve"> days) </w:t>
            </w:r>
            <w:r w:rsidR="007324DE">
              <w:rPr>
                <w:rFonts w:cs="Tahoma"/>
                <w:b w:val="0"/>
                <w:szCs w:val="22"/>
              </w:rPr>
              <w:t xml:space="preserve">and facilitation and organization of </w:t>
            </w:r>
            <w:r w:rsidR="00C82422">
              <w:rPr>
                <w:rFonts w:cs="Tahoma"/>
                <w:b w:val="0"/>
                <w:szCs w:val="22"/>
              </w:rPr>
              <w:t xml:space="preserve">the </w:t>
            </w:r>
            <w:r w:rsidR="0042682A">
              <w:rPr>
                <w:rFonts w:cs="Tahoma"/>
                <w:b w:val="0"/>
                <w:szCs w:val="22"/>
              </w:rPr>
              <w:t xml:space="preserve">workshop </w:t>
            </w:r>
            <w:r w:rsidR="007324DE">
              <w:rPr>
                <w:rFonts w:cs="Tahoma"/>
                <w:b w:val="0"/>
                <w:szCs w:val="22"/>
              </w:rPr>
              <w:t xml:space="preserve">in </w:t>
            </w:r>
            <w:r w:rsidR="0042682A">
              <w:rPr>
                <w:rFonts w:cs="Tahoma"/>
                <w:b w:val="0"/>
                <w:szCs w:val="22"/>
              </w:rPr>
              <w:t>Nyaung Shwe</w:t>
            </w:r>
            <w:r w:rsidR="00806B5C">
              <w:rPr>
                <w:rFonts w:cs="Tahoma"/>
                <w:b w:val="0"/>
                <w:szCs w:val="22"/>
              </w:rPr>
              <w:t>/</w:t>
            </w:r>
            <w:r w:rsidR="0042682A">
              <w:rPr>
                <w:rFonts w:cs="Tahoma"/>
                <w:b w:val="0"/>
                <w:szCs w:val="22"/>
              </w:rPr>
              <w:t>Inl</w:t>
            </w:r>
            <w:r w:rsidR="00806B5C">
              <w:rPr>
                <w:rFonts w:cs="Tahoma"/>
                <w:b w:val="0"/>
                <w:szCs w:val="22"/>
              </w:rPr>
              <w:t>ay</w:t>
            </w:r>
            <w:r w:rsidR="0042682A">
              <w:rPr>
                <w:rFonts w:cs="Tahoma"/>
                <w:b w:val="0"/>
                <w:szCs w:val="22"/>
              </w:rPr>
              <w:t xml:space="preserve"> Lake, Shan </w:t>
            </w:r>
            <w:r w:rsidR="00806B5C">
              <w:rPr>
                <w:rFonts w:cs="Tahoma"/>
                <w:b w:val="0"/>
                <w:szCs w:val="22"/>
              </w:rPr>
              <w:t>State</w:t>
            </w:r>
            <w:r w:rsidR="00FF5D30">
              <w:rPr>
                <w:rFonts w:cs="Tahoma"/>
                <w:b w:val="0"/>
                <w:szCs w:val="22"/>
              </w:rPr>
              <w:t xml:space="preserve"> (</w:t>
            </w:r>
            <w:r w:rsidR="00806B5C">
              <w:rPr>
                <w:rFonts w:cs="Tahoma"/>
                <w:b w:val="0"/>
                <w:szCs w:val="22"/>
              </w:rPr>
              <w:t>7</w:t>
            </w:r>
            <w:r w:rsidR="00FF5D30">
              <w:rPr>
                <w:rFonts w:cs="Tahoma"/>
                <w:b w:val="0"/>
                <w:szCs w:val="22"/>
              </w:rPr>
              <w:t xml:space="preserve"> days)</w:t>
            </w:r>
            <w:r w:rsidR="007324DE">
              <w:rPr>
                <w:rFonts w:cs="Tahoma"/>
                <w:b w:val="0"/>
                <w:szCs w:val="22"/>
              </w:rPr>
              <w:t>, Myanmar</w:t>
            </w:r>
            <w:r w:rsidR="00FF5D30">
              <w:rPr>
                <w:rFonts w:cs="Tahoma"/>
                <w:b w:val="0"/>
                <w:szCs w:val="22"/>
              </w:rPr>
              <w:t xml:space="preserve">. The number of total days in country will be </w:t>
            </w:r>
            <w:r w:rsidR="00806B5C">
              <w:rPr>
                <w:rFonts w:cs="Tahoma"/>
                <w:b w:val="0"/>
                <w:szCs w:val="22"/>
              </w:rPr>
              <w:t>14 days</w:t>
            </w:r>
            <w:r w:rsidR="00FF5D30">
              <w:rPr>
                <w:rFonts w:cs="Tahoma"/>
                <w:b w:val="0"/>
                <w:szCs w:val="22"/>
              </w:rPr>
              <w:t xml:space="preserve">. </w:t>
            </w:r>
          </w:p>
          <w:p w14:paraId="1B475754" w14:textId="77777777" w:rsidR="005077B5" w:rsidRPr="002B0969" w:rsidRDefault="005077B5">
            <w:pPr>
              <w:rPr>
                <w:szCs w:val="22"/>
              </w:rPr>
            </w:pPr>
          </w:p>
        </w:tc>
      </w:tr>
      <w:tr w:rsidR="005077B5" w:rsidRPr="006E7AE5" w14:paraId="5B07442C" w14:textId="77777777" w:rsidTr="00B81A5F">
        <w:tc>
          <w:tcPr>
            <w:tcW w:w="10260" w:type="dxa"/>
            <w:gridSpan w:val="3"/>
          </w:tcPr>
          <w:p w14:paraId="34540BFD" w14:textId="0B3EF223" w:rsidR="002B0969" w:rsidRDefault="005077B5" w:rsidP="002B0969">
            <w:pPr>
              <w:pStyle w:val="ListParagraph"/>
              <w:numPr>
                <w:ilvl w:val="0"/>
                <w:numId w:val="7"/>
              </w:numPr>
              <w:ind w:left="342" w:hanging="342"/>
              <w:rPr>
                <w:rFonts w:cs="Tahoma"/>
                <w:szCs w:val="22"/>
              </w:rPr>
            </w:pPr>
            <w:r w:rsidRPr="002B0969">
              <w:rPr>
                <w:rFonts w:cs="Tahoma"/>
                <w:szCs w:val="22"/>
              </w:rPr>
              <w:lastRenderedPageBreak/>
              <w:t>Duration</w:t>
            </w:r>
            <w:r w:rsidR="009C589D">
              <w:rPr>
                <w:rFonts w:cs="Tahoma"/>
                <w:szCs w:val="22"/>
              </w:rPr>
              <w:t xml:space="preserve"> (including potential extension)</w:t>
            </w:r>
            <w:r w:rsidRPr="002B0969">
              <w:rPr>
                <w:rFonts w:cs="Tahoma"/>
                <w:szCs w:val="22"/>
              </w:rPr>
              <w:t xml:space="preserve">: </w:t>
            </w:r>
          </w:p>
          <w:p w14:paraId="08DBE6E9" w14:textId="01A0419F" w:rsidR="007324DE" w:rsidRPr="007324DE" w:rsidRDefault="007324DE" w:rsidP="007324DE">
            <w:r>
              <w:t xml:space="preserve">The duration of the work will </w:t>
            </w:r>
            <w:r w:rsidR="0052692F">
              <w:t>start from 2</w:t>
            </w:r>
            <w:r w:rsidR="0052692F" w:rsidRPr="001773D0">
              <w:rPr>
                <w:vertAlign w:val="superscript"/>
              </w:rPr>
              <w:t>nd</w:t>
            </w:r>
            <w:r w:rsidR="0052692F">
              <w:t xml:space="preserve"> January 2020 with remote </w:t>
            </w:r>
            <w:r>
              <w:t xml:space="preserve">preparation </w:t>
            </w:r>
            <w:r w:rsidR="0052692F">
              <w:t xml:space="preserve">work </w:t>
            </w:r>
            <w:r>
              <w:t>prior to in-country arrival</w:t>
            </w:r>
            <w:r w:rsidR="0052692F">
              <w:t>.</w:t>
            </w:r>
            <w:r>
              <w:t xml:space="preserve"> </w:t>
            </w:r>
            <w:r w:rsidR="0052692F">
              <w:t>I</w:t>
            </w:r>
            <w:r>
              <w:t>n</w:t>
            </w:r>
            <w:r w:rsidR="00952805">
              <w:t xml:space="preserve">-country mission and </w:t>
            </w:r>
            <w:r w:rsidR="001773D0">
              <w:t xml:space="preserve">workshop </w:t>
            </w:r>
            <w:r w:rsidR="00952805">
              <w:t xml:space="preserve">sessions </w:t>
            </w:r>
            <w:r w:rsidR="0052692F">
              <w:t xml:space="preserve">will need to happen on </w:t>
            </w:r>
            <w:r w:rsidR="001773D0" w:rsidRPr="001773D0">
              <w:t>19th February – 3rd March 2020</w:t>
            </w:r>
            <w:r w:rsidR="0052692F">
              <w:t>;</w:t>
            </w:r>
            <w:r>
              <w:t xml:space="preserve"> and</w:t>
            </w:r>
            <w:r w:rsidR="0052692F">
              <w:t xml:space="preserve"> after that,</w:t>
            </w:r>
            <w:r>
              <w:t xml:space="preserve"> </w:t>
            </w:r>
            <w:r w:rsidR="0052692F">
              <w:t xml:space="preserve">additional remote work on </w:t>
            </w:r>
            <w:r>
              <w:t>final report and action plan</w:t>
            </w:r>
            <w:r w:rsidR="00CF60AE">
              <w:t>/</w:t>
            </w:r>
            <w:r>
              <w:t xml:space="preserve"> recommendations </w:t>
            </w:r>
            <w:r w:rsidR="0052692F">
              <w:t xml:space="preserve">to be completed by </w:t>
            </w:r>
            <w:r w:rsidR="00CF60AE">
              <w:t>3</w:t>
            </w:r>
            <w:r w:rsidR="00806B5C">
              <w:t>1</w:t>
            </w:r>
            <w:r w:rsidR="00806B5C" w:rsidRPr="00806B5C">
              <w:rPr>
                <w:vertAlign w:val="superscript"/>
              </w:rPr>
              <w:t>st</w:t>
            </w:r>
            <w:r w:rsidR="00806B5C">
              <w:t xml:space="preserve"> March</w:t>
            </w:r>
            <w:r w:rsidR="00CF60AE">
              <w:t xml:space="preserve"> 2020</w:t>
            </w:r>
            <w:r w:rsidR="0052692F">
              <w:t xml:space="preserve"> (total 60 days remote and in-country)</w:t>
            </w:r>
            <w:r w:rsidR="000B3FAB">
              <w:t xml:space="preserve">. This time frame is </w:t>
            </w:r>
            <w:r w:rsidR="005E59B4">
              <w:t>firm</w:t>
            </w:r>
            <w:r w:rsidR="000B3FAB">
              <w:t>, especially the in-country mission as this is the only window provided by Ministry of Health and Sports for conducting the exercise and when the US CDC team and UNICEF EAPRO can come and support the facilitation of the workshop.</w:t>
            </w:r>
          </w:p>
          <w:p w14:paraId="175CB7E3" w14:textId="77777777" w:rsidR="008529F3" w:rsidRPr="009C589D" w:rsidRDefault="008529F3">
            <w:pPr>
              <w:rPr>
                <w:i/>
              </w:rPr>
            </w:pPr>
          </w:p>
        </w:tc>
      </w:tr>
      <w:tr w:rsidR="005077B5" w:rsidRPr="006E7AE5" w14:paraId="7C5090F1" w14:textId="77777777" w:rsidTr="00B81A5F">
        <w:tc>
          <w:tcPr>
            <w:tcW w:w="10260" w:type="dxa"/>
            <w:gridSpan w:val="3"/>
          </w:tcPr>
          <w:p w14:paraId="40CF3B7A" w14:textId="490FA11C" w:rsidR="002B0969" w:rsidRPr="002B0969" w:rsidRDefault="005077B5" w:rsidP="002B0969">
            <w:pPr>
              <w:pStyle w:val="ListParagraph"/>
              <w:numPr>
                <w:ilvl w:val="0"/>
                <w:numId w:val="7"/>
              </w:numPr>
              <w:ind w:left="342" w:hanging="342"/>
              <w:rPr>
                <w:rFonts w:cs="Tahoma"/>
                <w:szCs w:val="22"/>
              </w:rPr>
            </w:pPr>
            <w:r w:rsidRPr="002B0969">
              <w:rPr>
                <w:rFonts w:cs="Tahoma"/>
                <w:szCs w:val="22"/>
              </w:rPr>
              <w:t>Supervisor</w:t>
            </w:r>
            <w:r w:rsidR="00E40E0D" w:rsidRPr="002B0969">
              <w:rPr>
                <w:rFonts w:cs="Tahoma"/>
                <w:szCs w:val="22"/>
              </w:rPr>
              <w:t>:</w:t>
            </w:r>
            <w:r w:rsidR="00E5124D" w:rsidRPr="002B0969">
              <w:rPr>
                <w:rFonts w:cs="Tahoma"/>
                <w:szCs w:val="22"/>
              </w:rPr>
              <w:t xml:space="preserve"> </w:t>
            </w:r>
            <w:r w:rsidR="007324DE">
              <w:rPr>
                <w:rFonts w:cs="Tahoma"/>
                <w:b w:val="0"/>
                <w:szCs w:val="22"/>
              </w:rPr>
              <w:t>Maternal and Child Health Specialist, UNICEF Myanmar Country Office</w:t>
            </w:r>
          </w:p>
          <w:p w14:paraId="69299BF2" w14:textId="77777777" w:rsidR="005077B5" w:rsidRPr="002B0969" w:rsidRDefault="005077B5" w:rsidP="009474EF"/>
        </w:tc>
      </w:tr>
      <w:tr w:rsidR="00E40E0D" w:rsidRPr="006E7AE5" w14:paraId="00C7552E" w14:textId="77777777" w:rsidTr="00B81A5F">
        <w:tc>
          <w:tcPr>
            <w:tcW w:w="10260" w:type="dxa"/>
            <w:gridSpan w:val="3"/>
          </w:tcPr>
          <w:p w14:paraId="39D55B52" w14:textId="77777777" w:rsidR="002B0969" w:rsidRPr="002B0969" w:rsidRDefault="00E40E0D" w:rsidP="002B0969">
            <w:pPr>
              <w:pStyle w:val="ListParagraph"/>
              <w:numPr>
                <w:ilvl w:val="0"/>
                <w:numId w:val="7"/>
              </w:numPr>
              <w:ind w:left="342" w:hanging="342"/>
              <w:rPr>
                <w:rFonts w:cs="Tahoma"/>
                <w:szCs w:val="22"/>
              </w:rPr>
            </w:pPr>
            <w:r w:rsidRPr="002B0969">
              <w:rPr>
                <w:rFonts w:cs="Tahoma"/>
                <w:szCs w:val="22"/>
              </w:rPr>
              <w:t>Type of Supervision</w:t>
            </w:r>
            <w:r w:rsidR="00583821" w:rsidRPr="002B0969">
              <w:rPr>
                <w:rFonts w:cs="Tahoma"/>
                <w:szCs w:val="22"/>
              </w:rPr>
              <w:t>/support</w:t>
            </w:r>
            <w:r w:rsidRPr="002B0969">
              <w:rPr>
                <w:rFonts w:cs="Tahoma"/>
                <w:szCs w:val="22"/>
              </w:rPr>
              <w:t xml:space="preserve"> required</w:t>
            </w:r>
            <w:r w:rsidR="0041135D">
              <w:rPr>
                <w:rFonts w:cs="Tahoma"/>
                <w:szCs w:val="22"/>
              </w:rPr>
              <w:t xml:space="preserve"> from UNICEF</w:t>
            </w:r>
            <w:r w:rsidR="00583821" w:rsidRPr="002B0969">
              <w:rPr>
                <w:rFonts w:cs="Tahoma"/>
                <w:szCs w:val="22"/>
              </w:rPr>
              <w:t xml:space="preserve">: </w:t>
            </w:r>
          </w:p>
          <w:p w14:paraId="491D36AD" w14:textId="7B4AB89B" w:rsidR="006F34DE" w:rsidRPr="002B0969" w:rsidRDefault="002C74E3" w:rsidP="009A3BD4">
            <w:pPr>
              <w:jc w:val="left"/>
            </w:pPr>
            <w:r>
              <w:t>Supervision will be required on agenda and curriculum settings for the exercise, in-country travel and visa arrangement and administrative support</w:t>
            </w:r>
            <w:r w:rsidR="000B3FAB">
              <w:t xml:space="preserve">: Liaise with stakeholders and participants prior to the workshop for any preparatory activity; Organize and facilitate logistical support for the workshop; </w:t>
            </w:r>
            <w:r w:rsidR="000B3FAB">
              <w:tab/>
              <w:t>Provide</w:t>
            </w:r>
            <w:r w:rsidR="009A3BD4">
              <w:t xml:space="preserve"> </w:t>
            </w:r>
            <w:r w:rsidR="000B3FAB">
              <w:t xml:space="preserve">consultant with relevant information to prepare adequately for the workshop.  For </w:t>
            </w:r>
            <w:r>
              <w:t xml:space="preserve">facilitation of </w:t>
            </w:r>
            <w:r w:rsidR="00683F91">
              <w:t xml:space="preserve">the </w:t>
            </w:r>
            <w:r>
              <w:t xml:space="preserve">session the consultant will work together in a team with US CDC partners and regional health advisers from EAPRO Bangkok. The fees are expected to be lumpsum payments including </w:t>
            </w:r>
            <w:r w:rsidR="0047300B">
              <w:t xml:space="preserve">consultant’s </w:t>
            </w:r>
            <w:r w:rsidR="0052692F">
              <w:t>living expenses</w:t>
            </w:r>
            <w:r>
              <w:t xml:space="preserve"> </w:t>
            </w:r>
            <w:r w:rsidR="00F73837">
              <w:t xml:space="preserve">during in-country missions </w:t>
            </w:r>
            <w:r>
              <w:t xml:space="preserve">and </w:t>
            </w:r>
            <w:r w:rsidR="00F73837">
              <w:t xml:space="preserve">international </w:t>
            </w:r>
            <w:r>
              <w:t>air</w:t>
            </w:r>
            <w:r w:rsidR="000B3FAB">
              <w:t>-</w:t>
            </w:r>
            <w:r>
              <w:t>tickets</w:t>
            </w:r>
            <w:r w:rsidR="000B3FAB">
              <w:t>.</w:t>
            </w:r>
            <w:r w:rsidR="00F73837">
              <w:t xml:space="preserve"> Domestic travel</w:t>
            </w:r>
            <w:r w:rsidR="002B37A8">
              <w:t>/air and local transport will be provided by UNICEF</w:t>
            </w:r>
          </w:p>
        </w:tc>
      </w:tr>
      <w:tr w:rsidR="003C4533" w:rsidRPr="006E7AE5" w14:paraId="3316E49B" w14:textId="77777777" w:rsidTr="00B81A5F">
        <w:trPr>
          <w:trHeight w:val="269"/>
        </w:trPr>
        <w:tc>
          <w:tcPr>
            <w:tcW w:w="10260" w:type="dxa"/>
            <w:gridSpan w:val="3"/>
            <w:tcBorders>
              <w:bottom w:val="nil"/>
            </w:tcBorders>
          </w:tcPr>
          <w:p w14:paraId="7A1B8060" w14:textId="77777777" w:rsidR="004F3D9C" w:rsidRDefault="003C4533" w:rsidP="002B0969">
            <w:pPr>
              <w:pStyle w:val="ListParagraph"/>
              <w:numPr>
                <w:ilvl w:val="0"/>
                <w:numId w:val="7"/>
              </w:numPr>
              <w:ind w:left="342" w:hanging="342"/>
            </w:pPr>
            <w:r w:rsidRPr="006E7AE5">
              <w:t>Description of assignment:</w:t>
            </w:r>
          </w:p>
          <w:p w14:paraId="0C18EBB3" w14:textId="77777777" w:rsidR="00421D69" w:rsidRPr="00421D69" w:rsidRDefault="00421D69" w:rsidP="00421D69"/>
        </w:tc>
      </w:tr>
      <w:tr w:rsidR="00FE6FEA" w:rsidRPr="006E7AE5" w14:paraId="53FC068D" w14:textId="77777777" w:rsidTr="00B81A5F">
        <w:trPr>
          <w:trHeight w:val="269"/>
        </w:trPr>
        <w:tc>
          <w:tcPr>
            <w:tcW w:w="4230" w:type="dxa"/>
            <w:tcBorders>
              <w:top w:val="nil"/>
              <w:bottom w:val="single" w:sz="4" w:space="0" w:color="auto"/>
            </w:tcBorders>
          </w:tcPr>
          <w:p w14:paraId="104CD917" w14:textId="77777777" w:rsidR="00FE6FEA" w:rsidRPr="006E7AE5" w:rsidRDefault="00FE6FEA" w:rsidP="00D73159">
            <w:pPr>
              <w:jc w:val="center"/>
              <w:rPr>
                <w:rFonts w:cs="Tahoma"/>
                <w:b/>
                <w:szCs w:val="22"/>
              </w:rPr>
            </w:pPr>
            <w:r w:rsidRPr="006E7AE5">
              <w:rPr>
                <w:rFonts w:cs="Tahoma"/>
                <w:b/>
                <w:szCs w:val="22"/>
              </w:rPr>
              <w:t>Tasks</w:t>
            </w:r>
          </w:p>
        </w:tc>
        <w:tc>
          <w:tcPr>
            <w:tcW w:w="4320" w:type="dxa"/>
            <w:tcBorders>
              <w:top w:val="nil"/>
              <w:bottom w:val="single" w:sz="4" w:space="0" w:color="auto"/>
            </w:tcBorders>
          </w:tcPr>
          <w:p w14:paraId="6F310578" w14:textId="77777777" w:rsidR="00FE6FEA" w:rsidRPr="006E7AE5" w:rsidRDefault="00FE6FEA" w:rsidP="00D73159">
            <w:pPr>
              <w:jc w:val="center"/>
              <w:rPr>
                <w:rFonts w:cs="Tahoma"/>
                <w:b/>
                <w:szCs w:val="22"/>
              </w:rPr>
            </w:pPr>
            <w:proofErr w:type="gramStart"/>
            <w:r w:rsidRPr="006E7AE5">
              <w:rPr>
                <w:rFonts w:cs="Tahoma"/>
                <w:b/>
                <w:szCs w:val="22"/>
              </w:rPr>
              <w:t>End Product</w:t>
            </w:r>
            <w:proofErr w:type="gramEnd"/>
            <w:r w:rsidRPr="006E7AE5">
              <w:rPr>
                <w:rFonts w:cs="Tahoma"/>
                <w:b/>
                <w:szCs w:val="22"/>
              </w:rPr>
              <w:t>/deliverables</w:t>
            </w:r>
          </w:p>
        </w:tc>
        <w:tc>
          <w:tcPr>
            <w:tcW w:w="1710" w:type="dxa"/>
            <w:tcBorders>
              <w:top w:val="nil"/>
              <w:bottom w:val="single" w:sz="4" w:space="0" w:color="auto"/>
            </w:tcBorders>
          </w:tcPr>
          <w:p w14:paraId="46ABBCB0" w14:textId="77777777" w:rsidR="00C11957" w:rsidRPr="006E7AE5" w:rsidRDefault="00C11957" w:rsidP="00D73159">
            <w:pPr>
              <w:jc w:val="center"/>
              <w:rPr>
                <w:rFonts w:cs="Tahoma"/>
                <w:b/>
                <w:szCs w:val="22"/>
              </w:rPr>
            </w:pPr>
            <w:r w:rsidRPr="006E7AE5">
              <w:rPr>
                <w:rFonts w:cs="Tahoma"/>
                <w:b/>
                <w:szCs w:val="22"/>
              </w:rPr>
              <w:t>Duration/</w:t>
            </w:r>
          </w:p>
          <w:p w14:paraId="45727B96" w14:textId="77777777" w:rsidR="00FE6FEA" w:rsidRPr="006E7AE5" w:rsidRDefault="000D6D3E" w:rsidP="00D73159">
            <w:pPr>
              <w:jc w:val="center"/>
              <w:rPr>
                <w:rFonts w:cs="Tahoma"/>
                <w:b/>
                <w:szCs w:val="22"/>
              </w:rPr>
            </w:pPr>
            <w:r w:rsidRPr="006E7AE5">
              <w:rPr>
                <w:rFonts w:cs="Tahoma"/>
                <w:b/>
                <w:szCs w:val="22"/>
              </w:rPr>
              <w:t>Deadline</w:t>
            </w:r>
            <w:r w:rsidR="008B6AF5">
              <w:rPr>
                <w:rFonts w:cs="Tahoma"/>
                <w:b/>
                <w:szCs w:val="22"/>
              </w:rPr>
              <w:t>/ % of fee Payable</w:t>
            </w:r>
          </w:p>
        </w:tc>
      </w:tr>
      <w:tr w:rsidR="00145A1B" w:rsidRPr="006E7AE5" w14:paraId="47F1995B" w14:textId="77777777" w:rsidTr="005C7BCD">
        <w:trPr>
          <w:trHeight w:val="1034"/>
        </w:trPr>
        <w:tc>
          <w:tcPr>
            <w:tcW w:w="4230" w:type="dxa"/>
          </w:tcPr>
          <w:p w14:paraId="0067B4EA" w14:textId="665EF3C8" w:rsidR="00145A1B" w:rsidRPr="002C74E3" w:rsidRDefault="002C74E3" w:rsidP="002000FB">
            <w:pPr>
              <w:rPr>
                <w:rFonts w:cs="Tahoma"/>
                <w:szCs w:val="22"/>
              </w:rPr>
            </w:pPr>
            <w:r>
              <w:rPr>
                <w:rFonts w:cs="Tahoma"/>
                <w:szCs w:val="22"/>
              </w:rPr>
              <w:t xml:space="preserve">Provide </w:t>
            </w:r>
            <w:r w:rsidR="00E30150">
              <w:rPr>
                <w:rFonts w:cs="Tahoma"/>
                <w:szCs w:val="22"/>
              </w:rPr>
              <w:t>Health in Emergency</w:t>
            </w:r>
            <w:r w:rsidRPr="002C74E3">
              <w:rPr>
                <w:rFonts w:cs="Tahoma"/>
                <w:szCs w:val="22"/>
              </w:rPr>
              <w:t xml:space="preserve"> </w:t>
            </w:r>
            <w:r w:rsidR="00DF4584">
              <w:rPr>
                <w:rFonts w:cs="Tahoma"/>
                <w:szCs w:val="22"/>
              </w:rPr>
              <w:t>(</w:t>
            </w:r>
            <w:proofErr w:type="spellStart"/>
            <w:r w:rsidR="00DF4584">
              <w:rPr>
                <w:rFonts w:cs="Tahoma"/>
                <w:szCs w:val="22"/>
              </w:rPr>
              <w:t>HiE</w:t>
            </w:r>
            <w:proofErr w:type="spellEnd"/>
            <w:r w:rsidR="00DF4584">
              <w:rPr>
                <w:rFonts w:cs="Tahoma"/>
                <w:szCs w:val="22"/>
              </w:rPr>
              <w:t xml:space="preserve">) </w:t>
            </w:r>
            <w:r w:rsidR="00B86709">
              <w:rPr>
                <w:rFonts w:cs="Tahoma"/>
                <w:szCs w:val="22"/>
              </w:rPr>
              <w:t xml:space="preserve">Capacity Development </w:t>
            </w:r>
            <w:r>
              <w:rPr>
                <w:rFonts w:cs="Tahoma"/>
                <w:szCs w:val="22"/>
              </w:rPr>
              <w:t xml:space="preserve">Workshop </w:t>
            </w:r>
            <w:r w:rsidRPr="002C74E3">
              <w:rPr>
                <w:rFonts w:cs="Tahoma"/>
                <w:szCs w:val="22"/>
              </w:rPr>
              <w:t xml:space="preserve">design, facilitation and evaluation </w:t>
            </w:r>
            <w:r>
              <w:rPr>
                <w:rFonts w:cs="Tahoma"/>
                <w:szCs w:val="22"/>
              </w:rPr>
              <w:t>Plan and Agenda</w:t>
            </w:r>
            <w:r w:rsidRPr="002C74E3">
              <w:rPr>
                <w:rFonts w:cs="Tahoma"/>
                <w:szCs w:val="22"/>
              </w:rPr>
              <w:t xml:space="preserve"> </w:t>
            </w:r>
            <w:r>
              <w:rPr>
                <w:rFonts w:cs="Tahoma"/>
                <w:szCs w:val="22"/>
              </w:rPr>
              <w:t>in consultation with</w:t>
            </w:r>
            <w:r w:rsidRPr="002C74E3">
              <w:rPr>
                <w:rFonts w:cs="Tahoma"/>
                <w:szCs w:val="22"/>
              </w:rPr>
              <w:t xml:space="preserve"> representatives from CDC, UNICEF HQ</w:t>
            </w:r>
            <w:r>
              <w:rPr>
                <w:rFonts w:cs="Tahoma"/>
                <w:szCs w:val="22"/>
              </w:rPr>
              <w:t xml:space="preserve"> and the UNICEF Regional Office in Bangkok</w:t>
            </w:r>
          </w:p>
        </w:tc>
        <w:tc>
          <w:tcPr>
            <w:tcW w:w="4320" w:type="dxa"/>
          </w:tcPr>
          <w:p w14:paraId="25942CFB" w14:textId="00D3CA2E" w:rsidR="00145A1B" w:rsidRPr="002C74E3" w:rsidRDefault="00404C91" w:rsidP="002000FB">
            <w:pPr>
              <w:pStyle w:val="ListParagraph"/>
              <w:autoSpaceDE w:val="0"/>
              <w:autoSpaceDN w:val="0"/>
              <w:adjustRightInd w:val="0"/>
              <w:rPr>
                <w:rFonts w:cs="Tahoma"/>
                <w:szCs w:val="22"/>
                <w:lang w:eastAsia="ru-RU"/>
              </w:rPr>
            </w:pPr>
            <w:r>
              <w:rPr>
                <w:rFonts w:cs="Tahoma"/>
                <w:szCs w:val="22"/>
              </w:rPr>
              <w:t xml:space="preserve">Detailed </w:t>
            </w:r>
            <w:proofErr w:type="spellStart"/>
            <w:r w:rsidR="00B86709">
              <w:rPr>
                <w:rFonts w:cs="Tahoma"/>
                <w:szCs w:val="22"/>
              </w:rPr>
              <w:t>HiE</w:t>
            </w:r>
            <w:proofErr w:type="spellEnd"/>
            <w:r w:rsidR="002C74E3" w:rsidRPr="002C74E3">
              <w:rPr>
                <w:rFonts w:cs="Tahoma"/>
                <w:szCs w:val="22"/>
              </w:rPr>
              <w:t xml:space="preserve"> </w:t>
            </w:r>
            <w:r w:rsidR="00040925">
              <w:rPr>
                <w:rFonts w:cs="Tahoma"/>
                <w:szCs w:val="22"/>
              </w:rPr>
              <w:t xml:space="preserve">Capacity Development </w:t>
            </w:r>
            <w:r w:rsidR="002C74E3" w:rsidRPr="002C74E3">
              <w:rPr>
                <w:rFonts w:cs="Tahoma"/>
                <w:szCs w:val="22"/>
              </w:rPr>
              <w:t>Workshop design</w:t>
            </w:r>
            <w:r>
              <w:rPr>
                <w:rFonts w:cs="Tahoma"/>
                <w:szCs w:val="22"/>
              </w:rPr>
              <w:t>, facilitation and evaluation plan and agenda</w:t>
            </w:r>
          </w:p>
        </w:tc>
        <w:tc>
          <w:tcPr>
            <w:tcW w:w="1710" w:type="dxa"/>
          </w:tcPr>
          <w:p w14:paraId="408E66F6" w14:textId="77777777" w:rsidR="00145A1B" w:rsidRPr="002C74E3" w:rsidRDefault="00145A1B" w:rsidP="002D644E">
            <w:pPr>
              <w:tabs>
                <w:tab w:val="left" w:pos="144"/>
              </w:tabs>
              <w:rPr>
                <w:rFonts w:cs="Tahoma"/>
                <w:szCs w:val="22"/>
              </w:rPr>
            </w:pPr>
          </w:p>
          <w:p w14:paraId="3210C20F" w14:textId="40B089A1" w:rsidR="009474EF" w:rsidRPr="002C74E3" w:rsidRDefault="00806B5C" w:rsidP="004A3926">
            <w:pPr>
              <w:tabs>
                <w:tab w:val="left" w:pos="144"/>
              </w:tabs>
              <w:rPr>
                <w:rFonts w:cs="Tahoma"/>
                <w:szCs w:val="22"/>
              </w:rPr>
            </w:pPr>
            <w:r>
              <w:rPr>
                <w:rFonts w:cs="Tahoma"/>
                <w:szCs w:val="22"/>
              </w:rPr>
              <w:t>1</w:t>
            </w:r>
            <w:r w:rsidRPr="00806B5C">
              <w:rPr>
                <w:rFonts w:cs="Tahoma"/>
                <w:szCs w:val="22"/>
                <w:vertAlign w:val="superscript"/>
              </w:rPr>
              <w:t>st</w:t>
            </w:r>
            <w:r>
              <w:rPr>
                <w:rFonts w:cs="Tahoma"/>
                <w:szCs w:val="22"/>
              </w:rPr>
              <w:t xml:space="preserve"> Feb 2020/</w:t>
            </w:r>
            <w:r w:rsidR="00C301BC">
              <w:rPr>
                <w:rFonts w:cs="Tahoma"/>
                <w:szCs w:val="22"/>
              </w:rPr>
              <w:t>2</w:t>
            </w:r>
            <w:r w:rsidR="002C74E3">
              <w:rPr>
                <w:rFonts w:cs="Tahoma"/>
                <w:szCs w:val="22"/>
              </w:rPr>
              <w:t>0%</w:t>
            </w:r>
          </w:p>
        </w:tc>
      </w:tr>
      <w:tr w:rsidR="00C11957" w:rsidRPr="006E7AE5" w14:paraId="2ED2D3EF" w14:textId="77777777" w:rsidTr="005C7BCD">
        <w:trPr>
          <w:trHeight w:val="1034"/>
        </w:trPr>
        <w:tc>
          <w:tcPr>
            <w:tcW w:w="4230" w:type="dxa"/>
          </w:tcPr>
          <w:p w14:paraId="1A952515" w14:textId="57FFEA4D" w:rsidR="00C11957" w:rsidRPr="002C74E3" w:rsidRDefault="002C74E3" w:rsidP="000003A9">
            <w:pPr>
              <w:rPr>
                <w:rFonts w:cs="Tahoma"/>
                <w:szCs w:val="22"/>
              </w:rPr>
            </w:pPr>
            <w:r>
              <w:rPr>
                <w:rFonts w:cs="Tahoma"/>
                <w:szCs w:val="22"/>
              </w:rPr>
              <w:t>Organise and manage team of facilitator</w:t>
            </w:r>
            <w:r w:rsidR="00040925">
              <w:rPr>
                <w:rFonts w:cs="Tahoma"/>
                <w:szCs w:val="22"/>
              </w:rPr>
              <w:t>s</w:t>
            </w:r>
            <w:r>
              <w:rPr>
                <w:rFonts w:cs="Tahoma"/>
                <w:szCs w:val="22"/>
              </w:rPr>
              <w:t xml:space="preserve"> from UNICEF EAPRO and US CDC, provide direct facilitation during the workshop preparation and sessions</w:t>
            </w:r>
          </w:p>
        </w:tc>
        <w:tc>
          <w:tcPr>
            <w:tcW w:w="4320" w:type="dxa"/>
          </w:tcPr>
          <w:p w14:paraId="66BC551E" w14:textId="0063AFF7" w:rsidR="00C11957" w:rsidRPr="002C74E3" w:rsidRDefault="00952805" w:rsidP="000003A9">
            <w:pPr>
              <w:pStyle w:val="ListParagraph"/>
              <w:autoSpaceDE w:val="0"/>
              <w:autoSpaceDN w:val="0"/>
              <w:adjustRightInd w:val="0"/>
              <w:rPr>
                <w:rFonts w:cs="Tahoma"/>
                <w:szCs w:val="22"/>
                <w:lang w:eastAsia="ru-RU"/>
              </w:rPr>
            </w:pPr>
            <w:r>
              <w:rPr>
                <w:rFonts w:cs="Tahoma"/>
                <w:szCs w:val="22"/>
              </w:rPr>
              <w:t xml:space="preserve">In-country mission for </w:t>
            </w:r>
            <w:proofErr w:type="spellStart"/>
            <w:r w:rsidR="00040925" w:rsidRPr="00040925">
              <w:rPr>
                <w:rFonts w:cs="Tahoma"/>
                <w:szCs w:val="22"/>
              </w:rPr>
              <w:t>HiE</w:t>
            </w:r>
            <w:proofErr w:type="spellEnd"/>
            <w:r w:rsidR="00040925" w:rsidRPr="00040925">
              <w:rPr>
                <w:rFonts w:cs="Tahoma"/>
                <w:szCs w:val="22"/>
              </w:rPr>
              <w:t xml:space="preserve"> Capacity Development Workshop</w:t>
            </w:r>
          </w:p>
        </w:tc>
        <w:tc>
          <w:tcPr>
            <w:tcW w:w="1710" w:type="dxa"/>
          </w:tcPr>
          <w:p w14:paraId="25F47901" w14:textId="6E4251E0" w:rsidR="004A3926" w:rsidRPr="002C74E3" w:rsidRDefault="00806B5C" w:rsidP="002D644E">
            <w:pPr>
              <w:tabs>
                <w:tab w:val="left" w:pos="144"/>
              </w:tabs>
              <w:rPr>
                <w:rFonts w:cs="Tahoma"/>
                <w:szCs w:val="22"/>
              </w:rPr>
            </w:pPr>
            <w:r>
              <w:rPr>
                <w:rFonts w:cs="Tahoma"/>
                <w:szCs w:val="22"/>
              </w:rPr>
              <w:t>3</w:t>
            </w:r>
            <w:r w:rsidRPr="00806B5C">
              <w:rPr>
                <w:rFonts w:cs="Tahoma"/>
                <w:szCs w:val="22"/>
                <w:vertAlign w:val="superscript"/>
              </w:rPr>
              <w:t>rd</w:t>
            </w:r>
            <w:r>
              <w:rPr>
                <w:rFonts w:cs="Tahoma"/>
                <w:szCs w:val="22"/>
              </w:rPr>
              <w:t xml:space="preserve"> March</w:t>
            </w:r>
            <w:r w:rsidR="00A43219">
              <w:rPr>
                <w:rFonts w:cs="Tahoma"/>
                <w:szCs w:val="22"/>
              </w:rPr>
              <w:t xml:space="preserve"> 2020</w:t>
            </w:r>
            <w:r w:rsidR="002C74E3">
              <w:rPr>
                <w:rFonts w:cs="Tahoma"/>
                <w:szCs w:val="22"/>
              </w:rPr>
              <w:t>/50%</w:t>
            </w:r>
          </w:p>
        </w:tc>
      </w:tr>
      <w:tr w:rsidR="00145A1B" w:rsidRPr="006E7AE5" w14:paraId="09B96CE4" w14:textId="77777777" w:rsidTr="00B81A5F">
        <w:trPr>
          <w:trHeight w:val="512"/>
        </w:trPr>
        <w:tc>
          <w:tcPr>
            <w:tcW w:w="4230" w:type="dxa"/>
            <w:tcBorders>
              <w:bottom w:val="single" w:sz="4" w:space="0" w:color="auto"/>
            </w:tcBorders>
            <w:vAlign w:val="center"/>
          </w:tcPr>
          <w:p w14:paraId="615D8B96" w14:textId="6F04B7A1" w:rsidR="000C55E9" w:rsidRPr="002C74E3" w:rsidRDefault="002C22AD" w:rsidP="002C22AD">
            <w:pPr>
              <w:rPr>
                <w:rFonts w:cs="Tahoma"/>
                <w:szCs w:val="22"/>
              </w:rPr>
            </w:pPr>
            <w:r>
              <w:rPr>
                <w:rFonts w:cs="Tahoma"/>
                <w:szCs w:val="22"/>
              </w:rPr>
              <w:t>Evaluation of the exercise, u</w:t>
            </w:r>
            <w:r w:rsidRPr="002C22AD">
              <w:rPr>
                <w:rFonts w:cs="Tahoma"/>
                <w:szCs w:val="22"/>
              </w:rPr>
              <w:t>sing a set of indicators, ba</w:t>
            </w:r>
            <w:r>
              <w:rPr>
                <w:rFonts w:cs="Tahoma"/>
                <w:szCs w:val="22"/>
              </w:rPr>
              <w:t xml:space="preserve">sed on the </w:t>
            </w:r>
            <w:r w:rsidR="00C279E4">
              <w:rPr>
                <w:rFonts w:cs="Tahoma"/>
                <w:szCs w:val="22"/>
              </w:rPr>
              <w:t>workshop objectives</w:t>
            </w:r>
            <w:r>
              <w:rPr>
                <w:rFonts w:cs="Tahoma"/>
                <w:szCs w:val="22"/>
              </w:rPr>
              <w:t>, the</w:t>
            </w:r>
            <w:r w:rsidRPr="002C22AD">
              <w:rPr>
                <w:rFonts w:cs="Tahoma"/>
                <w:szCs w:val="22"/>
              </w:rPr>
              <w:t xml:space="preserve"> focus will be to assess how well the understanding of </w:t>
            </w:r>
            <w:r w:rsidR="00C279E4">
              <w:rPr>
                <w:rFonts w:cs="Tahoma"/>
                <w:szCs w:val="22"/>
              </w:rPr>
              <w:t>H</w:t>
            </w:r>
            <w:r w:rsidR="00A43219">
              <w:rPr>
                <w:rFonts w:cs="Tahoma"/>
                <w:szCs w:val="22"/>
              </w:rPr>
              <w:t>ealth in Emergency programme</w:t>
            </w:r>
            <w:r w:rsidRPr="002C22AD">
              <w:rPr>
                <w:rFonts w:cs="Tahoma"/>
                <w:szCs w:val="22"/>
              </w:rPr>
              <w:t xml:space="preserve"> by </w:t>
            </w:r>
            <w:r w:rsidR="00A43219">
              <w:rPr>
                <w:rFonts w:cs="Tahoma"/>
                <w:szCs w:val="22"/>
              </w:rPr>
              <w:t>workshop</w:t>
            </w:r>
            <w:r w:rsidRPr="002C22AD">
              <w:rPr>
                <w:rFonts w:cs="Tahoma"/>
                <w:szCs w:val="22"/>
              </w:rPr>
              <w:t xml:space="preserve"> participants. </w:t>
            </w:r>
          </w:p>
        </w:tc>
        <w:tc>
          <w:tcPr>
            <w:tcW w:w="4320" w:type="dxa"/>
            <w:tcBorders>
              <w:bottom w:val="single" w:sz="4" w:space="0" w:color="auto"/>
            </w:tcBorders>
          </w:tcPr>
          <w:p w14:paraId="5CC0E251" w14:textId="184DC5FB" w:rsidR="004A3926" w:rsidRPr="002C74E3" w:rsidRDefault="00A43219" w:rsidP="00406D45">
            <w:pPr>
              <w:autoSpaceDE w:val="0"/>
              <w:autoSpaceDN w:val="0"/>
              <w:adjustRightInd w:val="0"/>
              <w:rPr>
                <w:rFonts w:cs="Tahoma"/>
                <w:b/>
                <w:szCs w:val="22"/>
                <w:lang w:eastAsia="ru-RU"/>
              </w:rPr>
            </w:pPr>
            <w:r>
              <w:rPr>
                <w:rFonts w:cs="Tahoma"/>
                <w:b/>
                <w:szCs w:val="22"/>
                <w:lang w:eastAsia="ru-RU"/>
              </w:rPr>
              <w:t>E</w:t>
            </w:r>
            <w:r w:rsidR="00404C91">
              <w:rPr>
                <w:rFonts w:cs="Tahoma"/>
                <w:b/>
                <w:szCs w:val="22"/>
                <w:lang w:eastAsia="ru-RU"/>
              </w:rPr>
              <w:t xml:space="preserve">valuation </w:t>
            </w:r>
            <w:r>
              <w:rPr>
                <w:rFonts w:cs="Tahoma"/>
                <w:b/>
                <w:szCs w:val="22"/>
                <w:lang w:eastAsia="ru-RU"/>
              </w:rPr>
              <w:t xml:space="preserve">and final </w:t>
            </w:r>
            <w:r w:rsidR="00404C91">
              <w:rPr>
                <w:rFonts w:cs="Tahoma"/>
                <w:b/>
                <w:szCs w:val="22"/>
                <w:lang w:eastAsia="ru-RU"/>
              </w:rPr>
              <w:t>report of the workshop</w:t>
            </w:r>
          </w:p>
        </w:tc>
        <w:tc>
          <w:tcPr>
            <w:tcW w:w="1710" w:type="dxa"/>
            <w:tcBorders>
              <w:bottom w:val="single" w:sz="4" w:space="0" w:color="auto"/>
            </w:tcBorders>
          </w:tcPr>
          <w:p w14:paraId="6EB71BAF" w14:textId="70A5FC27" w:rsidR="00145A1B" w:rsidRPr="002C74E3" w:rsidRDefault="002C22AD" w:rsidP="00873B6A">
            <w:pPr>
              <w:tabs>
                <w:tab w:val="left" w:pos="144"/>
              </w:tabs>
              <w:rPr>
                <w:rFonts w:cs="Tahoma"/>
                <w:szCs w:val="22"/>
              </w:rPr>
            </w:pPr>
            <w:r>
              <w:rPr>
                <w:rFonts w:cs="Tahoma"/>
                <w:szCs w:val="22"/>
              </w:rPr>
              <w:t>31</w:t>
            </w:r>
            <w:r w:rsidRPr="002C22AD">
              <w:rPr>
                <w:rFonts w:cs="Tahoma"/>
                <w:szCs w:val="22"/>
                <w:vertAlign w:val="superscript"/>
              </w:rPr>
              <w:t>st</w:t>
            </w:r>
            <w:r>
              <w:rPr>
                <w:rFonts w:cs="Tahoma"/>
                <w:szCs w:val="22"/>
              </w:rPr>
              <w:t xml:space="preserve"> </w:t>
            </w:r>
            <w:r w:rsidR="007F421C">
              <w:rPr>
                <w:rFonts w:cs="Tahoma"/>
                <w:szCs w:val="22"/>
              </w:rPr>
              <w:t>M</w:t>
            </w:r>
            <w:r w:rsidR="00D554B6">
              <w:rPr>
                <w:rFonts w:cs="Tahoma"/>
                <w:szCs w:val="22"/>
              </w:rPr>
              <w:t>arch</w:t>
            </w:r>
            <w:r w:rsidR="00A43219">
              <w:rPr>
                <w:rFonts w:cs="Tahoma"/>
                <w:szCs w:val="22"/>
              </w:rPr>
              <w:t xml:space="preserve"> 2020</w:t>
            </w:r>
            <w:r>
              <w:rPr>
                <w:rFonts w:cs="Tahoma"/>
                <w:szCs w:val="22"/>
              </w:rPr>
              <w:t>/</w:t>
            </w:r>
            <w:r w:rsidR="00C301BC">
              <w:rPr>
                <w:rFonts w:cs="Tahoma"/>
                <w:szCs w:val="22"/>
              </w:rPr>
              <w:t>3</w:t>
            </w:r>
            <w:r>
              <w:rPr>
                <w:rFonts w:cs="Tahoma"/>
                <w:szCs w:val="22"/>
              </w:rPr>
              <w:t>0%</w:t>
            </w:r>
          </w:p>
          <w:p w14:paraId="01ADF5C0" w14:textId="77777777" w:rsidR="004A3926" w:rsidRPr="002C74E3" w:rsidRDefault="009C589D" w:rsidP="00873B6A">
            <w:pPr>
              <w:tabs>
                <w:tab w:val="left" w:pos="144"/>
              </w:tabs>
              <w:rPr>
                <w:rFonts w:cs="Tahoma"/>
                <w:szCs w:val="22"/>
              </w:rPr>
            </w:pPr>
            <w:r w:rsidRPr="002C74E3">
              <w:rPr>
                <w:rFonts w:cs="Tahoma"/>
                <w:szCs w:val="22"/>
              </w:rPr>
              <w:t xml:space="preserve"> </w:t>
            </w:r>
          </w:p>
        </w:tc>
      </w:tr>
      <w:tr w:rsidR="00AC1BA0" w:rsidRPr="006E7AE5" w14:paraId="586B31CD" w14:textId="77777777" w:rsidTr="00B81A5F">
        <w:trPr>
          <w:trHeight w:val="848"/>
        </w:trPr>
        <w:tc>
          <w:tcPr>
            <w:tcW w:w="10260" w:type="dxa"/>
            <w:gridSpan w:val="3"/>
          </w:tcPr>
          <w:p w14:paraId="29932BC4" w14:textId="77777777" w:rsidR="00AC1BA0" w:rsidRDefault="00AC1BA0" w:rsidP="00AC1BA0">
            <w:pPr>
              <w:pStyle w:val="ListParagraph"/>
              <w:numPr>
                <w:ilvl w:val="0"/>
                <w:numId w:val="7"/>
              </w:numPr>
              <w:ind w:left="342" w:hanging="342"/>
              <w:rPr>
                <w:rFonts w:cs="Tahoma"/>
                <w:szCs w:val="22"/>
              </w:rPr>
            </w:pPr>
            <w:r>
              <w:rPr>
                <w:rFonts w:cs="Tahoma"/>
                <w:szCs w:val="22"/>
              </w:rPr>
              <w:t>Advertisement / Invitation / Request for Expression of Interest</w:t>
            </w:r>
          </w:p>
          <w:p w14:paraId="3C09A0D0" w14:textId="4E8FA721" w:rsidR="00AC1BA0" w:rsidRPr="00AC1BA0" w:rsidRDefault="00824CF5" w:rsidP="002C22AD">
            <w:pPr>
              <w:rPr>
                <w:rFonts w:cs="Tahoma"/>
                <w:szCs w:val="22"/>
              </w:rPr>
            </w:pPr>
            <w:r w:rsidRPr="002C22AD">
              <w:rPr>
                <w:rFonts w:cs="Tahoma"/>
                <w:szCs w:val="22"/>
              </w:rPr>
              <w:t>The consultancy will be published both to the wider UN vacancy and UNICEF open vacancy</w:t>
            </w:r>
            <w:r w:rsidR="00806B5C">
              <w:rPr>
                <w:rFonts w:cs="Tahoma"/>
                <w:szCs w:val="22"/>
              </w:rPr>
              <w:t xml:space="preserve">. </w:t>
            </w:r>
            <w:r w:rsidR="00951AF5">
              <w:rPr>
                <w:rFonts w:cs="Tahoma"/>
                <w:szCs w:val="22"/>
              </w:rPr>
              <w:t xml:space="preserve">The vacancy will be </w:t>
            </w:r>
            <w:r w:rsidR="005C16E3">
              <w:rPr>
                <w:rFonts w:cs="Tahoma"/>
                <w:szCs w:val="22"/>
              </w:rPr>
              <w:t xml:space="preserve">advertised. </w:t>
            </w:r>
            <w:r w:rsidRPr="002C22AD">
              <w:rPr>
                <w:rFonts w:cs="Tahoma"/>
                <w:szCs w:val="22"/>
              </w:rPr>
              <w:t xml:space="preserve">HR Unit will </w:t>
            </w:r>
            <w:r w:rsidR="00E119FB" w:rsidRPr="002C22AD">
              <w:rPr>
                <w:rFonts w:cs="Tahoma"/>
                <w:szCs w:val="22"/>
              </w:rPr>
              <w:t xml:space="preserve">be responsible </w:t>
            </w:r>
            <w:r w:rsidR="00850019" w:rsidRPr="002C22AD">
              <w:rPr>
                <w:rFonts w:cs="Tahoma"/>
                <w:szCs w:val="22"/>
              </w:rPr>
              <w:t xml:space="preserve">for </w:t>
            </w:r>
            <w:r w:rsidRPr="002C22AD">
              <w:rPr>
                <w:rFonts w:cs="Tahoma"/>
                <w:szCs w:val="22"/>
              </w:rPr>
              <w:t>publishing in UN and UNICEF websites</w:t>
            </w:r>
          </w:p>
        </w:tc>
      </w:tr>
      <w:tr w:rsidR="001E405C" w:rsidRPr="006E7AE5" w14:paraId="4C73E60F" w14:textId="77777777" w:rsidTr="00B81A5F">
        <w:trPr>
          <w:trHeight w:val="848"/>
        </w:trPr>
        <w:tc>
          <w:tcPr>
            <w:tcW w:w="10260" w:type="dxa"/>
            <w:gridSpan w:val="3"/>
          </w:tcPr>
          <w:p w14:paraId="23626CBA" w14:textId="77777777" w:rsidR="001E405C" w:rsidRPr="00FA3389" w:rsidRDefault="000A40CF" w:rsidP="00FA3389">
            <w:pPr>
              <w:pStyle w:val="ListParagraph"/>
              <w:numPr>
                <w:ilvl w:val="0"/>
                <w:numId w:val="7"/>
              </w:numPr>
              <w:ind w:left="342" w:hanging="342"/>
              <w:rPr>
                <w:rFonts w:cs="Tahoma"/>
                <w:szCs w:val="22"/>
              </w:rPr>
            </w:pPr>
            <w:r w:rsidRPr="00FA3389">
              <w:rPr>
                <w:rFonts w:cs="Tahoma"/>
                <w:szCs w:val="22"/>
              </w:rPr>
              <w:t>Selection process</w:t>
            </w:r>
            <w:r w:rsidR="000C51C1">
              <w:rPr>
                <w:rFonts w:cs="Tahoma"/>
                <w:szCs w:val="22"/>
              </w:rPr>
              <w:t xml:space="preserve"> (EOI to be attached to TOR)</w:t>
            </w:r>
          </w:p>
          <w:p w14:paraId="11F1DA97" w14:textId="7895B8F8" w:rsidR="00AF487C" w:rsidRPr="00824CF5" w:rsidRDefault="00141B28" w:rsidP="000D4058">
            <w:pPr>
              <w:rPr>
                <w:rFonts w:cs="Tahoma"/>
                <w:szCs w:val="22"/>
              </w:rPr>
            </w:pPr>
            <w:r w:rsidRPr="00824CF5">
              <w:rPr>
                <w:rFonts w:cs="Tahoma"/>
                <w:szCs w:val="22"/>
              </w:rPr>
              <w:t>Interested candidates are required to comp</w:t>
            </w:r>
            <w:r w:rsidR="00643DD5" w:rsidRPr="00824CF5">
              <w:rPr>
                <w:rFonts w:cs="Tahoma"/>
                <w:szCs w:val="22"/>
              </w:rPr>
              <w:t>lete</w:t>
            </w:r>
            <w:r w:rsidRPr="00824CF5">
              <w:rPr>
                <w:rFonts w:cs="Tahoma"/>
                <w:szCs w:val="22"/>
              </w:rPr>
              <w:t xml:space="preserve"> the Expression of Interest Form circulated with the call for proposals, answering the technical questions included. </w:t>
            </w:r>
          </w:p>
          <w:p w14:paraId="065B7D1E" w14:textId="77777777" w:rsidR="00141B28" w:rsidRPr="00824CF5" w:rsidRDefault="00141B28" w:rsidP="000D4058">
            <w:pPr>
              <w:rPr>
                <w:rFonts w:cs="Tahoma"/>
                <w:szCs w:val="22"/>
              </w:rPr>
            </w:pPr>
            <w:r w:rsidRPr="00824CF5">
              <w:rPr>
                <w:rFonts w:cs="Tahoma"/>
                <w:szCs w:val="22"/>
              </w:rPr>
              <w:t>The consultant will be identified by UNICEF based on a competitive selection</w:t>
            </w:r>
            <w:r w:rsidR="00406D45" w:rsidRPr="00824CF5">
              <w:rPr>
                <w:rFonts w:cs="Tahoma"/>
                <w:szCs w:val="22"/>
              </w:rPr>
              <w:t xml:space="preserve"> process</w:t>
            </w:r>
            <w:r w:rsidRPr="00824CF5">
              <w:rPr>
                <w:rFonts w:cs="Tahoma"/>
                <w:szCs w:val="22"/>
              </w:rPr>
              <w:t xml:space="preserve">, </w:t>
            </w:r>
            <w:proofErr w:type="gramStart"/>
            <w:r w:rsidR="00406D45" w:rsidRPr="00824CF5">
              <w:rPr>
                <w:rFonts w:cs="Tahoma"/>
                <w:szCs w:val="22"/>
              </w:rPr>
              <w:t>taking into account</w:t>
            </w:r>
            <w:proofErr w:type="gramEnd"/>
            <w:r w:rsidRPr="00824CF5">
              <w:rPr>
                <w:rFonts w:cs="Tahoma"/>
                <w:szCs w:val="22"/>
              </w:rPr>
              <w:t xml:space="preserve"> the </w:t>
            </w:r>
            <w:r w:rsidR="00AF487C" w:rsidRPr="00824CF5">
              <w:rPr>
                <w:rFonts w:cs="Tahoma"/>
                <w:szCs w:val="22"/>
              </w:rPr>
              <w:t xml:space="preserve">candidate’s experience, the </w:t>
            </w:r>
            <w:r w:rsidRPr="00824CF5">
              <w:rPr>
                <w:rFonts w:cs="Tahoma"/>
                <w:szCs w:val="22"/>
              </w:rPr>
              <w:t>quality of the answers produced</w:t>
            </w:r>
            <w:r w:rsidR="00406D45" w:rsidRPr="00824CF5">
              <w:rPr>
                <w:rFonts w:cs="Tahoma"/>
                <w:szCs w:val="22"/>
              </w:rPr>
              <w:t>,</w:t>
            </w:r>
            <w:r w:rsidRPr="00824CF5">
              <w:rPr>
                <w:rFonts w:cs="Tahoma"/>
                <w:szCs w:val="22"/>
              </w:rPr>
              <w:t xml:space="preserve"> and of the lump</w:t>
            </w:r>
            <w:r w:rsidR="00406D45" w:rsidRPr="00824CF5">
              <w:rPr>
                <w:rFonts w:cs="Tahoma"/>
                <w:szCs w:val="22"/>
              </w:rPr>
              <w:t>-</w:t>
            </w:r>
            <w:r w:rsidRPr="00824CF5">
              <w:rPr>
                <w:rFonts w:cs="Tahoma"/>
                <w:szCs w:val="22"/>
              </w:rPr>
              <w:t>sum requested.</w:t>
            </w:r>
          </w:p>
          <w:p w14:paraId="7EDBAC74" w14:textId="77777777" w:rsidR="001E405C" w:rsidRPr="006E7AE5" w:rsidRDefault="00141B28" w:rsidP="00406D45">
            <w:pPr>
              <w:rPr>
                <w:rFonts w:cs="Tahoma"/>
                <w:szCs w:val="22"/>
              </w:rPr>
            </w:pPr>
            <w:r w:rsidRPr="00824CF5">
              <w:rPr>
                <w:rFonts w:cs="Tahoma"/>
                <w:szCs w:val="22"/>
              </w:rPr>
              <w:t xml:space="preserve">If deemed opportune, UNICEF will require a telephone interview with shortlisted candidates. </w:t>
            </w:r>
          </w:p>
        </w:tc>
      </w:tr>
      <w:tr w:rsidR="001E405C" w:rsidRPr="006E7AE5" w14:paraId="6CEE6BFC" w14:textId="77777777" w:rsidTr="00B81A5F">
        <w:trPr>
          <w:trHeight w:val="848"/>
        </w:trPr>
        <w:tc>
          <w:tcPr>
            <w:tcW w:w="10260" w:type="dxa"/>
            <w:gridSpan w:val="3"/>
          </w:tcPr>
          <w:p w14:paraId="154DBA79" w14:textId="77777777" w:rsidR="001E405C" w:rsidRPr="00FA3389" w:rsidRDefault="001E405C" w:rsidP="00FA3389">
            <w:pPr>
              <w:pStyle w:val="ListParagraph"/>
              <w:numPr>
                <w:ilvl w:val="0"/>
                <w:numId w:val="7"/>
              </w:numPr>
              <w:ind w:left="342" w:hanging="342"/>
              <w:rPr>
                <w:rFonts w:cs="Tahoma"/>
                <w:szCs w:val="22"/>
              </w:rPr>
            </w:pPr>
            <w:r w:rsidRPr="00FA3389">
              <w:rPr>
                <w:rFonts w:cs="Tahoma"/>
                <w:szCs w:val="22"/>
              </w:rPr>
              <w:lastRenderedPageBreak/>
              <w:t>Qualification and specialized knowledge/experience required for the assignment:</w:t>
            </w:r>
          </w:p>
          <w:p w14:paraId="61F77272" w14:textId="6E125BB8" w:rsidR="000B3FAB" w:rsidRPr="005C6D07" w:rsidRDefault="00FC00E2" w:rsidP="005C6D07">
            <w:pPr>
              <w:pStyle w:val="ListParagraph"/>
              <w:numPr>
                <w:ilvl w:val="0"/>
                <w:numId w:val="9"/>
              </w:numPr>
              <w:rPr>
                <w:rFonts w:cs="Tahoma"/>
                <w:b w:val="0"/>
                <w:szCs w:val="22"/>
              </w:rPr>
            </w:pPr>
            <w:r>
              <w:rPr>
                <w:rFonts w:cs="Tahoma"/>
                <w:b w:val="0"/>
                <w:szCs w:val="22"/>
              </w:rPr>
              <w:t>A</w:t>
            </w:r>
            <w:r w:rsidR="005C6D07" w:rsidRPr="005C6D07">
              <w:rPr>
                <w:rFonts w:cs="Tahoma"/>
                <w:b w:val="0"/>
                <w:szCs w:val="22"/>
              </w:rPr>
              <w:t xml:space="preserve">dvanced university degree in one of the following fields is required: </w:t>
            </w:r>
            <w:r>
              <w:rPr>
                <w:rFonts w:cs="Tahoma"/>
                <w:b w:val="0"/>
                <w:szCs w:val="22"/>
              </w:rPr>
              <w:t xml:space="preserve">medicine, </w:t>
            </w:r>
            <w:r w:rsidR="005C6D07" w:rsidRPr="005C6D07">
              <w:rPr>
                <w:rFonts w:cs="Tahoma"/>
                <w:b w:val="0"/>
                <w:szCs w:val="22"/>
              </w:rPr>
              <w:t xml:space="preserve">public health, </w:t>
            </w:r>
            <w:r w:rsidR="00756B1F" w:rsidRPr="005C6D07">
              <w:rPr>
                <w:rFonts w:cs="Tahoma"/>
                <w:b w:val="0"/>
                <w:szCs w:val="22"/>
              </w:rPr>
              <w:t>paediatric</w:t>
            </w:r>
            <w:r w:rsidR="005C6D07" w:rsidRPr="005C6D07">
              <w:rPr>
                <w:rFonts w:cs="Tahoma"/>
                <w:b w:val="0"/>
                <w:szCs w:val="22"/>
              </w:rPr>
              <w:t xml:space="preserve"> health, family health, health research, global/international health, health policy and/or management, environmental health sciences, biostatistics, socio-medical, health education, epidemiology or another relevant technical field</w:t>
            </w:r>
          </w:p>
          <w:p w14:paraId="015C76FE" w14:textId="77777777" w:rsidR="005C6D07" w:rsidRPr="00802FE4" w:rsidRDefault="005C6D07" w:rsidP="005C6D07">
            <w:pPr>
              <w:pStyle w:val="ListParagraph"/>
              <w:numPr>
                <w:ilvl w:val="0"/>
                <w:numId w:val="9"/>
              </w:numPr>
              <w:rPr>
                <w:b w:val="0"/>
              </w:rPr>
            </w:pPr>
            <w:r w:rsidRPr="005C6D07">
              <w:rPr>
                <w:b w:val="0"/>
              </w:rPr>
              <w:t xml:space="preserve">A </w:t>
            </w:r>
            <w:r w:rsidRPr="00802FE4">
              <w:rPr>
                <w:b w:val="0"/>
              </w:rPr>
              <w:t xml:space="preserve">minimum of ten years of professional experience in one or more of the following areas, at the international level, is required: public health planning and management, maternal and neonatal health care, or health emergency/humanitarian preparedness.  </w:t>
            </w:r>
          </w:p>
          <w:p w14:paraId="4CA9D522" w14:textId="33E12D8A" w:rsidR="005C6D07" w:rsidRPr="00802FE4" w:rsidRDefault="00756B1F" w:rsidP="005235AA">
            <w:pPr>
              <w:pStyle w:val="ListParagraph"/>
              <w:numPr>
                <w:ilvl w:val="0"/>
                <w:numId w:val="9"/>
              </w:numPr>
              <w:rPr>
                <w:b w:val="0"/>
              </w:rPr>
            </w:pPr>
            <w:r w:rsidRPr="00802FE4">
              <w:rPr>
                <w:b w:val="0"/>
              </w:rPr>
              <w:t xml:space="preserve">Experience working </w:t>
            </w:r>
            <w:r w:rsidR="00802FE4" w:rsidRPr="00802FE4">
              <w:rPr>
                <w:b w:val="0"/>
              </w:rPr>
              <w:t>with</w:t>
            </w:r>
            <w:r w:rsidRPr="00802FE4">
              <w:rPr>
                <w:b w:val="0"/>
              </w:rPr>
              <w:t xml:space="preserve"> UNICEF </w:t>
            </w:r>
            <w:r w:rsidR="00802FE4" w:rsidRPr="00802FE4">
              <w:rPr>
                <w:b w:val="0"/>
              </w:rPr>
              <w:t xml:space="preserve">or US </w:t>
            </w:r>
            <w:r w:rsidRPr="00802FE4">
              <w:rPr>
                <w:b w:val="0"/>
              </w:rPr>
              <w:t xml:space="preserve">CDC Atlanta on Health Emergency </w:t>
            </w:r>
            <w:r w:rsidR="005C6D07" w:rsidRPr="00802FE4">
              <w:rPr>
                <w:b w:val="0"/>
              </w:rPr>
              <w:t>Preparedness and Response is considered as an asset.</w:t>
            </w:r>
          </w:p>
          <w:p w14:paraId="4127991C" w14:textId="33A856C7" w:rsidR="000B3FAB" w:rsidRPr="00802FE4" w:rsidRDefault="005C6D07" w:rsidP="00815FA5">
            <w:pPr>
              <w:pStyle w:val="ListParagraph"/>
              <w:numPr>
                <w:ilvl w:val="0"/>
                <w:numId w:val="9"/>
              </w:numPr>
              <w:rPr>
                <w:rFonts w:cs="Tahoma"/>
                <w:b w:val="0"/>
                <w:szCs w:val="22"/>
              </w:rPr>
            </w:pPr>
            <w:r w:rsidRPr="00802FE4">
              <w:rPr>
                <w:b w:val="0"/>
              </w:rPr>
              <w:t xml:space="preserve">Working experience in preparing and facilitating </w:t>
            </w:r>
            <w:r w:rsidR="00357637" w:rsidRPr="00802FE4">
              <w:rPr>
                <w:b w:val="0"/>
              </w:rPr>
              <w:t>training or workshop on Health</w:t>
            </w:r>
            <w:r w:rsidRPr="00802FE4">
              <w:rPr>
                <w:b w:val="0"/>
              </w:rPr>
              <w:t xml:space="preserve"> in Emergency is </w:t>
            </w:r>
            <w:r w:rsidR="00802FE4" w:rsidRPr="00802FE4">
              <w:rPr>
                <w:b w:val="0"/>
              </w:rPr>
              <w:t>desirable</w:t>
            </w:r>
          </w:p>
          <w:p w14:paraId="7DDA5EA6" w14:textId="53FBE3A8" w:rsidR="001E405C" w:rsidRPr="000B3FAB" w:rsidRDefault="000B3FAB" w:rsidP="000B3FAB">
            <w:pPr>
              <w:tabs>
                <w:tab w:val="left" w:pos="2976"/>
              </w:tabs>
              <w:rPr>
                <w:rFonts w:cs="Tahoma"/>
                <w:szCs w:val="22"/>
              </w:rPr>
            </w:pPr>
            <w:r>
              <w:rPr>
                <w:rFonts w:cs="Tahoma"/>
                <w:szCs w:val="22"/>
              </w:rPr>
              <w:tab/>
            </w:r>
          </w:p>
        </w:tc>
      </w:tr>
      <w:tr w:rsidR="001E405C" w:rsidRPr="006E7AE5" w14:paraId="13273E46" w14:textId="77777777" w:rsidTr="00B81A5F">
        <w:tc>
          <w:tcPr>
            <w:tcW w:w="10260" w:type="dxa"/>
            <w:gridSpan w:val="3"/>
          </w:tcPr>
          <w:p w14:paraId="2F8F39BA" w14:textId="77777777" w:rsidR="001E405C" w:rsidRPr="006E7AE5" w:rsidRDefault="001E405C" w:rsidP="00FA3389">
            <w:pPr>
              <w:pStyle w:val="ListParagraph"/>
              <w:numPr>
                <w:ilvl w:val="0"/>
                <w:numId w:val="7"/>
              </w:numPr>
              <w:ind w:left="342" w:hanging="342"/>
            </w:pPr>
            <w:r w:rsidRPr="006E7AE5">
              <w:t>Other conditions:</w:t>
            </w:r>
            <w:r w:rsidR="001266B4" w:rsidRPr="006E7AE5">
              <w:t xml:space="preserve"> </w:t>
            </w:r>
          </w:p>
          <w:p w14:paraId="24A67109" w14:textId="089F5284" w:rsidR="00AC1BA0" w:rsidRDefault="005C6D07" w:rsidP="00AF487C">
            <w:pPr>
              <w:rPr>
                <w:rFonts w:cs="Tahoma"/>
                <w:szCs w:val="22"/>
                <w:lang w:val="en-AU"/>
              </w:rPr>
            </w:pPr>
            <w:r>
              <w:rPr>
                <w:rFonts w:cs="Tahoma"/>
                <w:szCs w:val="22"/>
                <w:lang w:val="en-AU"/>
              </w:rPr>
              <w:t>The consultant will work remotely during preparation and after in-country mission until submission of final report.</w:t>
            </w:r>
          </w:p>
          <w:p w14:paraId="616102CB" w14:textId="0442C1D0" w:rsidR="005C6D07" w:rsidRDefault="005C6D07" w:rsidP="00AF487C">
            <w:pPr>
              <w:rPr>
                <w:rFonts w:cs="Tahoma"/>
                <w:szCs w:val="22"/>
                <w:lang w:val="en-AU"/>
              </w:rPr>
            </w:pPr>
            <w:r>
              <w:rPr>
                <w:rFonts w:cs="Tahoma"/>
                <w:szCs w:val="22"/>
                <w:lang w:val="en-AU"/>
              </w:rPr>
              <w:t xml:space="preserve">The consultant will travel from country of origin to Yangon and to workshop venue in </w:t>
            </w:r>
            <w:r w:rsidR="00ED499A">
              <w:rPr>
                <w:rFonts w:cs="Tahoma"/>
                <w:szCs w:val="22"/>
                <w:lang w:val="en-AU"/>
              </w:rPr>
              <w:t>Nyaung Shwe</w:t>
            </w:r>
          </w:p>
          <w:p w14:paraId="26EEDDF2" w14:textId="5BDA0320" w:rsidR="00F14055" w:rsidRPr="005C6D07" w:rsidRDefault="00F14055" w:rsidP="00AF487C">
            <w:pPr>
              <w:rPr>
                <w:rFonts w:cs="Tahoma"/>
                <w:szCs w:val="22"/>
                <w:lang w:val="en-AU"/>
              </w:rPr>
            </w:pPr>
            <w:r>
              <w:rPr>
                <w:rFonts w:cs="Tahoma"/>
                <w:szCs w:val="22"/>
                <w:lang w:val="en-AU"/>
              </w:rPr>
              <w:t xml:space="preserve">The consultant will utilise personal laptop and but will require workspace together with CDC team during preparation and mission in-country with </w:t>
            </w:r>
            <w:r w:rsidR="00CC5B2C">
              <w:rPr>
                <w:rFonts w:cs="Tahoma"/>
                <w:szCs w:val="22"/>
                <w:lang w:val="en-AU"/>
              </w:rPr>
              <w:t>Wi-Fi</w:t>
            </w:r>
            <w:r>
              <w:rPr>
                <w:rFonts w:cs="Tahoma"/>
                <w:szCs w:val="22"/>
                <w:lang w:val="en-AU"/>
              </w:rPr>
              <w:t xml:space="preserve"> internet access</w:t>
            </w:r>
          </w:p>
          <w:p w14:paraId="73A962BF" w14:textId="77777777" w:rsidR="00AC1BA0" w:rsidRPr="00AF487C" w:rsidRDefault="00AC1BA0" w:rsidP="00AF487C">
            <w:pPr>
              <w:rPr>
                <w:rFonts w:cs="Tahoma"/>
                <w:szCs w:val="22"/>
                <w:lang w:val="en-AU"/>
              </w:rPr>
            </w:pPr>
          </w:p>
          <w:p w14:paraId="443E2369" w14:textId="77777777" w:rsidR="00C74F76" w:rsidRPr="00C73548" w:rsidRDefault="00C74F76" w:rsidP="00C74F76">
            <w:pPr>
              <w:rPr>
                <w:b/>
              </w:rPr>
            </w:pPr>
            <w:r w:rsidRPr="00C73548">
              <w:rPr>
                <w:b/>
              </w:rPr>
              <w:t xml:space="preserve">Life and health insurance </w:t>
            </w:r>
          </w:p>
          <w:p w14:paraId="1EE14DE3" w14:textId="77777777" w:rsidR="00C74F76" w:rsidRPr="00C73548" w:rsidRDefault="00C74F76" w:rsidP="00C74F76">
            <w:r w:rsidRPr="00C73548">
              <w:t>UNICEF does not provide or arrange life or health insurance coverage for consultants and individual contractors, and consultants and individual contractors are not eligible to participate in the life or health insurance schemes available to United Nations staff members. Consultants and individual contractors are fully responsible for arranging, at their own expense, such life, health and other forms of insurance covering the period of their services as they consider appropriate. The responsibility of UNICEF is limited solely to the payment of compensation for service-incurred death, injury or illness as per the provisions detailed below.</w:t>
            </w:r>
          </w:p>
          <w:p w14:paraId="5E120C19" w14:textId="77777777" w:rsidR="00CC5B2C" w:rsidRDefault="00CC5B2C" w:rsidP="00C74F76">
            <w:pPr>
              <w:rPr>
                <w:b/>
              </w:rPr>
            </w:pPr>
          </w:p>
          <w:p w14:paraId="4475AFAB" w14:textId="14716A91" w:rsidR="00C74F76" w:rsidRPr="00C73548" w:rsidRDefault="00C74F76" w:rsidP="00C74F76">
            <w:pPr>
              <w:rPr>
                <w:b/>
              </w:rPr>
            </w:pPr>
            <w:r w:rsidRPr="00C73548">
              <w:rPr>
                <w:b/>
              </w:rPr>
              <w:t>Insurance for service-incurred death, injury or illness</w:t>
            </w:r>
          </w:p>
          <w:p w14:paraId="71E1016B" w14:textId="66413DFD" w:rsidR="00C74F76" w:rsidRDefault="00C74F76" w:rsidP="00C74F76">
            <w:r w:rsidRPr="00C73548">
              <w:t xml:space="preserve">Consultants and individual contractors who are authorized to travel at UNICEF expense or who are required under their contract to perform services in a UNICEF or United Nations office shall be provided with insurance coverage, through a UNICEF-retained </w:t>
            </w:r>
            <w:r w:rsidR="00ED499A" w:rsidRPr="00C73548">
              <w:t>third-party</w:t>
            </w:r>
            <w:r w:rsidRPr="00C73548">
              <w:t xml:space="preserve"> insurance provider, covering death, injury and illness attributable to the performance of official UNICEF duties.  Compensation in the event of service-incurred death, injury or illness shall be equivalent to amounts stipulated in the agreement between UNICEF and the insurance provider.</w:t>
            </w:r>
            <w:r>
              <w:t xml:space="preserve"> </w:t>
            </w:r>
          </w:p>
          <w:p w14:paraId="0CE82FB7" w14:textId="77777777" w:rsidR="00CC5B2C" w:rsidRDefault="00CC5B2C" w:rsidP="00B06A9C">
            <w:pPr>
              <w:rPr>
                <w:rFonts w:cs="Tahoma"/>
                <w:b/>
                <w:szCs w:val="22"/>
                <w:lang w:val="en-AU"/>
              </w:rPr>
            </w:pPr>
          </w:p>
          <w:p w14:paraId="60005EF4" w14:textId="75670999" w:rsidR="00670000" w:rsidRDefault="00C74F76" w:rsidP="00B06A9C">
            <w:pPr>
              <w:rPr>
                <w:rFonts w:cs="Tahoma"/>
                <w:b/>
                <w:szCs w:val="22"/>
                <w:lang w:val="en-AU"/>
              </w:rPr>
            </w:pPr>
            <w:r>
              <w:rPr>
                <w:rFonts w:cs="Tahoma"/>
                <w:b/>
                <w:szCs w:val="22"/>
                <w:lang w:val="en-AU"/>
              </w:rPr>
              <w:t>Payment</w:t>
            </w:r>
          </w:p>
          <w:p w14:paraId="0947A4DD" w14:textId="77777777" w:rsidR="008B6AF5" w:rsidRPr="00FE529E" w:rsidRDefault="008B6AF5" w:rsidP="008B6AF5">
            <w:pPr>
              <w:spacing w:line="260" w:lineRule="exact"/>
            </w:pPr>
            <w:r>
              <w:rPr>
                <w:rFonts w:cs="Tahoma"/>
                <w:szCs w:val="22"/>
                <w:lang w:val="en-AU"/>
              </w:rPr>
              <w:t xml:space="preserve">Payment schedules </w:t>
            </w:r>
            <w:r w:rsidRPr="00FE529E">
              <w:t>should be directly linked with deliverables at specific time intervals</w:t>
            </w:r>
            <w:r>
              <w:t>. Payments should be processed based on satisfactory delivery of the services/products</w:t>
            </w:r>
            <w:r w:rsidRPr="00FE529E">
              <w:t xml:space="preserve"> as certified by the</w:t>
            </w:r>
            <w:r>
              <w:t xml:space="preserve"> supervisor/</w:t>
            </w:r>
            <w:r w:rsidRPr="00FE529E">
              <w:t xml:space="preserve"> manager.</w:t>
            </w:r>
          </w:p>
          <w:p w14:paraId="1C8C6D2E" w14:textId="77777777" w:rsidR="00421D69" w:rsidRPr="008B6AF5" w:rsidRDefault="00421D69" w:rsidP="00B06A9C">
            <w:pPr>
              <w:rPr>
                <w:rFonts w:cs="Tahoma"/>
                <w:szCs w:val="22"/>
              </w:rPr>
            </w:pPr>
          </w:p>
          <w:p w14:paraId="52454EB5" w14:textId="77777777" w:rsidR="00B06A9C" w:rsidRPr="00670000" w:rsidRDefault="00B06A9C" w:rsidP="00B06A9C">
            <w:pPr>
              <w:rPr>
                <w:rFonts w:cs="Tahoma"/>
                <w:b/>
                <w:szCs w:val="22"/>
                <w:lang w:val="en-AU"/>
              </w:rPr>
            </w:pPr>
            <w:r w:rsidRPr="00670000">
              <w:rPr>
                <w:rFonts w:cs="Tahoma"/>
                <w:b/>
                <w:szCs w:val="22"/>
                <w:lang w:val="en-AU"/>
              </w:rPr>
              <w:t>Confidentiality:</w:t>
            </w:r>
            <w:r w:rsidRPr="00670000">
              <w:rPr>
                <w:rFonts w:cs="Tahoma"/>
                <w:b/>
                <w:szCs w:val="22"/>
                <w:lang w:val="en-AU"/>
              </w:rPr>
              <w:tab/>
            </w:r>
          </w:p>
          <w:p w14:paraId="47E95D28" w14:textId="77777777" w:rsidR="00C74F76" w:rsidRDefault="00B06A9C" w:rsidP="00C74F76">
            <w:pPr>
              <w:rPr>
                <w:rFonts w:cs="Tahoma"/>
                <w:szCs w:val="22"/>
                <w:lang w:val="en-AU"/>
              </w:rPr>
            </w:pPr>
            <w:r w:rsidRPr="006E7AE5">
              <w:rPr>
                <w:rFonts w:cs="Tahoma"/>
                <w:szCs w:val="22"/>
                <w:lang w:val="en-AU"/>
              </w:rPr>
              <w:t>The documents produced during the period of this consultancy will be treated as strictly confidential, and the rights of distribution and/ or publication will reside solely with UNICEF.</w:t>
            </w:r>
            <w:r w:rsidR="00C74F76" w:rsidRPr="00AF487C">
              <w:rPr>
                <w:rFonts w:cs="Tahoma"/>
                <w:szCs w:val="22"/>
                <w:lang w:val="en-AU"/>
              </w:rPr>
              <w:t xml:space="preserve"> </w:t>
            </w:r>
          </w:p>
          <w:p w14:paraId="5EA7947B" w14:textId="77777777" w:rsidR="00C74F76" w:rsidRDefault="00C74F76" w:rsidP="00C74F76">
            <w:pPr>
              <w:rPr>
                <w:rFonts w:cs="Tahoma"/>
                <w:szCs w:val="22"/>
                <w:lang w:val="en-AU"/>
              </w:rPr>
            </w:pPr>
          </w:p>
          <w:p w14:paraId="5DF8216D" w14:textId="77777777" w:rsidR="00B06A9C" w:rsidRPr="006E7AE5" w:rsidRDefault="00C74F76" w:rsidP="00C74F76">
            <w:pPr>
              <w:rPr>
                <w:rFonts w:cs="Tahoma"/>
                <w:szCs w:val="22"/>
                <w:lang w:val="en-AU"/>
              </w:rPr>
            </w:pPr>
            <w:r w:rsidRPr="00AF487C">
              <w:rPr>
                <w:rFonts w:cs="Tahoma"/>
                <w:szCs w:val="22"/>
                <w:lang w:val="en-AU"/>
              </w:rPr>
              <w:t>The contract signed with the consultant will include the other general terms defined by UNICEF.</w:t>
            </w:r>
          </w:p>
        </w:tc>
      </w:tr>
      <w:tr w:rsidR="001E405C" w:rsidRPr="006E7AE5" w14:paraId="41EB2A0C" w14:textId="77777777" w:rsidTr="00B81A5F">
        <w:tc>
          <w:tcPr>
            <w:tcW w:w="10260" w:type="dxa"/>
            <w:gridSpan w:val="3"/>
          </w:tcPr>
          <w:p w14:paraId="638CB794" w14:textId="77777777" w:rsidR="001E405C" w:rsidRPr="00FA3389" w:rsidRDefault="001E405C" w:rsidP="00FA3389">
            <w:pPr>
              <w:pStyle w:val="ListParagraph"/>
              <w:numPr>
                <w:ilvl w:val="0"/>
                <w:numId w:val="7"/>
              </w:numPr>
              <w:ind w:left="342" w:hanging="342"/>
              <w:rPr>
                <w:rFonts w:cs="Tahoma"/>
                <w:szCs w:val="22"/>
              </w:rPr>
            </w:pPr>
            <w:r w:rsidRPr="00FA3389">
              <w:rPr>
                <w:rFonts w:cs="Tahoma"/>
                <w:szCs w:val="22"/>
              </w:rPr>
              <w:t>Nature of Penalty Clause to be stipulated in the contract:</w:t>
            </w:r>
          </w:p>
          <w:p w14:paraId="286B92CA" w14:textId="77777777" w:rsidR="001E405C" w:rsidRPr="006E7AE5" w:rsidRDefault="001E405C" w:rsidP="00974BF9">
            <w:pPr>
              <w:pStyle w:val="BodyText3"/>
              <w:tabs>
                <w:tab w:val="clear" w:pos="720"/>
              </w:tabs>
              <w:rPr>
                <w:rFonts w:asciiTheme="minorHAnsi" w:hAnsiTheme="minorHAnsi" w:cs="Tahoma"/>
                <w:b/>
                <w:szCs w:val="22"/>
              </w:rPr>
            </w:pPr>
            <w:r w:rsidRPr="006E7AE5">
              <w:rPr>
                <w:rFonts w:asciiTheme="minorHAnsi" w:hAnsiTheme="minorHAnsi" w:cs="Tahoma"/>
                <w:szCs w:val="22"/>
              </w:rPr>
              <w:t xml:space="preserve">UNICEF </w:t>
            </w:r>
            <w:r w:rsidR="00974BF9" w:rsidRPr="006E7AE5">
              <w:rPr>
                <w:rFonts w:asciiTheme="minorHAnsi" w:hAnsiTheme="minorHAnsi" w:cs="Tahoma"/>
                <w:szCs w:val="22"/>
              </w:rPr>
              <w:t>Myanmar</w:t>
            </w:r>
            <w:r w:rsidRPr="006E7AE5">
              <w:rPr>
                <w:rFonts w:asciiTheme="minorHAnsi" w:hAnsiTheme="minorHAnsi" w:cs="Tahoma"/>
                <w:szCs w:val="22"/>
              </w:rPr>
              <w:t xml:space="preserve"> reserves the right not to pay the Contractor or withhold part of the payable amount if one or more requirements established for this assignment is not met or deadline set for the accomplishment of the tasks is missed.</w:t>
            </w:r>
          </w:p>
        </w:tc>
      </w:tr>
    </w:tbl>
    <w:p w14:paraId="3C9C278C" w14:textId="77777777" w:rsidR="006F5C7E" w:rsidRPr="006E7AE5" w:rsidRDefault="006F5C7E" w:rsidP="00DC6462">
      <w:pPr>
        <w:rPr>
          <w:rFonts w:cs="Tahoma"/>
          <w:szCs w:val="22"/>
        </w:rPr>
      </w:pPr>
      <w:bookmarkStart w:id="0" w:name="_GoBack"/>
      <w:bookmarkEnd w:id="0"/>
    </w:p>
    <w:sectPr w:rsidR="006F5C7E" w:rsidRPr="006E7AE5" w:rsidSect="00866ECE">
      <w:headerReference w:type="default" r:id="rId12"/>
      <w:footerReference w:type="default" r:id="rId13"/>
      <w:pgSz w:w="11909" w:h="16834" w:code="9"/>
      <w:pgMar w:top="1084" w:right="1134" w:bottom="720" w:left="1701" w:header="8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0B903" w14:textId="77777777" w:rsidR="00971B37" w:rsidRDefault="00971B37">
      <w:r>
        <w:separator/>
      </w:r>
    </w:p>
  </w:endnote>
  <w:endnote w:type="continuationSeparator" w:id="0">
    <w:p w14:paraId="62B16DC4" w14:textId="77777777" w:rsidR="00971B37" w:rsidRDefault="00971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yanmar Text">
    <w:panose1 w:val="020B0502040204020203"/>
    <w:charset w:val="00"/>
    <w:family w:val="swiss"/>
    <w:pitch w:val="variable"/>
    <w:sig w:usb0="80000003" w:usb1="00000000" w:usb2="000004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ABF1E" w14:textId="62BC1806" w:rsidR="00B06A9C" w:rsidRPr="008D3A21" w:rsidRDefault="00B06A9C" w:rsidP="00A607E7">
    <w:pPr>
      <w:pStyle w:val="Footer"/>
      <w:jc w:val="center"/>
      <w:rPr>
        <w:rFonts w:ascii="Tahoma" w:eastAsiaTheme="majorEastAsia" w:hAnsi="Tahoma" w:cs="Tahoma"/>
      </w:rPr>
    </w:pPr>
    <w:r>
      <w:rPr>
        <w:rFonts w:ascii="Tahoma" w:eastAsiaTheme="majorEastAsia" w:hAnsi="Tahoma" w:cs="Tahoma"/>
      </w:rPr>
      <w:t xml:space="preserve">TOR </w:t>
    </w:r>
    <w:r w:rsidR="008D3A21">
      <w:rPr>
        <w:rFonts w:ascii="Tahoma" w:eastAsiaTheme="majorEastAsia" w:hAnsi="Tahoma" w:cs="Tahoma"/>
      </w:rPr>
      <w:t>Consultancy</w:t>
    </w:r>
    <w:r w:rsidR="000C55E9">
      <w:rPr>
        <w:rFonts w:ascii="Tahoma" w:eastAsiaTheme="majorEastAsia" w:hAnsi="Tahoma" w:cs="Tahoma"/>
      </w:rPr>
      <w:t xml:space="preserve"> for </w:t>
    </w:r>
    <w:r w:rsidR="00A607E7">
      <w:rPr>
        <w:rFonts w:ascii="Tahoma" w:eastAsiaTheme="majorEastAsia" w:hAnsi="Tahoma" w:cs="Tahoma"/>
      </w:rPr>
      <w:t>Health in Emergency Capacity Development Workshop</w:t>
    </w:r>
    <w:r w:rsidR="000B3FAB" w:rsidRPr="000B3FAB">
      <w:rPr>
        <w:rFonts w:ascii="Tahoma" w:eastAsiaTheme="majorEastAsia" w:hAnsi="Tahoma" w:cs="Tahoma"/>
      </w:rPr>
      <w:t xml:space="preserve"> </w:t>
    </w:r>
    <w:r w:rsidRPr="00B06A9C">
      <w:rPr>
        <w:rFonts w:ascii="Tahoma" w:eastAsiaTheme="majorEastAsia" w:hAnsi="Tahoma" w:cs="Tahoma"/>
      </w:rPr>
      <w:ptab w:relativeTo="margin" w:alignment="right" w:leader="none"/>
    </w:r>
    <w:r w:rsidRPr="00B06A9C">
      <w:rPr>
        <w:rFonts w:ascii="Tahoma" w:eastAsiaTheme="majorEastAsia" w:hAnsi="Tahoma" w:cs="Tahoma"/>
      </w:rPr>
      <w:t xml:space="preserve">Page </w:t>
    </w:r>
    <w:r w:rsidR="002B4B38" w:rsidRPr="00B06A9C">
      <w:rPr>
        <w:rFonts w:ascii="Tahoma" w:eastAsiaTheme="minorEastAsia" w:hAnsi="Tahoma" w:cs="Tahoma"/>
      </w:rPr>
      <w:fldChar w:fldCharType="begin"/>
    </w:r>
    <w:r w:rsidRPr="00B06A9C">
      <w:rPr>
        <w:rFonts w:ascii="Tahoma" w:hAnsi="Tahoma" w:cs="Tahoma"/>
      </w:rPr>
      <w:instrText xml:space="preserve"> PAGE   \* MERGEFORMAT </w:instrText>
    </w:r>
    <w:r w:rsidR="002B4B38" w:rsidRPr="00B06A9C">
      <w:rPr>
        <w:rFonts w:ascii="Tahoma" w:eastAsiaTheme="minorEastAsia" w:hAnsi="Tahoma" w:cs="Tahoma"/>
      </w:rPr>
      <w:fldChar w:fldCharType="separate"/>
    </w:r>
    <w:r w:rsidR="00AF2650" w:rsidRPr="00AF2650">
      <w:rPr>
        <w:rFonts w:ascii="Tahoma" w:eastAsiaTheme="majorEastAsia" w:hAnsi="Tahoma" w:cs="Tahoma"/>
        <w:noProof/>
      </w:rPr>
      <w:t>1</w:t>
    </w:r>
    <w:r w:rsidR="002B4B38" w:rsidRPr="00B06A9C">
      <w:rPr>
        <w:rFonts w:ascii="Tahoma" w:eastAsiaTheme="majorEastAsia" w:hAnsi="Tahoma" w:cs="Tahoma"/>
        <w:noProof/>
      </w:rPr>
      <w:fldChar w:fldCharType="end"/>
    </w:r>
    <w:r w:rsidR="003634D2">
      <w:rPr>
        <w:rFonts w:ascii="Tahoma" w:hAnsi="Tahoma" w:cs="Tahoma"/>
        <w:noProof/>
        <w:lang w:val="en-US"/>
      </w:rPr>
      <mc:AlternateContent>
        <mc:Choice Requires="wpg">
          <w:drawing>
            <wp:anchor distT="0" distB="0" distL="114300" distR="114300" simplePos="0" relativeHeight="251612160" behindDoc="0" locked="0" layoutInCell="0" allowOverlap="1" wp14:anchorId="15CA4A85" wp14:editId="0C998884">
              <wp:simplePos x="0" y="0"/>
              <wp:positionH relativeFrom="page">
                <wp:align>center</wp:align>
              </wp:positionH>
              <wp:positionV relativeFrom="page">
                <wp:align>bottom</wp:align>
              </wp:positionV>
              <wp:extent cx="7546975" cy="415925"/>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6975" cy="415925"/>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0F7F2366" id="Group 441" o:spid="_x0000_s1026" style="position:absolute;margin-left:0;margin-top:0;width:594.25pt;height:32.75pt;flip:y;z-index:251612160;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r w:rsidR="003634D2">
      <w:rPr>
        <w:rFonts w:ascii="Tahoma" w:hAnsi="Tahoma" w:cs="Tahoma"/>
        <w:noProof/>
        <w:lang w:val="en-US"/>
      </w:rPr>
      <mc:AlternateContent>
        <mc:Choice Requires="wps">
          <w:drawing>
            <wp:anchor distT="0" distB="0" distL="114300" distR="114300" simplePos="0" relativeHeight="251792384" behindDoc="0" locked="0" layoutInCell="1" allowOverlap="1" wp14:anchorId="7916EC44" wp14:editId="7F72F55E">
              <wp:simplePos x="0" y="0"/>
              <wp:positionH relativeFrom="leftMargin">
                <wp:align>center</wp:align>
              </wp:positionH>
              <wp:positionV relativeFrom="page">
                <wp:align>bottom</wp:align>
              </wp:positionV>
              <wp:extent cx="90805" cy="396240"/>
              <wp:effectExtent l="0" t="0" r="23495" b="2667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624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2AE61C42" id="Rectangle 444" o:spid="_x0000_s1026" style="position:absolute;margin-left:0;margin-top:0;width:7.15pt;height:31.2pt;z-index:251792384;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" fillcolor="#4bacc6 [3208]" strokecolor="#4f81bd [3204]">
              <w10:wrap anchorx="margin" anchory="page"/>
            </v:rect>
          </w:pict>
        </mc:Fallback>
      </mc:AlternateContent>
    </w:r>
    <w:r w:rsidR="003634D2">
      <w:rPr>
        <w:rFonts w:ascii="Tahoma" w:hAnsi="Tahoma" w:cs="Tahoma"/>
        <w:noProof/>
        <w:lang w:val="en-US"/>
      </w:rPr>
      <mc:AlternateContent>
        <mc:Choice Requires="wps">
          <w:drawing>
            <wp:anchor distT="0" distB="0" distL="114300" distR="114300" simplePos="0" relativeHeight="251702272" behindDoc="0" locked="0" layoutInCell="1" allowOverlap="1" wp14:anchorId="783C2356" wp14:editId="362494C0">
              <wp:simplePos x="0" y="0"/>
              <wp:positionH relativeFrom="rightMargin">
                <wp:align>center</wp:align>
              </wp:positionH>
              <wp:positionV relativeFrom="page">
                <wp:align>bottom</wp:align>
              </wp:positionV>
              <wp:extent cx="91440" cy="396240"/>
              <wp:effectExtent l="0" t="0" r="22860" b="2667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39624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137A9E89" id="Rectangle 445" o:spid="_x0000_s1026" style="position:absolute;margin-left:0;margin-top:0;width:7.2pt;height:31.2pt;z-index:251702272;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" fillcolor="#4bacc6 [3208]" strokecolor="#4f81bd [3204]">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3391B" w14:textId="77777777" w:rsidR="00971B37" w:rsidRDefault="00971B37">
      <w:r>
        <w:separator/>
      </w:r>
    </w:p>
  </w:footnote>
  <w:footnote w:type="continuationSeparator" w:id="0">
    <w:p w14:paraId="5BEFE027" w14:textId="77777777" w:rsidR="00971B37" w:rsidRDefault="00971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1A0C9" w14:textId="77777777" w:rsidR="00866ECE" w:rsidRDefault="00866ECE" w:rsidP="004F3D9C">
    <w:pPr>
      <w:pStyle w:val="Header"/>
      <w:rPr>
        <w:rFonts w:ascii="Tahoma" w:eastAsiaTheme="majorEastAsia" w:hAnsi="Tahoma" w:cs="Tahoma"/>
        <w:lang w:val="en-US"/>
      </w:rPr>
    </w:pPr>
  </w:p>
  <w:p w14:paraId="0F2238A2" w14:textId="77777777" w:rsidR="004F3D9C" w:rsidRPr="004F3D9C" w:rsidRDefault="00421D69" w:rsidP="004F3D9C">
    <w:pPr>
      <w:pStyle w:val="Header"/>
    </w:pPr>
    <w:r>
      <w:rPr>
        <w:rFonts w:ascii="Tahoma" w:eastAsiaTheme="majorEastAsia" w:hAnsi="Tahoma" w:cs="Tahoma"/>
        <w:lang w:val="en-US"/>
      </w:rPr>
      <w:t xml:space="preserve">              </w:t>
    </w:r>
    <w:r w:rsidR="00866ECE">
      <w:rPr>
        <w:rFonts w:ascii="Tahoma" w:eastAsiaTheme="majorEastAsia" w:hAnsi="Tahoma" w:cs="Tahoma"/>
        <w:lang w:val="en-US"/>
      </w:rPr>
      <w:t>UNICEF Myanmar</w:t>
    </w:r>
    <w:r w:rsidR="003634D2">
      <w:rPr>
        <w:rFonts w:asciiTheme="majorHAnsi" w:eastAsiaTheme="majorEastAsia" w:hAnsiTheme="majorHAnsi" w:cstheme="majorBidi"/>
        <w:noProof/>
        <w:lang w:val="en-US"/>
      </w:rPr>
      <mc:AlternateContent>
        <mc:Choice Requires="wpg">
          <w:drawing>
            <wp:anchor distT="0" distB="0" distL="114300" distR="114300" simplePos="0" relativeHeight="251660288" behindDoc="0" locked="0" layoutInCell="1" allowOverlap="1" wp14:anchorId="6F18B8CC" wp14:editId="227658A1">
              <wp:simplePos x="0" y="0"/>
              <wp:positionH relativeFrom="page">
                <wp:posOffset>19685</wp:posOffset>
              </wp:positionH>
              <wp:positionV relativeFrom="page">
                <wp:posOffset>-96269</wp:posOffset>
              </wp:positionV>
              <wp:extent cx="7541895" cy="422910"/>
              <wp:effectExtent l="0" t="0" r="19685" b="10795"/>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895" cy="42291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573B96CD" id="Group 468" o:spid="_x0000_s1026" style="position:absolute;margin-left:1.55pt;margin-top:-7.6pt;width:593.85pt;height:33.3pt;z-index:251660288;mso-width-percent:1000;mso-height-percent:925;mso-position-horizontal-relative:page;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" filled="f" stroked="f"/>
              <w10:wrap anchorx="page" anchory="page"/>
            </v:group>
          </w:pict>
        </mc:Fallback>
      </mc:AlternateContent>
    </w:r>
    <w:r w:rsidR="003634D2">
      <w:rPr>
        <w:rFonts w:asciiTheme="majorHAnsi" w:eastAsiaTheme="majorEastAsia" w:hAnsiTheme="majorHAnsi" w:cstheme="majorBidi"/>
        <w:noProof/>
        <w:lang w:val="en-US"/>
      </w:rPr>
      <mc:AlternateContent>
        <mc:Choice Requires="wps">
          <w:drawing>
            <wp:anchor distT="0" distB="0" distL="114300" distR="114300" simplePos="0" relativeHeight="251658240" behindDoc="0" locked="0" layoutInCell="1" allowOverlap="1" wp14:anchorId="3132EF55" wp14:editId="0A14575D">
              <wp:simplePos x="0" y="0"/>
              <wp:positionH relativeFrom="rightMargin">
                <wp:align>center</wp:align>
              </wp:positionH>
              <wp:positionV relativeFrom="page">
                <wp:align>top</wp:align>
              </wp:positionV>
              <wp:extent cx="90805" cy="396240"/>
              <wp:effectExtent l="0" t="0" r="23495" b="2667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624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3D54F4A6" id="Rectangle 471" o:spid="_x0000_s1026" style="position:absolute;margin-left:0;margin-top:0;width:7.15pt;height:31.2pt;z-index:251658240;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" fillcolor="#4bacc6 [3208]" strokecolor="#4f81bd [3204]">
              <w10:wrap anchorx="margin" anchory="page"/>
            </v:rect>
          </w:pict>
        </mc:Fallback>
      </mc:AlternateContent>
    </w:r>
    <w:r w:rsidR="003634D2">
      <w:rPr>
        <w:rFonts w:asciiTheme="majorHAnsi" w:eastAsiaTheme="majorEastAsia" w:hAnsiTheme="majorHAnsi" w:cstheme="majorBidi"/>
        <w:noProof/>
        <w:lang w:val="en-US"/>
      </w:rPr>
      <mc:AlternateContent>
        <mc:Choice Requires="wps">
          <w:drawing>
            <wp:anchor distT="0" distB="0" distL="114300" distR="114300" simplePos="0" relativeHeight="251657216" behindDoc="0" locked="0" layoutInCell="1" allowOverlap="1" wp14:anchorId="49684933" wp14:editId="40CD0F21">
              <wp:simplePos x="0" y="0"/>
              <wp:positionH relativeFrom="leftMargin">
                <wp:align>center</wp:align>
              </wp:positionH>
              <wp:positionV relativeFrom="page">
                <wp:align>top</wp:align>
              </wp:positionV>
              <wp:extent cx="90805" cy="396240"/>
              <wp:effectExtent l="0" t="0" r="23495" b="2667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624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76BE77BF" id="Rectangle 472" o:spid="_x0000_s1026" style="position:absolute;margin-left:0;margin-top:0;width:7.15pt;height:31.2pt;z-index:251657216;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" fillcolor="#4bacc6 [3208]" strokecolor="#4f81bd [3204]">
              <w10:wrap anchorx="margin" anchory="page"/>
            </v:rect>
          </w:pict>
        </mc:Fallback>
      </mc:AlternateContent>
    </w:r>
    <w:r>
      <w:rPr>
        <w:rFonts w:ascii="Tahoma" w:eastAsiaTheme="majorEastAsia" w:hAnsi="Tahoma" w:cs="Tahoma"/>
        <w:lang w:val="en-US"/>
      </w:rPr>
      <w:t xml:space="preserve"> Terms </w:t>
    </w:r>
    <w:proofErr w:type="gramStart"/>
    <w:r>
      <w:rPr>
        <w:rFonts w:ascii="Tahoma" w:eastAsiaTheme="majorEastAsia" w:hAnsi="Tahoma" w:cs="Tahoma"/>
        <w:lang w:val="en-US"/>
      </w:rPr>
      <w:t>Of</w:t>
    </w:r>
    <w:proofErr w:type="gramEnd"/>
    <w:r>
      <w:rPr>
        <w:rFonts w:ascii="Tahoma" w:eastAsiaTheme="majorEastAsia" w:hAnsi="Tahoma" w:cs="Tahoma"/>
        <w:lang w:val="en-US"/>
      </w:rPr>
      <w:t xml:space="preserve"> Reference (TOR) for Individual Consultant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76EEC"/>
    <w:multiLevelType w:val="hybridMultilevel"/>
    <w:tmpl w:val="21F040E6"/>
    <w:lvl w:ilvl="0" w:tplc="6504C0E8">
      <w:numFmt w:val="bullet"/>
      <w:lvlText w:val="-"/>
      <w:lvlJc w:val="left"/>
      <w:pPr>
        <w:tabs>
          <w:tab w:val="num" w:pos="360"/>
        </w:tabs>
        <w:ind w:left="360" w:hanging="360"/>
      </w:pPr>
      <w:rPr>
        <w:rFonts w:ascii="Arial" w:eastAsia="Times"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DDF0F43"/>
    <w:multiLevelType w:val="hybridMultilevel"/>
    <w:tmpl w:val="975AFC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471B05"/>
    <w:multiLevelType w:val="singleLevel"/>
    <w:tmpl w:val="0409000F"/>
    <w:lvl w:ilvl="0">
      <w:start w:val="1"/>
      <w:numFmt w:val="decimal"/>
      <w:lvlText w:val="%1."/>
      <w:lvlJc w:val="left"/>
      <w:pPr>
        <w:ind w:left="1080" w:hanging="360"/>
      </w:pPr>
      <w:rPr>
        <w:rFonts w:hint="default"/>
      </w:rPr>
    </w:lvl>
  </w:abstractNum>
  <w:abstractNum w:abstractNumId="4" w15:restartNumberingAfterBreak="0">
    <w:nsid w:val="431C5011"/>
    <w:multiLevelType w:val="hybridMultilevel"/>
    <w:tmpl w:val="A97ED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921AAA"/>
    <w:multiLevelType w:val="hybridMultilevel"/>
    <w:tmpl w:val="57D4E0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431BFE"/>
    <w:multiLevelType w:val="hybridMultilevel"/>
    <w:tmpl w:val="FEAA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D61746"/>
    <w:multiLevelType w:val="hybridMultilevel"/>
    <w:tmpl w:val="EF4AAC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D726C78"/>
    <w:multiLevelType w:val="hybridMultilevel"/>
    <w:tmpl w:val="FFF2A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BC7921"/>
    <w:multiLevelType w:val="multilevel"/>
    <w:tmpl w:val="61FA37D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num w:numId="1">
    <w:abstractNumId w:val="3"/>
  </w:num>
  <w:num w:numId="2">
    <w:abstractNumId w:val="0"/>
  </w:num>
  <w:num w:numId="3">
    <w:abstractNumId w:val="9"/>
  </w:num>
  <w:num w:numId="4">
    <w:abstractNumId w:val="4"/>
  </w:num>
  <w:num w:numId="5">
    <w:abstractNumId w:val="8"/>
  </w:num>
  <w:num w:numId="6">
    <w:abstractNumId w:val="5"/>
  </w:num>
  <w:num w:numId="7">
    <w:abstractNumId w:val="7"/>
  </w:num>
  <w:num w:numId="8">
    <w:abstractNumId w:val="1"/>
  </w:num>
  <w:num w:numId="9">
    <w:abstractNumId w:val="6"/>
  </w:num>
  <w:num w:numId="1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F77"/>
    <w:rsid w:val="000003A9"/>
    <w:rsid w:val="000019E0"/>
    <w:rsid w:val="00004478"/>
    <w:rsid w:val="00004E11"/>
    <w:rsid w:val="000128F7"/>
    <w:rsid w:val="00013A5A"/>
    <w:rsid w:val="00015F5D"/>
    <w:rsid w:val="00016468"/>
    <w:rsid w:val="000302E3"/>
    <w:rsid w:val="00031FAE"/>
    <w:rsid w:val="00035ADE"/>
    <w:rsid w:val="000369E2"/>
    <w:rsid w:val="0004001E"/>
    <w:rsid w:val="000405D1"/>
    <w:rsid w:val="00040925"/>
    <w:rsid w:val="0004217C"/>
    <w:rsid w:val="00052C95"/>
    <w:rsid w:val="00056C4B"/>
    <w:rsid w:val="00057328"/>
    <w:rsid w:val="0005749C"/>
    <w:rsid w:val="00065333"/>
    <w:rsid w:val="00065638"/>
    <w:rsid w:val="000716F3"/>
    <w:rsid w:val="00072EF5"/>
    <w:rsid w:val="0008553B"/>
    <w:rsid w:val="00086E79"/>
    <w:rsid w:val="0009285C"/>
    <w:rsid w:val="000964EB"/>
    <w:rsid w:val="000A1035"/>
    <w:rsid w:val="000A2E64"/>
    <w:rsid w:val="000A2FF4"/>
    <w:rsid w:val="000A40CF"/>
    <w:rsid w:val="000A6DD5"/>
    <w:rsid w:val="000A749E"/>
    <w:rsid w:val="000B3FAB"/>
    <w:rsid w:val="000C0B9A"/>
    <w:rsid w:val="000C51C1"/>
    <w:rsid w:val="000C55E9"/>
    <w:rsid w:val="000C5EB3"/>
    <w:rsid w:val="000C5F53"/>
    <w:rsid w:val="000D0399"/>
    <w:rsid w:val="000D4058"/>
    <w:rsid w:val="000D6D3E"/>
    <w:rsid w:val="000E154D"/>
    <w:rsid w:val="000E40C6"/>
    <w:rsid w:val="000F0BE4"/>
    <w:rsid w:val="000F6CEC"/>
    <w:rsid w:val="001049E9"/>
    <w:rsid w:val="00113CAB"/>
    <w:rsid w:val="001208FA"/>
    <w:rsid w:val="0012465C"/>
    <w:rsid w:val="00125DAC"/>
    <w:rsid w:val="001266B4"/>
    <w:rsid w:val="00126E47"/>
    <w:rsid w:val="001327C4"/>
    <w:rsid w:val="001415BD"/>
    <w:rsid w:val="00141B28"/>
    <w:rsid w:val="00143EAC"/>
    <w:rsid w:val="00145A1B"/>
    <w:rsid w:val="001466C9"/>
    <w:rsid w:val="001512C2"/>
    <w:rsid w:val="0017144C"/>
    <w:rsid w:val="00172467"/>
    <w:rsid w:val="001773D0"/>
    <w:rsid w:val="001809BC"/>
    <w:rsid w:val="00186387"/>
    <w:rsid w:val="00186867"/>
    <w:rsid w:val="00190F7E"/>
    <w:rsid w:val="00192489"/>
    <w:rsid w:val="00194096"/>
    <w:rsid w:val="001A3568"/>
    <w:rsid w:val="001A3D1B"/>
    <w:rsid w:val="001B17AD"/>
    <w:rsid w:val="001B44E4"/>
    <w:rsid w:val="001C39F8"/>
    <w:rsid w:val="001C66F5"/>
    <w:rsid w:val="001D2A70"/>
    <w:rsid w:val="001D51C0"/>
    <w:rsid w:val="001E058E"/>
    <w:rsid w:val="001E0650"/>
    <w:rsid w:val="001E30D6"/>
    <w:rsid w:val="001E405C"/>
    <w:rsid w:val="001E4572"/>
    <w:rsid w:val="001E7EEC"/>
    <w:rsid w:val="001F274A"/>
    <w:rsid w:val="001F4950"/>
    <w:rsid w:val="002000FB"/>
    <w:rsid w:val="002132DA"/>
    <w:rsid w:val="00217810"/>
    <w:rsid w:val="00230149"/>
    <w:rsid w:val="00230B3A"/>
    <w:rsid w:val="00235A32"/>
    <w:rsid w:val="00246E7C"/>
    <w:rsid w:val="002471BC"/>
    <w:rsid w:val="00250FAD"/>
    <w:rsid w:val="00253B2A"/>
    <w:rsid w:val="0025402B"/>
    <w:rsid w:val="002568F4"/>
    <w:rsid w:val="00260192"/>
    <w:rsid w:val="002631FD"/>
    <w:rsid w:val="00263D04"/>
    <w:rsid w:val="00264DCC"/>
    <w:rsid w:val="002749DE"/>
    <w:rsid w:val="00281B61"/>
    <w:rsid w:val="00286CE7"/>
    <w:rsid w:val="00292946"/>
    <w:rsid w:val="00293ACF"/>
    <w:rsid w:val="00294682"/>
    <w:rsid w:val="002963F0"/>
    <w:rsid w:val="002B0969"/>
    <w:rsid w:val="002B0D24"/>
    <w:rsid w:val="002B37A8"/>
    <w:rsid w:val="002B4B38"/>
    <w:rsid w:val="002B6E58"/>
    <w:rsid w:val="002C22AD"/>
    <w:rsid w:val="002C74E3"/>
    <w:rsid w:val="002D16DC"/>
    <w:rsid w:val="002D3ACE"/>
    <w:rsid w:val="002D61BB"/>
    <w:rsid w:val="002D644E"/>
    <w:rsid w:val="002E17DC"/>
    <w:rsid w:val="002E39FC"/>
    <w:rsid w:val="002E4739"/>
    <w:rsid w:val="002F7E0F"/>
    <w:rsid w:val="003016E0"/>
    <w:rsid w:val="00311314"/>
    <w:rsid w:val="00314B23"/>
    <w:rsid w:val="00326A9C"/>
    <w:rsid w:val="00336F77"/>
    <w:rsid w:val="003374B0"/>
    <w:rsid w:val="003531A9"/>
    <w:rsid w:val="0035498F"/>
    <w:rsid w:val="00357637"/>
    <w:rsid w:val="003634D2"/>
    <w:rsid w:val="00367545"/>
    <w:rsid w:val="00367D97"/>
    <w:rsid w:val="00370C2D"/>
    <w:rsid w:val="00372A77"/>
    <w:rsid w:val="0037598C"/>
    <w:rsid w:val="003834E2"/>
    <w:rsid w:val="00384D8F"/>
    <w:rsid w:val="00392F3A"/>
    <w:rsid w:val="00393A96"/>
    <w:rsid w:val="003A1EF8"/>
    <w:rsid w:val="003A259A"/>
    <w:rsid w:val="003B272C"/>
    <w:rsid w:val="003B4098"/>
    <w:rsid w:val="003B48A3"/>
    <w:rsid w:val="003B5C17"/>
    <w:rsid w:val="003B66E3"/>
    <w:rsid w:val="003B6733"/>
    <w:rsid w:val="003C1CB7"/>
    <w:rsid w:val="003C4533"/>
    <w:rsid w:val="003C4AE6"/>
    <w:rsid w:val="003C5627"/>
    <w:rsid w:val="003D1E5B"/>
    <w:rsid w:val="003F0539"/>
    <w:rsid w:val="003F43C1"/>
    <w:rsid w:val="004039E4"/>
    <w:rsid w:val="00404C91"/>
    <w:rsid w:val="00405B72"/>
    <w:rsid w:val="00406D45"/>
    <w:rsid w:val="00410127"/>
    <w:rsid w:val="00410850"/>
    <w:rsid w:val="0041135D"/>
    <w:rsid w:val="00417DCB"/>
    <w:rsid w:val="00420910"/>
    <w:rsid w:val="00421D69"/>
    <w:rsid w:val="00426123"/>
    <w:rsid w:val="0042682A"/>
    <w:rsid w:val="00464974"/>
    <w:rsid w:val="004649EC"/>
    <w:rsid w:val="004656B8"/>
    <w:rsid w:val="0047163A"/>
    <w:rsid w:val="0047300B"/>
    <w:rsid w:val="00474682"/>
    <w:rsid w:val="00475B95"/>
    <w:rsid w:val="00475E96"/>
    <w:rsid w:val="00476130"/>
    <w:rsid w:val="00477D57"/>
    <w:rsid w:val="00477FC2"/>
    <w:rsid w:val="00483B47"/>
    <w:rsid w:val="00490EFC"/>
    <w:rsid w:val="004913E8"/>
    <w:rsid w:val="00497391"/>
    <w:rsid w:val="004A3926"/>
    <w:rsid w:val="004A4FB5"/>
    <w:rsid w:val="004B51AC"/>
    <w:rsid w:val="004B7CF2"/>
    <w:rsid w:val="004C4CA3"/>
    <w:rsid w:val="004C4DE1"/>
    <w:rsid w:val="004C5557"/>
    <w:rsid w:val="004C7CC2"/>
    <w:rsid w:val="004E0045"/>
    <w:rsid w:val="004E48D9"/>
    <w:rsid w:val="004E565F"/>
    <w:rsid w:val="004F3D9C"/>
    <w:rsid w:val="004F4035"/>
    <w:rsid w:val="004F7BF6"/>
    <w:rsid w:val="005027ED"/>
    <w:rsid w:val="005067B5"/>
    <w:rsid w:val="005077B5"/>
    <w:rsid w:val="00511325"/>
    <w:rsid w:val="005227BE"/>
    <w:rsid w:val="0052692F"/>
    <w:rsid w:val="005319B8"/>
    <w:rsid w:val="00540DF1"/>
    <w:rsid w:val="005608AC"/>
    <w:rsid w:val="0057170F"/>
    <w:rsid w:val="00572E67"/>
    <w:rsid w:val="00577EC0"/>
    <w:rsid w:val="00583821"/>
    <w:rsid w:val="00590285"/>
    <w:rsid w:val="0059728E"/>
    <w:rsid w:val="005A16A8"/>
    <w:rsid w:val="005A5BF0"/>
    <w:rsid w:val="005A7500"/>
    <w:rsid w:val="005B325C"/>
    <w:rsid w:val="005B45B8"/>
    <w:rsid w:val="005C16E3"/>
    <w:rsid w:val="005C1716"/>
    <w:rsid w:val="005C2DE3"/>
    <w:rsid w:val="005C6D07"/>
    <w:rsid w:val="005C7BCD"/>
    <w:rsid w:val="005D34BC"/>
    <w:rsid w:val="005D544C"/>
    <w:rsid w:val="005E373C"/>
    <w:rsid w:val="005E59B4"/>
    <w:rsid w:val="005E5DDB"/>
    <w:rsid w:val="005E6C51"/>
    <w:rsid w:val="005F29DE"/>
    <w:rsid w:val="00601EA6"/>
    <w:rsid w:val="00603D08"/>
    <w:rsid w:val="00607A74"/>
    <w:rsid w:val="00610BF8"/>
    <w:rsid w:val="00610F73"/>
    <w:rsid w:val="00611F09"/>
    <w:rsid w:val="006121DC"/>
    <w:rsid w:val="00612C06"/>
    <w:rsid w:val="00615B4B"/>
    <w:rsid w:val="00626195"/>
    <w:rsid w:val="00627FDC"/>
    <w:rsid w:val="006309C1"/>
    <w:rsid w:val="00637809"/>
    <w:rsid w:val="00637C65"/>
    <w:rsid w:val="00640A3E"/>
    <w:rsid w:val="00643730"/>
    <w:rsid w:val="00643DD5"/>
    <w:rsid w:val="00652AC3"/>
    <w:rsid w:val="00655278"/>
    <w:rsid w:val="00661C46"/>
    <w:rsid w:val="00663288"/>
    <w:rsid w:val="00665F04"/>
    <w:rsid w:val="00667233"/>
    <w:rsid w:val="00667D83"/>
    <w:rsid w:val="00670000"/>
    <w:rsid w:val="00671482"/>
    <w:rsid w:val="00677A5C"/>
    <w:rsid w:val="00680855"/>
    <w:rsid w:val="00683F91"/>
    <w:rsid w:val="00693D4D"/>
    <w:rsid w:val="006A0A5E"/>
    <w:rsid w:val="006A3944"/>
    <w:rsid w:val="006A3B08"/>
    <w:rsid w:val="006B7F1A"/>
    <w:rsid w:val="006C7D6A"/>
    <w:rsid w:val="006D01FD"/>
    <w:rsid w:val="006D07FC"/>
    <w:rsid w:val="006D21F8"/>
    <w:rsid w:val="006E64D7"/>
    <w:rsid w:val="006E7AE5"/>
    <w:rsid w:val="006F34DE"/>
    <w:rsid w:val="006F5A9C"/>
    <w:rsid w:val="006F5C7E"/>
    <w:rsid w:val="006F6774"/>
    <w:rsid w:val="00702277"/>
    <w:rsid w:val="007040BE"/>
    <w:rsid w:val="00707602"/>
    <w:rsid w:val="00710618"/>
    <w:rsid w:val="00711FE9"/>
    <w:rsid w:val="00726A4B"/>
    <w:rsid w:val="007324DE"/>
    <w:rsid w:val="00732CCB"/>
    <w:rsid w:val="00737189"/>
    <w:rsid w:val="00742B90"/>
    <w:rsid w:val="00745D4E"/>
    <w:rsid w:val="007509A0"/>
    <w:rsid w:val="007511E2"/>
    <w:rsid w:val="00755C83"/>
    <w:rsid w:val="00756B1F"/>
    <w:rsid w:val="007642BB"/>
    <w:rsid w:val="0076466D"/>
    <w:rsid w:val="00767554"/>
    <w:rsid w:val="00767FD4"/>
    <w:rsid w:val="0077516E"/>
    <w:rsid w:val="007762FA"/>
    <w:rsid w:val="0078242C"/>
    <w:rsid w:val="00792CB2"/>
    <w:rsid w:val="007A09AE"/>
    <w:rsid w:val="007A52EB"/>
    <w:rsid w:val="007B5719"/>
    <w:rsid w:val="007C2079"/>
    <w:rsid w:val="007C46BB"/>
    <w:rsid w:val="007C4AD2"/>
    <w:rsid w:val="007C7B1F"/>
    <w:rsid w:val="007D1120"/>
    <w:rsid w:val="007D25DF"/>
    <w:rsid w:val="007F421C"/>
    <w:rsid w:val="007F586D"/>
    <w:rsid w:val="007F5B30"/>
    <w:rsid w:val="00802FE4"/>
    <w:rsid w:val="00806204"/>
    <w:rsid w:val="00806B5C"/>
    <w:rsid w:val="00807BA4"/>
    <w:rsid w:val="00817BBB"/>
    <w:rsid w:val="00824CF5"/>
    <w:rsid w:val="0083247C"/>
    <w:rsid w:val="00834E99"/>
    <w:rsid w:val="00850019"/>
    <w:rsid w:val="008529F3"/>
    <w:rsid w:val="00854058"/>
    <w:rsid w:val="00857319"/>
    <w:rsid w:val="00860A93"/>
    <w:rsid w:val="00863B6F"/>
    <w:rsid w:val="0086683B"/>
    <w:rsid w:val="00866ECE"/>
    <w:rsid w:val="008713CC"/>
    <w:rsid w:val="00871615"/>
    <w:rsid w:val="00872E83"/>
    <w:rsid w:val="00873B6A"/>
    <w:rsid w:val="008745C1"/>
    <w:rsid w:val="00881712"/>
    <w:rsid w:val="00881ED3"/>
    <w:rsid w:val="0088261C"/>
    <w:rsid w:val="0088675C"/>
    <w:rsid w:val="00887950"/>
    <w:rsid w:val="00897EBC"/>
    <w:rsid w:val="008A1C95"/>
    <w:rsid w:val="008A1EDF"/>
    <w:rsid w:val="008A40C6"/>
    <w:rsid w:val="008A757A"/>
    <w:rsid w:val="008B6AF5"/>
    <w:rsid w:val="008C0184"/>
    <w:rsid w:val="008C290F"/>
    <w:rsid w:val="008C2ED5"/>
    <w:rsid w:val="008C3966"/>
    <w:rsid w:val="008C556D"/>
    <w:rsid w:val="008D008D"/>
    <w:rsid w:val="008D043C"/>
    <w:rsid w:val="008D1A52"/>
    <w:rsid w:val="008D3A21"/>
    <w:rsid w:val="008D4075"/>
    <w:rsid w:val="008D4534"/>
    <w:rsid w:val="008F2224"/>
    <w:rsid w:val="008F2877"/>
    <w:rsid w:val="00901522"/>
    <w:rsid w:val="009114FF"/>
    <w:rsid w:val="009117C7"/>
    <w:rsid w:val="00913508"/>
    <w:rsid w:val="00916BC2"/>
    <w:rsid w:val="009173B4"/>
    <w:rsid w:val="00923597"/>
    <w:rsid w:val="00924C8E"/>
    <w:rsid w:val="009367B6"/>
    <w:rsid w:val="009374A5"/>
    <w:rsid w:val="00941211"/>
    <w:rsid w:val="009474EF"/>
    <w:rsid w:val="00950DEB"/>
    <w:rsid w:val="00951AF5"/>
    <w:rsid w:val="00952805"/>
    <w:rsid w:val="009549B2"/>
    <w:rsid w:val="00960A0F"/>
    <w:rsid w:val="009621E9"/>
    <w:rsid w:val="0096240D"/>
    <w:rsid w:val="009650A8"/>
    <w:rsid w:val="00970E03"/>
    <w:rsid w:val="00971B37"/>
    <w:rsid w:val="00971BA1"/>
    <w:rsid w:val="00974486"/>
    <w:rsid w:val="00974864"/>
    <w:rsid w:val="00974BF9"/>
    <w:rsid w:val="00976AA5"/>
    <w:rsid w:val="00984CA2"/>
    <w:rsid w:val="009A0E44"/>
    <w:rsid w:val="009A3BD4"/>
    <w:rsid w:val="009A3EFB"/>
    <w:rsid w:val="009A5E22"/>
    <w:rsid w:val="009A6843"/>
    <w:rsid w:val="009C1D3F"/>
    <w:rsid w:val="009C3FD4"/>
    <w:rsid w:val="009C589D"/>
    <w:rsid w:val="009E4FE6"/>
    <w:rsid w:val="009F32E1"/>
    <w:rsid w:val="009F3655"/>
    <w:rsid w:val="00A15397"/>
    <w:rsid w:val="00A219B7"/>
    <w:rsid w:val="00A26074"/>
    <w:rsid w:val="00A26EB5"/>
    <w:rsid w:val="00A27476"/>
    <w:rsid w:val="00A32A34"/>
    <w:rsid w:val="00A3327C"/>
    <w:rsid w:val="00A43219"/>
    <w:rsid w:val="00A44AB5"/>
    <w:rsid w:val="00A51666"/>
    <w:rsid w:val="00A562FA"/>
    <w:rsid w:val="00A607E7"/>
    <w:rsid w:val="00A70720"/>
    <w:rsid w:val="00A72265"/>
    <w:rsid w:val="00A75285"/>
    <w:rsid w:val="00A779AD"/>
    <w:rsid w:val="00A90BF1"/>
    <w:rsid w:val="00A94395"/>
    <w:rsid w:val="00A9565A"/>
    <w:rsid w:val="00AB1DE7"/>
    <w:rsid w:val="00AB2046"/>
    <w:rsid w:val="00AB2B77"/>
    <w:rsid w:val="00AB69EC"/>
    <w:rsid w:val="00AC1BA0"/>
    <w:rsid w:val="00AD4CAA"/>
    <w:rsid w:val="00AD67D0"/>
    <w:rsid w:val="00AE0770"/>
    <w:rsid w:val="00AE2655"/>
    <w:rsid w:val="00AE30EF"/>
    <w:rsid w:val="00AE5E8D"/>
    <w:rsid w:val="00AE7601"/>
    <w:rsid w:val="00AE7FAE"/>
    <w:rsid w:val="00AF0842"/>
    <w:rsid w:val="00AF2650"/>
    <w:rsid w:val="00AF4017"/>
    <w:rsid w:val="00AF487C"/>
    <w:rsid w:val="00B06A9C"/>
    <w:rsid w:val="00B221C1"/>
    <w:rsid w:val="00B26911"/>
    <w:rsid w:val="00B45644"/>
    <w:rsid w:val="00B5095E"/>
    <w:rsid w:val="00B514EF"/>
    <w:rsid w:val="00B56FCF"/>
    <w:rsid w:val="00B60B69"/>
    <w:rsid w:val="00B638E1"/>
    <w:rsid w:val="00B73FF3"/>
    <w:rsid w:val="00B81A5F"/>
    <w:rsid w:val="00B83111"/>
    <w:rsid w:val="00B86709"/>
    <w:rsid w:val="00B871D2"/>
    <w:rsid w:val="00B90745"/>
    <w:rsid w:val="00B92A07"/>
    <w:rsid w:val="00BA3793"/>
    <w:rsid w:val="00BA4DC7"/>
    <w:rsid w:val="00BA59CE"/>
    <w:rsid w:val="00BA64B9"/>
    <w:rsid w:val="00BB0245"/>
    <w:rsid w:val="00BB0874"/>
    <w:rsid w:val="00BB1012"/>
    <w:rsid w:val="00BB43FF"/>
    <w:rsid w:val="00BB515A"/>
    <w:rsid w:val="00BC5C25"/>
    <w:rsid w:val="00BD1B85"/>
    <w:rsid w:val="00BF4018"/>
    <w:rsid w:val="00C05D7C"/>
    <w:rsid w:val="00C11957"/>
    <w:rsid w:val="00C13C16"/>
    <w:rsid w:val="00C1619F"/>
    <w:rsid w:val="00C2094F"/>
    <w:rsid w:val="00C22CB0"/>
    <w:rsid w:val="00C278EC"/>
    <w:rsid w:val="00C279E4"/>
    <w:rsid w:val="00C301BC"/>
    <w:rsid w:val="00C3126A"/>
    <w:rsid w:val="00C55162"/>
    <w:rsid w:val="00C65569"/>
    <w:rsid w:val="00C7171E"/>
    <w:rsid w:val="00C73548"/>
    <w:rsid w:val="00C73DEE"/>
    <w:rsid w:val="00C73E69"/>
    <w:rsid w:val="00C7489F"/>
    <w:rsid w:val="00C74F76"/>
    <w:rsid w:val="00C75117"/>
    <w:rsid w:val="00C82422"/>
    <w:rsid w:val="00C84DA5"/>
    <w:rsid w:val="00C8717C"/>
    <w:rsid w:val="00C9138D"/>
    <w:rsid w:val="00C97823"/>
    <w:rsid w:val="00CA4B8A"/>
    <w:rsid w:val="00CA74FB"/>
    <w:rsid w:val="00CB1E4B"/>
    <w:rsid w:val="00CB44E8"/>
    <w:rsid w:val="00CB530E"/>
    <w:rsid w:val="00CB6FCB"/>
    <w:rsid w:val="00CC1B2D"/>
    <w:rsid w:val="00CC2244"/>
    <w:rsid w:val="00CC5B2C"/>
    <w:rsid w:val="00CC7E82"/>
    <w:rsid w:val="00CD2C3B"/>
    <w:rsid w:val="00CD3056"/>
    <w:rsid w:val="00CD3E6F"/>
    <w:rsid w:val="00CD6B82"/>
    <w:rsid w:val="00CE6929"/>
    <w:rsid w:val="00CF60AE"/>
    <w:rsid w:val="00CF704C"/>
    <w:rsid w:val="00D005C2"/>
    <w:rsid w:val="00D12545"/>
    <w:rsid w:val="00D16359"/>
    <w:rsid w:val="00D20970"/>
    <w:rsid w:val="00D20AED"/>
    <w:rsid w:val="00D2385C"/>
    <w:rsid w:val="00D25DC1"/>
    <w:rsid w:val="00D30CE3"/>
    <w:rsid w:val="00D414AD"/>
    <w:rsid w:val="00D42991"/>
    <w:rsid w:val="00D45A13"/>
    <w:rsid w:val="00D554B6"/>
    <w:rsid w:val="00D61597"/>
    <w:rsid w:val="00D64BC6"/>
    <w:rsid w:val="00D6638B"/>
    <w:rsid w:val="00D7270E"/>
    <w:rsid w:val="00D73159"/>
    <w:rsid w:val="00D7759F"/>
    <w:rsid w:val="00D97FAD"/>
    <w:rsid w:val="00DA5A23"/>
    <w:rsid w:val="00DB2E5A"/>
    <w:rsid w:val="00DB7861"/>
    <w:rsid w:val="00DC2C8F"/>
    <w:rsid w:val="00DC46B3"/>
    <w:rsid w:val="00DC6462"/>
    <w:rsid w:val="00DD01BC"/>
    <w:rsid w:val="00DF0267"/>
    <w:rsid w:val="00DF102C"/>
    <w:rsid w:val="00DF4584"/>
    <w:rsid w:val="00E119FB"/>
    <w:rsid w:val="00E13192"/>
    <w:rsid w:val="00E210D3"/>
    <w:rsid w:val="00E21AAA"/>
    <w:rsid w:val="00E30150"/>
    <w:rsid w:val="00E306DD"/>
    <w:rsid w:val="00E31792"/>
    <w:rsid w:val="00E3390F"/>
    <w:rsid w:val="00E36485"/>
    <w:rsid w:val="00E37FA1"/>
    <w:rsid w:val="00E40E0D"/>
    <w:rsid w:val="00E4395C"/>
    <w:rsid w:val="00E500EB"/>
    <w:rsid w:val="00E50328"/>
    <w:rsid w:val="00E5124D"/>
    <w:rsid w:val="00E560A5"/>
    <w:rsid w:val="00E61D6B"/>
    <w:rsid w:val="00E723AE"/>
    <w:rsid w:val="00E760EC"/>
    <w:rsid w:val="00E82C2E"/>
    <w:rsid w:val="00E83486"/>
    <w:rsid w:val="00E86C4C"/>
    <w:rsid w:val="00EB36CA"/>
    <w:rsid w:val="00EB552E"/>
    <w:rsid w:val="00EC03A1"/>
    <w:rsid w:val="00EC09A9"/>
    <w:rsid w:val="00EC291A"/>
    <w:rsid w:val="00EC442F"/>
    <w:rsid w:val="00EC4635"/>
    <w:rsid w:val="00ED05AD"/>
    <w:rsid w:val="00ED499A"/>
    <w:rsid w:val="00EE26C8"/>
    <w:rsid w:val="00EE6E2B"/>
    <w:rsid w:val="00EE7701"/>
    <w:rsid w:val="00EF03BA"/>
    <w:rsid w:val="00EF303E"/>
    <w:rsid w:val="00EF34B7"/>
    <w:rsid w:val="00EF38DC"/>
    <w:rsid w:val="00EF501E"/>
    <w:rsid w:val="00EF7194"/>
    <w:rsid w:val="00F0049D"/>
    <w:rsid w:val="00F03683"/>
    <w:rsid w:val="00F06FB8"/>
    <w:rsid w:val="00F10C5D"/>
    <w:rsid w:val="00F10D1B"/>
    <w:rsid w:val="00F14055"/>
    <w:rsid w:val="00F24619"/>
    <w:rsid w:val="00F303E4"/>
    <w:rsid w:val="00F33AE9"/>
    <w:rsid w:val="00F428D4"/>
    <w:rsid w:val="00F466B1"/>
    <w:rsid w:val="00F50177"/>
    <w:rsid w:val="00F52C32"/>
    <w:rsid w:val="00F61706"/>
    <w:rsid w:val="00F63829"/>
    <w:rsid w:val="00F73837"/>
    <w:rsid w:val="00F81FC0"/>
    <w:rsid w:val="00F8321A"/>
    <w:rsid w:val="00F85F73"/>
    <w:rsid w:val="00F90027"/>
    <w:rsid w:val="00F91AFC"/>
    <w:rsid w:val="00F9312F"/>
    <w:rsid w:val="00F96E9F"/>
    <w:rsid w:val="00F97B25"/>
    <w:rsid w:val="00FA26FB"/>
    <w:rsid w:val="00FA3389"/>
    <w:rsid w:val="00FB224D"/>
    <w:rsid w:val="00FB2B09"/>
    <w:rsid w:val="00FC00E2"/>
    <w:rsid w:val="00FC1817"/>
    <w:rsid w:val="00FC57A9"/>
    <w:rsid w:val="00FC5A07"/>
    <w:rsid w:val="00FC687D"/>
    <w:rsid w:val="00FD1839"/>
    <w:rsid w:val="00FD3D86"/>
    <w:rsid w:val="00FD5068"/>
    <w:rsid w:val="00FD5B20"/>
    <w:rsid w:val="00FE20C7"/>
    <w:rsid w:val="00FE28D4"/>
    <w:rsid w:val="00FE322B"/>
    <w:rsid w:val="00FE3BA3"/>
    <w:rsid w:val="00FE6FEA"/>
    <w:rsid w:val="00FE7B60"/>
    <w:rsid w:val="00FF5D30"/>
  </w:rsids>
  <m:mathPr>
    <m:mathFont m:val="Cambria Math"/>
    <m:brkBin m:val="before"/>
    <m:brkBinSub m:val="--"/>
    <m:smallFrac/>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C16A91"/>
  <w15:docId w15:val="{41EC71DD-3D49-465C-A871-13C0176D3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0969"/>
    <w:pPr>
      <w:jc w:val="both"/>
    </w:pPr>
    <w:rPr>
      <w:rFonts w:asciiTheme="minorHAnsi" w:hAnsiTheme="minorHAnsi"/>
      <w:sz w:val="22"/>
      <w:lang w:val="en-GB"/>
    </w:rPr>
  </w:style>
  <w:style w:type="paragraph" w:styleId="Heading1">
    <w:name w:val="heading 1"/>
    <w:basedOn w:val="Normal"/>
    <w:next w:val="Normal"/>
    <w:qFormat/>
    <w:rsid w:val="003016E0"/>
    <w:pPr>
      <w:keepNext/>
      <w:outlineLvl w:val="0"/>
    </w:pPr>
    <w:rPr>
      <w:rFonts w:ascii="Arial" w:hAnsi="Arial"/>
      <w:b/>
    </w:rPr>
  </w:style>
  <w:style w:type="paragraph" w:styleId="Heading2">
    <w:name w:val="heading 2"/>
    <w:basedOn w:val="Normal"/>
    <w:next w:val="Normal"/>
    <w:link w:val="Heading2Char"/>
    <w:semiHidden/>
    <w:unhideWhenUsed/>
    <w:qFormat/>
    <w:rsid w:val="006672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016E0"/>
    <w:pPr>
      <w:jc w:val="center"/>
    </w:pPr>
    <w:rPr>
      <w:b/>
      <w:lang w:val="en-AU"/>
    </w:rPr>
  </w:style>
  <w:style w:type="paragraph" w:styleId="BodyText2">
    <w:name w:val="Body Text 2"/>
    <w:basedOn w:val="Normal"/>
    <w:rsid w:val="003016E0"/>
  </w:style>
  <w:style w:type="paragraph" w:styleId="BodyText3">
    <w:name w:val="Body Text 3"/>
    <w:basedOn w:val="Normal"/>
    <w:rsid w:val="003016E0"/>
    <w:pPr>
      <w:tabs>
        <w:tab w:val="left" w:pos="720"/>
      </w:tabs>
    </w:pPr>
    <w:rPr>
      <w:rFonts w:ascii="Arial" w:hAnsi="Arial"/>
    </w:rPr>
  </w:style>
  <w:style w:type="paragraph" w:styleId="BalloonText">
    <w:name w:val="Balloon Text"/>
    <w:basedOn w:val="Normal"/>
    <w:semiHidden/>
    <w:rsid w:val="007D25DF"/>
    <w:rPr>
      <w:rFonts w:ascii="Tahoma" w:hAnsi="Tahoma" w:cs="Tahoma"/>
      <w:sz w:val="16"/>
      <w:szCs w:val="16"/>
    </w:rPr>
  </w:style>
  <w:style w:type="paragraph" w:styleId="Header">
    <w:name w:val="header"/>
    <w:basedOn w:val="Normal"/>
    <w:link w:val="HeaderChar"/>
    <w:uiPriority w:val="99"/>
    <w:rsid w:val="004F3D9C"/>
    <w:pPr>
      <w:tabs>
        <w:tab w:val="center" w:pos="4320"/>
        <w:tab w:val="right" w:pos="8640"/>
      </w:tabs>
    </w:pPr>
  </w:style>
  <w:style w:type="paragraph" w:styleId="Footer">
    <w:name w:val="footer"/>
    <w:basedOn w:val="Normal"/>
    <w:rsid w:val="004F3D9C"/>
    <w:pPr>
      <w:tabs>
        <w:tab w:val="center" w:pos="4320"/>
        <w:tab w:val="right" w:pos="8640"/>
      </w:tabs>
    </w:pPr>
  </w:style>
  <w:style w:type="character" w:styleId="PageNumber">
    <w:name w:val="page number"/>
    <w:basedOn w:val="DefaultParagraphFont"/>
    <w:rsid w:val="004F3D9C"/>
  </w:style>
  <w:style w:type="paragraph" w:styleId="BodyTextIndent2">
    <w:name w:val="Body Text Indent 2"/>
    <w:basedOn w:val="Normal"/>
    <w:link w:val="BodyTextIndent2Char"/>
    <w:rsid w:val="006F5C7E"/>
    <w:pPr>
      <w:spacing w:after="120" w:line="480" w:lineRule="auto"/>
      <w:ind w:left="360"/>
    </w:pPr>
    <w:rPr>
      <w:rFonts w:ascii="Arial" w:hAnsi="Arial"/>
      <w:lang w:val="ru-RU" w:eastAsia="ru-RU"/>
    </w:rPr>
  </w:style>
  <w:style w:type="character" w:customStyle="1" w:styleId="BodyTextIndent2Char">
    <w:name w:val="Body Text Indent 2 Char"/>
    <w:link w:val="BodyTextIndent2"/>
    <w:rsid w:val="006F5C7E"/>
    <w:rPr>
      <w:rFonts w:ascii="Arial" w:hAnsi="Arial"/>
      <w:lang w:val="ru-RU" w:eastAsia="ru-RU" w:bidi="ar-SA"/>
    </w:rPr>
  </w:style>
  <w:style w:type="character" w:styleId="CommentReference">
    <w:name w:val="annotation reference"/>
    <w:semiHidden/>
    <w:rsid w:val="006F5C7E"/>
    <w:rPr>
      <w:sz w:val="16"/>
      <w:szCs w:val="16"/>
    </w:rPr>
  </w:style>
  <w:style w:type="character" w:customStyle="1" w:styleId="HeaderChar">
    <w:name w:val="Header Char"/>
    <w:basedOn w:val="DefaultParagraphFont"/>
    <w:link w:val="Header"/>
    <w:uiPriority w:val="99"/>
    <w:rsid w:val="003C4AE6"/>
  </w:style>
  <w:style w:type="paragraph" w:styleId="ListParagraph">
    <w:name w:val="List Paragraph"/>
    <w:basedOn w:val="Normal"/>
    <w:next w:val="Normal"/>
    <w:uiPriority w:val="34"/>
    <w:qFormat/>
    <w:rsid w:val="002B0969"/>
    <w:pPr>
      <w:spacing w:before="120" w:after="120"/>
      <w:contextualSpacing/>
    </w:pPr>
    <w:rPr>
      <w:b/>
    </w:rPr>
  </w:style>
  <w:style w:type="paragraph" w:styleId="CommentText">
    <w:name w:val="annotation text"/>
    <w:basedOn w:val="Normal"/>
    <w:link w:val="CommentTextChar"/>
    <w:rsid w:val="00294682"/>
  </w:style>
  <w:style w:type="character" w:customStyle="1" w:styleId="CommentTextChar">
    <w:name w:val="Comment Text Char"/>
    <w:link w:val="CommentText"/>
    <w:rsid w:val="00294682"/>
    <w:rPr>
      <w:lang w:val="en-GB"/>
    </w:rPr>
  </w:style>
  <w:style w:type="paragraph" w:styleId="CommentSubject">
    <w:name w:val="annotation subject"/>
    <w:basedOn w:val="CommentText"/>
    <w:next w:val="CommentText"/>
    <w:link w:val="CommentSubjectChar"/>
    <w:rsid w:val="00294682"/>
    <w:rPr>
      <w:b/>
      <w:bCs/>
    </w:rPr>
  </w:style>
  <w:style w:type="character" w:customStyle="1" w:styleId="CommentSubjectChar">
    <w:name w:val="Comment Subject Char"/>
    <w:link w:val="CommentSubject"/>
    <w:rsid w:val="00294682"/>
    <w:rPr>
      <w:b/>
      <w:bCs/>
      <w:lang w:val="en-GB"/>
    </w:rPr>
  </w:style>
  <w:style w:type="paragraph" w:customStyle="1" w:styleId="BodyText1">
    <w:name w:val="Body Text1"/>
    <w:aliases w:val="OPM"/>
    <w:basedOn w:val="Normal"/>
    <w:link w:val="BodytextChar"/>
    <w:rsid w:val="00D61597"/>
    <w:pPr>
      <w:spacing w:after="240"/>
    </w:pPr>
    <w:rPr>
      <w:rFonts w:ascii="Arial" w:hAnsi="Arial"/>
    </w:rPr>
  </w:style>
  <w:style w:type="character" w:customStyle="1" w:styleId="BodytextChar">
    <w:name w:val="Body text Char"/>
    <w:aliases w:val="OPM Char"/>
    <w:link w:val="BodyText1"/>
    <w:rsid w:val="00D61597"/>
    <w:rPr>
      <w:rFonts w:ascii="Arial" w:hAnsi="Arial"/>
      <w:sz w:val="22"/>
      <w:lang w:val="en-GB"/>
    </w:rPr>
  </w:style>
  <w:style w:type="character" w:customStyle="1" w:styleId="apple-style-span">
    <w:name w:val="apple-style-span"/>
    <w:basedOn w:val="DefaultParagraphFont"/>
    <w:rsid w:val="002B6E58"/>
  </w:style>
  <w:style w:type="paragraph" w:customStyle="1" w:styleId="A0E349F008B644AAB6A282E0D042D17E">
    <w:name w:val="A0E349F008B644AAB6A282E0D042D17E"/>
    <w:rsid w:val="00B06A9C"/>
    <w:pPr>
      <w:spacing w:after="200" w:line="276" w:lineRule="auto"/>
    </w:pPr>
    <w:rPr>
      <w:rFonts w:asciiTheme="minorHAnsi" w:eastAsiaTheme="minorEastAsia" w:hAnsiTheme="minorHAnsi" w:cstheme="minorBidi"/>
      <w:sz w:val="22"/>
      <w:szCs w:val="22"/>
      <w:lang w:eastAsia="ja-JP"/>
    </w:rPr>
  </w:style>
  <w:style w:type="character" w:customStyle="1" w:styleId="Heading2Char">
    <w:name w:val="Heading 2 Char"/>
    <w:basedOn w:val="DefaultParagraphFont"/>
    <w:link w:val="Heading2"/>
    <w:semiHidden/>
    <w:rsid w:val="00667233"/>
    <w:rPr>
      <w:rFonts w:asciiTheme="majorHAnsi" w:eastAsiaTheme="majorEastAsia" w:hAnsiTheme="majorHAnsi" w:cstheme="majorBidi"/>
      <w:b/>
      <w:bCs/>
      <w:color w:val="4F81BD" w:themeColor="accent1"/>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606613">
      <w:bodyDiv w:val="1"/>
      <w:marLeft w:val="0"/>
      <w:marRight w:val="0"/>
      <w:marTop w:val="0"/>
      <w:marBottom w:val="0"/>
      <w:divBdr>
        <w:top w:val="none" w:sz="0" w:space="0" w:color="auto"/>
        <w:left w:val="none" w:sz="0" w:space="0" w:color="auto"/>
        <w:bottom w:val="none" w:sz="0" w:space="0" w:color="auto"/>
        <w:right w:val="none" w:sz="0" w:space="0" w:color="auto"/>
      </w:divBdr>
      <w:divsChild>
        <w:div w:id="741102035">
          <w:marLeft w:val="0"/>
          <w:marRight w:val="0"/>
          <w:marTop w:val="0"/>
          <w:marBottom w:val="0"/>
          <w:divBdr>
            <w:top w:val="none" w:sz="0" w:space="0" w:color="auto"/>
            <w:left w:val="none" w:sz="0" w:space="0" w:color="auto"/>
            <w:bottom w:val="none" w:sz="0" w:space="0" w:color="auto"/>
            <w:right w:val="none" w:sz="0" w:space="0" w:color="auto"/>
          </w:divBdr>
          <w:divsChild>
            <w:div w:id="1610813999">
              <w:marLeft w:val="0"/>
              <w:marRight w:val="0"/>
              <w:marTop w:val="0"/>
              <w:marBottom w:val="0"/>
              <w:divBdr>
                <w:top w:val="none" w:sz="0" w:space="0" w:color="auto"/>
                <w:left w:val="none" w:sz="0" w:space="0" w:color="auto"/>
                <w:bottom w:val="none" w:sz="0" w:space="0" w:color="auto"/>
                <w:right w:val="none" w:sz="0" w:space="0" w:color="auto"/>
              </w:divBdr>
            </w:div>
            <w:div w:id="1904020234">
              <w:marLeft w:val="0"/>
              <w:marRight w:val="0"/>
              <w:marTop w:val="0"/>
              <w:marBottom w:val="0"/>
              <w:divBdr>
                <w:top w:val="none" w:sz="0" w:space="0" w:color="auto"/>
                <w:left w:val="none" w:sz="0" w:space="0" w:color="auto"/>
                <w:bottom w:val="none" w:sz="0" w:space="0" w:color="auto"/>
                <w:right w:val="none" w:sz="0" w:space="0" w:color="auto"/>
              </w:divBdr>
            </w:div>
            <w:div w:id="203614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72539">
      <w:bodyDiv w:val="1"/>
      <w:marLeft w:val="0"/>
      <w:marRight w:val="0"/>
      <w:marTop w:val="0"/>
      <w:marBottom w:val="0"/>
      <w:divBdr>
        <w:top w:val="none" w:sz="0" w:space="0" w:color="auto"/>
        <w:left w:val="none" w:sz="0" w:space="0" w:color="auto"/>
        <w:bottom w:val="none" w:sz="0" w:space="0" w:color="auto"/>
        <w:right w:val="none" w:sz="0" w:space="0" w:color="auto"/>
      </w:divBdr>
      <w:divsChild>
        <w:div w:id="1752502240">
          <w:marLeft w:val="0"/>
          <w:marRight w:val="0"/>
          <w:marTop w:val="0"/>
          <w:marBottom w:val="0"/>
          <w:divBdr>
            <w:top w:val="none" w:sz="0" w:space="0" w:color="auto"/>
            <w:left w:val="none" w:sz="0" w:space="0" w:color="auto"/>
            <w:bottom w:val="none" w:sz="0" w:space="0" w:color="auto"/>
            <w:right w:val="none" w:sz="0" w:space="0" w:color="auto"/>
          </w:divBdr>
        </w:div>
      </w:divsChild>
    </w:div>
    <w:div w:id="692191784">
      <w:bodyDiv w:val="1"/>
      <w:marLeft w:val="0"/>
      <w:marRight w:val="0"/>
      <w:marTop w:val="0"/>
      <w:marBottom w:val="0"/>
      <w:divBdr>
        <w:top w:val="none" w:sz="0" w:space="0" w:color="auto"/>
        <w:left w:val="none" w:sz="0" w:space="0" w:color="auto"/>
        <w:bottom w:val="none" w:sz="0" w:space="0" w:color="auto"/>
        <w:right w:val="none" w:sz="0" w:space="0" w:color="auto"/>
      </w:divBdr>
      <w:divsChild>
        <w:div w:id="1757941905">
          <w:marLeft w:val="0"/>
          <w:marRight w:val="0"/>
          <w:marTop w:val="0"/>
          <w:marBottom w:val="0"/>
          <w:divBdr>
            <w:top w:val="none" w:sz="0" w:space="0" w:color="auto"/>
            <w:left w:val="none" w:sz="0" w:space="0" w:color="auto"/>
            <w:bottom w:val="none" w:sz="0" w:space="0" w:color="auto"/>
            <w:right w:val="none" w:sz="0" w:space="0" w:color="auto"/>
          </w:divBdr>
        </w:div>
      </w:divsChild>
    </w:div>
    <w:div w:id="1111122705">
      <w:bodyDiv w:val="1"/>
      <w:marLeft w:val="0"/>
      <w:marRight w:val="0"/>
      <w:marTop w:val="0"/>
      <w:marBottom w:val="0"/>
      <w:divBdr>
        <w:top w:val="none" w:sz="0" w:space="0" w:color="auto"/>
        <w:left w:val="none" w:sz="0" w:space="0" w:color="auto"/>
        <w:bottom w:val="none" w:sz="0" w:space="0" w:color="auto"/>
        <w:right w:val="none" w:sz="0" w:space="0" w:color="auto"/>
      </w:divBdr>
      <w:divsChild>
        <w:div w:id="1823698873">
          <w:marLeft w:val="0"/>
          <w:marRight w:val="0"/>
          <w:marTop w:val="0"/>
          <w:marBottom w:val="0"/>
          <w:divBdr>
            <w:top w:val="none" w:sz="0" w:space="0" w:color="auto"/>
            <w:left w:val="none" w:sz="0" w:space="0" w:color="auto"/>
            <w:bottom w:val="none" w:sz="0" w:space="0" w:color="auto"/>
            <w:right w:val="none" w:sz="0" w:space="0" w:color="auto"/>
          </w:divBdr>
          <w:divsChild>
            <w:div w:id="7842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77881">
      <w:bodyDiv w:val="1"/>
      <w:marLeft w:val="0"/>
      <w:marRight w:val="0"/>
      <w:marTop w:val="0"/>
      <w:marBottom w:val="0"/>
      <w:divBdr>
        <w:top w:val="none" w:sz="0" w:space="0" w:color="auto"/>
        <w:left w:val="none" w:sz="0" w:space="0" w:color="auto"/>
        <w:bottom w:val="none" w:sz="0" w:space="0" w:color="auto"/>
        <w:right w:val="none" w:sz="0" w:space="0" w:color="auto"/>
      </w:divBdr>
      <w:divsChild>
        <w:div w:id="1367607101">
          <w:marLeft w:val="0"/>
          <w:marRight w:val="0"/>
          <w:marTop w:val="0"/>
          <w:marBottom w:val="0"/>
          <w:divBdr>
            <w:top w:val="none" w:sz="0" w:space="0" w:color="auto"/>
            <w:left w:val="none" w:sz="0" w:space="0" w:color="auto"/>
            <w:bottom w:val="none" w:sz="0" w:space="0" w:color="auto"/>
            <w:right w:val="none" w:sz="0" w:space="0" w:color="auto"/>
          </w:divBdr>
        </w:div>
      </w:divsChild>
    </w:div>
    <w:div w:id="1227644062">
      <w:bodyDiv w:val="1"/>
      <w:marLeft w:val="0"/>
      <w:marRight w:val="0"/>
      <w:marTop w:val="0"/>
      <w:marBottom w:val="0"/>
      <w:divBdr>
        <w:top w:val="none" w:sz="0" w:space="0" w:color="auto"/>
        <w:left w:val="none" w:sz="0" w:space="0" w:color="auto"/>
        <w:bottom w:val="none" w:sz="0" w:space="0" w:color="auto"/>
        <w:right w:val="none" w:sz="0" w:space="0" w:color="auto"/>
      </w:divBdr>
      <w:divsChild>
        <w:div w:id="1149633007">
          <w:marLeft w:val="0"/>
          <w:marRight w:val="0"/>
          <w:marTop w:val="0"/>
          <w:marBottom w:val="0"/>
          <w:divBdr>
            <w:top w:val="none" w:sz="0" w:space="0" w:color="auto"/>
            <w:left w:val="none" w:sz="0" w:space="0" w:color="auto"/>
            <w:bottom w:val="none" w:sz="0" w:space="0" w:color="auto"/>
            <w:right w:val="none" w:sz="0" w:space="0" w:color="auto"/>
          </w:divBdr>
          <w:divsChild>
            <w:div w:id="8619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572327">
      <w:bodyDiv w:val="1"/>
      <w:marLeft w:val="0"/>
      <w:marRight w:val="0"/>
      <w:marTop w:val="0"/>
      <w:marBottom w:val="0"/>
      <w:divBdr>
        <w:top w:val="none" w:sz="0" w:space="0" w:color="auto"/>
        <w:left w:val="none" w:sz="0" w:space="0" w:color="auto"/>
        <w:bottom w:val="none" w:sz="0" w:space="0" w:color="auto"/>
        <w:right w:val="none" w:sz="0" w:space="0" w:color="auto"/>
      </w:divBdr>
      <w:divsChild>
        <w:div w:id="656300914">
          <w:marLeft w:val="0"/>
          <w:marRight w:val="0"/>
          <w:marTop w:val="0"/>
          <w:marBottom w:val="0"/>
          <w:divBdr>
            <w:top w:val="none" w:sz="0" w:space="0" w:color="auto"/>
            <w:left w:val="none" w:sz="0" w:space="0" w:color="auto"/>
            <w:bottom w:val="none" w:sz="0" w:space="0" w:color="auto"/>
            <w:right w:val="none" w:sz="0" w:space="0" w:color="auto"/>
          </w:divBdr>
          <w:divsChild>
            <w:div w:id="621115345">
              <w:marLeft w:val="0"/>
              <w:marRight w:val="0"/>
              <w:marTop w:val="0"/>
              <w:marBottom w:val="0"/>
              <w:divBdr>
                <w:top w:val="none" w:sz="0" w:space="0" w:color="auto"/>
                <w:left w:val="none" w:sz="0" w:space="0" w:color="auto"/>
                <w:bottom w:val="none" w:sz="0" w:space="0" w:color="auto"/>
                <w:right w:val="none" w:sz="0" w:space="0" w:color="auto"/>
              </w:divBdr>
            </w:div>
            <w:div w:id="95552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66814">
      <w:bodyDiv w:val="1"/>
      <w:marLeft w:val="0"/>
      <w:marRight w:val="0"/>
      <w:marTop w:val="0"/>
      <w:marBottom w:val="0"/>
      <w:divBdr>
        <w:top w:val="none" w:sz="0" w:space="0" w:color="auto"/>
        <w:left w:val="none" w:sz="0" w:space="0" w:color="auto"/>
        <w:bottom w:val="none" w:sz="0" w:space="0" w:color="auto"/>
        <w:right w:val="none" w:sz="0" w:space="0" w:color="auto"/>
      </w:divBdr>
    </w:div>
    <w:div w:id="1707368172">
      <w:bodyDiv w:val="1"/>
      <w:marLeft w:val="0"/>
      <w:marRight w:val="0"/>
      <w:marTop w:val="0"/>
      <w:marBottom w:val="0"/>
      <w:divBdr>
        <w:top w:val="none" w:sz="0" w:space="0" w:color="auto"/>
        <w:left w:val="none" w:sz="0" w:space="0" w:color="auto"/>
        <w:bottom w:val="none" w:sz="0" w:space="0" w:color="auto"/>
        <w:right w:val="none" w:sz="0" w:space="0" w:color="auto"/>
      </w:divBdr>
      <w:divsChild>
        <w:div w:id="445347023">
          <w:marLeft w:val="0"/>
          <w:marRight w:val="0"/>
          <w:marTop w:val="0"/>
          <w:marBottom w:val="0"/>
          <w:divBdr>
            <w:top w:val="none" w:sz="0" w:space="0" w:color="auto"/>
            <w:left w:val="none" w:sz="0" w:space="0" w:color="auto"/>
            <w:bottom w:val="none" w:sz="0" w:space="0" w:color="auto"/>
            <w:right w:val="none" w:sz="0" w:space="0" w:color="auto"/>
          </w:divBdr>
          <w:divsChild>
            <w:div w:id="120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50968">
      <w:bodyDiv w:val="1"/>
      <w:marLeft w:val="0"/>
      <w:marRight w:val="0"/>
      <w:marTop w:val="0"/>
      <w:marBottom w:val="0"/>
      <w:divBdr>
        <w:top w:val="none" w:sz="0" w:space="0" w:color="auto"/>
        <w:left w:val="none" w:sz="0" w:space="0" w:color="auto"/>
        <w:bottom w:val="none" w:sz="0" w:space="0" w:color="auto"/>
        <w:right w:val="none" w:sz="0" w:space="0" w:color="auto"/>
      </w:divBdr>
      <w:divsChild>
        <w:div w:id="255405819">
          <w:marLeft w:val="0"/>
          <w:marRight w:val="0"/>
          <w:marTop w:val="0"/>
          <w:marBottom w:val="0"/>
          <w:divBdr>
            <w:top w:val="none" w:sz="0" w:space="0" w:color="auto"/>
            <w:left w:val="none" w:sz="0" w:space="0" w:color="auto"/>
            <w:bottom w:val="none" w:sz="0" w:space="0" w:color="auto"/>
            <w:right w:val="none" w:sz="0" w:space="0" w:color="auto"/>
          </w:divBdr>
          <w:divsChild>
            <w:div w:id="266425538">
              <w:marLeft w:val="0"/>
              <w:marRight w:val="0"/>
              <w:marTop w:val="0"/>
              <w:marBottom w:val="0"/>
              <w:divBdr>
                <w:top w:val="none" w:sz="0" w:space="0" w:color="auto"/>
                <w:left w:val="none" w:sz="0" w:space="0" w:color="auto"/>
                <w:bottom w:val="none" w:sz="0" w:space="0" w:color="auto"/>
                <w:right w:val="none" w:sz="0" w:space="0" w:color="auto"/>
              </w:divBdr>
            </w:div>
            <w:div w:id="284388667">
              <w:marLeft w:val="0"/>
              <w:marRight w:val="0"/>
              <w:marTop w:val="0"/>
              <w:marBottom w:val="0"/>
              <w:divBdr>
                <w:top w:val="none" w:sz="0" w:space="0" w:color="auto"/>
                <w:left w:val="none" w:sz="0" w:space="0" w:color="auto"/>
                <w:bottom w:val="none" w:sz="0" w:space="0" w:color="auto"/>
                <w:right w:val="none" w:sz="0" w:space="0" w:color="auto"/>
              </w:divBdr>
            </w:div>
            <w:div w:id="7498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87433">
      <w:bodyDiv w:val="1"/>
      <w:marLeft w:val="0"/>
      <w:marRight w:val="0"/>
      <w:marTop w:val="0"/>
      <w:marBottom w:val="0"/>
      <w:divBdr>
        <w:top w:val="none" w:sz="0" w:space="0" w:color="auto"/>
        <w:left w:val="none" w:sz="0" w:space="0" w:color="auto"/>
        <w:bottom w:val="none" w:sz="0" w:space="0" w:color="auto"/>
        <w:right w:val="none" w:sz="0" w:space="0" w:color="auto"/>
      </w:divBdr>
      <w:divsChild>
        <w:div w:id="1599949095">
          <w:marLeft w:val="0"/>
          <w:marRight w:val="0"/>
          <w:marTop w:val="0"/>
          <w:marBottom w:val="0"/>
          <w:divBdr>
            <w:top w:val="none" w:sz="0" w:space="0" w:color="auto"/>
            <w:left w:val="none" w:sz="0" w:space="0" w:color="auto"/>
            <w:bottom w:val="none" w:sz="0" w:space="0" w:color="auto"/>
            <w:right w:val="none" w:sz="0" w:space="0" w:color="auto"/>
          </w:divBdr>
        </w:div>
      </w:divsChild>
    </w:div>
    <w:div w:id="1896811548">
      <w:bodyDiv w:val="1"/>
      <w:marLeft w:val="0"/>
      <w:marRight w:val="0"/>
      <w:marTop w:val="0"/>
      <w:marBottom w:val="0"/>
      <w:divBdr>
        <w:top w:val="none" w:sz="0" w:space="0" w:color="auto"/>
        <w:left w:val="none" w:sz="0" w:space="0" w:color="auto"/>
        <w:bottom w:val="none" w:sz="0" w:space="0" w:color="auto"/>
        <w:right w:val="none" w:sz="0" w:space="0" w:color="auto"/>
      </w:divBdr>
      <w:divsChild>
        <w:div w:id="1709644601">
          <w:marLeft w:val="0"/>
          <w:marRight w:val="0"/>
          <w:marTop w:val="0"/>
          <w:marBottom w:val="0"/>
          <w:divBdr>
            <w:top w:val="none" w:sz="0" w:space="0" w:color="auto"/>
            <w:left w:val="none" w:sz="0" w:space="0" w:color="auto"/>
            <w:bottom w:val="none" w:sz="0" w:space="0" w:color="auto"/>
            <w:right w:val="none" w:sz="0" w:space="0" w:color="auto"/>
          </w:divBdr>
          <w:divsChild>
            <w:div w:id="6448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14977">
      <w:bodyDiv w:val="1"/>
      <w:marLeft w:val="0"/>
      <w:marRight w:val="0"/>
      <w:marTop w:val="0"/>
      <w:marBottom w:val="0"/>
      <w:divBdr>
        <w:top w:val="none" w:sz="0" w:space="0" w:color="auto"/>
        <w:left w:val="none" w:sz="0" w:space="0" w:color="auto"/>
        <w:bottom w:val="none" w:sz="0" w:space="0" w:color="auto"/>
        <w:right w:val="none" w:sz="0" w:space="0" w:color="auto"/>
      </w:divBdr>
      <w:divsChild>
        <w:div w:id="1241677702">
          <w:marLeft w:val="0"/>
          <w:marRight w:val="0"/>
          <w:marTop w:val="0"/>
          <w:marBottom w:val="0"/>
          <w:divBdr>
            <w:top w:val="none" w:sz="0" w:space="0" w:color="auto"/>
            <w:left w:val="none" w:sz="0" w:space="0" w:color="auto"/>
            <w:bottom w:val="none" w:sz="0" w:space="0" w:color="auto"/>
            <w:right w:val="none" w:sz="0" w:space="0" w:color="auto"/>
          </w:divBdr>
          <w:divsChild>
            <w:div w:id="179975564">
              <w:marLeft w:val="0"/>
              <w:marRight w:val="0"/>
              <w:marTop w:val="0"/>
              <w:marBottom w:val="0"/>
              <w:divBdr>
                <w:top w:val="none" w:sz="0" w:space="0" w:color="auto"/>
                <w:left w:val="none" w:sz="0" w:space="0" w:color="auto"/>
                <w:bottom w:val="none" w:sz="0" w:space="0" w:color="auto"/>
                <w:right w:val="none" w:sz="0" w:space="0" w:color="auto"/>
              </w:divBdr>
            </w:div>
            <w:div w:id="1238831562">
              <w:marLeft w:val="0"/>
              <w:marRight w:val="0"/>
              <w:marTop w:val="0"/>
              <w:marBottom w:val="0"/>
              <w:divBdr>
                <w:top w:val="none" w:sz="0" w:space="0" w:color="auto"/>
                <w:left w:val="none" w:sz="0" w:space="0" w:color="auto"/>
                <w:bottom w:val="none" w:sz="0" w:space="0" w:color="auto"/>
                <w:right w:val="none" w:sz="0" w:space="0" w:color="auto"/>
              </w:divBdr>
            </w:div>
            <w:div w:id="16939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79109">
      <w:bodyDiv w:val="1"/>
      <w:marLeft w:val="0"/>
      <w:marRight w:val="0"/>
      <w:marTop w:val="0"/>
      <w:marBottom w:val="0"/>
      <w:divBdr>
        <w:top w:val="none" w:sz="0" w:space="0" w:color="auto"/>
        <w:left w:val="none" w:sz="0" w:space="0" w:color="auto"/>
        <w:bottom w:val="none" w:sz="0" w:space="0" w:color="auto"/>
        <w:right w:val="none" w:sz="0" w:space="0" w:color="auto"/>
      </w:divBdr>
      <w:divsChild>
        <w:div w:id="323436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AD5D0DA51C87B48A85C08B23FAA4ADE" ma:contentTypeVersion="5" ma:contentTypeDescription="Create a new document." ma:contentTypeScope="" ma:versionID="1a26eb6e7f1d0b9cceab0e6cb0650041">
  <xsd:schema xmlns:xsd="http://www.w3.org/2001/XMLSchema" xmlns:xs="http://www.w3.org/2001/XMLSchema" xmlns:p="http://schemas.microsoft.com/office/2006/metadata/properties" xmlns:ns2="b88ae345-31a1-401d-a315-20c30aab9178" xmlns:ns3="a49c07fc-7734-4a37-bbf7-d0ab4a1a9ff2" targetNamespace="http://schemas.microsoft.com/office/2006/metadata/properties" ma:root="true" ma:fieldsID="ece9c7c3a8a94d30164b26238e29ff50" ns2:_="" ns3:_="">
    <xsd:import namespace="b88ae345-31a1-401d-a315-20c30aab9178"/>
    <xsd:import namespace="a49c07fc-7734-4a37-bbf7-d0ab4a1a9ff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ae345-31a1-401d-a315-20c30aab91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9c07fc-7734-4a37-bbf7-d0ab4a1a9ff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88ae345-31a1-401d-a315-20c30aab9178">CDRWUWWTTX6A-359367895-2218</_dlc_DocId>
    <_dlc_DocIdUrl xmlns="b88ae345-31a1-401d-a315-20c30aab9178">
      <Url>https://unicef.sharepoint.com/teams/MMR-HealthNutrition/_layouts/15/DocIdRedir.aspx?ID=CDRWUWWTTX6A-359367895-2218</Url>
      <Description>CDRWUWWTTX6A-359367895-2218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B4600-36B0-4119-A92A-5A1998A31345}">
  <ds:schemaRefs>
    <ds:schemaRef ds:uri="http://schemas.microsoft.com/sharepoint/events"/>
  </ds:schemaRefs>
</ds:datastoreItem>
</file>

<file path=customXml/itemProps2.xml><?xml version="1.0" encoding="utf-8"?>
<ds:datastoreItem xmlns:ds="http://schemas.openxmlformats.org/officeDocument/2006/customXml" ds:itemID="{959EA788-507A-43D5-B8D8-0764EEB66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8ae345-31a1-401d-a315-20c30aab9178"/>
    <ds:schemaRef ds:uri="a49c07fc-7734-4a37-bbf7-d0ab4a1a9f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898CA9-F117-4ECE-BB46-026CF1205399}">
  <ds:schemaRefs>
    <ds:schemaRef ds:uri="http://schemas.microsoft.com/office/2006/metadata/properties"/>
    <ds:schemaRef ds:uri="http://schemas.microsoft.com/office/infopath/2007/PartnerControls"/>
    <ds:schemaRef ds:uri="b88ae345-31a1-401d-a315-20c30aab9178"/>
  </ds:schemaRefs>
</ds:datastoreItem>
</file>

<file path=customXml/itemProps4.xml><?xml version="1.0" encoding="utf-8"?>
<ds:datastoreItem xmlns:ds="http://schemas.openxmlformats.org/officeDocument/2006/customXml" ds:itemID="{A728A8D8-A247-4ADC-AEBE-E408EB0C19BD}">
  <ds:schemaRefs>
    <ds:schemaRef ds:uri="http://schemas.microsoft.com/sharepoint/v3/contenttype/forms"/>
  </ds:schemaRefs>
</ds:datastoreItem>
</file>

<file path=customXml/itemProps5.xml><?xml version="1.0" encoding="utf-8"?>
<ds:datastoreItem xmlns:ds="http://schemas.openxmlformats.org/officeDocument/2006/customXml" ds:itemID="{2F196002-5BFF-42EB-941A-96A6EDDB2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1540</Words>
  <Characters>8783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UNICEF Myanmar</vt:lpstr>
    </vt:vector>
  </TitlesOfParts>
  <Company>UNICEF</Company>
  <LinksUpToDate>false</LinksUpToDate>
  <CharactersWithSpaces>10303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UNICEF Myanmar</dc:title>
  <dc:creator>Eduard Israyelyan</dc:creator>
  <cp:lastModifiedBy>Pe Thet Khin</cp:lastModifiedBy>
  <cp:revision>16</cp:revision>
  <cp:lastPrinted>2014-04-28T09:51:00Z</cp:lastPrinted>
  <dcterms:created xsi:type="dcterms:W3CDTF">2019-11-20T02:03:00Z</dcterms:created>
  <dcterms:modified xsi:type="dcterms:W3CDTF">2019-11-22T09:31:00Z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0x0101007AD5D0DA51C87B48A85C08B23FAA4ADE</vt:lpwstr>
  </property>
  <property fmtid="{D5CDD505-2E9C-101B-9397-08002B2CF9AE}" pid="3" name="_dlc_DocIdItemGuid">
    <vt:lpwstr>802537c1-6491-476b-be0e-ae23a7f58fde</vt:lpwstr>
  </property>
</Properties>
</file>