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9303" w14:textId="77777777" w:rsidR="000A33BE" w:rsidRDefault="002315F0">
      <w:pPr>
        <w:spacing w:after="275" w:line="259" w:lineRule="auto"/>
        <w:ind w:left="-1238" w:right="-958" w:firstLine="0"/>
        <w:jc w:val="left"/>
      </w:pPr>
      <w:r>
        <w:rPr>
          <w:noProof/>
        </w:rPr>
        <w:drawing>
          <wp:inline distT="0" distB="0" distL="0" distR="0" wp14:anchorId="5B2B5530" wp14:editId="286FEE4D">
            <wp:extent cx="6478525" cy="745236"/>
            <wp:effectExtent l="0" t="0" r="0" b="0"/>
            <wp:docPr id="17894" name="Picture 17894"/>
            <wp:cNvGraphicFramePr/>
            <a:graphic xmlns:a="http://schemas.openxmlformats.org/drawingml/2006/main">
              <a:graphicData uri="http://schemas.openxmlformats.org/drawingml/2006/picture">
                <pic:pic xmlns:pic="http://schemas.openxmlformats.org/drawingml/2006/picture">
                  <pic:nvPicPr>
                    <pic:cNvPr id="17894" name="Picture 17894"/>
                    <pic:cNvPicPr/>
                  </pic:nvPicPr>
                  <pic:blipFill>
                    <a:blip r:embed="rId5"/>
                    <a:stretch>
                      <a:fillRect/>
                    </a:stretch>
                  </pic:blipFill>
                  <pic:spPr>
                    <a:xfrm>
                      <a:off x="0" y="0"/>
                      <a:ext cx="6478525" cy="745236"/>
                    </a:xfrm>
                    <a:prstGeom prst="rect">
                      <a:avLst/>
                    </a:prstGeom>
                  </pic:spPr>
                </pic:pic>
              </a:graphicData>
            </a:graphic>
          </wp:inline>
        </w:drawing>
      </w:r>
    </w:p>
    <w:p w14:paraId="1E9BD281" w14:textId="77777777" w:rsidR="000A33BE" w:rsidRDefault="002315F0">
      <w:pPr>
        <w:spacing w:after="19" w:line="259" w:lineRule="auto"/>
        <w:ind w:left="0" w:right="36" w:firstLine="0"/>
        <w:jc w:val="center"/>
      </w:pPr>
      <w:r>
        <w:rPr>
          <w:sz w:val="22"/>
        </w:rPr>
        <w:t>TERMS OF REFERENCE FOR TENfPORARY APPOINTMENT</w:t>
      </w:r>
    </w:p>
    <w:tbl>
      <w:tblPr>
        <w:tblStyle w:val="TableGrid"/>
        <w:tblW w:w="4428" w:type="dxa"/>
        <w:tblInd w:w="43" w:type="dxa"/>
        <w:tblCellMar>
          <w:top w:w="0" w:type="dxa"/>
          <w:left w:w="0" w:type="dxa"/>
          <w:bottom w:w="0" w:type="dxa"/>
          <w:right w:w="0" w:type="dxa"/>
        </w:tblCellMar>
        <w:tblLook w:val="04A0" w:firstRow="1" w:lastRow="0" w:firstColumn="1" w:lastColumn="0" w:noHBand="0" w:noVBand="1"/>
      </w:tblPr>
      <w:tblGrid>
        <w:gridCol w:w="1987"/>
        <w:gridCol w:w="2441"/>
      </w:tblGrid>
      <w:tr w:rsidR="000A33BE" w14:paraId="17EE348E" w14:textId="77777777">
        <w:trPr>
          <w:trHeight w:val="445"/>
        </w:trPr>
        <w:tc>
          <w:tcPr>
            <w:tcW w:w="1987" w:type="dxa"/>
            <w:tcBorders>
              <w:top w:val="nil"/>
              <w:left w:val="nil"/>
              <w:bottom w:val="nil"/>
              <w:right w:val="nil"/>
            </w:tcBorders>
          </w:tcPr>
          <w:p w14:paraId="5AE74E5E" w14:textId="77777777" w:rsidR="000A33BE" w:rsidRDefault="002315F0">
            <w:pPr>
              <w:spacing w:after="4" w:line="259" w:lineRule="auto"/>
              <w:ind w:left="7" w:right="0" w:firstLine="0"/>
              <w:jc w:val="left"/>
            </w:pPr>
            <w:r>
              <w:rPr>
                <w:sz w:val="22"/>
              </w:rPr>
              <w:t>Post Title</w:t>
            </w:r>
          </w:p>
          <w:p w14:paraId="76B64C21" w14:textId="77777777" w:rsidR="000A33BE" w:rsidRDefault="002315F0">
            <w:pPr>
              <w:spacing w:after="0" w:line="259" w:lineRule="auto"/>
              <w:ind w:left="7" w:right="0" w:firstLine="0"/>
              <w:jc w:val="left"/>
            </w:pPr>
            <w:r>
              <w:rPr>
                <w:sz w:val="22"/>
              </w:rPr>
              <w:t xml:space="preserve">Contract type </w:t>
            </w:r>
            <w:r>
              <w:rPr>
                <w:noProof/>
              </w:rPr>
              <w:drawing>
                <wp:inline distT="0" distB="0" distL="0" distR="0" wp14:anchorId="6915CDF9" wp14:editId="048BA6AC">
                  <wp:extent cx="13716" cy="22860"/>
                  <wp:effectExtent l="0" t="0" r="0" b="0"/>
                  <wp:docPr id="7467" name="Picture 7467"/>
                  <wp:cNvGraphicFramePr/>
                  <a:graphic xmlns:a="http://schemas.openxmlformats.org/drawingml/2006/main">
                    <a:graphicData uri="http://schemas.openxmlformats.org/drawingml/2006/picture">
                      <pic:pic xmlns:pic="http://schemas.openxmlformats.org/drawingml/2006/picture">
                        <pic:nvPicPr>
                          <pic:cNvPr id="7467" name="Picture 7467"/>
                          <pic:cNvPicPr/>
                        </pic:nvPicPr>
                        <pic:blipFill>
                          <a:blip r:embed="rId6"/>
                          <a:stretch>
                            <a:fillRect/>
                          </a:stretch>
                        </pic:blipFill>
                        <pic:spPr>
                          <a:xfrm>
                            <a:off x="0" y="0"/>
                            <a:ext cx="13716" cy="22860"/>
                          </a:xfrm>
                          <a:prstGeom prst="rect">
                            <a:avLst/>
                          </a:prstGeom>
                        </pic:spPr>
                      </pic:pic>
                    </a:graphicData>
                  </a:graphic>
                </wp:inline>
              </w:drawing>
            </w:r>
            <w:r>
              <w:rPr>
                <w:noProof/>
              </w:rPr>
              <w:drawing>
                <wp:inline distT="0" distB="0" distL="0" distR="0" wp14:anchorId="7C85C675" wp14:editId="331B7CA0">
                  <wp:extent cx="13716" cy="22860"/>
                  <wp:effectExtent l="0" t="0" r="0" b="0"/>
                  <wp:docPr id="7468" name="Picture 7468"/>
                  <wp:cNvGraphicFramePr/>
                  <a:graphic xmlns:a="http://schemas.openxmlformats.org/drawingml/2006/main">
                    <a:graphicData uri="http://schemas.openxmlformats.org/drawingml/2006/picture">
                      <pic:pic xmlns:pic="http://schemas.openxmlformats.org/drawingml/2006/picture">
                        <pic:nvPicPr>
                          <pic:cNvPr id="7468" name="Picture 7468"/>
                          <pic:cNvPicPr/>
                        </pic:nvPicPr>
                        <pic:blipFill>
                          <a:blip r:embed="rId7"/>
                          <a:stretch>
                            <a:fillRect/>
                          </a:stretch>
                        </pic:blipFill>
                        <pic:spPr>
                          <a:xfrm>
                            <a:off x="0" y="0"/>
                            <a:ext cx="13716" cy="22860"/>
                          </a:xfrm>
                          <a:prstGeom prst="rect">
                            <a:avLst/>
                          </a:prstGeom>
                        </pic:spPr>
                      </pic:pic>
                    </a:graphicData>
                  </a:graphic>
                </wp:inline>
              </w:drawing>
            </w:r>
          </w:p>
        </w:tc>
        <w:tc>
          <w:tcPr>
            <w:tcW w:w="2441" w:type="dxa"/>
            <w:tcBorders>
              <w:top w:val="nil"/>
              <w:left w:val="nil"/>
              <w:bottom w:val="nil"/>
              <w:right w:val="nil"/>
            </w:tcBorders>
          </w:tcPr>
          <w:p w14:paraId="4A9381FA" w14:textId="77777777" w:rsidR="000A33BE" w:rsidRDefault="002315F0">
            <w:pPr>
              <w:spacing w:after="0" w:line="259" w:lineRule="auto"/>
              <w:ind w:left="7" w:right="0" w:firstLine="0"/>
              <w:jc w:val="left"/>
            </w:pPr>
            <w:r>
              <w:t>: Immunization Officer</w:t>
            </w:r>
          </w:p>
        </w:tc>
      </w:tr>
      <w:tr w:rsidR="000A33BE" w14:paraId="1F37FA8F" w14:textId="77777777">
        <w:trPr>
          <w:trHeight w:val="229"/>
        </w:trPr>
        <w:tc>
          <w:tcPr>
            <w:tcW w:w="1987" w:type="dxa"/>
            <w:tcBorders>
              <w:top w:val="nil"/>
              <w:left w:val="nil"/>
              <w:bottom w:val="nil"/>
              <w:right w:val="nil"/>
            </w:tcBorders>
          </w:tcPr>
          <w:p w14:paraId="2862F22C" w14:textId="77777777" w:rsidR="000A33BE" w:rsidRDefault="002315F0">
            <w:pPr>
              <w:spacing w:after="0" w:line="259" w:lineRule="auto"/>
              <w:ind w:left="0" w:right="0" w:firstLine="0"/>
              <w:jc w:val="left"/>
            </w:pPr>
            <w:r>
              <w:rPr>
                <w:sz w:val="22"/>
              </w:rPr>
              <w:t>Proposed level :</w:t>
            </w:r>
          </w:p>
        </w:tc>
        <w:tc>
          <w:tcPr>
            <w:tcW w:w="2441" w:type="dxa"/>
            <w:tcBorders>
              <w:top w:val="nil"/>
              <w:left w:val="nil"/>
              <w:bottom w:val="nil"/>
              <w:right w:val="nil"/>
            </w:tcBorders>
          </w:tcPr>
          <w:p w14:paraId="76F13981" w14:textId="77777777" w:rsidR="000A33BE" w:rsidRDefault="002315F0">
            <w:pPr>
              <w:spacing w:after="0" w:line="259" w:lineRule="auto"/>
              <w:ind w:left="0" w:right="0" w:firstLine="0"/>
              <w:jc w:val="left"/>
            </w:pPr>
            <w:r>
              <w:t>: NOB</w:t>
            </w:r>
          </w:p>
        </w:tc>
      </w:tr>
      <w:tr w:rsidR="000A33BE" w14:paraId="2770DBF6" w14:textId="77777777">
        <w:trPr>
          <w:trHeight w:val="218"/>
        </w:trPr>
        <w:tc>
          <w:tcPr>
            <w:tcW w:w="1987" w:type="dxa"/>
            <w:tcBorders>
              <w:top w:val="nil"/>
              <w:left w:val="nil"/>
              <w:bottom w:val="nil"/>
              <w:right w:val="nil"/>
            </w:tcBorders>
          </w:tcPr>
          <w:p w14:paraId="4193FA9E" w14:textId="77777777" w:rsidR="000A33BE" w:rsidRDefault="002315F0">
            <w:pPr>
              <w:spacing w:after="0" w:line="259" w:lineRule="auto"/>
              <w:ind w:left="0" w:right="0" w:firstLine="0"/>
              <w:jc w:val="left"/>
            </w:pPr>
            <w:r>
              <w:rPr>
                <w:sz w:val="22"/>
              </w:rPr>
              <w:t>Duration</w:t>
            </w:r>
          </w:p>
        </w:tc>
        <w:tc>
          <w:tcPr>
            <w:tcW w:w="2441" w:type="dxa"/>
            <w:tcBorders>
              <w:top w:val="nil"/>
              <w:left w:val="nil"/>
              <w:bottom w:val="nil"/>
              <w:right w:val="nil"/>
            </w:tcBorders>
          </w:tcPr>
          <w:p w14:paraId="650261DA" w14:textId="77777777" w:rsidR="000A33BE" w:rsidRDefault="002315F0">
            <w:pPr>
              <w:spacing w:after="0" w:line="259" w:lineRule="auto"/>
              <w:ind w:left="0" w:right="0" w:firstLine="0"/>
              <w:jc w:val="left"/>
            </w:pPr>
            <w:r>
              <w:t>: I year</w:t>
            </w:r>
          </w:p>
        </w:tc>
      </w:tr>
      <w:tr w:rsidR="000A33BE" w14:paraId="018773F0" w14:textId="77777777">
        <w:trPr>
          <w:trHeight w:val="236"/>
        </w:trPr>
        <w:tc>
          <w:tcPr>
            <w:tcW w:w="1987" w:type="dxa"/>
            <w:tcBorders>
              <w:top w:val="nil"/>
              <w:left w:val="nil"/>
              <w:bottom w:val="nil"/>
              <w:right w:val="nil"/>
            </w:tcBorders>
          </w:tcPr>
          <w:p w14:paraId="2FB33832" w14:textId="77777777" w:rsidR="000A33BE" w:rsidRDefault="002315F0">
            <w:pPr>
              <w:spacing w:after="0" w:line="259" w:lineRule="auto"/>
              <w:ind w:left="0" w:right="0" w:firstLine="0"/>
              <w:jc w:val="left"/>
            </w:pPr>
            <w:r>
              <w:rPr>
                <w:sz w:val="22"/>
              </w:rPr>
              <w:t>Duty Station</w:t>
            </w:r>
          </w:p>
        </w:tc>
        <w:tc>
          <w:tcPr>
            <w:tcW w:w="2441" w:type="dxa"/>
            <w:tcBorders>
              <w:top w:val="nil"/>
              <w:left w:val="nil"/>
              <w:bottom w:val="nil"/>
              <w:right w:val="nil"/>
            </w:tcBorders>
          </w:tcPr>
          <w:p w14:paraId="097FA91D" w14:textId="77777777" w:rsidR="000A33BE" w:rsidRDefault="002315F0">
            <w:pPr>
              <w:spacing w:after="0" w:line="259" w:lineRule="auto"/>
              <w:ind w:left="7" w:right="0" w:firstLine="0"/>
              <w:jc w:val="left"/>
            </w:pPr>
            <w:r>
              <w:t>: Aden Field Office - Yemen</w:t>
            </w:r>
          </w:p>
        </w:tc>
      </w:tr>
      <w:tr w:rsidR="000A33BE" w14:paraId="78360C07" w14:textId="77777777">
        <w:trPr>
          <w:trHeight w:val="225"/>
        </w:trPr>
        <w:tc>
          <w:tcPr>
            <w:tcW w:w="1987" w:type="dxa"/>
            <w:tcBorders>
              <w:top w:val="nil"/>
              <w:left w:val="nil"/>
              <w:bottom w:val="nil"/>
              <w:right w:val="nil"/>
            </w:tcBorders>
          </w:tcPr>
          <w:p w14:paraId="44776CB8" w14:textId="77777777" w:rsidR="000A33BE" w:rsidRDefault="002315F0">
            <w:pPr>
              <w:spacing w:after="0" w:line="259" w:lineRule="auto"/>
              <w:ind w:left="0" w:right="0" w:firstLine="0"/>
              <w:jc w:val="left"/>
            </w:pPr>
            <w:r>
              <w:rPr>
                <w:sz w:val="22"/>
              </w:rPr>
              <w:t>Supervisor</w:t>
            </w:r>
          </w:p>
        </w:tc>
        <w:tc>
          <w:tcPr>
            <w:tcW w:w="2441" w:type="dxa"/>
            <w:tcBorders>
              <w:top w:val="nil"/>
              <w:left w:val="nil"/>
              <w:bottom w:val="nil"/>
              <w:right w:val="nil"/>
            </w:tcBorders>
          </w:tcPr>
          <w:p w14:paraId="3492A0F8" w14:textId="77777777" w:rsidR="000A33BE" w:rsidRDefault="002315F0">
            <w:pPr>
              <w:spacing w:after="0" w:line="259" w:lineRule="auto"/>
              <w:ind w:left="0" w:right="0" w:firstLine="0"/>
            </w:pPr>
            <w:r>
              <w:t>: Health &amp; Nutrition Specialist</w:t>
            </w:r>
          </w:p>
        </w:tc>
      </w:tr>
    </w:tbl>
    <w:p w14:paraId="4C7862C0" w14:textId="77777777" w:rsidR="000A33BE" w:rsidRDefault="002315F0">
      <w:pPr>
        <w:spacing w:line="249" w:lineRule="auto"/>
        <w:ind w:left="24" w:right="0" w:hanging="3"/>
        <w:jc w:val="left"/>
      </w:pPr>
      <w:r>
        <w:rPr>
          <w:sz w:val="22"/>
        </w:rPr>
        <w:t>PURPOSE:</w:t>
      </w:r>
    </w:p>
    <w:p w14:paraId="4171437B" w14:textId="77777777" w:rsidR="000A33BE" w:rsidRDefault="002315F0">
      <w:pPr>
        <w:spacing w:after="223"/>
        <w:ind w:left="36" w:right="93" w:firstLine="7"/>
      </w:pPr>
      <w:r>
        <w:t>In support of UNICEF's commitments to the Global Vaccine Action plan (GVAP), the global and regional accelerated disease control goals for Polio, Measles and Maternal and Neonatal Tetanus and Yemen's commitments to</w:t>
      </w:r>
      <w:r>
        <w:t xml:space="preserve"> GAVI business plan for Health System Strengthening (HSS) and GAVI/ UNICEF plans for addressing inequities, Aden field office will recruit a National Technical Officer for EPI.</w:t>
      </w:r>
    </w:p>
    <w:p w14:paraId="31369675" w14:textId="77777777" w:rsidR="000A33BE" w:rsidRDefault="002315F0">
      <w:pPr>
        <w:spacing w:after="225" w:line="249" w:lineRule="auto"/>
        <w:ind w:left="24" w:right="0" w:hanging="3"/>
        <w:jc w:val="left"/>
      </w:pPr>
      <w:r>
        <w:rPr>
          <w:sz w:val="22"/>
        </w:rPr>
        <w:t>MAIN DUTIES AND RESPONSIBILITIES:</w:t>
      </w:r>
    </w:p>
    <w:p w14:paraId="1636D901" w14:textId="77777777" w:rsidR="000A33BE" w:rsidRDefault="002315F0">
      <w:pPr>
        <w:spacing w:line="249" w:lineRule="auto"/>
        <w:ind w:left="24" w:right="0" w:hanging="3"/>
        <w:jc w:val="left"/>
      </w:pPr>
      <w:r>
        <w:rPr>
          <w:sz w:val="22"/>
        </w:rPr>
        <w:t>Programme Planning and Development in the selected districts for the implementation of Equity focused approach:</w:t>
      </w:r>
    </w:p>
    <w:p w14:paraId="512FAE50" w14:textId="77777777" w:rsidR="000A33BE" w:rsidRDefault="002315F0">
      <w:pPr>
        <w:numPr>
          <w:ilvl w:val="0"/>
          <w:numId w:val="1"/>
        </w:numPr>
        <w:spacing w:after="28"/>
        <w:ind w:right="93" w:hanging="324"/>
      </w:pPr>
      <w:r>
        <w:t>Accountable for disparity identification and analysis in the selected districts for the implementation of Equity focused approach.</w:t>
      </w:r>
    </w:p>
    <w:p w14:paraId="2D3F20AF" w14:textId="77777777" w:rsidR="000A33BE" w:rsidRDefault="002315F0">
      <w:pPr>
        <w:numPr>
          <w:ilvl w:val="0"/>
          <w:numId w:val="1"/>
        </w:numPr>
        <w:spacing w:after="41"/>
        <w:ind w:right="93" w:hanging="324"/>
      </w:pPr>
      <w:r>
        <w:rPr>
          <w:noProof/>
          <w:sz w:val="22"/>
        </w:rPr>
        <mc:AlternateContent>
          <mc:Choice Requires="wpg">
            <w:drawing>
              <wp:anchor distT="0" distB="0" distL="114300" distR="114300" simplePos="0" relativeHeight="251658240" behindDoc="0" locked="0" layoutInCell="1" allowOverlap="1" wp14:anchorId="4088E55C" wp14:editId="5ED3CF17">
                <wp:simplePos x="0" y="0"/>
                <wp:positionH relativeFrom="page">
                  <wp:posOffset>466344</wp:posOffset>
                </wp:positionH>
                <wp:positionV relativeFrom="page">
                  <wp:posOffset>9816085</wp:posOffset>
                </wp:positionV>
                <wp:extent cx="6080760" cy="9144"/>
                <wp:effectExtent l="0" t="0" r="0" b="0"/>
                <wp:wrapTopAndBottom/>
                <wp:docPr id="17897" name="Group 17897"/>
                <wp:cNvGraphicFramePr/>
                <a:graphic xmlns:a="http://schemas.openxmlformats.org/drawingml/2006/main">
                  <a:graphicData uri="http://schemas.microsoft.com/office/word/2010/wordprocessingGroup">
                    <wpg:wgp>
                      <wpg:cNvGrpSpPr/>
                      <wpg:grpSpPr>
                        <a:xfrm>
                          <a:off x="0" y="0"/>
                          <a:ext cx="6080760" cy="9144"/>
                          <a:chOff x="0" y="0"/>
                          <a:chExt cx="6080760" cy="9144"/>
                        </a:xfrm>
                      </wpg:grpSpPr>
                      <wps:wsp>
                        <wps:cNvPr id="17896" name="Shape 17896"/>
                        <wps:cNvSpPr/>
                        <wps:spPr>
                          <a:xfrm>
                            <a:off x="0" y="0"/>
                            <a:ext cx="6080760" cy="9144"/>
                          </a:xfrm>
                          <a:custGeom>
                            <a:avLst/>
                            <a:gdLst/>
                            <a:ahLst/>
                            <a:cxnLst/>
                            <a:rect l="0" t="0" r="0" b="0"/>
                            <a:pathLst>
                              <a:path w="6080760" h="9144">
                                <a:moveTo>
                                  <a:pt x="0" y="4572"/>
                                </a:moveTo>
                                <a:lnTo>
                                  <a:pt x="60807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897" style="width:478.8pt;height:0.719971pt;position:absolute;mso-position-horizontal-relative:page;mso-position-horizontal:absolute;margin-left:36.72pt;mso-position-vertical-relative:page;margin-top:772.92pt;" coordsize="60807,91">
                <v:shape id="Shape 17896" style="position:absolute;width:60807;height:91;left:0;top:0;" coordsize="6080760,9144" path="m0,4572l6080760,4572">
                  <v:stroke weight="0.719971pt" endcap="flat" joinstyle="miter" miterlimit="1" on="true" color="#000000"/>
                  <v:fill on="false" color="#000000"/>
                </v:shape>
                <w10:wrap type="topAndBottom"/>
              </v:group>
            </w:pict>
          </mc:Fallback>
        </mc:AlternateContent>
      </w:r>
      <w:r>
        <w:t>Using an Equ</w:t>
      </w:r>
      <w:r>
        <w:t>ity lens, provide Guidance at the Governorate and District levels in the planning, implementation, evaluation of integrated community based interventions, targeting the underserved through a micro planning and work plan per team in the selected districts f</w:t>
      </w:r>
      <w:r>
        <w:t>or the implementation of the equity approaches, to ensure the vulnerable populations (as per the definition in the equity specific plan of action for Yemen) are located and targeted in the micro plans.</w:t>
      </w:r>
    </w:p>
    <w:p w14:paraId="69D5A972" w14:textId="77777777" w:rsidR="000A33BE" w:rsidRDefault="002315F0">
      <w:pPr>
        <w:numPr>
          <w:ilvl w:val="0"/>
          <w:numId w:val="1"/>
        </w:numPr>
        <w:ind w:right="93" w:hanging="324"/>
      </w:pPr>
      <w:r>
        <w:t>Accountable for the collection of disaggregated data (</w:t>
      </w:r>
      <w:r>
        <w:t xml:space="preserve">age group, gender, geographic location and ethnicity if possible) during the implementation of community based </w:t>
      </w:r>
      <w:r>
        <w:t>immunization, as planned in micro plan.</w:t>
      </w:r>
    </w:p>
    <w:p w14:paraId="44D26C61" w14:textId="77777777" w:rsidR="000A33BE" w:rsidRDefault="002315F0">
      <w:pPr>
        <w:numPr>
          <w:ilvl w:val="0"/>
          <w:numId w:val="1"/>
        </w:numPr>
        <w:spacing w:after="40"/>
        <w:ind w:right="93" w:hanging="324"/>
      </w:pPr>
      <w:r>
        <w:t>Accountable for proper planning of integrated EPI, MNCH and IMCI sessions in selected districts, before t</w:t>
      </w:r>
      <w:r>
        <w:t>he activity is launched as planned.</w:t>
      </w:r>
    </w:p>
    <w:p w14:paraId="5794A9A4" w14:textId="77777777" w:rsidR="000A33BE" w:rsidRDefault="002315F0">
      <w:pPr>
        <w:numPr>
          <w:ilvl w:val="0"/>
          <w:numId w:val="1"/>
        </w:numPr>
        <w:spacing w:after="29"/>
        <w:ind w:right="93" w:hanging="324"/>
      </w:pPr>
      <w:r>
        <w:t xml:space="preserve">Ensurc HSS throughout, Contribute towards ensuring that health systems strengthening </w:t>
      </w:r>
      <w:r>
        <w:t>efforts address immunization inequities.</w:t>
      </w:r>
    </w:p>
    <w:p w14:paraId="7D3CE1B3" w14:textId="77777777" w:rsidR="000A33BE" w:rsidRDefault="002315F0">
      <w:pPr>
        <w:numPr>
          <w:ilvl w:val="0"/>
          <w:numId w:val="1"/>
        </w:numPr>
        <w:spacing w:after="28"/>
        <w:ind w:right="93" w:hanging="324"/>
      </w:pPr>
      <w:r>
        <w:t>Collaborate with other UNICEF sectors, particularly Nutrition and programme communication to e</w:t>
      </w:r>
      <w:r>
        <w:t>nsure integration of the Immunization Programme with other interventions particularly the CMAM programme.</w:t>
      </w:r>
    </w:p>
    <w:p w14:paraId="23AB8A2A" w14:textId="77777777" w:rsidR="000A33BE" w:rsidRDefault="002315F0">
      <w:pPr>
        <w:numPr>
          <w:ilvl w:val="0"/>
          <w:numId w:val="1"/>
        </w:numPr>
        <w:spacing w:after="231"/>
        <w:ind w:right="93" w:hanging="324"/>
      </w:pPr>
      <w:r>
        <w:t>Ensures the development of adequate communication plans and micro planning for social mobilization activities and community participation.</w:t>
      </w:r>
    </w:p>
    <w:p w14:paraId="06E023BC" w14:textId="77777777" w:rsidR="000A33BE" w:rsidRDefault="002315F0">
      <w:pPr>
        <w:spacing w:line="249" w:lineRule="auto"/>
        <w:ind w:left="24" w:right="0" w:hanging="3"/>
        <w:jc w:val="left"/>
      </w:pPr>
      <w:r>
        <w:rPr>
          <w:sz w:val="22"/>
        </w:rPr>
        <w:t>Programme D</w:t>
      </w:r>
      <w:r>
        <w:rPr>
          <w:sz w:val="22"/>
        </w:rPr>
        <w:t>elivery in the selected districts for the implementation of Equity focused approach:</w:t>
      </w:r>
    </w:p>
    <w:p w14:paraId="5FC798CB" w14:textId="77777777" w:rsidR="000A33BE" w:rsidRDefault="002315F0">
      <w:pPr>
        <w:numPr>
          <w:ilvl w:val="0"/>
          <w:numId w:val="1"/>
        </w:numPr>
        <w:ind w:right="93" w:hanging="324"/>
      </w:pPr>
      <w:r>
        <w:lastRenderedPageBreak/>
        <w:t>Ensures coordination with governorates and districts for planning and proper service deliveo,' and supervision plan during the implementation of Immunization activities ta</w:t>
      </w:r>
      <w:r>
        <w:t>rgeting the underserved as per micro plan.</w:t>
      </w:r>
    </w:p>
    <w:p w14:paraId="073D981D" w14:textId="77777777" w:rsidR="000A33BE" w:rsidRDefault="002315F0">
      <w:pPr>
        <w:numPr>
          <w:ilvl w:val="0"/>
          <w:numId w:val="1"/>
        </w:numPr>
        <w:spacing w:after="30" w:line="243" w:lineRule="auto"/>
        <w:ind w:right="93" w:hanging="324"/>
      </w:pPr>
      <w:r>
        <w:t>Provides guidance and technical support to government and NGOs for planning and service delivery at district level.</w:t>
      </w:r>
    </w:p>
    <w:p w14:paraId="61014762" w14:textId="77777777" w:rsidR="000A33BE" w:rsidRDefault="002315F0">
      <w:pPr>
        <w:numPr>
          <w:ilvl w:val="0"/>
          <w:numId w:val="1"/>
        </w:numPr>
        <w:ind w:right="93" w:hanging="324"/>
      </w:pPr>
      <w:r>
        <w:t>Identifies training needs, coordinate, and participate in the development of training and orientation activities for government personnel and beneficiaries, for the purpose of capacity building, equity and sustainability of the EPI programme and promotion/</w:t>
      </w:r>
      <w:r>
        <w:t>expansion of coverage of services.</w:t>
      </w:r>
    </w:p>
    <w:p w14:paraId="091C52F2" w14:textId="77777777" w:rsidR="000A33BE" w:rsidRDefault="002315F0">
      <w:pPr>
        <w:numPr>
          <w:ilvl w:val="0"/>
          <w:numId w:val="1"/>
        </w:numPr>
        <w:ind w:right="93" w:hanging="324"/>
      </w:pPr>
      <w:r>
        <w:t>Coordinates the integrated health services delivery and health education,</w:t>
      </w:r>
    </w:p>
    <w:p w14:paraId="1EA6C750" w14:textId="77777777" w:rsidR="000A33BE" w:rsidRDefault="002315F0">
      <w:pPr>
        <w:numPr>
          <w:ilvl w:val="0"/>
          <w:numId w:val="1"/>
        </w:numPr>
        <w:spacing w:after="233"/>
        <w:ind w:right="93" w:hanging="324"/>
      </w:pPr>
      <w:r>
        <w:t>Ensures monthly meetings between the community, the CHW and the health facility staff are planned and achieved.</w:t>
      </w:r>
    </w:p>
    <w:p w14:paraId="7F3900C8" w14:textId="77777777" w:rsidR="000A33BE" w:rsidRDefault="002315F0">
      <w:pPr>
        <w:spacing w:line="249" w:lineRule="auto"/>
        <w:ind w:left="24" w:right="0" w:hanging="3"/>
        <w:jc w:val="left"/>
      </w:pPr>
      <w:r>
        <w:rPr>
          <w:sz w:val="22"/>
        </w:rPr>
        <w:t xml:space="preserve">Monitoring/Evaluation/coordination </w:t>
      </w:r>
      <w:r>
        <w:rPr>
          <w:sz w:val="22"/>
        </w:rPr>
        <w:t>of operational aspects of GAVI/UNICEF business plan for addressing the equity gap:</w:t>
      </w:r>
    </w:p>
    <w:p w14:paraId="48DFE5C0" w14:textId="77777777" w:rsidR="000A33BE" w:rsidRDefault="002315F0">
      <w:pPr>
        <w:numPr>
          <w:ilvl w:val="0"/>
          <w:numId w:val="1"/>
        </w:numPr>
        <w:ind w:right="93" w:hanging="324"/>
      </w:pPr>
      <w:r>
        <w:t>Ensures timely collection of immunization data</w:t>
      </w:r>
    </w:p>
    <w:p w14:paraId="507DE292" w14:textId="77777777" w:rsidR="000A33BE" w:rsidRDefault="002315F0">
      <w:pPr>
        <w:numPr>
          <w:ilvl w:val="0"/>
          <w:numId w:val="1"/>
        </w:numPr>
        <w:ind w:right="93" w:hanging="324"/>
      </w:pPr>
      <w:r>
        <w:t>Ensures monitoring of immunization coverage for Measles, Penta 3, Pneumococcal, Rotavirus, polio in selected districts.</w:t>
      </w:r>
    </w:p>
    <w:p w14:paraId="0869E37E" w14:textId="77777777" w:rsidR="000A33BE" w:rsidRDefault="002315F0">
      <w:pPr>
        <w:numPr>
          <w:ilvl w:val="0"/>
          <w:numId w:val="1"/>
        </w:numPr>
        <w:ind w:right="93" w:hanging="324"/>
      </w:pPr>
      <w:r>
        <w:t>Ensure</w:t>
      </w:r>
      <w:r>
        <w:t>s disaggregation of data per gender, age, immunizing officer (health facility or CHW), and district.</w:t>
      </w:r>
    </w:p>
    <w:p w14:paraId="61491431" w14:textId="77777777" w:rsidR="000A33BE" w:rsidRDefault="002315F0">
      <w:pPr>
        <w:numPr>
          <w:ilvl w:val="0"/>
          <w:numId w:val="1"/>
        </w:numPr>
        <w:ind w:right="93" w:hanging="324"/>
      </w:pPr>
      <w:r>
        <w:t>Analyze and evaluate data to assess the impact of interventions and achievement of objectives and recommend corrective measures as appropriate.</w:t>
      </w:r>
    </w:p>
    <w:p w14:paraId="4B987737" w14:textId="77777777" w:rsidR="000A33BE" w:rsidRDefault="002315F0">
      <w:pPr>
        <w:numPr>
          <w:ilvl w:val="0"/>
          <w:numId w:val="1"/>
        </w:numPr>
        <w:spacing w:after="215"/>
        <w:ind w:right="93" w:hanging="324"/>
      </w:pPr>
      <w:r>
        <w:t>Provides te</w:t>
      </w:r>
      <w:r>
        <w:t xml:space="preserve">chnical support to government counterparts and other partners on planning and management of integrated monitoring and evaluation of the programme. </w:t>
      </w:r>
      <w:r>
        <w:rPr>
          <w:noProof/>
        </w:rPr>
        <w:drawing>
          <wp:inline distT="0" distB="0" distL="0" distR="0" wp14:anchorId="7EBC88EF" wp14:editId="21DE2207">
            <wp:extent cx="45720" cy="32004"/>
            <wp:effectExtent l="0" t="0" r="0" b="0"/>
            <wp:docPr id="10027" name="Picture 10027"/>
            <wp:cNvGraphicFramePr/>
            <a:graphic xmlns:a="http://schemas.openxmlformats.org/drawingml/2006/main">
              <a:graphicData uri="http://schemas.openxmlformats.org/drawingml/2006/picture">
                <pic:pic xmlns:pic="http://schemas.openxmlformats.org/drawingml/2006/picture">
                  <pic:nvPicPr>
                    <pic:cNvPr id="10027" name="Picture 10027"/>
                    <pic:cNvPicPr/>
                  </pic:nvPicPr>
                  <pic:blipFill>
                    <a:blip r:embed="rId8"/>
                    <a:stretch>
                      <a:fillRect/>
                    </a:stretch>
                  </pic:blipFill>
                  <pic:spPr>
                    <a:xfrm>
                      <a:off x="0" y="0"/>
                      <a:ext cx="45720" cy="32004"/>
                    </a:xfrm>
                    <a:prstGeom prst="rect">
                      <a:avLst/>
                    </a:prstGeom>
                  </pic:spPr>
                </pic:pic>
              </a:graphicData>
            </a:graphic>
          </wp:inline>
        </w:drawing>
      </w:r>
      <w:r>
        <w:t xml:space="preserve"> Behave as the link between UNICEF and EPI /selected Governorates.</w:t>
      </w:r>
    </w:p>
    <w:p w14:paraId="33224389" w14:textId="77777777" w:rsidR="000A33BE" w:rsidRDefault="002315F0">
      <w:pPr>
        <w:spacing w:line="249" w:lineRule="auto"/>
        <w:ind w:left="24" w:right="0" w:hanging="3"/>
        <w:jc w:val="left"/>
      </w:pPr>
      <w:r>
        <w:rPr>
          <w:sz w:val="22"/>
        </w:rPr>
        <w:t>Broader routine immunization related activities:</w:t>
      </w:r>
    </w:p>
    <w:p w14:paraId="4485AE58" w14:textId="77777777" w:rsidR="000A33BE" w:rsidRDefault="002315F0">
      <w:pPr>
        <w:numPr>
          <w:ilvl w:val="0"/>
          <w:numId w:val="1"/>
        </w:numPr>
        <w:ind w:right="93" w:hanging="324"/>
      </w:pPr>
      <w:r>
        <w:rPr>
          <w:noProof/>
          <w:sz w:val="22"/>
        </w:rPr>
        <mc:AlternateContent>
          <mc:Choice Requires="wpg">
            <w:drawing>
              <wp:anchor distT="0" distB="0" distL="114300" distR="114300" simplePos="0" relativeHeight="251659264" behindDoc="0" locked="0" layoutInCell="1" allowOverlap="1" wp14:anchorId="61CC1AEB" wp14:editId="6E3181EF">
                <wp:simplePos x="0" y="0"/>
                <wp:positionH relativeFrom="page">
                  <wp:posOffset>466344</wp:posOffset>
                </wp:positionH>
                <wp:positionV relativeFrom="page">
                  <wp:posOffset>9820656</wp:posOffset>
                </wp:positionV>
                <wp:extent cx="5134356" cy="9144"/>
                <wp:effectExtent l="0" t="0" r="0" b="0"/>
                <wp:wrapTopAndBottom/>
                <wp:docPr id="17899" name="Group 17899"/>
                <wp:cNvGraphicFramePr/>
                <a:graphic xmlns:a="http://schemas.openxmlformats.org/drawingml/2006/main">
                  <a:graphicData uri="http://schemas.microsoft.com/office/word/2010/wordprocessingGroup">
                    <wpg:wgp>
                      <wpg:cNvGrpSpPr/>
                      <wpg:grpSpPr>
                        <a:xfrm>
                          <a:off x="0" y="0"/>
                          <a:ext cx="5134356" cy="9144"/>
                          <a:chOff x="0" y="0"/>
                          <a:chExt cx="5134356" cy="9144"/>
                        </a:xfrm>
                      </wpg:grpSpPr>
                      <wps:wsp>
                        <wps:cNvPr id="17898" name="Shape 17898"/>
                        <wps:cNvSpPr/>
                        <wps:spPr>
                          <a:xfrm>
                            <a:off x="0" y="0"/>
                            <a:ext cx="5134356" cy="9144"/>
                          </a:xfrm>
                          <a:custGeom>
                            <a:avLst/>
                            <a:gdLst/>
                            <a:ahLst/>
                            <a:cxnLst/>
                            <a:rect l="0" t="0" r="0" b="0"/>
                            <a:pathLst>
                              <a:path w="5134356" h="9144">
                                <a:moveTo>
                                  <a:pt x="0" y="4572"/>
                                </a:moveTo>
                                <a:lnTo>
                                  <a:pt x="51343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899" style="width:404.28pt;height:0.719971pt;position:absolute;mso-position-horizontal-relative:page;mso-position-horizontal:absolute;margin-left:36.72pt;mso-position-vertical-relative:page;margin-top:773.28pt;" coordsize="51343,91">
                <v:shape id="Shape 17898" style="position:absolute;width:51343;height:91;left:0;top:0;" coordsize="5134356,9144" path="m0,4572l5134356,4572">
                  <v:stroke weight="0.719971pt" endcap="flat" joinstyle="miter" miterlimit="1" on="true" color="#000000"/>
                  <v:fill on="false" color="#000000"/>
                </v:shape>
                <w10:wrap type="topAndBottom"/>
              </v:group>
            </w:pict>
          </mc:Fallback>
        </mc:AlternateContent>
      </w:r>
      <w:r>
        <w:t xml:space="preserve">Supports the planning, implementation, supervision and evaluation of the outreach </w:t>
      </w:r>
      <w:r>
        <w:rPr>
          <w:noProof/>
        </w:rPr>
        <w:drawing>
          <wp:inline distT="0" distB="0" distL="0" distR="0" wp14:anchorId="7C52A27C" wp14:editId="09306836">
            <wp:extent cx="18288" cy="18288"/>
            <wp:effectExtent l="0" t="0" r="0" b="0"/>
            <wp:docPr id="10029" name="Picture 10029"/>
            <wp:cNvGraphicFramePr/>
            <a:graphic xmlns:a="http://schemas.openxmlformats.org/drawingml/2006/main">
              <a:graphicData uri="http://schemas.openxmlformats.org/drawingml/2006/picture">
                <pic:pic xmlns:pic="http://schemas.openxmlformats.org/drawingml/2006/picture">
                  <pic:nvPicPr>
                    <pic:cNvPr id="10029" name="Picture 10029"/>
                    <pic:cNvPicPr/>
                  </pic:nvPicPr>
                  <pic:blipFill>
                    <a:blip r:embed="rId9"/>
                    <a:stretch>
                      <a:fillRect/>
                    </a:stretch>
                  </pic:blipFill>
                  <pic:spPr>
                    <a:xfrm>
                      <a:off x="0" y="0"/>
                      <a:ext cx="18288" cy="18288"/>
                    </a:xfrm>
                    <a:prstGeom prst="rect">
                      <a:avLst/>
                    </a:prstGeom>
                  </pic:spPr>
                </pic:pic>
              </a:graphicData>
            </a:graphic>
          </wp:inline>
        </w:drawing>
      </w:r>
      <w:r>
        <w:tab/>
        <w:t>activities</w:t>
      </w:r>
    </w:p>
    <w:p w14:paraId="577E3C0F" w14:textId="77777777" w:rsidR="000A33BE" w:rsidRDefault="002315F0">
      <w:pPr>
        <w:numPr>
          <w:ilvl w:val="0"/>
          <w:numId w:val="1"/>
        </w:numPr>
        <w:ind w:right="93" w:hanging="324"/>
      </w:pPr>
      <w:r>
        <w:t>Ensures coordination with WHO and governorate teams in strengthening the surveillance activities (polio, measle</w:t>
      </w:r>
      <w:r>
        <w:t>s, and disease surveillance).</w:t>
      </w:r>
    </w:p>
    <w:p w14:paraId="20D30057" w14:textId="77777777" w:rsidR="000A33BE" w:rsidRDefault="002315F0">
      <w:pPr>
        <w:numPr>
          <w:ilvl w:val="0"/>
          <w:numId w:val="1"/>
        </w:numPr>
        <w:ind w:right="93" w:hanging="324"/>
      </w:pPr>
      <w:r>
        <w:t>Support preparation for and participate in regular program reviews at governorates and district level</w:t>
      </w:r>
    </w:p>
    <w:p w14:paraId="59C0CADE" w14:textId="77777777" w:rsidR="000A33BE" w:rsidRDefault="002315F0">
      <w:pPr>
        <w:numPr>
          <w:ilvl w:val="0"/>
          <w:numId w:val="1"/>
        </w:numPr>
        <w:ind w:right="93" w:hanging="324"/>
      </w:pPr>
      <w:r>
        <w:t>Supports the monitoring of cold chain equipment and vaccines at governorate/district levels</w:t>
      </w:r>
    </w:p>
    <w:p w14:paraId="54338881" w14:textId="77777777" w:rsidR="000A33BE" w:rsidRDefault="002315F0">
      <w:pPr>
        <w:numPr>
          <w:ilvl w:val="0"/>
          <w:numId w:val="1"/>
        </w:numPr>
        <w:ind w:right="93" w:hanging="324"/>
      </w:pPr>
      <w:r>
        <w:t xml:space="preserve">Ensures timely vaccine forecast </w:t>
      </w:r>
      <w:r>
        <w:t>vaccine, injection supplies and cold chain for routine immunization and campaigns.</w:t>
      </w:r>
    </w:p>
    <w:p w14:paraId="58089F3E" w14:textId="77777777" w:rsidR="000A33BE" w:rsidRDefault="002315F0">
      <w:pPr>
        <w:numPr>
          <w:ilvl w:val="0"/>
          <w:numId w:val="1"/>
        </w:numPr>
        <w:spacing w:after="211"/>
        <w:ind w:right="93" w:hanging="324"/>
      </w:pPr>
      <w:r>
        <w:t>Liaise with Yemen Country office and MoPHP for timely delivery of vaccines and other supplies.</w:t>
      </w:r>
    </w:p>
    <w:p w14:paraId="5DD1FA51" w14:textId="77777777" w:rsidR="000A33BE" w:rsidRDefault="002315F0">
      <w:pPr>
        <w:spacing w:line="249" w:lineRule="auto"/>
        <w:ind w:left="24" w:right="0" w:hanging="3"/>
        <w:jc w:val="left"/>
      </w:pPr>
      <w:r>
        <w:rPr>
          <w:sz w:val="22"/>
        </w:rPr>
        <w:t>Accelerated Disease control initiatives' related activities:</w:t>
      </w:r>
    </w:p>
    <w:p w14:paraId="5B7CEBBC" w14:textId="77777777" w:rsidR="000A33BE" w:rsidRDefault="002315F0">
      <w:pPr>
        <w:numPr>
          <w:ilvl w:val="0"/>
          <w:numId w:val="1"/>
        </w:numPr>
        <w:ind w:right="93" w:hanging="324"/>
      </w:pPr>
      <w:r>
        <w:t>Suppolts the plan</w:t>
      </w:r>
      <w:r>
        <w:t>ning, implementation, supervision and evaluation of all disease accelerated disease control activities especially the campaigns</w:t>
      </w:r>
    </w:p>
    <w:p w14:paraId="626C843B" w14:textId="77777777" w:rsidR="000A33BE" w:rsidRDefault="002315F0">
      <w:pPr>
        <w:numPr>
          <w:ilvl w:val="0"/>
          <w:numId w:val="1"/>
        </w:numPr>
        <w:ind w:right="93" w:hanging="324"/>
      </w:pPr>
      <w:r>
        <w:t>Ensures coordination with WHO and governorate teams in strengthening supervision and monitoring of the campaign including Post c</w:t>
      </w:r>
      <w:r>
        <w:t>ampaign assessment.</w:t>
      </w:r>
    </w:p>
    <w:p w14:paraId="7819ABB7" w14:textId="77777777" w:rsidR="000A33BE" w:rsidRDefault="002315F0">
      <w:pPr>
        <w:numPr>
          <w:ilvl w:val="0"/>
          <w:numId w:val="1"/>
        </w:numPr>
        <w:ind w:right="93" w:hanging="324"/>
      </w:pPr>
      <w:r>
        <w:t>Supports preparation for and participate in regular reviews of progress towards reaching disease control goals.</w:t>
      </w:r>
    </w:p>
    <w:p w14:paraId="0BDD74FC" w14:textId="77777777" w:rsidR="000A33BE" w:rsidRDefault="002315F0">
      <w:pPr>
        <w:numPr>
          <w:ilvl w:val="0"/>
          <w:numId w:val="1"/>
        </w:numPr>
        <w:spacing w:after="336"/>
        <w:ind w:right="93" w:hanging="324"/>
      </w:pPr>
      <w:r>
        <w:t>Liaise with C4 team in UNICEF and with HEC to ensure planning, implementation and monitoring of the communication and social mobilization activities for all campaigns</w:t>
      </w:r>
    </w:p>
    <w:p w14:paraId="49DD916E" w14:textId="77777777" w:rsidR="000A33BE" w:rsidRDefault="002315F0">
      <w:pPr>
        <w:spacing w:line="249" w:lineRule="auto"/>
        <w:ind w:left="24" w:right="0" w:hanging="3"/>
        <w:jc w:val="left"/>
      </w:pPr>
      <w:r>
        <w:rPr>
          <w:sz w:val="22"/>
        </w:rPr>
        <w:t>MINIMUM QUALIFICATIONS:</w:t>
      </w:r>
    </w:p>
    <w:p w14:paraId="54211768" w14:textId="77777777" w:rsidR="000A33BE" w:rsidRDefault="002315F0">
      <w:pPr>
        <w:numPr>
          <w:ilvl w:val="0"/>
          <w:numId w:val="1"/>
        </w:numPr>
        <w:spacing w:after="84"/>
        <w:ind w:right="93" w:hanging="324"/>
      </w:pPr>
      <w:r>
        <w:lastRenderedPageBreak/>
        <w:t>University Degree in one of the disciplines relevant to the follo</w:t>
      </w:r>
      <w:r>
        <w:t>wing areas: Medicine, Public Health, Pediatric Health, Global/lnternational Health, Health Policy and Management, Family Health, Socio-medical Sciences, Health Education, Epidemiology, or other fields relevant to immunization.</w:t>
      </w:r>
    </w:p>
    <w:p w14:paraId="148BC095" w14:textId="77777777" w:rsidR="000A33BE" w:rsidRDefault="002315F0">
      <w:pPr>
        <w:numPr>
          <w:ilvl w:val="0"/>
          <w:numId w:val="1"/>
        </w:numPr>
        <w:spacing w:after="58"/>
        <w:ind w:right="93" w:hanging="324"/>
      </w:pPr>
      <w:r>
        <w:t>Three to five years of profes</w:t>
      </w:r>
      <w:r>
        <w:t>sional experience in public health / immunization / IMCI / MNCH / Nutrition at national, governorate or district level in development, planning, implementation, monitoring, and evaluation of programs.</w:t>
      </w:r>
    </w:p>
    <w:p w14:paraId="5067D8C3" w14:textId="77777777" w:rsidR="000A33BE" w:rsidRDefault="002315F0">
      <w:pPr>
        <w:spacing w:after="271" w:line="315" w:lineRule="auto"/>
        <w:ind w:left="425" w:right="93" w:firstLine="0"/>
      </w:pPr>
      <w:r>
        <w:rPr>
          <w:noProof/>
        </w:rPr>
        <w:drawing>
          <wp:inline distT="0" distB="0" distL="0" distR="0" wp14:anchorId="211A8828" wp14:editId="11E62446">
            <wp:extent cx="45720" cy="45720"/>
            <wp:effectExtent l="0" t="0" r="0" b="0"/>
            <wp:docPr id="11708" name="Picture 11708"/>
            <wp:cNvGraphicFramePr/>
            <a:graphic xmlns:a="http://schemas.openxmlformats.org/drawingml/2006/main">
              <a:graphicData uri="http://schemas.openxmlformats.org/drawingml/2006/picture">
                <pic:pic xmlns:pic="http://schemas.openxmlformats.org/drawingml/2006/picture">
                  <pic:nvPicPr>
                    <pic:cNvPr id="11708" name="Picture 11708"/>
                    <pic:cNvPicPr/>
                  </pic:nvPicPr>
                  <pic:blipFill>
                    <a:blip r:embed="rId10"/>
                    <a:stretch>
                      <a:fillRect/>
                    </a:stretch>
                  </pic:blipFill>
                  <pic:spPr>
                    <a:xfrm>
                      <a:off x="0" y="0"/>
                      <a:ext cx="45720" cy="45720"/>
                    </a:xfrm>
                    <a:prstGeom prst="rect">
                      <a:avLst/>
                    </a:prstGeom>
                  </pic:spPr>
                </pic:pic>
              </a:graphicData>
            </a:graphic>
          </wp:inline>
        </w:drawing>
      </w:r>
      <w:r>
        <w:tab/>
        <w:t>Fluency in Arabic with a working knowledge of English</w:t>
      </w:r>
      <w:r>
        <w:t xml:space="preserve"> (written and spoken). </w:t>
      </w:r>
      <w:r>
        <w:rPr>
          <w:noProof/>
        </w:rPr>
        <w:drawing>
          <wp:inline distT="0" distB="0" distL="0" distR="0" wp14:anchorId="450A5EAE" wp14:editId="39DF1D77">
            <wp:extent cx="45720" cy="50292"/>
            <wp:effectExtent l="0" t="0" r="0" b="0"/>
            <wp:docPr id="11709" name="Picture 11709"/>
            <wp:cNvGraphicFramePr/>
            <a:graphic xmlns:a="http://schemas.openxmlformats.org/drawingml/2006/main">
              <a:graphicData uri="http://schemas.openxmlformats.org/drawingml/2006/picture">
                <pic:pic xmlns:pic="http://schemas.openxmlformats.org/drawingml/2006/picture">
                  <pic:nvPicPr>
                    <pic:cNvPr id="11709" name="Picture 11709"/>
                    <pic:cNvPicPr/>
                  </pic:nvPicPr>
                  <pic:blipFill>
                    <a:blip r:embed="rId11"/>
                    <a:stretch>
                      <a:fillRect/>
                    </a:stretch>
                  </pic:blipFill>
                  <pic:spPr>
                    <a:xfrm>
                      <a:off x="0" y="0"/>
                      <a:ext cx="45720" cy="50292"/>
                    </a:xfrm>
                    <a:prstGeom prst="rect">
                      <a:avLst/>
                    </a:prstGeom>
                  </pic:spPr>
                </pic:pic>
              </a:graphicData>
            </a:graphic>
          </wp:inline>
        </w:drawing>
      </w:r>
      <w:r>
        <w:tab/>
        <w:t>Computer literacy; including knowledge of spread sheet, word processing,</w:t>
      </w:r>
    </w:p>
    <w:p w14:paraId="3AF3995E" w14:textId="77777777" w:rsidR="000A33BE" w:rsidRDefault="002315F0">
      <w:pPr>
        <w:spacing w:line="249" w:lineRule="auto"/>
        <w:ind w:left="97" w:right="0" w:hanging="3"/>
        <w:jc w:val="left"/>
      </w:pPr>
      <w:r>
        <w:rPr>
          <w:sz w:val="22"/>
        </w:rPr>
        <w:t>COMPETENCIES:</w:t>
      </w:r>
    </w:p>
    <w:p w14:paraId="2E4F6D89" w14:textId="77777777" w:rsidR="000A33BE" w:rsidRDefault="002315F0">
      <w:pPr>
        <w:spacing w:line="249" w:lineRule="auto"/>
        <w:ind w:left="413" w:right="0" w:hanging="3"/>
        <w:jc w:val="left"/>
      </w:pPr>
      <w:r>
        <w:rPr>
          <w:sz w:val="22"/>
        </w:rPr>
        <w:t>i) Core Values (Required)</w:t>
      </w:r>
    </w:p>
    <w:tbl>
      <w:tblPr>
        <w:tblStyle w:val="TableGrid"/>
        <w:tblW w:w="7337" w:type="dxa"/>
        <w:tblInd w:w="403" w:type="dxa"/>
        <w:tblCellMar>
          <w:top w:w="12" w:type="dxa"/>
          <w:left w:w="0" w:type="dxa"/>
          <w:bottom w:w="0" w:type="dxa"/>
          <w:right w:w="0" w:type="dxa"/>
        </w:tblCellMar>
        <w:tblLook w:val="04A0" w:firstRow="1" w:lastRow="0" w:firstColumn="1" w:lastColumn="0" w:noHBand="0" w:noVBand="1"/>
      </w:tblPr>
      <w:tblGrid>
        <w:gridCol w:w="5415"/>
        <w:gridCol w:w="1922"/>
      </w:tblGrid>
      <w:tr w:rsidR="000A33BE" w14:paraId="293A59C1" w14:textId="77777777">
        <w:trPr>
          <w:trHeight w:val="693"/>
        </w:trPr>
        <w:tc>
          <w:tcPr>
            <w:tcW w:w="5414" w:type="dxa"/>
            <w:tcBorders>
              <w:top w:val="nil"/>
              <w:left w:val="nil"/>
              <w:bottom w:val="nil"/>
              <w:right w:val="nil"/>
            </w:tcBorders>
          </w:tcPr>
          <w:p w14:paraId="3829F810" w14:textId="77777777" w:rsidR="000A33BE" w:rsidRDefault="002315F0">
            <w:pPr>
              <w:tabs>
                <w:tab w:val="center" w:pos="922"/>
                <w:tab w:val="center" w:pos="3967"/>
              </w:tabs>
              <w:spacing w:after="222" w:line="259" w:lineRule="auto"/>
              <w:ind w:left="0" w:right="0" w:firstLine="0"/>
              <w:jc w:val="left"/>
            </w:pPr>
            <w:r>
              <w:tab/>
              <w:t>• Commitment</w:t>
            </w:r>
            <w:r>
              <w:tab/>
              <w:t>• Diversity and Inclusion</w:t>
            </w:r>
          </w:p>
          <w:p w14:paraId="3D1E48BE" w14:textId="77777777" w:rsidR="000A33BE" w:rsidRDefault="002315F0">
            <w:pPr>
              <w:spacing w:after="0" w:line="259" w:lineRule="auto"/>
              <w:ind w:left="0" w:right="0" w:firstLine="0"/>
              <w:jc w:val="left"/>
            </w:pPr>
            <w:r>
              <w:rPr>
                <w:sz w:val="22"/>
              </w:rPr>
              <w:t>ii) Core Competencies (Required)</w:t>
            </w:r>
          </w:p>
        </w:tc>
        <w:tc>
          <w:tcPr>
            <w:tcW w:w="1922" w:type="dxa"/>
            <w:tcBorders>
              <w:top w:val="nil"/>
              <w:left w:val="nil"/>
              <w:bottom w:val="nil"/>
              <w:right w:val="nil"/>
            </w:tcBorders>
          </w:tcPr>
          <w:p w14:paraId="4DD96D13" w14:textId="77777777" w:rsidR="000A33BE" w:rsidRDefault="002315F0">
            <w:pPr>
              <w:spacing w:after="0" w:line="259" w:lineRule="auto"/>
              <w:ind w:left="194" w:right="0" w:firstLine="0"/>
              <w:jc w:val="left"/>
            </w:pPr>
            <w:r>
              <w:t>• Integrity</w:t>
            </w:r>
          </w:p>
        </w:tc>
      </w:tr>
      <w:tr w:rsidR="000A33BE" w14:paraId="6DD5BC3A" w14:textId="77777777">
        <w:trPr>
          <w:trHeight w:val="236"/>
        </w:trPr>
        <w:tc>
          <w:tcPr>
            <w:tcW w:w="5414" w:type="dxa"/>
            <w:tcBorders>
              <w:top w:val="nil"/>
              <w:left w:val="nil"/>
              <w:bottom w:val="nil"/>
              <w:right w:val="nil"/>
            </w:tcBorders>
          </w:tcPr>
          <w:p w14:paraId="3E921183" w14:textId="77777777" w:rsidR="000A33BE" w:rsidRDefault="002315F0">
            <w:pPr>
              <w:tabs>
                <w:tab w:val="center" w:pos="1156"/>
                <w:tab w:val="center" w:pos="4000"/>
              </w:tabs>
              <w:spacing w:after="0" w:line="259" w:lineRule="auto"/>
              <w:ind w:left="0" w:right="0" w:firstLine="0"/>
              <w:jc w:val="left"/>
            </w:pPr>
            <w:r>
              <w:tab/>
              <w:t>• Communication [I]</w:t>
            </w:r>
            <w:r>
              <w:tab/>
            </w:r>
            <w:r>
              <w:t>• Working with People [I]</w:t>
            </w:r>
          </w:p>
        </w:tc>
        <w:tc>
          <w:tcPr>
            <w:tcW w:w="1922" w:type="dxa"/>
            <w:tcBorders>
              <w:top w:val="nil"/>
              <w:left w:val="nil"/>
              <w:bottom w:val="nil"/>
              <w:right w:val="nil"/>
            </w:tcBorders>
          </w:tcPr>
          <w:p w14:paraId="04B6A49D" w14:textId="77777777" w:rsidR="000A33BE" w:rsidRDefault="002315F0">
            <w:pPr>
              <w:spacing w:after="0" w:line="259" w:lineRule="auto"/>
              <w:ind w:left="0" w:right="0" w:firstLine="0"/>
              <w:jc w:val="right"/>
            </w:pPr>
            <w:r>
              <w:t>• Drive for Results [I]</w:t>
            </w:r>
          </w:p>
        </w:tc>
      </w:tr>
    </w:tbl>
    <w:p w14:paraId="3BA2E8D1" w14:textId="77777777" w:rsidR="000A33BE" w:rsidRDefault="002315F0">
      <w:pPr>
        <w:spacing w:line="249" w:lineRule="auto"/>
        <w:ind w:left="399" w:right="0" w:hanging="3"/>
        <w:jc w:val="left"/>
      </w:pPr>
      <w:r>
        <w:rPr>
          <w:sz w:val="22"/>
        </w:rPr>
        <w:t>iii) Functional Competencies (Required)</w:t>
      </w:r>
    </w:p>
    <w:p w14:paraId="73CA7B8E" w14:textId="77777777" w:rsidR="000A33BE" w:rsidRDefault="002315F0">
      <w:pPr>
        <w:numPr>
          <w:ilvl w:val="0"/>
          <w:numId w:val="2"/>
        </w:numPr>
        <w:ind w:left="885" w:right="93" w:hanging="122"/>
      </w:pPr>
      <w:r>
        <w:t xml:space="preserve">Formulating Strategies and Concepts [I] </w:t>
      </w:r>
      <w:r>
        <w:tab/>
        <w:t>• Analyzing [I]</w:t>
      </w:r>
    </w:p>
    <w:p w14:paraId="39F2EA6D" w14:textId="77777777" w:rsidR="000A33BE" w:rsidRDefault="002315F0">
      <w:pPr>
        <w:numPr>
          <w:ilvl w:val="0"/>
          <w:numId w:val="2"/>
        </w:numPr>
        <w:ind w:left="885" w:right="93" w:hanging="122"/>
      </w:pPr>
      <w:r>
        <w:t>Applying Technical Expertise [I]</w:t>
      </w:r>
      <w:r>
        <w:tab/>
        <w:t>• Learning &amp; Researching [I]</w:t>
      </w:r>
    </w:p>
    <w:p w14:paraId="37182A8B" w14:textId="77777777" w:rsidR="000A33BE" w:rsidRDefault="002315F0">
      <w:pPr>
        <w:numPr>
          <w:ilvl w:val="0"/>
          <w:numId w:val="2"/>
        </w:numPr>
        <w:spacing w:after="181"/>
        <w:ind w:left="885" w:right="93" w:hanging="122"/>
      </w:pPr>
      <w:r>
        <w:t>Planning and Organizing [I]</w:t>
      </w:r>
    </w:p>
    <w:p w14:paraId="3524F342" w14:textId="77777777" w:rsidR="000A33BE" w:rsidRDefault="002315F0">
      <w:pPr>
        <w:spacing w:line="249" w:lineRule="auto"/>
        <w:ind w:left="24" w:right="0" w:hanging="3"/>
        <w:jc w:val="left"/>
      </w:pPr>
      <w:r>
        <w:rPr>
          <w:noProof/>
          <w:sz w:val="22"/>
        </w:rPr>
        <mc:AlternateContent>
          <mc:Choice Requires="wpg">
            <w:drawing>
              <wp:anchor distT="0" distB="0" distL="114300" distR="114300" simplePos="0" relativeHeight="251661312" behindDoc="0" locked="0" layoutInCell="1" allowOverlap="1" wp14:anchorId="3F7A396B" wp14:editId="4EF999E2">
                <wp:simplePos x="0" y="0"/>
                <wp:positionH relativeFrom="page">
                  <wp:posOffset>448056</wp:posOffset>
                </wp:positionH>
                <wp:positionV relativeFrom="page">
                  <wp:posOffset>9811512</wp:posOffset>
                </wp:positionV>
                <wp:extent cx="5020056" cy="9144"/>
                <wp:effectExtent l="0" t="0" r="0" b="0"/>
                <wp:wrapTopAndBottom/>
                <wp:docPr id="17902" name="Group 17902"/>
                <wp:cNvGraphicFramePr/>
                <a:graphic xmlns:a="http://schemas.openxmlformats.org/drawingml/2006/main">
                  <a:graphicData uri="http://schemas.microsoft.com/office/word/2010/wordprocessingGroup">
                    <wpg:wgp>
                      <wpg:cNvGrpSpPr/>
                      <wpg:grpSpPr>
                        <a:xfrm>
                          <a:off x="0" y="0"/>
                          <a:ext cx="5020056" cy="9144"/>
                          <a:chOff x="0" y="0"/>
                          <a:chExt cx="5020056" cy="9144"/>
                        </a:xfrm>
                      </wpg:grpSpPr>
                      <wps:wsp>
                        <wps:cNvPr id="17901" name="Shape 17901"/>
                        <wps:cNvSpPr/>
                        <wps:spPr>
                          <a:xfrm>
                            <a:off x="0" y="0"/>
                            <a:ext cx="5020056" cy="9144"/>
                          </a:xfrm>
                          <a:custGeom>
                            <a:avLst/>
                            <a:gdLst/>
                            <a:ahLst/>
                            <a:cxnLst/>
                            <a:rect l="0" t="0" r="0" b="0"/>
                            <a:pathLst>
                              <a:path w="5020056" h="9144">
                                <a:moveTo>
                                  <a:pt x="0" y="4573"/>
                                </a:moveTo>
                                <a:lnTo>
                                  <a:pt x="5020056"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B100B49" id="Group 17902" o:spid="_x0000_s1026" style="position:absolute;margin-left:35.3pt;margin-top:772.55pt;width:395.3pt;height:.7pt;z-index:251661312;mso-position-horizontal-relative:page;mso-position-vertical-relative:page" coordsize="502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">
                <v:shape id="Shape 17901" o:spid="_x0000_s1027" style="position:absolute;width:50200;height:91;visibility:visible;mso-wrap-style:square;v-text-anchor:top" coordsize="5020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" path="m,4573r5020056,e" filled="f" strokeweight=".72pt">
                  <v:stroke miterlimit="1" joinstyle="miter"/>
                  <v:path arrowok="t" textboxrect="0,0,5020056,9144"/>
                </v:shape>
                <w10:wrap type="topAndBottom" anchorx="page" anchory="page"/>
              </v:group>
            </w:pict>
          </mc:Fallback>
        </mc:AlternateContent>
      </w:r>
      <w:r>
        <w:rPr>
          <w:noProof/>
        </w:rPr>
        <w:drawing>
          <wp:anchor distT="0" distB="0" distL="114300" distR="114300" simplePos="0" relativeHeight="251662336" behindDoc="0" locked="0" layoutInCell="1" allowOverlap="0" wp14:anchorId="58914F0A" wp14:editId="5992079A">
            <wp:simplePos x="0" y="0"/>
            <wp:positionH relativeFrom="page">
              <wp:posOffset>5870449</wp:posOffset>
            </wp:positionH>
            <wp:positionV relativeFrom="page">
              <wp:posOffset>9843515</wp:posOffset>
            </wp:positionV>
            <wp:extent cx="585216" cy="18289"/>
            <wp:effectExtent l="0" t="0" r="0" b="0"/>
            <wp:wrapTopAndBottom/>
            <wp:docPr id="11758" name="Picture 11758"/>
            <wp:cNvGraphicFramePr/>
            <a:graphic xmlns:a="http://schemas.openxmlformats.org/drawingml/2006/main">
              <a:graphicData uri="http://schemas.openxmlformats.org/drawingml/2006/picture">
                <pic:pic xmlns:pic="http://schemas.openxmlformats.org/drawingml/2006/picture">
                  <pic:nvPicPr>
                    <pic:cNvPr id="11758" name="Picture 11758"/>
                    <pic:cNvPicPr/>
                  </pic:nvPicPr>
                  <pic:blipFill>
                    <a:blip r:embed="rId12"/>
                    <a:stretch>
                      <a:fillRect/>
                    </a:stretch>
                  </pic:blipFill>
                  <pic:spPr>
                    <a:xfrm>
                      <a:off x="0" y="0"/>
                      <a:ext cx="585216" cy="18289"/>
                    </a:xfrm>
                    <a:prstGeom prst="rect">
                      <a:avLst/>
                    </a:prstGeom>
                  </pic:spPr>
                </pic:pic>
              </a:graphicData>
            </a:graphic>
          </wp:anchor>
        </w:drawing>
      </w:r>
      <w:r>
        <w:rPr>
          <w:sz w:val="22"/>
        </w:rPr>
        <w:t>DUTY STATION AND TRAVEL</w:t>
      </w:r>
    </w:p>
    <w:p w14:paraId="6594FFDE" w14:textId="77777777" w:rsidR="000A33BE" w:rsidRDefault="002315F0">
      <w:pPr>
        <w:spacing w:after="1418"/>
        <w:ind w:left="65" w:right="93" w:firstLine="0"/>
      </w:pPr>
      <w:r>
        <w:t xml:space="preserve">Post is based in </w:t>
      </w:r>
      <w:r>
        <w:t>Aden at the UNICEF Field Office</w:t>
      </w:r>
    </w:p>
    <w:p w14:paraId="2028E023" w14:textId="77777777" w:rsidR="000A33BE" w:rsidRDefault="002315F0" w:rsidP="002315F0">
      <w:pPr>
        <w:tabs>
          <w:tab w:val="center" w:pos="1991"/>
          <w:tab w:val="center" w:pos="6088"/>
        </w:tabs>
        <w:spacing w:after="240" w:line="259" w:lineRule="auto"/>
        <w:ind w:left="0" w:right="-14" w:firstLine="0"/>
        <w:jc w:val="left"/>
      </w:pPr>
      <w:r>
        <w:tab/>
      </w:r>
      <w:bookmarkStart w:id="0" w:name="_GoBack"/>
      <w:bookmarkEnd w:id="0"/>
    </w:p>
    <w:sectPr w:rsidR="000A33BE">
      <w:pgSz w:w="11902" w:h="16834"/>
      <w:pgMar w:top="1339" w:right="1670" w:bottom="3321" w:left="22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7469" o:spid="_x0000_i1026" style="width:3.5pt;height:4pt" coordsize="" o:spt="100" o:bullet="t" adj="0,,0" path="" stroked="f">
        <v:stroke joinstyle="miter"/>
        <v:imagedata r:id="rId1" o:title="image13"/>
        <v:formulas/>
        <v:path o:connecttype="segments"/>
      </v:shape>
    </w:pict>
  </w:numPicBullet>
  <w:abstractNum w:abstractNumId="0" w15:restartNumberingAfterBreak="0">
    <w:nsid w:val="6D8D7972"/>
    <w:multiLevelType w:val="hybridMultilevel"/>
    <w:tmpl w:val="945E52F8"/>
    <w:lvl w:ilvl="0" w:tplc="8A905B44">
      <w:start w:val="1"/>
      <w:numFmt w:val="bullet"/>
      <w:lvlText w:val="•"/>
      <w:lvlJc w:val="left"/>
      <w:pPr>
        <w:ind w:left="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36E04C">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68BAAA">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DC7EBC">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1AFF6A">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40EC14">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104C92">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9ED206">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58DE9E">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245178A"/>
    <w:multiLevelType w:val="hybridMultilevel"/>
    <w:tmpl w:val="817E53CA"/>
    <w:lvl w:ilvl="0" w:tplc="0260635C">
      <w:start w:val="1"/>
      <w:numFmt w:val="bullet"/>
      <w:lvlText w:val="•"/>
      <w:lvlPicBulletId w:val="0"/>
      <w:lvlJc w:val="left"/>
      <w:pPr>
        <w:ind w:left="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389CD0">
      <w:start w:val="1"/>
      <w:numFmt w:val="bullet"/>
      <w:lvlText w:val="o"/>
      <w:lvlJc w:val="left"/>
      <w:pPr>
        <w:ind w:left="1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12F4B8">
      <w:start w:val="1"/>
      <w:numFmt w:val="bullet"/>
      <w:lvlText w:val="▪"/>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08B28A">
      <w:start w:val="1"/>
      <w:numFmt w:val="bullet"/>
      <w:lvlText w:val="•"/>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6EDB84">
      <w:start w:val="1"/>
      <w:numFmt w:val="bullet"/>
      <w:lvlText w:val="o"/>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E26D4C">
      <w:start w:val="1"/>
      <w:numFmt w:val="bullet"/>
      <w:lvlText w:val="▪"/>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949952">
      <w:start w:val="1"/>
      <w:numFmt w:val="bullet"/>
      <w:lvlText w:val="•"/>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E0202E">
      <w:start w:val="1"/>
      <w:numFmt w:val="bullet"/>
      <w:lvlText w:val="o"/>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927346">
      <w:start w:val="1"/>
      <w:numFmt w:val="bullet"/>
      <w:lvlText w:val="▪"/>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BE"/>
    <w:rsid w:val="000A33BE"/>
    <w:rsid w:val="0023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7A145"/>
  <w15:docId w15:val="{031C335B-A7E0-4A9B-AB16-82101FAC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8" w:lineRule="auto"/>
      <w:ind w:left="356" w:right="108" w:hanging="32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Gertrude Pourrier</dc:creator>
  <cp:keywords/>
  <cp:lastModifiedBy>Rosemary Gertrude Pourrier</cp:lastModifiedBy>
  <cp:revision>2</cp:revision>
  <dcterms:created xsi:type="dcterms:W3CDTF">2018-09-18T14:56:00Z</dcterms:created>
  <dcterms:modified xsi:type="dcterms:W3CDTF">2018-09-18T14:56:00Z</dcterms:modified>
</cp:coreProperties>
</file>