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1F511" w14:textId="48FB1CCA" w:rsidR="00ED477E" w:rsidRPr="008446C6" w:rsidRDefault="00ED477E" w:rsidP="00ED477E">
      <w:pPr>
        <w:tabs>
          <w:tab w:val="center" w:pos="5400"/>
        </w:tabs>
        <w:jc w:val="center"/>
        <w:outlineLvl w:val="0"/>
        <w:rPr>
          <w:rFonts w:ascii="Times New Roman" w:hAnsi="Times New Roman"/>
          <w:b/>
          <w:szCs w:val="24"/>
          <w:lang w:val="fr-FR"/>
        </w:rPr>
      </w:pPr>
    </w:p>
    <w:p w14:paraId="19C89AD5" w14:textId="5D056891" w:rsidR="004A32B0" w:rsidRPr="008446C6" w:rsidRDefault="003933E6" w:rsidP="00ED477E">
      <w:pPr>
        <w:tabs>
          <w:tab w:val="center" w:pos="5400"/>
        </w:tabs>
        <w:jc w:val="center"/>
        <w:outlineLvl w:val="0"/>
        <w:rPr>
          <w:rFonts w:ascii="Times New Roman" w:hAnsi="Times New Roman"/>
          <w:b/>
          <w:szCs w:val="24"/>
          <w:lang w:val="fr-FR"/>
        </w:rPr>
      </w:pPr>
      <w:r w:rsidRPr="008446C6">
        <w:rPr>
          <w:rFonts w:ascii="Times New Roman" w:hAnsi="Times New Roman"/>
          <w:b/>
          <w:caps/>
          <w:szCs w:val="24"/>
          <w:lang w:val="fr-FR"/>
        </w:rPr>
        <w:t>TERMES DE REFERENCE</w:t>
      </w:r>
    </w:p>
    <w:p w14:paraId="6EF37DF1" w14:textId="29809D94" w:rsidR="00ED477E" w:rsidRPr="008446C6" w:rsidRDefault="003933E6" w:rsidP="00ED477E">
      <w:pPr>
        <w:tabs>
          <w:tab w:val="center" w:pos="5400"/>
        </w:tabs>
        <w:jc w:val="center"/>
        <w:outlineLvl w:val="0"/>
        <w:rPr>
          <w:rFonts w:ascii="Times New Roman" w:hAnsi="Times New Roman"/>
          <w:b/>
          <w:szCs w:val="24"/>
          <w:lang w:val="fr-FR"/>
        </w:rPr>
      </w:pPr>
      <w:r w:rsidRPr="008446C6">
        <w:rPr>
          <w:rFonts w:ascii="Times New Roman" w:hAnsi="Times New Roman"/>
          <w:b/>
          <w:szCs w:val="24"/>
          <w:lang w:val="fr-FR"/>
        </w:rPr>
        <w:t>RECRUTEMENT D</w:t>
      </w:r>
      <w:r w:rsidR="00594322" w:rsidRPr="008446C6">
        <w:rPr>
          <w:rFonts w:ascii="Times New Roman" w:hAnsi="Times New Roman"/>
          <w:b/>
          <w:szCs w:val="24"/>
          <w:lang w:val="fr-FR"/>
        </w:rPr>
        <w:t>E DEUX</w:t>
      </w:r>
      <w:r w:rsidRPr="008446C6">
        <w:rPr>
          <w:rFonts w:ascii="Times New Roman" w:hAnsi="Times New Roman"/>
          <w:b/>
          <w:szCs w:val="24"/>
          <w:lang w:val="fr-FR"/>
        </w:rPr>
        <w:t xml:space="preserve"> CONSULTANT</w:t>
      </w:r>
      <w:r w:rsidR="00594322" w:rsidRPr="008446C6">
        <w:rPr>
          <w:rFonts w:ascii="Times New Roman" w:hAnsi="Times New Roman"/>
          <w:b/>
          <w:szCs w:val="24"/>
          <w:lang w:val="fr-FR"/>
        </w:rPr>
        <w:t>S</w:t>
      </w:r>
      <w:r w:rsidRPr="008446C6">
        <w:rPr>
          <w:rFonts w:ascii="Times New Roman" w:hAnsi="Times New Roman"/>
          <w:b/>
          <w:szCs w:val="24"/>
          <w:lang w:val="fr-FR"/>
        </w:rPr>
        <w:t xml:space="preserve"> NATIONA</w:t>
      </w:r>
      <w:r w:rsidR="00594322" w:rsidRPr="008446C6">
        <w:rPr>
          <w:rFonts w:ascii="Times New Roman" w:hAnsi="Times New Roman"/>
          <w:b/>
          <w:szCs w:val="24"/>
          <w:lang w:val="fr-FR"/>
        </w:rPr>
        <w:t>UX</w:t>
      </w:r>
      <w:r w:rsidRPr="008446C6">
        <w:rPr>
          <w:rFonts w:ascii="Times New Roman" w:hAnsi="Times New Roman"/>
          <w:b/>
          <w:szCs w:val="24"/>
          <w:lang w:val="fr-FR"/>
        </w:rPr>
        <w:t xml:space="preserve"> </w:t>
      </w:r>
      <w:r w:rsidR="006D4C7D" w:rsidRPr="008446C6">
        <w:rPr>
          <w:rFonts w:ascii="Times New Roman" w:hAnsi="Times New Roman"/>
          <w:b/>
          <w:szCs w:val="24"/>
          <w:lang w:val="fr-FR"/>
        </w:rPr>
        <w:t>SBC</w:t>
      </w:r>
      <w:r w:rsidRPr="008446C6">
        <w:rPr>
          <w:rFonts w:ascii="Times New Roman" w:hAnsi="Times New Roman"/>
          <w:b/>
          <w:szCs w:val="24"/>
          <w:lang w:val="fr-FR"/>
        </w:rPr>
        <w:t>/INTRODUCTION VACCIN CONTRE LE COVID-19</w:t>
      </w:r>
    </w:p>
    <w:p w14:paraId="0E336EA1" w14:textId="77777777" w:rsidR="00ED477E" w:rsidRPr="008446C6" w:rsidRDefault="00ED477E" w:rsidP="00ED477E">
      <w:pPr>
        <w:rPr>
          <w:rFonts w:ascii="Times New Roman" w:hAnsi="Times New Roman"/>
          <w:b/>
          <w:sz w:val="20"/>
          <w:lang w:val="fr-FR"/>
        </w:rPr>
      </w:pPr>
    </w:p>
    <w:p w14:paraId="2136867D" w14:textId="77777777" w:rsidR="00ED477E" w:rsidRPr="008446C6" w:rsidRDefault="00ED477E" w:rsidP="00ED477E">
      <w:pPr>
        <w:tabs>
          <w:tab w:val="center" w:pos="5400"/>
        </w:tabs>
        <w:outlineLvl w:val="0"/>
        <w:rPr>
          <w:rFonts w:ascii="Times New Roman" w:hAnsi="Times New Roman"/>
          <w:sz w:val="20"/>
          <w:lang w:val="fr-FR"/>
        </w:rPr>
      </w:pPr>
    </w:p>
    <w:tbl>
      <w:tblPr>
        <w:tblW w:w="10528" w:type="dxa"/>
        <w:tblInd w:w="-1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firstRow="0" w:lastRow="0" w:firstColumn="0" w:lastColumn="0" w:noHBand="0" w:noVBand="0"/>
      </w:tblPr>
      <w:tblGrid>
        <w:gridCol w:w="6471"/>
        <w:gridCol w:w="4057"/>
      </w:tblGrid>
      <w:tr w:rsidR="00ED477E" w:rsidRPr="00EA143D" w14:paraId="0A86BDD6" w14:textId="77777777" w:rsidTr="00AC7027">
        <w:tc>
          <w:tcPr>
            <w:tcW w:w="10528" w:type="dxa"/>
            <w:gridSpan w:val="2"/>
          </w:tcPr>
          <w:p w14:paraId="43D22DF8" w14:textId="46308F04" w:rsidR="009F3A83" w:rsidRPr="008446C6" w:rsidRDefault="00462DAA" w:rsidP="000C328A">
            <w:pPr>
              <w:widowControl w:val="0"/>
              <w:numPr>
                <w:ilvl w:val="0"/>
                <w:numId w:val="1"/>
              </w:numPr>
              <w:jc w:val="left"/>
              <w:rPr>
                <w:rFonts w:ascii="Times New Roman" w:hAnsi="Times New Roman"/>
                <w:szCs w:val="22"/>
                <w:lang w:val="fr-FR"/>
              </w:rPr>
            </w:pPr>
            <w:r w:rsidRPr="008446C6">
              <w:rPr>
                <w:rFonts w:ascii="Times New Roman" w:hAnsi="Times New Roman"/>
                <w:b/>
                <w:szCs w:val="22"/>
                <w:lang w:val="fr-FR"/>
              </w:rPr>
              <w:t xml:space="preserve">Titre de la </w:t>
            </w:r>
            <w:r w:rsidR="00F64494" w:rsidRPr="008446C6">
              <w:rPr>
                <w:rFonts w:ascii="Times New Roman" w:hAnsi="Times New Roman"/>
                <w:b/>
                <w:szCs w:val="22"/>
                <w:lang w:val="fr-FR"/>
              </w:rPr>
              <w:t>consultation :</w:t>
            </w:r>
            <w:r w:rsidR="009F3A83" w:rsidRPr="008446C6">
              <w:rPr>
                <w:rFonts w:ascii="Times New Roman" w:hAnsi="Times New Roman"/>
                <w:b/>
                <w:szCs w:val="22"/>
                <w:lang w:val="fr-FR"/>
              </w:rPr>
              <w:t xml:space="preserve"> </w:t>
            </w:r>
            <w:r w:rsidRPr="008446C6">
              <w:rPr>
                <w:rFonts w:ascii="Times New Roman" w:hAnsi="Times New Roman"/>
                <w:szCs w:val="22"/>
                <w:lang w:val="fr-FR"/>
              </w:rPr>
              <w:t>Appui à l’introduction du vaccin contre la COVID-19 au Burkina Faso</w:t>
            </w:r>
            <w:r w:rsidR="007A4BD6" w:rsidRPr="008446C6">
              <w:rPr>
                <w:rFonts w:ascii="Times New Roman" w:hAnsi="Times New Roman"/>
                <w:szCs w:val="22"/>
                <w:lang w:val="fr-FR"/>
              </w:rPr>
              <w:t xml:space="preserve"> </w:t>
            </w:r>
            <w:r w:rsidR="00E23805" w:rsidRPr="008446C6">
              <w:rPr>
                <w:rFonts w:ascii="Times New Roman" w:hAnsi="Times New Roman"/>
                <w:szCs w:val="22"/>
                <w:lang w:val="fr-FR"/>
              </w:rPr>
              <w:t>(</w:t>
            </w:r>
            <w:r w:rsidRPr="008446C6">
              <w:rPr>
                <w:rFonts w:ascii="Times New Roman" w:hAnsi="Times New Roman"/>
                <w:szCs w:val="22"/>
                <w:lang w:val="fr-FR"/>
              </w:rPr>
              <w:t>Communication sur les risques et engagement communautaire</w:t>
            </w:r>
            <w:r w:rsidR="00E23805" w:rsidRPr="008446C6">
              <w:rPr>
                <w:rFonts w:ascii="Times New Roman" w:hAnsi="Times New Roman"/>
                <w:szCs w:val="22"/>
                <w:lang w:val="fr-FR"/>
              </w:rPr>
              <w:t>)</w:t>
            </w:r>
          </w:p>
          <w:p w14:paraId="22BB67B8" w14:textId="05FC2397" w:rsidR="00ED477E" w:rsidRPr="008446C6" w:rsidRDefault="009F3A83" w:rsidP="000C328A">
            <w:pPr>
              <w:pStyle w:val="ListParagraph"/>
              <w:widowControl w:val="0"/>
              <w:numPr>
                <w:ilvl w:val="0"/>
                <w:numId w:val="1"/>
              </w:numPr>
              <w:jc w:val="left"/>
              <w:rPr>
                <w:rFonts w:ascii="Times New Roman" w:hAnsi="Times New Roman"/>
                <w:szCs w:val="22"/>
                <w:lang w:val="fr-FR"/>
              </w:rPr>
            </w:pPr>
            <w:r w:rsidRPr="008446C6">
              <w:rPr>
                <w:rFonts w:ascii="Times New Roman" w:hAnsi="Times New Roman"/>
                <w:b/>
                <w:szCs w:val="22"/>
                <w:lang w:val="fr-FR"/>
              </w:rPr>
              <w:t>Program/</w:t>
            </w:r>
            <w:proofErr w:type="gramStart"/>
            <w:r w:rsidRPr="008446C6">
              <w:rPr>
                <w:rFonts w:ascii="Times New Roman" w:hAnsi="Times New Roman"/>
                <w:b/>
                <w:szCs w:val="22"/>
                <w:lang w:val="fr-FR"/>
              </w:rPr>
              <w:t>PCR</w:t>
            </w:r>
            <w:r w:rsidRPr="008446C6">
              <w:rPr>
                <w:rFonts w:ascii="Times New Roman" w:hAnsi="Times New Roman"/>
                <w:szCs w:val="22"/>
                <w:lang w:val="fr-FR"/>
              </w:rPr>
              <w:t>:</w:t>
            </w:r>
            <w:proofErr w:type="gramEnd"/>
            <w:r w:rsidRPr="008446C6">
              <w:rPr>
                <w:rFonts w:ascii="Times New Roman" w:hAnsi="Times New Roman"/>
                <w:szCs w:val="22"/>
                <w:lang w:val="fr-FR"/>
              </w:rPr>
              <w:t xml:space="preserve"> </w:t>
            </w:r>
            <w:r w:rsidR="00E70141" w:rsidRPr="008446C6">
              <w:rPr>
                <w:rFonts w:ascii="Times New Roman" w:hAnsi="Times New Roman"/>
                <w:szCs w:val="22"/>
                <w:lang w:val="fr-FR"/>
              </w:rPr>
              <w:t>D'ici décembre 2022, le système de santé aura la capacité de soutenir la fourniture de vaccinations à l'échelle nationale et les interventions essentielles de santé maternelle et infantile à fort impact, y compris dans les situations humanitaires.</w:t>
            </w:r>
          </w:p>
        </w:tc>
      </w:tr>
      <w:tr w:rsidR="00ED477E" w:rsidRPr="00EA143D" w14:paraId="6AB51410" w14:textId="77777777" w:rsidTr="00AC7027">
        <w:tc>
          <w:tcPr>
            <w:tcW w:w="6471" w:type="dxa"/>
          </w:tcPr>
          <w:p w14:paraId="6E2D72DC" w14:textId="26336BCE" w:rsidR="00ED477E" w:rsidRPr="00A56DED" w:rsidRDefault="003933E6" w:rsidP="000C328A">
            <w:pPr>
              <w:widowControl w:val="0"/>
              <w:numPr>
                <w:ilvl w:val="0"/>
                <w:numId w:val="1"/>
              </w:numPr>
              <w:spacing w:before="120" w:after="120"/>
              <w:rPr>
                <w:rFonts w:ascii="Times New Roman" w:hAnsi="Times New Roman"/>
                <w:b/>
                <w:szCs w:val="22"/>
                <w:lang w:val="en-US"/>
              </w:rPr>
            </w:pPr>
            <w:r w:rsidRPr="00A56DED">
              <w:rPr>
                <w:rFonts w:ascii="Times New Roman" w:hAnsi="Times New Roman"/>
                <w:b/>
                <w:szCs w:val="22"/>
                <w:lang w:val="en-US"/>
              </w:rPr>
              <w:t>Prepare par:</w:t>
            </w:r>
            <w:r w:rsidR="00ED477E" w:rsidRPr="00A56DED">
              <w:rPr>
                <w:rFonts w:ascii="Times New Roman" w:hAnsi="Times New Roman"/>
                <w:b/>
                <w:szCs w:val="22"/>
                <w:lang w:val="en-US"/>
              </w:rPr>
              <w:t xml:space="preserve"> </w:t>
            </w:r>
            <w:r w:rsidR="001027E6" w:rsidRPr="00A56DED">
              <w:rPr>
                <w:rFonts w:ascii="Times New Roman" w:hAnsi="Times New Roman"/>
                <w:bCs/>
                <w:szCs w:val="22"/>
                <w:lang w:val="en-US"/>
              </w:rPr>
              <w:t xml:space="preserve">Moumouni Sanogo, Chief </w:t>
            </w:r>
            <w:r w:rsidR="006D4C7D" w:rsidRPr="00A56DED">
              <w:rPr>
                <w:rFonts w:ascii="Times New Roman" w:hAnsi="Times New Roman"/>
                <w:bCs/>
                <w:szCs w:val="22"/>
                <w:lang w:val="en-US"/>
              </w:rPr>
              <w:t>SBC</w:t>
            </w:r>
          </w:p>
        </w:tc>
        <w:tc>
          <w:tcPr>
            <w:tcW w:w="4057" w:type="dxa"/>
          </w:tcPr>
          <w:p w14:paraId="609C63FF" w14:textId="1E43571D" w:rsidR="004B0F9B" w:rsidRPr="008446C6" w:rsidRDefault="003933E6" w:rsidP="000C328A">
            <w:pPr>
              <w:widowControl w:val="0"/>
              <w:numPr>
                <w:ilvl w:val="0"/>
                <w:numId w:val="1"/>
              </w:numPr>
              <w:spacing w:before="120" w:after="120"/>
              <w:jc w:val="left"/>
              <w:rPr>
                <w:rFonts w:ascii="Times New Roman" w:hAnsi="Times New Roman"/>
                <w:szCs w:val="22"/>
                <w:lang w:val="fr-FR"/>
              </w:rPr>
            </w:pPr>
            <w:r w:rsidRPr="008446C6">
              <w:rPr>
                <w:rFonts w:ascii="Times New Roman" w:hAnsi="Times New Roman"/>
                <w:b/>
                <w:szCs w:val="22"/>
                <w:lang w:val="fr-FR"/>
              </w:rPr>
              <w:t xml:space="preserve">Lieu </w:t>
            </w:r>
            <w:proofErr w:type="gramStart"/>
            <w:r w:rsidRPr="008446C6">
              <w:rPr>
                <w:rFonts w:ascii="Times New Roman" w:hAnsi="Times New Roman"/>
                <w:b/>
                <w:szCs w:val="22"/>
                <w:lang w:val="fr-FR"/>
              </w:rPr>
              <w:t>d’affectation</w:t>
            </w:r>
            <w:r w:rsidR="00ED477E" w:rsidRPr="008446C6">
              <w:rPr>
                <w:rFonts w:ascii="Times New Roman" w:hAnsi="Times New Roman"/>
                <w:b/>
                <w:szCs w:val="22"/>
                <w:lang w:val="fr-FR"/>
              </w:rPr>
              <w:t>:</w:t>
            </w:r>
            <w:proofErr w:type="gramEnd"/>
            <w:r w:rsidR="00E23805" w:rsidRPr="008446C6">
              <w:rPr>
                <w:rFonts w:ascii="Times New Roman" w:hAnsi="Times New Roman"/>
                <w:bCs/>
                <w:szCs w:val="22"/>
                <w:lang w:val="fr-FR"/>
              </w:rPr>
              <w:t xml:space="preserve"> </w:t>
            </w:r>
            <w:r w:rsidR="00374DF2" w:rsidRPr="008446C6">
              <w:rPr>
                <w:rFonts w:ascii="Times New Roman" w:hAnsi="Times New Roman"/>
                <w:bCs/>
                <w:szCs w:val="22"/>
                <w:lang w:val="fr-FR"/>
              </w:rPr>
              <w:t xml:space="preserve">Ouagadougou </w:t>
            </w:r>
            <w:r w:rsidRPr="008446C6">
              <w:rPr>
                <w:rFonts w:ascii="Times New Roman" w:hAnsi="Times New Roman"/>
                <w:bCs/>
                <w:noProof/>
                <w:szCs w:val="22"/>
                <w:lang w:val="fr-FR"/>
              </w:rPr>
              <w:t>avec des deplacements dans les regions</w:t>
            </w:r>
            <w:r w:rsidR="00E23805" w:rsidRPr="008446C6">
              <w:rPr>
                <w:rFonts w:ascii="Times New Roman" w:hAnsi="Times New Roman"/>
                <w:bCs/>
                <w:noProof/>
                <w:szCs w:val="22"/>
                <w:lang w:val="fr-FR"/>
              </w:rPr>
              <w:t>.</w:t>
            </w:r>
          </w:p>
        </w:tc>
      </w:tr>
    </w:tbl>
    <w:p w14:paraId="6465CFF6" w14:textId="3F78DF17" w:rsidR="00F35830" w:rsidRPr="00EA143D" w:rsidRDefault="00F35830">
      <w:pPr>
        <w:rPr>
          <w:lang w:val="fr-FR"/>
        </w:rPr>
      </w:pPr>
    </w:p>
    <w:tbl>
      <w:tblPr>
        <w:tblW w:w="10528" w:type="dxa"/>
        <w:tblInd w:w="-183" w:type="dxa"/>
        <w:tblLayout w:type="fixed"/>
        <w:tblCellMar>
          <w:left w:w="120" w:type="dxa"/>
          <w:right w:w="120" w:type="dxa"/>
        </w:tblCellMar>
        <w:tblLook w:val="0000" w:firstRow="0" w:lastRow="0" w:firstColumn="0" w:lastColumn="0" w:noHBand="0" w:noVBand="0"/>
      </w:tblPr>
      <w:tblGrid>
        <w:gridCol w:w="10528"/>
      </w:tblGrid>
      <w:tr w:rsidR="00ED477E" w:rsidRPr="000105F6" w14:paraId="768A5174" w14:textId="77777777" w:rsidTr="00F35830">
        <w:tc>
          <w:tcPr>
            <w:tcW w:w="10528" w:type="dxa"/>
          </w:tcPr>
          <w:p w14:paraId="3FCF8F44" w14:textId="079B98EF" w:rsidR="00505D90" w:rsidRPr="00F35830" w:rsidRDefault="00A06E4C" w:rsidP="00F35830">
            <w:pPr>
              <w:spacing w:line="276" w:lineRule="auto"/>
              <w:rPr>
                <w:rFonts w:ascii="Times New Roman" w:hAnsi="Times New Roman"/>
                <w:b/>
                <w:szCs w:val="22"/>
                <w:lang w:val="fr-FR"/>
              </w:rPr>
            </w:pPr>
            <w:r w:rsidRPr="00F35830">
              <w:rPr>
                <w:rFonts w:ascii="Times New Roman" w:hAnsi="Times New Roman"/>
                <w:b/>
                <w:szCs w:val="22"/>
                <w:lang w:val="fr-FR"/>
              </w:rPr>
              <w:t xml:space="preserve">Contexte </w:t>
            </w:r>
          </w:p>
          <w:p w14:paraId="100B02DB" w14:textId="4775D7BE" w:rsidR="00062CE3" w:rsidRDefault="00062CE3" w:rsidP="00F35830">
            <w:pPr>
              <w:spacing w:line="276" w:lineRule="auto"/>
              <w:rPr>
                <w:rFonts w:ascii="Times New Roman" w:hAnsi="Times New Roman"/>
                <w:szCs w:val="22"/>
                <w:lang w:val="fr-FR"/>
              </w:rPr>
            </w:pPr>
            <w:r w:rsidRPr="008446C6">
              <w:rPr>
                <w:rFonts w:ascii="Times New Roman" w:hAnsi="Times New Roman"/>
                <w:szCs w:val="22"/>
                <w:lang w:val="fr-FR"/>
              </w:rPr>
              <w:t>Depuis décembre 2019, le monde est confronté à une nouvelle infection due au Coronavirus du type 2 (SRAS-CoV-2). Cette pandémie de COVID-19 a déjà causé la mort de millions d’individus et perturbé la vie de milliards d’autres avec de nombreuses conséquences socio-économiques.</w:t>
            </w:r>
          </w:p>
          <w:p w14:paraId="0EE260C1" w14:textId="77777777" w:rsidR="00F35830" w:rsidRPr="008446C6" w:rsidRDefault="00F35830" w:rsidP="00F35830">
            <w:pPr>
              <w:spacing w:line="276" w:lineRule="auto"/>
              <w:rPr>
                <w:rFonts w:ascii="Times New Roman" w:hAnsi="Times New Roman"/>
                <w:szCs w:val="22"/>
                <w:lang w:val="fr-FR"/>
              </w:rPr>
            </w:pPr>
          </w:p>
          <w:p w14:paraId="11793B5E" w14:textId="74FA29F3" w:rsidR="00062CE3" w:rsidRDefault="00062CE3" w:rsidP="00F35830">
            <w:pPr>
              <w:pStyle w:val="Default"/>
              <w:spacing w:line="276" w:lineRule="auto"/>
              <w:jc w:val="both"/>
              <w:rPr>
                <w:rFonts w:ascii="Times New Roman" w:hAnsi="Times New Roman" w:cs="Times New Roman"/>
                <w:sz w:val="22"/>
                <w:szCs w:val="22"/>
              </w:rPr>
            </w:pPr>
            <w:r w:rsidRPr="008446C6">
              <w:rPr>
                <w:rFonts w:ascii="Times New Roman" w:hAnsi="Times New Roman" w:cs="Times New Roman"/>
                <w:sz w:val="22"/>
                <w:szCs w:val="22"/>
              </w:rPr>
              <w:t>Le Burkina Faso a été touché par la pandémie à COVID-19 avec la notification de deux premiers cas confirmés le 09 mars 2020 à Ouagadougou. A la date du 15 février 2022 le pays a enregistré 20.781 cas confirmés dont 6 947 femmes et 11 690 hommes. Au cours de cette période on note 20.368 cas guéris, 377 décès, 36 cas toujours actifs avec 2.186.277 personnes vaccinées. Le pays s’est fixé un objectif d’atteinte de la cible à 70% en décembre 2022.</w:t>
            </w:r>
          </w:p>
          <w:p w14:paraId="3C283EEC" w14:textId="77777777" w:rsidR="00F35830" w:rsidRPr="008446C6" w:rsidRDefault="00F35830" w:rsidP="00F35830">
            <w:pPr>
              <w:pStyle w:val="Default"/>
              <w:spacing w:line="276" w:lineRule="auto"/>
              <w:jc w:val="both"/>
              <w:rPr>
                <w:rFonts w:ascii="Times New Roman" w:hAnsi="Times New Roman" w:cs="Times New Roman"/>
                <w:sz w:val="22"/>
                <w:szCs w:val="22"/>
              </w:rPr>
            </w:pPr>
          </w:p>
          <w:p w14:paraId="72E73447" w14:textId="6F02B015" w:rsidR="00062CE3" w:rsidRDefault="00062CE3" w:rsidP="00F35830">
            <w:pPr>
              <w:pStyle w:val="Default"/>
              <w:spacing w:line="276" w:lineRule="auto"/>
              <w:jc w:val="both"/>
              <w:rPr>
                <w:rFonts w:ascii="Times New Roman" w:hAnsi="Times New Roman" w:cs="Times New Roman"/>
                <w:sz w:val="22"/>
                <w:szCs w:val="22"/>
              </w:rPr>
            </w:pPr>
            <w:r w:rsidRPr="008446C6">
              <w:rPr>
                <w:rFonts w:ascii="Times New Roman" w:hAnsi="Times New Roman" w:cs="Times New Roman"/>
                <w:sz w:val="22"/>
                <w:szCs w:val="22"/>
              </w:rPr>
              <w:t xml:space="preserve">Toutes les treize (13) régions ont été affectées par cette pandémie. Dans le cadre de la </w:t>
            </w:r>
            <w:proofErr w:type="spellStart"/>
            <w:r w:rsidRPr="008446C6">
              <w:rPr>
                <w:rFonts w:ascii="Times New Roman" w:hAnsi="Times New Roman" w:cs="Times New Roman"/>
                <w:sz w:val="22"/>
                <w:szCs w:val="22"/>
              </w:rPr>
              <w:t>reponse</w:t>
            </w:r>
            <w:proofErr w:type="spellEnd"/>
            <w:r w:rsidRPr="008446C6">
              <w:rPr>
                <w:rFonts w:ascii="Times New Roman" w:hAnsi="Times New Roman" w:cs="Times New Roman"/>
                <w:sz w:val="22"/>
                <w:szCs w:val="22"/>
              </w:rPr>
              <w:t xml:space="preserve"> à cette urgence sanitaire, le pays a mobilisé des ressources nationales et internationales pour la mise en œuvre des mesures de santé publique et des mesures socio-économiques. Dans le cadre de cette réponse, le ministère de la santé a élaboré et mis en œuvre un plan sectoriel de prévention et de riposte contre cette pandémie prenant en compte la vaccination comme une stratégie de réponse. A cet effet, un plan national de déploiement des vaccins et de la vaccination (PNDV) a été élaboré et mis en œuvre. </w:t>
            </w:r>
          </w:p>
          <w:p w14:paraId="552A195A" w14:textId="77777777" w:rsidR="00F35830" w:rsidRPr="008446C6" w:rsidRDefault="00F35830" w:rsidP="00F35830">
            <w:pPr>
              <w:pStyle w:val="Default"/>
              <w:spacing w:line="276" w:lineRule="auto"/>
              <w:jc w:val="both"/>
              <w:rPr>
                <w:rFonts w:ascii="Times New Roman" w:hAnsi="Times New Roman" w:cs="Times New Roman"/>
                <w:sz w:val="22"/>
                <w:szCs w:val="22"/>
              </w:rPr>
            </w:pPr>
          </w:p>
          <w:p w14:paraId="1B23598C" w14:textId="4B1B781F" w:rsidR="00713FD4" w:rsidRDefault="00713FD4" w:rsidP="00F35830">
            <w:pPr>
              <w:pStyle w:val="NormalWeb"/>
              <w:spacing w:before="0" w:beforeAutospacing="0" w:after="0" w:afterAutospacing="0" w:line="276" w:lineRule="auto"/>
              <w:jc w:val="both"/>
              <w:rPr>
                <w:sz w:val="22"/>
                <w:szCs w:val="22"/>
              </w:rPr>
            </w:pPr>
            <w:r w:rsidRPr="008446C6">
              <w:rPr>
                <w:sz w:val="22"/>
                <w:szCs w:val="22"/>
              </w:rPr>
              <w:t xml:space="preserve">Les vaccins sauvent des millions de vies chaque année et constitue un espoir dans la lutte contre le COVID-19. L’OMS estime </w:t>
            </w:r>
            <w:r w:rsidR="00F64494" w:rsidRPr="008446C6">
              <w:rPr>
                <w:sz w:val="22"/>
                <w:szCs w:val="22"/>
              </w:rPr>
              <w:t>à</w:t>
            </w:r>
            <w:r w:rsidRPr="008446C6">
              <w:rPr>
                <w:sz w:val="22"/>
                <w:szCs w:val="22"/>
              </w:rPr>
              <w:t xml:space="preserve"> plus de </w:t>
            </w:r>
            <w:hyperlink r:id="rId8" w:history="1">
              <w:r w:rsidRPr="008446C6">
                <w:rPr>
                  <w:sz w:val="22"/>
                  <w:szCs w:val="22"/>
                </w:rPr>
                <w:t>60 vaccins candidats contre la COVID-19 en phase de développement clinique et plus de 170 sont phase préclinique</w:t>
              </w:r>
            </w:hyperlink>
            <w:r w:rsidRPr="008446C6">
              <w:rPr>
                <w:sz w:val="22"/>
                <w:szCs w:val="22"/>
              </w:rPr>
              <w:t xml:space="preserve">. Certains d’entre eux ont été déjà </w:t>
            </w:r>
            <w:r w:rsidR="005A675B" w:rsidRPr="008446C6">
              <w:rPr>
                <w:sz w:val="22"/>
                <w:szCs w:val="22"/>
              </w:rPr>
              <w:t xml:space="preserve">homologués par l’OMS et des Etats et l’on assiste </w:t>
            </w:r>
            <w:r w:rsidR="00062CE3" w:rsidRPr="008446C6">
              <w:rPr>
                <w:sz w:val="22"/>
                <w:szCs w:val="22"/>
              </w:rPr>
              <w:t>à</w:t>
            </w:r>
            <w:r w:rsidR="005A675B" w:rsidRPr="008446C6">
              <w:rPr>
                <w:sz w:val="22"/>
                <w:szCs w:val="22"/>
              </w:rPr>
              <w:t xml:space="preserve"> de vastes campagnes de vaccination contre le COVID-19 dans plusieurs pays avec des résultats prometteurs. </w:t>
            </w:r>
          </w:p>
          <w:p w14:paraId="77DC22B6" w14:textId="77777777" w:rsidR="00F35830" w:rsidRPr="008446C6" w:rsidRDefault="00F35830" w:rsidP="00F35830">
            <w:pPr>
              <w:pStyle w:val="NormalWeb"/>
              <w:spacing w:before="0" w:beforeAutospacing="0" w:after="0" w:afterAutospacing="0" w:line="276" w:lineRule="auto"/>
              <w:jc w:val="both"/>
              <w:rPr>
                <w:sz w:val="22"/>
                <w:szCs w:val="22"/>
              </w:rPr>
            </w:pPr>
          </w:p>
          <w:p w14:paraId="521791F9" w14:textId="532C9E12" w:rsidR="00062CE3" w:rsidRDefault="00062CE3" w:rsidP="00F35830">
            <w:pPr>
              <w:pStyle w:val="Default"/>
              <w:spacing w:line="276" w:lineRule="auto"/>
              <w:jc w:val="both"/>
              <w:rPr>
                <w:rFonts w:ascii="Times New Roman" w:hAnsi="Times New Roman" w:cs="Times New Roman"/>
                <w:sz w:val="22"/>
                <w:szCs w:val="22"/>
              </w:rPr>
            </w:pPr>
            <w:r w:rsidRPr="008446C6">
              <w:rPr>
                <w:rFonts w:ascii="Times New Roman" w:hAnsi="Times New Roman" w:cs="Times New Roman"/>
                <w:sz w:val="22"/>
                <w:szCs w:val="22"/>
              </w:rPr>
              <w:t>Au Burkina Faso,</w:t>
            </w:r>
            <w:r w:rsidRPr="008446C6">
              <w:rPr>
                <w:sz w:val="22"/>
                <w:szCs w:val="22"/>
              </w:rPr>
              <w:t xml:space="preserve"> </w:t>
            </w:r>
            <w:r w:rsidRPr="008446C6">
              <w:rPr>
                <w:rFonts w:ascii="Times New Roman" w:hAnsi="Times New Roman" w:cs="Times New Roman"/>
                <w:sz w:val="22"/>
                <w:szCs w:val="22"/>
              </w:rPr>
              <w:t xml:space="preserve">l’administration du vaccin a débuté le 2 juin 2021 avec le vaccin </w:t>
            </w:r>
            <w:proofErr w:type="spellStart"/>
            <w:r w:rsidRPr="008446C6">
              <w:rPr>
                <w:rFonts w:ascii="Times New Roman" w:hAnsi="Times New Roman" w:cs="Times New Roman"/>
                <w:sz w:val="22"/>
                <w:szCs w:val="22"/>
              </w:rPr>
              <w:t>AstraZeneca</w:t>
            </w:r>
            <w:proofErr w:type="spellEnd"/>
            <w:r w:rsidRPr="008446C6">
              <w:rPr>
                <w:rFonts w:ascii="Times New Roman" w:hAnsi="Times New Roman" w:cs="Times New Roman"/>
                <w:sz w:val="22"/>
                <w:szCs w:val="22"/>
              </w:rPr>
              <w:t xml:space="preserve"> (AZD1222), et à ce jour quatre vaccins sont utilisés à savoir Johnson &amp; Johnson, </w:t>
            </w:r>
            <w:proofErr w:type="spellStart"/>
            <w:r w:rsidRPr="008446C6">
              <w:rPr>
                <w:rFonts w:ascii="Times New Roman" w:hAnsi="Times New Roman" w:cs="Times New Roman"/>
                <w:sz w:val="22"/>
                <w:szCs w:val="22"/>
              </w:rPr>
              <w:t>Sinopharm</w:t>
            </w:r>
            <w:proofErr w:type="spellEnd"/>
            <w:r w:rsidRPr="008446C6">
              <w:rPr>
                <w:rFonts w:ascii="Times New Roman" w:hAnsi="Times New Roman" w:cs="Times New Roman"/>
                <w:sz w:val="22"/>
                <w:szCs w:val="22"/>
              </w:rPr>
              <w:t xml:space="preserve">, </w:t>
            </w:r>
            <w:proofErr w:type="spellStart"/>
            <w:r w:rsidRPr="008446C6">
              <w:rPr>
                <w:rFonts w:ascii="Times New Roman" w:hAnsi="Times New Roman" w:cs="Times New Roman"/>
                <w:sz w:val="22"/>
                <w:szCs w:val="22"/>
              </w:rPr>
              <w:t>Sinovac</w:t>
            </w:r>
            <w:proofErr w:type="spellEnd"/>
            <w:r w:rsidRPr="008446C6">
              <w:rPr>
                <w:rFonts w:ascii="Times New Roman" w:hAnsi="Times New Roman" w:cs="Times New Roman"/>
                <w:sz w:val="22"/>
                <w:szCs w:val="22"/>
              </w:rPr>
              <w:t xml:space="preserve">, Pfizer et Moderna ciblant toutes les personnes âgées de 18 ans et plus. D’autres vaccins pourraient être intégrés dans le dispositif. </w:t>
            </w:r>
          </w:p>
          <w:p w14:paraId="71B8FF6A" w14:textId="77777777" w:rsidR="00F35830" w:rsidRPr="008446C6" w:rsidRDefault="00F35830" w:rsidP="00F35830">
            <w:pPr>
              <w:pStyle w:val="Default"/>
              <w:spacing w:line="276" w:lineRule="auto"/>
              <w:jc w:val="both"/>
              <w:rPr>
                <w:rFonts w:ascii="Times New Roman" w:hAnsi="Times New Roman" w:cs="Times New Roman"/>
                <w:sz w:val="22"/>
                <w:szCs w:val="22"/>
              </w:rPr>
            </w:pPr>
          </w:p>
          <w:p w14:paraId="16AFEFAC" w14:textId="6F55710C" w:rsidR="00B14861" w:rsidRPr="008446C6" w:rsidRDefault="005A675B" w:rsidP="00F35830">
            <w:pPr>
              <w:pStyle w:val="NormalWeb"/>
              <w:spacing w:before="0" w:beforeAutospacing="0" w:after="0" w:afterAutospacing="0" w:line="276" w:lineRule="auto"/>
              <w:jc w:val="both"/>
              <w:rPr>
                <w:bCs/>
                <w:sz w:val="22"/>
                <w:szCs w:val="22"/>
              </w:rPr>
            </w:pPr>
            <w:r w:rsidRPr="008446C6">
              <w:rPr>
                <w:sz w:val="22"/>
                <w:szCs w:val="22"/>
              </w:rPr>
              <w:t xml:space="preserve">L’introduction de ce nouveau vaccin constitue un défi énorme pour le pays tant sur le plan logistique que sur le plan de son acceptation au sein des populations.  Ce processus nécessite de gros efforts </w:t>
            </w:r>
            <w:r w:rsidR="00F64494" w:rsidRPr="008446C6">
              <w:rPr>
                <w:sz w:val="22"/>
                <w:szCs w:val="22"/>
              </w:rPr>
              <w:t>à</w:t>
            </w:r>
            <w:r w:rsidRPr="008446C6">
              <w:rPr>
                <w:sz w:val="22"/>
                <w:szCs w:val="22"/>
              </w:rPr>
              <w:t xml:space="preserve"> tous les niveaux</w:t>
            </w:r>
            <w:r w:rsidR="00462DAA" w:rsidRPr="008446C6">
              <w:rPr>
                <w:sz w:val="22"/>
                <w:szCs w:val="22"/>
              </w:rPr>
              <w:t xml:space="preserve"> </w:t>
            </w:r>
            <w:r w:rsidRPr="008446C6">
              <w:rPr>
                <w:sz w:val="22"/>
                <w:szCs w:val="22"/>
              </w:rPr>
              <w:t xml:space="preserve">et particulièrement dans la perception du vaccin et surtout l’acceptation c’est-à-dire la décision des populations à se faire vacciner. Ainsi, l’UNICEF s’engage à appuyer le Gouvernement </w:t>
            </w:r>
            <w:r w:rsidR="00F64494" w:rsidRPr="008446C6">
              <w:rPr>
                <w:sz w:val="22"/>
                <w:szCs w:val="22"/>
              </w:rPr>
              <w:t>à</w:t>
            </w:r>
            <w:r w:rsidRPr="008446C6">
              <w:rPr>
                <w:sz w:val="22"/>
                <w:szCs w:val="22"/>
              </w:rPr>
              <w:t xml:space="preserve"> renforcer la communication sur les risques et l’engagement </w:t>
            </w:r>
            <w:r w:rsidR="00462DAA" w:rsidRPr="008446C6">
              <w:rPr>
                <w:sz w:val="22"/>
                <w:szCs w:val="22"/>
              </w:rPr>
              <w:t>communautaire (CREC)</w:t>
            </w:r>
            <w:r w:rsidRPr="008446C6">
              <w:rPr>
                <w:sz w:val="22"/>
                <w:szCs w:val="22"/>
              </w:rPr>
              <w:t xml:space="preserve"> pour </w:t>
            </w:r>
            <w:r w:rsidR="00F64494" w:rsidRPr="008446C6">
              <w:rPr>
                <w:sz w:val="22"/>
                <w:szCs w:val="22"/>
              </w:rPr>
              <w:t>faciliter</w:t>
            </w:r>
            <w:r w:rsidRPr="008446C6">
              <w:rPr>
                <w:sz w:val="22"/>
                <w:szCs w:val="22"/>
              </w:rPr>
              <w:t xml:space="preserve"> l’</w:t>
            </w:r>
            <w:r w:rsidR="00F64494" w:rsidRPr="008446C6">
              <w:rPr>
                <w:sz w:val="22"/>
                <w:szCs w:val="22"/>
              </w:rPr>
              <w:t>introduction</w:t>
            </w:r>
            <w:r w:rsidRPr="008446C6">
              <w:rPr>
                <w:sz w:val="22"/>
                <w:szCs w:val="22"/>
              </w:rPr>
              <w:t xml:space="preserve"> du vaccin contre le COVID-19 et son acceptation au sein des populations. Ceci </w:t>
            </w:r>
            <w:r w:rsidR="00062CE3" w:rsidRPr="008446C6">
              <w:rPr>
                <w:sz w:val="22"/>
                <w:szCs w:val="22"/>
              </w:rPr>
              <w:t>à</w:t>
            </w:r>
            <w:r w:rsidRPr="008446C6">
              <w:rPr>
                <w:sz w:val="22"/>
                <w:szCs w:val="22"/>
              </w:rPr>
              <w:t xml:space="preserve"> travers le renforcement des ressources </w:t>
            </w:r>
            <w:r w:rsidR="00F64494" w:rsidRPr="008446C6">
              <w:rPr>
                <w:sz w:val="22"/>
                <w:szCs w:val="22"/>
              </w:rPr>
              <w:t>humaines</w:t>
            </w:r>
            <w:r w:rsidRPr="008446C6">
              <w:rPr>
                <w:sz w:val="22"/>
                <w:szCs w:val="22"/>
              </w:rPr>
              <w:t xml:space="preserve"> dans le domaine.</w:t>
            </w:r>
          </w:p>
        </w:tc>
      </w:tr>
      <w:tr w:rsidR="00ED477E" w:rsidRPr="000105F6" w14:paraId="66B66784" w14:textId="77777777" w:rsidTr="00F35830">
        <w:tc>
          <w:tcPr>
            <w:tcW w:w="10528" w:type="dxa"/>
          </w:tcPr>
          <w:p w14:paraId="5C6A4C33" w14:textId="77777777" w:rsidR="00F35830" w:rsidRDefault="00F35830" w:rsidP="00F35830">
            <w:pPr>
              <w:spacing w:line="260" w:lineRule="exact"/>
              <w:rPr>
                <w:rFonts w:ascii="Times New Roman" w:hAnsi="Times New Roman"/>
                <w:b/>
                <w:szCs w:val="22"/>
                <w:lang w:val="fr-FR"/>
              </w:rPr>
            </w:pPr>
          </w:p>
          <w:p w14:paraId="3363C348" w14:textId="612B6E68" w:rsidR="00A759E0" w:rsidRDefault="00A06E4C" w:rsidP="00F35830">
            <w:pPr>
              <w:spacing w:line="260" w:lineRule="exact"/>
              <w:rPr>
                <w:rFonts w:ascii="Times New Roman" w:hAnsi="Times New Roman"/>
                <w:b/>
                <w:szCs w:val="22"/>
                <w:lang w:val="fr-FR"/>
              </w:rPr>
            </w:pPr>
            <w:r w:rsidRPr="008446C6">
              <w:rPr>
                <w:rFonts w:ascii="Times New Roman" w:hAnsi="Times New Roman"/>
                <w:b/>
                <w:szCs w:val="22"/>
                <w:lang w:val="fr-FR"/>
              </w:rPr>
              <w:t>Justification</w:t>
            </w:r>
          </w:p>
          <w:p w14:paraId="5A377102" w14:textId="77777777" w:rsidR="00F35830" w:rsidRPr="008446C6" w:rsidRDefault="00F35830" w:rsidP="00F35830">
            <w:pPr>
              <w:spacing w:line="260" w:lineRule="exact"/>
              <w:rPr>
                <w:rFonts w:ascii="Times New Roman" w:hAnsi="Times New Roman"/>
                <w:b/>
                <w:szCs w:val="22"/>
                <w:lang w:val="fr-FR"/>
              </w:rPr>
            </w:pPr>
          </w:p>
          <w:p w14:paraId="17FA0F65" w14:textId="1BF742C7" w:rsidR="00A06E4C" w:rsidRDefault="00A06E4C" w:rsidP="00F35830">
            <w:pPr>
              <w:spacing w:line="276" w:lineRule="auto"/>
              <w:rPr>
                <w:rFonts w:ascii="Times New Roman" w:hAnsi="Times New Roman"/>
                <w:bCs/>
                <w:lang w:val="fr-FR"/>
              </w:rPr>
            </w:pPr>
            <w:r w:rsidRPr="008446C6">
              <w:rPr>
                <w:rFonts w:ascii="Times New Roman" w:hAnsi="Times New Roman"/>
                <w:bCs/>
                <w:lang w:val="fr-FR"/>
              </w:rPr>
              <w:t xml:space="preserve">La lutte contre la pandémie de COVID-19 au Burkina Faso a été marquée par d’importants défis en matière de communication pour le changement de comportement. Le caractère nouveau de la maladie et les incertitudes au début </w:t>
            </w:r>
            <w:r w:rsidRPr="008446C6">
              <w:rPr>
                <w:rFonts w:ascii="Times New Roman" w:hAnsi="Times New Roman"/>
                <w:bCs/>
                <w:lang w:val="fr-FR"/>
              </w:rPr>
              <w:lastRenderedPageBreak/>
              <w:t>de la lutte tant au niveau global que national ont favorisé la création des sentiments de méfiance de la communauté envers la réponse et le développement d’un terrain fertile pour l’émergence et la propagation des rumeurs. Ainsi les résultats des enquêtes CAP (Connaissances, Attitudes et Pratiques) sur la COVID-19, réalisées par le Ministère de la santé et ses partenaires (UNICEF et OMS) en août 2020 révèlent :</w:t>
            </w:r>
          </w:p>
          <w:p w14:paraId="77C99917" w14:textId="77777777" w:rsidR="00F35830" w:rsidRPr="008446C6" w:rsidRDefault="00F35830" w:rsidP="00F35830">
            <w:pPr>
              <w:spacing w:line="276" w:lineRule="auto"/>
              <w:rPr>
                <w:rFonts w:ascii="Times New Roman" w:hAnsi="Times New Roman"/>
                <w:bCs/>
                <w:lang w:val="fr-FR"/>
              </w:rPr>
            </w:pPr>
          </w:p>
          <w:p w14:paraId="6F2D4591" w14:textId="77777777" w:rsidR="00A06E4C" w:rsidRPr="008446C6" w:rsidRDefault="00A06E4C" w:rsidP="000C328A">
            <w:pPr>
              <w:numPr>
                <w:ilvl w:val="0"/>
                <w:numId w:val="4"/>
              </w:numPr>
              <w:autoSpaceDE w:val="0"/>
              <w:autoSpaceDN w:val="0"/>
              <w:spacing w:line="276" w:lineRule="auto"/>
              <w:contextualSpacing/>
              <w:rPr>
                <w:rFonts w:ascii="Times New Roman" w:hAnsi="Times New Roman"/>
                <w:bCs/>
                <w:lang w:val="fr-FR" w:eastAsia="fr-FR"/>
              </w:rPr>
            </w:pPr>
            <w:proofErr w:type="gramStart"/>
            <w:r w:rsidRPr="008446C6">
              <w:rPr>
                <w:rFonts w:ascii="Times New Roman" w:hAnsi="Times New Roman"/>
                <w:bCs/>
                <w:lang w:val="fr-FR" w:eastAsia="fr-FR"/>
              </w:rPr>
              <w:t>le</w:t>
            </w:r>
            <w:proofErr w:type="gramEnd"/>
            <w:r w:rsidRPr="008446C6">
              <w:rPr>
                <w:rFonts w:ascii="Times New Roman" w:hAnsi="Times New Roman"/>
                <w:bCs/>
                <w:lang w:val="fr-FR" w:eastAsia="fr-FR"/>
              </w:rPr>
              <w:t xml:space="preserve"> déni de la maladie par les populations ;</w:t>
            </w:r>
          </w:p>
          <w:p w14:paraId="36D2CE80" w14:textId="77777777" w:rsidR="00A06E4C" w:rsidRPr="008446C6" w:rsidRDefault="00A06E4C" w:rsidP="000C328A">
            <w:pPr>
              <w:numPr>
                <w:ilvl w:val="0"/>
                <w:numId w:val="4"/>
              </w:numPr>
              <w:autoSpaceDE w:val="0"/>
              <w:autoSpaceDN w:val="0"/>
              <w:spacing w:line="276" w:lineRule="auto"/>
              <w:contextualSpacing/>
              <w:rPr>
                <w:rFonts w:ascii="Times New Roman" w:hAnsi="Times New Roman"/>
                <w:bCs/>
                <w:lang w:val="fr-FR" w:eastAsia="fr-FR"/>
              </w:rPr>
            </w:pPr>
            <w:proofErr w:type="gramStart"/>
            <w:r w:rsidRPr="008446C6">
              <w:rPr>
                <w:rFonts w:ascii="Times New Roman" w:hAnsi="Times New Roman"/>
                <w:bCs/>
                <w:lang w:val="fr-FR" w:eastAsia="fr-FR"/>
              </w:rPr>
              <w:t>la</w:t>
            </w:r>
            <w:proofErr w:type="gramEnd"/>
            <w:r w:rsidRPr="008446C6">
              <w:rPr>
                <w:rFonts w:ascii="Times New Roman" w:hAnsi="Times New Roman"/>
                <w:bCs/>
                <w:lang w:val="fr-FR" w:eastAsia="fr-FR"/>
              </w:rPr>
              <w:t xml:space="preserve"> mauvaise perception des vaccins comme étant des outils de contrôle des populations, non efficace, dangereux, pas pertinent, pas nécessaire au Burkina Faso ;</w:t>
            </w:r>
          </w:p>
          <w:p w14:paraId="5048E408" w14:textId="77777777" w:rsidR="00A06E4C" w:rsidRPr="008446C6" w:rsidRDefault="00A06E4C" w:rsidP="000C328A">
            <w:pPr>
              <w:numPr>
                <w:ilvl w:val="0"/>
                <w:numId w:val="4"/>
              </w:numPr>
              <w:autoSpaceDE w:val="0"/>
              <w:autoSpaceDN w:val="0"/>
              <w:spacing w:line="276" w:lineRule="auto"/>
              <w:contextualSpacing/>
              <w:rPr>
                <w:rFonts w:ascii="Times New Roman" w:hAnsi="Times New Roman"/>
                <w:bCs/>
                <w:lang w:val="fr-FR" w:eastAsia="fr-FR"/>
              </w:rPr>
            </w:pPr>
            <w:proofErr w:type="gramStart"/>
            <w:r w:rsidRPr="008446C6">
              <w:rPr>
                <w:rFonts w:ascii="Times New Roman" w:hAnsi="Times New Roman"/>
                <w:bCs/>
                <w:lang w:val="fr-FR" w:eastAsia="fr-FR"/>
              </w:rPr>
              <w:t>la</w:t>
            </w:r>
            <w:proofErr w:type="gramEnd"/>
            <w:r w:rsidRPr="008446C6">
              <w:rPr>
                <w:rFonts w:ascii="Times New Roman" w:hAnsi="Times New Roman"/>
                <w:bCs/>
                <w:lang w:val="fr-FR" w:eastAsia="fr-FR"/>
              </w:rPr>
              <w:t xml:space="preserve"> perte de la confiance au discours officiel ;</w:t>
            </w:r>
          </w:p>
          <w:p w14:paraId="1760F774" w14:textId="77777777" w:rsidR="00A06E4C" w:rsidRPr="008446C6" w:rsidRDefault="00A06E4C" w:rsidP="000C328A">
            <w:pPr>
              <w:numPr>
                <w:ilvl w:val="0"/>
                <w:numId w:val="4"/>
              </w:numPr>
              <w:autoSpaceDE w:val="0"/>
              <w:autoSpaceDN w:val="0"/>
              <w:spacing w:before="240" w:after="200" w:line="276" w:lineRule="auto"/>
              <w:contextualSpacing/>
              <w:rPr>
                <w:rFonts w:ascii="Times New Roman" w:hAnsi="Times New Roman"/>
                <w:bCs/>
                <w:lang w:val="fr-FR" w:eastAsia="fr-FR"/>
              </w:rPr>
            </w:pPr>
            <w:proofErr w:type="gramStart"/>
            <w:r w:rsidRPr="008446C6">
              <w:rPr>
                <w:rFonts w:ascii="Times New Roman" w:hAnsi="Times New Roman"/>
                <w:bCs/>
                <w:lang w:val="fr-FR" w:eastAsia="fr-FR"/>
              </w:rPr>
              <w:t>la</w:t>
            </w:r>
            <w:proofErr w:type="gramEnd"/>
            <w:r w:rsidRPr="008446C6">
              <w:rPr>
                <w:rFonts w:ascii="Times New Roman" w:hAnsi="Times New Roman"/>
                <w:bCs/>
                <w:lang w:val="fr-FR" w:eastAsia="fr-FR"/>
              </w:rPr>
              <w:t xml:space="preserve"> stigmatisation des personnes utilisant les services proposés dans le cadre de la réponse.</w:t>
            </w:r>
          </w:p>
          <w:p w14:paraId="6C511E97" w14:textId="77777777" w:rsidR="00F35830" w:rsidRDefault="00F35830" w:rsidP="00F35830">
            <w:pPr>
              <w:spacing w:before="240" w:line="276" w:lineRule="auto"/>
              <w:rPr>
                <w:rFonts w:ascii="Times New Roman" w:hAnsi="Times New Roman"/>
                <w:bCs/>
                <w:lang w:val="fr-FR"/>
              </w:rPr>
            </w:pPr>
          </w:p>
          <w:p w14:paraId="7E01C9DF" w14:textId="7F0F86FB" w:rsidR="00A06E4C" w:rsidRDefault="00A06E4C" w:rsidP="00F35830">
            <w:pPr>
              <w:spacing w:before="240" w:line="276" w:lineRule="auto"/>
              <w:rPr>
                <w:rFonts w:ascii="Times New Roman" w:hAnsi="Times New Roman"/>
                <w:bCs/>
                <w:lang w:val="fr-FR"/>
              </w:rPr>
            </w:pPr>
            <w:r w:rsidRPr="008446C6">
              <w:rPr>
                <w:rFonts w:ascii="Times New Roman" w:hAnsi="Times New Roman"/>
                <w:bCs/>
                <w:lang w:val="fr-FR"/>
              </w:rPr>
              <w:t>La vaccination contre la COVID-19 se présente comme une intervention pouvant contribuer à rompre la chaine de transmission et atténuer les effets néfastes liés à cette pandémie. La protection des individus, grâce à un vaccin sûr et efficace de même que le respect des mesures barrières s’avèrent être les meilleures solutions pour rompre la chaine de transmission. Cependant la méfiance quant au vaccin contre la COVID 19 considérée comme des vaccins sans reculs suffisants pour juger de leur efficacité et surtout de leur innocuité s’est développée et continue de grandir au sein des population Burkinabé.</w:t>
            </w:r>
          </w:p>
          <w:p w14:paraId="11BA3C67" w14:textId="77777777" w:rsidR="00F35830" w:rsidRPr="008446C6" w:rsidRDefault="00F35830" w:rsidP="00F35830">
            <w:pPr>
              <w:spacing w:before="240" w:line="276" w:lineRule="auto"/>
              <w:rPr>
                <w:rFonts w:ascii="Times New Roman" w:hAnsi="Times New Roman"/>
                <w:bCs/>
                <w:lang w:val="fr-FR"/>
              </w:rPr>
            </w:pPr>
          </w:p>
          <w:p w14:paraId="25AA5AB6" w14:textId="77777777" w:rsidR="00A06E4C" w:rsidRPr="008446C6" w:rsidRDefault="00A06E4C" w:rsidP="00F35830">
            <w:pPr>
              <w:spacing w:line="276" w:lineRule="auto"/>
              <w:rPr>
                <w:rFonts w:ascii="Times New Roman" w:hAnsi="Times New Roman"/>
                <w:bCs/>
                <w:lang w:val="fr-FR"/>
              </w:rPr>
            </w:pPr>
            <w:r w:rsidRPr="008446C6">
              <w:rPr>
                <w:rFonts w:ascii="Times New Roman" w:hAnsi="Times New Roman"/>
                <w:bCs/>
                <w:lang w:val="fr-FR"/>
              </w:rPr>
              <w:t xml:space="preserve">Au vu du climat de méfiance et de désinformation sur les vaccins contre la COVID-19, une communication efficiente avec des stratégies adaptées est nécessaire et indispensable pour favoriser l’adhésion à la vaccination des populations en général et particulièrement la population cible déterminée par le Ministère de la santé au Burkina Faso. </w:t>
            </w:r>
          </w:p>
          <w:p w14:paraId="519EFA57" w14:textId="77777777" w:rsidR="00505D90" w:rsidRDefault="00A06E4C" w:rsidP="00F35830">
            <w:pPr>
              <w:spacing w:after="120"/>
              <w:rPr>
                <w:rFonts w:ascii="Times New Roman" w:hAnsi="Times New Roman"/>
                <w:szCs w:val="22"/>
                <w:lang w:val="fr-FR"/>
              </w:rPr>
            </w:pPr>
            <w:r w:rsidRPr="008446C6">
              <w:rPr>
                <w:rFonts w:ascii="Times New Roman" w:hAnsi="Times New Roman"/>
                <w:bCs/>
                <w:lang w:val="fr-FR"/>
              </w:rPr>
              <w:t>Afin de mener les activités de planification, mise en œuvre, de suivi et d’évaluation de la communication sur l’introduction de vaccins contre la COVID 19 au Burkina Faso</w:t>
            </w:r>
            <w:r w:rsidR="00B24C6A" w:rsidRPr="008446C6">
              <w:rPr>
                <w:rFonts w:ascii="Times New Roman" w:hAnsi="Times New Roman"/>
                <w:bCs/>
                <w:lang w:val="fr-FR"/>
              </w:rPr>
              <w:t xml:space="preserve"> et au regard du volume </w:t>
            </w:r>
            <w:r w:rsidR="00017996" w:rsidRPr="008446C6">
              <w:rPr>
                <w:rFonts w:ascii="Times New Roman" w:hAnsi="Times New Roman"/>
                <w:bCs/>
                <w:lang w:val="fr-FR"/>
              </w:rPr>
              <w:t>des t</w:t>
            </w:r>
            <w:r w:rsidR="00062CE3" w:rsidRPr="008446C6">
              <w:rPr>
                <w:rFonts w:ascii="Times New Roman" w:hAnsi="Times New Roman"/>
                <w:bCs/>
                <w:lang w:val="fr-FR"/>
              </w:rPr>
              <w:t>â</w:t>
            </w:r>
            <w:r w:rsidR="00017996" w:rsidRPr="008446C6">
              <w:rPr>
                <w:rFonts w:ascii="Times New Roman" w:hAnsi="Times New Roman"/>
                <w:bCs/>
                <w:lang w:val="fr-FR"/>
              </w:rPr>
              <w:t>ches pour la mise en œuvre de cette communication</w:t>
            </w:r>
            <w:r w:rsidRPr="008446C6">
              <w:rPr>
                <w:rFonts w:ascii="Times New Roman" w:hAnsi="Times New Roman"/>
                <w:bCs/>
                <w:lang w:val="fr-FR"/>
              </w:rPr>
              <w:t xml:space="preserve">, l’UNICEF mettra à la disposition du Ministère de la santé et de la Direction de la prévention par les vaccinations, </w:t>
            </w:r>
            <w:r w:rsidR="00017996" w:rsidRPr="008446C6">
              <w:rPr>
                <w:rFonts w:ascii="Times New Roman" w:hAnsi="Times New Roman"/>
                <w:bCs/>
                <w:lang w:val="fr-FR"/>
              </w:rPr>
              <w:t>deux</w:t>
            </w:r>
            <w:r w:rsidRPr="008446C6">
              <w:rPr>
                <w:rFonts w:ascii="Times New Roman" w:hAnsi="Times New Roman"/>
                <w:bCs/>
                <w:lang w:val="fr-FR"/>
              </w:rPr>
              <w:t xml:space="preserve"> consultant</w:t>
            </w:r>
            <w:r w:rsidR="00017996" w:rsidRPr="008446C6">
              <w:rPr>
                <w:rFonts w:ascii="Times New Roman" w:hAnsi="Times New Roman"/>
                <w:bCs/>
                <w:lang w:val="fr-FR"/>
              </w:rPr>
              <w:t>s</w:t>
            </w:r>
            <w:r w:rsidRPr="008446C6">
              <w:rPr>
                <w:rFonts w:ascii="Times New Roman" w:hAnsi="Times New Roman"/>
                <w:bCs/>
                <w:lang w:val="fr-FR"/>
              </w:rPr>
              <w:t xml:space="preserve"> nationa</w:t>
            </w:r>
            <w:r w:rsidR="00017996" w:rsidRPr="008446C6">
              <w:rPr>
                <w:rFonts w:ascii="Times New Roman" w:hAnsi="Times New Roman"/>
                <w:bCs/>
                <w:lang w:val="fr-FR"/>
              </w:rPr>
              <w:t>ux</w:t>
            </w:r>
            <w:r w:rsidRPr="008446C6">
              <w:rPr>
                <w:rFonts w:ascii="Times New Roman" w:hAnsi="Times New Roman"/>
                <w:bCs/>
                <w:lang w:val="fr-FR"/>
              </w:rPr>
              <w:t xml:space="preserve"> en communication sur les risques et engagement communautaire. </w:t>
            </w:r>
            <w:r w:rsidRPr="008446C6">
              <w:rPr>
                <w:rFonts w:ascii="Times New Roman" w:hAnsi="Times New Roman"/>
                <w:bCs/>
                <w:spacing w:val="-3"/>
                <w:lang w:val="fr-FR"/>
              </w:rPr>
              <w:t xml:space="preserve">Cet appui se focalisera sur la réalisation d’une étude de perception sur la vaccination contre la COVID 19, l’analyse situationnelle, la planification, la mise en œuvre et du suivi/évaluation des activités de communication sur les risques et d’engagement communautaire relatives à la vaccination contre la COVID-19 et à </w:t>
            </w:r>
            <w:r w:rsidRPr="008446C6">
              <w:rPr>
                <w:rFonts w:ascii="Times New Roman" w:hAnsi="Times New Roman"/>
                <w:bCs/>
                <w:lang w:val="fr-FR"/>
              </w:rPr>
              <w:t>la promotion des mesures barrières</w:t>
            </w:r>
            <w:r w:rsidRPr="008446C6">
              <w:rPr>
                <w:rFonts w:ascii="Times New Roman" w:hAnsi="Times New Roman"/>
                <w:szCs w:val="22"/>
                <w:lang w:val="fr-FR"/>
              </w:rPr>
              <w:t>.</w:t>
            </w:r>
          </w:p>
          <w:p w14:paraId="38C7DEAD" w14:textId="30AC0094" w:rsidR="00F35830" w:rsidRPr="008446C6" w:rsidRDefault="00F35830" w:rsidP="00F35830">
            <w:pPr>
              <w:spacing w:after="120"/>
              <w:rPr>
                <w:rFonts w:ascii="Times New Roman" w:hAnsi="Times New Roman"/>
                <w:szCs w:val="22"/>
                <w:lang w:val="fr-FR"/>
              </w:rPr>
            </w:pPr>
          </w:p>
        </w:tc>
      </w:tr>
      <w:tr w:rsidR="00ED477E" w:rsidRPr="000105F6" w14:paraId="7822AB44" w14:textId="77777777" w:rsidTr="00F35830">
        <w:tc>
          <w:tcPr>
            <w:tcW w:w="10528" w:type="dxa"/>
          </w:tcPr>
          <w:p w14:paraId="7EAE1688" w14:textId="7EDFE520" w:rsidR="00505D90" w:rsidRPr="008446C6" w:rsidRDefault="00A06E4C" w:rsidP="00F35830">
            <w:pPr>
              <w:spacing w:after="120" w:line="260" w:lineRule="exact"/>
              <w:rPr>
                <w:rFonts w:ascii="Times New Roman" w:hAnsi="Times New Roman"/>
                <w:b/>
                <w:szCs w:val="22"/>
                <w:lang w:val="fr-FR"/>
              </w:rPr>
            </w:pPr>
            <w:r w:rsidRPr="008446C6">
              <w:rPr>
                <w:rFonts w:ascii="Times New Roman" w:hAnsi="Times New Roman"/>
                <w:b/>
                <w:szCs w:val="22"/>
                <w:lang w:val="fr-FR"/>
              </w:rPr>
              <w:lastRenderedPageBreak/>
              <w:t>But et objectif de la consultation</w:t>
            </w:r>
          </w:p>
          <w:p w14:paraId="61577661" w14:textId="1D3E21B9" w:rsidR="006F679A" w:rsidRDefault="006F679A" w:rsidP="00F35830">
            <w:pPr>
              <w:rPr>
                <w:rFonts w:ascii="Times New Roman" w:hAnsi="Times New Roman"/>
                <w:szCs w:val="22"/>
                <w:lang w:val="fr-FR" w:eastAsia="fr-FR"/>
              </w:rPr>
            </w:pPr>
            <w:r w:rsidRPr="008446C6">
              <w:rPr>
                <w:rFonts w:ascii="Times New Roman" w:hAnsi="Times New Roman"/>
                <w:szCs w:val="22"/>
                <w:lang w:val="fr-FR" w:eastAsia="fr-FR"/>
              </w:rPr>
              <w:t>Le but de la consultation est de renforcer la communication sur les risques et l’engagement Communautaire en vue de faciliter l’acceptation du vaccin contre le COVID-19 au Burkina Faso.</w:t>
            </w:r>
          </w:p>
          <w:p w14:paraId="73A073B8" w14:textId="77777777" w:rsidR="00F35830" w:rsidRPr="008446C6" w:rsidRDefault="00F35830" w:rsidP="00F35830">
            <w:pPr>
              <w:rPr>
                <w:rFonts w:ascii="Times New Roman" w:hAnsi="Times New Roman"/>
                <w:szCs w:val="22"/>
                <w:lang w:val="fr-FR" w:eastAsia="fr-FR"/>
              </w:rPr>
            </w:pPr>
          </w:p>
          <w:p w14:paraId="6A97FB7B" w14:textId="6D845EEA" w:rsidR="006F679A" w:rsidRDefault="006F679A" w:rsidP="00F35830">
            <w:pPr>
              <w:rPr>
                <w:rFonts w:ascii="Times New Roman" w:hAnsi="Times New Roman"/>
                <w:szCs w:val="22"/>
                <w:lang w:val="fr-FR"/>
              </w:rPr>
            </w:pPr>
            <w:r w:rsidRPr="008446C6">
              <w:rPr>
                <w:rFonts w:ascii="Times New Roman" w:hAnsi="Times New Roman"/>
                <w:szCs w:val="22"/>
                <w:lang w:val="fr-FR"/>
              </w:rPr>
              <w:t>Il s’agit pour le</w:t>
            </w:r>
            <w:r w:rsidR="00DD3654" w:rsidRPr="008446C6">
              <w:rPr>
                <w:rFonts w:ascii="Times New Roman" w:hAnsi="Times New Roman"/>
                <w:szCs w:val="22"/>
                <w:lang w:val="fr-FR"/>
              </w:rPr>
              <w:t>s</w:t>
            </w:r>
            <w:r w:rsidRPr="008446C6">
              <w:rPr>
                <w:rFonts w:ascii="Times New Roman" w:hAnsi="Times New Roman"/>
                <w:szCs w:val="22"/>
                <w:lang w:val="fr-FR"/>
              </w:rPr>
              <w:t xml:space="preserve"> consultant</w:t>
            </w:r>
            <w:r w:rsidR="00DD3654" w:rsidRPr="008446C6">
              <w:rPr>
                <w:rFonts w:ascii="Times New Roman" w:hAnsi="Times New Roman"/>
                <w:szCs w:val="22"/>
                <w:lang w:val="fr-FR"/>
              </w:rPr>
              <w:t>s</w:t>
            </w:r>
            <w:r w:rsidRPr="008446C6">
              <w:rPr>
                <w:rFonts w:ascii="Times New Roman" w:hAnsi="Times New Roman"/>
                <w:szCs w:val="22"/>
                <w:lang w:val="fr-FR"/>
              </w:rPr>
              <w:t xml:space="preserve"> d</w:t>
            </w:r>
            <w:r w:rsidR="00062CE3" w:rsidRPr="008446C6">
              <w:rPr>
                <w:rFonts w:ascii="Times New Roman" w:hAnsi="Times New Roman"/>
                <w:szCs w:val="22"/>
                <w:lang w:val="fr-FR"/>
              </w:rPr>
              <w:t>’</w:t>
            </w:r>
            <w:r w:rsidRPr="008446C6">
              <w:rPr>
                <w:rFonts w:ascii="Times New Roman" w:hAnsi="Times New Roman"/>
                <w:szCs w:val="22"/>
                <w:lang w:val="fr-FR"/>
              </w:rPr>
              <w:t>apporter un appui technique au Ministère de la Sant</w:t>
            </w:r>
            <w:r w:rsidR="00062CE3" w:rsidRPr="008446C6">
              <w:rPr>
                <w:rFonts w:ascii="Times New Roman" w:hAnsi="Times New Roman"/>
                <w:szCs w:val="22"/>
                <w:lang w:val="fr-FR"/>
              </w:rPr>
              <w:t>é</w:t>
            </w:r>
            <w:r w:rsidRPr="008446C6">
              <w:rPr>
                <w:rFonts w:ascii="Times New Roman" w:hAnsi="Times New Roman"/>
                <w:szCs w:val="22"/>
                <w:lang w:val="fr-FR"/>
              </w:rPr>
              <w:t xml:space="preserve"> dans la mise en œuvre de toutes les opérations de communication et de mobilisation sociale en appui au processus d’introduction du vaccin contre la COVID-19 et la promotion des mesures barrières au renforcement de la vaccination de routine.</w:t>
            </w:r>
          </w:p>
          <w:p w14:paraId="0A3A27A1" w14:textId="77777777" w:rsidR="00F35830" w:rsidRPr="008446C6" w:rsidRDefault="00F35830" w:rsidP="00F35830">
            <w:pPr>
              <w:rPr>
                <w:rFonts w:ascii="Times New Roman" w:hAnsi="Times New Roman"/>
                <w:szCs w:val="22"/>
                <w:lang w:val="fr-FR"/>
              </w:rPr>
            </w:pPr>
          </w:p>
          <w:p w14:paraId="0DA35EA6" w14:textId="77777777" w:rsidR="006F679A" w:rsidRPr="008446C6" w:rsidRDefault="006F679A" w:rsidP="00F35830">
            <w:pPr>
              <w:spacing w:line="276" w:lineRule="auto"/>
              <w:ind w:right="90"/>
              <w:rPr>
                <w:rFonts w:ascii="Times New Roman" w:hAnsi="Times New Roman"/>
                <w:b/>
                <w:szCs w:val="22"/>
                <w:lang w:val="fr-FR"/>
              </w:rPr>
            </w:pPr>
            <w:r w:rsidRPr="008446C6">
              <w:rPr>
                <w:rFonts w:ascii="Times New Roman" w:hAnsi="Times New Roman"/>
                <w:szCs w:val="22"/>
                <w:lang w:val="fr-FR"/>
              </w:rPr>
              <w:t>De manière spécifique il s’agira :</w:t>
            </w:r>
          </w:p>
          <w:p w14:paraId="4F72D08F" w14:textId="01918360" w:rsidR="006F679A" w:rsidRPr="008446C6" w:rsidRDefault="00D718DB" w:rsidP="000C328A">
            <w:pPr>
              <w:pStyle w:val="ListParagraph"/>
              <w:widowControl w:val="0"/>
              <w:numPr>
                <w:ilvl w:val="0"/>
                <w:numId w:val="5"/>
              </w:numPr>
              <w:autoSpaceDE w:val="0"/>
              <w:autoSpaceDN w:val="0"/>
              <w:adjustRightInd w:val="0"/>
              <w:spacing w:line="276" w:lineRule="auto"/>
              <w:ind w:right="90"/>
              <w:contextualSpacing/>
              <w:rPr>
                <w:rFonts w:ascii="Times New Roman" w:hAnsi="Times New Roman"/>
                <w:szCs w:val="22"/>
                <w:lang w:val="fr-FR"/>
              </w:rPr>
            </w:pPr>
            <w:r w:rsidRPr="008446C6">
              <w:rPr>
                <w:rFonts w:ascii="Times New Roman" w:hAnsi="Times New Roman"/>
                <w:szCs w:val="22"/>
                <w:lang w:val="fr-FR"/>
              </w:rPr>
              <w:t xml:space="preserve">D’identifier et utiliser les stratégies, approches et actions nécessaires pour adresser les </w:t>
            </w:r>
            <w:r w:rsidR="006F679A" w:rsidRPr="008446C6">
              <w:rPr>
                <w:rFonts w:ascii="Times New Roman" w:hAnsi="Times New Roman"/>
                <w:szCs w:val="22"/>
                <w:lang w:val="fr-FR"/>
              </w:rPr>
              <w:t>perceptions de la population Burkinabé sur la vaccination contre la COVID 19 ;</w:t>
            </w:r>
          </w:p>
          <w:p w14:paraId="02B7D804" w14:textId="7B43BE67" w:rsidR="006F679A" w:rsidRPr="008446C6" w:rsidRDefault="006F679A" w:rsidP="000C328A">
            <w:pPr>
              <w:pStyle w:val="ListParagraph"/>
              <w:widowControl w:val="0"/>
              <w:numPr>
                <w:ilvl w:val="0"/>
                <w:numId w:val="5"/>
              </w:numPr>
              <w:autoSpaceDE w:val="0"/>
              <w:autoSpaceDN w:val="0"/>
              <w:adjustRightInd w:val="0"/>
              <w:spacing w:line="276" w:lineRule="auto"/>
              <w:ind w:right="90"/>
              <w:contextualSpacing/>
              <w:rPr>
                <w:rFonts w:ascii="Times New Roman" w:hAnsi="Times New Roman"/>
                <w:szCs w:val="22"/>
                <w:lang w:val="fr-FR"/>
              </w:rPr>
            </w:pPr>
            <w:r w:rsidRPr="008446C6">
              <w:rPr>
                <w:rFonts w:ascii="Times New Roman" w:hAnsi="Times New Roman"/>
                <w:szCs w:val="22"/>
                <w:lang w:val="fr-FR"/>
              </w:rPr>
              <w:t>D’analyser les performances du programme et de la communication en faveur de la vaccination contre la COVID-19 et proposer des mesures correctrices pour atteindre pleinement les objectives de communication au niveau national et décentralisé ;</w:t>
            </w:r>
          </w:p>
          <w:p w14:paraId="61E6D1AA" w14:textId="295ECBF3" w:rsidR="006F679A" w:rsidRPr="008446C6" w:rsidRDefault="006F679A" w:rsidP="000C328A">
            <w:pPr>
              <w:pStyle w:val="ListParagraph"/>
              <w:widowControl w:val="0"/>
              <w:numPr>
                <w:ilvl w:val="0"/>
                <w:numId w:val="5"/>
              </w:numPr>
              <w:autoSpaceDE w:val="0"/>
              <w:autoSpaceDN w:val="0"/>
              <w:adjustRightInd w:val="0"/>
              <w:spacing w:line="276" w:lineRule="auto"/>
              <w:ind w:right="90"/>
              <w:contextualSpacing/>
              <w:rPr>
                <w:rFonts w:ascii="Times New Roman" w:hAnsi="Times New Roman"/>
                <w:szCs w:val="22"/>
                <w:lang w:val="fr-FR"/>
              </w:rPr>
            </w:pPr>
            <w:r w:rsidRPr="008446C6">
              <w:rPr>
                <w:rFonts w:ascii="Times New Roman" w:hAnsi="Times New Roman"/>
                <w:szCs w:val="22"/>
                <w:lang w:val="fr-FR"/>
              </w:rPr>
              <w:t>De faciliter techniquement le processus de révision des plans de communication au niveau national et régional avec un focus sur les stratégies spécifiques aux populations spéciales et la population cible de la vaccination ;</w:t>
            </w:r>
          </w:p>
          <w:p w14:paraId="6F065A26" w14:textId="031EB8A3" w:rsidR="006F679A" w:rsidRPr="008446C6" w:rsidRDefault="006F679A" w:rsidP="000C328A">
            <w:pPr>
              <w:pStyle w:val="ListParagraph"/>
              <w:widowControl w:val="0"/>
              <w:numPr>
                <w:ilvl w:val="0"/>
                <w:numId w:val="5"/>
              </w:numPr>
              <w:autoSpaceDE w:val="0"/>
              <w:autoSpaceDN w:val="0"/>
              <w:adjustRightInd w:val="0"/>
              <w:spacing w:line="276" w:lineRule="auto"/>
              <w:ind w:right="90"/>
              <w:contextualSpacing/>
              <w:rPr>
                <w:rFonts w:ascii="Times New Roman" w:hAnsi="Times New Roman"/>
                <w:szCs w:val="22"/>
                <w:lang w:val="fr-FR"/>
              </w:rPr>
            </w:pPr>
            <w:r w:rsidRPr="008446C6">
              <w:rPr>
                <w:rFonts w:ascii="Times New Roman" w:hAnsi="Times New Roman"/>
                <w:szCs w:val="22"/>
                <w:lang w:val="fr-FR"/>
              </w:rPr>
              <w:t>De favoriser l’information des populations sur l’importance de la vaccination et de la nécessité de se faire vacciner contre la COVID-19 ;</w:t>
            </w:r>
          </w:p>
          <w:p w14:paraId="7BAB079F" w14:textId="7E60AE06" w:rsidR="006F679A" w:rsidRPr="008446C6" w:rsidRDefault="006F679A" w:rsidP="000C328A">
            <w:pPr>
              <w:pStyle w:val="ListParagraph"/>
              <w:widowControl w:val="0"/>
              <w:numPr>
                <w:ilvl w:val="0"/>
                <w:numId w:val="5"/>
              </w:numPr>
              <w:autoSpaceDE w:val="0"/>
              <w:autoSpaceDN w:val="0"/>
              <w:adjustRightInd w:val="0"/>
              <w:spacing w:line="276" w:lineRule="auto"/>
              <w:ind w:right="90"/>
              <w:contextualSpacing/>
              <w:rPr>
                <w:rFonts w:ascii="Times New Roman" w:hAnsi="Times New Roman"/>
                <w:szCs w:val="22"/>
                <w:lang w:val="fr-FR"/>
              </w:rPr>
            </w:pPr>
            <w:r w:rsidRPr="008446C6">
              <w:rPr>
                <w:rFonts w:ascii="Times New Roman" w:hAnsi="Times New Roman"/>
                <w:szCs w:val="22"/>
                <w:lang w:val="fr-FR"/>
              </w:rPr>
              <w:t>De superviser les activités de communication visant le changement de comportements dans la cadre du processus d’introduction du vaccin contre la COVID-19, de la promotion des mesures barrières et du renforcement de la vaccination de routine ;</w:t>
            </w:r>
          </w:p>
          <w:p w14:paraId="25BC8CCF" w14:textId="3797A23F" w:rsidR="006F679A" w:rsidRPr="008446C6" w:rsidRDefault="006F679A" w:rsidP="000C328A">
            <w:pPr>
              <w:pStyle w:val="ListParagraph"/>
              <w:widowControl w:val="0"/>
              <w:numPr>
                <w:ilvl w:val="0"/>
                <w:numId w:val="5"/>
              </w:numPr>
              <w:autoSpaceDE w:val="0"/>
              <w:autoSpaceDN w:val="0"/>
              <w:adjustRightInd w:val="0"/>
              <w:spacing w:line="276" w:lineRule="auto"/>
              <w:ind w:right="90"/>
              <w:contextualSpacing/>
              <w:rPr>
                <w:rFonts w:ascii="Times New Roman" w:hAnsi="Times New Roman"/>
                <w:szCs w:val="22"/>
                <w:lang w:val="fr-FR"/>
              </w:rPr>
            </w:pPr>
            <w:r w:rsidRPr="008446C6">
              <w:rPr>
                <w:rFonts w:ascii="Times New Roman" w:hAnsi="Times New Roman"/>
                <w:szCs w:val="22"/>
                <w:lang w:val="fr-FR"/>
              </w:rPr>
              <w:t>D’appuyer la mise en œuvre du plan de communication, le suivi-évaluation et le rapportage des interventions de communication dans le cadre du processus d’introduction du vaccin contre la COVID-19, de la promotion des mesures barrières en vue de rompre la chaine de transmission.</w:t>
            </w:r>
          </w:p>
          <w:p w14:paraId="05A3CE01" w14:textId="6808859F" w:rsidR="00577F8D" w:rsidRPr="008446C6" w:rsidRDefault="006F679A" w:rsidP="000C328A">
            <w:pPr>
              <w:pStyle w:val="ListParagraph"/>
              <w:widowControl w:val="0"/>
              <w:numPr>
                <w:ilvl w:val="0"/>
                <w:numId w:val="5"/>
              </w:numPr>
              <w:autoSpaceDE w:val="0"/>
              <w:autoSpaceDN w:val="0"/>
              <w:adjustRightInd w:val="0"/>
              <w:spacing w:line="276" w:lineRule="auto"/>
              <w:ind w:right="90"/>
              <w:contextualSpacing/>
              <w:rPr>
                <w:rFonts w:ascii="Times New Roman" w:hAnsi="Times New Roman"/>
                <w:szCs w:val="22"/>
                <w:lang w:val="fr-FR"/>
              </w:rPr>
            </w:pPr>
            <w:r w:rsidRPr="008446C6">
              <w:rPr>
                <w:rFonts w:ascii="Times New Roman" w:hAnsi="Times New Roman"/>
                <w:szCs w:val="22"/>
                <w:lang w:val="fr-FR"/>
              </w:rPr>
              <w:t>D’appuyer la DPV dans la mise en œuvre de ses activités de communication sur la vaccination.</w:t>
            </w:r>
          </w:p>
        </w:tc>
      </w:tr>
      <w:tr w:rsidR="00ED477E" w:rsidRPr="000105F6" w14:paraId="6CAB01F5" w14:textId="77777777" w:rsidTr="00F35830">
        <w:tc>
          <w:tcPr>
            <w:tcW w:w="10528" w:type="dxa"/>
          </w:tcPr>
          <w:p w14:paraId="58665D39" w14:textId="77777777" w:rsidR="00F35830" w:rsidRDefault="00F35830" w:rsidP="00F35830">
            <w:pPr>
              <w:spacing w:line="260" w:lineRule="exact"/>
              <w:rPr>
                <w:rFonts w:ascii="Times New Roman" w:hAnsi="Times New Roman"/>
                <w:i/>
                <w:szCs w:val="22"/>
                <w:lang w:val="fr-FR"/>
              </w:rPr>
            </w:pPr>
          </w:p>
          <w:p w14:paraId="651144AA" w14:textId="714753CA" w:rsidR="00656203" w:rsidRPr="008446C6" w:rsidRDefault="000145EB" w:rsidP="00F35830">
            <w:pPr>
              <w:spacing w:line="260" w:lineRule="exact"/>
              <w:rPr>
                <w:rFonts w:ascii="Times New Roman" w:hAnsi="Times New Roman"/>
                <w:b/>
                <w:szCs w:val="22"/>
                <w:lang w:val="fr-FR"/>
              </w:rPr>
            </w:pPr>
            <w:r w:rsidRPr="008446C6">
              <w:rPr>
                <w:rFonts w:ascii="Times New Roman" w:hAnsi="Times New Roman"/>
                <w:b/>
                <w:szCs w:val="22"/>
                <w:lang w:val="fr-FR"/>
              </w:rPr>
              <w:t>Méthodologie et approche technique</w:t>
            </w:r>
            <w:r w:rsidR="00656203" w:rsidRPr="008446C6">
              <w:rPr>
                <w:rFonts w:ascii="Times New Roman" w:hAnsi="Times New Roman"/>
                <w:b/>
                <w:szCs w:val="22"/>
                <w:lang w:val="fr-FR"/>
              </w:rPr>
              <w:t xml:space="preserve"> </w:t>
            </w:r>
          </w:p>
          <w:p w14:paraId="6EA1CC0C" w14:textId="75AD6B80" w:rsidR="00094F58" w:rsidRPr="008446C6" w:rsidRDefault="000145EB" w:rsidP="000C328A">
            <w:pPr>
              <w:numPr>
                <w:ilvl w:val="0"/>
                <w:numId w:val="2"/>
              </w:numPr>
              <w:spacing w:line="260" w:lineRule="exact"/>
              <w:contextualSpacing/>
              <w:rPr>
                <w:rFonts w:ascii="Times New Roman" w:hAnsi="Times New Roman"/>
                <w:szCs w:val="22"/>
                <w:lang w:val="fr-FR"/>
              </w:rPr>
            </w:pPr>
            <w:r w:rsidRPr="008446C6">
              <w:rPr>
                <w:rFonts w:ascii="Times New Roman" w:hAnsi="Times New Roman"/>
                <w:szCs w:val="22"/>
                <w:lang w:val="fr-FR"/>
              </w:rPr>
              <w:t>Collecte et analyse des informations et données relatives à la vaccination contre le COVID-</w:t>
            </w:r>
            <w:proofErr w:type="gramStart"/>
            <w:r w:rsidRPr="008446C6">
              <w:rPr>
                <w:rFonts w:ascii="Times New Roman" w:hAnsi="Times New Roman"/>
                <w:szCs w:val="22"/>
                <w:lang w:val="fr-FR"/>
              </w:rPr>
              <w:t>19</w:t>
            </w:r>
            <w:r w:rsidR="00094F58" w:rsidRPr="008446C6">
              <w:rPr>
                <w:rFonts w:ascii="Times New Roman" w:hAnsi="Times New Roman"/>
                <w:szCs w:val="22"/>
                <w:lang w:val="fr-FR"/>
              </w:rPr>
              <w:t>;</w:t>
            </w:r>
            <w:proofErr w:type="gramEnd"/>
          </w:p>
          <w:p w14:paraId="28A04A75" w14:textId="77777777" w:rsidR="000145EB" w:rsidRPr="008446C6" w:rsidRDefault="00F30785" w:rsidP="000C328A">
            <w:pPr>
              <w:numPr>
                <w:ilvl w:val="0"/>
                <w:numId w:val="2"/>
              </w:numPr>
              <w:spacing w:line="260" w:lineRule="exact"/>
              <w:contextualSpacing/>
              <w:rPr>
                <w:rFonts w:ascii="Times New Roman" w:hAnsi="Times New Roman"/>
                <w:szCs w:val="22"/>
                <w:lang w:val="fr-FR"/>
              </w:rPr>
            </w:pPr>
            <w:r w:rsidRPr="008446C6">
              <w:rPr>
                <w:rFonts w:ascii="Times New Roman" w:hAnsi="Times New Roman"/>
                <w:szCs w:val="22"/>
                <w:lang w:val="fr-FR"/>
              </w:rPr>
              <w:t xml:space="preserve">Rencontres et interactions avec le </w:t>
            </w:r>
            <w:r w:rsidR="000145EB" w:rsidRPr="008446C6">
              <w:rPr>
                <w:rFonts w:ascii="Times New Roman" w:hAnsi="Times New Roman"/>
                <w:szCs w:val="22"/>
                <w:lang w:val="fr-FR"/>
              </w:rPr>
              <w:t>Ministère</w:t>
            </w:r>
            <w:r w:rsidRPr="008446C6">
              <w:rPr>
                <w:rFonts w:ascii="Times New Roman" w:hAnsi="Times New Roman"/>
                <w:szCs w:val="22"/>
                <w:lang w:val="fr-FR"/>
              </w:rPr>
              <w:t xml:space="preserve"> de la </w:t>
            </w:r>
            <w:r w:rsidR="000145EB" w:rsidRPr="008446C6">
              <w:rPr>
                <w:rFonts w:ascii="Times New Roman" w:hAnsi="Times New Roman"/>
                <w:szCs w:val="22"/>
                <w:lang w:val="fr-FR"/>
              </w:rPr>
              <w:t>santé</w:t>
            </w:r>
            <w:r w:rsidRPr="008446C6">
              <w:rPr>
                <w:rFonts w:ascii="Times New Roman" w:hAnsi="Times New Roman"/>
                <w:szCs w:val="22"/>
                <w:lang w:val="fr-FR"/>
              </w:rPr>
              <w:t xml:space="preserve"> et des autres partenaires de </w:t>
            </w:r>
            <w:r w:rsidR="000145EB" w:rsidRPr="008446C6">
              <w:rPr>
                <w:rFonts w:ascii="Times New Roman" w:hAnsi="Times New Roman"/>
                <w:szCs w:val="22"/>
                <w:lang w:val="fr-FR"/>
              </w:rPr>
              <w:t xml:space="preserve">la vaccination et </w:t>
            </w:r>
            <w:r w:rsidRPr="008446C6">
              <w:rPr>
                <w:rFonts w:ascii="Times New Roman" w:hAnsi="Times New Roman"/>
                <w:szCs w:val="22"/>
                <w:lang w:val="fr-FR"/>
              </w:rPr>
              <w:t>la lutte contre le COVID-19</w:t>
            </w:r>
            <w:r w:rsidR="000145EB" w:rsidRPr="008446C6">
              <w:rPr>
                <w:rFonts w:ascii="Times New Roman" w:hAnsi="Times New Roman"/>
                <w:szCs w:val="22"/>
                <w:lang w:val="fr-FR"/>
              </w:rPr>
              <w:t>.</w:t>
            </w:r>
          </w:p>
          <w:p w14:paraId="6311603B" w14:textId="7185350B" w:rsidR="00675E85" w:rsidRPr="008446C6" w:rsidRDefault="00F30785" w:rsidP="000C328A">
            <w:pPr>
              <w:numPr>
                <w:ilvl w:val="0"/>
                <w:numId w:val="2"/>
              </w:numPr>
              <w:spacing w:line="260" w:lineRule="exact"/>
              <w:contextualSpacing/>
              <w:rPr>
                <w:rFonts w:ascii="Times New Roman" w:hAnsi="Times New Roman"/>
                <w:szCs w:val="22"/>
                <w:lang w:val="fr-FR"/>
              </w:rPr>
            </w:pPr>
            <w:r w:rsidRPr="008446C6">
              <w:rPr>
                <w:rFonts w:ascii="Times New Roman" w:hAnsi="Times New Roman"/>
                <w:szCs w:val="22"/>
                <w:lang w:val="fr-FR"/>
              </w:rPr>
              <w:t xml:space="preserve">Renforcement des </w:t>
            </w:r>
            <w:r w:rsidR="000145EB" w:rsidRPr="008446C6">
              <w:rPr>
                <w:rFonts w:ascii="Times New Roman" w:hAnsi="Times New Roman"/>
                <w:szCs w:val="22"/>
                <w:lang w:val="fr-FR"/>
              </w:rPr>
              <w:t>capacités.</w:t>
            </w:r>
            <w:r w:rsidRPr="008446C6">
              <w:rPr>
                <w:rFonts w:ascii="Times New Roman" w:hAnsi="Times New Roman"/>
                <w:szCs w:val="22"/>
                <w:lang w:val="fr-FR"/>
              </w:rPr>
              <w:t xml:space="preserve"> </w:t>
            </w:r>
          </w:p>
          <w:p w14:paraId="11B8769C" w14:textId="6AA41164" w:rsidR="00675E85" w:rsidRPr="008446C6" w:rsidRDefault="00F30785" w:rsidP="000C328A">
            <w:pPr>
              <w:numPr>
                <w:ilvl w:val="0"/>
                <w:numId w:val="2"/>
              </w:numPr>
              <w:spacing w:line="260" w:lineRule="exact"/>
              <w:contextualSpacing/>
              <w:rPr>
                <w:rFonts w:ascii="Times New Roman" w:hAnsi="Times New Roman"/>
                <w:szCs w:val="22"/>
                <w:lang w:val="fr-FR"/>
              </w:rPr>
            </w:pPr>
            <w:r w:rsidRPr="008446C6">
              <w:rPr>
                <w:rFonts w:ascii="Times New Roman" w:hAnsi="Times New Roman"/>
                <w:szCs w:val="22"/>
                <w:lang w:val="fr-FR"/>
              </w:rPr>
              <w:t xml:space="preserve">Planification, </w:t>
            </w:r>
            <w:r w:rsidR="000145EB" w:rsidRPr="008446C6">
              <w:rPr>
                <w:rFonts w:ascii="Times New Roman" w:hAnsi="Times New Roman"/>
                <w:szCs w:val="22"/>
                <w:lang w:val="fr-FR"/>
              </w:rPr>
              <w:t>élaboration</w:t>
            </w:r>
            <w:r w:rsidRPr="008446C6">
              <w:rPr>
                <w:rFonts w:ascii="Times New Roman" w:hAnsi="Times New Roman"/>
                <w:szCs w:val="22"/>
                <w:lang w:val="fr-FR"/>
              </w:rPr>
              <w:t xml:space="preserve"> et suivi de la mise en œuvre des </w:t>
            </w:r>
            <w:r w:rsidR="000145EB" w:rsidRPr="008446C6">
              <w:rPr>
                <w:rFonts w:ascii="Times New Roman" w:hAnsi="Times New Roman"/>
                <w:szCs w:val="22"/>
                <w:lang w:val="fr-FR"/>
              </w:rPr>
              <w:t>activités</w:t>
            </w:r>
            <w:r w:rsidRPr="008446C6">
              <w:rPr>
                <w:rFonts w:ascii="Times New Roman" w:hAnsi="Times New Roman"/>
                <w:szCs w:val="22"/>
                <w:lang w:val="fr-FR"/>
              </w:rPr>
              <w:t xml:space="preserve"> </w:t>
            </w:r>
          </w:p>
        </w:tc>
      </w:tr>
      <w:tr w:rsidR="00ED477E" w:rsidRPr="000105F6" w14:paraId="74770E8D" w14:textId="77777777" w:rsidTr="00F35830">
        <w:tc>
          <w:tcPr>
            <w:tcW w:w="10528" w:type="dxa"/>
          </w:tcPr>
          <w:p w14:paraId="55D30323" w14:textId="77777777" w:rsidR="00F35830" w:rsidRDefault="00F35830" w:rsidP="00F35830">
            <w:pPr>
              <w:spacing w:after="120" w:line="260" w:lineRule="exact"/>
              <w:rPr>
                <w:rFonts w:ascii="Times New Roman" w:hAnsi="Times New Roman"/>
                <w:b/>
                <w:bCs/>
                <w:lang w:val="fr-FR"/>
              </w:rPr>
            </w:pPr>
          </w:p>
          <w:p w14:paraId="751FC7A4" w14:textId="0A395DE0" w:rsidR="0057134D" w:rsidRPr="008446C6" w:rsidRDefault="0057134D" w:rsidP="00F35830">
            <w:pPr>
              <w:spacing w:after="120" w:line="260" w:lineRule="exact"/>
              <w:rPr>
                <w:rFonts w:ascii="Times New Roman" w:hAnsi="Times New Roman"/>
                <w:b/>
                <w:bCs/>
                <w:lang w:val="fr-FR"/>
              </w:rPr>
            </w:pPr>
            <w:r w:rsidRPr="008446C6">
              <w:rPr>
                <w:rFonts w:ascii="Times New Roman" w:hAnsi="Times New Roman"/>
                <w:b/>
                <w:bCs/>
                <w:lang w:val="fr-FR"/>
              </w:rPr>
              <w:t>Activités, résultats et livrables</w:t>
            </w:r>
          </w:p>
          <w:p w14:paraId="30C8667C" w14:textId="575F1119" w:rsidR="000145EB" w:rsidRPr="008446C6" w:rsidRDefault="000145EB" w:rsidP="00F35830">
            <w:pPr>
              <w:spacing w:after="120" w:line="276" w:lineRule="auto"/>
              <w:rPr>
                <w:rFonts w:ascii="Times New Roman" w:hAnsi="Times New Roman"/>
                <w:b/>
                <w:bCs/>
                <w:lang w:val="fr-FR"/>
              </w:rPr>
            </w:pPr>
            <w:r w:rsidRPr="008446C6">
              <w:rPr>
                <w:rFonts w:ascii="Times New Roman" w:hAnsi="Times New Roman"/>
                <w:b/>
                <w:bCs/>
                <w:lang w:val="fr-FR"/>
              </w:rPr>
              <w:t xml:space="preserve">Activités : </w:t>
            </w:r>
          </w:p>
          <w:p w14:paraId="64D5D261" w14:textId="2D280081" w:rsidR="00772C6B" w:rsidRPr="008446C6" w:rsidRDefault="004D32E0" w:rsidP="00F35830">
            <w:pPr>
              <w:spacing w:after="120" w:line="276" w:lineRule="auto"/>
              <w:rPr>
                <w:rFonts w:ascii="Times New Roman" w:hAnsi="Times New Roman"/>
                <w:lang w:val="fr-FR"/>
              </w:rPr>
            </w:pPr>
            <w:r w:rsidRPr="008446C6">
              <w:rPr>
                <w:rFonts w:ascii="Times New Roman" w:hAnsi="Times New Roman"/>
                <w:lang w:val="fr-FR"/>
              </w:rPr>
              <w:t>La mission d</w:t>
            </w:r>
            <w:r w:rsidR="00DD7F11" w:rsidRPr="008446C6">
              <w:rPr>
                <w:rFonts w:ascii="Times New Roman" w:hAnsi="Times New Roman"/>
                <w:lang w:val="fr-FR"/>
              </w:rPr>
              <w:t>es</w:t>
            </w:r>
            <w:r w:rsidRPr="008446C6">
              <w:rPr>
                <w:rFonts w:ascii="Times New Roman" w:hAnsi="Times New Roman"/>
                <w:lang w:val="fr-FR"/>
              </w:rPr>
              <w:t xml:space="preserve"> consultant</w:t>
            </w:r>
            <w:r w:rsidR="00DD7F11" w:rsidRPr="008446C6">
              <w:rPr>
                <w:rFonts w:ascii="Times New Roman" w:hAnsi="Times New Roman"/>
                <w:lang w:val="fr-FR"/>
              </w:rPr>
              <w:t>s</w:t>
            </w:r>
            <w:r w:rsidRPr="008446C6">
              <w:rPr>
                <w:rFonts w:ascii="Times New Roman" w:hAnsi="Times New Roman"/>
                <w:lang w:val="fr-FR"/>
              </w:rPr>
              <w:t xml:space="preserve"> consistera à apporter un appui technique et en ressource humaine au ministère de la santé notamment la Direction de la prévention</w:t>
            </w:r>
            <w:r w:rsidR="008D1648" w:rsidRPr="008446C6">
              <w:rPr>
                <w:rFonts w:ascii="Times New Roman" w:hAnsi="Times New Roman"/>
                <w:lang w:val="fr-FR"/>
              </w:rPr>
              <w:t xml:space="preserve"> </w:t>
            </w:r>
            <w:r w:rsidRPr="008446C6">
              <w:rPr>
                <w:rFonts w:ascii="Times New Roman" w:hAnsi="Times New Roman"/>
                <w:lang w:val="fr-FR"/>
              </w:rPr>
              <w:t xml:space="preserve">par les vaccinations </w:t>
            </w:r>
            <w:r w:rsidR="008D1648" w:rsidRPr="008446C6">
              <w:rPr>
                <w:rFonts w:ascii="Times New Roman" w:hAnsi="Times New Roman"/>
                <w:lang w:val="fr-FR"/>
              </w:rPr>
              <w:t xml:space="preserve">(y compris les directions régionales de la santé) </w:t>
            </w:r>
            <w:r w:rsidRPr="008446C6">
              <w:rPr>
                <w:rFonts w:ascii="Times New Roman" w:hAnsi="Times New Roman"/>
                <w:lang w:val="fr-FR"/>
              </w:rPr>
              <w:t>pour la réalisation des activités suivantes :</w:t>
            </w:r>
          </w:p>
          <w:p w14:paraId="4FFFDDA3" w14:textId="284A3ED6" w:rsidR="00772C6B" w:rsidRPr="008446C6" w:rsidRDefault="00772C6B" w:rsidP="000C328A">
            <w:pPr>
              <w:widowControl w:val="0"/>
              <w:numPr>
                <w:ilvl w:val="0"/>
                <w:numId w:val="5"/>
              </w:numPr>
              <w:autoSpaceDE w:val="0"/>
              <w:autoSpaceDN w:val="0"/>
              <w:adjustRightInd w:val="0"/>
              <w:spacing w:line="276" w:lineRule="auto"/>
              <w:rPr>
                <w:rFonts w:ascii="Times New Roman" w:hAnsi="Times New Roman"/>
                <w:bCs/>
                <w:lang w:val="fr-FR" w:eastAsia="fr-FR"/>
              </w:rPr>
            </w:pPr>
            <w:r w:rsidRPr="008446C6">
              <w:rPr>
                <w:rFonts w:ascii="Times New Roman" w:hAnsi="Times New Roman"/>
                <w:bCs/>
                <w:lang w:val="fr-FR" w:eastAsia="fr-FR"/>
              </w:rPr>
              <w:t xml:space="preserve">Appuyer le développement ou la révision des plans d’action, des outils de gestion, des guides, ainsi que l’adaptation des messages clés ou d’autres matériels d’information multimédias au contexte </w:t>
            </w:r>
            <w:proofErr w:type="gramStart"/>
            <w:r w:rsidRPr="008446C6">
              <w:rPr>
                <w:rFonts w:ascii="Times New Roman" w:hAnsi="Times New Roman"/>
                <w:bCs/>
                <w:lang w:val="fr-FR" w:eastAsia="fr-FR"/>
              </w:rPr>
              <w:t>local;</w:t>
            </w:r>
            <w:proofErr w:type="gramEnd"/>
          </w:p>
          <w:p w14:paraId="25E686C4" w14:textId="77777777" w:rsidR="00772C6B" w:rsidRPr="008446C6" w:rsidRDefault="00772C6B" w:rsidP="000C328A">
            <w:pPr>
              <w:widowControl w:val="0"/>
              <w:numPr>
                <w:ilvl w:val="0"/>
                <w:numId w:val="5"/>
              </w:numPr>
              <w:autoSpaceDE w:val="0"/>
              <w:autoSpaceDN w:val="0"/>
              <w:adjustRightInd w:val="0"/>
              <w:spacing w:line="276" w:lineRule="auto"/>
              <w:rPr>
                <w:rFonts w:ascii="Times New Roman" w:hAnsi="Times New Roman"/>
                <w:bCs/>
                <w:lang w:val="fr-FR" w:eastAsia="fr-FR"/>
              </w:rPr>
            </w:pPr>
            <w:r w:rsidRPr="008446C6">
              <w:rPr>
                <w:rFonts w:ascii="Times New Roman" w:hAnsi="Times New Roman"/>
                <w:bCs/>
                <w:lang w:val="fr-FR" w:eastAsia="fr-FR"/>
              </w:rPr>
              <w:t>Appuyer le renforcement des capacités des acteurs locaux en communication sur les risques et engagement communautaire ;</w:t>
            </w:r>
          </w:p>
          <w:p w14:paraId="17CCCACC" w14:textId="77777777" w:rsidR="00772C6B" w:rsidRPr="008446C6" w:rsidRDefault="00772C6B" w:rsidP="000C328A">
            <w:pPr>
              <w:widowControl w:val="0"/>
              <w:numPr>
                <w:ilvl w:val="0"/>
                <w:numId w:val="5"/>
              </w:numPr>
              <w:autoSpaceDE w:val="0"/>
              <w:autoSpaceDN w:val="0"/>
              <w:adjustRightInd w:val="0"/>
              <w:spacing w:line="276" w:lineRule="auto"/>
              <w:rPr>
                <w:rFonts w:ascii="Times New Roman" w:hAnsi="Times New Roman"/>
                <w:bCs/>
                <w:lang w:val="fr-FR" w:eastAsia="fr-FR"/>
              </w:rPr>
            </w:pPr>
            <w:r w:rsidRPr="008446C6">
              <w:rPr>
                <w:rFonts w:ascii="Times New Roman" w:hAnsi="Times New Roman"/>
                <w:bCs/>
                <w:lang w:val="fr-FR" w:eastAsia="fr-FR"/>
              </w:rPr>
              <w:t>Appuyer la mise en œuvre des activités de communication grâce à une combinaison des stratégies, approches et techniques appropriées ;</w:t>
            </w:r>
          </w:p>
          <w:p w14:paraId="268CB36D" w14:textId="77777777" w:rsidR="00772C6B" w:rsidRPr="008446C6" w:rsidRDefault="00772C6B" w:rsidP="000C328A">
            <w:pPr>
              <w:widowControl w:val="0"/>
              <w:numPr>
                <w:ilvl w:val="0"/>
                <w:numId w:val="5"/>
              </w:numPr>
              <w:autoSpaceDE w:val="0"/>
              <w:autoSpaceDN w:val="0"/>
              <w:adjustRightInd w:val="0"/>
              <w:spacing w:line="276" w:lineRule="auto"/>
              <w:rPr>
                <w:rFonts w:ascii="Times New Roman" w:hAnsi="Times New Roman"/>
                <w:bCs/>
                <w:lang w:val="fr-FR" w:eastAsia="fr-FR"/>
              </w:rPr>
            </w:pPr>
            <w:r w:rsidRPr="008446C6">
              <w:rPr>
                <w:rFonts w:ascii="Times New Roman" w:hAnsi="Times New Roman"/>
                <w:bCs/>
                <w:lang w:val="fr-FR" w:eastAsia="fr-FR"/>
              </w:rPr>
              <w:t>Appuyer la tenue des sessions d’information, dialogues et causeries éducatives au niveau communautaire par les relais et leaders communautaires, ainsi que par d’autres volontaires ;</w:t>
            </w:r>
          </w:p>
          <w:p w14:paraId="7ECC22BA" w14:textId="77777777" w:rsidR="00772C6B" w:rsidRPr="008446C6" w:rsidRDefault="00772C6B" w:rsidP="000C328A">
            <w:pPr>
              <w:widowControl w:val="0"/>
              <w:numPr>
                <w:ilvl w:val="0"/>
                <w:numId w:val="5"/>
              </w:numPr>
              <w:autoSpaceDE w:val="0"/>
              <w:autoSpaceDN w:val="0"/>
              <w:adjustRightInd w:val="0"/>
              <w:spacing w:line="276" w:lineRule="auto"/>
              <w:rPr>
                <w:rFonts w:ascii="Times New Roman" w:hAnsi="Times New Roman"/>
                <w:bCs/>
                <w:lang w:val="fr-FR" w:eastAsia="fr-FR"/>
              </w:rPr>
            </w:pPr>
            <w:r w:rsidRPr="008446C6">
              <w:rPr>
                <w:rFonts w:ascii="Times New Roman" w:hAnsi="Times New Roman"/>
                <w:bCs/>
                <w:lang w:val="fr-FR" w:eastAsia="fr-FR"/>
              </w:rPr>
              <w:t>Appuyer le renforcement des capacités de suivi, de supervision et évaluation des progrès et de l’efficacité des interventions de communication, identifier les insuffisances et y apporter des actions correctrices ;</w:t>
            </w:r>
          </w:p>
          <w:p w14:paraId="009B2EE2" w14:textId="60101A82" w:rsidR="004D32E0" w:rsidRPr="008446C6" w:rsidRDefault="004D32E0" w:rsidP="000C328A">
            <w:pPr>
              <w:widowControl w:val="0"/>
              <w:numPr>
                <w:ilvl w:val="0"/>
                <w:numId w:val="5"/>
              </w:numPr>
              <w:autoSpaceDE w:val="0"/>
              <w:autoSpaceDN w:val="0"/>
              <w:adjustRightInd w:val="0"/>
              <w:spacing w:line="276" w:lineRule="auto"/>
              <w:rPr>
                <w:rFonts w:ascii="Times New Roman" w:hAnsi="Times New Roman"/>
                <w:bCs/>
                <w:lang w:val="fr-FR" w:eastAsia="fr-FR"/>
              </w:rPr>
            </w:pPr>
            <w:r w:rsidRPr="008446C6">
              <w:rPr>
                <w:rFonts w:ascii="Times New Roman" w:hAnsi="Times New Roman"/>
                <w:bCs/>
                <w:lang w:val="fr-FR" w:eastAsia="fr-FR"/>
              </w:rPr>
              <w:t>Informer sur les performances du Programme. Le</w:t>
            </w:r>
            <w:r w:rsidR="00AE2CC2" w:rsidRPr="008446C6">
              <w:rPr>
                <w:rFonts w:ascii="Times New Roman" w:hAnsi="Times New Roman"/>
                <w:bCs/>
                <w:lang w:val="fr-FR" w:eastAsia="fr-FR"/>
              </w:rPr>
              <w:t>s</w:t>
            </w:r>
            <w:r w:rsidRPr="008446C6">
              <w:rPr>
                <w:rFonts w:ascii="Times New Roman" w:hAnsi="Times New Roman"/>
                <w:bCs/>
                <w:lang w:val="fr-FR" w:eastAsia="fr-FR"/>
              </w:rPr>
              <w:t xml:space="preserve"> consultant</w:t>
            </w:r>
            <w:r w:rsidR="00AE2CC2" w:rsidRPr="008446C6">
              <w:rPr>
                <w:rFonts w:ascii="Times New Roman" w:hAnsi="Times New Roman"/>
                <w:bCs/>
                <w:lang w:val="fr-FR" w:eastAsia="fr-FR"/>
              </w:rPr>
              <w:t>s</w:t>
            </w:r>
            <w:r w:rsidRPr="008446C6">
              <w:rPr>
                <w:rFonts w:ascii="Times New Roman" w:hAnsi="Times New Roman"/>
                <w:bCs/>
                <w:lang w:val="fr-FR" w:eastAsia="fr-FR"/>
              </w:rPr>
              <w:t xml:space="preserve"> produir</w:t>
            </w:r>
            <w:r w:rsidR="00AE2CC2" w:rsidRPr="008446C6">
              <w:rPr>
                <w:rFonts w:ascii="Times New Roman" w:hAnsi="Times New Roman"/>
                <w:bCs/>
                <w:lang w:val="fr-FR" w:eastAsia="fr-FR"/>
              </w:rPr>
              <w:t>ont</w:t>
            </w:r>
            <w:r w:rsidRPr="008446C6">
              <w:rPr>
                <w:rFonts w:ascii="Times New Roman" w:hAnsi="Times New Roman"/>
                <w:bCs/>
                <w:lang w:val="fr-FR" w:eastAsia="fr-FR"/>
              </w:rPr>
              <w:t xml:space="preserve"> chaque mois un rapport sur le déroulement de la mission et les progrès vers l’atteinte des principaux résultats attendus. Ce rapport sera complété par des articles conçus à partir des données de districts et se rapportant sur l’évolution du processus d’introduction du vaccin contre la COVID-19.</w:t>
            </w:r>
          </w:p>
          <w:p w14:paraId="3F7DE02A" w14:textId="7A327D9C" w:rsidR="004D32E0" w:rsidRPr="008446C6" w:rsidRDefault="004D32E0" w:rsidP="000C328A">
            <w:pPr>
              <w:pStyle w:val="ListParagraph"/>
              <w:widowControl w:val="0"/>
              <w:numPr>
                <w:ilvl w:val="0"/>
                <w:numId w:val="5"/>
              </w:numPr>
              <w:autoSpaceDE w:val="0"/>
              <w:autoSpaceDN w:val="0"/>
              <w:adjustRightInd w:val="0"/>
              <w:spacing w:line="276" w:lineRule="auto"/>
              <w:contextualSpacing/>
              <w:rPr>
                <w:rFonts w:ascii="Times New Roman" w:hAnsi="Times New Roman"/>
                <w:szCs w:val="22"/>
                <w:lang w:val="fr-FR"/>
              </w:rPr>
            </w:pPr>
            <w:r w:rsidRPr="008446C6">
              <w:rPr>
                <w:rFonts w:ascii="Times New Roman" w:hAnsi="Times New Roman"/>
                <w:bCs/>
                <w:szCs w:val="22"/>
                <w:lang w:val="fr-FR"/>
              </w:rPr>
              <w:t>Mobiliser les partenaires. Il</w:t>
            </w:r>
            <w:r w:rsidR="00AE2CC2" w:rsidRPr="008446C6">
              <w:rPr>
                <w:rFonts w:ascii="Times New Roman" w:hAnsi="Times New Roman"/>
                <w:bCs/>
                <w:szCs w:val="22"/>
                <w:lang w:val="fr-FR"/>
              </w:rPr>
              <w:t>s</w:t>
            </w:r>
            <w:r w:rsidRPr="008446C6">
              <w:rPr>
                <w:rFonts w:ascii="Times New Roman" w:hAnsi="Times New Roman"/>
                <w:bCs/>
                <w:szCs w:val="22"/>
                <w:lang w:val="fr-FR"/>
              </w:rPr>
              <w:t xml:space="preserve"> développer</w:t>
            </w:r>
            <w:r w:rsidR="00AE2CC2" w:rsidRPr="008446C6">
              <w:rPr>
                <w:rFonts w:ascii="Times New Roman" w:hAnsi="Times New Roman"/>
                <w:bCs/>
                <w:szCs w:val="22"/>
                <w:lang w:val="fr-FR"/>
              </w:rPr>
              <w:t>ont</w:t>
            </w:r>
            <w:r w:rsidRPr="008446C6">
              <w:rPr>
                <w:rFonts w:ascii="Times New Roman" w:hAnsi="Times New Roman"/>
                <w:bCs/>
                <w:szCs w:val="22"/>
                <w:lang w:val="fr-FR"/>
              </w:rPr>
              <w:t xml:space="preserve"> au niveau national et régional des partenariats avec les institutions publiques et privées, les confessions religieuses, les Organisations de la Société Civile (ONG nationales et internationales), les OBC, les leaders traditionnels pour soutenir la mobilisation communautaire en faveur de la vaccination contre la COVID</w:t>
            </w:r>
            <w:r w:rsidRPr="008446C6">
              <w:rPr>
                <w:rFonts w:ascii="Times New Roman" w:hAnsi="Times New Roman"/>
                <w:szCs w:val="22"/>
                <w:lang w:val="fr-FR"/>
              </w:rPr>
              <w:t xml:space="preserve">-19 ; </w:t>
            </w:r>
          </w:p>
          <w:p w14:paraId="5B0D91E9" w14:textId="4AAEB059" w:rsidR="004D32E0" w:rsidRPr="008446C6" w:rsidRDefault="004D32E0" w:rsidP="000C328A">
            <w:pPr>
              <w:pStyle w:val="ListParagraph"/>
              <w:widowControl w:val="0"/>
              <w:numPr>
                <w:ilvl w:val="0"/>
                <w:numId w:val="5"/>
              </w:numPr>
              <w:autoSpaceDE w:val="0"/>
              <w:autoSpaceDN w:val="0"/>
              <w:adjustRightInd w:val="0"/>
              <w:spacing w:line="276" w:lineRule="auto"/>
              <w:contextualSpacing/>
              <w:rPr>
                <w:rFonts w:ascii="Times New Roman" w:hAnsi="Times New Roman"/>
                <w:bCs/>
                <w:szCs w:val="22"/>
                <w:lang w:val="fr-FR"/>
              </w:rPr>
            </w:pPr>
            <w:r w:rsidRPr="008446C6">
              <w:rPr>
                <w:rFonts w:ascii="Times New Roman" w:hAnsi="Times New Roman"/>
                <w:bCs/>
                <w:szCs w:val="22"/>
                <w:lang w:val="fr-FR"/>
              </w:rPr>
              <w:t>Cartographier les intervenants en mobilisation sociale et l’engagement Communautaire. Le</w:t>
            </w:r>
            <w:r w:rsidR="00AE2CC2" w:rsidRPr="008446C6">
              <w:rPr>
                <w:rFonts w:ascii="Times New Roman" w:hAnsi="Times New Roman"/>
                <w:bCs/>
                <w:szCs w:val="22"/>
                <w:lang w:val="fr-FR"/>
              </w:rPr>
              <w:t>s</w:t>
            </w:r>
            <w:r w:rsidRPr="008446C6">
              <w:rPr>
                <w:rFonts w:ascii="Times New Roman" w:hAnsi="Times New Roman"/>
                <w:bCs/>
                <w:szCs w:val="22"/>
                <w:lang w:val="fr-FR"/>
              </w:rPr>
              <w:t xml:space="preserve"> consultant</w:t>
            </w:r>
            <w:r w:rsidR="00AE2CC2" w:rsidRPr="008446C6">
              <w:rPr>
                <w:rFonts w:ascii="Times New Roman" w:hAnsi="Times New Roman"/>
                <w:bCs/>
                <w:szCs w:val="22"/>
                <w:lang w:val="fr-FR"/>
              </w:rPr>
              <w:t>s</w:t>
            </w:r>
            <w:r w:rsidRPr="008446C6">
              <w:rPr>
                <w:rFonts w:ascii="Times New Roman" w:hAnsi="Times New Roman"/>
                <w:bCs/>
                <w:szCs w:val="22"/>
                <w:lang w:val="fr-FR"/>
              </w:rPr>
              <w:t xml:space="preserve"> élaborer</w:t>
            </w:r>
            <w:r w:rsidR="004E3311" w:rsidRPr="008446C6">
              <w:rPr>
                <w:rFonts w:ascii="Times New Roman" w:hAnsi="Times New Roman"/>
                <w:bCs/>
                <w:szCs w:val="22"/>
                <w:lang w:val="fr-FR"/>
              </w:rPr>
              <w:t>ont</w:t>
            </w:r>
            <w:r w:rsidRPr="008446C6">
              <w:rPr>
                <w:rFonts w:ascii="Times New Roman" w:hAnsi="Times New Roman"/>
                <w:bCs/>
                <w:szCs w:val="22"/>
                <w:lang w:val="fr-FR"/>
              </w:rPr>
              <w:t xml:space="preserve"> la cartographie globale de la mobilisation sociale au niveau national et régional avec une délimitation administrative claire et des responsabilités tout en indiquant les zones à risques (difficiles d’accès, mal vaccinées, refus ou résistance, etc.) ;</w:t>
            </w:r>
          </w:p>
          <w:p w14:paraId="32A36BA4" w14:textId="20107894" w:rsidR="004D32E0" w:rsidRPr="008446C6" w:rsidRDefault="004D32E0" w:rsidP="000C328A">
            <w:pPr>
              <w:pStyle w:val="ListParagraph"/>
              <w:widowControl w:val="0"/>
              <w:numPr>
                <w:ilvl w:val="0"/>
                <w:numId w:val="5"/>
              </w:numPr>
              <w:autoSpaceDE w:val="0"/>
              <w:autoSpaceDN w:val="0"/>
              <w:adjustRightInd w:val="0"/>
              <w:spacing w:line="276" w:lineRule="auto"/>
              <w:contextualSpacing/>
              <w:rPr>
                <w:rFonts w:ascii="Times New Roman" w:hAnsi="Times New Roman"/>
                <w:bCs/>
                <w:szCs w:val="22"/>
                <w:lang w:val="fr-FR"/>
              </w:rPr>
            </w:pPr>
            <w:r w:rsidRPr="008446C6">
              <w:rPr>
                <w:rFonts w:ascii="Times New Roman" w:hAnsi="Times New Roman"/>
                <w:bCs/>
                <w:szCs w:val="22"/>
                <w:lang w:val="fr-FR"/>
              </w:rPr>
              <w:t>Concevoir les matériels de communication. Le</w:t>
            </w:r>
            <w:r w:rsidR="004E3311" w:rsidRPr="008446C6">
              <w:rPr>
                <w:rFonts w:ascii="Times New Roman" w:hAnsi="Times New Roman"/>
                <w:bCs/>
                <w:szCs w:val="22"/>
                <w:lang w:val="fr-FR"/>
              </w:rPr>
              <w:t>s</w:t>
            </w:r>
            <w:r w:rsidRPr="008446C6">
              <w:rPr>
                <w:rFonts w:ascii="Times New Roman" w:hAnsi="Times New Roman"/>
                <w:bCs/>
                <w:szCs w:val="22"/>
                <w:lang w:val="fr-FR"/>
              </w:rPr>
              <w:t xml:space="preserve"> consultant</w:t>
            </w:r>
            <w:r w:rsidR="004E3311" w:rsidRPr="008446C6">
              <w:rPr>
                <w:rFonts w:ascii="Times New Roman" w:hAnsi="Times New Roman"/>
                <w:bCs/>
                <w:szCs w:val="22"/>
                <w:lang w:val="fr-FR"/>
              </w:rPr>
              <w:t>s</w:t>
            </w:r>
            <w:r w:rsidRPr="008446C6">
              <w:rPr>
                <w:rFonts w:ascii="Times New Roman" w:hAnsi="Times New Roman"/>
                <w:bCs/>
                <w:szCs w:val="22"/>
                <w:lang w:val="fr-FR"/>
              </w:rPr>
              <w:t xml:space="preserve"> participer</w:t>
            </w:r>
            <w:r w:rsidR="004E3311" w:rsidRPr="008446C6">
              <w:rPr>
                <w:rFonts w:ascii="Times New Roman" w:hAnsi="Times New Roman"/>
                <w:bCs/>
                <w:szCs w:val="22"/>
                <w:lang w:val="fr-FR"/>
              </w:rPr>
              <w:t>ont</w:t>
            </w:r>
            <w:r w:rsidRPr="008446C6">
              <w:rPr>
                <w:rFonts w:ascii="Times New Roman" w:hAnsi="Times New Roman"/>
                <w:bCs/>
                <w:szCs w:val="22"/>
                <w:lang w:val="fr-FR"/>
              </w:rPr>
              <w:t xml:space="preserve"> à la conception, au développement, pré-test, production, distribution et l’évaluation des matériels et supports de communication</w:t>
            </w:r>
          </w:p>
          <w:p w14:paraId="42653DCE" w14:textId="070CA6DE" w:rsidR="004D32E0" w:rsidRPr="008446C6" w:rsidRDefault="004D32E0" w:rsidP="000C328A">
            <w:pPr>
              <w:pStyle w:val="ListParagraph"/>
              <w:widowControl w:val="0"/>
              <w:numPr>
                <w:ilvl w:val="0"/>
                <w:numId w:val="5"/>
              </w:numPr>
              <w:autoSpaceDE w:val="0"/>
              <w:autoSpaceDN w:val="0"/>
              <w:adjustRightInd w:val="0"/>
              <w:spacing w:line="276" w:lineRule="auto"/>
              <w:contextualSpacing/>
              <w:rPr>
                <w:rFonts w:ascii="Times New Roman" w:hAnsi="Times New Roman"/>
                <w:bCs/>
                <w:szCs w:val="22"/>
                <w:lang w:val="fr-FR"/>
              </w:rPr>
            </w:pPr>
            <w:r w:rsidRPr="008446C6">
              <w:rPr>
                <w:rFonts w:ascii="Times New Roman" w:hAnsi="Times New Roman"/>
                <w:bCs/>
                <w:szCs w:val="22"/>
                <w:lang w:val="fr-FR"/>
              </w:rPr>
              <w:t>Elaboration des modules de formations des mobilisateurs. Le</w:t>
            </w:r>
            <w:r w:rsidR="004E3311" w:rsidRPr="008446C6">
              <w:rPr>
                <w:rFonts w:ascii="Times New Roman" w:hAnsi="Times New Roman"/>
                <w:bCs/>
                <w:szCs w:val="22"/>
                <w:lang w:val="fr-FR"/>
              </w:rPr>
              <w:t>s</w:t>
            </w:r>
            <w:r w:rsidRPr="008446C6">
              <w:rPr>
                <w:rFonts w:ascii="Times New Roman" w:hAnsi="Times New Roman"/>
                <w:bCs/>
                <w:szCs w:val="22"/>
                <w:lang w:val="fr-FR"/>
              </w:rPr>
              <w:t xml:space="preserve"> consultant</w:t>
            </w:r>
            <w:r w:rsidR="004E3311" w:rsidRPr="008446C6">
              <w:rPr>
                <w:rFonts w:ascii="Times New Roman" w:hAnsi="Times New Roman"/>
                <w:bCs/>
                <w:szCs w:val="22"/>
                <w:lang w:val="fr-FR"/>
              </w:rPr>
              <w:t>s</w:t>
            </w:r>
            <w:r w:rsidRPr="008446C6">
              <w:rPr>
                <w:rFonts w:ascii="Times New Roman" w:hAnsi="Times New Roman"/>
                <w:bCs/>
                <w:szCs w:val="22"/>
                <w:lang w:val="fr-FR"/>
              </w:rPr>
              <w:t xml:space="preserve"> fournir</w:t>
            </w:r>
            <w:r w:rsidR="004E3311" w:rsidRPr="008446C6">
              <w:rPr>
                <w:rFonts w:ascii="Times New Roman" w:hAnsi="Times New Roman"/>
                <w:bCs/>
                <w:szCs w:val="22"/>
                <w:lang w:val="fr-FR"/>
              </w:rPr>
              <w:t>ont</w:t>
            </w:r>
            <w:r w:rsidRPr="008446C6">
              <w:rPr>
                <w:rFonts w:ascii="Times New Roman" w:hAnsi="Times New Roman"/>
                <w:bCs/>
                <w:szCs w:val="22"/>
                <w:lang w:val="fr-FR"/>
              </w:rPr>
              <w:t xml:space="preserve"> un appui technique dans l’élaboration des modules de formation et facilitera les sessions de formation des membres du réseau de mobilisation sociale et l’engagement communautaire à différents niveaux aussi bien pour la vaccination contre la COVID-19 que pour la vaccination de routine.</w:t>
            </w:r>
          </w:p>
          <w:p w14:paraId="0ACB8062" w14:textId="67494ED7" w:rsidR="00FB277F" w:rsidRPr="008446C6" w:rsidRDefault="00FB277F" w:rsidP="000C328A">
            <w:pPr>
              <w:pStyle w:val="ListParagraph"/>
              <w:numPr>
                <w:ilvl w:val="0"/>
                <w:numId w:val="5"/>
              </w:numPr>
              <w:rPr>
                <w:rFonts w:ascii="Times New Roman" w:hAnsi="Times New Roman"/>
                <w:bCs/>
                <w:szCs w:val="22"/>
                <w:lang w:val="fr-FR"/>
              </w:rPr>
            </w:pPr>
            <w:r w:rsidRPr="008446C6">
              <w:rPr>
                <w:rFonts w:ascii="Times New Roman" w:hAnsi="Times New Roman"/>
                <w:bCs/>
                <w:szCs w:val="22"/>
                <w:lang w:val="fr-FR"/>
              </w:rPr>
              <w:t>Documenter et diffuser les bonnes pratiques ;</w:t>
            </w:r>
          </w:p>
          <w:p w14:paraId="0262797B" w14:textId="7BB95BE0" w:rsidR="00FB277F" w:rsidRPr="008446C6" w:rsidRDefault="00FB277F" w:rsidP="000C328A">
            <w:pPr>
              <w:pStyle w:val="ListParagraph"/>
              <w:numPr>
                <w:ilvl w:val="0"/>
                <w:numId w:val="5"/>
              </w:numPr>
              <w:rPr>
                <w:rFonts w:ascii="Times New Roman" w:hAnsi="Times New Roman"/>
                <w:bCs/>
                <w:szCs w:val="22"/>
                <w:lang w:val="fr-FR"/>
              </w:rPr>
            </w:pPr>
            <w:r w:rsidRPr="008446C6">
              <w:rPr>
                <w:rFonts w:ascii="Times New Roman" w:hAnsi="Times New Roman"/>
                <w:bCs/>
                <w:szCs w:val="22"/>
                <w:lang w:val="fr-FR"/>
              </w:rPr>
              <w:t>Réaliser toute autre tâche assignée par le supérieur hiérarchique.</w:t>
            </w:r>
          </w:p>
          <w:p w14:paraId="0B6A4C92" w14:textId="77777777" w:rsidR="00FB277F" w:rsidRPr="008446C6" w:rsidRDefault="00FB277F" w:rsidP="00F35830">
            <w:pPr>
              <w:widowControl w:val="0"/>
              <w:autoSpaceDE w:val="0"/>
              <w:autoSpaceDN w:val="0"/>
              <w:adjustRightInd w:val="0"/>
              <w:spacing w:line="276" w:lineRule="auto"/>
              <w:ind w:left="360"/>
              <w:contextualSpacing/>
              <w:rPr>
                <w:rFonts w:ascii="Times New Roman" w:hAnsi="Times New Roman"/>
                <w:bCs/>
                <w:szCs w:val="22"/>
                <w:lang w:val="fr-FR"/>
              </w:rPr>
            </w:pPr>
          </w:p>
          <w:p w14:paraId="53474F77" w14:textId="478FCC69" w:rsidR="004D32E0" w:rsidRPr="008446C6" w:rsidRDefault="00F30785" w:rsidP="00F35830">
            <w:pPr>
              <w:spacing w:line="260" w:lineRule="exact"/>
              <w:rPr>
                <w:rFonts w:ascii="Times New Roman" w:hAnsi="Times New Roman"/>
                <w:b/>
                <w:bCs/>
                <w:szCs w:val="22"/>
                <w:lang w:val="fr-FR"/>
              </w:rPr>
            </w:pPr>
            <w:r w:rsidRPr="008446C6">
              <w:rPr>
                <w:rFonts w:ascii="Times New Roman" w:hAnsi="Times New Roman"/>
                <w:b/>
                <w:bCs/>
                <w:szCs w:val="22"/>
                <w:lang w:val="fr-FR"/>
              </w:rPr>
              <w:t>Résultats</w:t>
            </w:r>
            <w:r w:rsidR="004D32E0" w:rsidRPr="008446C6">
              <w:rPr>
                <w:rFonts w:ascii="Times New Roman" w:hAnsi="Times New Roman"/>
                <w:b/>
                <w:bCs/>
                <w:szCs w:val="22"/>
                <w:lang w:val="fr-FR"/>
              </w:rPr>
              <w:t xml:space="preserve"> </w:t>
            </w:r>
          </w:p>
          <w:p w14:paraId="043EE683" w14:textId="77777777" w:rsidR="00381E82" w:rsidRPr="008446C6" w:rsidRDefault="00381E82" w:rsidP="000C328A">
            <w:pPr>
              <w:pStyle w:val="ListParagraph"/>
              <w:widowControl w:val="0"/>
              <w:numPr>
                <w:ilvl w:val="0"/>
                <w:numId w:val="5"/>
              </w:numPr>
              <w:autoSpaceDE w:val="0"/>
              <w:autoSpaceDN w:val="0"/>
              <w:adjustRightInd w:val="0"/>
              <w:spacing w:line="276" w:lineRule="auto"/>
              <w:ind w:right="90"/>
              <w:contextualSpacing/>
              <w:rPr>
                <w:rFonts w:ascii="Times New Roman" w:eastAsiaTheme="minorHAnsi" w:hAnsi="Times New Roman"/>
                <w:szCs w:val="22"/>
                <w:lang w:val="fr-FR"/>
              </w:rPr>
            </w:pPr>
            <w:r w:rsidRPr="008446C6">
              <w:rPr>
                <w:rFonts w:ascii="Times New Roman" w:eastAsiaTheme="minorHAnsi" w:hAnsi="Times New Roman"/>
                <w:szCs w:val="22"/>
                <w:lang w:val="fr-FR"/>
              </w:rPr>
              <w:t>Une analyse des performances du programme et de la communication en faveur de la vaccination contre la COVID-19 est faite avec des mesures correctrices pour atteindre pleinement les objectives de communication au niveau national et régional ;</w:t>
            </w:r>
          </w:p>
          <w:p w14:paraId="7C1DF3EC" w14:textId="77777777" w:rsidR="00381E82" w:rsidRPr="008446C6" w:rsidRDefault="00381E82" w:rsidP="000C328A">
            <w:pPr>
              <w:pStyle w:val="ListParagraph"/>
              <w:widowControl w:val="0"/>
              <w:numPr>
                <w:ilvl w:val="0"/>
                <w:numId w:val="5"/>
              </w:numPr>
              <w:autoSpaceDE w:val="0"/>
              <w:autoSpaceDN w:val="0"/>
              <w:adjustRightInd w:val="0"/>
              <w:spacing w:line="276" w:lineRule="auto"/>
              <w:ind w:right="90"/>
              <w:contextualSpacing/>
              <w:rPr>
                <w:rFonts w:ascii="Times New Roman" w:eastAsiaTheme="minorHAnsi" w:hAnsi="Times New Roman"/>
                <w:szCs w:val="22"/>
                <w:lang w:val="fr-FR"/>
              </w:rPr>
            </w:pPr>
            <w:r w:rsidRPr="008446C6">
              <w:rPr>
                <w:rFonts w:ascii="Times New Roman" w:eastAsiaTheme="minorHAnsi" w:hAnsi="Times New Roman"/>
                <w:szCs w:val="22"/>
                <w:lang w:val="fr-FR"/>
              </w:rPr>
              <w:t>Des plans de communication, de plaidoyer, de mobilisation de ressources et de communication de crise intégrant les stratégies d'atteinte des populations spéciales et la population cible de la vaccination sont disponibles ;</w:t>
            </w:r>
          </w:p>
          <w:p w14:paraId="242397C0" w14:textId="77777777" w:rsidR="00381E82" w:rsidRPr="008446C6" w:rsidRDefault="00381E82" w:rsidP="000C328A">
            <w:pPr>
              <w:pStyle w:val="ListParagraph"/>
              <w:widowControl w:val="0"/>
              <w:numPr>
                <w:ilvl w:val="0"/>
                <w:numId w:val="5"/>
              </w:numPr>
              <w:autoSpaceDE w:val="0"/>
              <w:autoSpaceDN w:val="0"/>
              <w:adjustRightInd w:val="0"/>
              <w:spacing w:line="276" w:lineRule="auto"/>
              <w:ind w:right="90"/>
              <w:contextualSpacing/>
              <w:rPr>
                <w:rFonts w:ascii="Times New Roman" w:eastAsiaTheme="minorHAnsi" w:hAnsi="Times New Roman"/>
                <w:szCs w:val="22"/>
                <w:lang w:val="fr-FR"/>
              </w:rPr>
            </w:pPr>
            <w:r w:rsidRPr="008446C6">
              <w:rPr>
                <w:rFonts w:ascii="Times New Roman" w:eastAsiaTheme="minorHAnsi" w:hAnsi="Times New Roman"/>
                <w:szCs w:val="22"/>
                <w:lang w:val="fr-FR"/>
              </w:rPr>
              <w:t>Des outils de suivi de activités de communication et des rumeurs sont disponibles ;</w:t>
            </w:r>
          </w:p>
          <w:p w14:paraId="048173B3" w14:textId="77777777" w:rsidR="00381E82" w:rsidRPr="008446C6" w:rsidRDefault="00381E82" w:rsidP="000C328A">
            <w:pPr>
              <w:pStyle w:val="ListParagraph"/>
              <w:widowControl w:val="0"/>
              <w:numPr>
                <w:ilvl w:val="0"/>
                <w:numId w:val="5"/>
              </w:numPr>
              <w:autoSpaceDE w:val="0"/>
              <w:autoSpaceDN w:val="0"/>
              <w:adjustRightInd w:val="0"/>
              <w:spacing w:line="276" w:lineRule="auto"/>
              <w:ind w:right="90"/>
              <w:contextualSpacing/>
              <w:rPr>
                <w:rFonts w:ascii="Times New Roman" w:eastAsiaTheme="minorHAnsi" w:hAnsi="Times New Roman"/>
                <w:szCs w:val="22"/>
                <w:lang w:val="fr-FR"/>
              </w:rPr>
            </w:pPr>
            <w:r w:rsidRPr="008446C6">
              <w:rPr>
                <w:rFonts w:ascii="Times New Roman" w:eastAsiaTheme="minorHAnsi" w:hAnsi="Times New Roman"/>
                <w:szCs w:val="22"/>
                <w:lang w:val="fr-FR"/>
              </w:rPr>
              <w:t>Une banque de message sur la COVID 19 et des éléments de langage sont disponibles et régulièrement mis à jour ;</w:t>
            </w:r>
          </w:p>
          <w:p w14:paraId="7540506C" w14:textId="77777777" w:rsidR="00381E82" w:rsidRPr="008446C6" w:rsidRDefault="00381E82" w:rsidP="000C328A">
            <w:pPr>
              <w:pStyle w:val="ListParagraph"/>
              <w:widowControl w:val="0"/>
              <w:numPr>
                <w:ilvl w:val="0"/>
                <w:numId w:val="5"/>
              </w:numPr>
              <w:autoSpaceDE w:val="0"/>
              <w:autoSpaceDN w:val="0"/>
              <w:adjustRightInd w:val="0"/>
              <w:spacing w:line="276" w:lineRule="auto"/>
              <w:ind w:right="90"/>
              <w:contextualSpacing/>
              <w:rPr>
                <w:rFonts w:ascii="Times New Roman" w:eastAsiaTheme="minorHAnsi" w:hAnsi="Times New Roman"/>
                <w:szCs w:val="22"/>
                <w:lang w:val="fr-FR"/>
              </w:rPr>
            </w:pPr>
            <w:r w:rsidRPr="008446C6">
              <w:rPr>
                <w:rFonts w:ascii="Times New Roman" w:eastAsiaTheme="minorHAnsi" w:hAnsi="Times New Roman"/>
                <w:szCs w:val="22"/>
                <w:lang w:val="fr-FR"/>
              </w:rPr>
              <w:t>Un plan de supervision est disponible pour chaque AVS et intègre les résultats de l'évaluation indépendante ;</w:t>
            </w:r>
          </w:p>
          <w:p w14:paraId="3F5A3A7E" w14:textId="0FDB3012" w:rsidR="00381E82" w:rsidRPr="008446C6" w:rsidRDefault="00907E9E" w:rsidP="000C328A">
            <w:pPr>
              <w:pStyle w:val="ListParagraph"/>
              <w:widowControl w:val="0"/>
              <w:numPr>
                <w:ilvl w:val="0"/>
                <w:numId w:val="5"/>
              </w:numPr>
              <w:autoSpaceDE w:val="0"/>
              <w:autoSpaceDN w:val="0"/>
              <w:adjustRightInd w:val="0"/>
              <w:spacing w:line="276" w:lineRule="auto"/>
              <w:ind w:right="90"/>
              <w:contextualSpacing/>
              <w:rPr>
                <w:rFonts w:ascii="Times New Roman" w:eastAsiaTheme="minorHAnsi" w:hAnsi="Times New Roman"/>
                <w:szCs w:val="22"/>
                <w:lang w:val="fr-FR"/>
              </w:rPr>
            </w:pPr>
            <w:r w:rsidRPr="008446C6">
              <w:rPr>
                <w:rFonts w:ascii="Times New Roman" w:eastAsiaTheme="minorHAnsi" w:hAnsi="Times New Roman"/>
                <w:lang w:val="fr-FR"/>
              </w:rPr>
              <w:t>Le</w:t>
            </w:r>
            <w:r w:rsidR="00381E82" w:rsidRPr="008446C6">
              <w:rPr>
                <w:rFonts w:ascii="Times New Roman" w:eastAsiaTheme="minorHAnsi" w:hAnsi="Times New Roman"/>
                <w:lang w:val="fr-FR"/>
              </w:rPr>
              <w:t xml:space="preserve"> niveau d’information de connaissance des parents sur l’importance de la vaccination au sein des populations est amélioré ;</w:t>
            </w:r>
          </w:p>
          <w:p w14:paraId="4D4F74C4" w14:textId="211B05E9" w:rsidR="00FB277F" w:rsidRPr="008446C6" w:rsidRDefault="00FB277F" w:rsidP="000C328A">
            <w:pPr>
              <w:widowControl w:val="0"/>
              <w:numPr>
                <w:ilvl w:val="0"/>
                <w:numId w:val="5"/>
              </w:numPr>
              <w:autoSpaceDE w:val="0"/>
              <w:autoSpaceDN w:val="0"/>
              <w:adjustRightInd w:val="0"/>
              <w:spacing w:line="276" w:lineRule="auto"/>
              <w:rPr>
                <w:rFonts w:ascii="Times New Roman" w:hAnsi="Times New Roman"/>
                <w:bCs/>
                <w:lang w:val="fr-FR" w:eastAsia="fr-FR"/>
              </w:rPr>
            </w:pPr>
            <w:r w:rsidRPr="008446C6">
              <w:rPr>
                <w:rFonts w:ascii="Times New Roman" w:hAnsi="Times New Roman"/>
                <w:bCs/>
                <w:lang w:val="fr-FR" w:eastAsia="fr-FR"/>
              </w:rPr>
              <w:t xml:space="preserve">Des plans d’actions, outils de gestion et autres guides pertinents sont développés et les messages clefs adaptés au contexte local sont élaborés ; </w:t>
            </w:r>
          </w:p>
          <w:p w14:paraId="7C3F4FDA" w14:textId="541B50B6" w:rsidR="00FB277F" w:rsidRPr="008446C6" w:rsidRDefault="00FB277F" w:rsidP="000C328A">
            <w:pPr>
              <w:widowControl w:val="0"/>
              <w:numPr>
                <w:ilvl w:val="0"/>
                <w:numId w:val="5"/>
              </w:numPr>
              <w:autoSpaceDE w:val="0"/>
              <w:autoSpaceDN w:val="0"/>
              <w:adjustRightInd w:val="0"/>
              <w:spacing w:line="276" w:lineRule="auto"/>
              <w:rPr>
                <w:rFonts w:ascii="Times New Roman" w:hAnsi="Times New Roman"/>
                <w:bCs/>
                <w:lang w:val="fr-FR" w:eastAsia="fr-FR"/>
              </w:rPr>
            </w:pPr>
            <w:r w:rsidRPr="008446C6">
              <w:rPr>
                <w:rFonts w:ascii="Times New Roman" w:hAnsi="Times New Roman"/>
                <w:bCs/>
                <w:lang w:val="fr-FR" w:eastAsia="fr-FR"/>
              </w:rPr>
              <w:t>Les capacités des acteurs locaux sont renforcées en communication sur les risques et engagement communautaire ;</w:t>
            </w:r>
          </w:p>
          <w:p w14:paraId="23E7576E" w14:textId="007502D1" w:rsidR="00FB277F" w:rsidRPr="008446C6" w:rsidRDefault="00FB277F" w:rsidP="000C328A">
            <w:pPr>
              <w:widowControl w:val="0"/>
              <w:numPr>
                <w:ilvl w:val="0"/>
                <w:numId w:val="5"/>
              </w:numPr>
              <w:autoSpaceDE w:val="0"/>
              <w:autoSpaceDN w:val="0"/>
              <w:adjustRightInd w:val="0"/>
              <w:spacing w:line="276" w:lineRule="auto"/>
              <w:rPr>
                <w:rFonts w:ascii="Times New Roman" w:hAnsi="Times New Roman"/>
                <w:bCs/>
                <w:lang w:val="fr-FR" w:eastAsia="fr-FR"/>
              </w:rPr>
            </w:pPr>
            <w:r w:rsidRPr="008446C6">
              <w:rPr>
                <w:rFonts w:ascii="Times New Roman" w:hAnsi="Times New Roman"/>
                <w:bCs/>
                <w:lang w:val="fr-FR" w:eastAsia="fr-FR"/>
              </w:rPr>
              <w:t>La mise en œuvre des activités de communication bénéficie d’un appui technique conséquent combinant des stratégies, approches et techniques appropriées ;</w:t>
            </w:r>
          </w:p>
          <w:p w14:paraId="66CFCF45" w14:textId="442C3697" w:rsidR="00FB277F" w:rsidRPr="008446C6" w:rsidRDefault="00FB277F" w:rsidP="000C328A">
            <w:pPr>
              <w:pStyle w:val="ListParagraph"/>
              <w:widowControl w:val="0"/>
              <w:numPr>
                <w:ilvl w:val="0"/>
                <w:numId w:val="5"/>
              </w:numPr>
              <w:autoSpaceDE w:val="0"/>
              <w:autoSpaceDN w:val="0"/>
              <w:adjustRightInd w:val="0"/>
              <w:spacing w:line="276" w:lineRule="auto"/>
              <w:ind w:right="90"/>
              <w:contextualSpacing/>
              <w:rPr>
                <w:rFonts w:ascii="Times New Roman" w:eastAsiaTheme="minorHAnsi" w:hAnsi="Times New Roman"/>
                <w:szCs w:val="22"/>
                <w:lang w:val="fr-FR"/>
              </w:rPr>
            </w:pPr>
            <w:r w:rsidRPr="008446C6">
              <w:rPr>
                <w:rFonts w:ascii="Times New Roman" w:hAnsi="Times New Roman"/>
                <w:bCs/>
                <w:lang w:val="fr-FR" w:eastAsia="fr-FR"/>
              </w:rPr>
              <w:t xml:space="preserve">La tenue des sessions d’information, dialogues et causeries éducatives au niveau communautaire par les relais et leaders communautaires, ainsi que par d’autres volontaires est appuyé techniquement par les consultants ;  </w:t>
            </w:r>
          </w:p>
          <w:p w14:paraId="0382C5F9" w14:textId="28E71906" w:rsidR="00381E82" w:rsidRPr="008446C6" w:rsidRDefault="00907E9E" w:rsidP="000C328A">
            <w:pPr>
              <w:pStyle w:val="ListParagraph"/>
              <w:widowControl w:val="0"/>
              <w:numPr>
                <w:ilvl w:val="0"/>
                <w:numId w:val="5"/>
              </w:numPr>
              <w:autoSpaceDE w:val="0"/>
              <w:autoSpaceDN w:val="0"/>
              <w:adjustRightInd w:val="0"/>
              <w:spacing w:line="276" w:lineRule="auto"/>
              <w:ind w:right="90"/>
              <w:contextualSpacing/>
              <w:rPr>
                <w:rFonts w:ascii="Times New Roman" w:eastAsiaTheme="minorHAnsi" w:hAnsi="Times New Roman"/>
                <w:szCs w:val="22"/>
                <w:lang w:val="fr-FR"/>
              </w:rPr>
            </w:pPr>
            <w:r w:rsidRPr="008446C6">
              <w:rPr>
                <w:rFonts w:ascii="Times New Roman" w:eastAsiaTheme="minorHAnsi" w:hAnsi="Times New Roman"/>
                <w:lang w:val="fr-FR"/>
              </w:rPr>
              <w:t>La</w:t>
            </w:r>
            <w:r w:rsidR="00381E82" w:rsidRPr="008446C6">
              <w:rPr>
                <w:rFonts w:ascii="Times New Roman" w:eastAsiaTheme="minorHAnsi" w:hAnsi="Times New Roman"/>
                <w:lang w:val="fr-FR"/>
              </w:rPr>
              <w:t xml:space="preserve"> proportion des refus à la vaccination contre la COVID-19 est réduite ;</w:t>
            </w:r>
          </w:p>
          <w:p w14:paraId="78D4E8FE" w14:textId="64D148FD" w:rsidR="00381E82" w:rsidRPr="008446C6" w:rsidRDefault="00907E9E" w:rsidP="000C328A">
            <w:pPr>
              <w:pStyle w:val="ListParagraph"/>
              <w:widowControl w:val="0"/>
              <w:numPr>
                <w:ilvl w:val="0"/>
                <w:numId w:val="5"/>
              </w:numPr>
              <w:autoSpaceDE w:val="0"/>
              <w:autoSpaceDN w:val="0"/>
              <w:adjustRightInd w:val="0"/>
              <w:spacing w:line="276" w:lineRule="auto"/>
              <w:ind w:right="90"/>
              <w:contextualSpacing/>
              <w:rPr>
                <w:rFonts w:ascii="Times New Roman" w:eastAsiaTheme="minorHAnsi" w:hAnsi="Times New Roman"/>
                <w:szCs w:val="22"/>
                <w:lang w:val="fr-FR"/>
              </w:rPr>
            </w:pPr>
            <w:r w:rsidRPr="008446C6">
              <w:rPr>
                <w:rFonts w:ascii="Times New Roman" w:eastAsiaTheme="minorHAnsi" w:hAnsi="Times New Roman"/>
                <w:lang w:val="fr-FR"/>
              </w:rPr>
              <w:t>Les</w:t>
            </w:r>
            <w:r w:rsidR="00381E82" w:rsidRPr="008446C6">
              <w:rPr>
                <w:rFonts w:ascii="Times New Roman" w:eastAsiaTheme="minorHAnsi" w:hAnsi="Times New Roman"/>
                <w:lang w:val="fr-FR"/>
              </w:rPr>
              <w:t xml:space="preserve"> activités de communication et de changement de comportements en appui au processus d’introduction du vaccin contre la COVID-19, de la promotion des mesures barrières </w:t>
            </w:r>
            <w:r w:rsidR="00F64494" w:rsidRPr="008446C6">
              <w:rPr>
                <w:rFonts w:ascii="Times New Roman" w:eastAsiaTheme="minorHAnsi" w:hAnsi="Times New Roman"/>
                <w:lang w:val="fr-FR"/>
              </w:rPr>
              <w:t>et du</w:t>
            </w:r>
            <w:r w:rsidR="00381E82" w:rsidRPr="008446C6">
              <w:rPr>
                <w:rFonts w:ascii="Times New Roman" w:eastAsiaTheme="minorHAnsi" w:hAnsi="Times New Roman"/>
                <w:lang w:val="fr-FR"/>
              </w:rPr>
              <w:t xml:space="preserve"> renforcement de la vaccination de routine sont menées en appui au processus d’introduction du vaccin contre la COVID-19, de la promotion des mesures barrières </w:t>
            </w:r>
            <w:r w:rsidR="00FB277F" w:rsidRPr="008446C6">
              <w:rPr>
                <w:rFonts w:ascii="Times New Roman" w:eastAsiaTheme="minorHAnsi" w:hAnsi="Times New Roman"/>
                <w:lang w:val="fr-FR"/>
              </w:rPr>
              <w:t>et du</w:t>
            </w:r>
            <w:r w:rsidR="00381E82" w:rsidRPr="008446C6">
              <w:rPr>
                <w:rFonts w:ascii="Times New Roman" w:eastAsiaTheme="minorHAnsi" w:hAnsi="Times New Roman"/>
                <w:lang w:val="fr-FR"/>
              </w:rPr>
              <w:t xml:space="preserve"> renforcement de la vaccination de routine ;</w:t>
            </w:r>
          </w:p>
          <w:p w14:paraId="70F3E6A2" w14:textId="0F7C9920" w:rsidR="004D32E0" w:rsidRPr="008446C6" w:rsidRDefault="00907E9E" w:rsidP="000C328A">
            <w:pPr>
              <w:pStyle w:val="ListParagraph"/>
              <w:widowControl w:val="0"/>
              <w:numPr>
                <w:ilvl w:val="0"/>
                <w:numId w:val="5"/>
              </w:numPr>
              <w:autoSpaceDE w:val="0"/>
              <w:autoSpaceDN w:val="0"/>
              <w:adjustRightInd w:val="0"/>
              <w:spacing w:line="276" w:lineRule="auto"/>
              <w:ind w:right="90"/>
              <w:contextualSpacing/>
              <w:rPr>
                <w:rFonts w:ascii="Times New Roman" w:eastAsiaTheme="minorHAnsi" w:hAnsi="Times New Roman"/>
                <w:szCs w:val="22"/>
                <w:lang w:val="fr-FR"/>
              </w:rPr>
            </w:pPr>
            <w:r w:rsidRPr="008446C6">
              <w:rPr>
                <w:rFonts w:ascii="Times New Roman" w:eastAsiaTheme="minorHAnsi" w:hAnsi="Times New Roman"/>
                <w:lang w:val="fr-FR"/>
              </w:rPr>
              <w:t>Les</w:t>
            </w:r>
            <w:r w:rsidR="00381E82" w:rsidRPr="008446C6">
              <w:rPr>
                <w:rFonts w:ascii="Times New Roman" w:eastAsiaTheme="minorHAnsi" w:hAnsi="Times New Roman"/>
                <w:lang w:val="fr-FR"/>
              </w:rPr>
              <w:t xml:space="preserve"> rapports des missions de supervision intégrant l’analyse des indicateurs disponibles</w:t>
            </w:r>
          </w:p>
          <w:p w14:paraId="3A0B10BB" w14:textId="3B6810A2" w:rsidR="00FB277F" w:rsidRPr="008446C6" w:rsidRDefault="00FB277F" w:rsidP="000C328A">
            <w:pPr>
              <w:pStyle w:val="ListParagraph"/>
              <w:widowControl w:val="0"/>
              <w:numPr>
                <w:ilvl w:val="0"/>
                <w:numId w:val="5"/>
              </w:numPr>
              <w:autoSpaceDE w:val="0"/>
              <w:autoSpaceDN w:val="0"/>
              <w:adjustRightInd w:val="0"/>
              <w:spacing w:line="276" w:lineRule="auto"/>
              <w:ind w:right="90"/>
              <w:contextualSpacing/>
              <w:rPr>
                <w:rFonts w:ascii="Times New Roman" w:eastAsiaTheme="minorHAnsi" w:hAnsi="Times New Roman"/>
                <w:szCs w:val="22"/>
                <w:lang w:val="fr-FR"/>
              </w:rPr>
            </w:pPr>
            <w:r w:rsidRPr="008446C6">
              <w:rPr>
                <w:rFonts w:ascii="Times New Roman" w:eastAsiaTheme="minorHAnsi" w:hAnsi="Times New Roman"/>
                <w:szCs w:val="22"/>
                <w:lang w:val="fr-FR"/>
              </w:rPr>
              <w:t xml:space="preserve">Les bonnes pratiques sont documentées et diffusées </w:t>
            </w:r>
          </w:p>
          <w:p w14:paraId="0AA1E857" w14:textId="77777777" w:rsidR="00F35830" w:rsidRDefault="00F35830" w:rsidP="00F35830">
            <w:pPr>
              <w:widowControl w:val="0"/>
              <w:autoSpaceDE w:val="0"/>
              <w:autoSpaceDN w:val="0"/>
              <w:adjustRightInd w:val="0"/>
              <w:spacing w:line="276" w:lineRule="auto"/>
              <w:ind w:right="90"/>
              <w:contextualSpacing/>
              <w:rPr>
                <w:rFonts w:ascii="Times New Roman" w:eastAsiaTheme="minorHAnsi" w:hAnsi="Times New Roman"/>
                <w:b/>
                <w:bCs/>
                <w:szCs w:val="22"/>
                <w:lang w:val="fr-FR"/>
              </w:rPr>
            </w:pPr>
          </w:p>
          <w:p w14:paraId="22320375" w14:textId="2253F9C6" w:rsidR="00F30785" w:rsidRPr="008446C6" w:rsidRDefault="00F30785" w:rsidP="00F35830">
            <w:pPr>
              <w:widowControl w:val="0"/>
              <w:autoSpaceDE w:val="0"/>
              <w:autoSpaceDN w:val="0"/>
              <w:adjustRightInd w:val="0"/>
              <w:spacing w:line="276" w:lineRule="auto"/>
              <w:ind w:right="90"/>
              <w:contextualSpacing/>
              <w:rPr>
                <w:rFonts w:ascii="Times New Roman" w:eastAsiaTheme="minorHAnsi" w:hAnsi="Times New Roman"/>
                <w:b/>
                <w:bCs/>
                <w:szCs w:val="22"/>
                <w:lang w:val="fr-FR"/>
              </w:rPr>
            </w:pPr>
            <w:r w:rsidRPr="008446C6">
              <w:rPr>
                <w:rFonts w:ascii="Times New Roman" w:eastAsiaTheme="minorHAnsi" w:hAnsi="Times New Roman"/>
                <w:b/>
                <w:bCs/>
                <w:szCs w:val="22"/>
                <w:lang w:val="fr-FR"/>
              </w:rPr>
              <w:t>Livrables</w:t>
            </w:r>
          </w:p>
          <w:p w14:paraId="1DAF3A50" w14:textId="7055DD72" w:rsidR="00F30785" w:rsidRPr="008446C6" w:rsidRDefault="00D264B7" w:rsidP="00F35830">
            <w:pPr>
              <w:widowControl w:val="0"/>
              <w:autoSpaceDE w:val="0"/>
              <w:autoSpaceDN w:val="0"/>
              <w:adjustRightInd w:val="0"/>
              <w:spacing w:line="276" w:lineRule="auto"/>
              <w:ind w:right="90"/>
              <w:contextualSpacing/>
              <w:rPr>
                <w:rFonts w:ascii="Times New Roman" w:eastAsiaTheme="minorHAnsi" w:hAnsi="Times New Roman"/>
                <w:szCs w:val="22"/>
                <w:lang w:val="fr-FR"/>
              </w:rPr>
            </w:pPr>
            <w:r w:rsidRPr="008446C6">
              <w:rPr>
                <w:rFonts w:ascii="Times New Roman" w:eastAsiaTheme="minorHAnsi" w:hAnsi="Times New Roman"/>
                <w:szCs w:val="22"/>
                <w:lang w:val="fr-FR"/>
              </w:rPr>
              <w:t>Chaque</w:t>
            </w:r>
            <w:r w:rsidR="00F30785" w:rsidRPr="008446C6">
              <w:rPr>
                <w:rFonts w:ascii="Times New Roman" w:eastAsiaTheme="minorHAnsi" w:hAnsi="Times New Roman"/>
                <w:szCs w:val="22"/>
                <w:lang w:val="fr-FR"/>
              </w:rPr>
              <w:t xml:space="preserve"> consultant soumettr</w:t>
            </w:r>
            <w:r w:rsidRPr="008446C6">
              <w:rPr>
                <w:rFonts w:ascii="Times New Roman" w:eastAsiaTheme="minorHAnsi" w:hAnsi="Times New Roman"/>
                <w:szCs w:val="22"/>
                <w:lang w:val="fr-FR"/>
              </w:rPr>
              <w:t>a</w:t>
            </w:r>
            <w:r w:rsidR="00F30785" w:rsidRPr="008446C6">
              <w:rPr>
                <w:rFonts w:ascii="Times New Roman" w:eastAsiaTheme="minorHAnsi" w:hAnsi="Times New Roman"/>
                <w:szCs w:val="22"/>
                <w:lang w:val="fr-FR"/>
              </w:rPr>
              <w:t xml:space="preserve"> aux superviseurs :</w:t>
            </w:r>
          </w:p>
          <w:p w14:paraId="7F230BCC" w14:textId="429F0418" w:rsidR="000A6386" w:rsidRPr="008446C6" w:rsidRDefault="00FB277F" w:rsidP="000C328A">
            <w:pPr>
              <w:pStyle w:val="ListParagraph"/>
              <w:widowControl w:val="0"/>
              <w:numPr>
                <w:ilvl w:val="0"/>
                <w:numId w:val="7"/>
              </w:numPr>
              <w:autoSpaceDE w:val="0"/>
              <w:autoSpaceDN w:val="0"/>
              <w:adjustRightInd w:val="0"/>
              <w:spacing w:line="276" w:lineRule="auto"/>
              <w:ind w:right="90"/>
              <w:contextualSpacing/>
              <w:rPr>
                <w:rFonts w:ascii="Times New Roman" w:eastAsiaTheme="minorHAnsi" w:hAnsi="Times New Roman"/>
                <w:szCs w:val="22"/>
                <w:lang w:val="fr-FR"/>
              </w:rPr>
            </w:pPr>
            <w:r w:rsidRPr="008446C6">
              <w:rPr>
                <w:rFonts w:ascii="Times New Roman" w:eastAsiaTheme="minorHAnsi" w:hAnsi="Times New Roman"/>
                <w:szCs w:val="22"/>
                <w:lang w:val="fr-FR"/>
              </w:rPr>
              <w:t>Une note d'orientation sur les stratégies/approches de SBC</w:t>
            </w:r>
            <w:r w:rsidR="000A6386" w:rsidRPr="008446C6">
              <w:rPr>
                <w:rFonts w:ascii="Times New Roman" w:eastAsiaTheme="minorHAnsi" w:hAnsi="Times New Roman"/>
                <w:szCs w:val="22"/>
                <w:lang w:val="fr-FR"/>
              </w:rPr>
              <w:t>-CREC</w:t>
            </w:r>
            <w:r w:rsidRPr="008446C6">
              <w:rPr>
                <w:rFonts w:ascii="Times New Roman" w:eastAsiaTheme="minorHAnsi" w:hAnsi="Times New Roman"/>
                <w:szCs w:val="22"/>
                <w:lang w:val="fr-FR"/>
              </w:rPr>
              <w:t xml:space="preserve"> pour faire face aux problèmes </w:t>
            </w:r>
            <w:r w:rsidR="000A6386" w:rsidRPr="008446C6">
              <w:rPr>
                <w:rFonts w:ascii="Times New Roman" w:eastAsiaTheme="minorHAnsi" w:hAnsi="Times New Roman"/>
                <w:szCs w:val="22"/>
                <w:lang w:val="fr-FR"/>
              </w:rPr>
              <w:t>de réticences aux vaccins adaptés au contexte local ;</w:t>
            </w:r>
          </w:p>
          <w:p w14:paraId="2830C364" w14:textId="60BFE1D8" w:rsidR="00F30785" w:rsidRPr="008446C6" w:rsidRDefault="00F30785" w:rsidP="000C328A">
            <w:pPr>
              <w:pStyle w:val="ListParagraph"/>
              <w:widowControl w:val="0"/>
              <w:numPr>
                <w:ilvl w:val="0"/>
                <w:numId w:val="7"/>
              </w:numPr>
              <w:autoSpaceDE w:val="0"/>
              <w:autoSpaceDN w:val="0"/>
              <w:adjustRightInd w:val="0"/>
              <w:spacing w:line="276" w:lineRule="auto"/>
              <w:ind w:right="90"/>
              <w:contextualSpacing/>
              <w:rPr>
                <w:rFonts w:ascii="Times New Roman" w:eastAsiaTheme="minorHAnsi" w:hAnsi="Times New Roman"/>
                <w:szCs w:val="22"/>
                <w:lang w:val="fr-FR"/>
              </w:rPr>
            </w:pPr>
            <w:r w:rsidRPr="008446C6">
              <w:rPr>
                <w:rFonts w:ascii="Times New Roman" w:eastAsiaTheme="minorHAnsi" w:hAnsi="Times New Roman"/>
                <w:szCs w:val="22"/>
                <w:lang w:val="fr-FR"/>
              </w:rPr>
              <w:t xml:space="preserve">Un rapport hebdomadaire des activités de la semaine </w:t>
            </w:r>
            <w:r w:rsidR="00FB277F" w:rsidRPr="008446C6">
              <w:rPr>
                <w:rFonts w:ascii="Times New Roman" w:eastAsiaTheme="minorHAnsi" w:hAnsi="Times New Roman"/>
                <w:szCs w:val="22"/>
                <w:lang w:val="fr-FR"/>
              </w:rPr>
              <w:t>antérieure</w:t>
            </w:r>
          </w:p>
          <w:p w14:paraId="7355067E" w14:textId="2E9E5A10" w:rsidR="00F30785" w:rsidRPr="008446C6" w:rsidRDefault="00F30785" w:rsidP="000C328A">
            <w:pPr>
              <w:pStyle w:val="ListParagraph"/>
              <w:widowControl w:val="0"/>
              <w:numPr>
                <w:ilvl w:val="0"/>
                <w:numId w:val="7"/>
              </w:numPr>
              <w:autoSpaceDE w:val="0"/>
              <w:autoSpaceDN w:val="0"/>
              <w:adjustRightInd w:val="0"/>
              <w:spacing w:line="276" w:lineRule="auto"/>
              <w:ind w:right="90"/>
              <w:contextualSpacing/>
              <w:rPr>
                <w:rFonts w:ascii="Times New Roman" w:eastAsiaTheme="minorHAnsi" w:hAnsi="Times New Roman"/>
                <w:szCs w:val="22"/>
                <w:lang w:val="fr-FR"/>
              </w:rPr>
            </w:pPr>
            <w:r w:rsidRPr="008446C6">
              <w:rPr>
                <w:rFonts w:ascii="Times New Roman" w:eastAsiaTheme="minorHAnsi" w:hAnsi="Times New Roman"/>
                <w:szCs w:val="22"/>
                <w:lang w:val="fr-FR"/>
              </w:rPr>
              <w:t>Une planification des activités de la semaine en cours</w:t>
            </w:r>
          </w:p>
          <w:p w14:paraId="02364C9B" w14:textId="77777777" w:rsidR="000A6386" w:rsidRPr="008446C6" w:rsidRDefault="00F30785" w:rsidP="000C328A">
            <w:pPr>
              <w:pStyle w:val="ListParagraph"/>
              <w:widowControl w:val="0"/>
              <w:numPr>
                <w:ilvl w:val="0"/>
                <w:numId w:val="7"/>
              </w:numPr>
              <w:autoSpaceDE w:val="0"/>
              <w:autoSpaceDN w:val="0"/>
              <w:adjustRightInd w:val="0"/>
              <w:spacing w:line="276" w:lineRule="auto"/>
              <w:ind w:right="90"/>
              <w:contextualSpacing/>
              <w:rPr>
                <w:rFonts w:ascii="Times New Roman" w:eastAsiaTheme="minorHAnsi" w:hAnsi="Times New Roman"/>
                <w:szCs w:val="22"/>
                <w:lang w:val="fr-FR"/>
              </w:rPr>
            </w:pPr>
            <w:r w:rsidRPr="008446C6">
              <w:rPr>
                <w:rFonts w:ascii="Times New Roman" w:eastAsiaTheme="minorHAnsi" w:hAnsi="Times New Roman"/>
                <w:szCs w:val="22"/>
                <w:lang w:val="fr-FR"/>
              </w:rPr>
              <w:t>Un rapport mensuel d’activités</w:t>
            </w:r>
            <w:r w:rsidR="00FF226B" w:rsidRPr="008446C6">
              <w:rPr>
                <w:rFonts w:ascii="Times New Roman" w:eastAsiaTheme="minorHAnsi" w:hAnsi="Times New Roman"/>
                <w:szCs w:val="22"/>
                <w:lang w:val="fr-FR"/>
              </w:rPr>
              <w:t xml:space="preserve"> décrivant les différentes réalisations et comprenant les outils/plans</w:t>
            </w:r>
            <w:r w:rsidR="0047131D" w:rsidRPr="008446C6">
              <w:rPr>
                <w:rFonts w:ascii="Times New Roman" w:eastAsiaTheme="minorHAnsi" w:hAnsi="Times New Roman"/>
                <w:szCs w:val="22"/>
                <w:lang w:val="fr-FR"/>
              </w:rPr>
              <w:t>/rapports</w:t>
            </w:r>
            <w:r w:rsidR="00FF226B" w:rsidRPr="008446C6">
              <w:rPr>
                <w:rFonts w:ascii="Times New Roman" w:eastAsiaTheme="minorHAnsi" w:hAnsi="Times New Roman"/>
                <w:szCs w:val="22"/>
                <w:lang w:val="fr-FR"/>
              </w:rPr>
              <w:t xml:space="preserve"> développés</w:t>
            </w:r>
            <w:r w:rsidR="0047131D" w:rsidRPr="008446C6">
              <w:rPr>
                <w:rFonts w:ascii="Times New Roman" w:eastAsiaTheme="minorHAnsi" w:hAnsi="Times New Roman"/>
                <w:szCs w:val="22"/>
                <w:lang w:val="fr-FR"/>
              </w:rPr>
              <w:t xml:space="preserve"> par ou avec la contribution d</w:t>
            </w:r>
            <w:r w:rsidR="004E3311" w:rsidRPr="008446C6">
              <w:rPr>
                <w:rFonts w:ascii="Times New Roman" w:eastAsiaTheme="minorHAnsi" w:hAnsi="Times New Roman"/>
                <w:szCs w:val="22"/>
                <w:lang w:val="fr-FR"/>
              </w:rPr>
              <w:t>es</w:t>
            </w:r>
            <w:r w:rsidR="0047131D" w:rsidRPr="008446C6">
              <w:rPr>
                <w:rFonts w:ascii="Times New Roman" w:eastAsiaTheme="minorHAnsi" w:hAnsi="Times New Roman"/>
                <w:szCs w:val="22"/>
                <w:lang w:val="fr-FR"/>
              </w:rPr>
              <w:t xml:space="preserve"> consultant</w:t>
            </w:r>
            <w:r w:rsidR="004E3311" w:rsidRPr="008446C6">
              <w:rPr>
                <w:rFonts w:ascii="Times New Roman" w:eastAsiaTheme="minorHAnsi" w:hAnsi="Times New Roman"/>
                <w:szCs w:val="22"/>
                <w:lang w:val="fr-FR"/>
              </w:rPr>
              <w:t>s</w:t>
            </w:r>
            <w:r w:rsidRPr="008446C6">
              <w:rPr>
                <w:rFonts w:ascii="Times New Roman" w:eastAsiaTheme="minorHAnsi" w:hAnsi="Times New Roman"/>
                <w:szCs w:val="22"/>
                <w:lang w:val="fr-FR"/>
              </w:rPr>
              <w:t xml:space="preserve"> pour le paiement des honoraires accompagnée d’une facture des honoraires.</w:t>
            </w:r>
          </w:p>
          <w:p w14:paraId="08AABBB3" w14:textId="696CF551" w:rsidR="000A6386" w:rsidRPr="008446C6" w:rsidRDefault="00FB277F" w:rsidP="000C328A">
            <w:pPr>
              <w:pStyle w:val="ListParagraph"/>
              <w:widowControl w:val="0"/>
              <w:numPr>
                <w:ilvl w:val="0"/>
                <w:numId w:val="7"/>
              </w:numPr>
              <w:autoSpaceDE w:val="0"/>
              <w:autoSpaceDN w:val="0"/>
              <w:adjustRightInd w:val="0"/>
              <w:spacing w:line="276" w:lineRule="auto"/>
              <w:ind w:right="90"/>
              <w:contextualSpacing/>
              <w:rPr>
                <w:rFonts w:ascii="Times New Roman" w:eastAsiaTheme="minorHAnsi" w:hAnsi="Times New Roman"/>
                <w:szCs w:val="22"/>
                <w:lang w:val="fr-FR"/>
              </w:rPr>
            </w:pPr>
            <w:r w:rsidRPr="008446C6">
              <w:rPr>
                <w:rFonts w:ascii="Times New Roman" w:eastAsiaTheme="minorHAnsi" w:hAnsi="Times New Roman"/>
                <w:szCs w:val="22"/>
                <w:lang w:val="fr-FR"/>
              </w:rPr>
              <w:t xml:space="preserve">Un rapport </w:t>
            </w:r>
            <w:r w:rsidR="000A6386" w:rsidRPr="008446C6">
              <w:rPr>
                <w:rFonts w:ascii="Times New Roman" w:eastAsiaTheme="minorHAnsi" w:hAnsi="Times New Roman"/>
                <w:szCs w:val="22"/>
                <w:lang w:val="fr-FR"/>
              </w:rPr>
              <w:t>sanctionnant chaque mission d’appui et activités (formation, sensibilisation, …) ;</w:t>
            </w:r>
          </w:p>
          <w:p w14:paraId="60101045" w14:textId="1C0D1802" w:rsidR="00F30785" w:rsidRPr="008446C6" w:rsidRDefault="00F30785" w:rsidP="000C328A">
            <w:pPr>
              <w:pStyle w:val="ListParagraph"/>
              <w:widowControl w:val="0"/>
              <w:numPr>
                <w:ilvl w:val="0"/>
                <w:numId w:val="7"/>
              </w:numPr>
              <w:autoSpaceDE w:val="0"/>
              <w:autoSpaceDN w:val="0"/>
              <w:adjustRightInd w:val="0"/>
              <w:spacing w:line="276" w:lineRule="auto"/>
              <w:ind w:right="90"/>
              <w:contextualSpacing/>
              <w:rPr>
                <w:rFonts w:ascii="Times New Roman" w:eastAsiaTheme="minorHAnsi" w:hAnsi="Times New Roman"/>
                <w:szCs w:val="22"/>
                <w:lang w:val="fr-FR"/>
              </w:rPr>
            </w:pPr>
            <w:r w:rsidRPr="008446C6">
              <w:rPr>
                <w:rFonts w:ascii="Times New Roman" w:eastAsiaTheme="minorHAnsi" w:hAnsi="Times New Roman"/>
                <w:szCs w:val="22"/>
                <w:lang w:val="fr-FR"/>
              </w:rPr>
              <w:t xml:space="preserve">Un rapport final de fin de mission sur l’atteinte des résultats prenant en compte les feedbacks des superviseurs et des équipes de l’UNICEF et de la DPV du Ministère de la sante. Le rapport inclura une version Word, une présentation PPT, des images… </w:t>
            </w:r>
          </w:p>
          <w:p w14:paraId="146542A4" w14:textId="77777777" w:rsidR="00E05BE3" w:rsidRPr="00F35830" w:rsidRDefault="00F30785" w:rsidP="000C328A">
            <w:pPr>
              <w:pStyle w:val="ListParagraph"/>
              <w:widowControl w:val="0"/>
              <w:numPr>
                <w:ilvl w:val="0"/>
                <w:numId w:val="7"/>
              </w:numPr>
              <w:autoSpaceDE w:val="0"/>
              <w:autoSpaceDN w:val="0"/>
              <w:adjustRightInd w:val="0"/>
              <w:spacing w:line="276" w:lineRule="auto"/>
              <w:ind w:right="90"/>
              <w:contextualSpacing/>
              <w:rPr>
                <w:rFonts w:ascii="Times New Roman" w:hAnsi="Times New Roman"/>
                <w:b/>
                <w:szCs w:val="22"/>
                <w:lang w:val="fr-FR"/>
              </w:rPr>
            </w:pPr>
            <w:r w:rsidRPr="008446C6">
              <w:rPr>
                <w:rFonts w:ascii="Times New Roman" w:eastAsiaTheme="minorHAnsi" w:hAnsi="Times New Roman"/>
                <w:szCs w:val="22"/>
                <w:lang w:val="fr-FR"/>
              </w:rPr>
              <w:t xml:space="preserve">Tous les livrables doivent être soumis en version électronique. </w:t>
            </w:r>
          </w:p>
          <w:p w14:paraId="1D12C75D" w14:textId="4F0881B8" w:rsidR="00F35830" w:rsidRPr="008446C6" w:rsidRDefault="00F35830" w:rsidP="00F35830">
            <w:pPr>
              <w:pStyle w:val="ListParagraph"/>
              <w:widowControl w:val="0"/>
              <w:autoSpaceDE w:val="0"/>
              <w:autoSpaceDN w:val="0"/>
              <w:adjustRightInd w:val="0"/>
              <w:spacing w:line="276" w:lineRule="auto"/>
              <w:ind w:right="90"/>
              <w:contextualSpacing/>
              <w:rPr>
                <w:rFonts w:ascii="Times New Roman" w:hAnsi="Times New Roman"/>
                <w:b/>
                <w:szCs w:val="22"/>
                <w:lang w:val="fr-FR"/>
              </w:rPr>
            </w:pPr>
          </w:p>
        </w:tc>
      </w:tr>
    </w:tbl>
    <w:tbl>
      <w:tblPr>
        <w:tblStyle w:val="TableGrid"/>
        <w:tblW w:w="10260" w:type="dxa"/>
        <w:tblInd w:w="85" w:type="dxa"/>
        <w:tblLook w:val="04A0" w:firstRow="1" w:lastRow="0" w:firstColumn="1" w:lastColumn="0" w:noHBand="0" w:noVBand="1"/>
      </w:tblPr>
      <w:tblGrid>
        <w:gridCol w:w="7762"/>
        <w:gridCol w:w="2498"/>
      </w:tblGrid>
      <w:tr w:rsidR="0048267D" w:rsidRPr="008446C6" w14:paraId="3B4724C7" w14:textId="77777777" w:rsidTr="005B6AE9">
        <w:tc>
          <w:tcPr>
            <w:tcW w:w="7762" w:type="dxa"/>
          </w:tcPr>
          <w:p w14:paraId="6E1BDDDD" w14:textId="791E219F" w:rsidR="0048267D" w:rsidRPr="008446C6" w:rsidRDefault="000145EB" w:rsidP="00A20C2B">
            <w:pPr>
              <w:shd w:val="clear" w:color="auto" w:fill="FFFFFF"/>
              <w:ind w:left="120"/>
              <w:rPr>
                <w:rFonts w:ascii="Times New Roman" w:hAnsi="Times New Roman" w:cs="Times New Roman"/>
                <w:b/>
                <w:lang w:val="fr-FR"/>
              </w:rPr>
            </w:pPr>
            <w:r w:rsidRPr="008446C6">
              <w:rPr>
                <w:rFonts w:ascii="Times New Roman" w:hAnsi="Times New Roman" w:cs="Times New Roman"/>
                <w:b/>
                <w:lang w:val="fr-FR"/>
              </w:rPr>
              <w:t>Planning des livrables</w:t>
            </w:r>
            <w:r w:rsidR="0048267D" w:rsidRPr="008446C6">
              <w:rPr>
                <w:rFonts w:ascii="Times New Roman" w:hAnsi="Times New Roman" w:cs="Times New Roman"/>
                <w:b/>
                <w:lang w:val="fr-FR"/>
              </w:rPr>
              <w:t xml:space="preserve"> </w:t>
            </w:r>
          </w:p>
        </w:tc>
        <w:tc>
          <w:tcPr>
            <w:tcW w:w="2498" w:type="dxa"/>
          </w:tcPr>
          <w:p w14:paraId="3E1B6038" w14:textId="5E8D821C" w:rsidR="0048267D" w:rsidRPr="008446C6" w:rsidRDefault="000145EB" w:rsidP="00A20C2B">
            <w:pPr>
              <w:shd w:val="clear" w:color="auto" w:fill="FFFFFF"/>
              <w:ind w:left="120"/>
              <w:rPr>
                <w:rFonts w:ascii="Times New Roman" w:hAnsi="Times New Roman" w:cs="Times New Roman"/>
                <w:b/>
                <w:lang w:val="fr-FR"/>
              </w:rPr>
            </w:pPr>
            <w:proofErr w:type="spellStart"/>
            <w:proofErr w:type="gramStart"/>
            <w:r w:rsidRPr="008446C6">
              <w:rPr>
                <w:rFonts w:ascii="Times New Roman" w:hAnsi="Times New Roman" w:cs="Times New Roman"/>
                <w:b/>
                <w:lang w:val="fr-FR"/>
              </w:rPr>
              <w:t>delais</w:t>
            </w:r>
            <w:proofErr w:type="spellEnd"/>
            <w:proofErr w:type="gramEnd"/>
          </w:p>
        </w:tc>
      </w:tr>
      <w:tr w:rsidR="00907E9E" w:rsidRPr="008446C6" w14:paraId="479E8FA3" w14:textId="77777777" w:rsidTr="005B6AE9">
        <w:tc>
          <w:tcPr>
            <w:tcW w:w="7762" w:type="dxa"/>
          </w:tcPr>
          <w:p w14:paraId="2F0DF73F" w14:textId="74C7B69B" w:rsidR="00907E9E" w:rsidRPr="008446C6" w:rsidRDefault="000A6386" w:rsidP="000A6386">
            <w:pPr>
              <w:widowControl w:val="0"/>
              <w:autoSpaceDE w:val="0"/>
              <w:autoSpaceDN w:val="0"/>
              <w:adjustRightInd w:val="0"/>
              <w:spacing w:line="276" w:lineRule="auto"/>
              <w:ind w:right="90"/>
              <w:contextualSpacing/>
              <w:rPr>
                <w:rFonts w:ascii="Times New Roman" w:hAnsi="Times New Roman"/>
                <w:lang w:val="fr-FR"/>
              </w:rPr>
            </w:pPr>
            <w:r w:rsidRPr="008446C6">
              <w:rPr>
                <w:rFonts w:ascii="Times New Roman" w:hAnsi="Times New Roman"/>
                <w:lang w:val="fr-FR"/>
              </w:rPr>
              <w:t>Une note d'orientation sur les stratégies/approches de SBC-CREC pour faire face aux problèmes de réticences aux vaccins adaptés au contexte local ;</w:t>
            </w:r>
          </w:p>
        </w:tc>
        <w:tc>
          <w:tcPr>
            <w:tcW w:w="2498" w:type="dxa"/>
          </w:tcPr>
          <w:p w14:paraId="45D2EB6D" w14:textId="7840FB50" w:rsidR="00907E9E" w:rsidRPr="008446C6" w:rsidRDefault="008446C6" w:rsidP="00A20C2B">
            <w:pPr>
              <w:shd w:val="clear" w:color="auto" w:fill="FFFFFF"/>
              <w:ind w:left="120"/>
              <w:rPr>
                <w:rFonts w:ascii="Times New Roman" w:hAnsi="Times New Roman" w:cs="Times New Roman"/>
                <w:bCs/>
                <w:lang w:val="fr-FR"/>
              </w:rPr>
            </w:pPr>
            <w:r w:rsidRPr="008446C6">
              <w:rPr>
                <w:rFonts w:ascii="Times New Roman" w:hAnsi="Times New Roman" w:cs="Times New Roman"/>
                <w:bCs/>
                <w:lang w:val="fr-FR"/>
              </w:rPr>
              <w:t xml:space="preserve">30 avril </w:t>
            </w:r>
            <w:r w:rsidR="000A6386" w:rsidRPr="008446C6">
              <w:rPr>
                <w:rFonts w:ascii="Times New Roman" w:hAnsi="Times New Roman" w:cs="Times New Roman"/>
                <w:bCs/>
                <w:lang w:val="fr-FR"/>
              </w:rPr>
              <w:t>2022</w:t>
            </w:r>
          </w:p>
        </w:tc>
      </w:tr>
      <w:tr w:rsidR="0048267D" w:rsidRPr="008446C6" w14:paraId="451E1C5D" w14:textId="77777777" w:rsidTr="005B6AE9">
        <w:tc>
          <w:tcPr>
            <w:tcW w:w="7762" w:type="dxa"/>
          </w:tcPr>
          <w:p w14:paraId="335AB75E" w14:textId="42F01691" w:rsidR="0048267D" w:rsidRPr="008446C6" w:rsidRDefault="00907E9E" w:rsidP="00A20C2B">
            <w:pPr>
              <w:shd w:val="clear" w:color="auto" w:fill="FFFFFF"/>
              <w:ind w:left="120"/>
              <w:rPr>
                <w:rFonts w:ascii="Times New Roman" w:hAnsi="Times New Roman" w:cs="Times New Roman"/>
                <w:bCs/>
                <w:lang w:val="fr-FR"/>
              </w:rPr>
            </w:pPr>
            <w:r w:rsidRPr="008446C6">
              <w:rPr>
                <w:rFonts w:ascii="Times New Roman" w:eastAsia="Times New Roman" w:hAnsi="Times New Roman" w:cs="Times New Roman"/>
                <w:bCs/>
                <w:lang w:val="fr-FR" w:eastAsia="fr-FR"/>
              </w:rPr>
              <w:t xml:space="preserve">Rapport d’information </w:t>
            </w:r>
            <w:r w:rsidR="000145EB" w:rsidRPr="008446C6">
              <w:rPr>
                <w:rFonts w:ascii="Times New Roman" w:eastAsia="Times New Roman" w:hAnsi="Times New Roman" w:cs="Times New Roman"/>
                <w:bCs/>
                <w:lang w:val="fr-FR" w:eastAsia="fr-FR"/>
              </w:rPr>
              <w:t xml:space="preserve">sur les performances du Programme </w:t>
            </w:r>
          </w:p>
        </w:tc>
        <w:tc>
          <w:tcPr>
            <w:tcW w:w="2498" w:type="dxa"/>
          </w:tcPr>
          <w:p w14:paraId="3A395928" w14:textId="2C784921" w:rsidR="0048267D" w:rsidRPr="008446C6" w:rsidRDefault="000145EB" w:rsidP="00A20C2B">
            <w:pPr>
              <w:shd w:val="clear" w:color="auto" w:fill="FFFFFF"/>
              <w:rPr>
                <w:rFonts w:ascii="Times New Roman" w:hAnsi="Times New Roman" w:cs="Times New Roman"/>
                <w:lang w:val="fr-FR"/>
              </w:rPr>
            </w:pPr>
            <w:r w:rsidRPr="008446C6">
              <w:rPr>
                <w:rFonts w:ascii="Times New Roman" w:hAnsi="Times New Roman" w:cs="Times New Roman"/>
                <w:lang w:val="fr-FR"/>
              </w:rPr>
              <w:t>Chaque mois</w:t>
            </w:r>
          </w:p>
        </w:tc>
      </w:tr>
      <w:tr w:rsidR="000A6386" w:rsidRPr="008446C6" w14:paraId="4CF50591" w14:textId="77777777" w:rsidTr="005B6AE9">
        <w:tc>
          <w:tcPr>
            <w:tcW w:w="7762" w:type="dxa"/>
          </w:tcPr>
          <w:p w14:paraId="0AF98E61" w14:textId="06AD7801" w:rsidR="000A6386" w:rsidRPr="008446C6" w:rsidRDefault="000A6386" w:rsidP="00A20C2B">
            <w:pPr>
              <w:shd w:val="clear" w:color="auto" w:fill="FFFFFF"/>
              <w:ind w:left="120"/>
              <w:rPr>
                <w:rFonts w:ascii="Times New Roman" w:hAnsi="Times New Roman"/>
                <w:bCs/>
                <w:lang w:val="fr-FR"/>
              </w:rPr>
            </w:pPr>
            <w:r w:rsidRPr="008446C6">
              <w:rPr>
                <w:rFonts w:ascii="Times New Roman" w:hAnsi="Times New Roman"/>
                <w:bCs/>
                <w:lang w:val="fr-FR"/>
              </w:rPr>
              <w:t xml:space="preserve">Rapports circonstanciés sur des activités </w:t>
            </w:r>
          </w:p>
        </w:tc>
        <w:tc>
          <w:tcPr>
            <w:tcW w:w="2498" w:type="dxa"/>
          </w:tcPr>
          <w:p w14:paraId="22D7D437" w14:textId="622ABB72" w:rsidR="000A6386" w:rsidRPr="008446C6" w:rsidRDefault="000A6386" w:rsidP="00A20C2B">
            <w:pPr>
              <w:shd w:val="clear" w:color="auto" w:fill="FFFFFF"/>
              <w:rPr>
                <w:rFonts w:ascii="Times New Roman" w:hAnsi="Times New Roman"/>
                <w:lang w:val="fr-FR"/>
              </w:rPr>
            </w:pPr>
            <w:proofErr w:type="gramStart"/>
            <w:r w:rsidRPr="008446C6">
              <w:rPr>
                <w:rFonts w:ascii="Times New Roman" w:hAnsi="Times New Roman" w:cs="Times New Roman"/>
                <w:lang w:val="fr-FR"/>
              </w:rPr>
              <w:t>continue</w:t>
            </w:r>
            <w:proofErr w:type="gramEnd"/>
          </w:p>
        </w:tc>
      </w:tr>
      <w:tr w:rsidR="0048267D" w:rsidRPr="008446C6" w14:paraId="2FD8386E" w14:textId="77777777" w:rsidTr="005B6AE9">
        <w:tc>
          <w:tcPr>
            <w:tcW w:w="7762" w:type="dxa"/>
          </w:tcPr>
          <w:p w14:paraId="2F32E48B" w14:textId="52B032F8" w:rsidR="0048267D" w:rsidRPr="008446C6" w:rsidRDefault="000145EB" w:rsidP="00A20C2B">
            <w:pPr>
              <w:shd w:val="clear" w:color="auto" w:fill="FFFFFF"/>
              <w:ind w:left="120"/>
              <w:rPr>
                <w:rFonts w:ascii="Times New Roman" w:hAnsi="Times New Roman" w:cs="Times New Roman"/>
                <w:bCs/>
                <w:lang w:val="fr-FR"/>
              </w:rPr>
            </w:pPr>
            <w:r w:rsidRPr="008446C6">
              <w:rPr>
                <w:rFonts w:ascii="Times New Roman" w:hAnsi="Times New Roman" w:cs="Times New Roman"/>
                <w:bCs/>
                <w:lang w:val="fr-FR"/>
              </w:rPr>
              <w:t>Elaborer les plans de communication</w:t>
            </w:r>
          </w:p>
        </w:tc>
        <w:tc>
          <w:tcPr>
            <w:tcW w:w="2498" w:type="dxa"/>
          </w:tcPr>
          <w:p w14:paraId="4E766A48" w14:textId="35553618" w:rsidR="0048267D" w:rsidRPr="008446C6" w:rsidRDefault="000145EB" w:rsidP="00A20C2B">
            <w:pPr>
              <w:shd w:val="clear" w:color="auto" w:fill="FFFFFF"/>
              <w:rPr>
                <w:rFonts w:ascii="Times New Roman" w:hAnsi="Times New Roman" w:cs="Times New Roman"/>
                <w:lang w:val="fr-FR"/>
              </w:rPr>
            </w:pPr>
            <w:r w:rsidRPr="008446C6">
              <w:rPr>
                <w:rFonts w:ascii="Times New Roman" w:hAnsi="Times New Roman" w:cs="Times New Roman"/>
                <w:lang w:val="fr-FR"/>
              </w:rPr>
              <w:t>Suivant le besoin</w:t>
            </w:r>
          </w:p>
        </w:tc>
      </w:tr>
      <w:tr w:rsidR="000A6386" w:rsidRPr="008446C6" w14:paraId="13974377" w14:textId="77777777" w:rsidTr="005B6AE9">
        <w:tc>
          <w:tcPr>
            <w:tcW w:w="7762" w:type="dxa"/>
          </w:tcPr>
          <w:p w14:paraId="14F9997F" w14:textId="7633F6AD" w:rsidR="000A6386" w:rsidRPr="008446C6" w:rsidRDefault="000A6386" w:rsidP="000A6386">
            <w:pPr>
              <w:shd w:val="clear" w:color="auto" w:fill="FFFFFF"/>
              <w:ind w:left="120"/>
              <w:rPr>
                <w:rFonts w:ascii="Times New Roman" w:hAnsi="Times New Roman" w:cs="Times New Roman"/>
                <w:bCs/>
                <w:lang w:val="fr-FR"/>
              </w:rPr>
            </w:pPr>
            <w:r w:rsidRPr="008446C6">
              <w:rPr>
                <w:rFonts w:ascii="Times New Roman" w:hAnsi="Times New Roman" w:cs="Times New Roman"/>
                <w:bCs/>
                <w:lang w:val="fr-FR"/>
              </w:rPr>
              <w:t xml:space="preserve">Mobilisation et planning hebdomadaires </w:t>
            </w:r>
          </w:p>
        </w:tc>
        <w:tc>
          <w:tcPr>
            <w:tcW w:w="2498" w:type="dxa"/>
          </w:tcPr>
          <w:p w14:paraId="46826631" w14:textId="2CABF9BB" w:rsidR="000A6386" w:rsidRPr="008446C6" w:rsidRDefault="000A6386" w:rsidP="000A6386">
            <w:pPr>
              <w:shd w:val="clear" w:color="auto" w:fill="FFFFFF"/>
              <w:rPr>
                <w:rFonts w:ascii="Times New Roman" w:hAnsi="Times New Roman" w:cs="Times New Roman"/>
                <w:lang w:val="fr-FR"/>
              </w:rPr>
            </w:pPr>
            <w:r w:rsidRPr="008446C6">
              <w:rPr>
                <w:rFonts w:ascii="Times New Roman" w:hAnsi="Times New Roman" w:cs="Times New Roman"/>
                <w:lang w:val="fr-FR"/>
              </w:rPr>
              <w:t xml:space="preserve">Chaque semaine </w:t>
            </w:r>
          </w:p>
        </w:tc>
      </w:tr>
      <w:tr w:rsidR="000A6386" w:rsidRPr="008446C6" w14:paraId="2E399425" w14:textId="77777777" w:rsidTr="005B6AE9">
        <w:tc>
          <w:tcPr>
            <w:tcW w:w="7762" w:type="dxa"/>
          </w:tcPr>
          <w:p w14:paraId="2D03E1A8" w14:textId="21BD6EE4" w:rsidR="000A6386" w:rsidRPr="008446C6" w:rsidRDefault="000A6386" w:rsidP="000A6386">
            <w:pPr>
              <w:shd w:val="clear" w:color="auto" w:fill="FFFFFF"/>
              <w:ind w:left="120"/>
              <w:rPr>
                <w:rFonts w:ascii="Times New Roman" w:hAnsi="Times New Roman" w:cs="Times New Roman"/>
                <w:bCs/>
                <w:lang w:val="fr-FR"/>
              </w:rPr>
            </w:pPr>
            <w:r w:rsidRPr="008446C6">
              <w:rPr>
                <w:rFonts w:ascii="Times New Roman" w:hAnsi="Times New Roman" w:cs="Times New Roman"/>
                <w:bCs/>
                <w:lang w:val="fr-FR"/>
              </w:rPr>
              <w:t>Cartographie des intervenants en mobilisation sociale et l’engagement Communautaire</w:t>
            </w:r>
          </w:p>
        </w:tc>
        <w:tc>
          <w:tcPr>
            <w:tcW w:w="2498" w:type="dxa"/>
          </w:tcPr>
          <w:p w14:paraId="08F4B111" w14:textId="43A4FC7B" w:rsidR="000A6386" w:rsidRPr="008446C6" w:rsidRDefault="000A6386" w:rsidP="000A6386">
            <w:pPr>
              <w:shd w:val="clear" w:color="auto" w:fill="FFFFFF"/>
              <w:rPr>
                <w:rFonts w:ascii="Times New Roman" w:hAnsi="Times New Roman" w:cs="Times New Roman"/>
                <w:lang w:val="fr-FR"/>
              </w:rPr>
            </w:pPr>
            <w:proofErr w:type="gramStart"/>
            <w:r w:rsidRPr="008446C6">
              <w:rPr>
                <w:rFonts w:ascii="Times New Roman" w:hAnsi="Times New Roman" w:cs="Times New Roman"/>
                <w:lang w:val="fr-FR"/>
              </w:rPr>
              <w:t>continue</w:t>
            </w:r>
            <w:proofErr w:type="gramEnd"/>
          </w:p>
        </w:tc>
      </w:tr>
      <w:tr w:rsidR="000A6386" w:rsidRPr="008446C6" w14:paraId="3EA3C737" w14:textId="77777777" w:rsidTr="005B6AE9">
        <w:tc>
          <w:tcPr>
            <w:tcW w:w="7762" w:type="dxa"/>
          </w:tcPr>
          <w:p w14:paraId="71F52768" w14:textId="13D93A17" w:rsidR="000A6386" w:rsidRPr="008446C6" w:rsidRDefault="000A6386" w:rsidP="000A6386">
            <w:pPr>
              <w:shd w:val="clear" w:color="auto" w:fill="FFFFFF"/>
              <w:ind w:left="120"/>
              <w:rPr>
                <w:rFonts w:ascii="Times New Roman" w:hAnsi="Times New Roman" w:cs="Times New Roman"/>
                <w:bCs/>
                <w:lang w:val="fr-FR"/>
              </w:rPr>
            </w:pPr>
            <w:r w:rsidRPr="008446C6">
              <w:rPr>
                <w:rFonts w:ascii="Times New Roman" w:hAnsi="Times New Roman" w:cs="Times New Roman"/>
                <w:bCs/>
                <w:lang w:val="fr-FR"/>
              </w:rPr>
              <w:t>Matériels et supports de communication</w:t>
            </w:r>
          </w:p>
        </w:tc>
        <w:tc>
          <w:tcPr>
            <w:tcW w:w="2498" w:type="dxa"/>
          </w:tcPr>
          <w:p w14:paraId="64F5A40F" w14:textId="4F248D03" w:rsidR="000A6386" w:rsidRPr="008446C6" w:rsidRDefault="000A6386" w:rsidP="000A6386">
            <w:pPr>
              <w:shd w:val="clear" w:color="auto" w:fill="FFFFFF"/>
              <w:rPr>
                <w:rFonts w:ascii="Times New Roman" w:hAnsi="Times New Roman" w:cs="Times New Roman"/>
                <w:lang w:val="fr-FR"/>
              </w:rPr>
            </w:pPr>
            <w:r w:rsidRPr="008446C6">
              <w:rPr>
                <w:rFonts w:ascii="Times New Roman" w:hAnsi="Times New Roman" w:cs="Times New Roman"/>
                <w:lang w:val="fr-FR"/>
              </w:rPr>
              <w:t>Suivant le besoin</w:t>
            </w:r>
          </w:p>
        </w:tc>
      </w:tr>
      <w:tr w:rsidR="000A6386" w:rsidRPr="000105F6" w14:paraId="2FE3D434" w14:textId="77777777" w:rsidTr="005B6AE9">
        <w:tc>
          <w:tcPr>
            <w:tcW w:w="7762" w:type="dxa"/>
          </w:tcPr>
          <w:p w14:paraId="2C1E54CF" w14:textId="1EE74122" w:rsidR="000A6386" w:rsidRPr="008446C6" w:rsidRDefault="000A6386" w:rsidP="000A6386">
            <w:pPr>
              <w:shd w:val="clear" w:color="auto" w:fill="FFFFFF"/>
              <w:ind w:left="120"/>
              <w:rPr>
                <w:rFonts w:ascii="Times New Roman" w:hAnsi="Times New Roman" w:cs="Times New Roman"/>
                <w:bCs/>
                <w:lang w:val="fr-FR"/>
              </w:rPr>
            </w:pPr>
            <w:r w:rsidRPr="008446C6">
              <w:rPr>
                <w:rFonts w:ascii="Times New Roman" w:hAnsi="Times New Roman" w:cs="Times New Roman"/>
                <w:bCs/>
                <w:lang w:val="fr-FR"/>
              </w:rPr>
              <w:t xml:space="preserve">Modules de formations des mobilisateurs et autres cibles </w:t>
            </w:r>
          </w:p>
        </w:tc>
        <w:tc>
          <w:tcPr>
            <w:tcW w:w="2498" w:type="dxa"/>
          </w:tcPr>
          <w:p w14:paraId="22A85C26" w14:textId="3CE1D892" w:rsidR="000A6386" w:rsidRPr="008446C6" w:rsidRDefault="000A6386" w:rsidP="000A6386">
            <w:pPr>
              <w:shd w:val="clear" w:color="auto" w:fill="FFFFFF"/>
              <w:rPr>
                <w:rFonts w:ascii="Times New Roman" w:hAnsi="Times New Roman" w:cs="Times New Roman"/>
                <w:lang w:val="fr-FR"/>
              </w:rPr>
            </w:pPr>
            <w:r w:rsidRPr="008446C6">
              <w:rPr>
                <w:rFonts w:ascii="Times New Roman" w:hAnsi="Times New Roman" w:cs="Times New Roman"/>
                <w:lang w:val="fr-FR"/>
              </w:rPr>
              <w:t>Un mois après signature du contrat</w:t>
            </w:r>
          </w:p>
        </w:tc>
      </w:tr>
      <w:tr w:rsidR="000A6386" w:rsidRPr="008446C6" w14:paraId="2018C9EB" w14:textId="77777777" w:rsidTr="005B6AE9">
        <w:tc>
          <w:tcPr>
            <w:tcW w:w="7762" w:type="dxa"/>
          </w:tcPr>
          <w:p w14:paraId="5250A3C9" w14:textId="6D5FE959" w:rsidR="000A6386" w:rsidRPr="008446C6" w:rsidRDefault="000A6386" w:rsidP="000A6386">
            <w:pPr>
              <w:shd w:val="clear" w:color="auto" w:fill="FFFFFF"/>
              <w:ind w:left="120"/>
              <w:rPr>
                <w:rFonts w:ascii="Times New Roman" w:hAnsi="Times New Roman" w:cs="Times New Roman"/>
                <w:lang w:val="fr-FR"/>
              </w:rPr>
            </w:pPr>
            <w:r w:rsidRPr="008446C6">
              <w:rPr>
                <w:rFonts w:ascii="Times New Roman" w:hAnsi="Times New Roman" w:cs="Times New Roman"/>
                <w:lang w:val="fr-FR"/>
              </w:rPr>
              <w:t>Rapport final de fin de mission</w:t>
            </w:r>
          </w:p>
        </w:tc>
        <w:tc>
          <w:tcPr>
            <w:tcW w:w="2498" w:type="dxa"/>
          </w:tcPr>
          <w:p w14:paraId="7AA82823" w14:textId="519B2B48" w:rsidR="000A6386" w:rsidRPr="00F35830" w:rsidRDefault="008446C6" w:rsidP="000C328A">
            <w:pPr>
              <w:pStyle w:val="ListParagraph"/>
              <w:numPr>
                <w:ilvl w:val="0"/>
                <w:numId w:val="8"/>
              </w:numPr>
              <w:shd w:val="clear" w:color="auto" w:fill="FFFFFF"/>
              <w:rPr>
                <w:rFonts w:ascii="Times New Roman" w:hAnsi="Times New Roman"/>
                <w:lang w:val="fr-FR"/>
              </w:rPr>
            </w:pPr>
            <w:proofErr w:type="gramStart"/>
            <w:r w:rsidRPr="00F35830">
              <w:rPr>
                <w:rFonts w:ascii="Times New Roman" w:hAnsi="Times New Roman"/>
                <w:lang w:val="fr-FR"/>
              </w:rPr>
              <w:t>octobre</w:t>
            </w:r>
            <w:proofErr w:type="gramEnd"/>
            <w:r w:rsidR="000A6386" w:rsidRPr="00F35830">
              <w:rPr>
                <w:rFonts w:ascii="Times New Roman" w:hAnsi="Times New Roman"/>
                <w:lang w:val="fr-FR"/>
              </w:rPr>
              <w:t xml:space="preserve"> 202</w:t>
            </w:r>
            <w:r w:rsidRPr="00F35830">
              <w:rPr>
                <w:rFonts w:ascii="Times New Roman" w:hAnsi="Times New Roman"/>
                <w:lang w:val="fr-FR"/>
              </w:rPr>
              <w:t>2</w:t>
            </w:r>
          </w:p>
        </w:tc>
      </w:tr>
    </w:tbl>
    <w:tbl>
      <w:tblPr>
        <w:tblW w:w="10530" w:type="dxa"/>
        <w:tblInd w:w="-183" w:type="dxa"/>
        <w:tblLayout w:type="fixed"/>
        <w:tblCellMar>
          <w:left w:w="120" w:type="dxa"/>
          <w:right w:w="120" w:type="dxa"/>
        </w:tblCellMar>
        <w:tblLook w:val="0000" w:firstRow="0" w:lastRow="0" w:firstColumn="0" w:lastColumn="0" w:noHBand="0" w:noVBand="0"/>
      </w:tblPr>
      <w:tblGrid>
        <w:gridCol w:w="10530"/>
      </w:tblGrid>
      <w:tr w:rsidR="00ED477E" w:rsidRPr="000105F6" w14:paraId="104DBBC7" w14:textId="77777777" w:rsidTr="00F35830">
        <w:tc>
          <w:tcPr>
            <w:tcW w:w="10530" w:type="dxa"/>
          </w:tcPr>
          <w:p w14:paraId="01D8668F" w14:textId="77777777" w:rsidR="00F35830" w:rsidRDefault="00F35830" w:rsidP="00F35830">
            <w:pPr>
              <w:spacing w:before="120" w:line="260" w:lineRule="exact"/>
              <w:rPr>
                <w:rFonts w:ascii="Times New Roman" w:hAnsi="Times New Roman"/>
                <w:b/>
                <w:szCs w:val="22"/>
                <w:lang w:val="fr-FR"/>
              </w:rPr>
            </w:pPr>
          </w:p>
          <w:p w14:paraId="50A65D6E" w14:textId="07812E43" w:rsidR="00CC2160" w:rsidRPr="008446C6" w:rsidRDefault="00F05D8E" w:rsidP="00F35830">
            <w:pPr>
              <w:spacing w:before="120" w:line="260" w:lineRule="exact"/>
              <w:rPr>
                <w:rFonts w:ascii="Times New Roman" w:hAnsi="Times New Roman"/>
                <w:b/>
                <w:szCs w:val="22"/>
                <w:lang w:val="fr-FR"/>
              </w:rPr>
            </w:pPr>
            <w:r w:rsidRPr="008446C6">
              <w:rPr>
                <w:rFonts w:ascii="Times New Roman" w:hAnsi="Times New Roman"/>
                <w:b/>
                <w:szCs w:val="22"/>
                <w:lang w:val="fr-FR"/>
              </w:rPr>
              <w:t>Gestion et organisation</w:t>
            </w:r>
          </w:p>
          <w:p w14:paraId="6C329A5E" w14:textId="118DBFF5" w:rsidR="00412E5E" w:rsidRPr="008446C6" w:rsidRDefault="00F05D8E" w:rsidP="00F35830">
            <w:pPr>
              <w:pStyle w:val="BodyText3"/>
              <w:ind w:left="50"/>
              <w:rPr>
                <w:rFonts w:ascii="Times New Roman" w:hAnsi="Times New Roman"/>
                <w:szCs w:val="22"/>
                <w:lang w:val="fr-FR"/>
              </w:rPr>
            </w:pPr>
            <w:r w:rsidRPr="008446C6">
              <w:rPr>
                <w:rFonts w:ascii="Times New Roman" w:hAnsi="Times New Roman"/>
                <w:szCs w:val="22"/>
                <w:lang w:val="fr-FR"/>
              </w:rPr>
              <w:t>Le</w:t>
            </w:r>
            <w:r w:rsidR="00917212" w:rsidRPr="008446C6">
              <w:rPr>
                <w:rFonts w:ascii="Times New Roman" w:hAnsi="Times New Roman"/>
                <w:szCs w:val="22"/>
                <w:lang w:val="fr-FR"/>
              </w:rPr>
              <w:t>s</w:t>
            </w:r>
            <w:r w:rsidRPr="008446C6">
              <w:rPr>
                <w:rFonts w:ascii="Times New Roman" w:hAnsi="Times New Roman"/>
                <w:szCs w:val="22"/>
                <w:lang w:val="fr-FR"/>
              </w:rPr>
              <w:t xml:space="preserve"> consultant</w:t>
            </w:r>
            <w:r w:rsidR="00917212" w:rsidRPr="008446C6">
              <w:rPr>
                <w:rFonts w:ascii="Times New Roman" w:hAnsi="Times New Roman"/>
                <w:szCs w:val="22"/>
                <w:lang w:val="fr-FR"/>
              </w:rPr>
              <w:t>s</w:t>
            </w:r>
            <w:r w:rsidRPr="008446C6">
              <w:rPr>
                <w:rFonts w:ascii="Times New Roman" w:hAnsi="Times New Roman"/>
                <w:szCs w:val="22"/>
                <w:lang w:val="fr-FR"/>
              </w:rPr>
              <w:t xml:space="preserve"> travailler</w:t>
            </w:r>
            <w:r w:rsidR="00917212" w:rsidRPr="008446C6">
              <w:rPr>
                <w:rFonts w:ascii="Times New Roman" w:hAnsi="Times New Roman"/>
                <w:szCs w:val="22"/>
                <w:lang w:val="fr-FR"/>
              </w:rPr>
              <w:t>ont</w:t>
            </w:r>
            <w:r w:rsidRPr="008446C6">
              <w:rPr>
                <w:rFonts w:ascii="Times New Roman" w:hAnsi="Times New Roman"/>
                <w:szCs w:val="22"/>
                <w:lang w:val="fr-FR"/>
              </w:rPr>
              <w:t xml:space="preserve"> en étroite collaboration avec l’équipe </w:t>
            </w:r>
            <w:r w:rsidR="000A6386" w:rsidRPr="008446C6">
              <w:rPr>
                <w:rFonts w:ascii="Times New Roman" w:hAnsi="Times New Roman"/>
                <w:szCs w:val="22"/>
                <w:lang w:val="fr-FR"/>
              </w:rPr>
              <w:t>SBC</w:t>
            </w:r>
            <w:r w:rsidRPr="008446C6">
              <w:rPr>
                <w:rFonts w:ascii="Times New Roman" w:hAnsi="Times New Roman"/>
                <w:szCs w:val="22"/>
                <w:lang w:val="fr-FR"/>
              </w:rPr>
              <w:t xml:space="preserve"> et Sant</w:t>
            </w:r>
            <w:r w:rsidR="002D0269" w:rsidRPr="008446C6">
              <w:rPr>
                <w:rFonts w:ascii="Times New Roman" w:hAnsi="Times New Roman"/>
                <w:szCs w:val="22"/>
                <w:lang w:val="fr-FR"/>
              </w:rPr>
              <w:t>é</w:t>
            </w:r>
            <w:r w:rsidRPr="008446C6">
              <w:rPr>
                <w:rFonts w:ascii="Times New Roman" w:hAnsi="Times New Roman"/>
                <w:szCs w:val="22"/>
                <w:lang w:val="fr-FR"/>
              </w:rPr>
              <w:t xml:space="preserve"> de l’UNICEF pour apporter l’appui nécessaire </w:t>
            </w:r>
            <w:r w:rsidR="002D0269" w:rsidRPr="008446C6">
              <w:rPr>
                <w:rFonts w:ascii="Times New Roman" w:hAnsi="Times New Roman"/>
                <w:szCs w:val="22"/>
                <w:lang w:val="fr-FR"/>
              </w:rPr>
              <w:t>à</w:t>
            </w:r>
            <w:r w:rsidRPr="008446C6">
              <w:rPr>
                <w:rFonts w:ascii="Times New Roman" w:hAnsi="Times New Roman"/>
                <w:szCs w:val="22"/>
                <w:lang w:val="fr-FR"/>
              </w:rPr>
              <w:t xml:space="preserve"> la Direction de la Prevention par la Vaccination. Le</w:t>
            </w:r>
            <w:r w:rsidR="002D0269" w:rsidRPr="008446C6">
              <w:rPr>
                <w:rFonts w:ascii="Times New Roman" w:hAnsi="Times New Roman"/>
                <w:szCs w:val="22"/>
                <w:lang w:val="fr-FR"/>
              </w:rPr>
              <w:t>s</w:t>
            </w:r>
            <w:r w:rsidRPr="008446C6">
              <w:rPr>
                <w:rFonts w:ascii="Times New Roman" w:hAnsi="Times New Roman"/>
                <w:szCs w:val="22"/>
                <w:lang w:val="fr-FR"/>
              </w:rPr>
              <w:t xml:space="preserve"> consultant</w:t>
            </w:r>
            <w:r w:rsidR="002D0269" w:rsidRPr="008446C6">
              <w:rPr>
                <w:rFonts w:ascii="Times New Roman" w:hAnsi="Times New Roman"/>
                <w:szCs w:val="22"/>
                <w:lang w:val="fr-FR"/>
              </w:rPr>
              <w:t>s</w:t>
            </w:r>
            <w:r w:rsidRPr="008446C6">
              <w:rPr>
                <w:rFonts w:ascii="Times New Roman" w:hAnsi="Times New Roman"/>
                <w:szCs w:val="22"/>
                <w:lang w:val="fr-FR"/>
              </w:rPr>
              <w:t xml:space="preserve"> soumettr</w:t>
            </w:r>
            <w:r w:rsidR="002D0269" w:rsidRPr="008446C6">
              <w:rPr>
                <w:rFonts w:ascii="Times New Roman" w:hAnsi="Times New Roman"/>
                <w:szCs w:val="22"/>
                <w:lang w:val="fr-FR"/>
              </w:rPr>
              <w:t>ont</w:t>
            </w:r>
            <w:r w:rsidRPr="008446C6">
              <w:rPr>
                <w:rFonts w:ascii="Times New Roman" w:hAnsi="Times New Roman"/>
                <w:szCs w:val="22"/>
                <w:lang w:val="fr-FR"/>
              </w:rPr>
              <w:t xml:space="preserve"> </w:t>
            </w:r>
            <w:r w:rsidR="004D32E0" w:rsidRPr="008446C6">
              <w:rPr>
                <w:rFonts w:ascii="Times New Roman" w:hAnsi="Times New Roman"/>
                <w:szCs w:val="22"/>
                <w:lang w:val="fr-FR"/>
              </w:rPr>
              <w:t>à</w:t>
            </w:r>
            <w:r w:rsidRPr="008446C6">
              <w:rPr>
                <w:rFonts w:ascii="Times New Roman" w:hAnsi="Times New Roman"/>
                <w:szCs w:val="22"/>
                <w:lang w:val="fr-FR"/>
              </w:rPr>
              <w:t xml:space="preserve"> l’équipe </w:t>
            </w:r>
            <w:r w:rsidR="000A6386" w:rsidRPr="008446C6">
              <w:rPr>
                <w:rFonts w:ascii="Times New Roman" w:hAnsi="Times New Roman"/>
                <w:szCs w:val="22"/>
                <w:lang w:val="fr-FR"/>
              </w:rPr>
              <w:t>SBC</w:t>
            </w:r>
            <w:r w:rsidRPr="008446C6">
              <w:rPr>
                <w:rFonts w:ascii="Times New Roman" w:hAnsi="Times New Roman"/>
                <w:szCs w:val="22"/>
                <w:lang w:val="fr-FR"/>
              </w:rPr>
              <w:t xml:space="preserve"> de l’UNICEF avec copie à la </w:t>
            </w:r>
            <w:r w:rsidR="001E3659" w:rsidRPr="008446C6">
              <w:rPr>
                <w:rFonts w:ascii="Times New Roman" w:hAnsi="Times New Roman"/>
                <w:szCs w:val="22"/>
                <w:lang w:val="fr-FR"/>
              </w:rPr>
              <w:t xml:space="preserve">santé </w:t>
            </w:r>
            <w:r w:rsidRPr="008446C6">
              <w:rPr>
                <w:rFonts w:ascii="Times New Roman" w:hAnsi="Times New Roman"/>
                <w:szCs w:val="22"/>
                <w:lang w:val="fr-FR"/>
              </w:rPr>
              <w:t>des rapports hebdomadaires sur le progrès des activités ainsi qu’</w:t>
            </w:r>
            <w:r w:rsidR="0048582C" w:rsidRPr="008446C6">
              <w:rPr>
                <w:rFonts w:ascii="Times New Roman" w:hAnsi="Times New Roman"/>
                <w:szCs w:val="22"/>
                <w:lang w:val="fr-FR"/>
              </w:rPr>
              <w:t>à</w:t>
            </w:r>
            <w:r w:rsidRPr="008446C6">
              <w:rPr>
                <w:rFonts w:ascii="Times New Roman" w:hAnsi="Times New Roman"/>
                <w:szCs w:val="22"/>
                <w:lang w:val="fr-FR"/>
              </w:rPr>
              <w:t xml:space="preserve"> la partie Gouvernementale (DPV)</w:t>
            </w:r>
            <w:r w:rsidR="004D32E0" w:rsidRPr="008446C6">
              <w:rPr>
                <w:rFonts w:ascii="Times New Roman" w:hAnsi="Times New Roman"/>
                <w:szCs w:val="22"/>
                <w:lang w:val="fr-FR"/>
              </w:rPr>
              <w:t xml:space="preserve">. </w:t>
            </w:r>
            <w:r w:rsidRPr="008446C6">
              <w:rPr>
                <w:rFonts w:ascii="Times New Roman" w:hAnsi="Times New Roman"/>
                <w:szCs w:val="22"/>
                <w:lang w:val="fr-FR"/>
              </w:rPr>
              <w:t xml:space="preserve"> </w:t>
            </w:r>
            <w:r w:rsidR="0047131D" w:rsidRPr="008446C6">
              <w:rPr>
                <w:rFonts w:ascii="Times New Roman" w:hAnsi="Times New Roman"/>
                <w:lang w:val="fr-FR"/>
              </w:rPr>
              <w:t>Sur le terrain, le</w:t>
            </w:r>
            <w:r w:rsidR="002D0269" w:rsidRPr="008446C6">
              <w:rPr>
                <w:rFonts w:ascii="Times New Roman" w:hAnsi="Times New Roman"/>
                <w:lang w:val="fr-FR"/>
              </w:rPr>
              <w:t>s</w:t>
            </w:r>
            <w:r w:rsidR="0047131D" w:rsidRPr="008446C6">
              <w:rPr>
                <w:rFonts w:ascii="Times New Roman" w:hAnsi="Times New Roman"/>
                <w:lang w:val="fr-FR"/>
              </w:rPr>
              <w:t xml:space="preserve"> consultant</w:t>
            </w:r>
            <w:r w:rsidR="002D0269" w:rsidRPr="008446C6">
              <w:rPr>
                <w:rFonts w:ascii="Times New Roman" w:hAnsi="Times New Roman"/>
                <w:lang w:val="fr-FR"/>
              </w:rPr>
              <w:t>s</w:t>
            </w:r>
            <w:r w:rsidR="0047131D" w:rsidRPr="008446C6">
              <w:rPr>
                <w:rFonts w:ascii="Times New Roman" w:hAnsi="Times New Roman"/>
                <w:lang w:val="fr-FR"/>
              </w:rPr>
              <w:t xml:space="preserve"> travailler</w:t>
            </w:r>
            <w:r w:rsidR="002D0269" w:rsidRPr="008446C6">
              <w:rPr>
                <w:rFonts w:ascii="Times New Roman" w:hAnsi="Times New Roman"/>
                <w:lang w:val="fr-FR"/>
              </w:rPr>
              <w:t>ont</w:t>
            </w:r>
            <w:r w:rsidR="0047131D" w:rsidRPr="008446C6">
              <w:rPr>
                <w:rFonts w:ascii="Times New Roman" w:hAnsi="Times New Roman"/>
                <w:lang w:val="fr-FR"/>
              </w:rPr>
              <w:t xml:space="preserve"> en étroite collaboration avec les partenaires qui interviennent dans le processus d’introduction du vaccin contre la COVID-19, de la promotion des mesures barrières et du renforcement de la vaccination de routine. </w:t>
            </w:r>
            <w:r w:rsidR="00412E5E" w:rsidRPr="008446C6">
              <w:rPr>
                <w:rFonts w:ascii="Times New Roman" w:hAnsi="Times New Roman"/>
                <w:lang w:val="fr-FR"/>
              </w:rPr>
              <w:t xml:space="preserve">A cet effet, il est prévu </w:t>
            </w:r>
            <w:r w:rsidR="0048582C" w:rsidRPr="008446C6">
              <w:rPr>
                <w:rFonts w:ascii="Times New Roman" w:hAnsi="Times New Roman"/>
                <w:lang w:val="fr-FR"/>
              </w:rPr>
              <w:t xml:space="preserve">des </w:t>
            </w:r>
            <w:r w:rsidR="0048582C" w:rsidRPr="008446C6">
              <w:rPr>
                <w:rFonts w:ascii="Times New Roman" w:hAnsi="Times New Roman"/>
                <w:szCs w:val="22"/>
                <w:lang w:val="fr-FR"/>
              </w:rPr>
              <w:t>missions</w:t>
            </w:r>
            <w:r w:rsidR="00412E5E" w:rsidRPr="008446C6">
              <w:rPr>
                <w:rFonts w:ascii="Times New Roman" w:hAnsi="Times New Roman"/>
                <w:szCs w:val="22"/>
                <w:lang w:val="fr-FR"/>
              </w:rPr>
              <w:t xml:space="preserve"> à l’intérieur du pays pour le suivi de la mise en œuvre des activités de CREC sur la vaccination contre le COVID-19.</w:t>
            </w:r>
          </w:p>
          <w:p w14:paraId="009C8959" w14:textId="78C05CFC" w:rsidR="00252E33" w:rsidRPr="008446C6" w:rsidRDefault="00412E5E" w:rsidP="00F35830">
            <w:pPr>
              <w:pStyle w:val="BodyText3"/>
              <w:ind w:left="50"/>
              <w:rPr>
                <w:rFonts w:ascii="Times New Roman" w:hAnsi="Times New Roman"/>
                <w:szCs w:val="22"/>
                <w:lang w:val="fr-FR"/>
              </w:rPr>
            </w:pPr>
            <w:r w:rsidRPr="008446C6">
              <w:rPr>
                <w:rFonts w:ascii="Times New Roman" w:hAnsi="Times New Roman"/>
                <w:szCs w:val="22"/>
                <w:lang w:val="fr-FR"/>
              </w:rPr>
              <w:t>Le</w:t>
            </w:r>
            <w:r w:rsidR="003477DB" w:rsidRPr="008446C6">
              <w:rPr>
                <w:rFonts w:ascii="Times New Roman" w:hAnsi="Times New Roman"/>
                <w:szCs w:val="22"/>
                <w:lang w:val="fr-FR"/>
              </w:rPr>
              <w:t>s</w:t>
            </w:r>
            <w:r w:rsidRPr="008446C6">
              <w:rPr>
                <w:rFonts w:ascii="Times New Roman" w:hAnsi="Times New Roman"/>
                <w:szCs w:val="22"/>
                <w:lang w:val="fr-FR"/>
              </w:rPr>
              <w:t xml:space="preserve"> consultant</w:t>
            </w:r>
            <w:r w:rsidR="003477DB" w:rsidRPr="008446C6">
              <w:rPr>
                <w:rFonts w:ascii="Times New Roman" w:hAnsi="Times New Roman"/>
                <w:szCs w:val="22"/>
                <w:lang w:val="fr-FR"/>
              </w:rPr>
              <w:t>s</w:t>
            </w:r>
            <w:r w:rsidRPr="008446C6">
              <w:rPr>
                <w:rFonts w:ascii="Times New Roman" w:hAnsi="Times New Roman"/>
                <w:szCs w:val="22"/>
                <w:lang w:val="fr-FR"/>
              </w:rPr>
              <w:t xml:space="preserve"> </w:t>
            </w:r>
            <w:r w:rsidR="004D32E0" w:rsidRPr="008446C6">
              <w:rPr>
                <w:rFonts w:ascii="Times New Roman" w:hAnsi="Times New Roman"/>
                <w:szCs w:val="22"/>
                <w:lang w:val="fr-FR"/>
              </w:rPr>
              <w:t>soumettr</w:t>
            </w:r>
            <w:r w:rsidR="003477DB" w:rsidRPr="008446C6">
              <w:rPr>
                <w:rFonts w:ascii="Times New Roman" w:hAnsi="Times New Roman"/>
                <w:szCs w:val="22"/>
                <w:lang w:val="fr-FR"/>
              </w:rPr>
              <w:t>ont</w:t>
            </w:r>
            <w:r w:rsidR="004D32E0" w:rsidRPr="008446C6">
              <w:rPr>
                <w:rFonts w:ascii="Times New Roman" w:hAnsi="Times New Roman"/>
                <w:szCs w:val="22"/>
                <w:lang w:val="fr-FR"/>
              </w:rPr>
              <w:t xml:space="preserve"> en version électronique un rapport mensuel d’activités à l’équipe </w:t>
            </w:r>
            <w:r w:rsidR="000A6386" w:rsidRPr="008446C6">
              <w:rPr>
                <w:rFonts w:ascii="Times New Roman" w:hAnsi="Times New Roman"/>
                <w:szCs w:val="22"/>
                <w:lang w:val="fr-FR"/>
              </w:rPr>
              <w:t>SBC</w:t>
            </w:r>
            <w:r w:rsidR="004D32E0" w:rsidRPr="008446C6">
              <w:rPr>
                <w:rFonts w:ascii="Times New Roman" w:hAnsi="Times New Roman"/>
                <w:szCs w:val="22"/>
                <w:lang w:val="fr-FR"/>
              </w:rPr>
              <w:t xml:space="preserve"> et </w:t>
            </w:r>
            <w:r w:rsidR="0047131D" w:rsidRPr="008446C6">
              <w:rPr>
                <w:rFonts w:ascii="Times New Roman" w:hAnsi="Times New Roman"/>
                <w:szCs w:val="22"/>
                <w:lang w:val="fr-FR"/>
              </w:rPr>
              <w:t>santé</w:t>
            </w:r>
            <w:r w:rsidR="004D32E0" w:rsidRPr="008446C6">
              <w:rPr>
                <w:rFonts w:ascii="Times New Roman" w:hAnsi="Times New Roman"/>
                <w:szCs w:val="22"/>
                <w:lang w:val="fr-FR"/>
              </w:rPr>
              <w:t xml:space="preserve">. </w:t>
            </w:r>
            <w:r w:rsidR="003477DB" w:rsidRPr="008446C6">
              <w:rPr>
                <w:rFonts w:ascii="Times New Roman" w:hAnsi="Times New Roman"/>
                <w:szCs w:val="22"/>
                <w:lang w:val="fr-FR"/>
              </w:rPr>
              <w:t xml:space="preserve">Ils </w:t>
            </w:r>
            <w:r w:rsidR="004D32E0" w:rsidRPr="008446C6">
              <w:rPr>
                <w:rFonts w:ascii="Times New Roman" w:hAnsi="Times New Roman"/>
                <w:szCs w:val="22"/>
                <w:lang w:val="fr-FR"/>
              </w:rPr>
              <w:t>soumettr</w:t>
            </w:r>
            <w:r w:rsidR="003477DB" w:rsidRPr="008446C6">
              <w:rPr>
                <w:rFonts w:ascii="Times New Roman" w:hAnsi="Times New Roman"/>
                <w:szCs w:val="22"/>
                <w:lang w:val="fr-FR"/>
              </w:rPr>
              <w:t>ont</w:t>
            </w:r>
            <w:r w:rsidR="004D32E0" w:rsidRPr="008446C6">
              <w:rPr>
                <w:rFonts w:ascii="Times New Roman" w:hAnsi="Times New Roman"/>
                <w:szCs w:val="22"/>
                <w:lang w:val="fr-FR"/>
              </w:rPr>
              <w:t xml:space="preserve"> aussi aux superviseurs et</w:t>
            </w:r>
            <w:r w:rsidR="001E3659" w:rsidRPr="008446C6">
              <w:rPr>
                <w:rFonts w:ascii="Times New Roman" w:hAnsi="Times New Roman"/>
                <w:szCs w:val="22"/>
                <w:lang w:val="fr-FR"/>
              </w:rPr>
              <w:t xml:space="preserve"> </w:t>
            </w:r>
            <w:r w:rsidR="0047131D" w:rsidRPr="008446C6">
              <w:rPr>
                <w:rFonts w:ascii="Times New Roman" w:hAnsi="Times New Roman"/>
                <w:szCs w:val="22"/>
                <w:lang w:val="fr-FR"/>
              </w:rPr>
              <w:t>à</w:t>
            </w:r>
            <w:r w:rsidR="004D32E0" w:rsidRPr="008446C6">
              <w:rPr>
                <w:rFonts w:ascii="Times New Roman" w:hAnsi="Times New Roman"/>
                <w:szCs w:val="22"/>
                <w:lang w:val="fr-FR"/>
              </w:rPr>
              <w:t xml:space="preserve"> l’équipe des rapports spécifiques concernant les formations, les investigations, les minutes des rencontres nationales et de plaidoyer.</w:t>
            </w:r>
          </w:p>
        </w:tc>
      </w:tr>
      <w:tr w:rsidR="00ED477E" w:rsidRPr="000105F6" w14:paraId="05833D7F" w14:textId="77777777" w:rsidTr="00F35830">
        <w:tc>
          <w:tcPr>
            <w:tcW w:w="10530" w:type="dxa"/>
          </w:tcPr>
          <w:p w14:paraId="77E239A5" w14:textId="77777777" w:rsidR="00F35830" w:rsidRDefault="00F35830" w:rsidP="00F35830">
            <w:pPr>
              <w:spacing w:line="260" w:lineRule="exact"/>
              <w:rPr>
                <w:rFonts w:ascii="Times New Roman" w:hAnsi="Times New Roman"/>
                <w:b/>
                <w:szCs w:val="22"/>
                <w:lang w:val="fr-FR"/>
              </w:rPr>
            </w:pPr>
          </w:p>
          <w:p w14:paraId="1F4448DA" w14:textId="2570EA88" w:rsidR="00F05D8E" w:rsidRPr="008446C6" w:rsidRDefault="00F05D8E" w:rsidP="00F35830">
            <w:pPr>
              <w:spacing w:line="260" w:lineRule="exact"/>
              <w:rPr>
                <w:rFonts w:ascii="Times New Roman" w:hAnsi="Times New Roman"/>
                <w:b/>
                <w:szCs w:val="22"/>
                <w:lang w:val="fr-FR"/>
              </w:rPr>
            </w:pPr>
            <w:r w:rsidRPr="008446C6">
              <w:rPr>
                <w:rFonts w:ascii="Times New Roman" w:hAnsi="Times New Roman"/>
                <w:b/>
                <w:szCs w:val="22"/>
                <w:lang w:val="fr-FR"/>
              </w:rPr>
              <w:t xml:space="preserve">Qualifications et </w:t>
            </w:r>
            <w:r w:rsidR="002F67D4" w:rsidRPr="008446C6">
              <w:rPr>
                <w:rFonts w:ascii="Times New Roman" w:hAnsi="Times New Roman"/>
                <w:b/>
                <w:szCs w:val="22"/>
                <w:lang w:val="fr-FR"/>
              </w:rPr>
              <w:t>expérience</w:t>
            </w:r>
            <w:r w:rsidRPr="008446C6">
              <w:rPr>
                <w:rFonts w:ascii="Times New Roman" w:hAnsi="Times New Roman"/>
                <w:b/>
                <w:szCs w:val="22"/>
                <w:lang w:val="fr-FR"/>
              </w:rPr>
              <w:t xml:space="preserve"> </w:t>
            </w:r>
          </w:p>
          <w:p w14:paraId="356BB179" w14:textId="41402AEC" w:rsidR="00F05D8E" w:rsidRPr="008446C6" w:rsidRDefault="00F05D8E" w:rsidP="000C328A">
            <w:pPr>
              <w:pStyle w:val="ListParagraph"/>
              <w:widowControl w:val="0"/>
              <w:numPr>
                <w:ilvl w:val="0"/>
                <w:numId w:val="6"/>
              </w:numPr>
              <w:autoSpaceDE w:val="0"/>
              <w:autoSpaceDN w:val="0"/>
              <w:adjustRightInd w:val="0"/>
              <w:spacing w:line="276" w:lineRule="auto"/>
              <w:contextualSpacing/>
              <w:rPr>
                <w:rFonts w:ascii="Times New Roman" w:hAnsi="Times New Roman"/>
                <w:szCs w:val="22"/>
                <w:lang w:val="fr-FR"/>
              </w:rPr>
            </w:pPr>
            <w:r w:rsidRPr="008446C6">
              <w:rPr>
                <w:rFonts w:ascii="Times New Roman" w:hAnsi="Times New Roman"/>
                <w:szCs w:val="22"/>
                <w:lang w:val="fr-FR"/>
              </w:rPr>
              <w:t>Être titulaire d’un diplôme universitaire de niveau minimal Bac +</w:t>
            </w:r>
            <w:r w:rsidR="00FF226B" w:rsidRPr="008446C6">
              <w:rPr>
                <w:rFonts w:ascii="Times New Roman" w:hAnsi="Times New Roman"/>
                <w:szCs w:val="22"/>
                <w:lang w:val="fr-FR"/>
              </w:rPr>
              <w:t>4</w:t>
            </w:r>
            <w:r w:rsidRPr="008446C6">
              <w:rPr>
                <w:rFonts w:ascii="Times New Roman" w:hAnsi="Times New Roman"/>
                <w:szCs w:val="22"/>
                <w:lang w:val="fr-FR"/>
              </w:rPr>
              <w:t xml:space="preserve"> en communication, médecine, santé publique ou sciences sociales (sociologie, anthropologie, psychologie, santé, éducation) avec une bonne connaissance du secteur de la vaccination.</w:t>
            </w:r>
          </w:p>
          <w:p w14:paraId="7F844EF0" w14:textId="5F8293AA" w:rsidR="00F05D8E" w:rsidRPr="008446C6" w:rsidRDefault="00F05D8E" w:rsidP="000C328A">
            <w:pPr>
              <w:pStyle w:val="ListParagraph"/>
              <w:widowControl w:val="0"/>
              <w:numPr>
                <w:ilvl w:val="0"/>
                <w:numId w:val="6"/>
              </w:numPr>
              <w:autoSpaceDE w:val="0"/>
              <w:autoSpaceDN w:val="0"/>
              <w:adjustRightInd w:val="0"/>
              <w:spacing w:line="276" w:lineRule="auto"/>
              <w:contextualSpacing/>
              <w:rPr>
                <w:rFonts w:ascii="Times New Roman" w:hAnsi="Times New Roman"/>
                <w:szCs w:val="22"/>
                <w:lang w:val="fr-FR"/>
              </w:rPr>
            </w:pPr>
            <w:r w:rsidRPr="008446C6">
              <w:rPr>
                <w:rFonts w:ascii="Times New Roman" w:hAnsi="Times New Roman"/>
                <w:szCs w:val="22"/>
                <w:lang w:val="fr-FR"/>
              </w:rPr>
              <w:t xml:space="preserve">Justifier d’une expérience pertinente dans le domaine de la vaccination avec une participation confirmée dans la préparation et la mise en œuvre d’introduction de nouveau vaccin et de campagne de vaccination de masse. </w:t>
            </w:r>
          </w:p>
          <w:p w14:paraId="7DBAEB5D" w14:textId="110050E5" w:rsidR="00A147BF" w:rsidRPr="008446C6" w:rsidRDefault="00F05D8E" w:rsidP="000C328A">
            <w:pPr>
              <w:pStyle w:val="ListParagraph"/>
              <w:widowControl w:val="0"/>
              <w:numPr>
                <w:ilvl w:val="0"/>
                <w:numId w:val="6"/>
              </w:numPr>
              <w:autoSpaceDE w:val="0"/>
              <w:autoSpaceDN w:val="0"/>
              <w:adjustRightInd w:val="0"/>
              <w:spacing w:line="276" w:lineRule="auto"/>
              <w:contextualSpacing/>
              <w:rPr>
                <w:rFonts w:ascii="Times New Roman" w:hAnsi="Times New Roman"/>
                <w:szCs w:val="22"/>
                <w:lang w:val="fr-FR"/>
              </w:rPr>
            </w:pPr>
            <w:r w:rsidRPr="008446C6">
              <w:rPr>
                <w:rFonts w:ascii="Times New Roman" w:hAnsi="Times New Roman"/>
                <w:szCs w:val="22"/>
                <w:lang w:val="fr-FR"/>
              </w:rPr>
              <w:t xml:space="preserve">Justifier d’une expérience pratique </w:t>
            </w:r>
            <w:r w:rsidR="00A147BF" w:rsidRPr="008446C6">
              <w:rPr>
                <w:rFonts w:ascii="Times New Roman" w:hAnsi="Times New Roman"/>
                <w:szCs w:val="22"/>
                <w:lang w:val="fr-FR"/>
              </w:rPr>
              <w:t xml:space="preserve">d’au moins 03 ans </w:t>
            </w:r>
            <w:r w:rsidRPr="008446C6">
              <w:rPr>
                <w:rFonts w:ascii="Times New Roman" w:hAnsi="Times New Roman"/>
                <w:szCs w:val="22"/>
                <w:lang w:val="fr-FR"/>
              </w:rPr>
              <w:t xml:space="preserve">dans les domaines de la communication </w:t>
            </w:r>
            <w:r w:rsidR="00A147BF" w:rsidRPr="008446C6">
              <w:rPr>
                <w:rFonts w:ascii="Times New Roman" w:hAnsi="Times New Roman"/>
                <w:szCs w:val="22"/>
                <w:lang w:val="fr-FR"/>
              </w:rPr>
              <w:t>pour le développement, la communication pour le changement social et de comportement ou</w:t>
            </w:r>
            <w:r w:rsidRPr="008446C6">
              <w:rPr>
                <w:rFonts w:ascii="Times New Roman" w:hAnsi="Times New Roman"/>
                <w:szCs w:val="22"/>
                <w:lang w:val="fr-FR"/>
              </w:rPr>
              <w:t xml:space="preserve"> la mobilisation sociale et l’engagement communautaire, </w:t>
            </w:r>
          </w:p>
          <w:p w14:paraId="11D5412E" w14:textId="7F87B206" w:rsidR="00F05D8E" w:rsidRPr="008446C6" w:rsidRDefault="00A147BF" w:rsidP="000C328A">
            <w:pPr>
              <w:pStyle w:val="ListParagraph"/>
              <w:widowControl w:val="0"/>
              <w:numPr>
                <w:ilvl w:val="0"/>
                <w:numId w:val="6"/>
              </w:numPr>
              <w:autoSpaceDE w:val="0"/>
              <w:autoSpaceDN w:val="0"/>
              <w:adjustRightInd w:val="0"/>
              <w:spacing w:line="276" w:lineRule="auto"/>
              <w:contextualSpacing/>
              <w:rPr>
                <w:rFonts w:ascii="Times New Roman" w:hAnsi="Times New Roman"/>
                <w:szCs w:val="22"/>
                <w:lang w:val="fr-FR"/>
              </w:rPr>
            </w:pPr>
            <w:r w:rsidRPr="008446C6">
              <w:rPr>
                <w:rFonts w:ascii="Times New Roman" w:hAnsi="Times New Roman"/>
                <w:szCs w:val="22"/>
                <w:lang w:val="fr-FR"/>
              </w:rPr>
              <w:t xml:space="preserve">Justifier d’une expérience </w:t>
            </w:r>
            <w:r w:rsidR="00F05D8E" w:rsidRPr="008446C6">
              <w:rPr>
                <w:rFonts w:ascii="Times New Roman" w:hAnsi="Times New Roman"/>
                <w:szCs w:val="22"/>
                <w:lang w:val="fr-FR"/>
              </w:rPr>
              <w:t>d</w:t>
            </w:r>
            <w:r w:rsidR="005A2716" w:rsidRPr="008446C6">
              <w:rPr>
                <w:rFonts w:ascii="Times New Roman" w:hAnsi="Times New Roman"/>
                <w:szCs w:val="22"/>
                <w:lang w:val="fr-FR"/>
              </w:rPr>
              <w:t xml:space="preserve">ans </w:t>
            </w:r>
            <w:r w:rsidR="00F05D8E" w:rsidRPr="008446C6">
              <w:rPr>
                <w:rFonts w:ascii="Times New Roman" w:hAnsi="Times New Roman"/>
                <w:szCs w:val="22"/>
                <w:lang w:val="fr-FR"/>
              </w:rPr>
              <w:t>la mise en œuvre des activités de communication en faveur de la vaccination de routine</w:t>
            </w:r>
            <w:r w:rsidRPr="008446C6">
              <w:rPr>
                <w:rFonts w:ascii="Times New Roman" w:hAnsi="Times New Roman"/>
                <w:szCs w:val="22"/>
                <w:lang w:val="fr-FR"/>
              </w:rPr>
              <w:t>, les campagnes de vaccination</w:t>
            </w:r>
            <w:r w:rsidR="00F05D8E" w:rsidRPr="008446C6">
              <w:rPr>
                <w:rFonts w:ascii="Times New Roman" w:hAnsi="Times New Roman"/>
                <w:szCs w:val="22"/>
                <w:lang w:val="fr-FR"/>
              </w:rPr>
              <w:t xml:space="preserve"> </w:t>
            </w:r>
            <w:r w:rsidRPr="008446C6">
              <w:rPr>
                <w:rFonts w:ascii="Times New Roman" w:hAnsi="Times New Roman"/>
                <w:szCs w:val="22"/>
                <w:lang w:val="fr-FR"/>
              </w:rPr>
              <w:t xml:space="preserve">ou </w:t>
            </w:r>
            <w:r w:rsidR="00F05D8E" w:rsidRPr="008446C6">
              <w:rPr>
                <w:rFonts w:ascii="Times New Roman" w:hAnsi="Times New Roman"/>
                <w:szCs w:val="22"/>
                <w:lang w:val="fr-FR"/>
              </w:rPr>
              <w:t xml:space="preserve">le contexte d’urgence serait un atout. </w:t>
            </w:r>
          </w:p>
          <w:p w14:paraId="3D323C15" w14:textId="3D7AE186" w:rsidR="00F05D8E" w:rsidRPr="008446C6" w:rsidRDefault="00F05D8E" w:rsidP="000C328A">
            <w:pPr>
              <w:pStyle w:val="ListParagraph"/>
              <w:widowControl w:val="0"/>
              <w:numPr>
                <w:ilvl w:val="0"/>
                <w:numId w:val="6"/>
              </w:numPr>
              <w:autoSpaceDE w:val="0"/>
              <w:autoSpaceDN w:val="0"/>
              <w:adjustRightInd w:val="0"/>
              <w:spacing w:line="276" w:lineRule="auto"/>
              <w:contextualSpacing/>
              <w:rPr>
                <w:rFonts w:ascii="Times New Roman" w:hAnsi="Times New Roman"/>
                <w:szCs w:val="22"/>
                <w:lang w:val="fr-FR"/>
              </w:rPr>
            </w:pPr>
            <w:r w:rsidRPr="008446C6">
              <w:rPr>
                <w:rFonts w:ascii="Times New Roman" w:hAnsi="Times New Roman"/>
                <w:szCs w:val="22"/>
                <w:lang w:val="fr-FR"/>
              </w:rPr>
              <w:t>Avoir une expérience avérée dans l’analyse, la négociation sociale et du plaidoyer à l’endroit des leaders communautaires.</w:t>
            </w:r>
          </w:p>
          <w:p w14:paraId="0A26155A" w14:textId="77777777" w:rsidR="004D32E0" w:rsidRPr="008446C6" w:rsidRDefault="00F05D8E" w:rsidP="000C328A">
            <w:pPr>
              <w:pStyle w:val="ListParagraph"/>
              <w:widowControl w:val="0"/>
              <w:numPr>
                <w:ilvl w:val="0"/>
                <w:numId w:val="6"/>
              </w:numPr>
              <w:autoSpaceDE w:val="0"/>
              <w:autoSpaceDN w:val="0"/>
              <w:adjustRightInd w:val="0"/>
              <w:spacing w:line="276" w:lineRule="auto"/>
              <w:contextualSpacing/>
              <w:rPr>
                <w:rFonts w:ascii="Times New Roman" w:hAnsi="Times New Roman"/>
                <w:szCs w:val="22"/>
                <w:lang w:val="fr-FR"/>
              </w:rPr>
            </w:pPr>
            <w:r w:rsidRPr="008446C6">
              <w:rPr>
                <w:rFonts w:ascii="Times New Roman" w:hAnsi="Times New Roman"/>
                <w:szCs w:val="22"/>
                <w:lang w:val="fr-FR"/>
              </w:rPr>
              <w:t>La maîtrise du français est exigée et la connaissance des langues locales serait un atout.</w:t>
            </w:r>
          </w:p>
          <w:p w14:paraId="04BB0C75" w14:textId="2E2C4511" w:rsidR="00ED477E" w:rsidRPr="008446C6" w:rsidRDefault="00F05D8E" w:rsidP="000C328A">
            <w:pPr>
              <w:pStyle w:val="ListParagraph"/>
              <w:widowControl w:val="0"/>
              <w:numPr>
                <w:ilvl w:val="0"/>
                <w:numId w:val="6"/>
              </w:numPr>
              <w:autoSpaceDE w:val="0"/>
              <w:autoSpaceDN w:val="0"/>
              <w:adjustRightInd w:val="0"/>
              <w:spacing w:line="276" w:lineRule="auto"/>
              <w:contextualSpacing/>
              <w:rPr>
                <w:rFonts w:ascii="Times New Roman" w:hAnsi="Times New Roman"/>
                <w:szCs w:val="22"/>
                <w:lang w:val="fr-FR"/>
              </w:rPr>
            </w:pPr>
            <w:r w:rsidRPr="008446C6">
              <w:rPr>
                <w:rFonts w:ascii="Times New Roman" w:hAnsi="Times New Roman"/>
                <w:lang w:val="fr-FR"/>
              </w:rPr>
              <w:t xml:space="preserve">Une expérience de travail avec les institutions paraétatiques, les organisations non gouvernementales ou </w:t>
            </w:r>
            <w:r w:rsidR="00A147BF" w:rsidRPr="008446C6">
              <w:rPr>
                <w:rFonts w:ascii="Times New Roman" w:hAnsi="Times New Roman"/>
                <w:lang w:val="fr-FR"/>
              </w:rPr>
              <w:t>internationales</w:t>
            </w:r>
            <w:r w:rsidRPr="008446C6">
              <w:rPr>
                <w:rFonts w:ascii="Times New Roman" w:hAnsi="Times New Roman"/>
                <w:lang w:val="fr-FR"/>
              </w:rPr>
              <w:t xml:space="preserve"> sera un atout majeur</w:t>
            </w:r>
            <w:r w:rsidR="00B56F23" w:rsidRPr="008446C6">
              <w:rPr>
                <w:rFonts w:ascii="Times New Roman" w:hAnsi="Times New Roman"/>
                <w:szCs w:val="22"/>
                <w:lang w:val="fr-FR"/>
              </w:rPr>
              <w:t>.</w:t>
            </w:r>
          </w:p>
          <w:p w14:paraId="4703C6C6" w14:textId="5794D0EB" w:rsidR="000A6386" w:rsidRPr="008446C6" w:rsidRDefault="000A6386" w:rsidP="000C328A">
            <w:pPr>
              <w:pStyle w:val="ListParagraph"/>
              <w:widowControl w:val="0"/>
              <w:numPr>
                <w:ilvl w:val="0"/>
                <w:numId w:val="6"/>
              </w:numPr>
              <w:autoSpaceDE w:val="0"/>
              <w:autoSpaceDN w:val="0"/>
              <w:adjustRightInd w:val="0"/>
              <w:spacing w:line="276" w:lineRule="auto"/>
              <w:contextualSpacing/>
              <w:rPr>
                <w:rFonts w:ascii="Times New Roman" w:hAnsi="Times New Roman"/>
                <w:szCs w:val="22"/>
                <w:lang w:val="fr-FR"/>
              </w:rPr>
            </w:pPr>
            <w:r w:rsidRPr="008446C6">
              <w:rPr>
                <w:rFonts w:ascii="Times New Roman" w:hAnsi="Times New Roman"/>
                <w:szCs w:val="22"/>
                <w:lang w:val="fr-FR"/>
              </w:rPr>
              <w:t xml:space="preserve">Connaissances du système de santé burkinabè </w:t>
            </w:r>
            <w:proofErr w:type="spellStart"/>
            <w:r w:rsidRPr="008446C6">
              <w:rPr>
                <w:rFonts w:ascii="Times New Roman" w:hAnsi="Times New Roman"/>
                <w:szCs w:val="22"/>
                <w:lang w:val="fr-FR"/>
              </w:rPr>
              <w:t>burkinabè</w:t>
            </w:r>
            <w:proofErr w:type="spellEnd"/>
          </w:p>
          <w:p w14:paraId="1B256AE9" w14:textId="70AA8825" w:rsidR="00A147BF" w:rsidRPr="008446C6" w:rsidRDefault="000A6386" w:rsidP="000C328A">
            <w:pPr>
              <w:pStyle w:val="ListParagraph"/>
              <w:widowControl w:val="0"/>
              <w:numPr>
                <w:ilvl w:val="0"/>
                <w:numId w:val="6"/>
              </w:numPr>
              <w:autoSpaceDE w:val="0"/>
              <w:autoSpaceDN w:val="0"/>
              <w:adjustRightInd w:val="0"/>
              <w:spacing w:line="276" w:lineRule="auto"/>
              <w:contextualSpacing/>
              <w:rPr>
                <w:rFonts w:ascii="Times New Roman" w:hAnsi="Times New Roman"/>
                <w:szCs w:val="22"/>
                <w:lang w:val="fr-FR"/>
              </w:rPr>
            </w:pPr>
            <w:r w:rsidRPr="008446C6">
              <w:rPr>
                <w:rFonts w:ascii="Times New Roman" w:hAnsi="Times New Roman"/>
                <w:szCs w:val="22"/>
                <w:lang w:val="fr-FR"/>
              </w:rPr>
              <w:t>La connaissance en communication de risques est un atout.</w:t>
            </w:r>
          </w:p>
        </w:tc>
      </w:tr>
      <w:tr w:rsidR="001B0EBF" w:rsidRPr="008446C6" w14:paraId="4B142054" w14:textId="77777777" w:rsidTr="00F35830">
        <w:tc>
          <w:tcPr>
            <w:tcW w:w="10530" w:type="dxa"/>
          </w:tcPr>
          <w:p w14:paraId="74F7A5CC" w14:textId="77777777" w:rsidR="00F35830" w:rsidRDefault="00F35830" w:rsidP="00F35830">
            <w:pPr>
              <w:spacing w:line="260" w:lineRule="exact"/>
              <w:rPr>
                <w:rFonts w:ascii="Times New Roman" w:hAnsi="Times New Roman"/>
                <w:b/>
                <w:szCs w:val="22"/>
                <w:lang w:val="fr-FR"/>
              </w:rPr>
            </w:pPr>
          </w:p>
          <w:p w14:paraId="1AF9695D" w14:textId="35A0CD7B" w:rsidR="001B0EBF" w:rsidRPr="008446C6" w:rsidRDefault="00B33F20" w:rsidP="00F35830">
            <w:pPr>
              <w:spacing w:line="260" w:lineRule="exact"/>
              <w:rPr>
                <w:rFonts w:ascii="Times New Roman" w:hAnsi="Times New Roman"/>
                <w:b/>
                <w:szCs w:val="22"/>
                <w:lang w:val="fr-FR"/>
              </w:rPr>
            </w:pPr>
            <w:r w:rsidRPr="008446C6">
              <w:rPr>
                <w:rFonts w:ascii="Times New Roman" w:hAnsi="Times New Roman"/>
                <w:b/>
                <w:szCs w:val="22"/>
                <w:lang w:val="fr-FR"/>
              </w:rPr>
              <w:t>Offre technique</w:t>
            </w:r>
            <w:r w:rsidR="001B0EBF" w:rsidRPr="008446C6">
              <w:rPr>
                <w:rFonts w:ascii="Times New Roman" w:hAnsi="Times New Roman"/>
                <w:b/>
                <w:szCs w:val="22"/>
                <w:lang w:val="fr-FR"/>
              </w:rPr>
              <w:t xml:space="preserve"> et </w:t>
            </w:r>
            <w:r w:rsidR="00152BE4" w:rsidRPr="008446C6">
              <w:rPr>
                <w:rFonts w:ascii="Times New Roman" w:hAnsi="Times New Roman"/>
                <w:b/>
                <w:szCs w:val="22"/>
                <w:lang w:val="fr-FR"/>
              </w:rPr>
              <w:t>financière</w:t>
            </w:r>
          </w:p>
          <w:p w14:paraId="25F88BB3" w14:textId="56CB3068" w:rsidR="001B0EBF" w:rsidRPr="008446C6" w:rsidRDefault="00CB6D6E" w:rsidP="00F35830">
            <w:pPr>
              <w:spacing w:line="260" w:lineRule="exact"/>
              <w:ind w:left="50"/>
              <w:rPr>
                <w:rFonts w:ascii="Times New Roman" w:hAnsi="Times New Roman"/>
                <w:b/>
                <w:szCs w:val="22"/>
                <w:lang w:val="fr-FR"/>
              </w:rPr>
            </w:pPr>
            <w:r w:rsidRPr="008446C6">
              <w:rPr>
                <w:rFonts w:ascii="Times New Roman" w:hAnsi="Times New Roman"/>
                <w:lang w:val="fr-FR"/>
              </w:rPr>
              <w:t xml:space="preserve">Les candidats intéressés </w:t>
            </w:r>
            <w:r w:rsidR="002F67D4">
              <w:rPr>
                <w:rFonts w:ascii="Times New Roman" w:hAnsi="Times New Roman"/>
                <w:lang w:val="fr-FR"/>
              </w:rPr>
              <w:t xml:space="preserve">soumettront </w:t>
            </w:r>
            <w:r w:rsidR="002F67D4" w:rsidRPr="008446C6">
              <w:rPr>
                <w:rFonts w:ascii="Times New Roman" w:hAnsi="Times New Roman"/>
                <w:lang w:val="fr-FR"/>
              </w:rPr>
              <w:t>une</w:t>
            </w:r>
            <w:r w:rsidRPr="008446C6">
              <w:rPr>
                <w:rFonts w:ascii="Times New Roman" w:hAnsi="Times New Roman"/>
                <w:lang w:val="fr-FR"/>
              </w:rPr>
              <w:t xml:space="preserve"> offre technique et une offre financière. L’offre technique inclura les documents justifiant de la qualification et des expériences préalables, y compris le CV</w:t>
            </w:r>
            <w:r w:rsidR="002F67D4">
              <w:rPr>
                <w:rFonts w:ascii="Times New Roman" w:hAnsi="Times New Roman"/>
                <w:lang w:val="fr-FR"/>
              </w:rPr>
              <w:t xml:space="preserve">, le document d’identification valide du consultant ainsi que son RIB sur papier entête de sa banque. </w:t>
            </w:r>
            <w:r w:rsidRPr="008446C6">
              <w:rPr>
                <w:rFonts w:ascii="Times New Roman" w:hAnsi="Times New Roman"/>
                <w:lang w:val="fr-FR"/>
              </w:rPr>
              <w:t xml:space="preserve">Elle comprendra également une proposition de méthodologie incluant la compréhension des termes de références. </w:t>
            </w:r>
            <w:r w:rsidR="001B0EBF" w:rsidRPr="008446C6">
              <w:rPr>
                <w:rFonts w:ascii="Times New Roman" w:hAnsi="Times New Roman"/>
                <w:color w:val="202124"/>
                <w:szCs w:val="22"/>
                <w:lang w:val="fr-FR"/>
              </w:rPr>
              <w:t>Le</w:t>
            </w:r>
            <w:r w:rsidR="00403A33" w:rsidRPr="008446C6">
              <w:rPr>
                <w:rFonts w:ascii="Times New Roman" w:hAnsi="Times New Roman"/>
                <w:color w:val="202124"/>
                <w:szCs w:val="22"/>
                <w:lang w:val="fr-FR"/>
              </w:rPr>
              <w:t>s</w:t>
            </w:r>
            <w:r w:rsidR="001B0EBF" w:rsidRPr="008446C6">
              <w:rPr>
                <w:rFonts w:ascii="Times New Roman" w:hAnsi="Times New Roman"/>
                <w:color w:val="202124"/>
                <w:szCs w:val="22"/>
                <w:lang w:val="fr-FR"/>
              </w:rPr>
              <w:t xml:space="preserve"> consultant</w:t>
            </w:r>
            <w:r w:rsidR="00403A33" w:rsidRPr="008446C6">
              <w:rPr>
                <w:rFonts w:ascii="Times New Roman" w:hAnsi="Times New Roman"/>
                <w:color w:val="202124"/>
                <w:szCs w:val="22"/>
                <w:lang w:val="fr-FR"/>
              </w:rPr>
              <w:t>s</w:t>
            </w:r>
            <w:r w:rsidR="001B0EBF" w:rsidRPr="008446C6">
              <w:rPr>
                <w:rFonts w:ascii="Times New Roman" w:hAnsi="Times New Roman"/>
                <w:color w:val="202124"/>
                <w:szCs w:val="22"/>
                <w:lang w:val="fr-FR"/>
              </w:rPr>
              <w:t xml:space="preserve"> soumettr</w:t>
            </w:r>
            <w:r w:rsidR="00FF701F" w:rsidRPr="008446C6">
              <w:rPr>
                <w:rFonts w:ascii="Times New Roman" w:hAnsi="Times New Roman"/>
                <w:color w:val="202124"/>
                <w:szCs w:val="22"/>
                <w:lang w:val="fr-FR"/>
              </w:rPr>
              <w:t>ont chacun</w:t>
            </w:r>
            <w:r w:rsidR="001B0EBF" w:rsidRPr="008446C6">
              <w:rPr>
                <w:rFonts w:ascii="Times New Roman" w:hAnsi="Times New Roman"/>
                <w:color w:val="202124"/>
                <w:szCs w:val="22"/>
                <w:lang w:val="fr-FR"/>
              </w:rPr>
              <w:t xml:space="preserve"> une offre financière pour ses honoraires et frais de communication (téléphone/internet) pour cette </w:t>
            </w:r>
            <w:r w:rsidRPr="008446C6">
              <w:rPr>
                <w:rFonts w:ascii="Times New Roman" w:hAnsi="Times New Roman"/>
                <w:color w:val="202124"/>
                <w:szCs w:val="22"/>
                <w:lang w:val="fr-FR"/>
              </w:rPr>
              <w:t>consultation</w:t>
            </w:r>
            <w:r w:rsidR="006C2057" w:rsidRPr="008446C6">
              <w:rPr>
                <w:rFonts w:ascii="Times New Roman" w:hAnsi="Times New Roman"/>
                <w:color w:val="202124"/>
                <w:szCs w:val="22"/>
                <w:lang w:val="fr-FR"/>
              </w:rPr>
              <w:t> ; les frais de mission sur le terrain étant à la charge de l’UNICEF</w:t>
            </w:r>
            <w:r w:rsidR="001B0EBF" w:rsidRPr="008446C6">
              <w:rPr>
                <w:rFonts w:ascii="Times New Roman" w:hAnsi="Times New Roman"/>
                <w:color w:val="202124"/>
                <w:szCs w:val="22"/>
                <w:lang w:val="fr-FR"/>
              </w:rPr>
              <w:t>.</w:t>
            </w:r>
            <w:r w:rsidRPr="008446C6">
              <w:rPr>
                <w:rFonts w:ascii="Times New Roman" w:hAnsi="Times New Roman"/>
                <w:lang w:val="fr-FR"/>
              </w:rPr>
              <w:t xml:space="preserve"> L’offre financière devra être détaillée, exprimée en FCFA.</w:t>
            </w:r>
          </w:p>
        </w:tc>
      </w:tr>
      <w:tr w:rsidR="00ED477E" w:rsidRPr="000105F6" w14:paraId="411492B5" w14:textId="77777777" w:rsidTr="00F35830">
        <w:trPr>
          <w:trHeight w:val="805"/>
        </w:trPr>
        <w:tc>
          <w:tcPr>
            <w:tcW w:w="10530" w:type="dxa"/>
          </w:tcPr>
          <w:p w14:paraId="0321790E" w14:textId="77777777" w:rsidR="00F35830" w:rsidRDefault="00F35830" w:rsidP="00F35830">
            <w:pPr>
              <w:widowControl w:val="0"/>
              <w:tabs>
                <w:tab w:val="left" w:pos="-1440"/>
              </w:tabs>
              <w:spacing w:before="120" w:after="120"/>
              <w:rPr>
                <w:rFonts w:ascii="Times New Roman" w:hAnsi="Times New Roman"/>
                <w:b/>
                <w:bCs/>
                <w:szCs w:val="22"/>
                <w:lang w:val="fr-FR"/>
              </w:rPr>
            </w:pPr>
          </w:p>
          <w:p w14:paraId="16DAE43E" w14:textId="774A9420" w:rsidR="00902C35" w:rsidRPr="008446C6" w:rsidRDefault="00381E82" w:rsidP="00F35830">
            <w:pPr>
              <w:widowControl w:val="0"/>
              <w:tabs>
                <w:tab w:val="left" w:pos="-1440"/>
              </w:tabs>
              <w:spacing w:before="120" w:after="120"/>
              <w:rPr>
                <w:rFonts w:ascii="Times New Roman" w:hAnsi="Times New Roman"/>
                <w:b/>
                <w:bCs/>
                <w:szCs w:val="22"/>
                <w:lang w:val="fr-FR"/>
              </w:rPr>
            </w:pPr>
            <w:r w:rsidRPr="008446C6">
              <w:rPr>
                <w:rFonts w:ascii="Times New Roman" w:hAnsi="Times New Roman"/>
                <w:b/>
                <w:bCs/>
                <w:szCs w:val="22"/>
                <w:lang w:val="fr-FR"/>
              </w:rPr>
              <w:t>Cout et Budget</w:t>
            </w:r>
          </w:p>
          <w:p w14:paraId="138E275E" w14:textId="12832EEC" w:rsidR="0041052F" w:rsidRDefault="001B0EBF" w:rsidP="00F35830">
            <w:pPr>
              <w:rPr>
                <w:rFonts w:ascii="Times New Roman" w:hAnsi="Times New Roman"/>
                <w:szCs w:val="22"/>
                <w:lang w:val="fr-FR"/>
              </w:rPr>
            </w:pPr>
            <w:r w:rsidRPr="008446C6">
              <w:rPr>
                <w:rFonts w:ascii="Times New Roman" w:hAnsi="Times New Roman"/>
                <w:szCs w:val="22"/>
                <w:lang w:val="fr-FR"/>
              </w:rPr>
              <w:t>Le budget</w:t>
            </w:r>
            <w:r w:rsidR="0041052F" w:rsidRPr="008446C6">
              <w:rPr>
                <w:rFonts w:ascii="Times New Roman" w:hAnsi="Times New Roman"/>
                <w:szCs w:val="22"/>
                <w:lang w:val="fr-FR"/>
              </w:rPr>
              <w:t xml:space="preserve"> est composé des honoraires et </w:t>
            </w:r>
            <w:r w:rsidRPr="008446C6">
              <w:rPr>
                <w:rFonts w:ascii="Times New Roman" w:hAnsi="Times New Roman"/>
                <w:szCs w:val="22"/>
                <w:lang w:val="fr-FR"/>
              </w:rPr>
              <w:t>des frais de communication soumis par le</w:t>
            </w:r>
            <w:r w:rsidR="00B33F20" w:rsidRPr="008446C6">
              <w:rPr>
                <w:rFonts w:ascii="Times New Roman" w:hAnsi="Times New Roman"/>
                <w:szCs w:val="22"/>
                <w:lang w:val="fr-FR"/>
              </w:rPr>
              <w:t xml:space="preserve"> </w:t>
            </w:r>
            <w:r w:rsidRPr="008446C6">
              <w:rPr>
                <w:rFonts w:ascii="Times New Roman" w:hAnsi="Times New Roman"/>
                <w:szCs w:val="22"/>
                <w:lang w:val="fr-FR"/>
              </w:rPr>
              <w:t>consultant et des</w:t>
            </w:r>
            <w:r w:rsidRPr="008446C6">
              <w:rPr>
                <w:rFonts w:ascii="Times New Roman" w:hAnsi="Times New Roman"/>
                <w:color w:val="202124"/>
                <w:szCs w:val="22"/>
                <w:lang w:val="fr-FR"/>
              </w:rPr>
              <w:t xml:space="preserve"> indemnités journalières de subsistance (DSA) pour </w:t>
            </w:r>
            <w:r w:rsidR="00B33F20" w:rsidRPr="008446C6">
              <w:rPr>
                <w:rFonts w:ascii="Times New Roman" w:hAnsi="Times New Roman"/>
                <w:color w:val="202124"/>
                <w:szCs w:val="22"/>
                <w:lang w:val="fr-FR"/>
              </w:rPr>
              <w:t xml:space="preserve">ses missions </w:t>
            </w:r>
            <w:r w:rsidRPr="008446C6">
              <w:rPr>
                <w:rFonts w:ascii="Times New Roman" w:hAnsi="Times New Roman"/>
                <w:color w:val="202124"/>
                <w:szCs w:val="22"/>
                <w:lang w:val="fr-FR"/>
              </w:rPr>
              <w:t>à l’intérieur du Burkina Faso au</w:t>
            </w:r>
            <w:r w:rsidR="00B33F20" w:rsidRPr="008446C6">
              <w:rPr>
                <w:rFonts w:ascii="Times New Roman" w:hAnsi="Times New Roman"/>
                <w:color w:val="202124"/>
                <w:szCs w:val="22"/>
                <w:lang w:val="fr-FR"/>
              </w:rPr>
              <w:t>x</w:t>
            </w:r>
            <w:r w:rsidRPr="008446C6">
              <w:rPr>
                <w:rFonts w:ascii="Times New Roman" w:hAnsi="Times New Roman"/>
                <w:color w:val="202124"/>
                <w:szCs w:val="22"/>
                <w:lang w:val="fr-FR"/>
              </w:rPr>
              <w:t xml:space="preserve"> taux applicable et conformément aux règles et règlements de l'UNICEF</w:t>
            </w:r>
            <w:r w:rsidR="0041052F" w:rsidRPr="008446C6">
              <w:rPr>
                <w:rFonts w:ascii="Times New Roman" w:hAnsi="Times New Roman"/>
                <w:szCs w:val="22"/>
                <w:lang w:val="fr-FR"/>
              </w:rPr>
              <w:t>.</w:t>
            </w:r>
          </w:p>
          <w:p w14:paraId="4DABCCD4" w14:textId="77777777" w:rsidR="00F35830" w:rsidRPr="008446C6" w:rsidRDefault="00F35830" w:rsidP="00F35830">
            <w:pPr>
              <w:rPr>
                <w:rFonts w:ascii="Times New Roman" w:hAnsi="Times New Roman"/>
                <w:szCs w:val="22"/>
                <w:lang w:val="fr-FR"/>
              </w:rPr>
            </w:pPr>
          </w:p>
          <w:p w14:paraId="500A9575" w14:textId="5133A499" w:rsidR="00B13961" w:rsidRPr="008446C6" w:rsidRDefault="0041052F" w:rsidP="00F35830">
            <w:pPr>
              <w:rPr>
                <w:rFonts w:ascii="Times New Roman" w:hAnsi="Times New Roman"/>
                <w:color w:val="202124"/>
                <w:szCs w:val="22"/>
                <w:lang w:val="fr-FR"/>
              </w:rPr>
            </w:pPr>
            <w:r w:rsidRPr="008446C6">
              <w:rPr>
                <w:rFonts w:ascii="Times New Roman" w:hAnsi="Times New Roman"/>
                <w:szCs w:val="22"/>
                <w:lang w:val="fr-FR"/>
              </w:rPr>
              <w:t xml:space="preserve">Le paiement des honoraires se fera </w:t>
            </w:r>
            <w:r w:rsidR="00B33F20" w:rsidRPr="008446C6">
              <w:rPr>
                <w:rFonts w:ascii="Times New Roman" w:hAnsi="Times New Roman"/>
                <w:szCs w:val="22"/>
                <w:lang w:val="fr-FR"/>
              </w:rPr>
              <w:t>par</w:t>
            </w:r>
            <w:r w:rsidRPr="008446C6">
              <w:rPr>
                <w:rFonts w:ascii="Times New Roman" w:hAnsi="Times New Roman"/>
                <w:szCs w:val="22"/>
                <w:lang w:val="fr-FR"/>
              </w:rPr>
              <w:t xml:space="preserve"> virements bancaires après acceptation par le superviseur des livrables. Le dernier paiement sera fait après acceptation du rapport final</w:t>
            </w:r>
            <w:r w:rsidR="001B0EBF" w:rsidRPr="008446C6">
              <w:rPr>
                <w:rFonts w:ascii="Times New Roman" w:hAnsi="Times New Roman"/>
                <w:szCs w:val="22"/>
                <w:lang w:val="fr-FR"/>
              </w:rPr>
              <w:t xml:space="preserve"> de la mission par l’UNICEF et la DPV</w:t>
            </w:r>
            <w:r w:rsidR="002F67D4">
              <w:rPr>
                <w:rFonts w:ascii="Times New Roman" w:hAnsi="Times New Roman"/>
                <w:szCs w:val="22"/>
                <w:lang w:val="fr-FR"/>
              </w:rPr>
              <w:t xml:space="preserve"> puis évaluation satisfaisante du consultant par l’UNICEF</w:t>
            </w:r>
            <w:r w:rsidR="001B0EBF" w:rsidRPr="008446C6">
              <w:rPr>
                <w:rFonts w:ascii="Times New Roman" w:hAnsi="Times New Roman"/>
                <w:szCs w:val="22"/>
                <w:lang w:val="fr-FR"/>
              </w:rPr>
              <w:t>.</w:t>
            </w:r>
          </w:p>
        </w:tc>
      </w:tr>
      <w:tr w:rsidR="00270B41" w:rsidRPr="000105F6" w14:paraId="3D62F19E" w14:textId="77777777" w:rsidTr="00F35830">
        <w:trPr>
          <w:trHeight w:val="805"/>
        </w:trPr>
        <w:tc>
          <w:tcPr>
            <w:tcW w:w="10530" w:type="dxa"/>
          </w:tcPr>
          <w:p w14:paraId="177BD36E" w14:textId="77777777" w:rsidR="00F35830" w:rsidRDefault="00F35830" w:rsidP="00F35830">
            <w:pPr>
              <w:widowControl w:val="0"/>
              <w:tabs>
                <w:tab w:val="left" w:pos="-1440"/>
              </w:tabs>
              <w:spacing w:before="120"/>
              <w:rPr>
                <w:rFonts w:ascii="Times New Roman" w:hAnsi="Times New Roman"/>
                <w:b/>
                <w:bCs/>
                <w:szCs w:val="22"/>
                <w:lang w:val="fr-FR"/>
              </w:rPr>
            </w:pPr>
          </w:p>
          <w:p w14:paraId="3C661C5F" w14:textId="6252A474" w:rsidR="00270B41" w:rsidRPr="008446C6" w:rsidRDefault="00270B41" w:rsidP="00F35830">
            <w:pPr>
              <w:widowControl w:val="0"/>
              <w:tabs>
                <w:tab w:val="left" w:pos="-1440"/>
              </w:tabs>
              <w:spacing w:before="120"/>
              <w:rPr>
                <w:rFonts w:ascii="Times New Roman" w:hAnsi="Times New Roman"/>
                <w:b/>
                <w:bCs/>
                <w:szCs w:val="22"/>
                <w:lang w:val="fr-FR"/>
              </w:rPr>
            </w:pPr>
            <w:r w:rsidRPr="008446C6">
              <w:rPr>
                <w:rFonts w:ascii="Times New Roman" w:hAnsi="Times New Roman"/>
                <w:b/>
                <w:bCs/>
                <w:szCs w:val="22"/>
                <w:lang w:val="fr-FR"/>
              </w:rPr>
              <w:t>Supervision</w:t>
            </w:r>
          </w:p>
          <w:p w14:paraId="45A165B7" w14:textId="77777777" w:rsidR="00270B41" w:rsidRPr="002F67D4" w:rsidRDefault="00270B41" w:rsidP="00F35830">
            <w:pPr>
              <w:widowControl w:val="0"/>
              <w:tabs>
                <w:tab w:val="left" w:pos="-1440"/>
              </w:tabs>
              <w:spacing w:before="120" w:after="120"/>
              <w:ind w:left="50"/>
              <w:rPr>
                <w:rFonts w:ascii="Times New Roman" w:hAnsi="Times New Roman"/>
                <w:lang w:val="fr-FR"/>
              </w:rPr>
            </w:pPr>
            <w:r w:rsidRPr="008446C6">
              <w:rPr>
                <w:rFonts w:ascii="Times New Roman" w:hAnsi="Times New Roman"/>
                <w:color w:val="202124"/>
                <w:szCs w:val="22"/>
                <w:lang w:val="fr-FR"/>
              </w:rPr>
              <w:t>Le</w:t>
            </w:r>
            <w:r w:rsidR="002F67D4">
              <w:rPr>
                <w:rFonts w:ascii="Times New Roman" w:hAnsi="Times New Roman"/>
                <w:color w:val="202124"/>
                <w:szCs w:val="22"/>
                <w:lang w:val="fr-FR"/>
              </w:rPr>
              <w:t>s</w:t>
            </w:r>
            <w:r w:rsidRPr="008446C6">
              <w:rPr>
                <w:rFonts w:ascii="Times New Roman" w:hAnsi="Times New Roman"/>
                <w:color w:val="202124"/>
                <w:szCs w:val="22"/>
                <w:lang w:val="fr-FR"/>
              </w:rPr>
              <w:t xml:space="preserve"> consultant</w:t>
            </w:r>
            <w:r w:rsidR="002F67D4">
              <w:rPr>
                <w:rFonts w:ascii="Times New Roman" w:hAnsi="Times New Roman"/>
                <w:color w:val="202124"/>
                <w:szCs w:val="22"/>
                <w:lang w:val="fr-FR"/>
              </w:rPr>
              <w:t>s</w:t>
            </w:r>
            <w:r w:rsidRPr="008446C6">
              <w:rPr>
                <w:rFonts w:ascii="Times New Roman" w:hAnsi="Times New Roman"/>
                <w:color w:val="202124"/>
                <w:szCs w:val="22"/>
                <w:lang w:val="fr-FR"/>
              </w:rPr>
              <w:t xml:space="preserve"> </w:t>
            </w:r>
            <w:r w:rsidR="006D4C7D" w:rsidRPr="008446C6">
              <w:rPr>
                <w:rFonts w:ascii="Times New Roman" w:hAnsi="Times New Roman"/>
                <w:color w:val="202124"/>
                <w:szCs w:val="22"/>
                <w:lang w:val="fr-FR"/>
              </w:rPr>
              <w:t>SBC</w:t>
            </w:r>
            <w:r w:rsidRPr="008446C6">
              <w:rPr>
                <w:rFonts w:ascii="Times New Roman" w:hAnsi="Times New Roman"/>
                <w:color w:val="202124"/>
                <w:szCs w:val="22"/>
                <w:lang w:val="fr-FR"/>
              </w:rPr>
              <w:t xml:space="preserve"> travailler</w:t>
            </w:r>
            <w:r w:rsidR="002F67D4">
              <w:rPr>
                <w:rFonts w:ascii="Times New Roman" w:hAnsi="Times New Roman"/>
                <w:color w:val="202124"/>
                <w:szCs w:val="22"/>
                <w:lang w:val="fr-FR"/>
              </w:rPr>
              <w:t xml:space="preserve">ont </w:t>
            </w:r>
            <w:r w:rsidRPr="008446C6">
              <w:rPr>
                <w:rFonts w:ascii="Times New Roman" w:hAnsi="Times New Roman"/>
                <w:color w:val="202124"/>
                <w:szCs w:val="22"/>
                <w:lang w:val="fr-FR"/>
              </w:rPr>
              <w:t xml:space="preserve">sous la supervision hiérarchique du chef de la </w:t>
            </w:r>
            <w:r w:rsidR="00B06439" w:rsidRPr="008446C6">
              <w:rPr>
                <w:rFonts w:ascii="Times New Roman" w:hAnsi="Times New Roman"/>
                <w:color w:val="202124"/>
                <w:szCs w:val="22"/>
                <w:lang w:val="fr-FR"/>
              </w:rPr>
              <w:t>Section SBC</w:t>
            </w:r>
            <w:r w:rsidRPr="008446C6">
              <w:rPr>
                <w:rFonts w:ascii="Times New Roman" w:hAnsi="Times New Roman"/>
                <w:color w:val="202124"/>
                <w:szCs w:val="22"/>
                <w:lang w:val="fr-FR"/>
              </w:rPr>
              <w:t xml:space="preserve"> et la coordination du </w:t>
            </w:r>
            <w:r w:rsidR="00B06439" w:rsidRPr="008446C6">
              <w:rPr>
                <w:rFonts w:ascii="Times New Roman" w:hAnsi="Times New Roman"/>
                <w:color w:val="202124"/>
                <w:szCs w:val="22"/>
                <w:lang w:val="fr-FR"/>
              </w:rPr>
              <w:t>SBC</w:t>
            </w:r>
            <w:r w:rsidRPr="008446C6">
              <w:rPr>
                <w:rFonts w:ascii="Times New Roman" w:hAnsi="Times New Roman"/>
                <w:color w:val="202124"/>
                <w:szCs w:val="22"/>
                <w:lang w:val="fr-FR"/>
              </w:rPr>
              <w:t xml:space="preserve"> </w:t>
            </w:r>
            <w:proofErr w:type="spellStart"/>
            <w:r w:rsidRPr="008446C6">
              <w:rPr>
                <w:rFonts w:ascii="Times New Roman" w:hAnsi="Times New Roman"/>
                <w:color w:val="202124"/>
                <w:szCs w:val="22"/>
                <w:lang w:val="fr-FR"/>
              </w:rPr>
              <w:t>Officer</w:t>
            </w:r>
            <w:proofErr w:type="spellEnd"/>
            <w:r w:rsidRPr="008446C6">
              <w:rPr>
                <w:rFonts w:ascii="Times New Roman" w:hAnsi="Times New Roman"/>
                <w:color w:val="202124"/>
                <w:szCs w:val="22"/>
                <w:lang w:val="fr-FR"/>
              </w:rPr>
              <w:t xml:space="preserve"> en charge des questions de vaccination et des épidémies. </w:t>
            </w:r>
            <w:r w:rsidR="002F67D4">
              <w:rPr>
                <w:rFonts w:ascii="Times New Roman" w:hAnsi="Times New Roman"/>
                <w:color w:val="202124"/>
                <w:szCs w:val="22"/>
                <w:lang w:val="fr-FR"/>
              </w:rPr>
              <w:t xml:space="preserve">Ils seront basés </w:t>
            </w:r>
            <w:r w:rsidRPr="008446C6">
              <w:rPr>
                <w:rFonts w:ascii="Times New Roman" w:hAnsi="Times New Roman"/>
                <w:color w:val="202124"/>
                <w:szCs w:val="22"/>
                <w:lang w:val="fr-FR"/>
              </w:rPr>
              <w:t xml:space="preserve">à Ouagadougou avec des missions fréquentes sur le terrain. </w:t>
            </w:r>
            <w:r w:rsidRPr="008446C6">
              <w:rPr>
                <w:rFonts w:ascii="Times New Roman" w:hAnsi="Times New Roman"/>
                <w:lang w:val="fr-FR"/>
              </w:rPr>
              <w:t>Dans le cas où le</w:t>
            </w:r>
            <w:r w:rsidR="002F67D4">
              <w:rPr>
                <w:rFonts w:ascii="Times New Roman" w:hAnsi="Times New Roman"/>
                <w:lang w:val="fr-FR"/>
              </w:rPr>
              <w:t>s</w:t>
            </w:r>
            <w:r w:rsidRPr="008446C6">
              <w:rPr>
                <w:rFonts w:ascii="Times New Roman" w:hAnsi="Times New Roman"/>
                <w:lang w:val="fr-FR"/>
              </w:rPr>
              <w:t xml:space="preserve"> consultant</w:t>
            </w:r>
            <w:r w:rsidR="002F67D4">
              <w:rPr>
                <w:rFonts w:ascii="Times New Roman" w:hAnsi="Times New Roman"/>
                <w:lang w:val="fr-FR"/>
              </w:rPr>
              <w:t>s</w:t>
            </w:r>
            <w:r w:rsidRPr="008446C6">
              <w:rPr>
                <w:rFonts w:ascii="Times New Roman" w:hAnsi="Times New Roman"/>
                <w:lang w:val="fr-FR"/>
              </w:rPr>
              <w:t xml:space="preserve"> venai</w:t>
            </w:r>
            <w:r w:rsidR="002F67D4">
              <w:rPr>
                <w:rFonts w:ascii="Times New Roman" w:hAnsi="Times New Roman"/>
                <w:lang w:val="fr-FR"/>
              </w:rPr>
              <w:t>en</w:t>
            </w:r>
            <w:r w:rsidRPr="008446C6">
              <w:rPr>
                <w:rFonts w:ascii="Times New Roman" w:hAnsi="Times New Roman"/>
                <w:lang w:val="fr-FR"/>
              </w:rPr>
              <w:t xml:space="preserve">t à suggérer une nouvelle orientation de </w:t>
            </w:r>
            <w:r w:rsidR="0013536D" w:rsidRPr="002F67D4">
              <w:rPr>
                <w:rFonts w:ascii="Times New Roman" w:hAnsi="Times New Roman"/>
                <w:lang w:val="fr-FR"/>
              </w:rPr>
              <w:t>leur</w:t>
            </w:r>
            <w:r w:rsidR="002F67D4" w:rsidRPr="002F67D4">
              <w:rPr>
                <w:rFonts w:ascii="Times New Roman" w:hAnsi="Times New Roman"/>
                <w:lang w:val="fr-FR"/>
              </w:rPr>
              <w:t>s</w:t>
            </w:r>
            <w:r w:rsidRPr="002F67D4">
              <w:rPr>
                <w:rFonts w:ascii="Times New Roman" w:hAnsi="Times New Roman"/>
                <w:lang w:val="fr-FR"/>
              </w:rPr>
              <w:t xml:space="preserve"> mission</w:t>
            </w:r>
            <w:r w:rsidR="002F67D4" w:rsidRPr="002F67D4">
              <w:rPr>
                <w:rFonts w:ascii="Times New Roman" w:hAnsi="Times New Roman"/>
                <w:lang w:val="fr-FR"/>
              </w:rPr>
              <w:t>s</w:t>
            </w:r>
            <w:r w:rsidRPr="002F67D4">
              <w:rPr>
                <w:rFonts w:ascii="Times New Roman" w:hAnsi="Times New Roman"/>
                <w:lang w:val="fr-FR"/>
              </w:rPr>
              <w:t>, il</w:t>
            </w:r>
            <w:r w:rsidR="00217B6A" w:rsidRPr="002F67D4">
              <w:rPr>
                <w:rFonts w:ascii="Times New Roman" w:hAnsi="Times New Roman"/>
                <w:lang w:val="fr-FR"/>
              </w:rPr>
              <w:t>s</w:t>
            </w:r>
            <w:r w:rsidRPr="002F67D4">
              <w:rPr>
                <w:rFonts w:ascii="Times New Roman" w:hAnsi="Times New Roman"/>
                <w:lang w:val="fr-FR"/>
              </w:rPr>
              <w:t xml:space="preserve"> soumettr</w:t>
            </w:r>
            <w:r w:rsidR="00217B6A" w:rsidRPr="002F67D4">
              <w:rPr>
                <w:rFonts w:ascii="Times New Roman" w:hAnsi="Times New Roman"/>
                <w:lang w:val="fr-FR"/>
              </w:rPr>
              <w:t>ont</w:t>
            </w:r>
            <w:r w:rsidRPr="002F67D4">
              <w:rPr>
                <w:rFonts w:ascii="Times New Roman" w:hAnsi="Times New Roman"/>
                <w:lang w:val="fr-FR"/>
              </w:rPr>
              <w:t xml:space="preserve"> </w:t>
            </w:r>
            <w:r w:rsidR="00217B6A" w:rsidRPr="002F67D4">
              <w:rPr>
                <w:rFonts w:ascii="Times New Roman" w:hAnsi="Times New Roman"/>
                <w:lang w:val="fr-FR"/>
              </w:rPr>
              <w:t>la</w:t>
            </w:r>
            <w:r w:rsidRPr="002F67D4">
              <w:rPr>
                <w:rFonts w:ascii="Times New Roman" w:hAnsi="Times New Roman"/>
                <w:lang w:val="fr-FR"/>
              </w:rPr>
              <w:t xml:space="preserve"> suggestion pour validation avant de la mettre en œuvre</w:t>
            </w:r>
            <w:r w:rsidR="0048582C" w:rsidRPr="002F67D4">
              <w:rPr>
                <w:rFonts w:ascii="Times New Roman" w:hAnsi="Times New Roman"/>
                <w:lang w:val="fr-FR"/>
              </w:rPr>
              <w:t>.</w:t>
            </w:r>
          </w:p>
          <w:p w14:paraId="232DB552" w14:textId="77777777" w:rsidR="002F67D4" w:rsidRDefault="002F67D4" w:rsidP="00F35830">
            <w:pPr>
              <w:widowControl w:val="0"/>
              <w:tabs>
                <w:tab w:val="left" w:pos="-1440"/>
              </w:tabs>
              <w:spacing w:before="120" w:after="120"/>
              <w:ind w:left="50"/>
              <w:rPr>
                <w:rFonts w:ascii="Times New Roman" w:hAnsi="Times New Roman"/>
                <w:szCs w:val="22"/>
                <w:lang w:val="fr-FR"/>
              </w:rPr>
            </w:pPr>
            <w:r w:rsidRPr="002F67D4">
              <w:rPr>
                <w:rFonts w:ascii="Times New Roman" w:hAnsi="Times New Roman"/>
                <w:szCs w:val="22"/>
                <w:lang w:val="fr-FR"/>
              </w:rPr>
              <w:t>En soumissionnant pour cette consultation, les postulants sont conscients qu’ils pourraient être amenés à travailler dans des zones difficiles où les conditions sécuritaires peuvent se détériorer rapidement sans que l’UNICEF n’ait aucun contrôle.</w:t>
            </w:r>
          </w:p>
          <w:p w14:paraId="0CE4B791" w14:textId="7FA6202F" w:rsidR="00F35830" w:rsidRPr="008446C6" w:rsidRDefault="00F35830" w:rsidP="00F35830">
            <w:pPr>
              <w:widowControl w:val="0"/>
              <w:tabs>
                <w:tab w:val="left" w:pos="-1440"/>
              </w:tabs>
              <w:spacing w:before="120" w:after="120"/>
              <w:ind w:left="50"/>
              <w:rPr>
                <w:rFonts w:ascii="Times New Roman" w:hAnsi="Times New Roman"/>
                <w:b/>
                <w:bCs/>
                <w:szCs w:val="22"/>
                <w:lang w:val="fr-FR"/>
              </w:rPr>
            </w:pPr>
          </w:p>
        </w:tc>
      </w:tr>
      <w:tr w:rsidR="00ED477E" w:rsidRPr="000105F6" w14:paraId="708377C7" w14:textId="77777777" w:rsidTr="00F35830">
        <w:tc>
          <w:tcPr>
            <w:tcW w:w="10530" w:type="dxa"/>
          </w:tcPr>
          <w:p w14:paraId="4D4CF522" w14:textId="7FBD946D" w:rsidR="00996769" w:rsidRPr="008446C6" w:rsidRDefault="00996769" w:rsidP="00F35830">
            <w:pPr>
              <w:rPr>
                <w:rFonts w:ascii="Times New Roman" w:hAnsi="Times New Roman"/>
                <w:b/>
                <w:bCs/>
                <w:szCs w:val="22"/>
                <w:lang w:val="fr-FR"/>
              </w:rPr>
            </w:pPr>
            <w:r w:rsidRPr="008446C6">
              <w:rPr>
                <w:rFonts w:ascii="Times New Roman" w:hAnsi="Times New Roman"/>
                <w:b/>
                <w:bCs/>
                <w:szCs w:val="22"/>
                <w:lang w:val="fr-FR"/>
              </w:rPr>
              <w:t xml:space="preserve">Conditions </w:t>
            </w:r>
            <w:r w:rsidR="00270B41" w:rsidRPr="008446C6">
              <w:rPr>
                <w:rFonts w:ascii="Times New Roman" w:hAnsi="Times New Roman"/>
                <w:b/>
                <w:bCs/>
                <w:szCs w:val="22"/>
                <w:lang w:val="fr-FR"/>
              </w:rPr>
              <w:t xml:space="preserve">de Travail </w:t>
            </w:r>
          </w:p>
          <w:p w14:paraId="38640794" w14:textId="69FE2965" w:rsidR="00ED477E" w:rsidRPr="008446C6" w:rsidRDefault="002D60CE" w:rsidP="00F35830">
            <w:pPr>
              <w:pStyle w:val="HTMLPreformatted"/>
              <w:shd w:val="clear" w:color="auto" w:fill="F8F9FA"/>
              <w:spacing w:after="120"/>
              <w:jc w:val="both"/>
              <w:rPr>
                <w:rFonts w:ascii="Times New Roman" w:hAnsi="Times New Roman"/>
                <w:color w:val="202124"/>
                <w:sz w:val="22"/>
                <w:szCs w:val="22"/>
                <w:lang w:val="fr-FR"/>
              </w:rPr>
            </w:pPr>
            <w:r w:rsidRPr="008446C6">
              <w:rPr>
                <w:rFonts w:ascii="Times New Roman" w:hAnsi="Times New Roman"/>
                <w:color w:val="202124"/>
                <w:sz w:val="22"/>
                <w:szCs w:val="22"/>
                <w:lang w:val="fr-FR"/>
              </w:rPr>
              <w:t>Chaque</w:t>
            </w:r>
            <w:r w:rsidR="00381E82" w:rsidRPr="008446C6">
              <w:rPr>
                <w:rFonts w:ascii="Times New Roman" w:hAnsi="Times New Roman"/>
                <w:color w:val="202124"/>
                <w:sz w:val="22"/>
                <w:szCs w:val="22"/>
                <w:lang w:val="fr-FR"/>
              </w:rPr>
              <w:t xml:space="preserve"> consultant doit disposer de son propre </w:t>
            </w:r>
            <w:r w:rsidR="00B06439" w:rsidRPr="008446C6">
              <w:rPr>
                <w:rFonts w:ascii="Times New Roman" w:hAnsi="Times New Roman"/>
                <w:color w:val="202124"/>
                <w:sz w:val="22"/>
                <w:szCs w:val="22"/>
                <w:lang w:val="fr-FR"/>
              </w:rPr>
              <w:t xml:space="preserve">ordinateur et </w:t>
            </w:r>
            <w:r w:rsidR="00381E82" w:rsidRPr="008446C6">
              <w:rPr>
                <w:rFonts w:ascii="Times New Roman" w:hAnsi="Times New Roman"/>
                <w:color w:val="202124"/>
                <w:sz w:val="22"/>
                <w:szCs w:val="22"/>
                <w:lang w:val="fr-FR"/>
              </w:rPr>
              <w:t>espace de travail à l'extérieur du bureau. Il utilisera les ressources logistiques fournies par le bureau de l'UNICEF. Pendant la durée du contrat, le</w:t>
            </w:r>
            <w:r w:rsidRPr="008446C6">
              <w:rPr>
                <w:rFonts w:ascii="Times New Roman" w:hAnsi="Times New Roman"/>
                <w:color w:val="202124"/>
                <w:sz w:val="22"/>
                <w:szCs w:val="22"/>
                <w:lang w:val="fr-FR"/>
              </w:rPr>
              <w:t>s</w:t>
            </w:r>
            <w:r w:rsidR="00381E82" w:rsidRPr="008446C6">
              <w:rPr>
                <w:rFonts w:ascii="Times New Roman" w:hAnsi="Times New Roman"/>
                <w:color w:val="202124"/>
                <w:sz w:val="22"/>
                <w:szCs w:val="22"/>
                <w:lang w:val="fr-FR"/>
              </w:rPr>
              <w:t xml:space="preserve"> consultant</w:t>
            </w:r>
            <w:r w:rsidRPr="008446C6">
              <w:rPr>
                <w:rFonts w:ascii="Times New Roman" w:hAnsi="Times New Roman"/>
                <w:color w:val="202124"/>
                <w:sz w:val="22"/>
                <w:szCs w:val="22"/>
                <w:lang w:val="fr-FR"/>
              </w:rPr>
              <w:t>s</w:t>
            </w:r>
            <w:r w:rsidR="00381E82" w:rsidRPr="008446C6">
              <w:rPr>
                <w:rFonts w:ascii="Times New Roman" w:hAnsi="Times New Roman"/>
                <w:color w:val="202124"/>
                <w:sz w:val="22"/>
                <w:szCs w:val="22"/>
                <w:lang w:val="fr-FR"/>
              </w:rPr>
              <w:t xml:space="preserve"> ser</w:t>
            </w:r>
            <w:r w:rsidRPr="008446C6">
              <w:rPr>
                <w:rFonts w:ascii="Times New Roman" w:hAnsi="Times New Roman"/>
                <w:color w:val="202124"/>
                <w:sz w:val="22"/>
                <w:szCs w:val="22"/>
                <w:lang w:val="fr-FR"/>
              </w:rPr>
              <w:t>ont</w:t>
            </w:r>
            <w:r w:rsidR="00381E82" w:rsidRPr="008446C6">
              <w:rPr>
                <w:rFonts w:ascii="Times New Roman" w:hAnsi="Times New Roman"/>
                <w:color w:val="202124"/>
                <w:sz w:val="22"/>
                <w:szCs w:val="22"/>
                <w:lang w:val="fr-FR"/>
              </w:rPr>
              <w:t xml:space="preserve"> soumis aux conditions en place à l'UNICEF concernant la sécurité, le respect des règles, normes et procédures régissant le personnel des Nations Unies et de l'UNICEF, en particulier celles relatives au Covid-19</w:t>
            </w:r>
            <w:r w:rsidR="00FA3D83" w:rsidRPr="008446C6">
              <w:rPr>
                <w:rFonts w:ascii="Times New Roman" w:hAnsi="Times New Roman"/>
                <w:color w:val="202124"/>
                <w:sz w:val="22"/>
                <w:szCs w:val="22"/>
                <w:lang w:val="fr-FR"/>
              </w:rPr>
              <w:t>.</w:t>
            </w:r>
          </w:p>
        </w:tc>
      </w:tr>
      <w:tr w:rsidR="00ED477E" w:rsidRPr="000105F6" w14:paraId="1C60D571" w14:textId="77777777" w:rsidTr="00F35830">
        <w:tc>
          <w:tcPr>
            <w:tcW w:w="10530" w:type="dxa"/>
          </w:tcPr>
          <w:p w14:paraId="567372E3" w14:textId="06F85C1A" w:rsidR="00D22A20" w:rsidRPr="008446C6" w:rsidRDefault="00381E82" w:rsidP="00F35830">
            <w:pPr>
              <w:autoSpaceDE w:val="0"/>
              <w:autoSpaceDN w:val="0"/>
              <w:adjustRightInd w:val="0"/>
              <w:spacing w:line="260" w:lineRule="exact"/>
              <w:ind w:left="720"/>
              <w:rPr>
                <w:rFonts w:ascii="Times New Roman" w:hAnsi="Times New Roman"/>
                <w:b/>
                <w:szCs w:val="22"/>
                <w:lang w:val="fr-FR"/>
              </w:rPr>
            </w:pPr>
            <w:r w:rsidRPr="008446C6">
              <w:rPr>
                <w:rFonts w:ascii="Times New Roman" w:hAnsi="Times New Roman"/>
                <w:b/>
                <w:szCs w:val="22"/>
                <w:lang w:val="fr-FR"/>
              </w:rPr>
              <w:t xml:space="preserve">Recours de l’UNICEF en cas de performance insatisfaisante </w:t>
            </w:r>
          </w:p>
          <w:p w14:paraId="1C9F0A74" w14:textId="533638DA" w:rsidR="00ED477E" w:rsidRPr="008446C6" w:rsidRDefault="00381E82" w:rsidP="000C328A">
            <w:pPr>
              <w:pStyle w:val="BodyText3"/>
              <w:numPr>
                <w:ilvl w:val="0"/>
                <w:numId w:val="3"/>
              </w:numPr>
              <w:tabs>
                <w:tab w:val="clear" w:pos="720"/>
              </w:tabs>
              <w:spacing w:after="120"/>
              <w:rPr>
                <w:rFonts w:ascii="Times New Roman" w:hAnsi="Times New Roman"/>
                <w:szCs w:val="22"/>
                <w:lang w:val="fr-FR"/>
              </w:rPr>
            </w:pPr>
            <w:r w:rsidRPr="008446C6">
              <w:rPr>
                <w:rFonts w:ascii="Times New Roman" w:hAnsi="Times New Roman"/>
                <w:szCs w:val="22"/>
                <w:lang w:val="fr-FR"/>
              </w:rPr>
              <w:t>Le paiement ne sera accordé que pour les travaux exécutés de manière satisfaisante et acceptés par l’UNICEF</w:t>
            </w:r>
            <w:r w:rsidR="00D22A20" w:rsidRPr="008446C6">
              <w:rPr>
                <w:rFonts w:ascii="Times New Roman" w:hAnsi="Times New Roman"/>
                <w:szCs w:val="22"/>
                <w:lang w:val="fr-FR"/>
              </w:rPr>
              <w:t>.</w:t>
            </w:r>
          </w:p>
        </w:tc>
      </w:tr>
      <w:tr w:rsidR="001027E6" w:rsidRPr="000105F6" w14:paraId="15F99D8E" w14:textId="77777777" w:rsidTr="00F35830">
        <w:trPr>
          <w:trHeight w:val="607"/>
        </w:trPr>
        <w:tc>
          <w:tcPr>
            <w:tcW w:w="10530" w:type="dxa"/>
          </w:tcPr>
          <w:p w14:paraId="49E90699" w14:textId="7F6D2A38" w:rsidR="001027E6" w:rsidRPr="008446C6" w:rsidRDefault="001027E6" w:rsidP="00F35830">
            <w:pPr>
              <w:spacing w:before="120" w:line="260" w:lineRule="exact"/>
              <w:ind w:left="720"/>
              <w:rPr>
                <w:rFonts w:ascii="Times New Roman" w:hAnsi="Times New Roman"/>
                <w:b/>
                <w:szCs w:val="22"/>
                <w:lang w:val="fr-FR"/>
              </w:rPr>
            </w:pPr>
            <w:r w:rsidRPr="008446C6">
              <w:rPr>
                <w:rFonts w:ascii="Times New Roman" w:hAnsi="Times New Roman"/>
                <w:b/>
                <w:szCs w:val="22"/>
                <w:lang w:val="fr-FR"/>
              </w:rPr>
              <w:t xml:space="preserve">Durée de la consultation </w:t>
            </w:r>
            <w:r w:rsidRPr="008446C6">
              <w:rPr>
                <w:rFonts w:ascii="Times New Roman" w:hAnsi="Times New Roman"/>
                <w:szCs w:val="22"/>
                <w:lang w:val="fr-FR"/>
              </w:rPr>
              <w:t xml:space="preserve">: </w:t>
            </w:r>
          </w:p>
          <w:p w14:paraId="5362F263" w14:textId="0555DCDC" w:rsidR="00B1400A" w:rsidRPr="008446C6" w:rsidRDefault="001027E6" w:rsidP="00F35830">
            <w:pPr>
              <w:spacing w:line="260" w:lineRule="exact"/>
              <w:rPr>
                <w:rFonts w:ascii="Times New Roman" w:hAnsi="Times New Roman"/>
                <w:szCs w:val="22"/>
                <w:lang w:val="fr-FR"/>
              </w:rPr>
            </w:pPr>
            <w:r w:rsidRPr="008446C6">
              <w:rPr>
                <w:rFonts w:ascii="Times New Roman" w:hAnsi="Times New Roman"/>
                <w:szCs w:val="22"/>
                <w:lang w:val="fr-FR"/>
              </w:rPr>
              <w:t>La durée de la consultation est de 0</w:t>
            </w:r>
            <w:r w:rsidR="006D4C7D" w:rsidRPr="008446C6">
              <w:rPr>
                <w:rFonts w:ascii="Times New Roman" w:hAnsi="Times New Roman"/>
                <w:szCs w:val="22"/>
                <w:lang w:val="fr-FR"/>
              </w:rPr>
              <w:t>6</w:t>
            </w:r>
            <w:r w:rsidRPr="008446C6">
              <w:rPr>
                <w:rFonts w:ascii="Times New Roman" w:hAnsi="Times New Roman"/>
                <w:szCs w:val="22"/>
                <w:lang w:val="fr-FR"/>
              </w:rPr>
              <w:t xml:space="preserve"> mois</w:t>
            </w:r>
            <w:r w:rsidR="000013FC" w:rsidRPr="008446C6">
              <w:rPr>
                <w:rFonts w:ascii="Times New Roman" w:hAnsi="Times New Roman"/>
                <w:szCs w:val="22"/>
                <w:lang w:val="fr-FR"/>
              </w:rPr>
              <w:t xml:space="preserve"> à compter du </w:t>
            </w:r>
            <w:r w:rsidR="00A51298">
              <w:rPr>
                <w:rFonts w:ascii="Times New Roman" w:hAnsi="Times New Roman"/>
                <w:szCs w:val="22"/>
                <w:lang w:val="fr-FR"/>
              </w:rPr>
              <w:t>1</w:t>
            </w:r>
            <w:r w:rsidR="00F35830">
              <w:rPr>
                <w:rFonts w:ascii="Times New Roman" w:hAnsi="Times New Roman"/>
                <w:szCs w:val="22"/>
                <w:lang w:val="fr-FR"/>
              </w:rPr>
              <w:t>5</w:t>
            </w:r>
            <w:r w:rsidR="00A51298">
              <w:rPr>
                <w:rFonts w:ascii="Times New Roman" w:hAnsi="Times New Roman"/>
                <w:szCs w:val="22"/>
                <w:lang w:val="fr-FR"/>
              </w:rPr>
              <w:t xml:space="preserve"> mai </w:t>
            </w:r>
            <w:r w:rsidR="006D4C7D" w:rsidRPr="008446C6">
              <w:rPr>
                <w:rFonts w:ascii="Times New Roman" w:hAnsi="Times New Roman"/>
                <w:szCs w:val="22"/>
                <w:lang w:val="fr-FR"/>
              </w:rPr>
              <w:t>2022</w:t>
            </w:r>
          </w:p>
        </w:tc>
      </w:tr>
      <w:tr w:rsidR="000013FC" w:rsidRPr="000105F6" w14:paraId="221BCE99" w14:textId="77777777" w:rsidTr="00F35830">
        <w:trPr>
          <w:trHeight w:val="978"/>
        </w:trPr>
        <w:tc>
          <w:tcPr>
            <w:tcW w:w="10530" w:type="dxa"/>
          </w:tcPr>
          <w:p w14:paraId="34D6BA7B" w14:textId="77777777" w:rsidR="00F35830" w:rsidRDefault="00F35830" w:rsidP="00F35830">
            <w:pPr>
              <w:spacing w:before="120"/>
              <w:contextualSpacing/>
              <w:rPr>
                <w:rFonts w:ascii="Times New Roman" w:hAnsi="Times New Roman"/>
                <w:b/>
                <w:sz w:val="26"/>
                <w:szCs w:val="26"/>
                <w:lang w:val="fr-FR"/>
              </w:rPr>
            </w:pPr>
          </w:p>
          <w:p w14:paraId="1FD17689" w14:textId="3B4DDAFC" w:rsidR="000013FC" w:rsidRPr="00F35830" w:rsidRDefault="000013FC" w:rsidP="00F35830">
            <w:pPr>
              <w:spacing w:before="120"/>
              <w:contextualSpacing/>
              <w:rPr>
                <w:rFonts w:ascii="Times New Roman" w:hAnsi="Times New Roman"/>
                <w:b/>
                <w:sz w:val="26"/>
                <w:szCs w:val="26"/>
                <w:lang w:val="fr-FR"/>
              </w:rPr>
            </w:pPr>
            <w:r w:rsidRPr="00F35830">
              <w:rPr>
                <w:rFonts w:ascii="Times New Roman" w:hAnsi="Times New Roman"/>
                <w:b/>
                <w:sz w:val="26"/>
                <w:szCs w:val="26"/>
                <w:lang w:val="fr-FR"/>
              </w:rPr>
              <w:t xml:space="preserve">Autres formalités administratives : </w:t>
            </w:r>
          </w:p>
          <w:p w14:paraId="41BD2D07" w14:textId="77777777" w:rsidR="000013FC" w:rsidRPr="008446C6" w:rsidRDefault="000013FC" w:rsidP="00F35830">
            <w:pPr>
              <w:spacing w:line="276" w:lineRule="auto"/>
              <w:contextualSpacing/>
              <w:rPr>
                <w:rFonts w:ascii="Times New Roman" w:hAnsi="Times New Roman"/>
                <w:szCs w:val="22"/>
                <w:lang w:val="fr-FR"/>
              </w:rPr>
            </w:pPr>
            <w:r w:rsidRPr="008446C6">
              <w:rPr>
                <w:rFonts w:ascii="Times New Roman" w:hAnsi="Times New Roman"/>
                <w:szCs w:val="22"/>
                <w:lang w:val="fr-FR"/>
              </w:rPr>
              <w:t>Les consultants devront fournir avant signature du contrat les documents suivants :</w:t>
            </w:r>
          </w:p>
          <w:p w14:paraId="1175356B" w14:textId="77777777" w:rsidR="000013FC" w:rsidRPr="00F35830" w:rsidRDefault="000013FC" w:rsidP="000C328A">
            <w:pPr>
              <w:pStyle w:val="ListParagraph"/>
              <w:numPr>
                <w:ilvl w:val="0"/>
                <w:numId w:val="9"/>
              </w:numPr>
              <w:spacing w:line="276" w:lineRule="auto"/>
              <w:contextualSpacing/>
              <w:rPr>
                <w:rFonts w:ascii="Times New Roman" w:hAnsi="Times New Roman"/>
                <w:szCs w:val="22"/>
                <w:lang w:val="fr-FR"/>
              </w:rPr>
            </w:pPr>
            <w:r w:rsidRPr="00F35830">
              <w:rPr>
                <w:rFonts w:ascii="Times New Roman" w:hAnsi="Times New Roman"/>
                <w:szCs w:val="22"/>
                <w:lang w:val="fr-FR"/>
              </w:rPr>
              <w:t>Formulaire « </w:t>
            </w:r>
            <w:proofErr w:type="spellStart"/>
            <w:r w:rsidRPr="00F35830">
              <w:rPr>
                <w:rFonts w:ascii="Times New Roman" w:hAnsi="Times New Roman"/>
                <w:szCs w:val="22"/>
                <w:lang w:val="fr-FR"/>
              </w:rPr>
              <w:t>Health</w:t>
            </w:r>
            <w:proofErr w:type="spellEnd"/>
            <w:r w:rsidRPr="00F35830">
              <w:rPr>
                <w:rFonts w:ascii="Times New Roman" w:hAnsi="Times New Roman"/>
                <w:szCs w:val="22"/>
                <w:lang w:val="fr-FR"/>
              </w:rPr>
              <w:t xml:space="preserve"> </w:t>
            </w:r>
            <w:proofErr w:type="spellStart"/>
            <w:r w:rsidRPr="00F35830">
              <w:rPr>
                <w:rFonts w:ascii="Times New Roman" w:hAnsi="Times New Roman"/>
                <w:szCs w:val="22"/>
                <w:lang w:val="fr-FR"/>
              </w:rPr>
              <w:t>Statement</w:t>
            </w:r>
            <w:proofErr w:type="spellEnd"/>
            <w:r w:rsidRPr="00F35830">
              <w:rPr>
                <w:rFonts w:ascii="Times New Roman" w:hAnsi="Times New Roman"/>
                <w:szCs w:val="22"/>
                <w:lang w:val="fr-FR"/>
              </w:rPr>
              <w:t xml:space="preserve"> » dûment rempli et </w:t>
            </w:r>
            <w:proofErr w:type="gramStart"/>
            <w:r w:rsidRPr="00F35830">
              <w:rPr>
                <w:rFonts w:ascii="Times New Roman" w:hAnsi="Times New Roman"/>
                <w:szCs w:val="22"/>
                <w:lang w:val="fr-FR"/>
              </w:rPr>
              <w:t>visé;</w:t>
            </w:r>
            <w:proofErr w:type="gramEnd"/>
            <w:r w:rsidRPr="00F35830">
              <w:rPr>
                <w:rFonts w:ascii="Times New Roman" w:hAnsi="Times New Roman"/>
                <w:szCs w:val="22"/>
                <w:lang w:val="fr-FR"/>
              </w:rPr>
              <w:t xml:space="preserve"> </w:t>
            </w:r>
          </w:p>
          <w:p w14:paraId="588F1579" w14:textId="77777777" w:rsidR="000013FC" w:rsidRPr="00F35830" w:rsidRDefault="000013FC" w:rsidP="000C328A">
            <w:pPr>
              <w:pStyle w:val="ListParagraph"/>
              <w:numPr>
                <w:ilvl w:val="0"/>
                <w:numId w:val="9"/>
              </w:numPr>
              <w:spacing w:line="276" w:lineRule="auto"/>
              <w:contextualSpacing/>
              <w:rPr>
                <w:rFonts w:ascii="Times New Roman" w:hAnsi="Times New Roman"/>
                <w:szCs w:val="22"/>
                <w:lang w:val="fr-FR"/>
              </w:rPr>
            </w:pPr>
            <w:r w:rsidRPr="00F35830">
              <w:rPr>
                <w:rFonts w:ascii="Times New Roman" w:hAnsi="Times New Roman"/>
                <w:szCs w:val="22"/>
                <w:lang w:val="fr-FR"/>
              </w:rPr>
              <w:t xml:space="preserve">Formulaire « Good Standing » dûment rempli et </w:t>
            </w:r>
            <w:proofErr w:type="gramStart"/>
            <w:r w:rsidRPr="00F35830">
              <w:rPr>
                <w:rFonts w:ascii="Times New Roman" w:hAnsi="Times New Roman"/>
                <w:szCs w:val="22"/>
                <w:lang w:val="fr-FR"/>
              </w:rPr>
              <w:t>visé;</w:t>
            </w:r>
            <w:proofErr w:type="gramEnd"/>
            <w:r w:rsidRPr="00F35830">
              <w:rPr>
                <w:rFonts w:ascii="Times New Roman" w:hAnsi="Times New Roman"/>
                <w:szCs w:val="22"/>
                <w:lang w:val="fr-FR"/>
              </w:rPr>
              <w:t xml:space="preserve"> </w:t>
            </w:r>
          </w:p>
          <w:p w14:paraId="0437A75D" w14:textId="77777777" w:rsidR="000013FC" w:rsidRPr="00F35830" w:rsidRDefault="000013FC" w:rsidP="000C328A">
            <w:pPr>
              <w:pStyle w:val="ListParagraph"/>
              <w:numPr>
                <w:ilvl w:val="0"/>
                <w:numId w:val="9"/>
              </w:numPr>
              <w:spacing w:line="276" w:lineRule="auto"/>
              <w:contextualSpacing/>
              <w:rPr>
                <w:rFonts w:ascii="Times New Roman" w:hAnsi="Times New Roman"/>
                <w:szCs w:val="22"/>
                <w:lang w:val="fr-FR"/>
              </w:rPr>
            </w:pPr>
            <w:r w:rsidRPr="00F35830">
              <w:rPr>
                <w:rFonts w:ascii="Times New Roman" w:hAnsi="Times New Roman"/>
                <w:szCs w:val="22"/>
                <w:lang w:val="fr-FR"/>
              </w:rPr>
              <w:t xml:space="preserve">Formulaire de désignation des bénéficiaires pour l’assurance </w:t>
            </w:r>
            <w:proofErr w:type="gramStart"/>
            <w:r w:rsidRPr="00F35830">
              <w:rPr>
                <w:rFonts w:ascii="Times New Roman" w:hAnsi="Times New Roman"/>
                <w:szCs w:val="22"/>
                <w:lang w:val="fr-FR"/>
              </w:rPr>
              <w:t>MAIP;</w:t>
            </w:r>
            <w:proofErr w:type="gramEnd"/>
            <w:r w:rsidRPr="00F35830">
              <w:rPr>
                <w:rFonts w:ascii="Times New Roman" w:hAnsi="Times New Roman"/>
                <w:szCs w:val="22"/>
                <w:lang w:val="fr-FR"/>
              </w:rPr>
              <w:t xml:space="preserve"> </w:t>
            </w:r>
          </w:p>
          <w:p w14:paraId="661C5D8B" w14:textId="77777777" w:rsidR="000013FC" w:rsidRPr="00F35830" w:rsidRDefault="000013FC" w:rsidP="000C328A">
            <w:pPr>
              <w:pStyle w:val="ListParagraph"/>
              <w:numPr>
                <w:ilvl w:val="0"/>
                <w:numId w:val="9"/>
              </w:numPr>
              <w:spacing w:line="276" w:lineRule="auto"/>
              <w:contextualSpacing/>
              <w:rPr>
                <w:rFonts w:ascii="Times New Roman" w:hAnsi="Times New Roman"/>
                <w:szCs w:val="22"/>
                <w:lang w:val="fr-FR"/>
              </w:rPr>
            </w:pPr>
            <w:r w:rsidRPr="00F35830">
              <w:rPr>
                <w:rFonts w:ascii="Times New Roman" w:hAnsi="Times New Roman"/>
                <w:szCs w:val="22"/>
                <w:lang w:val="fr-FR"/>
              </w:rPr>
              <w:t xml:space="preserve">La preuve d’assurance maladie pour la période de la </w:t>
            </w:r>
            <w:proofErr w:type="gramStart"/>
            <w:r w:rsidRPr="00F35830">
              <w:rPr>
                <w:rFonts w:ascii="Times New Roman" w:hAnsi="Times New Roman"/>
                <w:szCs w:val="22"/>
                <w:lang w:val="fr-FR"/>
              </w:rPr>
              <w:t>consultation;</w:t>
            </w:r>
            <w:proofErr w:type="gramEnd"/>
            <w:r w:rsidRPr="00F35830">
              <w:rPr>
                <w:rFonts w:ascii="Times New Roman" w:hAnsi="Times New Roman"/>
                <w:szCs w:val="22"/>
                <w:lang w:val="fr-FR"/>
              </w:rPr>
              <w:t xml:space="preserve"> </w:t>
            </w:r>
          </w:p>
          <w:p w14:paraId="693D97A1" w14:textId="77777777" w:rsidR="000013FC" w:rsidRPr="00F35830" w:rsidRDefault="000013FC" w:rsidP="000C328A">
            <w:pPr>
              <w:pStyle w:val="ListParagraph"/>
              <w:numPr>
                <w:ilvl w:val="0"/>
                <w:numId w:val="9"/>
              </w:numPr>
              <w:spacing w:line="276" w:lineRule="auto"/>
              <w:contextualSpacing/>
              <w:rPr>
                <w:rFonts w:ascii="Times New Roman" w:hAnsi="Times New Roman"/>
                <w:szCs w:val="22"/>
                <w:lang w:val="fr-FR"/>
              </w:rPr>
            </w:pPr>
            <w:r w:rsidRPr="00F35830">
              <w:rPr>
                <w:rFonts w:ascii="Times New Roman" w:hAnsi="Times New Roman"/>
                <w:szCs w:val="22"/>
                <w:lang w:val="fr-FR"/>
              </w:rPr>
              <w:t>Formulaire « </w:t>
            </w:r>
            <w:proofErr w:type="spellStart"/>
            <w:r w:rsidRPr="00F35830">
              <w:rPr>
                <w:rFonts w:ascii="Times New Roman" w:hAnsi="Times New Roman"/>
                <w:szCs w:val="22"/>
                <w:lang w:val="fr-FR"/>
              </w:rPr>
              <w:t>Vendor</w:t>
            </w:r>
            <w:proofErr w:type="spellEnd"/>
            <w:r w:rsidRPr="00F35830">
              <w:rPr>
                <w:rFonts w:ascii="Times New Roman" w:hAnsi="Times New Roman"/>
                <w:szCs w:val="22"/>
                <w:lang w:val="fr-FR"/>
              </w:rPr>
              <w:t xml:space="preserve"> » dûment rempli et </w:t>
            </w:r>
            <w:proofErr w:type="gramStart"/>
            <w:r w:rsidRPr="00F35830">
              <w:rPr>
                <w:rFonts w:ascii="Times New Roman" w:hAnsi="Times New Roman"/>
                <w:szCs w:val="22"/>
                <w:lang w:val="fr-FR"/>
              </w:rPr>
              <w:t>signé;</w:t>
            </w:r>
            <w:proofErr w:type="gramEnd"/>
            <w:r w:rsidRPr="00F35830">
              <w:rPr>
                <w:rFonts w:ascii="Times New Roman" w:hAnsi="Times New Roman"/>
                <w:szCs w:val="22"/>
                <w:lang w:val="fr-FR"/>
              </w:rPr>
              <w:t xml:space="preserve"> </w:t>
            </w:r>
          </w:p>
          <w:p w14:paraId="7AEED82C" w14:textId="77777777" w:rsidR="000013FC" w:rsidRPr="00F35830" w:rsidRDefault="000013FC" w:rsidP="000C328A">
            <w:pPr>
              <w:pStyle w:val="ListParagraph"/>
              <w:numPr>
                <w:ilvl w:val="0"/>
                <w:numId w:val="9"/>
              </w:numPr>
              <w:spacing w:line="276" w:lineRule="auto"/>
              <w:contextualSpacing/>
              <w:rPr>
                <w:rFonts w:ascii="Times New Roman" w:hAnsi="Times New Roman"/>
                <w:szCs w:val="22"/>
                <w:lang w:val="fr-FR"/>
              </w:rPr>
            </w:pPr>
            <w:r w:rsidRPr="00F35830">
              <w:rPr>
                <w:rFonts w:ascii="Times New Roman" w:hAnsi="Times New Roman"/>
                <w:szCs w:val="22"/>
                <w:lang w:val="fr-FR"/>
              </w:rPr>
              <w:t xml:space="preserve">Relevé d’Identité </w:t>
            </w:r>
            <w:proofErr w:type="gramStart"/>
            <w:r w:rsidRPr="00F35830">
              <w:rPr>
                <w:rFonts w:ascii="Times New Roman" w:hAnsi="Times New Roman"/>
                <w:szCs w:val="22"/>
                <w:lang w:val="fr-FR"/>
              </w:rPr>
              <w:t>bancaire;</w:t>
            </w:r>
            <w:proofErr w:type="gramEnd"/>
            <w:r w:rsidRPr="00F35830">
              <w:rPr>
                <w:rFonts w:ascii="Times New Roman" w:hAnsi="Times New Roman"/>
                <w:szCs w:val="22"/>
                <w:lang w:val="fr-FR"/>
              </w:rPr>
              <w:t xml:space="preserve"> </w:t>
            </w:r>
          </w:p>
          <w:p w14:paraId="37E80446" w14:textId="77777777" w:rsidR="000013FC" w:rsidRPr="00F35830" w:rsidRDefault="000013FC" w:rsidP="000C328A">
            <w:pPr>
              <w:pStyle w:val="ListParagraph"/>
              <w:numPr>
                <w:ilvl w:val="0"/>
                <w:numId w:val="9"/>
              </w:numPr>
              <w:spacing w:line="276" w:lineRule="auto"/>
              <w:contextualSpacing/>
              <w:rPr>
                <w:rFonts w:ascii="Times New Roman" w:hAnsi="Times New Roman"/>
                <w:szCs w:val="22"/>
                <w:lang w:val="fr-FR"/>
              </w:rPr>
            </w:pPr>
            <w:r w:rsidRPr="00F35830">
              <w:rPr>
                <w:rFonts w:ascii="Times New Roman" w:hAnsi="Times New Roman"/>
                <w:szCs w:val="22"/>
                <w:lang w:val="fr-FR"/>
              </w:rPr>
              <w:t xml:space="preserve">La copie du passeport ou de la pièce </w:t>
            </w:r>
            <w:proofErr w:type="gramStart"/>
            <w:r w:rsidRPr="00F35830">
              <w:rPr>
                <w:rFonts w:ascii="Times New Roman" w:hAnsi="Times New Roman"/>
                <w:szCs w:val="22"/>
                <w:lang w:val="fr-FR"/>
              </w:rPr>
              <w:t>d’identité;</w:t>
            </w:r>
            <w:proofErr w:type="gramEnd"/>
            <w:r w:rsidRPr="00F35830">
              <w:rPr>
                <w:rFonts w:ascii="Times New Roman" w:hAnsi="Times New Roman"/>
                <w:szCs w:val="22"/>
                <w:lang w:val="fr-FR"/>
              </w:rPr>
              <w:t xml:space="preserve"> </w:t>
            </w:r>
          </w:p>
          <w:p w14:paraId="5AF8C7AC" w14:textId="77777777" w:rsidR="000013FC" w:rsidRPr="00F35830" w:rsidRDefault="000013FC" w:rsidP="000C328A">
            <w:pPr>
              <w:pStyle w:val="ListParagraph"/>
              <w:numPr>
                <w:ilvl w:val="0"/>
                <w:numId w:val="9"/>
              </w:numPr>
              <w:spacing w:line="276" w:lineRule="auto"/>
              <w:contextualSpacing/>
              <w:rPr>
                <w:rFonts w:ascii="Times New Roman" w:hAnsi="Times New Roman"/>
                <w:szCs w:val="22"/>
                <w:lang w:val="fr-FR"/>
              </w:rPr>
            </w:pPr>
            <w:r w:rsidRPr="00F35830">
              <w:rPr>
                <w:rFonts w:ascii="Times New Roman" w:hAnsi="Times New Roman"/>
                <w:szCs w:val="22"/>
                <w:lang w:val="fr-FR"/>
              </w:rPr>
              <w:t>La copie du certificat de formation en ligne « </w:t>
            </w:r>
            <w:proofErr w:type="spellStart"/>
            <w:r w:rsidRPr="00F35830">
              <w:rPr>
                <w:rFonts w:ascii="Times New Roman" w:hAnsi="Times New Roman"/>
                <w:szCs w:val="22"/>
                <w:lang w:val="fr-FR"/>
              </w:rPr>
              <w:t>Bsafe</w:t>
            </w:r>
            <w:proofErr w:type="spellEnd"/>
            <w:r w:rsidRPr="00F35830">
              <w:rPr>
                <w:rFonts w:ascii="Times New Roman" w:hAnsi="Times New Roman"/>
                <w:szCs w:val="22"/>
                <w:lang w:val="fr-FR"/>
              </w:rPr>
              <w:t xml:space="preserve"> </w:t>
            </w:r>
            <w:proofErr w:type="gramStart"/>
            <w:r w:rsidRPr="00F35830">
              <w:rPr>
                <w:rFonts w:ascii="Times New Roman" w:hAnsi="Times New Roman"/>
                <w:szCs w:val="22"/>
                <w:lang w:val="fr-FR"/>
              </w:rPr>
              <w:t>»;</w:t>
            </w:r>
            <w:proofErr w:type="gramEnd"/>
            <w:r w:rsidRPr="00F35830">
              <w:rPr>
                <w:rFonts w:ascii="Times New Roman" w:hAnsi="Times New Roman"/>
                <w:szCs w:val="22"/>
                <w:lang w:val="fr-FR"/>
              </w:rPr>
              <w:t xml:space="preserve">  </w:t>
            </w:r>
          </w:p>
          <w:p w14:paraId="1510EDF3" w14:textId="77777777" w:rsidR="000013FC" w:rsidRPr="00F35830" w:rsidRDefault="000013FC" w:rsidP="000C328A">
            <w:pPr>
              <w:pStyle w:val="ListParagraph"/>
              <w:numPr>
                <w:ilvl w:val="0"/>
                <w:numId w:val="9"/>
              </w:numPr>
              <w:spacing w:line="276" w:lineRule="auto"/>
              <w:contextualSpacing/>
              <w:rPr>
                <w:rFonts w:ascii="Times New Roman" w:hAnsi="Times New Roman"/>
                <w:szCs w:val="22"/>
                <w:lang w:val="fr-FR"/>
              </w:rPr>
            </w:pPr>
            <w:r w:rsidRPr="00F35830">
              <w:rPr>
                <w:rFonts w:ascii="Times New Roman" w:hAnsi="Times New Roman"/>
                <w:szCs w:val="22"/>
                <w:lang w:val="fr-FR"/>
              </w:rPr>
              <w:t xml:space="preserve">La copie du certificat de formation en ligne « Ethics and </w:t>
            </w:r>
            <w:proofErr w:type="spellStart"/>
            <w:r w:rsidRPr="00F35830">
              <w:rPr>
                <w:rFonts w:ascii="Times New Roman" w:hAnsi="Times New Roman"/>
                <w:szCs w:val="22"/>
                <w:lang w:val="fr-FR"/>
              </w:rPr>
              <w:t>Integrity</w:t>
            </w:r>
            <w:proofErr w:type="spellEnd"/>
            <w:r w:rsidRPr="00F35830">
              <w:rPr>
                <w:rFonts w:ascii="Times New Roman" w:hAnsi="Times New Roman"/>
                <w:szCs w:val="22"/>
                <w:lang w:val="fr-FR"/>
              </w:rPr>
              <w:t xml:space="preserve"> at UNICEF </w:t>
            </w:r>
            <w:proofErr w:type="gramStart"/>
            <w:r w:rsidRPr="00F35830">
              <w:rPr>
                <w:rFonts w:ascii="Times New Roman" w:hAnsi="Times New Roman"/>
                <w:szCs w:val="22"/>
                <w:lang w:val="fr-FR"/>
              </w:rPr>
              <w:t>»;</w:t>
            </w:r>
            <w:proofErr w:type="gramEnd"/>
            <w:r w:rsidRPr="00F35830">
              <w:rPr>
                <w:rFonts w:ascii="Times New Roman" w:hAnsi="Times New Roman"/>
                <w:szCs w:val="22"/>
                <w:lang w:val="fr-FR"/>
              </w:rPr>
              <w:t xml:space="preserve"> </w:t>
            </w:r>
          </w:p>
          <w:p w14:paraId="45853C4C" w14:textId="77777777" w:rsidR="000013FC" w:rsidRPr="00F35830" w:rsidRDefault="000013FC" w:rsidP="000C328A">
            <w:pPr>
              <w:pStyle w:val="ListParagraph"/>
              <w:numPr>
                <w:ilvl w:val="0"/>
                <w:numId w:val="9"/>
              </w:numPr>
              <w:spacing w:line="276" w:lineRule="auto"/>
              <w:contextualSpacing/>
              <w:rPr>
                <w:rFonts w:ascii="Times New Roman" w:hAnsi="Times New Roman"/>
                <w:szCs w:val="22"/>
                <w:lang w:val="fr-FR"/>
              </w:rPr>
            </w:pPr>
            <w:r w:rsidRPr="00F35830">
              <w:rPr>
                <w:rFonts w:ascii="Times New Roman" w:hAnsi="Times New Roman"/>
                <w:szCs w:val="22"/>
                <w:lang w:val="fr-FR"/>
              </w:rPr>
              <w:t xml:space="preserve">La copie du certificat de formation en ligne Prevention of </w:t>
            </w:r>
            <w:proofErr w:type="spellStart"/>
            <w:r w:rsidRPr="00F35830">
              <w:rPr>
                <w:rFonts w:ascii="Times New Roman" w:hAnsi="Times New Roman"/>
                <w:szCs w:val="22"/>
                <w:lang w:val="fr-FR"/>
              </w:rPr>
              <w:t>Sexual</w:t>
            </w:r>
            <w:proofErr w:type="spellEnd"/>
            <w:r w:rsidRPr="00F35830">
              <w:rPr>
                <w:rFonts w:ascii="Times New Roman" w:hAnsi="Times New Roman"/>
                <w:szCs w:val="22"/>
                <w:lang w:val="fr-FR"/>
              </w:rPr>
              <w:t xml:space="preserve"> </w:t>
            </w:r>
            <w:proofErr w:type="spellStart"/>
            <w:r w:rsidRPr="00F35830">
              <w:rPr>
                <w:rFonts w:ascii="Times New Roman" w:hAnsi="Times New Roman"/>
                <w:szCs w:val="22"/>
                <w:lang w:val="fr-FR"/>
              </w:rPr>
              <w:t>Harassment</w:t>
            </w:r>
            <w:proofErr w:type="spellEnd"/>
            <w:r w:rsidRPr="00F35830">
              <w:rPr>
                <w:rFonts w:ascii="Times New Roman" w:hAnsi="Times New Roman"/>
                <w:szCs w:val="22"/>
                <w:lang w:val="fr-FR"/>
              </w:rPr>
              <w:t xml:space="preserve"> and Abuse of </w:t>
            </w:r>
            <w:proofErr w:type="spellStart"/>
            <w:r w:rsidRPr="00F35830">
              <w:rPr>
                <w:rFonts w:ascii="Times New Roman" w:hAnsi="Times New Roman"/>
                <w:szCs w:val="22"/>
                <w:lang w:val="fr-FR"/>
              </w:rPr>
              <w:t>Authority</w:t>
            </w:r>
            <w:proofErr w:type="spellEnd"/>
          </w:p>
          <w:p w14:paraId="5DF1D8EC" w14:textId="07837DC7" w:rsidR="000013FC" w:rsidRPr="00F35830" w:rsidRDefault="000013FC" w:rsidP="000C328A">
            <w:pPr>
              <w:pStyle w:val="ListParagraph"/>
              <w:numPr>
                <w:ilvl w:val="0"/>
                <w:numId w:val="9"/>
              </w:numPr>
              <w:spacing w:line="276" w:lineRule="auto"/>
              <w:contextualSpacing/>
              <w:rPr>
                <w:rFonts w:ascii="Times New Roman" w:hAnsi="Times New Roman"/>
                <w:b/>
                <w:szCs w:val="22"/>
                <w:lang w:val="fr-FR"/>
              </w:rPr>
            </w:pPr>
            <w:r w:rsidRPr="00F35830">
              <w:rPr>
                <w:rFonts w:ascii="Times New Roman" w:hAnsi="Times New Roman"/>
                <w:szCs w:val="22"/>
                <w:lang w:val="fr-FR"/>
              </w:rPr>
              <w:t xml:space="preserve">La copie du certificat de formation en ligne « Prevention of </w:t>
            </w:r>
            <w:proofErr w:type="spellStart"/>
            <w:r w:rsidRPr="00F35830">
              <w:rPr>
                <w:rFonts w:ascii="Times New Roman" w:hAnsi="Times New Roman"/>
                <w:szCs w:val="22"/>
                <w:lang w:val="fr-FR"/>
              </w:rPr>
              <w:t>Sexual</w:t>
            </w:r>
            <w:proofErr w:type="spellEnd"/>
            <w:r w:rsidRPr="00F35830">
              <w:rPr>
                <w:rFonts w:ascii="Times New Roman" w:hAnsi="Times New Roman"/>
                <w:szCs w:val="22"/>
                <w:lang w:val="fr-FR"/>
              </w:rPr>
              <w:t xml:space="preserve"> Exploitation and Abuse ».  </w:t>
            </w:r>
            <w:r w:rsidR="0048582C" w:rsidRPr="00F35830">
              <w:rPr>
                <w:rFonts w:ascii="Times New Roman" w:hAnsi="Times New Roman"/>
                <w:szCs w:val="22"/>
                <w:lang w:val="fr-FR"/>
              </w:rPr>
              <w:t>Un</w:t>
            </w:r>
            <w:r w:rsidRPr="00F35830">
              <w:rPr>
                <w:rFonts w:ascii="Times New Roman" w:hAnsi="Times New Roman"/>
                <w:szCs w:val="22"/>
                <w:lang w:val="fr-FR"/>
              </w:rPr>
              <w:t xml:space="preserve"> document de mise à disposition/autorisation pour cette consultance délivrée par son employeur</w:t>
            </w:r>
            <w:r w:rsidR="0048582C" w:rsidRPr="00F35830">
              <w:rPr>
                <w:rFonts w:ascii="Times New Roman" w:hAnsi="Times New Roman"/>
                <w:szCs w:val="22"/>
                <w:lang w:val="fr-FR"/>
              </w:rPr>
              <w:t>,</w:t>
            </w:r>
            <w:r w:rsidRPr="00F35830">
              <w:rPr>
                <w:rFonts w:ascii="Times New Roman" w:hAnsi="Times New Roman"/>
                <w:szCs w:val="22"/>
                <w:lang w:val="fr-FR"/>
              </w:rPr>
              <w:t xml:space="preserve"> pour tout fonctionnaire du secteur public</w:t>
            </w:r>
            <w:r w:rsidR="0048582C" w:rsidRPr="00F35830">
              <w:rPr>
                <w:rFonts w:ascii="Times New Roman" w:hAnsi="Times New Roman"/>
                <w:szCs w:val="22"/>
                <w:lang w:val="fr-FR"/>
              </w:rPr>
              <w:t>.</w:t>
            </w:r>
          </w:p>
        </w:tc>
      </w:tr>
      <w:tr w:rsidR="0041052F" w:rsidRPr="000105F6" w14:paraId="6F3CD6BB" w14:textId="77777777" w:rsidTr="00F35830">
        <w:trPr>
          <w:trHeight w:val="978"/>
        </w:trPr>
        <w:tc>
          <w:tcPr>
            <w:tcW w:w="10530" w:type="dxa"/>
          </w:tcPr>
          <w:p w14:paraId="29E283CD" w14:textId="77777777" w:rsidR="00F35830" w:rsidRDefault="00F35830" w:rsidP="00F35830">
            <w:pPr>
              <w:spacing w:line="276" w:lineRule="auto"/>
              <w:contextualSpacing/>
              <w:rPr>
                <w:rFonts w:ascii="Times New Roman" w:hAnsi="Times New Roman"/>
                <w:b/>
                <w:bCs/>
                <w:szCs w:val="22"/>
                <w:lang w:val="fr-CA"/>
              </w:rPr>
            </w:pPr>
          </w:p>
          <w:p w14:paraId="541E33CA" w14:textId="37288E29" w:rsidR="002F67D4" w:rsidRPr="00F35830" w:rsidRDefault="002F67D4" w:rsidP="00F35830">
            <w:pPr>
              <w:spacing w:line="276" w:lineRule="auto"/>
              <w:contextualSpacing/>
              <w:rPr>
                <w:rFonts w:ascii="Times New Roman" w:hAnsi="Times New Roman"/>
                <w:b/>
                <w:bCs/>
                <w:szCs w:val="22"/>
                <w:lang w:val="fr-CA"/>
              </w:rPr>
            </w:pPr>
            <w:r w:rsidRPr="00F35830">
              <w:rPr>
                <w:rFonts w:ascii="Times New Roman" w:hAnsi="Times New Roman"/>
                <w:b/>
                <w:bCs/>
                <w:szCs w:val="22"/>
                <w:lang w:val="fr-CA"/>
              </w:rPr>
              <w:t>Critères d’évaluation</w:t>
            </w:r>
          </w:p>
          <w:p w14:paraId="328A0901" w14:textId="77777777" w:rsidR="002F67D4" w:rsidRPr="00D60706" w:rsidRDefault="002F67D4" w:rsidP="00F35830">
            <w:pPr>
              <w:pStyle w:val="ListParagraph"/>
              <w:spacing w:line="276" w:lineRule="auto"/>
              <w:ind w:left="410"/>
              <w:contextualSpacing/>
              <w:rPr>
                <w:rFonts w:ascii="Times New Roman" w:hAnsi="Times New Roman"/>
                <w:b/>
                <w:szCs w:val="22"/>
                <w:lang w:val="fr-FR"/>
              </w:rPr>
            </w:pPr>
          </w:p>
          <w:p w14:paraId="25B5B61C" w14:textId="77777777" w:rsidR="002F67D4" w:rsidRPr="00D60706" w:rsidRDefault="002F67D4" w:rsidP="00F35830">
            <w:pPr>
              <w:pStyle w:val="NormalWeb"/>
              <w:spacing w:before="0" w:beforeAutospacing="0" w:after="0" w:afterAutospacing="0" w:line="276" w:lineRule="auto"/>
              <w:jc w:val="both"/>
              <w:textAlignment w:val="baseline"/>
              <w:rPr>
                <w:b/>
                <w:bCs/>
                <w:sz w:val="22"/>
                <w:szCs w:val="22"/>
                <w:lang w:val="fr-CA"/>
              </w:rPr>
            </w:pPr>
            <w:r w:rsidRPr="00D60706">
              <w:rPr>
                <w:b/>
                <w:bCs/>
                <w:sz w:val="22"/>
                <w:szCs w:val="22"/>
                <w:lang w:val="fr-CA"/>
              </w:rPr>
              <w:t>Critères de l’évaluation technique :</w:t>
            </w:r>
          </w:p>
          <w:p w14:paraId="47180EF6" w14:textId="77777777" w:rsidR="002F67D4" w:rsidRPr="00D60706" w:rsidRDefault="002F67D4" w:rsidP="00F35830">
            <w:pPr>
              <w:pStyle w:val="NormalWeb"/>
              <w:spacing w:before="0" w:beforeAutospacing="0" w:after="0" w:afterAutospacing="0" w:line="276" w:lineRule="auto"/>
              <w:jc w:val="both"/>
              <w:textAlignment w:val="baseline"/>
              <w:rPr>
                <w:sz w:val="22"/>
                <w:szCs w:val="22"/>
                <w:lang w:val="fr-CA"/>
              </w:rPr>
            </w:pPr>
            <w:r w:rsidRPr="00D60706">
              <w:rPr>
                <w:sz w:val="22"/>
                <w:szCs w:val="22"/>
                <w:lang w:val="fr-CA"/>
              </w:rPr>
              <w:t>Les critères de notation des offres techniques sont résumés comme suit :</w:t>
            </w:r>
          </w:p>
          <w:p w14:paraId="4AA4A531" w14:textId="77777777" w:rsidR="00F35830" w:rsidRDefault="00F35830" w:rsidP="00F35830">
            <w:pPr>
              <w:pStyle w:val="NormalWeb"/>
              <w:spacing w:before="0" w:beforeAutospacing="0" w:after="0" w:afterAutospacing="0" w:line="276" w:lineRule="auto"/>
              <w:jc w:val="both"/>
              <w:textAlignment w:val="baseline"/>
              <w:rPr>
                <w:b/>
                <w:bCs/>
                <w:sz w:val="22"/>
                <w:szCs w:val="22"/>
                <w:lang w:val="fr-CA"/>
              </w:rPr>
            </w:pPr>
          </w:p>
          <w:p w14:paraId="0102D574" w14:textId="71E71F32" w:rsidR="002F67D4" w:rsidRPr="00D60706" w:rsidRDefault="002F67D4" w:rsidP="00F35830">
            <w:pPr>
              <w:pStyle w:val="NormalWeb"/>
              <w:spacing w:before="0" w:beforeAutospacing="0" w:after="0" w:afterAutospacing="0" w:line="276" w:lineRule="auto"/>
              <w:jc w:val="both"/>
              <w:textAlignment w:val="baseline"/>
              <w:rPr>
                <w:b/>
                <w:bCs/>
                <w:sz w:val="22"/>
                <w:szCs w:val="22"/>
                <w:lang w:val="fr-CA"/>
              </w:rPr>
            </w:pPr>
            <w:r w:rsidRPr="00D60706">
              <w:rPr>
                <w:b/>
                <w:bCs/>
                <w:sz w:val="22"/>
                <w:szCs w:val="22"/>
                <w:lang w:val="fr-CA"/>
              </w:rPr>
              <w:t>Critères d’évaluation de l’offre                                                                             Note maximale</w:t>
            </w:r>
          </w:p>
          <w:p w14:paraId="64C36DB3" w14:textId="74DDED36" w:rsidR="002F67D4" w:rsidRPr="00D60706" w:rsidRDefault="002F67D4" w:rsidP="00F35830">
            <w:pPr>
              <w:pStyle w:val="NormalWeb"/>
              <w:spacing w:before="0" w:beforeAutospacing="0" w:after="0" w:afterAutospacing="0" w:line="276" w:lineRule="auto"/>
              <w:jc w:val="both"/>
              <w:textAlignment w:val="baseline"/>
              <w:rPr>
                <w:sz w:val="22"/>
                <w:szCs w:val="22"/>
                <w:lang w:val="fr-CA"/>
              </w:rPr>
            </w:pPr>
            <w:r w:rsidRPr="00D60706">
              <w:rPr>
                <w:b/>
                <w:bCs/>
                <w:sz w:val="22"/>
                <w:szCs w:val="22"/>
                <w:lang w:val="fr-CA"/>
              </w:rPr>
              <w:t>1.</w:t>
            </w:r>
            <w:r w:rsidRPr="00D60706">
              <w:rPr>
                <w:sz w:val="22"/>
                <w:szCs w:val="22"/>
                <w:lang w:val="fr-CA"/>
              </w:rPr>
              <w:t xml:space="preserve"> Diplômes présentés …………………………………………………………</w:t>
            </w:r>
            <w:proofErr w:type="gramStart"/>
            <w:r w:rsidRPr="00D60706">
              <w:rPr>
                <w:sz w:val="22"/>
                <w:szCs w:val="22"/>
                <w:lang w:val="fr-CA"/>
              </w:rPr>
              <w:t>…….</w:t>
            </w:r>
            <w:proofErr w:type="gramEnd"/>
            <w:r w:rsidRPr="00D60706">
              <w:rPr>
                <w:sz w:val="22"/>
                <w:szCs w:val="22"/>
                <w:lang w:val="fr-CA"/>
              </w:rPr>
              <w:t xml:space="preserve">……(critère éliminatoire) </w:t>
            </w:r>
          </w:p>
          <w:p w14:paraId="38544C76" w14:textId="77777777" w:rsidR="002F67D4" w:rsidRPr="00D60706" w:rsidRDefault="002F67D4" w:rsidP="00F35830">
            <w:pPr>
              <w:pStyle w:val="NormalWeb"/>
              <w:spacing w:before="0" w:beforeAutospacing="0" w:after="0" w:afterAutospacing="0" w:line="276" w:lineRule="auto"/>
              <w:jc w:val="both"/>
              <w:textAlignment w:val="baseline"/>
              <w:rPr>
                <w:sz w:val="22"/>
                <w:szCs w:val="22"/>
                <w:lang w:val="fr-CA"/>
              </w:rPr>
            </w:pPr>
            <w:r w:rsidRPr="00D60706">
              <w:rPr>
                <w:b/>
                <w:bCs/>
                <w:sz w:val="22"/>
                <w:szCs w:val="22"/>
                <w:lang w:val="fr-CA"/>
              </w:rPr>
              <w:t xml:space="preserve">2. </w:t>
            </w:r>
            <w:r w:rsidRPr="00D60706">
              <w:rPr>
                <w:sz w:val="22"/>
                <w:szCs w:val="22"/>
                <w:lang w:val="fr-CA"/>
              </w:rPr>
              <w:t>E</w:t>
            </w:r>
            <w:proofErr w:type="spellStart"/>
            <w:r w:rsidRPr="00D60706">
              <w:rPr>
                <w:sz w:val="22"/>
                <w:szCs w:val="22"/>
              </w:rPr>
              <w:t>xpérience</w:t>
            </w:r>
            <w:proofErr w:type="spellEnd"/>
            <w:r w:rsidRPr="00D60706">
              <w:rPr>
                <w:sz w:val="22"/>
                <w:szCs w:val="22"/>
              </w:rPr>
              <w:t xml:space="preserve"> /connaissance dans le domaine de la santé (Covid-</w:t>
            </w:r>
            <w:proofErr w:type="gramStart"/>
            <w:r w:rsidRPr="00D60706">
              <w:rPr>
                <w:sz w:val="22"/>
                <w:szCs w:val="22"/>
              </w:rPr>
              <w:t>19)</w:t>
            </w:r>
            <w:r w:rsidRPr="00D60706">
              <w:rPr>
                <w:sz w:val="22"/>
                <w:szCs w:val="22"/>
                <w:lang w:val="fr-CA"/>
              </w:rPr>
              <w:t>…</w:t>
            </w:r>
            <w:proofErr w:type="gramEnd"/>
            <w:r w:rsidRPr="00D60706">
              <w:rPr>
                <w:sz w:val="22"/>
                <w:szCs w:val="22"/>
                <w:lang w:val="fr-CA"/>
              </w:rPr>
              <w:t>……………………...……...</w:t>
            </w:r>
            <w:r w:rsidRPr="00D60706">
              <w:rPr>
                <w:b/>
                <w:bCs/>
                <w:sz w:val="22"/>
                <w:szCs w:val="22"/>
                <w:lang w:val="fr-CA"/>
              </w:rPr>
              <w:t>15</w:t>
            </w:r>
          </w:p>
          <w:p w14:paraId="15062768" w14:textId="77777777" w:rsidR="002F67D4" w:rsidRPr="00D60706" w:rsidRDefault="002F67D4" w:rsidP="00F35830">
            <w:pPr>
              <w:pStyle w:val="NormalWeb"/>
              <w:spacing w:before="0" w:beforeAutospacing="0" w:after="0" w:afterAutospacing="0" w:line="276" w:lineRule="auto"/>
              <w:jc w:val="both"/>
              <w:textAlignment w:val="baseline"/>
              <w:rPr>
                <w:sz w:val="22"/>
                <w:szCs w:val="22"/>
                <w:lang w:val="fr-CA"/>
              </w:rPr>
            </w:pPr>
            <w:r w:rsidRPr="00D60706">
              <w:rPr>
                <w:b/>
                <w:bCs/>
                <w:sz w:val="22"/>
                <w:szCs w:val="22"/>
                <w:lang w:val="fr-CA"/>
              </w:rPr>
              <w:t>3.</w:t>
            </w:r>
            <w:r w:rsidRPr="00D60706">
              <w:rPr>
                <w:sz w:val="22"/>
                <w:szCs w:val="22"/>
                <w:lang w:val="fr-CA"/>
              </w:rPr>
              <w:t xml:space="preserve"> </w:t>
            </w:r>
            <w:r w:rsidRPr="00D60706">
              <w:rPr>
                <w:sz w:val="22"/>
                <w:szCs w:val="22"/>
              </w:rPr>
              <w:t>Expérience dans le domaine de la communication pour le développement /changement social et de comportement/gestion de programme communication</w:t>
            </w:r>
            <w:r w:rsidRPr="00D60706">
              <w:rPr>
                <w:sz w:val="22"/>
                <w:szCs w:val="22"/>
                <w:lang w:val="fr-CA"/>
              </w:rPr>
              <w:t xml:space="preserve"> ………………………………………</w:t>
            </w:r>
            <w:proofErr w:type="gramStart"/>
            <w:r w:rsidRPr="00D60706">
              <w:rPr>
                <w:sz w:val="22"/>
                <w:szCs w:val="22"/>
                <w:lang w:val="fr-CA"/>
              </w:rPr>
              <w:t>…….</w:t>
            </w:r>
            <w:proofErr w:type="gramEnd"/>
            <w:r w:rsidRPr="00D60706">
              <w:rPr>
                <w:sz w:val="22"/>
                <w:szCs w:val="22"/>
                <w:lang w:val="fr-CA"/>
              </w:rPr>
              <w:t>……...</w:t>
            </w:r>
            <w:r w:rsidRPr="00D60706">
              <w:rPr>
                <w:b/>
                <w:bCs/>
                <w:sz w:val="22"/>
                <w:szCs w:val="22"/>
                <w:lang w:val="fr-CA"/>
              </w:rPr>
              <w:t>30</w:t>
            </w:r>
          </w:p>
          <w:p w14:paraId="282280C6" w14:textId="77777777" w:rsidR="002F67D4" w:rsidRPr="00D60706" w:rsidRDefault="002F67D4" w:rsidP="00F35830">
            <w:pPr>
              <w:pStyle w:val="NormalWeb"/>
              <w:spacing w:before="0" w:beforeAutospacing="0" w:after="0" w:afterAutospacing="0" w:line="276" w:lineRule="auto"/>
              <w:jc w:val="both"/>
              <w:textAlignment w:val="baseline"/>
              <w:rPr>
                <w:sz w:val="22"/>
                <w:szCs w:val="22"/>
                <w:lang w:val="fr-CA"/>
              </w:rPr>
            </w:pPr>
            <w:r w:rsidRPr="00D60706">
              <w:rPr>
                <w:b/>
                <w:bCs/>
                <w:sz w:val="22"/>
                <w:szCs w:val="22"/>
                <w:lang w:val="fr-CA"/>
              </w:rPr>
              <w:t>4.</w:t>
            </w:r>
            <w:r w:rsidRPr="00D60706">
              <w:rPr>
                <w:sz w:val="22"/>
                <w:szCs w:val="22"/>
                <w:lang w:val="fr-CA"/>
              </w:rPr>
              <w:t xml:space="preserve"> </w:t>
            </w:r>
            <w:r w:rsidRPr="00D60706">
              <w:rPr>
                <w:sz w:val="22"/>
                <w:szCs w:val="22"/>
              </w:rPr>
              <w:t>Expérience spécifique de la communication dans le domaine de la santé notamment la vaccination et les campagnes de vaccination</w:t>
            </w:r>
            <w:r w:rsidRPr="00D60706">
              <w:rPr>
                <w:sz w:val="22"/>
                <w:szCs w:val="22"/>
                <w:lang w:val="fr-CA"/>
              </w:rPr>
              <w:t xml:space="preserve"> ………………………………………………</w:t>
            </w:r>
            <w:proofErr w:type="gramStart"/>
            <w:r w:rsidRPr="00D60706">
              <w:rPr>
                <w:sz w:val="22"/>
                <w:szCs w:val="22"/>
                <w:lang w:val="fr-CA"/>
              </w:rPr>
              <w:t>…....</w:t>
            </w:r>
            <w:proofErr w:type="gramEnd"/>
            <w:r w:rsidRPr="00D60706">
              <w:rPr>
                <w:sz w:val="22"/>
                <w:szCs w:val="22"/>
                <w:lang w:val="fr-CA"/>
              </w:rPr>
              <w:t>.………………………………….………</w:t>
            </w:r>
            <w:r w:rsidRPr="00D60706">
              <w:rPr>
                <w:b/>
                <w:bCs/>
                <w:sz w:val="22"/>
                <w:szCs w:val="22"/>
                <w:lang w:val="fr-CA"/>
              </w:rPr>
              <w:t>30</w:t>
            </w:r>
          </w:p>
          <w:p w14:paraId="4EB2E40D" w14:textId="7F14E6F8" w:rsidR="002F67D4" w:rsidRPr="00D60706" w:rsidRDefault="002F67D4" w:rsidP="00F35830">
            <w:pPr>
              <w:pStyle w:val="NormalWeb"/>
              <w:spacing w:before="0" w:beforeAutospacing="0" w:after="0" w:afterAutospacing="0" w:line="276" w:lineRule="auto"/>
              <w:jc w:val="both"/>
              <w:textAlignment w:val="baseline"/>
              <w:rPr>
                <w:sz w:val="22"/>
                <w:szCs w:val="22"/>
                <w:lang w:val="fr-CA"/>
              </w:rPr>
            </w:pPr>
            <w:r w:rsidRPr="00D60706">
              <w:rPr>
                <w:b/>
                <w:bCs/>
                <w:sz w:val="22"/>
                <w:szCs w:val="22"/>
                <w:lang w:val="fr-CA"/>
              </w:rPr>
              <w:t xml:space="preserve">5. </w:t>
            </w:r>
            <w:r w:rsidRPr="00D60706">
              <w:rPr>
                <w:sz w:val="22"/>
                <w:szCs w:val="22"/>
                <w:lang w:val="fr-CA"/>
              </w:rPr>
              <w:t>Qualité de la proposition de la méthodologie et cohérence avec les TDRs et les livrables attendus dans les délais prévus ………………………………………………………………………………………………………...............………</w:t>
            </w:r>
            <w:r w:rsidRPr="00D60706">
              <w:rPr>
                <w:b/>
                <w:bCs/>
                <w:sz w:val="22"/>
                <w:szCs w:val="22"/>
                <w:lang w:val="fr-CA"/>
              </w:rPr>
              <w:t>25</w:t>
            </w:r>
          </w:p>
          <w:p w14:paraId="3FE3A26F" w14:textId="20F523E8" w:rsidR="002F67D4" w:rsidRPr="00D60706" w:rsidRDefault="002F67D4" w:rsidP="00F35830">
            <w:pPr>
              <w:pStyle w:val="NormalWeb"/>
              <w:spacing w:before="0" w:beforeAutospacing="0" w:after="0" w:afterAutospacing="0" w:line="276" w:lineRule="auto"/>
              <w:jc w:val="both"/>
              <w:textAlignment w:val="baseline"/>
              <w:rPr>
                <w:sz w:val="22"/>
                <w:szCs w:val="22"/>
                <w:lang w:val="fr-CA"/>
              </w:rPr>
            </w:pPr>
            <w:r w:rsidRPr="00D60706">
              <w:rPr>
                <w:b/>
                <w:bCs/>
                <w:sz w:val="22"/>
                <w:szCs w:val="22"/>
                <w:lang w:val="fr-CA"/>
              </w:rPr>
              <w:t>Total</w:t>
            </w:r>
            <w:r w:rsidRPr="00D60706">
              <w:rPr>
                <w:sz w:val="22"/>
                <w:szCs w:val="22"/>
                <w:lang w:val="fr-CA"/>
              </w:rPr>
              <w:t>…………………………………………………………………...…………………………………</w:t>
            </w:r>
            <w:proofErr w:type="gramStart"/>
            <w:r w:rsidRPr="00D60706">
              <w:rPr>
                <w:sz w:val="22"/>
                <w:szCs w:val="22"/>
                <w:lang w:val="fr-CA"/>
              </w:rPr>
              <w:t>…….</w:t>
            </w:r>
            <w:proofErr w:type="gramEnd"/>
            <w:r w:rsidRPr="00D60706">
              <w:rPr>
                <w:sz w:val="22"/>
                <w:szCs w:val="22"/>
                <w:lang w:val="fr-CA"/>
              </w:rPr>
              <w:t>…</w:t>
            </w:r>
            <w:r w:rsidRPr="00D60706">
              <w:rPr>
                <w:b/>
                <w:bCs/>
                <w:sz w:val="22"/>
                <w:szCs w:val="22"/>
                <w:lang w:val="fr-CA"/>
              </w:rPr>
              <w:t>100</w:t>
            </w:r>
          </w:p>
          <w:p w14:paraId="37AC1EA9" w14:textId="77777777" w:rsidR="00F35830" w:rsidRDefault="00F35830" w:rsidP="00F35830">
            <w:pPr>
              <w:pStyle w:val="NormalWeb"/>
              <w:spacing w:before="0" w:beforeAutospacing="0" w:after="0" w:afterAutospacing="0" w:line="276" w:lineRule="auto"/>
              <w:jc w:val="both"/>
              <w:textAlignment w:val="baseline"/>
              <w:rPr>
                <w:sz w:val="22"/>
                <w:szCs w:val="22"/>
                <w:lang w:val="fr-CA"/>
              </w:rPr>
            </w:pPr>
          </w:p>
          <w:p w14:paraId="1ADB62C1" w14:textId="29623586" w:rsidR="002F67D4" w:rsidRPr="00D60706" w:rsidRDefault="002F67D4" w:rsidP="00F35830">
            <w:pPr>
              <w:pStyle w:val="NormalWeb"/>
              <w:spacing w:before="0" w:beforeAutospacing="0" w:after="0" w:afterAutospacing="0" w:line="276" w:lineRule="auto"/>
              <w:jc w:val="both"/>
              <w:textAlignment w:val="baseline"/>
              <w:rPr>
                <w:sz w:val="22"/>
                <w:szCs w:val="22"/>
                <w:lang w:val="fr-CA"/>
              </w:rPr>
            </w:pPr>
            <w:r w:rsidRPr="00D60706">
              <w:rPr>
                <w:sz w:val="22"/>
                <w:szCs w:val="22"/>
                <w:lang w:val="fr-CA"/>
              </w:rPr>
              <w:t xml:space="preserve">Seront déclarées techniquement valables et retenues pour la phase suivante de l’évaluation, les offres techniques ayant recueilli une note d’au moins 70 points/100 à l’évaluation technique. </w:t>
            </w:r>
          </w:p>
          <w:p w14:paraId="16C39B2F" w14:textId="77777777" w:rsidR="0041052F" w:rsidRPr="00D60706" w:rsidRDefault="0041052F" w:rsidP="00F35830">
            <w:pPr>
              <w:pStyle w:val="NormalWeb"/>
              <w:spacing w:before="0" w:beforeAutospacing="0" w:after="0" w:afterAutospacing="0" w:line="120" w:lineRule="auto"/>
              <w:jc w:val="both"/>
              <w:textAlignment w:val="baseline"/>
              <w:rPr>
                <w:lang w:val="fr-CA"/>
              </w:rPr>
            </w:pPr>
          </w:p>
          <w:p w14:paraId="70B093A1" w14:textId="77777777" w:rsidR="00D60706" w:rsidRPr="00D60706" w:rsidRDefault="00D60706" w:rsidP="00F35830">
            <w:pPr>
              <w:pStyle w:val="NormalWeb"/>
              <w:spacing w:before="0" w:beforeAutospacing="0" w:after="0" w:afterAutospacing="0" w:line="276" w:lineRule="auto"/>
              <w:jc w:val="both"/>
              <w:textAlignment w:val="baseline"/>
              <w:rPr>
                <w:b/>
                <w:bCs/>
                <w:sz w:val="22"/>
                <w:szCs w:val="22"/>
                <w:lang w:val="fr-CA"/>
              </w:rPr>
            </w:pPr>
            <w:r w:rsidRPr="00D60706">
              <w:rPr>
                <w:b/>
                <w:bCs/>
                <w:sz w:val="22"/>
                <w:szCs w:val="22"/>
                <w:lang w:val="fr-CA"/>
              </w:rPr>
              <w:t>Évaluation financière :</w:t>
            </w:r>
          </w:p>
          <w:p w14:paraId="411C8717" w14:textId="0EC2F9A7" w:rsidR="00D60706" w:rsidRDefault="00D60706" w:rsidP="00F35830">
            <w:pPr>
              <w:pStyle w:val="NormalWeb"/>
              <w:spacing w:before="0" w:beforeAutospacing="0" w:after="0" w:afterAutospacing="0" w:line="276" w:lineRule="auto"/>
              <w:jc w:val="both"/>
              <w:textAlignment w:val="baseline"/>
              <w:rPr>
                <w:sz w:val="22"/>
                <w:szCs w:val="22"/>
                <w:lang w:val="fr-CA"/>
              </w:rPr>
            </w:pPr>
            <w:r w:rsidRPr="00D60706">
              <w:rPr>
                <w:sz w:val="22"/>
                <w:szCs w:val="22"/>
                <w:lang w:val="fr-CA"/>
              </w:rPr>
              <w:t xml:space="preserve">Seront ouvertes les seules offres financières des candidats ayant obtenu au moins 70 points/100 à l’évaluation technique. </w:t>
            </w:r>
          </w:p>
          <w:p w14:paraId="68F038E2" w14:textId="77777777" w:rsidR="000105F6" w:rsidRPr="00D60706" w:rsidRDefault="000105F6" w:rsidP="00F35830">
            <w:pPr>
              <w:pStyle w:val="NormalWeb"/>
              <w:spacing w:before="0" w:beforeAutospacing="0" w:after="0" w:afterAutospacing="0" w:line="276" w:lineRule="auto"/>
              <w:jc w:val="both"/>
              <w:textAlignment w:val="baseline"/>
              <w:rPr>
                <w:sz w:val="22"/>
                <w:szCs w:val="22"/>
                <w:lang w:val="fr-CA"/>
              </w:rPr>
            </w:pPr>
          </w:p>
          <w:p w14:paraId="7E776414" w14:textId="77777777" w:rsidR="00D60706" w:rsidRPr="00D60706" w:rsidRDefault="00D60706" w:rsidP="00F35830">
            <w:pPr>
              <w:pStyle w:val="NormalWeb"/>
              <w:spacing w:before="0" w:beforeAutospacing="0" w:after="0" w:afterAutospacing="0" w:line="276" w:lineRule="auto"/>
              <w:jc w:val="both"/>
              <w:textAlignment w:val="baseline"/>
              <w:rPr>
                <w:sz w:val="22"/>
                <w:szCs w:val="22"/>
                <w:lang w:val="fr-CA"/>
              </w:rPr>
            </w:pPr>
            <w:r w:rsidRPr="00D60706">
              <w:rPr>
                <w:sz w:val="22"/>
                <w:szCs w:val="22"/>
                <w:lang w:val="fr-CA"/>
              </w:rPr>
              <w:t xml:space="preserve">Les offres financières seront évaluées en prenant en considération les détails utiles et pertinents (honoraires par jour ainsi que tous les autres frais jugés utiles) pour mener à bien la consultation ainsi qu’en prenant en compte le caractère raisonnable et appropriées pour cette mission (coût avantageux pour UNICEF).   </w:t>
            </w:r>
          </w:p>
          <w:p w14:paraId="45475498" w14:textId="77777777" w:rsidR="00D60706" w:rsidRPr="00D60706" w:rsidRDefault="00D60706" w:rsidP="00F35830">
            <w:pPr>
              <w:pStyle w:val="NormalWeb"/>
              <w:spacing w:before="0" w:beforeAutospacing="0" w:after="0" w:afterAutospacing="0" w:line="276" w:lineRule="auto"/>
              <w:jc w:val="both"/>
              <w:textAlignment w:val="baseline"/>
              <w:rPr>
                <w:sz w:val="22"/>
                <w:szCs w:val="22"/>
                <w:lang w:val="fr-CA"/>
              </w:rPr>
            </w:pPr>
          </w:p>
          <w:p w14:paraId="5C851279" w14:textId="77777777" w:rsidR="00D60706" w:rsidRPr="00D60706" w:rsidRDefault="00D60706" w:rsidP="00F35830">
            <w:pPr>
              <w:pStyle w:val="NormalWeb"/>
              <w:spacing w:before="0" w:beforeAutospacing="0" w:after="0" w:afterAutospacing="0" w:line="276" w:lineRule="auto"/>
              <w:jc w:val="both"/>
              <w:textAlignment w:val="baseline"/>
              <w:rPr>
                <w:sz w:val="22"/>
                <w:szCs w:val="22"/>
                <w:lang w:val="fr-CA"/>
              </w:rPr>
            </w:pPr>
            <w:r w:rsidRPr="00D60706">
              <w:rPr>
                <w:b/>
                <w:bCs/>
                <w:sz w:val="22"/>
                <w:szCs w:val="22"/>
                <w:lang w:val="fr-CA"/>
              </w:rPr>
              <w:t>Évaluation finale :</w:t>
            </w:r>
          </w:p>
          <w:p w14:paraId="7822A231" w14:textId="77777777" w:rsidR="00D60706" w:rsidRPr="00D60706" w:rsidRDefault="00D60706" w:rsidP="00F35830">
            <w:pPr>
              <w:spacing w:line="276" w:lineRule="auto"/>
              <w:contextualSpacing/>
              <w:rPr>
                <w:rFonts w:ascii="Times New Roman" w:hAnsi="Times New Roman"/>
                <w:szCs w:val="22"/>
                <w:lang w:val="fr-CA"/>
              </w:rPr>
            </w:pPr>
            <w:r w:rsidRPr="00D60706">
              <w:rPr>
                <w:rFonts w:ascii="Times New Roman" w:hAnsi="Times New Roman"/>
                <w:szCs w:val="22"/>
                <w:lang w:val="fr-CA"/>
              </w:rPr>
              <w:t xml:space="preserve">L’évaluation finale combinera les deux évaluations précédentes à raison d’une pondération de 70% pour l’évaluation technique et de 30% pour l’évaluation financière. </w:t>
            </w:r>
          </w:p>
          <w:p w14:paraId="0D757CAE" w14:textId="6E511294" w:rsidR="00D60706" w:rsidRPr="00F35830" w:rsidRDefault="00D60706" w:rsidP="00F35830">
            <w:pPr>
              <w:spacing w:line="276" w:lineRule="auto"/>
              <w:contextualSpacing/>
              <w:rPr>
                <w:rFonts w:ascii="Times New Roman" w:hAnsi="Times New Roman"/>
                <w:szCs w:val="22"/>
                <w:lang w:val="fr-FR"/>
              </w:rPr>
            </w:pPr>
            <w:r w:rsidRPr="00D60706">
              <w:rPr>
                <w:rFonts w:ascii="Times New Roman" w:hAnsi="Times New Roman"/>
                <w:szCs w:val="22"/>
                <w:lang w:val="fr-CA"/>
              </w:rPr>
              <w:t>Sera retenu à l’évaluation finale, le postulant techniquement qualifié ayant également fait preuve d’une offre technique complète et d’une offre financière raisonnable et conforme au taux en vigueur à l’UNICEF</w:t>
            </w:r>
            <w:r w:rsidRPr="00D60706">
              <w:rPr>
                <w:rFonts w:ascii="Times New Roman" w:hAnsi="Times New Roman"/>
                <w:szCs w:val="22"/>
                <w:lang w:val="fr-FR"/>
              </w:rPr>
              <w:t xml:space="preserve">. </w:t>
            </w:r>
          </w:p>
        </w:tc>
      </w:tr>
    </w:tbl>
    <w:p w14:paraId="2D37D660" w14:textId="77777777" w:rsidR="00F35830" w:rsidRDefault="00F35830" w:rsidP="00F35830">
      <w:pPr>
        <w:pStyle w:val="NormalWeb"/>
        <w:spacing w:before="0" w:beforeAutospacing="0" w:after="0" w:afterAutospacing="0"/>
      </w:pPr>
    </w:p>
    <w:p w14:paraId="5227E85B" w14:textId="77777777" w:rsidR="00F35830" w:rsidRPr="00CA1121" w:rsidRDefault="00F35830" w:rsidP="00F35830">
      <w:pPr>
        <w:pStyle w:val="NormalWeb"/>
        <w:spacing w:before="0" w:beforeAutospacing="0" w:after="0" w:afterAutospacing="0"/>
      </w:pPr>
      <w:r w:rsidRPr="00CA1121">
        <w:t xml:space="preserve">Le site </w:t>
      </w:r>
      <w:hyperlink r:id="rId9" w:history="1">
        <w:r w:rsidRPr="00CA1121">
          <w:rPr>
            <w:rStyle w:val="Hyperlink"/>
          </w:rPr>
          <w:t>www.agora.unicef.org</w:t>
        </w:r>
      </w:hyperlink>
      <w:r w:rsidRPr="00CA1121">
        <w:t xml:space="preserve"> permet de retrouver les quatre formations et recevoir un certificat</w:t>
      </w:r>
    </w:p>
    <w:p w14:paraId="4B4981C5" w14:textId="77777777" w:rsidR="00F35830" w:rsidRDefault="00F35830" w:rsidP="00F35830">
      <w:pPr>
        <w:pStyle w:val="NormalWeb"/>
        <w:spacing w:before="0" w:beforeAutospacing="0" w:after="0" w:afterAutospacing="0"/>
        <w:jc w:val="both"/>
      </w:pPr>
    </w:p>
    <w:p w14:paraId="5E044C37" w14:textId="77777777" w:rsidR="00F35830" w:rsidRDefault="00F35830" w:rsidP="00F35830">
      <w:pPr>
        <w:pStyle w:val="NormalWeb"/>
        <w:spacing w:before="0" w:beforeAutospacing="0" w:after="0" w:afterAutospacing="0"/>
        <w:jc w:val="both"/>
      </w:pPr>
      <w:r w:rsidRPr="00CA1121">
        <w:t>L'UNICEF s'engage à promouvoir la diversité et l'inclusion au sein de son personnel et encourage tous les candidats, quels que soient leur sexe, leur nationalité, leur religion et leur origine ethnique, y compris les personnes handicapées, à poser leur candidature pour faire partie de l'organisation.</w:t>
      </w:r>
    </w:p>
    <w:p w14:paraId="65ECB82A" w14:textId="77777777" w:rsidR="00F35830" w:rsidRPr="00CA1121" w:rsidRDefault="00F35830" w:rsidP="00F35830">
      <w:pPr>
        <w:pStyle w:val="NormalWeb"/>
        <w:spacing w:before="0" w:beforeAutospacing="0" w:after="0" w:afterAutospacing="0"/>
        <w:jc w:val="both"/>
      </w:pPr>
    </w:p>
    <w:p w14:paraId="45620976" w14:textId="77777777" w:rsidR="00F35830" w:rsidRDefault="00F35830" w:rsidP="00F35830">
      <w:pPr>
        <w:pStyle w:val="NormalWeb"/>
        <w:spacing w:before="0" w:beforeAutospacing="0" w:after="0" w:afterAutospacing="0"/>
        <w:jc w:val="both"/>
      </w:pPr>
      <w:r w:rsidRPr="00CA1121">
        <w:t>L'UNICEF a une politique de tolérance zéro en matière d'exploitation et d'abus sexuels, et de tout type de harcèlement, y compris le harcèlement sexuel, et de discrimination.</w:t>
      </w:r>
    </w:p>
    <w:p w14:paraId="5D11C46A" w14:textId="77777777" w:rsidR="00F35830" w:rsidRPr="00CA1121" w:rsidRDefault="00F35830" w:rsidP="00F35830">
      <w:pPr>
        <w:pStyle w:val="NormalWeb"/>
        <w:spacing w:before="0" w:beforeAutospacing="0" w:after="0" w:afterAutospacing="0"/>
        <w:jc w:val="both"/>
      </w:pPr>
    </w:p>
    <w:p w14:paraId="0DA8FA77" w14:textId="77777777" w:rsidR="00F35830" w:rsidRDefault="00F35830" w:rsidP="00F35830">
      <w:pPr>
        <w:pStyle w:val="NormalWeb"/>
        <w:spacing w:before="0" w:beforeAutospacing="0" w:after="0" w:afterAutospacing="0"/>
        <w:jc w:val="both"/>
      </w:pPr>
      <w:r w:rsidRPr="00CA1121">
        <w:t>Tous les candidats sélectionnés feront donc l'objet d'une vérification rigoureuse de leurs références et de leurs antécédents.</w:t>
      </w:r>
    </w:p>
    <w:p w14:paraId="269D668C" w14:textId="77777777" w:rsidR="00F35830" w:rsidRPr="00CA1121" w:rsidRDefault="00F35830" w:rsidP="00F35830">
      <w:pPr>
        <w:pStyle w:val="NormalWeb"/>
        <w:spacing w:before="0" w:beforeAutospacing="0" w:after="0" w:afterAutospacing="0"/>
        <w:jc w:val="both"/>
      </w:pPr>
    </w:p>
    <w:p w14:paraId="7F73CEFD" w14:textId="77777777" w:rsidR="00F35830" w:rsidRPr="00CA1121" w:rsidRDefault="00F35830" w:rsidP="00F35830">
      <w:pPr>
        <w:pStyle w:val="NormalWeb"/>
        <w:spacing w:before="0" w:beforeAutospacing="0" w:after="0" w:afterAutospacing="0"/>
        <w:jc w:val="both"/>
      </w:pPr>
      <w:r w:rsidRPr="00CA1121">
        <w:t>Les personnes engagées dans le cadre d’un contrat de consultant ne seront pas considérées comme des « membres du personnel » en vertu du Règlement et des Règles du personnel des Nations Unies et des politiques et procédures de l’UNICEF, et n’auront pas droit aux prestations qui y sont versées (comme les droits au congé et la couverture d’assurance médicale). Leurs conditions de service seront régies par leur contrat et les conditions générales des contrats pour les services des consultants et des entrepreneurs individuels. Les consultants individuels sont responsables de déterminer leurs obligations fiscales et le paiement de toute taxe et/ou taxe, conformément aux lois locales ou autres lois applicables.</w:t>
      </w:r>
    </w:p>
    <w:p w14:paraId="726941D1" w14:textId="77777777" w:rsidR="00F35830" w:rsidRPr="00F35830" w:rsidRDefault="00F35830">
      <w:pPr>
        <w:rPr>
          <w:lang w:val="fr-FR"/>
        </w:rPr>
      </w:pPr>
    </w:p>
    <w:sectPr w:rsidR="00F35830" w:rsidRPr="00F35830" w:rsidSect="00D059FB">
      <w:footerReference w:type="even" r:id="rId10"/>
      <w:footerReference w:type="default" r:id="rId11"/>
      <w:headerReference w:type="first" r:id="rId12"/>
      <w:pgSz w:w="11906" w:h="16838"/>
      <w:pgMar w:top="720" w:right="1008" w:bottom="720" w:left="1008" w:header="720" w:footer="115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C37DD" w14:textId="77777777" w:rsidR="007068E4" w:rsidRDefault="007068E4">
      <w:r>
        <w:separator/>
      </w:r>
    </w:p>
  </w:endnote>
  <w:endnote w:type="continuationSeparator" w:id="0">
    <w:p w14:paraId="39EC3210" w14:textId="77777777" w:rsidR="007068E4" w:rsidRDefault="0070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91620" w14:textId="77777777" w:rsidR="00E869A9" w:rsidRDefault="00E869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2153">
      <w:rPr>
        <w:rStyle w:val="PageNumber"/>
        <w:noProof/>
      </w:rPr>
      <w:t>4</w:t>
    </w:r>
    <w:r>
      <w:rPr>
        <w:rStyle w:val="PageNumber"/>
      </w:rPr>
      <w:fldChar w:fldCharType="end"/>
    </w:r>
  </w:p>
  <w:p w14:paraId="3B32B72C" w14:textId="77777777" w:rsidR="00E869A9" w:rsidRDefault="00E869A9">
    <w:pPr>
      <w:pStyle w:val="Footer"/>
      <w:ind w:right="360"/>
    </w:pPr>
  </w:p>
  <w:p w14:paraId="23A9DC0B" w14:textId="77777777" w:rsidR="00E869A9" w:rsidRDefault="00E869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79E09" w14:textId="77777777" w:rsidR="00E869A9" w:rsidRDefault="00E869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7AD5">
      <w:rPr>
        <w:rStyle w:val="PageNumber"/>
        <w:noProof/>
      </w:rPr>
      <w:t>4</w:t>
    </w:r>
    <w:r>
      <w:rPr>
        <w:rStyle w:val="PageNumber"/>
      </w:rPr>
      <w:fldChar w:fldCharType="end"/>
    </w:r>
  </w:p>
  <w:p w14:paraId="7CA6864C" w14:textId="77777777" w:rsidR="00E869A9" w:rsidRDefault="00E869A9">
    <w:pPr>
      <w:pStyle w:val="Footer"/>
      <w:ind w:right="360"/>
    </w:pPr>
  </w:p>
  <w:p w14:paraId="1B7B194F" w14:textId="77777777" w:rsidR="00E869A9" w:rsidRDefault="00E869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EE6DA" w14:textId="77777777" w:rsidR="007068E4" w:rsidRDefault="007068E4">
      <w:r>
        <w:separator/>
      </w:r>
    </w:p>
  </w:footnote>
  <w:footnote w:type="continuationSeparator" w:id="0">
    <w:p w14:paraId="6D24AD5B" w14:textId="77777777" w:rsidR="007068E4" w:rsidRDefault="00706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05620" w14:textId="64B525DC" w:rsidR="00E869A9" w:rsidRPr="00ED477E" w:rsidRDefault="00ED477E">
    <w:pPr>
      <w:pStyle w:val="Header"/>
      <w:jc w:val="right"/>
      <w:rPr>
        <w:rFonts w:ascii="Calibri" w:hAnsi="Calibri"/>
        <w:b/>
      </w:rPr>
    </w:pPr>
    <w:r>
      <w:rPr>
        <w:noProof/>
        <w:sz w:val="20"/>
        <w:lang w:val="fr-FR" w:eastAsia="fr-FR"/>
      </w:rPr>
      <w:drawing>
        <wp:anchor distT="0" distB="0" distL="114300" distR="114300" simplePos="0" relativeHeight="251657728" behindDoc="0" locked="0" layoutInCell="1" allowOverlap="0" wp14:anchorId="3E21E8F1" wp14:editId="35F24C94">
          <wp:simplePos x="0" y="0"/>
          <wp:positionH relativeFrom="column">
            <wp:posOffset>51435</wp:posOffset>
          </wp:positionH>
          <wp:positionV relativeFrom="paragraph">
            <wp:posOffset>-111760</wp:posOffset>
          </wp:positionV>
          <wp:extent cx="1943100" cy="457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57200"/>
                  </a:xfrm>
                  <a:prstGeom prst="rect">
                    <a:avLst/>
                  </a:prstGeom>
                  <a:noFill/>
                </pic:spPr>
              </pic:pic>
            </a:graphicData>
          </a:graphic>
          <wp14:sizeRelH relativeFrom="page">
            <wp14:pctWidth>0</wp14:pctWidth>
          </wp14:sizeRelH>
          <wp14:sizeRelV relativeFrom="page">
            <wp14:pctHeight>0</wp14:pctHeight>
          </wp14:sizeRelV>
        </wp:anchor>
      </w:drawing>
    </w:r>
    <w:r w:rsidR="00E869A9" w:rsidRPr="00ED477E">
      <w:rPr>
        <w:rFonts w:ascii="Calibri" w:hAnsi="Calibri"/>
        <w:b/>
        <w:sz w:val="32"/>
      </w:rPr>
      <w:t xml:space="preserve">UNICEF </w:t>
    </w:r>
    <w:r w:rsidR="00BB4FEB">
      <w:rPr>
        <w:rFonts w:ascii="Calibri" w:hAnsi="Calibri"/>
        <w:b/>
        <w:sz w:val="28"/>
        <w:szCs w:val="28"/>
      </w:rPr>
      <w:t>Burkina Faso</w:t>
    </w:r>
  </w:p>
  <w:p w14:paraId="2C04D2D5" w14:textId="77777777" w:rsidR="00E869A9" w:rsidRDefault="00E86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66175"/>
    <w:multiLevelType w:val="hybridMultilevel"/>
    <w:tmpl w:val="FF02AF4E"/>
    <w:lvl w:ilvl="0" w:tplc="E2043300">
      <w:start w:val="1"/>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9124774"/>
    <w:multiLevelType w:val="hybridMultilevel"/>
    <w:tmpl w:val="CAACE5A4"/>
    <w:lvl w:ilvl="0" w:tplc="5C187AB8">
      <w:numFmt w:val="bullet"/>
      <w:lvlText w:val="-"/>
      <w:lvlJc w:val="left"/>
      <w:pPr>
        <w:ind w:left="36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CD22AF"/>
    <w:multiLevelType w:val="hybridMultilevel"/>
    <w:tmpl w:val="9D78A83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D15B24"/>
    <w:multiLevelType w:val="hybridMultilevel"/>
    <w:tmpl w:val="B25E4ADC"/>
    <w:lvl w:ilvl="0" w:tplc="5F408FDE">
      <w:start w:val="1"/>
      <w:numFmt w:val="decimal"/>
      <w:lvlText w:val="%1."/>
      <w:lvlJc w:val="left"/>
      <w:pPr>
        <w:ind w:left="410" w:hanging="360"/>
      </w:pPr>
      <w:rPr>
        <w:rFonts w:ascii="Times New Roman" w:hAnsi="Times New Roman" w:cs="Times New Roman" w:hint="default"/>
        <w:b w:val="0"/>
        <w:i w:val="0"/>
        <w:sz w:val="20"/>
        <w:szCs w:val="20"/>
      </w:rPr>
    </w:lvl>
    <w:lvl w:ilvl="1" w:tplc="04090019">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 w15:restartNumberingAfterBreak="0">
    <w:nsid w:val="48D72BAB"/>
    <w:multiLevelType w:val="hybridMultilevel"/>
    <w:tmpl w:val="5A6EB81E"/>
    <w:lvl w:ilvl="0" w:tplc="4AFE763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041D6"/>
    <w:multiLevelType w:val="hybridMultilevel"/>
    <w:tmpl w:val="BDD2D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C605E8"/>
    <w:multiLevelType w:val="hybridMultilevel"/>
    <w:tmpl w:val="66729BC4"/>
    <w:lvl w:ilvl="0" w:tplc="7E785408">
      <w:start w:val="7"/>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7C6D6C"/>
    <w:multiLevelType w:val="hybridMultilevel"/>
    <w:tmpl w:val="47DE78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7B177339"/>
    <w:multiLevelType w:val="hybridMultilevel"/>
    <w:tmpl w:val="56C0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7"/>
  </w:num>
  <w:num w:numId="6">
    <w:abstractNumId w:val="0"/>
  </w:num>
  <w:num w:numId="7">
    <w:abstractNumId w:val="8"/>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AU" w:vendorID="64" w:dllVersion="6" w:nlCheck="1" w:checkStyle="1"/>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94"/>
    <w:rsid w:val="000013FC"/>
    <w:rsid w:val="00002697"/>
    <w:rsid w:val="00007BEA"/>
    <w:rsid w:val="000105F6"/>
    <w:rsid w:val="000145EB"/>
    <w:rsid w:val="000176CE"/>
    <w:rsid w:val="00017996"/>
    <w:rsid w:val="00023093"/>
    <w:rsid w:val="00032B46"/>
    <w:rsid w:val="00036829"/>
    <w:rsid w:val="000374D6"/>
    <w:rsid w:val="00045764"/>
    <w:rsid w:val="00046C9D"/>
    <w:rsid w:val="00051FAF"/>
    <w:rsid w:val="00052FAE"/>
    <w:rsid w:val="000606A8"/>
    <w:rsid w:val="000618F0"/>
    <w:rsid w:val="00062CE3"/>
    <w:rsid w:val="00065FAA"/>
    <w:rsid w:val="0007012C"/>
    <w:rsid w:val="000711AC"/>
    <w:rsid w:val="000761B4"/>
    <w:rsid w:val="00076F6D"/>
    <w:rsid w:val="000868DC"/>
    <w:rsid w:val="00090451"/>
    <w:rsid w:val="00094F58"/>
    <w:rsid w:val="000A1D9F"/>
    <w:rsid w:val="000A5517"/>
    <w:rsid w:val="000A6386"/>
    <w:rsid w:val="000A6F71"/>
    <w:rsid w:val="000B0079"/>
    <w:rsid w:val="000B11BF"/>
    <w:rsid w:val="000B2023"/>
    <w:rsid w:val="000B291E"/>
    <w:rsid w:val="000B5030"/>
    <w:rsid w:val="000B71CC"/>
    <w:rsid w:val="000C328A"/>
    <w:rsid w:val="000C3E9F"/>
    <w:rsid w:val="000C402A"/>
    <w:rsid w:val="000C52A6"/>
    <w:rsid w:val="000C729E"/>
    <w:rsid w:val="000D1E40"/>
    <w:rsid w:val="000D4FF7"/>
    <w:rsid w:val="000F206A"/>
    <w:rsid w:val="000F3D54"/>
    <w:rsid w:val="000F4910"/>
    <w:rsid w:val="000F5B98"/>
    <w:rsid w:val="00100482"/>
    <w:rsid w:val="0010258C"/>
    <w:rsid w:val="001027E6"/>
    <w:rsid w:val="00105310"/>
    <w:rsid w:val="00110519"/>
    <w:rsid w:val="001160F7"/>
    <w:rsid w:val="00125CE8"/>
    <w:rsid w:val="00130865"/>
    <w:rsid w:val="0013107B"/>
    <w:rsid w:val="0013536D"/>
    <w:rsid w:val="00144AC4"/>
    <w:rsid w:val="00146AB8"/>
    <w:rsid w:val="00152BE4"/>
    <w:rsid w:val="00152E3C"/>
    <w:rsid w:val="00153289"/>
    <w:rsid w:val="00155298"/>
    <w:rsid w:val="0016257F"/>
    <w:rsid w:val="001626A4"/>
    <w:rsid w:val="00164471"/>
    <w:rsid w:val="00172152"/>
    <w:rsid w:val="0018019B"/>
    <w:rsid w:val="00186772"/>
    <w:rsid w:val="00191028"/>
    <w:rsid w:val="0019301C"/>
    <w:rsid w:val="00195CE3"/>
    <w:rsid w:val="00196A04"/>
    <w:rsid w:val="001A6027"/>
    <w:rsid w:val="001B0EBF"/>
    <w:rsid w:val="001B1A4C"/>
    <w:rsid w:val="001B3B49"/>
    <w:rsid w:val="001B4B4F"/>
    <w:rsid w:val="001B5FED"/>
    <w:rsid w:val="001B7CA1"/>
    <w:rsid w:val="001C0131"/>
    <w:rsid w:val="001C234A"/>
    <w:rsid w:val="001C6694"/>
    <w:rsid w:val="001C71DE"/>
    <w:rsid w:val="001D23BA"/>
    <w:rsid w:val="001D5E9C"/>
    <w:rsid w:val="001D686A"/>
    <w:rsid w:val="001E0F9E"/>
    <w:rsid w:val="001E3659"/>
    <w:rsid w:val="001E4970"/>
    <w:rsid w:val="001E5D6D"/>
    <w:rsid w:val="001E67B9"/>
    <w:rsid w:val="001E7151"/>
    <w:rsid w:val="001E7CAC"/>
    <w:rsid w:val="001F1F6D"/>
    <w:rsid w:val="001F41D2"/>
    <w:rsid w:val="001F5EC6"/>
    <w:rsid w:val="00201D9E"/>
    <w:rsid w:val="00210B0C"/>
    <w:rsid w:val="00214F15"/>
    <w:rsid w:val="00217B6A"/>
    <w:rsid w:val="0022000A"/>
    <w:rsid w:val="002265BD"/>
    <w:rsid w:val="00236795"/>
    <w:rsid w:val="00241BB0"/>
    <w:rsid w:val="00243ED7"/>
    <w:rsid w:val="0024438F"/>
    <w:rsid w:val="00252685"/>
    <w:rsid w:val="00252E33"/>
    <w:rsid w:val="002638F9"/>
    <w:rsid w:val="00270B41"/>
    <w:rsid w:val="0027362B"/>
    <w:rsid w:val="0027432D"/>
    <w:rsid w:val="00274A1E"/>
    <w:rsid w:val="00280A64"/>
    <w:rsid w:val="00281B12"/>
    <w:rsid w:val="00281B79"/>
    <w:rsid w:val="002833DA"/>
    <w:rsid w:val="002B2FD4"/>
    <w:rsid w:val="002B66DC"/>
    <w:rsid w:val="002C2016"/>
    <w:rsid w:val="002C4B0C"/>
    <w:rsid w:val="002C646C"/>
    <w:rsid w:val="002C6BE0"/>
    <w:rsid w:val="002D0269"/>
    <w:rsid w:val="002D191C"/>
    <w:rsid w:val="002D4D95"/>
    <w:rsid w:val="002D60CE"/>
    <w:rsid w:val="002E0658"/>
    <w:rsid w:val="002E0C6F"/>
    <w:rsid w:val="002E0C88"/>
    <w:rsid w:val="002E11C7"/>
    <w:rsid w:val="002E2C7C"/>
    <w:rsid w:val="002E56EA"/>
    <w:rsid w:val="002E77DB"/>
    <w:rsid w:val="002E7FBC"/>
    <w:rsid w:val="002F0216"/>
    <w:rsid w:val="002F3F59"/>
    <w:rsid w:val="002F67D4"/>
    <w:rsid w:val="002F6A46"/>
    <w:rsid w:val="002F6CC9"/>
    <w:rsid w:val="002F7400"/>
    <w:rsid w:val="003029B6"/>
    <w:rsid w:val="00310D69"/>
    <w:rsid w:val="00310E7F"/>
    <w:rsid w:val="00312B6D"/>
    <w:rsid w:val="003152DE"/>
    <w:rsid w:val="003154F3"/>
    <w:rsid w:val="00315513"/>
    <w:rsid w:val="0032105F"/>
    <w:rsid w:val="003243F5"/>
    <w:rsid w:val="00325C27"/>
    <w:rsid w:val="00325D82"/>
    <w:rsid w:val="00326E95"/>
    <w:rsid w:val="0034102C"/>
    <w:rsid w:val="00341476"/>
    <w:rsid w:val="00343BEC"/>
    <w:rsid w:val="003477DB"/>
    <w:rsid w:val="003478E5"/>
    <w:rsid w:val="00360CC8"/>
    <w:rsid w:val="00370352"/>
    <w:rsid w:val="00370B35"/>
    <w:rsid w:val="0037166B"/>
    <w:rsid w:val="00373D48"/>
    <w:rsid w:val="00374DF2"/>
    <w:rsid w:val="00376B79"/>
    <w:rsid w:val="00381E82"/>
    <w:rsid w:val="003848BA"/>
    <w:rsid w:val="003933E6"/>
    <w:rsid w:val="00393A78"/>
    <w:rsid w:val="00394545"/>
    <w:rsid w:val="003A0FC7"/>
    <w:rsid w:val="003A1D1E"/>
    <w:rsid w:val="003B01DC"/>
    <w:rsid w:val="003C4539"/>
    <w:rsid w:val="003D05CA"/>
    <w:rsid w:val="003D499F"/>
    <w:rsid w:val="003E79F5"/>
    <w:rsid w:val="003F048E"/>
    <w:rsid w:val="003F1021"/>
    <w:rsid w:val="003F117A"/>
    <w:rsid w:val="003F15FF"/>
    <w:rsid w:val="003F242F"/>
    <w:rsid w:val="003F2792"/>
    <w:rsid w:val="003F455D"/>
    <w:rsid w:val="00400B19"/>
    <w:rsid w:val="00403A33"/>
    <w:rsid w:val="00406339"/>
    <w:rsid w:val="0041052F"/>
    <w:rsid w:val="0041122F"/>
    <w:rsid w:val="00412E5E"/>
    <w:rsid w:val="00416AB8"/>
    <w:rsid w:val="00416E0E"/>
    <w:rsid w:val="0041712B"/>
    <w:rsid w:val="00423F8B"/>
    <w:rsid w:val="00426B16"/>
    <w:rsid w:val="00427D63"/>
    <w:rsid w:val="004304F3"/>
    <w:rsid w:val="00430EF5"/>
    <w:rsid w:val="00431300"/>
    <w:rsid w:val="00434A85"/>
    <w:rsid w:val="00441C8B"/>
    <w:rsid w:val="00447374"/>
    <w:rsid w:val="00451DC9"/>
    <w:rsid w:val="00451F7B"/>
    <w:rsid w:val="00451F80"/>
    <w:rsid w:val="004537AA"/>
    <w:rsid w:val="004559FE"/>
    <w:rsid w:val="00455BE1"/>
    <w:rsid w:val="00456134"/>
    <w:rsid w:val="00460B96"/>
    <w:rsid w:val="00460F6B"/>
    <w:rsid w:val="00462DAA"/>
    <w:rsid w:val="00466DCA"/>
    <w:rsid w:val="004702B3"/>
    <w:rsid w:val="0047131D"/>
    <w:rsid w:val="00482125"/>
    <w:rsid w:val="0048267D"/>
    <w:rsid w:val="00482926"/>
    <w:rsid w:val="00482DED"/>
    <w:rsid w:val="0048582C"/>
    <w:rsid w:val="0049489F"/>
    <w:rsid w:val="004949F6"/>
    <w:rsid w:val="004955BF"/>
    <w:rsid w:val="00497A0C"/>
    <w:rsid w:val="004A32B0"/>
    <w:rsid w:val="004A5EF2"/>
    <w:rsid w:val="004A7491"/>
    <w:rsid w:val="004B0F9B"/>
    <w:rsid w:val="004B3241"/>
    <w:rsid w:val="004C0E81"/>
    <w:rsid w:val="004C5E81"/>
    <w:rsid w:val="004C6453"/>
    <w:rsid w:val="004C786D"/>
    <w:rsid w:val="004D0AAD"/>
    <w:rsid w:val="004D1F0D"/>
    <w:rsid w:val="004D24D8"/>
    <w:rsid w:val="004D32E0"/>
    <w:rsid w:val="004D3845"/>
    <w:rsid w:val="004D7534"/>
    <w:rsid w:val="004E0C2D"/>
    <w:rsid w:val="004E3311"/>
    <w:rsid w:val="004E43C0"/>
    <w:rsid w:val="004F2DE7"/>
    <w:rsid w:val="004F5A10"/>
    <w:rsid w:val="004F6D3B"/>
    <w:rsid w:val="004F7F09"/>
    <w:rsid w:val="00501EE5"/>
    <w:rsid w:val="00502C20"/>
    <w:rsid w:val="00505D90"/>
    <w:rsid w:val="005249B7"/>
    <w:rsid w:val="005301BC"/>
    <w:rsid w:val="00531AFB"/>
    <w:rsid w:val="00543227"/>
    <w:rsid w:val="00543D4E"/>
    <w:rsid w:val="00552C7C"/>
    <w:rsid w:val="00554234"/>
    <w:rsid w:val="00557AA6"/>
    <w:rsid w:val="00557CB9"/>
    <w:rsid w:val="005610B6"/>
    <w:rsid w:val="00563555"/>
    <w:rsid w:val="00564FF5"/>
    <w:rsid w:val="005705DC"/>
    <w:rsid w:val="0057134D"/>
    <w:rsid w:val="00572515"/>
    <w:rsid w:val="0057318D"/>
    <w:rsid w:val="00573CA5"/>
    <w:rsid w:val="00577F8D"/>
    <w:rsid w:val="005867CB"/>
    <w:rsid w:val="00590E72"/>
    <w:rsid w:val="00592153"/>
    <w:rsid w:val="00594322"/>
    <w:rsid w:val="005A2716"/>
    <w:rsid w:val="005A4851"/>
    <w:rsid w:val="005A675B"/>
    <w:rsid w:val="005B18D1"/>
    <w:rsid w:val="005B2F31"/>
    <w:rsid w:val="005B4648"/>
    <w:rsid w:val="005B6AE9"/>
    <w:rsid w:val="005C28A8"/>
    <w:rsid w:val="005C41C8"/>
    <w:rsid w:val="005D2D27"/>
    <w:rsid w:val="005D4F94"/>
    <w:rsid w:val="005D5771"/>
    <w:rsid w:val="005D7E28"/>
    <w:rsid w:val="005E51D2"/>
    <w:rsid w:val="005F7598"/>
    <w:rsid w:val="005F7E86"/>
    <w:rsid w:val="00603B86"/>
    <w:rsid w:val="00604E98"/>
    <w:rsid w:val="00607061"/>
    <w:rsid w:val="006123F2"/>
    <w:rsid w:val="006179C5"/>
    <w:rsid w:val="00623673"/>
    <w:rsid w:val="006270AD"/>
    <w:rsid w:val="006322ED"/>
    <w:rsid w:val="00633788"/>
    <w:rsid w:val="006464CA"/>
    <w:rsid w:val="00647563"/>
    <w:rsid w:val="006520CF"/>
    <w:rsid w:val="006524B9"/>
    <w:rsid w:val="00656203"/>
    <w:rsid w:val="00662FD7"/>
    <w:rsid w:val="00666302"/>
    <w:rsid w:val="006721CC"/>
    <w:rsid w:val="00674316"/>
    <w:rsid w:val="00675A45"/>
    <w:rsid w:val="00675E85"/>
    <w:rsid w:val="006800EC"/>
    <w:rsid w:val="0068284F"/>
    <w:rsid w:val="006850B7"/>
    <w:rsid w:val="0068753A"/>
    <w:rsid w:val="00691C64"/>
    <w:rsid w:val="006A188B"/>
    <w:rsid w:val="006A2FA7"/>
    <w:rsid w:val="006A68ED"/>
    <w:rsid w:val="006A6D63"/>
    <w:rsid w:val="006B1641"/>
    <w:rsid w:val="006B189F"/>
    <w:rsid w:val="006B20F1"/>
    <w:rsid w:val="006B3907"/>
    <w:rsid w:val="006B3FB2"/>
    <w:rsid w:val="006B44AB"/>
    <w:rsid w:val="006B5AEF"/>
    <w:rsid w:val="006B67EF"/>
    <w:rsid w:val="006C1ED0"/>
    <w:rsid w:val="006C2057"/>
    <w:rsid w:val="006D051E"/>
    <w:rsid w:val="006D09C7"/>
    <w:rsid w:val="006D0D27"/>
    <w:rsid w:val="006D4C7D"/>
    <w:rsid w:val="006E5ECD"/>
    <w:rsid w:val="006E5FE6"/>
    <w:rsid w:val="006F3C1D"/>
    <w:rsid w:val="006F3D30"/>
    <w:rsid w:val="006F679A"/>
    <w:rsid w:val="00700103"/>
    <w:rsid w:val="007068E4"/>
    <w:rsid w:val="00713FD4"/>
    <w:rsid w:val="0071744C"/>
    <w:rsid w:val="00726697"/>
    <w:rsid w:val="00727DDD"/>
    <w:rsid w:val="00734D5C"/>
    <w:rsid w:val="00751281"/>
    <w:rsid w:val="007520CA"/>
    <w:rsid w:val="00753393"/>
    <w:rsid w:val="007538C5"/>
    <w:rsid w:val="0075453A"/>
    <w:rsid w:val="00757B1E"/>
    <w:rsid w:val="00761C21"/>
    <w:rsid w:val="00765455"/>
    <w:rsid w:val="0077139E"/>
    <w:rsid w:val="007714E8"/>
    <w:rsid w:val="0077174B"/>
    <w:rsid w:val="00772C6B"/>
    <w:rsid w:val="00776C9A"/>
    <w:rsid w:val="00777663"/>
    <w:rsid w:val="00782D73"/>
    <w:rsid w:val="00785432"/>
    <w:rsid w:val="00785AE6"/>
    <w:rsid w:val="007909AD"/>
    <w:rsid w:val="0079111B"/>
    <w:rsid w:val="007920CC"/>
    <w:rsid w:val="007937AE"/>
    <w:rsid w:val="00794B7A"/>
    <w:rsid w:val="007965B1"/>
    <w:rsid w:val="007A17F7"/>
    <w:rsid w:val="007A32C9"/>
    <w:rsid w:val="007A32EA"/>
    <w:rsid w:val="007A482D"/>
    <w:rsid w:val="007A4BD6"/>
    <w:rsid w:val="007A5C84"/>
    <w:rsid w:val="007A6319"/>
    <w:rsid w:val="007D4BAF"/>
    <w:rsid w:val="007D5EB5"/>
    <w:rsid w:val="007D6B53"/>
    <w:rsid w:val="007E456A"/>
    <w:rsid w:val="007E45F2"/>
    <w:rsid w:val="007E53FB"/>
    <w:rsid w:val="007F4B3B"/>
    <w:rsid w:val="00803F78"/>
    <w:rsid w:val="00815680"/>
    <w:rsid w:val="0083225C"/>
    <w:rsid w:val="00832A39"/>
    <w:rsid w:val="00833B8D"/>
    <w:rsid w:val="008410BD"/>
    <w:rsid w:val="00841C5C"/>
    <w:rsid w:val="00841C70"/>
    <w:rsid w:val="00844550"/>
    <w:rsid w:val="008446C6"/>
    <w:rsid w:val="00851A42"/>
    <w:rsid w:val="00860050"/>
    <w:rsid w:val="00860992"/>
    <w:rsid w:val="00866650"/>
    <w:rsid w:val="00872636"/>
    <w:rsid w:val="00873594"/>
    <w:rsid w:val="008741C4"/>
    <w:rsid w:val="00876650"/>
    <w:rsid w:val="00880CD2"/>
    <w:rsid w:val="0088641D"/>
    <w:rsid w:val="00895BC0"/>
    <w:rsid w:val="00895F2A"/>
    <w:rsid w:val="008A2F3D"/>
    <w:rsid w:val="008A4185"/>
    <w:rsid w:val="008A47B4"/>
    <w:rsid w:val="008C01DF"/>
    <w:rsid w:val="008C0832"/>
    <w:rsid w:val="008C0FFC"/>
    <w:rsid w:val="008C2E42"/>
    <w:rsid w:val="008D1648"/>
    <w:rsid w:val="008D2A36"/>
    <w:rsid w:val="008D4377"/>
    <w:rsid w:val="008D5044"/>
    <w:rsid w:val="008E5874"/>
    <w:rsid w:val="008F0799"/>
    <w:rsid w:val="008F5BDC"/>
    <w:rsid w:val="008F7936"/>
    <w:rsid w:val="00900E37"/>
    <w:rsid w:val="00901CC6"/>
    <w:rsid w:val="009026CD"/>
    <w:rsid w:val="00902C35"/>
    <w:rsid w:val="00904CD5"/>
    <w:rsid w:val="00907E9E"/>
    <w:rsid w:val="009100F9"/>
    <w:rsid w:val="00911480"/>
    <w:rsid w:val="009129C2"/>
    <w:rsid w:val="00913D2E"/>
    <w:rsid w:val="00917212"/>
    <w:rsid w:val="00920E64"/>
    <w:rsid w:val="009225E2"/>
    <w:rsid w:val="00931152"/>
    <w:rsid w:val="009312BD"/>
    <w:rsid w:val="00934F02"/>
    <w:rsid w:val="00935749"/>
    <w:rsid w:val="00940F71"/>
    <w:rsid w:val="00942919"/>
    <w:rsid w:val="009449B1"/>
    <w:rsid w:val="00950B94"/>
    <w:rsid w:val="009657F4"/>
    <w:rsid w:val="00971A23"/>
    <w:rsid w:val="00972EE3"/>
    <w:rsid w:val="00977AD5"/>
    <w:rsid w:val="0098217D"/>
    <w:rsid w:val="009824FA"/>
    <w:rsid w:val="009828FE"/>
    <w:rsid w:val="00986138"/>
    <w:rsid w:val="00987CA8"/>
    <w:rsid w:val="0099121A"/>
    <w:rsid w:val="00991A54"/>
    <w:rsid w:val="00996769"/>
    <w:rsid w:val="00997AF2"/>
    <w:rsid w:val="009A00F9"/>
    <w:rsid w:val="009A7F12"/>
    <w:rsid w:val="009B0B14"/>
    <w:rsid w:val="009B2BD1"/>
    <w:rsid w:val="009B2E39"/>
    <w:rsid w:val="009B5B8F"/>
    <w:rsid w:val="009B5CC3"/>
    <w:rsid w:val="009B72FC"/>
    <w:rsid w:val="009C221D"/>
    <w:rsid w:val="009C6D26"/>
    <w:rsid w:val="009D42E6"/>
    <w:rsid w:val="009E05B3"/>
    <w:rsid w:val="009E2469"/>
    <w:rsid w:val="009E3B7F"/>
    <w:rsid w:val="009E4B18"/>
    <w:rsid w:val="009E6165"/>
    <w:rsid w:val="009E708A"/>
    <w:rsid w:val="009E76EC"/>
    <w:rsid w:val="009F133C"/>
    <w:rsid w:val="009F13EF"/>
    <w:rsid w:val="009F3A83"/>
    <w:rsid w:val="009F436E"/>
    <w:rsid w:val="00A0095C"/>
    <w:rsid w:val="00A013E3"/>
    <w:rsid w:val="00A0447F"/>
    <w:rsid w:val="00A059DD"/>
    <w:rsid w:val="00A06E4C"/>
    <w:rsid w:val="00A147BF"/>
    <w:rsid w:val="00A1542E"/>
    <w:rsid w:val="00A1794C"/>
    <w:rsid w:val="00A20AB1"/>
    <w:rsid w:val="00A210B2"/>
    <w:rsid w:val="00A26C0C"/>
    <w:rsid w:val="00A318A8"/>
    <w:rsid w:val="00A3229F"/>
    <w:rsid w:val="00A4067E"/>
    <w:rsid w:val="00A41BCA"/>
    <w:rsid w:val="00A44031"/>
    <w:rsid w:val="00A45DFE"/>
    <w:rsid w:val="00A46B7F"/>
    <w:rsid w:val="00A47251"/>
    <w:rsid w:val="00A47697"/>
    <w:rsid w:val="00A5000C"/>
    <w:rsid w:val="00A51298"/>
    <w:rsid w:val="00A547A2"/>
    <w:rsid w:val="00A56DED"/>
    <w:rsid w:val="00A759E0"/>
    <w:rsid w:val="00A77681"/>
    <w:rsid w:val="00A91CD2"/>
    <w:rsid w:val="00A9261B"/>
    <w:rsid w:val="00A96E32"/>
    <w:rsid w:val="00AC1280"/>
    <w:rsid w:val="00AC3CDE"/>
    <w:rsid w:val="00AC5C9A"/>
    <w:rsid w:val="00AC7027"/>
    <w:rsid w:val="00AC7464"/>
    <w:rsid w:val="00AD28CF"/>
    <w:rsid w:val="00AD4B7F"/>
    <w:rsid w:val="00AE2CC2"/>
    <w:rsid w:val="00AE3F6B"/>
    <w:rsid w:val="00AF2632"/>
    <w:rsid w:val="00B06439"/>
    <w:rsid w:val="00B06FAA"/>
    <w:rsid w:val="00B12239"/>
    <w:rsid w:val="00B13961"/>
    <w:rsid w:val="00B1400A"/>
    <w:rsid w:val="00B14861"/>
    <w:rsid w:val="00B14A3B"/>
    <w:rsid w:val="00B23A59"/>
    <w:rsid w:val="00B24BED"/>
    <w:rsid w:val="00B24C6A"/>
    <w:rsid w:val="00B31862"/>
    <w:rsid w:val="00B32FBF"/>
    <w:rsid w:val="00B33F20"/>
    <w:rsid w:val="00B356A4"/>
    <w:rsid w:val="00B40704"/>
    <w:rsid w:val="00B41CC3"/>
    <w:rsid w:val="00B5314C"/>
    <w:rsid w:val="00B56F23"/>
    <w:rsid w:val="00B60478"/>
    <w:rsid w:val="00B62DCF"/>
    <w:rsid w:val="00B66033"/>
    <w:rsid w:val="00B67F8E"/>
    <w:rsid w:val="00B7042D"/>
    <w:rsid w:val="00B730EE"/>
    <w:rsid w:val="00B8074F"/>
    <w:rsid w:val="00B8647B"/>
    <w:rsid w:val="00B86EF0"/>
    <w:rsid w:val="00B93607"/>
    <w:rsid w:val="00B93CE6"/>
    <w:rsid w:val="00B961D9"/>
    <w:rsid w:val="00B96FA7"/>
    <w:rsid w:val="00BA2C6A"/>
    <w:rsid w:val="00BA5C51"/>
    <w:rsid w:val="00BA6183"/>
    <w:rsid w:val="00BA7F07"/>
    <w:rsid w:val="00BB152A"/>
    <w:rsid w:val="00BB4FEB"/>
    <w:rsid w:val="00BC1A60"/>
    <w:rsid w:val="00BC26E3"/>
    <w:rsid w:val="00BC2C75"/>
    <w:rsid w:val="00BD3AB9"/>
    <w:rsid w:val="00BD3EF1"/>
    <w:rsid w:val="00BD3F0B"/>
    <w:rsid w:val="00BE08CA"/>
    <w:rsid w:val="00BE0A78"/>
    <w:rsid w:val="00C03239"/>
    <w:rsid w:val="00C036CA"/>
    <w:rsid w:val="00C03A11"/>
    <w:rsid w:val="00C03B65"/>
    <w:rsid w:val="00C0626F"/>
    <w:rsid w:val="00C262D8"/>
    <w:rsid w:val="00C316E4"/>
    <w:rsid w:val="00C35920"/>
    <w:rsid w:val="00C35A19"/>
    <w:rsid w:val="00C36271"/>
    <w:rsid w:val="00C37735"/>
    <w:rsid w:val="00C436AD"/>
    <w:rsid w:val="00C510BE"/>
    <w:rsid w:val="00C54324"/>
    <w:rsid w:val="00C550A2"/>
    <w:rsid w:val="00C57BAF"/>
    <w:rsid w:val="00C6075A"/>
    <w:rsid w:val="00C64151"/>
    <w:rsid w:val="00C6467D"/>
    <w:rsid w:val="00C65C91"/>
    <w:rsid w:val="00C677E1"/>
    <w:rsid w:val="00C7041D"/>
    <w:rsid w:val="00C70F08"/>
    <w:rsid w:val="00C74353"/>
    <w:rsid w:val="00C75B87"/>
    <w:rsid w:val="00C777E4"/>
    <w:rsid w:val="00C85477"/>
    <w:rsid w:val="00C85A8D"/>
    <w:rsid w:val="00CA35B9"/>
    <w:rsid w:val="00CA67B8"/>
    <w:rsid w:val="00CB407C"/>
    <w:rsid w:val="00CB6631"/>
    <w:rsid w:val="00CB6D6E"/>
    <w:rsid w:val="00CC2160"/>
    <w:rsid w:val="00CC64C3"/>
    <w:rsid w:val="00CC6840"/>
    <w:rsid w:val="00CC7D35"/>
    <w:rsid w:val="00CD00F2"/>
    <w:rsid w:val="00CD1198"/>
    <w:rsid w:val="00CD1A26"/>
    <w:rsid w:val="00CD7847"/>
    <w:rsid w:val="00CE125A"/>
    <w:rsid w:val="00CE20D6"/>
    <w:rsid w:val="00CE4FDF"/>
    <w:rsid w:val="00CE668E"/>
    <w:rsid w:val="00CE67FC"/>
    <w:rsid w:val="00CF23AE"/>
    <w:rsid w:val="00CF36A3"/>
    <w:rsid w:val="00CF5C85"/>
    <w:rsid w:val="00CF6A23"/>
    <w:rsid w:val="00D059FB"/>
    <w:rsid w:val="00D15464"/>
    <w:rsid w:val="00D223A9"/>
    <w:rsid w:val="00D22A20"/>
    <w:rsid w:val="00D264B7"/>
    <w:rsid w:val="00D33EE2"/>
    <w:rsid w:val="00D34404"/>
    <w:rsid w:val="00D37782"/>
    <w:rsid w:val="00D41B8B"/>
    <w:rsid w:val="00D42164"/>
    <w:rsid w:val="00D44874"/>
    <w:rsid w:val="00D45926"/>
    <w:rsid w:val="00D462FB"/>
    <w:rsid w:val="00D60706"/>
    <w:rsid w:val="00D63D96"/>
    <w:rsid w:val="00D67DCB"/>
    <w:rsid w:val="00D70292"/>
    <w:rsid w:val="00D718DB"/>
    <w:rsid w:val="00D71B3C"/>
    <w:rsid w:val="00D7735B"/>
    <w:rsid w:val="00D80503"/>
    <w:rsid w:val="00D82F97"/>
    <w:rsid w:val="00D85381"/>
    <w:rsid w:val="00D87BC6"/>
    <w:rsid w:val="00D92462"/>
    <w:rsid w:val="00D94202"/>
    <w:rsid w:val="00D9423B"/>
    <w:rsid w:val="00D95CA0"/>
    <w:rsid w:val="00D97E12"/>
    <w:rsid w:val="00DA0FA3"/>
    <w:rsid w:val="00DA1B70"/>
    <w:rsid w:val="00DA6BF6"/>
    <w:rsid w:val="00DB2F9A"/>
    <w:rsid w:val="00DB3A9B"/>
    <w:rsid w:val="00DB67BF"/>
    <w:rsid w:val="00DC33A4"/>
    <w:rsid w:val="00DD1BDD"/>
    <w:rsid w:val="00DD3654"/>
    <w:rsid w:val="00DD7F11"/>
    <w:rsid w:val="00DE1A2D"/>
    <w:rsid w:val="00DE2E44"/>
    <w:rsid w:val="00DE35E9"/>
    <w:rsid w:val="00DE42E8"/>
    <w:rsid w:val="00DF04B8"/>
    <w:rsid w:val="00DF2E3F"/>
    <w:rsid w:val="00DF5108"/>
    <w:rsid w:val="00DF581C"/>
    <w:rsid w:val="00E0069E"/>
    <w:rsid w:val="00E013CB"/>
    <w:rsid w:val="00E05BE3"/>
    <w:rsid w:val="00E13A9D"/>
    <w:rsid w:val="00E205F8"/>
    <w:rsid w:val="00E2144B"/>
    <w:rsid w:val="00E225B1"/>
    <w:rsid w:val="00E23805"/>
    <w:rsid w:val="00E269B7"/>
    <w:rsid w:val="00E27D20"/>
    <w:rsid w:val="00E51242"/>
    <w:rsid w:val="00E5160B"/>
    <w:rsid w:val="00E53B4D"/>
    <w:rsid w:val="00E57AEE"/>
    <w:rsid w:val="00E615DB"/>
    <w:rsid w:val="00E61B00"/>
    <w:rsid w:val="00E65AE3"/>
    <w:rsid w:val="00E70141"/>
    <w:rsid w:val="00E7118B"/>
    <w:rsid w:val="00E72E61"/>
    <w:rsid w:val="00E73B02"/>
    <w:rsid w:val="00E76F01"/>
    <w:rsid w:val="00E80B89"/>
    <w:rsid w:val="00E869A9"/>
    <w:rsid w:val="00E90B0E"/>
    <w:rsid w:val="00E92682"/>
    <w:rsid w:val="00EA143D"/>
    <w:rsid w:val="00EA1602"/>
    <w:rsid w:val="00EA4EB2"/>
    <w:rsid w:val="00EA5506"/>
    <w:rsid w:val="00EB00E8"/>
    <w:rsid w:val="00EC1A9E"/>
    <w:rsid w:val="00EC59CE"/>
    <w:rsid w:val="00ED16BB"/>
    <w:rsid w:val="00ED40BC"/>
    <w:rsid w:val="00ED477E"/>
    <w:rsid w:val="00ED52E9"/>
    <w:rsid w:val="00EE2B32"/>
    <w:rsid w:val="00EE726B"/>
    <w:rsid w:val="00F0444F"/>
    <w:rsid w:val="00F05081"/>
    <w:rsid w:val="00F05A63"/>
    <w:rsid w:val="00F05D8E"/>
    <w:rsid w:val="00F065FB"/>
    <w:rsid w:val="00F17713"/>
    <w:rsid w:val="00F30631"/>
    <w:rsid w:val="00F30785"/>
    <w:rsid w:val="00F3528D"/>
    <w:rsid w:val="00F35830"/>
    <w:rsid w:val="00F37DFA"/>
    <w:rsid w:val="00F415B3"/>
    <w:rsid w:val="00F45497"/>
    <w:rsid w:val="00F51341"/>
    <w:rsid w:val="00F51CD1"/>
    <w:rsid w:val="00F5319A"/>
    <w:rsid w:val="00F56F57"/>
    <w:rsid w:val="00F603DC"/>
    <w:rsid w:val="00F62802"/>
    <w:rsid w:val="00F64494"/>
    <w:rsid w:val="00F6488E"/>
    <w:rsid w:val="00F727E9"/>
    <w:rsid w:val="00F76F1D"/>
    <w:rsid w:val="00F80DBF"/>
    <w:rsid w:val="00F84B62"/>
    <w:rsid w:val="00F85AF3"/>
    <w:rsid w:val="00F918B3"/>
    <w:rsid w:val="00F92EAF"/>
    <w:rsid w:val="00F94AF0"/>
    <w:rsid w:val="00F96047"/>
    <w:rsid w:val="00FA0EFA"/>
    <w:rsid w:val="00FA3998"/>
    <w:rsid w:val="00FA3D83"/>
    <w:rsid w:val="00FA403A"/>
    <w:rsid w:val="00FA52DE"/>
    <w:rsid w:val="00FB1A09"/>
    <w:rsid w:val="00FB277F"/>
    <w:rsid w:val="00FB7FB1"/>
    <w:rsid w:val="00FC1D14"/>
    <w:rsid w:val="00FC23B0"/>
    <w:rsid w:val="00FC3334"/>
    <w:rsid w:val="00FC5EC0"/>
    <w:rsid w:val="00FC6CC2"/>
    <w:rsid w:val="00FD229E"/>
    <w:rsid w:val="00FD443A"/>
    <w:rsid w:val="00FD72F9"/>
    <w:rsid w:val="00FE458B"/>
    <w:rsid w:val="00FE4F43"/>
    <w:rsid w:val="00FE7C66"/>
    <w:rsid w:val="00FF08B0"/>
    <w:rsid w:val="00FF226B"/>
    <w:rsid w:val="00FF41CD"/>
    <w:rsid w:val="00FF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9F326"/>
  <w15:docId w15:val="{9B06BF9E-0CB2-4A5B-93C0-CD372CCB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F9B"/>
    <w:pPr>
      <w:jc w:val="both"/>
    </w:pPr>
    <w:rPr>
      <w:rFonts w:ascii="Book Antiqua" w:hAnsi="Book Antiqua"/>
      <w:sz w:val="22"/>
      <w:lang w:val="en-AU"/>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iCs/>
      <w:u w:val="single"/>
    </w:rPr>
  </w:style>
  <w:style w:type="paragraph" w:styleId="Heading3">
    <w:name w:val="heading 3"/>
    <w:basedOn w:val="Normal"/>
    <w:next w:val="Normal"/>
    <w:qFormat/>
    <w:pPr>
      <w:keepNext/>
      <w:outlineLvl w:val="2"/>
    </w:pPr>
    <w:rPr>
      <w:rFonts w:ascii="Arial" w:hAnsi="Arial"/>
      <w:i/>
      <w:iCs/>
    </w:rPr>
  </w:style>
  <w:style w:type="paragraph" w:styleId="Heading4">
    <w:name w:val="heading 4"/>
    <w:basedOn w:val="Normal"/>
    <w:next w:val="Normal"/>
    <w:qFormat/>
    <w:pPr>
      <w:keepNext/>
      <w:outlineLvl w:val="3"/>
    </w:pPr>
    <w:rPr>
      <w:rFonts w:ascii="Arial" w:hAnsi="Arial" w:cs="Arial"/>
      <w:i/>
      <w:iCs/>
    </w:rPr>
  </w:style>
  <w:style w:type="paragraph" w:styleId="Heading5">
    <w:name w:val="heading 5"/>
    <w:basedOn w:val="Normal"/>
    <w:next w:val="Normal"/>
    <w:qFormat/>
    <w:pPr>
      <w:keepNext/>
      <w:tabs>
        <w:tab w:val="left" w:pos="720"/>
      </w:tabs>
      <w:outlineLvl w:val="4"/>
    </w:pPr>
    <w:rPr>
      <w:rFonts w:ascii="Arial" w:hAnsi="Arial"/>
      <w:b/>
      <w:bCs/>
      <w:lang w:val="en-GB"/>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center"/>
    </w:pPr>
    <w:rPr>
      <w:b/>
    </w:rPr>
  </w:style>
  <w:style w:type="paragraph" w:styleId="BodyText3">
    <w:name w:val="Body Text 3"/>
    <w:basedOn w:val="Normal"/>
    <w:pPr>
      <w:tabs>
        <w:tab w:val="left" w:pos="720"/>
      </w:tabs>
    </w:pPr>
    <w:rPr>
      <w:rFonts w:ascii="Arial" w:hAnsi="Arial"/>
      <w:lang w:val="en-GB"/>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outlineLvl w:val="0"/>
    </w:pPr>
    <w:rPr>
      <w:b/>
      <w:bCs/>
    </w:rPr>
  </w:style>
  <w:style w:type="paragraph" w:styleId="Title">
    <w:name w:val="Title"/>
    <w:basedOn w:val="Normal"/>
    <w:qFormat/>
    <w:pPr>
      <w:jc w:val="center"/>
    </w:pPr>
    <w:rPr>
      <w:b/>
      <w:sz w:val="28"/>
      <w:lang w:val="en-GB"/>
    </w:rPr>
  </w:style>
  <w:style w:type="character" w:styleId="Hyperlink">
    <w:name w:val="Hyperlink"/>
    <w:rsid w:val="00972EE3"/>
    <w:rPr>
      <w:color w:val="0000FF"/>
      <w:u w:val="single"/>
    </w:rPr>
  </w:style>
  <w:style w:type="character" w:styleId="CommentReference">
    <w:name w:val="annotation reference"/>
    <w:semiHidden/>
    <w:rsid w:val="00A4067E"/>
    <w:rPr>
      <w:sz w:val="16"/>
      <w:szCs w:val="16"/>
    </w:rPr>
  </w:style>
  <w:style w:type="paragraph" w:styleId="CommentText">
    <w:name w:val="annotation text"/>
    <w:basedOn w:val="Normal"/>
    <w:semiHidden/>
    <w:rsid w:val="00A4067E"/>
    <w:rPr>
      <w:sz w:val="20"/>
    </w:rPr>
  </w:style>
  <w:style w:type="paragraph" w:styleId="CommentSubject">
    <w:name w:val="annotation subject"/>
    <w:basedOn w:val="CommentText"/>
    <w:next w:val="CommentText"/>
    <w:semiHidden/>
    <w:rsid w:val="00A4067E"/>
    <w:rPr>
      <w:b/>
      <w:bCs/>
    </w:rPr>
  </w:style>
  <w:style w:type="paragraph" w:customStyle="1" w:styleId="Bookman11">
    <w:name w:val="Bookman11"/>
    <w:basedOn w:val="Normal"/>
    <w:rsid w:val="002E2C7C"/>
    <w:pPr>
      <w:widowControl w:val="0"/>
      <w:tabs>
        <w:tab w:val="left" w:pos="360"/>
        <w:tab w:val="left" w:pos="720"/>
        <w:tab w:val="left" w:pos="1080"/>
        <w:tab w:val="left" w:pos="1440"/>
      </w:tabs>
      <w:suppressAutoHyphens/>
      <w:jc w:val="left"/>
    </w:pPr>
    <w:rPr>
      <w:rFonts w:ascii="Times New Roman" w:hAnsi="Times New Roman"/>
      <w:lang w:val="en-US"/>
    </w:rPr>
  </w:style>
  <w:style w:type="paragraph" w:styleId="ListParagraph">
    <w:name w:val="List Paragraph"/>
    <w:aliases w:val="Liste couleur - Accent 11,References,List Paragraph1,Liste couleur - Accent 111,Bullet,Bullets,Bullet List,FooterText,Colorful List Accent 1,Colorful List - Accent 11,numbered,列出段落,列出段落1,Bulletr List Paragraph,List Paragraph2,U 5,r2"/>
    <w:basedOn w:val="Normal"/>
    <w:link w:val="ListParagraphChar"/>
    <w:uiPriority w:val="34"/>
    <w:qFormat/>
    <w:rsid w:val="00B66033"/>
    <w:pPr>
      <w:ind w:left="720"/>
    </w:pPr>
  </w:style>
  <w:style w:type="paragraph" w:styleId="NoSpacing">
    <w:name w:val="No Spacing"/>
    <w:uiPriority w:val="1"/>
    <w:qFormat/>
    <w:rsid w:val="00902C35"/>
    <w:rPr>
      <w:rFonts w:ascii="Calibri" w:eastAsia="Calibri" w:hAnsi="Calibri"/>
      <w:sz w:val="22"/>
      <w:szCs w:val="22"/>
    </w:rPr>
  </w:style>
  <w:style w:type="character" w:customStyle="1" w:styleId="shorttext">
    <w:name w:val="short_text"/>
    <w:basedOn w:val="DefaultParagraphFont"/>
    <w:rsid w:val="00FC1D14"/>
  </w:style>
  <w:style w:type="character" w:customStyle="1" w:styleId="ListParagraphChar">
    <w:name w:val="List Paragraph Char"/>
    <w:aliases w:val="Liste couleur - Accent 11 Char,References Char,List Paragraph1 Char,Liste couleur - Accent 111 Char,Bullet Char,Bullets Char,Bullet List Char,FooterText Char,Colorful List Accent 1 Char,Colorful List - Accent 11 Char,numbered Char"/>
    <w:basedOn w:val="DefaultParagraphFont"/>
    <w:link w:val="ListParagraph"/>
    <w:uiPriority w:val="34"/>
    <w:qFormat/>
    <w:locked/>
    <w:rsid w:val="00F94AF0"/>
    <w:rPr>
      <w:rFonts w:ascii="Book Antiqua" w:hAnsi="Book Antiqua"/>
      <w:sz w:val="22"/>
      <w:lang w:val="en-AU"/>
    </w:rPr>
  </w:style>
  <w:style w:type="table" w:styleId="TableGrid">
    <w:name w:val="Table Grid"/>
    <w:basedOn w:val="TableNormal"/>
    <w:rsid w:val="0048267D"/>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A3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FA3D83"/>
    <w:rPr>
      <w:rFonts w:ascii="Courier New" w:hAnsi="Courier New" w:cs="Courier New"/>
    </w:rPr>
  </w:style>
  <w:style w:type="paragraph" w:styleId="NormalWeb">
    <w:name w:val="Normal (Web)"/>
    <w:basedOn w:val="Normal"/>
    <w:uiPriority w:val="99"/>
    <w:unhideWhenUsed/>
    <w:rsid w:val="00462DAA"/>
    <w:pPr>
      <w:spacing w:before="100" w:beforeAutospacing="1" w:after="100" w:afterAutospacing="1"/>
      <w:jc w:val="left"/>
    </w:pPr>
    <w:rPr>
      <w:rFonts w:ascii="Times New Roman" w:hAnsi="Times New Roman"/>
      <w:sz w:val="24"/>
      <w:szCs w:val="24"/>
      <w:lang w:val="fr-FR" w:eastAsia="fr-FR"/>
    </w:rPr>
  </w:style>
  <w:style w:type="paragraph" w:styleId="FootnoteText">
    <w:name w:val="footnote text"/>
    <w:basedOn w:val="Normal"/>
    <w:link w:val="FootnoteTextChar"/>
    <w:uiPriority w:val="99"/>
    <w:unhideWhenUsed/>
    <w:rsid w:val="00462DAA"/>
    <w:pPr>
      <w:spacing w:line="360" w:lineRule="auto"/>
    </w:pPr>
    <w:rPr>
      <w:rFonts w:ascii="Times New Roman" w:hAnsi="Times New Roman"/>
      <w:sz w:val="20"/>
      <w:lang w:val="x-none" w:eastAsia="fr-FR"/>
    </w:rPr>
  </w:style>
  <w:style w:type="character" w:customStyle="1" w:styleId="FootnoteTextChar">
    <w:name w:val="Footnote Text Char"/>
    <w:basedOn w:val="DefaultParagraphFont"/>
    <w:link w:val="FootnoteText"/>
    <w:uiPriority w:val="99"/>
    <w:rsid w:val="00462DAA"/>
    <w:rPr>
      <w:lang w:val="x-none" w:eastAsia="fr-FR"/>
    </w:rPr>
  </w:style>
  <w:style w:type="character" w:styleId="FootnoteReference">
    <w:name w:val="footnote reference"/>
    <w:uiPriority w:val="99"/>
    <w:semiHidden/>
    <w:unhideWhenUsed/>
    <w:rsid w:val="00462DAA"/>
    <w:rPr>
      <w:vertAlign w:val="superscript"/>
    </w:rPr>
  </w:style>
  <w:style w:type="character" w:styleId="UnresolvedMention">
    <w:name w:val="Unresolved Mention"/>
    <w:basedOn w:val="DefaultParagraphFont"/>
    <w:uiPriority w:val="99"/>
    <w:semiHidden/>
    <w:unhideWhenUsed/>
    <w:rsid w:val="005B2F31"/>
    <w:rPr>
      <w:color w:val="605E5C"/>
      <w:shd w:val="clear" w:color="auto" w:fill="E1DFDD"/>
    </w:rPr>
  </w:style>
  <w:style w:type="paragraph" w:customStyle="1" w:styleId="Default">
    <w:name w:val="Default"/>
    <w:rsid w:val="0041052F"/>
    <w:pPr>
      <w:autoSpaceDE w:val="0"/>
      <w:autoSpaceDN w:val="0"/>
      <w:adjustRightInd w:val="0"/>
    </w:pPr>
    <w:rPr>
      <w:rFonts w:ascii="Arial" w:eastAsiaTheme="minorHAnsi" w:hAnsi="Arial" w:cs="Arial"/>
      <w:color w:val="000000"/>
      <w:sz w:val="24"/>
      <w:szCs w:val="24"/>
      <w:lang w:val="fr-FR"/>
    </w:rPr>
  </w:style>
  <w:style w:type="character" w:styleId="Strong">
    <w:name w:val="Strong"/>
    <w:basedOn w:val="DefaultParagraphFont"/>
    <w:uiPriority w:val="22"/>
    <w:qFormat/>
    <w:rsid w:val="00F358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43087">
      <w:bodyDiv w:val="1"/>
      <w:marLeft w:val="0"/>
      <w:marRight w:val="0"/>
      <w:marTop w:val="0"/>
      <w:marBottom w:val="0"/>
      <w:divBdr>
        <w:top w:val="none" w:sz="0" w:space="0" w:color="auto"/>
        <w:left w:val="none" w:sz="0" w:space="0" w:color="auto"/>
        <w:bottom w:val="none" w:sz="0" w:space="0" w:color="auto"/>
        <w:right w:val="none" w:sz="0" w:space="0" w:color="auto"/>
      </w:divBdr>
    </w:div>
    <w:div w:id="197284447">
      <w:bodyDiv w:val="1"/>
      <w:marLeft w:val="0"/>
      <w:marRight w:val="0"/>
      <w:marTop w:val="0"/>
      <w:marBottom w:val="0"/>
      <w:divBdr>
        <w:top w:val="none" w:sz="0" w:space="0" w:color="auto"/>
        <w:left w:val="none" w:sz="0" w:space="0" w:color="auto"/>
        <w:bottom w:val="none" w:sz="0" w:space="0" w:color="auto"/>
        <w:right w:val="none" w:sz="0" w:space="0" w:color="auto"/>
      </w:divBdr>
    </w:div>
    <w:div w:id="197426683">
      <w:bodyDiv w:val="1"/>
      <w:marLeft w:val="0"/>
      <w:marRight w:val="0"/>
      <w:marTop w:val="0"/>
      <w:marBottom w:val="0"/>
      <w:divBdr>
        <w:top w:val="none" w:sz="0" w:space="0" w:color="auto"/>
        <w:left w:val="none" w:sz="0" w:space="0" w:color="auto"/>
        <w:bottom w:val="none" w:sz="0" w:space="0" w:color="auto"/>
        <w:right w:val="none" w:sz="0" w:space="0" w:color="auto"/>
      </w:divBdr>
    </w:div>
    <w:div w:id="273900609">
      <w:bodyDiv w:val="1"/>
      <w:marLeft w:val="0"/>
      <w:marRight w:val="0"/>
      <w:marTop w:val="0"/>
      <w:marBottom w:val="0"/>
      <w:divBdr>
        <w:top w:val="none" w:sz="0" w:space="0" w:color="auto"/>
        <w:left w:val="none" w:sz="0" w:space="0" w:color="auto"/>
        <w:bottom w:val="none" w:sz="0" w:space="0" w:color="auto"/>
        <w:right w:val="none" w:sz="0" w:space="0" w:color="auto"/>
      </w:divBdr>
    </w:div>
    <w:div w:id="346180672">
      <w:bodyDiv w:val="1"/>
      <w:marLeft w:val="0"/>
      <w:marRight w:val="0"/>
      <w:marTop w:val="0"/>
      <w:marBottom w:val="0"/>
      <w:divBdr>
        <w:top w:val="none" w:sz="0" w:space="0" w:color="auto"/>
        <w:left w:val="none" w:sz="0" w:space="0" w:color="auto"/>
        <w:bottom w:val="none" w:sz="0" w:space="0" w:color="auto"/>
        <w:right w:val="none" w:sz="0" w:space="0" w:color="auto"/>
      </w:divBdr>
    </w:div>
    <w:div w:id="373118490">
      <w:bodyDiv w:val="1"/>
      <w:marLeft w:val="0"/>
      <w:marRight w:val="0"/>
      <w:marTop w:val="0"/>
      <w:marBottom w:val="0"/>
      <w:divBdr>
        <w:top w:val="none" w:sz="0" w:space="0" w:color="auto"/>
        <w:left w:val="none" w:sz="0" w:space="0" w:color="auto"/>
        <w:bottom w:val="none" w:sz="0" w:space="0" w:color="auto"/>
        <w:right w:val="none" w:sz="0" w:space="0" w:color="auto"/>
      </w:divBdr>
    </w:div>
    <w:div w:id="786579145">
      <w:bodyDiv w:val="1"/>
      <w:marLeft w:val="0"/>
      <w:marRight w:val="0"/>
      <w:marTop w:val="0"/>
      <w:marBottom w:val="0"/>
      <w:divBdr>
        <w:top w:val="none" w:sz="0" w:space="0" w:color="auto"/>
        <w:left w:val="none" w:sz="0" w:space="0" w:color="auto"/>
        <w:bottom w:val="none" w:sz="0" w:space="0" w:color="auto"/>
        <w:right w:val="none" w:sz="0" w:space="0" w:color="auto"/>
      </w:divBdr>
      <w:divsChild>
        <w:div w:id="2011718010">
          <w:marLeft w:val="0"/>
          <w:marRight w:val="0"/>
          <w:marTop w:val="0"/>
          <w:marBottom w:val="0"/>
          <w:divBdr>
            <w:top w:val="none" w:sz="0" w:space="0" w:color="auto"/>
            <w:left w:val="none" w:sz="0" w:space="0" w:color="auto"/>
            <w:bottom w:val="none" w:sz="0" w:space="0" w:color="auto"/>
            <w:right w:val="none" w:sz="0" w:space="0" w:color="auto"/>
          </w:divBdr>
          <w:divsChild>
            <w:div w:id="470251525">
              <w:marLeft w:val="-225"/>
              <w:marRight w:val="-225"/>
              <w:marTop w:val="0"/>
              <w:marBottom w:val="0"/>
              <w:divBdr>
                <w:top w:val="none" w:sz="0" w:space="0" w:color="auto"/>
                <w:left w:val="none" w:sz="0" w:space="0" w:color="auto"/>
                <w:bottom w:val="none" w:sz="0" w:space="0" w:color="auto"/>
                <w:right w:val="none" w:sz="0" w:space="0" w:color="auto"/>
              </w:divBdr>
              <w:divsChild>
                <w:div w:id="574359043">
                  <w:marLeft w:val="0"/>
                  <w:marRight w:val="0"/>
                  <w:marTop w:val="0"/>
                  <w:marBottom w:val="0"/>
                  <w:divBdr>
                    <w:top w:val="none" w:sz="0" w:space="0" w:color="auto"/>
                    <w:left w:val="none" w:sz="0" w:space="0" w:color="auto"/>
                    <w:bottom w:val="none" w:sz="0" w:space="0" w:color="auto"/>
                    <w:right w:val="none" w:sz="0" w:space="0" w:color="auto"/>
                  </w:divBdr>
                  <w:divsChild>
                    <w:div w:id="2126848513">
                      <w:marLeft w:val="0"/>
                      <w:marRight w:val="0"/>
                      <w:marTop w:val="0"/>
                      <w:marBottom w:val="0"/>
                      <w:divBdr>
                        <w:top w:val="none" w:sz="0" w:space="0" w:color="auto"/>
                        <w:left w:val="none" w:sz="0" w:space="0" w:color="auto"/>
                        <w:bottom w:val="none" w:sz="0" w:space="0" w:color="auto"/>
                        <w:right w:val="none" w:sz="0" w:space="0" w:color="auto"/>
                      </w:divBdr>
                      <w:divsChild>
                        <w:div w:id="592400479">
                          <w:marLeft w:val="-225"/>
                          <w:marRight w:val="-225"/>
                          <w:marTop w:val="0"/>
                          <w:marBottom w:val="0"/>
                          <w:divBdr>
                            <w:top w:val="none" w:sz="0" w:space="0" w:color="auto"/>
                            <w:left w:val="none" w:sz="0" w:space="0" w:color="auto"/>
                            <w:bottom w:val="none" w:sz="0" w:space="0" w:color="auto"/>
                            <w:right w:val="none" w:sz="0" w:space="0" w:color="auto"/>
                          </w:divBdr>
                          <w:divsChild>
                            <w:div w:id="176892395">
                              <w:marLeft w:val="0"/>
                              <w:marRight w:val="0"/>
                              <w:marTop w:val="0"/>
                              <w:marBottom w:val="0"/>
                              <w:divBdr>
                                <w:top w:val="none" w:sz="0" w:space="0" w:color="auto"/>
                                <w:left w:val="none" w:sz="0" w:space="0" w:color="auto"/>
                                <w:bottom w:val="none" w:sz="0" w:space="0" w:color="auto"/>
                                <w:right w:val="none" w:sz="0" w:space="0" w:color="auto"/>
                              </w:divBdr>
                              <w:divsChild>
                                <w:div w:id="498346537">
                                  <w:marLeft w:val="0"/>
                                  <w:marRight w:val="0"/>
                                  <w:marTop w:val="0"/>
                                  <w:marBottom w:val="0"/>
                                  <w:divBdr>
                                    <w:top w:val="none" w:sz="0" w:space="0" w:color="auto"/>
                                    <w:left w:val="none" w:sz="0" w:space="0" w:color="auto"/>
                                    <w:bottom w:val="none" w:sz="0" w:space="0" w:color="auto"/>
                                    <w:right w:val="none" w:sz="0" w:space="0" w:color="auto"/>
                                  </w:divBdr>
                                  <w:divsChild>
                                    <w:div w:id="3023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243840">
      <w:bodyDiv w:val="1"/>
      <w:marLeft w:val="0"/>
      <w:marRight w:val="0"/>
      <w:marTop w:val="0"/>
      <w:marBottom w:val="0"/>
      <w:divBdr>
        <w:top w:val="none" w:sz="0" w:space="0" w:color="auto"/>
        <w:left w:val="none" w:sz="0" w:space="0" w:color="auto"/>
        <w:bottom w:val="none" w:sz="0" w:space="0" w:color="auto"/>
        <w:right w:val="none" w:sz="0" w:space="0" w:color="auto"/>
      </w:divBdr>
    </w:div>
    <w:div w:id="947741696">
      <w:bodyDiv w:val="1"/>
      <w:marLeft w:val="0"/>
      <w:marRight w:val="0"/>
      <w:marTop w:val="0"/>
      <w:marBottom w:val="0"/>
      <w:divBdr>
        <w:top w:val="none" w:sz="0" w:space="0" w:color="auto"/>
        <w:left w:val="none" w:sz="0" w:space="0" w:color="auto"/>
        <w:bottom w:val="none" w:sz="0" w:space="0" w:color="auto"/>
        <w:right w:val="none" w:sz="0" w:space="0" w:color="auto"/>
      </w:divBdr>
    </w:div>
    <w:div w:id="958296692">
      <w:bodyDiv w:val="1"/>
      <w:marLeft w:val="0"/>
      <w:marRight w:val="0"/>
      <w:marTop w:val="0"/>
      <w:marBottom w:val="0"/>
      <w:divBdr>
        <w:top w:val="none" w:sz="0" w:space="0" w:color="auto"/>
        <w:left w:val="none" w:sz="0" w:space="0" w:color="auto"/>
        <w:bottom w:val="none" w:sz="0" w:space="0" w:color="auto"/>
        <w:right w:val="none" w:sz="0" w:space="0" w:color="auto"/>
      </w:divBdr>
    </w:div>
    <w:div w:id="1044329346">
      <w:bodyDiv w:val="1"/>
      <w:marLeft w:val="0"/>
      <w:marRight w:val="0"/>
      <w:marTop w:val="0"/>
      <w:marBottom w:val="0"/>
      <w:divBdr>
        <w:top w:val="none" w:sz="0" w:space="0" w:color="auto"/>
        <w:left w:val="none" w:sz="0" w:space="0" w:color="auto"/>
        <w:bottom w:val="none" w:sz="0" w:space="0" w:color="auto"/>
        <w:right w:val="none" w:sz="0" w:space="0" w:color="auto"/>
      </w:divBdr>
    </w:div>
    <w:div w:id="1357802985">
      <w:bodyDiv w:val="1"/>
      <w:marLeft w:val="0"/>
      <w:marRight w:val="0"/>
      <w:marTop w:val="0"/>
      <w:marBottom w:val="0"/>
      <w:divBdr>
        <w:top w:val="none" w:sz="0" w:space="0" w:color="auto"/>
        <w:left w:val="none" w:sz="0" w:space="0" w:color="auto"/>
        <w:bottom w:val="none" w:sz="0" w:space="0" w:color="auto"/>
        <w:right w:val="none" w:sz="0" w:space="0" w:color="auto"/>
      </w:divBdr>
    </w:div>
    <w:div w:id="1428311853">
      <w:bodyDiv w:val="1"/>
      <w:marLeft w:val="0"/>
      <w:marRight w:val="0"/>
      <w:marTop w:val="0"/>
      <w:marBottom w:val="0"/>
      <w:divBdr>
        <w:top w:val="none" w:sz="0" w:space="0" w:color="auto"/>
        <w:left w:val="none" w:sz="0" w:space="0" w:color="auto"/>
        <w:bottom w:val="none" w:sz="0" w:space="0" w:color="auto"/>
        <w:right w:val="none" w:sz="0" w:space="0" w:color="auto"/>
      </w:divBdr>
    </w:div>
    <w:div w:id="1453863245">
      <w:bodyDiv w:val="1"/>
      <w:marLeft w:val="0"/>
      <w:marRight w:val="0"/>
      <w:marTop w:val="0"/>
      <w:marBottom w:val="0"/>
      <w:divBdr>
        <w:top w:val="none" w:sz="0" w:space="0" w:color="auto"/>
        <w:left w:val="none" w:sz="0" w:space="0" w:color="auto"/>
        <w:bottom w:val="none" w:sz="0" w:space="0" w:color="auto"/>
        <w:right w:val="none" w:sz="0" w:space="0" w:color="auto"/>
      </w:divBdr>
    </w:div>
    <w:div w:id="1669212932">
      <w:bodyDiv w:val="1"/>
      <w:marLeft w:val="0"/>
      <w:marRight w:val="0"/>
      <w:marTop w:val="0"/>
      <w:marBottom w:val="0"/>
      <w:divBdr>
        <w:top w:val="none" w:sz="0" w:space="0" w:color="auto"/>
        <w:left w:val="none" w:sz="0" w:space="0" w:color="auto"/>
        <w:bottom w:val="none" w:sz="0" w:space="0" w:color="auto"/>
        <w:right w:val="none" w:sz="0" w:space="0" w:color="auto"/>
      </w:divBdr>
    </w:div>
    <w:div w:id="1696693001">
      <w:bodyDiv w:val="1"/>
      <w:marLeft w:val="0"/>
      <w:marRight w:val="0"/>
      <w:marTop w:val="0"/>
      <w:marBottom w:val="0"/>
      <w:divBdr>
        <w:top w:val="none" w:sz="0" w:space="0" w:color="auto"/>
        <w:left w:val="none" w:sz="0" w:space="0" w:color="auto"/>
        <w:bottom w:val="none" w:sz="0" w:space="0" w:color="auto"/>
        <w:right w:val="none" w:sz="0" w:space="0" w:color="auto"/>
      </w:divBdr>
    </w:div>
    <w:div w:id="1791777224">
      <w:bodyDiv w:val="1"/>
      <w:marLeft w:val="0"/>
      <w:marRight w:val="0"/>
      <w:marTop w:val="0"/>
      <w:marBottom w:val="0"/>
      <w:divBdr>
        <w:top w:val="none" w:sz="0" w:space="0" w:color="auto"/>
        <w:left w:val="none" w:sz="0" w:space="0" w:color="auto"/>
        <w:bottom w:val="none" w:sz="0" w:space="0" w:color="auto"/>
        <w:right w:val="none" w:sz="0" w:space="0" w:color="auto"/>
      </w:divBdr>
    </w:div>
    <w:div w:id="1936590288">
      <w:bodyDiv w:val="1"/>
      <w:marLeft w:val="0"/>
      <w:marRight w:val="0"/>
      <w:marTop w:val="0"/>
      <w:marBottom w:val="0"/>
      <w:divBdr>
        <w:top w:val="none" w:sz="0" w:space="0" w:color="auto"/>
        <w:left w:val="none" w:sz="0" w:space="0" w:color="auto"/>
        <w:bottom w:val="none" w:sz="0" w:space="0" w:color="auto"/>
        <w:right w:val="none" w:sz="0" w:space="0" w:color="auto"/>
      </w:divBdr>
    </w:div>
    <w:div w:id="1963994602">
      <w:bodyDiv w:val="1"/>
      <w:marLeft w:val="0"/>
      <w:marRight w:val="0"/>
      <w:marTop w:val="0"/>
      <w:marBottom w:val="0"/>
      <w:divBdr>
        <w:top w:val="none" w:sz="0" w:space="0" w:color="auto"/>
        <w:left w:val="none" w:sz="0" w:space="0" w:color="auto"/>
        <w:bottom w:val="none" w:sz="0" w:space="0" w:color="auto"/>
        <w:right w:val="none" w:sz="0" w:space="0" w:color="auto"/>
      </w:divBdr>
    </w:div>
    <w:div w:id="20169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fr/emergencies/diseases/novel-coronavirus-2019/covid-19-vacci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gora.unicef.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74B20-32E9-4628-AD1F-AA67EE0D3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3748</Words>
  <Characters>21370</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Terms of Reference (I)</vt:lpstr>
      <vt:lpstr>Terms of Reference (I)</vt:lpstr>
    </vt:vector>
  </TitlesOfParts>
  <Company>UNICEF,ACO</Company>
  <LinksUpToDate>false</LinksUpToDate>
  <CharactersWithSpaces>25068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(I)</dc:title>
  <dc:creator>PS</dc:creator>
  <cp:lastModifiedBy>Reine Yambre</cp:lastModifiedBy>
  <cp:revision>3</cp:revision>
  <cp:lastPrinted>2015-12-22T09:52:00Z</cp:lastPrinted>
  <dcterms:created xsi:type="dcterms:W3CDTF">2022-05-09T16:31:00Z</dcterms:created>
  <dcterms:modified xsi:type="dcterms:W3CDTF">2022-05-09T16:33:00Z</dcterms:modified>
</cp:coreProperties>
</file>