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8AEF8" w14:textId="77777777" w:rsidR="004E48D9" w:rsidRPr="006E7AE5" w:rsidRDefault="004E48D9">
      <w:pPr>
        <w:rPr>
          <w:rFonts w:cs="Tahoma"/>
          <w:b/>
          <w:szCs w:val="22"/>
        </w:rPr>
      </w:pP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5077B5" w:rsidRPr="006E7AE5" w14:paraId="09E361C4" w14:textId="77777777" w:rsidTr="008D3A21">
        <w:tc>
          <w:tcPr>
            <w:tcW w:w="10260" w:type="dxa"/>
            <w:shd w:val="clear" w:color="auto" w:fill="DAEEF3" w:themeFill="accent5" w:themeFillTint="33"/>
          </w:tcPr>
          <w:p w14:paraId="1B024BDA" w14:textId="7F0DA012" w:rsidR="003F45B6" w:rsidRPr="000C0C9A" w:rsidRDefault="00AC1BA0" w:rsidP="003F45B6">
            <w:pPr>
              <w:outlineLvl w:val="2"/>
              <w:rPr>
                <w:rFonts w:cs="Tahoma"/>
                <w:bCs/>
                <w:szCs w:val="22"/>
              </w:rPr>
            </w:pPr>
            <w:r w:rsidRPr="000C0C9A">
              <w:rPr>
                <w:rFonts w:cs="Tahoma"/>
                <w:b/>
                <w:szCs w:val="22"/>
              </w:rPr>
              <w:t xml:space="preserve">Heading: </w:t>
            </w:r>
            <w:r w:rsidR="003F45B6" w:rsidRPr="008E1AE3">
              <w:rPr>
                <w:rFonts w:cs="Tahoma"/>
                <w:bCs/>
                <w:szCs w:val="22"/>
                <w:highlight w:val="yellow"/>
              </w:rPr>
              <w:t>National Consultant</w:t>
            </w:r>
            <w:r w:rsidR="003F45B6" w:rsidRPr="000C0C9A">
              <w:rPr>
                <w:rFonts w:cs="Tahoma"/>
                <w:bCs/>
                <w:szCs w:val="22"/>
              </w:rPr>
              <w:t xml:space="preserve"> for Risk Communication and Community Engagement (RCCE) for COVID-19 response</w:t>
            </w:r>
          </w:p>
          <w:p w14:paraId="7B7F45CB" w14:textId="77777777" w:rsidR="00ED05AD" w:rsidRPr="000C0C9A" w:rsidRDefault="00ED05AD" w:rsidP="00393A96">
            <w:pPr>
              <w:rPr>
                <w:rFonts w:cs="Tahoma"/>
                <w:szCs w:val="22"/>
              </w:rPr>
            </w:pPr>
          </w:p>
          <w:p w14:paraId="5CA567AB" w14:textId="02CC26DA" w:rsidR="008D3A21" w:rsidRPr="000C0C9A" w:rsidRDefault="008D3A21" w:rsidP="00393A96">
            <w:pPr>
              <w:rPr>
                <w:rFonts w:cs="Tahoma"/>
                <w:szCs w:val="22"/>
              </w:rPr>
            </w:pPr>
            <w:r w:rsidRPr="000C0C9A">
              <w:rPr>
                <w:rFonts w:cs="Tahoma"/>
                <w:b/>
                <w:szCs w:val="22"/>
              </w:rPr>
              <w:t>Section in Charge</w:t>
            </w:r>
            <w:r w:rsidRPr="000C0C9A">
              <w:rPr>
                <w:rFonts w:cs="Tahoma"/>
                <w:szCs w:val="22"/>
              </w:rPr>
              <w:t xml:space="preserve">: </w:t>
            </w:r>
            <w:r w:rsidR="003F45B6" w:rsidRPr="000C0C9A">
              <w:rPr>
                <w:rFonts w:cs="Tahoma"/>
                <w:szCs w:val="22"/>
              </w:rPr>
              <w:t>C4D</w:t>
            </w:r>
          </w:p>
          <w:p w14:paraId="5086ECC1" w14:textId="77777777" w:rsidR="008D3A21" w:rsidRPr="000C0C9A" w:rsidRDefault="008D3A21" w:rsidP="00393A96">
            <w:pPr>
              <w:rPr>
                <w:rFonts w:cs="Tahoma"/>
                <w:szCs w:val="22"/>
              </w:rPr>
            </w:pPr>
          </w:p>
          <w:p w14:paraId="63357596" w14:textId="7F6B591E" w:rsidR="0041135D" w:rsidRPr="000C0C9A" w:rsidRDefault="0041135D" w:rsidP="0041135D">
            <w:pPr>
              <w:rPr>
                <w:rFonts w:cs="Tahoma"/>
                <w:b/>
                <w:szCs w:val="22"/>
              </w:rPr>
            </w:pPr>
            <w:r w:rsidRPr="000C0C9A">
              <w:rPr>
                <w:rFonts w:cs="Tahoma"/>
                <w:b/>
                <w:szCs w:val="22"/>
              </w:rPr>
              <w:t>How does the consultancy relate to work plan:</w:t>
            </w:r>
            <w:r w:rsidR="003F45B6" w:rsidRPr="000C0C9A">
              <w:rPr>
                <w:rFonts w:cs="Tahoma"/>
                <w:b/>
                <w:szCs w:val="22"/>
              </w:rPr>
              <w:t xml:space="preserve"> </w:t>
            </w:r>
            <w:r w:rsidR="003F45B6" w:rsidRPr="000C0C9A">
              <w:rPr>
                <w:rFonts w:cs="Tahoma"/>
                <w:bCs/>
                <w:szCs w:val="22"/>
              </w:rPr>
              <w:t>COVID response work plan</w:t>
            </w:r>
          </w:p>
          <w:p w14:paraId="14ECF4A7" w14:textId="77777777" w:rsidR="0041135D" w:rsidRPr="000C0C9A" w:rsidRDefault="0041135D" w:rsidP="00393A96">
            <w:pPr>
              <w:rPr>
                <w:rFonts w:cs="Tahoma"/>
                <w:b/>
                <w:szCs w:val="22"/>
              </w:rPr>
            </w:pPr>
          </w:p>
          <w:p w14:paraId="366EA899" w14:textId="77777777" w:rsidR="003F45B6" w:rsidRPr="000C0C9A" w:rsidRDefault="003F45B6" w:rsidP="003F45B6">
            <w:pPr>
              <w:rPr>
                <w:rFonts w:ascii="Calibri" w:hAnsi="Calibri" w:cs="Calibri"/>
                <w:szCs w:val="22"/>
                <w:lang w:val="en-US"/>
              </w:rPr>
            </w:pPr>
            <w:r w:rsidRPr="000C0C9A">
              <w:rPr>
                <w:rFonts w:ascii="Calibri" w:hAnsi="Calibri" w:cs="Calibri"/>
                <w:b/>
                <w:bCs/>
                <w:szCs w:val="22"/>
                <w:lang w:val="en-US"/>
              </w:rPr>
              <w:t>Outcome reference:</w:t>
            </w:r>
            <w:r w:rsidRPr="000C0C9A">
              <w:rPr>
                <w:rFonts w:ascii="Calibri" w:hAnsi="Calibri" w:cs="Calibri"/>
                <w:szCs w:val="22"/>
                <w:lang w:val="en-US"/>
              </w:rPr>
              <w:t xml:space="preserve">   0600/A0/05/880 - Country programmes are efficiently designed, coordinated, managed and supported to meet quality programming standards in achieving results for children</w:t>
            </w:r>
          </w:p>
          <w:p w14:paraId="4E46D0B2" w14:textId="77777777" w:rsidR="003F45B6" w:rsidRPr="000C0C9A" w:rsidRDefault="003F45B6" w:rsidP="003F45B6">
            <w:pPr>
              <w:rPr>
                <w:rFonts w:ascii="Calibri" w:hAnsi="Calibri" w:cs="Calibri"/>
                <w:szCs w:val="22"/>
                <w:lang w:val="en-US"/>
              </w:rPr>
            </w:pPr>
          </w:p>
          <w:p w14:paraId="0DC111B6" w14:textId="77777777" w:rsidR="003F45B6" w:rsidRPr="00236ECE" w:rsidRDefault="003F45B6" w:rsidP="003F45B6">
            <w:pPr>
              <w:rPr>
                <w:rFonts w:ascii="Calibri" w:hAnsi="Calibri" w:cs="Calibri"/>
                <w:szCs w:val="22"/>
                <w:lang w:val="en-US"/>
              </w:rPr>
            </w:pPr>
            <w:r w:rsidRPr="000C0C9A">
              <w:rPr>
                <w:rFonts w:ascii="Calibri" w:hAnsi="Calibri" w:cs="Calibri"/>
                <w:b/>
                <w:bCs/>
                <w:szCs w:val="22"/>
                <w:lang w:val="en-US"/>
              </w:rPr>
              <w:t>Output reference</w:t>
            </w:r>
            <w:r w:rsidRPr="000C0C9A">
              <w:rPr>
                <w:rFonts w:ascii="Calibri" w:hAnsi="Calibri" w:cs="Calibri"/>
                <w:szCs w:val="22"/>
                <w:lang w:val="en-US"/>
              </w:rPr>
              <w:t>: 0600/A0/05/880/007 - (C4D AND GENDER) UNICEF staff and partners are provided tools, guidance and resources to: identify and address gender bottlenecks and achieve sector and gender results; use communication for development and innovative approaches to promote changes in behaviour and social norms that increase equity for children.</w:t>
            </w:r>
          </w:p>
          <w:p w14:paraId="1F43547C" w14:textId="77777777" w:rsidR="000C55E9" w:rsidRDefault="000C55E9" w:rsidP="00AC1BA0">
            <w:pPr>
              <w:rPr>
                <w:rFonts w:cs="Tahoma"/>
                <w:szCs w:val="22"/>
              </w:rPr>
            </w:pPr>
          </w:p>
          <w:p w14:paraId="750CDF67" w14:textId="77777777" w:rsidR="00897EBC" w:rsidRPr="006E7AE5" w:rsidRDefault="00897EBC" w:rsidP="00AC1BA0">
            <w:pPr>
              <w:rPr>
                <w:rFonts w:cs="Tahoma"/>
                <w:b/>
                <w:szCs w:val="22"/>
              </w:rPr>
            </w:pPr>
          </w:p>
        </w:tc>
      </w:tr>
      <w:tr w:rsidR="005077B5" w:rsidRPr="006E7AE5" w14:paraId="1CB20704" w14:textId="77777777" w:rsidTr="00B81A5F">
        <w:trPr>
          <w:trHeight w:val="1250"/>
        </w:trPr>
        <w:tc>
          <w:tcPr>
            <w:tcW w:w="10260" w:type="dxa"/>
          </w:tcPr>
          <w:p w14:paraId="732A4CAE" w14:textId="77777777" w:rsidR="005077B5" w:rsidRPr="006E7AE5" w:rsidRDefault="005077B5" w:rsidP="002B0969">
            <w:pPr>
              <w:pStyle w:val="ListParagraph"/>
              <w:numPr>
                <w:ilvl w:val="0"/>
                <w:numId w:val="7"/>
              </w:numPr>
              <w:ind w:left="342" w:hanging="342"/>
            </w:pPr>
            <w:r w:rsidRPr="006E7AE5">
              <w:t>Background:</w:t>
            </w:r>
          </w:p>
          <w:p w14:paraId="7D934174" w14:textId="77777777" w:rsidR="003F45B6" w:rsidRPr="008115CF" w:rsidRDefault="003F45B6" w:rsidP="003F45B6">
            <w:pPr>
              <w:rPr>
                <w:rFonts w:ascii="Calibri" w:hAnsi="Calibri"/>
                <w:szCs w:val="22"/>
                <w:lang w:val="en-US"/>
              </w:rPr>
            </w:pPr>
            <w:r w:rsidRPr="008115CF">
              <w:rPr>
                <w:rFonts w:ascii="Calibri" w:hAnsi="Calibri"/>
                <w:szCs w:val="22"/>
                <w:lang w:val="en-US"/>
              </w:rPr>
              <w:t>Risk communication and community engagement (RCCE) has been identified as one of the critical pillars of the COVID-19 response globally.  RCCE is an essential component of the emergency preparedness and response plan against COVID-19, to help slow transmission of the virus in communities. This includes communicating effectively with the public, engaging with children, youth, adults, leaders, communities, local partners and other stakeholders to help prepare and protect individuals, families and the public's health during COVID-19</w:t>
            </w:r>
            <w:r>
              <w:rPr>
                <w:rFonts w:ascii="Calibri" w:hAnsi="Calibri"/>
                <w:szCs w:val="22"/>
                <w:lang w:val="en-US"/>
              </w:rPr>
              <w:t xml:space="preserve"> response</w:t>
            </w:r>
            <w:r w:rsidRPr="008115CF">
              <w:rPr>
                <w:rFonts w:ascii="Calibri" w:hAnsi="Calibri"/>
                <w:szCs w:val="22"/>
                <w:lang w:val="en-US"/>
              </w:rPr>
              <w:t>, as well as understanding information needs, and managing rumors and misinformation.</w:t>
            </w:r>
          </w:p>
          <w:p w14:paraId="1542F2AF" w14:textId="77777777" w:rsidR="003F45B6" w:rsidRPr="008115CF" w:rsidRDefault="003F45B6" w:rsidP="003F45B6">
            <w:pPr>
              <w:rPr>
                <w:rFonts w:ascii="Calibri" w:hAnsi="Calibri"/>
                <w:szCs w:val="22"/>
                <w:lang w:val="en-US"/>
              </w:rPr>
            </w:pPr>
          </w:p>
          <w:p w14:paraId="4464DAA6" w14:textId="77777777" w:rsidR="003F45B6" w:rsidRPr="008115CF" w:rsidRDefault="003F45B6" w:rsidP="003F45B6">
            <w:pPr>
              <w:rPr>
                <w:rFonts w:ascii="Calibri" w:hAnsi="Calibri"/>
                <w:szCs w:val="22"/>
                <w:lang w:val="en-US"/>
              </w:rPr>
            </w:pPr>
            <w:r w:rsidRPr="008115CF">
              <w:rPr>
                <w:rFonts w:ascii="Calibri" w:hAnsi="Calibri"/>
                <w:szCs w:val="22"/>
                <w:lang w:val="en-US"/>
              </w:rPr>
              <w:t>In both development and humanitarian contexts, UNICEF promotes a people-centered agenda that has community engagement at its core. The process of working with local groups and stakeholders and expanding people’s role in addressing issues that affect their lives, is central to achieving multiple development and humanitarian outcomes as shown on the diagram in this page.</w:t>
            </w:r>
          </w:p>
          <w:p w14:paraId="6C24D92F" w14:textId="77777777" w:rsidR="003F45B6" w:rsidRPr="008115CF" w:rsidRDefault="003F45B6" w:rsidP="003F45B6">
            <w:pPr>
              <w:rPr>
                <w:rFonts w:ascii="Calibri" w:hAnsi="Calibri"/>
                <w:szCs w:val="22"/>
                <w:lang w:val="en-US"/>
              </w:rPr>
            </w:pPr>
          </w:p>
          <w:p w14:paraId="5CACD9D5" w14:textId="0B28107A" w:rsidR="003F45B6" w:rsidRPr="008115CF" w:rsidRDefault="003F45B6" w:rsidP="003F45B6">
            <w:pPr>
              <w:rPr>
                <w:rFonts w:ascii="Calibri" w:hAnsi="Calibri"/>
                <w:szCs w:val="22"/>
                <w:lang w:val="en-US"/>
              </w:rPr>
            </w:pPr>
            <w:r w:rsidRPr="008115CF">
              <w:rPr>
                <w:rFonts w:ascii="Calibri" w:hAnsi="Calibri"/>
                <w:szCs w:val="22"/>
                <w:lang w:val="en-US"/>
              </w:rPr>
              <w:t xml:space="preserve">The selected candidate will assist the </w:t>
            </w:r>
            <w:r w:rsidR="000904A8">
              <w:rPr>
                <w:rFonts w:ascii="Calibri" w:hAnsi="Calibri"/>
                <w:szCs w:val="22"/>
                <w:lang w:val="en-US"/>
              </w:rPr>
              <w:t xml:space="preserve">UNICEF </w:t>
            </w:r>
            <w:r w:rsidRPr="008115CF">
              <w:rPr>
                <w:rFonts w:ascii="Calibri" w:hAnsi="Calibri"/>
                <w:szCs w:val="22"/>
                <w:lang w:val="en-US"/>
              </w:rPr>
              <w:t>Myanmar Country Office to support the Government of Myanmar to</w:t>
            </w:r>
            <w:r>
              <w:rPr>
                <w:rFonts w:ascii="Calibri" w:hAnsi="Calibri"/>
                <w:szCs w:val="22"/>
                <w:lang w:val="en-US"/>
              </w:rPr>
              <w:t xml:space="preserve"> implement</w:t>
            </w:r>
            <w:r w:rsidRPr="008115CF">
              <w:rPr>
                <w:rFonts w:ascii="Calibri" w:hAnsi="Calibri"/>
                <w:szCs w:val="22"/>
                <w:lang w:val="en-US"/>
              </w:rPr>
              <w:t xml:space="preserve"> evidenced-based communication and community engagement activities </w:t>
            </w:r>
            <w:r>
              <w:rPr>
                <w:rFonts w:ascii="Calibri" w:hAnsi="Calibri"/>
                <w:szCs w:val="22"/>
                <w:lang w:val="en-US"/>
              </w:rPr>
              <w:t>as part of the</w:t>
            </w:r>
            <w:r w:rsidRPr="008115CF">
              <w:rPr>
                <w:rFonts w:ascii="Calibri" w:hAnsi="Calibri"/>
                <w:szCs w:val="22"/>
                <w:lang w:val="en-US"/>
              </w:rPr>
              <w:t xml:space="preserve"> COVID-19</w:t>
            </w:r>
            <w:r>
              <w:rPr>
                <w:rFonts w:ascii="Calibri" w:hAnsi="Calibri"/>
                <w:szCs w:val="22"/>
                <w:lang w:val="en-US"/>
              </w:rPr>
              <w:t xml:space="preserve"> response and as part of the social mobilization efforts during the introduction of the vaccine.</w:t>
            </w:r>
          </w:p>
          <w:p w14:paraId="6E2DA0A9" w14:textId="77777777" w:rsidR="003F45B6" w:rsidRPr="008115CF" w:rsidRDefault="003F45B6" w:rsidP="003F45B6">
            <w:pPr>
              <w:rPr>
                <w:rFonts w:ascii="Calibri" w:hAnsi="Calibri"/>
                <w:szCs w:val="22"/>
                <w:lang w:val="en-US"/>
              </w:rPr>
            </w:pPr>
          </w:p>
          <w:p w14:paraId="67795CE4" w14:textId="77777777" w:rsidR="003F45B6" w:rsidRPr="008115CF" w:rsidRDefault="003F45B6" w:rsidP="003F45B6">
            <w:pPr>
              <w:rPr>
                <w:rFonts w:ascii="Calibri" w:hAnsi="Calibri"/>
                <w:szCs w:val="22"/>
                <w:lang w:val="en-US"/>
              </w:rPr>
            </w:pPr>
            <w:r w:rsidRPr="008115CF">
              <w:rPr>
                <w:rFonts w:ascii="Calibri" w:hAnsi="Calibri"/>
                <w:szCs w:val="22"/>
                <w:lang w:val="en-US"/>
              </w:rPr>
              <w:t>The candidate is expected to apply the principles of the Core Commitments for Children (CCCs) while helping the organization contribute to the prevention of mortality and morbidity among children and their caregivers in Myanmar.</w:t>
            </w:r>
          </w:p>
          <w:p w14:paraId="38CC9D0E" w14:textId="13F442B1" w:rsidR="003F45B6" w:rsidRPr="006E7AE5" w:rsidRDefault="003F45B6" w:rsidP="00A562FA">
            <w:pPr>
              <w:rPr>
                <w:rFonts w:cs="Tahoma"/>
                <w:b/>
                <w:bCs/>
                <w:color w:val="4F81BD"/>
                <w:szCs w:val="22"/>
              </w:rPr>
            </w:pPr>
          </w:p>
        </w:tc>
      </w:tr>
      <w:tr w:rsidR="005077B5" w:rsidRPr="006E7AE5" w14:paraId="1AEDAD51" w14:textId="77777777" w:rsidTr="00B81A5F">
        <w:tc>
          <w:tcPr>
            <w:tcW w:w="10260" w:type="dxa"/>
          </w:tcPr>
          <w:p w14:paraId="74C3F1A0" w14:textId="77777777" w:rsidR="006F5C7E" w:rsidRPr="002B0969" w:rsidRDefault="001208FA" w:rsidP="002B0969">
            <w:pPr>
              <w:pStyle w:val="ListParagraph"/>
              <w:numPr>
                <w:ilvl w:val="0"/>
                <w:numId w:val="7"/>
              </w:numPr>
              <w:ind w:left="342" w:hanging="342"/>
            </w:pPr>
            <w:r w:rsidRPr="002B0969">
              <w:t xml:space="preserve">Objectives of the </w:t>
            </w:r>
            <w:r w:rsidR="00113CAB" w:rsidRPr="002B0969">
              <w:t>consultancy</w:t>
            </w:r>
            <w:r w:rsidR="005E373C" w:rsidRPr="002B0969">
              <w:t>:</w:t>
            </w:r>
          </w:p>
          <w:p w14:paraId="373F54E1" w14:textId="77777777" w:rsidR="00FD5068" w:rsidRDefault="00FD5068" w:rsidP="009C589D">
            <w:pPr>
              <w:rPr>
                <w:rFonts w:cs="Tahoma"/>
                <w:szCs w:val="22"/>
              </w:rPr>
            </w:pPr>
          </w:p>
          <w:p w14:paraId="481A3DC2" w14:textId="77777777" w:rsidR="00516033" w:rsidRPr="00516033" w:rsidRDefault="00516033" w:rsidP="00516033">
            <w:pPr>
              <w:spacing w:line="260" w:lineRule="exact"/>
              <w:rPr>
                <w:rFonts w:ascii="Calibri" w:hAnsi="Calibri"/>
                <w:b/>
                <w:bCs/>
                <w:szCs w:val="22"/>
                <w:lang w:val="en-US"/>
              </w:rPr>
            </w:pPr>
            <w:bookmarkStart w:id="0" w:name="_Hlk55030154"/>
            <w:r w:rsidRPr="00516033">
              <w:rPr>
                <w:rFonts w:ascii="Calibri" w:hAnsi="Calibri"/>
                <w:b/>
                <w:bCs/>
                <w:szCs w:val="22"/>
                <w:lang w:val="en-US"/>
              </w:rPr>
              <w:t>Participate and provide technical support to the national RCCE committee:</w:t>
            </w:r>
          </w:p>
          <w:p w14:paraId="31C0256D" w14:textId="77777777" w:rsidR="00516033" w:rsidRPr="000E0A5D" w:rsidRDefault="00516033" w:rsidP="00516033">
            <w:pPr>
              <w:numPr>
                <w:ilvl w:val="0"/>
                <w:numId w:val="12"/>
              </w:numPr>
              <w:spacing w:line="260" w:lineRule="exact"/>
              <w:ind w:hanging="360"/>
              <w:rPr>
                <w:rFonts w:ascii="Calibri" w:hAnsi="Calibri"/>
                <w:szCs w:val="22"/>
                <w:lang w:val="en-US"/>
              </w:rPr>
            </w:pPr>
            <w:r w:rsidRPr="000E0A5D">
              <w:rPr>
                <w:rFonts w:ascii="Calibri" w:hAnsi="Calibri"/>
                <w:szCs w:val="22"/>
                <w:lang w:val="en-US"/>
              </w:rPr>
              <w:t>Participate in the RCCE working group meetings, co-chaired by UNICEF, WHO and MOHS.</w:t>
            </w:r>
          </w:p>
          <w:p w14:paraId="33689A4B" w14:textId="77777777" w:rsidR="00516033" w:rsidRPr="000E0A5D" w:rsidRDefault="00516033" w:rsidP="00516033">
            <w:pPr>
              <w:numPr>
                <w:ilvl w:val="0"/>
                <w:numId w:val="12"/>
              </w:numPr>
              <w:spacing w:line="260" w:lineRule="exact"/>
              <w:ind w:hanging="360"/>
              <w:rPr>
                <w:rFonts w:ascii="Calibri" w:hAnsi="Calibri"/>
                <w:szCs w:val="22"/>
                <w:lang w:val="en-US"/>
              </w:rPr>
            </w:pPr>
            <w:r w:rsidRPr="000E0A5D">
              <w:rPr>
                <w:rFonts w:ascii="Calibri" w:hAnsi="Calibri"/>
                <w:szCs w:val="22"/>
                <w:lang w:val="en-US"/>
              </w:rPr>
              <w:t>Provide updates on UNICEF’s activities under the national RCCE implementation plan.</w:t>
            </w:r>
          </w:p>
          <w:p w14:paraId="4EF404F7" w14:textId="77777777" w:rsidR="00516033" w:rsidRPr="000E0A5D" w:rsidRDefault="00516033" w:rsidP="00516033">
            <w:pPr>
              <w:numPr>
                <w:ilvl w:val="0"/>
                <w:numId w:val="12"/>
              </w:numPr>
              <w:spacing w:line="260" w:lineRule="exact"/>
              <w:ind w:hanging="360"/>
              <w:rPr>
                <w:rFonts w:ascii="Calibri" w:hAnsi="Calibri"/>
                <w:szCs w:val="22"/>
                <w:lang w:val="en-US"/>
              </w:rPr>
            </w:pPr>
            <w:r w:rsidRPr="000E0A5D">
              <w:rPr>
                <w:rFonts w:ascii="Calibri" w:hAnsi="Calibri"/>
                <w:szCs w:val="22"/>
                <w:lang w:val="en-US"/>
              </w:rPr>
              <w:t>Set up a monitoring plan with RCCE working group partners in accordance with the national RCCE</w:t>
            </w:r>
            <w:r>
              <w:rPr>
                <w:rFonts w:ascii="Calibri" w:hAnsi="Calibri"/>
                <w:szCs w:val="22"/>
                <w:lang w:val="en-US"/>
              </w:rPr>
              <w:t xml:space="preserve"> </w:t>
            </w:r>
            <w:r w:rsidRPr="000E0A5D">
              <w:rPr>
                <w:rFonts w:ascii="Calibri" w:hAnsi="Calibri"/>
                <w:szCs w:val="22"/>
                <w:lang w:val="en-US"/>
              </w:rPr>
              <w:t>strategy, review the implementation plan and make recommendations for amendments if required, in accordance to monitoring results.</w:t>
            </w:r>
          </w:p>
          <w:p w14:paraId="026F49C8" w14:textId="77777777" w:rsidR="00516033" w:rsidRPr="000E0A5D" w:rsidRDefault="00516033" w:rsidP="00516033">
            <w:pPr>
              <w:numPr>
                <w:ilvl w:val="0"/>
                <w:numId w:val="12"/>
              </w:numPr>
              <w:spacing w:line="260" w:lineRule="exact"/>
              <w:ind w:hanging="360"/>
              <w:rPr>
                <w:rFonts w:ascii="Calibri" w:hAnsi="Calibri"/>
                <w:szCs w:val="22"/>
                <w:lang w:val="en-US"/>
              </w:rPr>
            </w:pPr>
            <w:r w:rsidRPr="000E0A5D">
              <w:rPr>
                <w:rFonts w:ascii="Calibri" w:hAnsi="Calibri"/>
                <w:szCs w:val="22"/>
                <w:lang w:val="en-US"/>
              </w:rPr>
              <w:t>Provide inputs to, and support the development of RCCE strategies, costed plans of action and other relevant documents such as proposals and monitoring reports.</w:t>
            </w:r>
          </w:p>
          <w:bookmarkEnd w:id="0"/>
          <w:p w14:paraId="026E2D2A" w14:textId="77777777" w:rsidR="00516033" w:rsidRPr="000E0A5D" w:rsidRDefault="00516033" w:rsidP="00516033">
            <w:pPr>
              <w:rPr>
                <w:rFonts w:ascii="Calibri" w:hAnsi="Calibri"/>
                <w:szCs w:val="22"/>
                <w:lang w:val="en-US"/>
              </w:rPr>
            </w:pPr>
            <w:r>
              <w:rPr>
                <w:rFonts w:ascii="Calibri" w:hAnsi="Calibri"/>
                <w:szCs w:val="22"/>
                <w:lang w:val="en-US"/>
              </w:rPr>
              <w:tab/>
            </w:r>
          </w:p>
          <w:p w14:paraId="13D96BC3" w14:textId="77777777" w:rsidR="00516033" w:rsidRDefault="00516033" w:rsidP="00516033">
            <w:pPr>
              <w:spacing w:line="260" w:lineRule="exact"/>
              <w:rPr>
                <w:rFonts w:ascii="Calibri" w:hAnsi="Calibri"/>
                <w:szCs w:val="22"/>
                <w:lang w:val="en-US"/>
              </w:rPr>
            </w:pPr>
          </w:p>
          <w:p w14:paraId="57C75DE1" w14:textId="2CE2CCD9" w:rsidR="00516033" w:rsidRPr="00516033" w:rsidRDefault="00516033" w:rsidP="00516033">
            <w:pPr>
              <w:spacing w:line="260" w:lineRule="exact"/>
              <w:rPr>
                <w:rFonts w:ascii="Calibri" w:hAnsi="Calibri"/>
                <w:b/>
                <w:bCs/>
                <w:szCs w:val="22"/>
                <w:lang w:val="en-US"/>
              </w:rPr>
            </w:pPr>
            <w:r w:rsidRPr="00516033">
              <w:rPr>
                <w:rFonts w:ascii="Calibri" w:hAnsi="Calibri"/>
                <w:b/>
                <w:bCs/>
                <w:szCs w:val="22"/>
                <w:lang w:val="en-US"/>
              </w:rPr>
              <w:lastRenderedPageBreak/>
              <w:t>Implement UNICEF’s C4D/RCCE activities:</w:t>
            </w:r>
          </w:p>
          <w:p w14:paraId="1669655D" w14:textId="77777777" w:rsidR="00516033" w:rsidRDefault="00516033" w:rsidP="00516033">
            <w:pPr>
              <w:numPr>
                <w:ilvl w:val="0"/>
                <w:numId w:val="12"/>
              </w:numPr>
              <w:spacing w:line="260" w:lineRule="exact"/>
              <w:ind w:hanging="360"/>
              <w:rPr>
                <w:rFonts w:ascii="Calibri" w:hAnsi="Calibri"/>
                <w:szCs w:val="22"/>
                <w:lang w:val="en-US"/>
              </w:rPr>
            </w:pPr>
            <w:r w:rsidRPr="000E0A5D">
              <w:rPr>
                <w:rFonts w:ascii="Calibri" w:hAnsi="Calibri"/>
                <w:szCs w:val="22"/>
                <w:lang w:val="en-US"/>
              </w:rPr>
              <w:t xml:space="preserve">Support the design and implementation Community Engagement </w:t>
            </w:r>
            <w:r>
              <w:rPr>
                <w:rFonts w:ascii="Calibri" w:hAnsi="Calibri"/>
                <w:szCs w:val="22"/>
                <w:lang w:val="en-US"/>
              </w:rPr>
              <w:t>interventions</w:t>
            </w:r>
            <w:r w:rsidRPr="000E0A5D">
              <w:rPr>
                <w:rFonts w:ascii="Calibri" w:hAnsi="Calibri"/>
                <w:szCs w:val="22"/>
                <w:lang w:val="en-US"/>
              </w:rPr>
              <w:t>.</w:t>
            </w:r>
          </w:p>
          <w:p w14:paraId="646270CF" w14:textId="77777777" w:rsidR="00516033" w:rsidRPr="000E0A5D" w:rsidRDefault="00516033" w:rsidP="00516033">
            <w:pPr>
              <w:numPr>
                <w:ilvl w:val="0"/>
                <w:numId w:val="12"/>
              </w:numPr>
              <w:spacing w:line="260" w:lineRule="exact"/>
              <w:ind w:hanging="360"/>
              <w:rPr>
                <w:rFonts w:ascii="Calibri" w:hAnsi="Calibri"/>
                <w:szCs w:val="22"/>
                <w:lang w:val="en-US"/>
              </w:rPr>
            </w:pPr>
            <w:r w:rsidRPr="000E0A5D">
              <w:rPr>
                <w:rFonts w:ascii="Calibri" w:hAnsi="Calibri"/>
                <w:szCs w:val="22"/>
                <w:lang w:val="en-US"/>
              </w:rPr>
              <w:t xml:space="preserve">Liaise with sections </w:t>
            </w:r>
            <w:r>
              <w:rPr>
                <w:rFonts w:ascii="Calibri" w:hAnsi="Calibri"/>
                <w:szCs w:val="22"/>
                <w:lang w:val="en-US"/>
              </w:rPr>
              <w:t>and</w:t>
            </w:r>
            <w:r w:rsidRPr="000E0A5D">
              <w:rPr>
                <w:rFonts w:ascii="Calibri" w:hAnsi="Calibri"/>
                <w:szCs w:val="22"/>
                <w:lang w:val="en-US"/>
              </w:rPr>
              <w:t xml:space="preserve"> field offices to identify </w:t>
            </w:r>
            <w:r>
              <w:rPr>
                <w:rFonts w:ascii="Calibri" w:hAnsi="Calibri"/>
                <w:szCs w:val="22"/>
                <w:lang w:val="en-US"/>
              </w:rPr>
              <w:t xml:space="preserve">and address </w:t>
            </w:r>
            <w:r w:rsidRPr="000E0A5D">
              <w:rPr>
                <w:rFonts w:ascii="Calibri" w:hAnsi="Calibri"/>
                <w:szCs w:val="22"/>
                <w:lang w:val="en-US"/>
              </w:rPr>
              <w:t>specific RCCE needs</w:t>
            </w:r>
            <w:r>
              <w:rPr>
                <w:rFonts w:ascii="Calibri" w:hAnsi="Calibri"/>
                <w:szCs w:val="22"/>
                <w:lang w:val="en-US"/>
              </w:rPr>
              <w:t>.</w:t>
            </w:r>
          </w:p>
          <w:p w14:paraId="2F8E8EBD" w14:textId="77777777" w:rsidR="00516033" w:rsidRDefault="00516033" w:rsidP="00516033">
            <w:pPr>
              <w:numPr>
                <w:ilvl w:val="0"/>
                <w:numId w:val="12"/>
              </w:numPr>
              <w:spacing w:line="260" w:lineRule="exact"/>
              <w:ind w:hanging="360"/>
              <w:rPr>
                <w:rFonts w:ascii="Calibri" w:hAnsi="Calibri"/>
                <w:szCs w:val="22"/>
                <w:lang w:val="en-US"/>
              </w:rPr>
            </w:pPr>
            <w:r w:rsidRPr="000E0A5D">
              <w:rPr>
                <w:rFonts w:ascii="Calibri" w:hAnsi="Calibri"/>
                <w:szCs w:val="22"/>
                <w:lang w:val="en-US"/>
              </w:rPr>
              <w:t>Contribute to and support the design, development, pre-testing, production, printing, and dissemination of culturally relevant COVID-19 RCCE materials as required, meeting on-ground requirements and quality standards.</w:t>
            </w:r>
          </w:p>
          <w:p w14:paraId="0B06C4D3" w14:textId="77777777" w:rsidR="00516033" w:rsidRPr="000E0A5D" w:rsidRDefault="00516033" w:rsidP="00516033">
            <w:pPr>
              <w:numPr>
                <w:ilvl w:val="0"/>
                <w:numId w:val="12"/>
              </w:numPr>
              <w:spacing w:line="260" w:lineRule="exact"/>
              <w:ind w:hanging="360"/>
              <w:rPr>
                <w:rFonts w:ascii="Calibri" w:hAnsi="Calibri"/>
                <w:szCs w:val="22"/>
                <w:lang w:val="en-US"/>
              </w:rPr>
            </w:pPr>
            <w:r w:rsidRPr="008115CF">
              <w:rPr>
                <w:rFonts w:ascii="Calibri" w:hAnsi="Calibri"/>
                <w:szCs w:val="22"/>
                <w:lang w:val="en-US"/>
              </w:rPr>
              <w:t>Support rapid surveys around knowledge and perceptions and generation of critical data to inform RCCE actions, including monitoring and analysing of trends to inform RCCE response.</w:t>
            </w:r>
          </w:p>
          <w:p w14:paraId="1DB9962A" w14:textId="77777777" w:rsidR="00516033" w:rsidRPr="000E0A5D" w:rsidRDefault="00516033" w:rsidP="00516033">
            <w:pPr>
              <w:numPr>
                <w:ilvl w:val="0"/>
                <w:numId w:val="12"/>
              </w:numPr>
              <w:spacing w:line="260" w:lineRule="exact"/>
              <w:ind w:hanging="360"/>
              <w:rPr>
                <w:rFonts w:ascii="Calibri" w:hAnsi="Calibri"/>
                <w:szCs w:val="22"/>
                <w:lang w:val="en-US"/>
              </w:rPr>
            </w:pPr>
            <w:r w:rsidRPr="000E0A5D">
              <w:rPr>
                <w:rFonts w:ascii="Calibri" w:hAnsi="Calibri"/>
                <w:szCs w:val="22"/>
                <w:lang w:val="en-US"/>
              </w:rPr>
              <w:t xml:space="preserve">Collaborate with the Advocacy, Partnership and Communications Section to provide media with accurate, non-stigmatizing information that is appropriate, mutually reinforcing and easily understood. </w:t>
            </w:r>
          </w:p>
          <w:p w14:paraId="73C295FB" w14:textId="77777777" w:rsidR="00516033" w:rsidRPr="000E0A5D" w:rsidRDefault="00516033" w:rsidP="00516033">
            <w:pPr>
              <w:numPr>
                <w:ilvl w:val="0"/>
                <w:numId w:val="12"/>
              </w:numPr>
              <w:spacing w:line="260" w:lineRule="exact"/>
              <w:ind w:hanging="360"/>
              <w:rPr>
                <w:rFonts w:ascii="Calibri" w:hAnsi="Calibri"/>
                <w:szCs w:val="22"/>
                <w:lang w:val="en-US"/>
              </w:rPr>
            </w:pPr>
            <w:r w:rsidRPr="000E0A5D">
              <w:rPr>
                <w:rFonts w:ascii="Calibri" w:hAnsi="Calibri"/>
                <w:szCs w:val="22"/>
                <w:lang w:val="en-US"/>
              </w:rPr>
              <w:t>Support the documentation of lessons learned and best practices.</w:t>
            </w:r>
          </w:p>
          <w:p w14:paraId="0B00BE64" w14:textId="77777777" w:rsidR="00516033" w:rsidRPr="00DE692A" w:rsidRDefault="00516033" w:rsidP="00516033">
            <w:pPr>
              <w:numPr>
                <w:ilvl w:val="0"/>
                <w:numId w:val="12"/>
              </w:numPr>
              <w:spacing w:line="260" w:lineRule="exact"/>
              <w:ind w:hanging="360"/>
              <w:rPr>
                <w:rFonts w:ascii="Calibri" w:hAnsi="Calibri"/>
                <w:szCs w:val="22"/>
                <w:lang w:val="en-US"/>
              </w:rPr>
            </w:pPr>
            <w:r>
              <w:rPr>
                <w:rFonts w:ascii="Calibri" w:hAnsi="Calibri"/>
                <w:szCs w:val="22"/>
                <w:lang w:val="en-US"/>
              </w:rPr>
              <w:t>Support the design and implementation of social mobilization activities for the introduction of vaccines.</w:t>
            </w:r>
          </w:p>
          <w:p w14:paraId="3694ADB6" w14:textId="77777777" w:rsidR="00516033" w:rsidRDefault="00516033" w:rsidP="00516033">
            <w:pPr>
              <w:numPr>
                <w:ilvl w:val="0"/>
                <w:numId w:val="12"/>
              </w:numPr>
              <w:spacing w:line="260" w:lineRule="exact"/>
              <w:ind w:hanging="360"/>
              <w:rPr>
                <w:rFonts w:ascii="Calibri" w:hAnsi="Calibri"/>
                <w:szCs w:val="22"/>
                <w:lang w:val="en-US"/>
              </w:rPr>
            </w:pPr>
            <w:r w:rsidRPr="000E0A5D">
              <w:rPr>
                <w:rFonts w:ascii="Calibri" w:hAnsi="Calibri"/>
                <w:szCs w:val="22"/>
                <w:lang w:val="en-US"/>
              </w:rPr>
              <w:t xml:space="preserve">Any other task as assigned by the </w:t>
            </w:r>
            <w:r>
              <w:rPr>
                <w:rFonts w:ascii="Calibri" w:hAnsi="Calibri"/>
                <w:szCs w:val="22"/>
                <w:lang w:val="en-US"/>
              </w:rPr>
              <w:t xml:space="preserve">C4D Manager </w:t>
            </w:r>
            <w:r w:rsidRPr="000E0A5D">
              <w:rPr>
                <w:rFonts w:ascii="Calibri" w:hAnsi="Calibri"/>
                <w:szCs w:val="22"/>
                <w:lang w:val="en-US"/>
              </w:rPr>
              <w:t xml:space="preserve">and the Emergency </w:t>
            </w:r>
            <w:r>
              <w:rPr>
                <w:rFonts w:ascii="Calibri" w:hAnsi="Calibri"/>
                <w:szCs w:val="22"/>
                <w:lang w:val="en-US"/>
              </w:rPr>
              <w:t>Lead</w:t>
            </w:r>
            <w:r w:rsidRPr="000E0A5D">
              <w:rPr>
                <w:rFonts w:ascii="Calibri" w:hAnsi="Calibri"/>
                <w:szCs w:val="22"/>
                <w:lang w:val="en-US"/>
              </w:rPr>
              <w:t>.</w:t>
            </w:r>
          </w:p>
          <w:p w14:paraId="559B44FB" w14:textId="40B22BFF" w:rsidR="003F45B6" w:rsidRDefault="003F45B6" w:rsidP="009C589D">
            <w:pPr>
              <w:rPr>
                <w:rFonts w:cs="Tahoma"/>
                <w:szCs w:val="22"/>
              </w:rPr>
            </w:pPr>
          </w:p>
          <w:p w14:paraId="1C198AC7" w14:textId="63A0DD3D" w:rsidR="003F45B6" w:rsidRPr="009C589D" w:rsidRDefault="003F45B6" w:rsidP="009C589D">
            <w:pPr>
              <w:rPr>
                <w:rFonts w:cs="Tahoma"/>
                <w:szCs w:val="22"/>
              </w:rPr>
            </w:pPr>
          </w:p>
        </w:tc>
      </w:tr>
      <w:tr w:rsidR="005077B5" w:rsidRPr="006E7AE5" w14:paraId="7F519973" w14:textId="77777777" w:rsidTr="00B81A5F">
        <w:tc>
          <w:tcPr>
            <w:tcW w:w="10260" w:type="dxa"/>
          </w:tcPr>
          <w:p w14:paraId="2B1EB8AB" w14:textId="77777777" w:rsidR="002B0969" w:rsidRPr="00C73548" w:rsidRDefault="00FE6FEA" w:rsidP="002B0969">
            <w:pPr>
              <w:pStyle w:val="ListParagraph"/>
              <w:numPr>
                <w:ilvl w:val="0"/>
                <w:numId w:val="7"/>
              </w:numPr>
              <w:ind w:left="342" w:hanging="342"/>
              <w:rPr>
                <w:rFonts w:cs="Tahoma"/>
                <w:szCs w:val="22"/>
              </w:rPr>
            </w:pPr>
            <w:r w:rsidRPr="00C73548">
              <w:rPr>
                <w:rFonts w:cs="Tahoma"/>
                <w:szCs w:val="22"/>
              </w:rPr>
              <w:lastRenderedPageBreak/>
              <w:t>Geographic Area:</w:t>
            </w:r>
            <w:r w:rsidR="00016468" w:rsidRPr="00C73548">
              <w:rPr>
                <w:rFonts w:cs="Tahoma"/>
                <w:szCs w:val="22"/>
              </w:rPr>
              <w:t xml:space="preserve"> </w:t>
            </w:r>
          </w:p>
          <w:p w14:paraId="0B2E7738" w14:textId="77777777" w:rsidR="005077B5" w:rsidRDefault="005077B5">
            <w:pPr>
              <w:rPr>
                <w:szCs w:val="22"/>
              </w:rPr>
            </w:pPr>
          </w:p>
          <w:p w14:paraId="1CFA8BC5" w14:textId="522203F6" w:rsidR="003F45B6" w:rsidRDefault="00F07666">
            <w:pPr>
              <w:rPr>
                <w:szCs w:val="22"/>
              </w:rPr>
            </w:pPr>
            <w:r>
              <w:rPr>
                <w:szCs w:val="22"/>
              </w:rPr>
              <w:t>Nay Pyi Taw, with possible travel to other areas.</w:t>
            </w:r>
          </w:p>
          <w:p w14:paraId="549F5375" w14:textId="64D365F0" w:rsidR="003F45B6" w:rsidRPr="002B0969" w:rsidRDefault="003F45B6">
            <w:pPr>
              <w:rPr>
                <w:szCs w:val="22"/>
              </w:rPr>
            </w:pPr>
          </w:p>
        </w:tc>
      </w:tr>
      <w:tr w:rsidR="005077B5" w:rsidRPr="006E7AE5" w14:paraId="1EB3E5DD" w14:textId="77777777" w:rsidTr="00B81A5F">
        <w:tc>
          <w:tcPr>
            <w:tcW w:w="10260" w:type="dxa"/>
          </w:tcPr>
          <w:p w14:paraId="7878CAD5" w14:textId="77777777" w:rsidR="002B0969" w:rsidRPr="002B0969" w:rsidRDefault="005077B5" w:rsidP="002B0969">
            <w:pPr>
              <w:pStyle w:val="ListParagraph"/>
              <w:numPr>
                <w:ilvl w:val="0"/>
                <w:numId w:val="7"/>
              </w:numPr>
              <w:ind w:left="342" w:hanging="342"/>
              <w:rPr>
                <w:rFonts w:cs="Tahoma"/>
                <w:szCs w:val="22"/>
              </w:rPr>
            </w:pPr>
            <w:r w:rsidRPr="002B0969">
              <w:rPr>
                <w:rFonts w:cs="Tahoma"/>
                <w:szCs w:val="22"/>
              </w:rPr>
              <w:t>Duration</w:t>
            </w:r>
            <w:r w:rsidR="009C589D">
              <w:rPr>
                <w:rFonts w:cs="Tahoma"/>
                <w:szCs w:val="22"/>
              </w:rPr>
              <w:t xml:space="preserve"> (including potential extension)</w:t>
            </w:r>
            <w:r w:rsidRPr="002B0969">
              <w:rPr>
                <w:rFonts w:cs="Tahoma"/>
                <w:szCs w:val="22"/>
              </w:rPr>
              <w:t xml:space="preserve">: </w:t>
            </w:r>
          </w:p>
          <w:p w14:paraId="5DD986ED" w14:textId="242A852E" w:rsidR="008529F3" w:rsidRPr="000868D3" w:rsidRDefault="003F45B6">
            <w:pPr>
              <w:rPr>
                <w:iCs/>
              </w:rPr>
            </w:pPr>
            <w:r w:rsidRPr="000868D3">
              <w:rPr>
                <w:iCs/>
              </w:rPr>
              <w:t xml:space="preserve">6 months - From </w:t>
            </w:r>
            <w:r w:rsidR="000C0C9A">
              <w:rPr>
                <w:iCs/>
              </w:rPr>
              <w:t>14</w:t>
            </w:r>
            <w:r w:rsidRPr="000868D3">
              <w:rPr>
                <w:iCs/>
              </w:rPr>
              <w:t>/1</w:t>
            </w:r>
            <w:r w:rsidR="000C0C9A">
              <w:rPr>
                <w:iCs/>
              </w:rPr>
              <w:t>2</w:t>
            </w:r>
            <w:r w:rsidRPr="000868D3">
              <w:rPr>
                <w:iCs/>
              </w:rPr>
              <w:t xml:space="preserve">/2020 to </w:t>
            </w:r>
            <w:r w:rsidR="000C0C9A">
              <w:rPr>
                <w:iCs/>
              </w:rPr>
              <w:t>1</w:t>
            </w:r>
            <w:r w:rsidR="000904A8">
              <w:rPr>
                <w:iCs/>
              </w:rPr>
              <w:t>3</w:t>
            </w:r>
            <w:r w:rsidRPr="000868D3">
              <w:rPr>
                <w:iCs/>
              </w:rPr>
              <w:t>/0</w:t>
            </w:r>
            <w:r w:rsidR="000904A8">
              <w:rPr>
                <w:iCs/>
              </w:rPr>
              <w:t>6</w:t>
            </w:r>
            <w:r w:rsidRPr="000868D3">
              <w:rPr>
                <w:iCs/>
              </w:rPr>
              <w:t>/2021</w:t>
            </w:r>
          </w:p>
          <w:p w14:paraId="6AFB2B59" w14:textId="01C7CF29" w:rsidR="003F45B6" w:rsidRPr="00F47BC1" w:rsidRDefault="00F47BC1">
            <w:pPr>
              <w:rPr>
                <w:iCs/>
              </w:rPr>
            </w:pPr>
            <w:r w:rsidRPr="00F47BC1">
              <w:rPr>
                <w:iCs/>
              </w:rPr>
              <w:t>Full time</w:t>
            </w:r>
            <w:r w:rsidR="00F07666">
              <w:rPr>
                <w:iCs/>
              </w:rPr>
              <w:t>, Regular Office Hours</w:t>
            </w:r>
          </w:p>
          <w:p w14:paraId="4D0A4989" w14:textId="7D1A09E9" w:rsidR="003F45B6" w:rsidRPr="009C589D" w:rsidRDefault="003F45B6">
            <w:pPr>
              <w:rPr>
                <w:i/>
              </w:rPr>
            </w:pPr>
          </w:p>
        </w:tc>
      </w:tr>
      <w:tr w:rsidR="005077B5" w:rsidRPr="006E7AE5" w14:paraId="3D737AB2" w14:textId="77777777" w:rsidTr="00B81A5F">
        <w:tc>
          <w:tcPr>
            <w:tcW w:w="10260" w:type="dxa"/>
          </w:tcPr>
          <w:p w14:paraId="768601A2" w14:textId="77777777" w:rsidR="002B0969" w:rsidRPr="002B0969" w:rsidRDefault="005077B5" w:rsidP="002B0969">
            <w:pPr>
              <w:pStyle w:val="ListParagraph"/>
              <w:numPr>
                <w:ilvl w:val="0"/>
                <w:numId w:val="7"/>
              </w:numPr>
              <w:ind w:left="342" w:hanging="342"/>
              <w:rPr>
                <w:rFonts w:cs="Tahoma"/>
                <w:szCs w:val="22"/>
              </w:rPr>
            </w:pPr>
            <w:r w:rsidRPr="002B0969">
              <w:rPr>
                <w:rFonts w:cs="Tahoma"/>
                <w:szCs w:val="22"/>
              </w:rPr>
              <w:t>Supervisor</w:t>
            </w:r>
            <w:r w:rsidR="00E40E0D" w:rsidRPr="002B0969">
              <w:rPr>
                <w:rFonts w:cs="Tahoma"/>
                <w:szCs w:val="22"/>
              </w:rPr>
              <w:t>:</w:t>
            </w:r>
            <w:r w:rsidR="00E5124D" w:rsidRPr="002B0969">
              <w:rPr>
                <w:rFonts w:cs="Tahoma"/>
                <w:szCs w:val="22"/>
              </w:rPr>
              <w:t xml:space="preserve"> </w:t>
            </w:r>
          </w:p>
          <w:p w14:paraId="507532DB" w14:textId="0E43F75A" w:rsidR="00C33CC0" w:rsidRPr="008115CF" w:rsidRDefault="00C33CC0" w:rsidP="00C33CC0">
            <w:pPr>
              <w:rPr>
                <w:rFonts w:ascii="Calibri" w:hAnsi="Calibri"/>
                <w:szCs w:val="22"/>
                <w:lang w:val="en-US"/>
              </w:rPr>
            </w:pPr>
            <w:r w:rsidRPr="008115CF">
              <w:rPr>
                <w:rFonts w:ascii="Calibri" w:hAnsi="Calibri"/>
                <w:szCs w:val="22"/>
                <w:lang w:val="en-US"/>
              </w:rPr>
              <w:t xml:space="preserve">Under the supervision of the </w:t>
            </w:r>
            <w:r>
              <w:rPr>
                <w:rFonts w:ascii="Calibri" w:hAnsi="Calibri"/>
                <w:szCs w:val="22"/>
                <w:lang w:val="en-US"/>
              </w:rPr>
              <w:t>Communication for Development Manager</w:t>
            </w:r>
            <w:r w:rsidRPr="008115CF">
              <w:rPr>
                <w:rFonts w:ascii="Calibri" w:hAnsi="Calibri"/>
                <w:szCs w:val="22"/>
                <w:lang w:val="en-US"/>
              </w:rPr>
              <w:t xml:space="preserve">, the </w:t>
            </w:r>
            <w:r w:rsidR="000904A8">
              <w:rPr>
                <w:rFonts w:ascii="Calibri" w:hAnsi="Calibri"/>
                <w:szCs w:val="22"/>
                <w:lang w:val="en-US"/>
              </w:rPr>
              <w:t>consultant</w:t>
            </w:r>
            <w:r w:rsidR="000904A8" w:rsidRPr="008115CF">
              <w:rPr>
                <w:rFonts w:ascii="Calibri" w:hAnsi="Calibri"/>
                <w:szCs w:val="22"/>
                <w:lang w:val="en-US"/>
              </w:rPr>
              <w:t xml:space="preserve"> </w:t>
            </w:r>
            <w:r w:rsidRPr="008115CF">
              <w:rPr>
                <w:rFonts w:ascii="Calibri" w:hAnsi="Calibri"/>
                <w:szCs w:val="22"/>
                <w:lang w:val="en-US"/>
              </w:rPr>
              <w:t>will work closely with the Emergency Specialist</w:t>
            </w:r>
            <w:r>
              <w:rPr>
                <w:rFonts w:ascii="Calibri" w:hAnsi="Calibri"/>
                <w:szCs w:val="22"/>
                <w:lang w:val="en-US"/>
              </w:rPr>
              <w:t xml:space="preserve"> and</w:t>
            </w:r>
            <w:r w:rsidRPr="008115CF">
              <w:rPr>
                <w:rFonts w:ascii="Calibri" w:hAnsi="Calibri"/>
                <w:szCs w:val="22"/>
                <w:lang w:val="en-US"/>
              </w:rPr>
              <w:t xml:space="preserve"> the Ministry of Health and Sports</w:t>
            </w:r>
            <w:r w:rsidR="000904A8">
              <w:rPr>
                <w:rFonts w:ascii="Calibri" w:hAnsi="Calibri"/>
                <w:szCs w:val="22"/>
                <w:lang w:val="en-US"/>
              </w:rPr>
              <w:t>, especially Health Literacy Promotion Unit (HLPU)</w:t>
            </w:r>
            <w:r w:rsidRPr="008115CF">
              <w:rPr>
                <w:rFonts w:ascii="Calibri" w:hAnsi="Calibri"/>
                <w:szCs w:val="22"/>
                <w:lang w:val="en-US"/>
              </w:rPr>
              <w:t xml:space="preserve">. </w:t>
            </w:r>
          </w:p>
          <w:p w14:paraId="095409F4" w14:textId="7CD0CAD3" w:rsidR="003F45B6" w:rsidRDefault="003F45B6" w:rsidP="009474EF"/>
          <w:p w14:paraId="0DF9A674" w14:textId="2779DE5B" w:rsidR="003F45B6" w:rsidRPr="002B0969" w:rsidRDefault="003F45B6" w:rsidP="009474EF"/>
        </w:tc>
      </w:tr>
      <w:tr w:rsidR="00E40E0D" w:rsidRPr="006E7AE5" w14:paraId="2A4C1C24" w14:textId="77777777" w:rsidTr="00B81A5F">
        <w:tc>
          <w:tcPr>
            <w:tcW w:w="10260" w:type="dxa"/>
          </w:tcPr>
          <w:p w14:paraId="1236CE3E" w14:textId="77777777" w:rsidR="002B0969" w:rsidRPr="002B0969" w:rsidRDefault="00E40E0D" w:rsidP="002B0969">
            <w:pPr>
              <w:pStyle w:val="ListParagraph"/>
              <w:numPr>
                <w:ilvl w:val="0"/>
                <w:numId w:val="7"/>
              </w:numPr>
              <w:ind w:left="342" w:hanging="342"/>
              <w:rPr>
                <w:rFonts w:cs="Tahoma"/>
                <w:szCs w:val="22"/>
              </w:rPr>
            </w:pPr>
            <w:r w:rsidRPr="002B0969">
              <w:rPr>
                <w:rFonts w:cs="Tahoma"/>
                <w:szCs w:val="22"/>
              </w:rPr>
              <w:t>Type of Supervision</w:t>
            </w:r>
            <w:r w:rsidR="00583821" w:rsidRPr="002B0969">
              <w:rPr>
                <w:rFonts w:cs="Tahoma"/>
                <w:szCs w:val="22"/>
              </w:rPr>
              <w:t>/support</w:t>
            </w:r>
            <w:r w:rsidRPr="002B0969">
              <w:rPr>
                <w:rFonts w:cs="Tahoma"/>
                <w:szCs w:val="22"/>
              </w:rPr>
              <w:t xml:space="preserve"> required</w:t>
            </w:r>
            <w:r w:rsidR="0041135D">
              <w:rPr>
                <w:rFonts w:cs="Tahoma"/>
                <w:szCs w:val="22"/>
              </w:rPr>
              <w:t xml:space="preserve"> from UNICEF</w:t>
            </w:r>
            <w:r w:rsidR="00583821" w:rsidRPr="002B0969">
              <w:rPr>
                <w:rFonts w:cs="Tahoma"/>
                <w:szCs w:val="22"/>
              </w:rPr>
              <w:t xml:space="preserve">: </w:t>
            </w:r>
          </w:p>
          <w:p w14:paraId="0642CE2C" w14:textId="6EEE01E4" w:rsidR="006F34DE" w:rsidRDefault="002D07B7" w:rsidP="009474EF">
            <w:r w:rsidRPr="00BF7E0D">
              <w:rPr>
                <w:rFonts w:ascii="Calibri" w:hAnsi="Calibri" w:cs="Calibri"/>
                <w:szCs w:val="22"/>
                <w:lang w:val="en-US"/>
              </w:rPr>
              <w:t xml:space="preserve">The incumbent will work under direct supervision of the </w:t>
            </w:r>
            <w:r>
              <w:rPr>
                <w:rFonts w:ascii="Calibri" w:hAnsi="Calibri" w:cs="Calibri"/>
                <w:szCs w:val="22"/>
                <w:lang w:val="en-US"/>
              </w:rPr>
              <w:t>C4D Manager and in close coordination with the</w:t>
            </w:r>
            <w:r w:rsidR="007324D1">
              <w:rPr>
                <w:rFonts w:ascii="Calibri" w:hAnsi="Calibri" w:cs="Calibri"/>
                <w:szCs w:val="22"/>
                <w:lang w:val="en-US"/>
              </w:rPr>
              <w:t xml:space="preserve"> Emergency lead,</w:t>
            </w:r>
            <w:r>
              <w:rPr>
                <w:rFonts w:ascii="Calibri" w:hAnsi="Calibri" w:cs="Calibri"/>
                <w:szCs w:val="22"/>
                <w:lang w:val="en-US"/>
              </w:rPr>
              <w:t xml:space="preserve"> under the overall guidance from the Representative</w:t>
            </w:r>
            <w:r w:rsidR="007324D1">
              <w:rPr>
                <w:rFonts w:ascii="Calibri" w:hAnsi="Calibri" w:cs="Calibri"/>
                <w:szCs w:val="22"/>
                <w:lang w:val="en-US"/>
              </w:rPr>
              <w:t xml:space="preserve"> and Deputy Representative</w:t>
            </w:r>
          </w:p>
          <w:p w14:paraId="3A42DAC4" w14:textId="77777777" w:rsidR="003F45B6" w:rsidRDefault="003F45B6" w:rsidP="009474EF"/>
          <w:p w14:paraId="5B92D040" w14:textId="4BEC1087" w:rsidR="003F45B6" w:rsidRPr="002B0969" w:rsidRDefault="003F45B6" w:rsidP="009474EF"/>
        </w:tc>
      </w:tr>
      <w:tr w:rsidR="003C4533" w:rsidRPr="006E7AE5" w14:paraId="2B155240" w14:textId="77777777" w:rsidTr="00B81A5F">
        <w:trPr>
          <w:trHeight w:val="269"/>
        </w:trPr>
        <w:tc>
          <w:tcPr>
            <w:tcW w:w="10260" w:type="dxa"/>
            <w:tcBorders>
              <w:bottom w:val="nil"/>
            </w:tcBorders>
          </w:tcPr>
          <w:p w14:paraId="2DA12203" w14:textId="714C99A8" w:rsidR="003F45B6" w:rsidRPr="00F47BC1" w:rsidRDefault="003C4533" w:rsidP="003F45B6">
            <w:pPr>
              <w:pStyle w:val="ListParagraph"/>
              <w:numPr>
                <w:ilvl w:val="0"/>
                <w:numId w:val="7"/>
              </w:numPr>
              <w:ind w:left="342" w:hanging="342"/>
            </w:pPr>
            <w:bookmarkStart w:id="1" w:name="_GoBack"/>
            <w:bookmarkEnd w:id="1"/>
            <w:r w:rsidRPr="00F47BC1">
              <w:t>Description of assignment:</w:t>
            </w:r>
          </w:p>
          <w:p w14:paraId="0DAEC3DF" w14:textId="049D0381" w:rsidR="003F45B6" w:rsidRPr="002B1ADA" w:rsidRDefault="003F45B6" w:rsidP="003F45B6">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2520"/>
              <w:gridCol w:w="2880"/>
            </w:tblGrid>
            <w:tr w:rsidR="003F45B6" w:rsidRPr="002B1ADA" w14:paraId="619EC51A" w14:textId="77777777" w:rsidTr="00334FCF">
              <w:trPr>
                <w:trHeight w:val="287"/>
              </w:trPr>
              <w:tc>
                <w:tcPr>
                  <w:tcW w:w="3798" w:type="dxa"/>
                  <w:shd w:val="clear" w:color="auto" w:fill="auto"/>
                </w:tcPr>
                <w:p w14:paraId="7D00EE92" w14:textId="796C7D5B" w:rsidR="003F45B6" w:rsidRPr="000868D3" w:rsidRDefault="00A44C93" w:rsidP="000868D3">
                  <w:pPr>
                    <w:pStyle w:val="ListParagraph"/>
                    <w:jc w:val="center"/>
                    <w:rPr>
                      <w:rFonts w:cs="Calibri"/>
                      <w:lang w:val="en-US"/>
                    </w:rPr>
                  </w:pPr>
                  <w:r w:rsidRPr="000868D3">
                    <w:rPr>
                      <w:rFonts w:cs="Calibri"/>
                      <w:lang w:val="en-US"/>
                    </w:rPr>
                    <w:t>Tasks</w:t>
                  </w:r>
                </w:p>
              </w:tc>
              <w:tc>
                <w:tcPr>
                  <w:tcW w:w="2520" w:type="dxa"/>
                  <w:shd w:val="clear" w:color="auto" w:fill="auto"/>
                </w:tcPr>
                <w:p w14:paraId="69BB5123" w14:textId="77777777" w:rsidR="000868D3" w:rsidRDefault="000868D3" w:rsidP="000868D3">
                  <w:pPr>
                    <w:pStyle w:val="ListParagraph"/>
                    <w:jc w:val="center"/>
                    <w:rPr>
                      <w:rFonts w:cs="Calibri"/>
                      <w:lang w:val="en-US"/>
                    </w:rPr>
                  </w:pPr>
                </w:p>
                <w:p w14:paraId="27CD44F6" w14:textId="6A4810D9" w:rsidR="003F45B6" w:rsidRPr="000868D3" w:rsidRDefault="003F45B6" w:rsidP="000868D3">
                  <w:pPr>
                    <w:pStyle w:val="ListParagraph"/>
                    <w:jc w:val="center"/>
                    <w:rPr>
                      <w:rFonts w:cs="Calibri"/>
                      <w:lang w:val="en-US"/>
                    </w:rPr>
                  </w:pPr>
                  <w:r w:rsidRPr="000868D3">
                    <w:rPr>
                      <w:rFonts w:cs="Calibri"/>
                      <w:lang w:val="en-US"/>
                    </w:rPr>
                    <w:t>Deliverables</w:t>
                  </w:r>
                </w:p>
              </w:tc>
              <w:tc>
                <w:tcPr>
                  <w:tcW w:w="2880" w:type="dxa"/>
                  <w:shd w:val="clear" w:color="auto" w:fill="auto"/>
                </w:tcPr>
                <w:p w14:paraId="117CAD0E" w14:textId="77777777" w:rsidR="000868D3" w:rsidRPr="000868D3" w:rsidRDefault="000868D3" w:rsidP="000868D3">
                  <w:pPr>
                    <w:jc w:val="center"/>
                    <w:rPr>
                      <w:rFonts w:cs="Tahoma"/>
                      <w:b/>
                      <w:szCs w:val="22"/>
                    </w:rPr>
                  </w:pPr>
                  <w:r w:rsidRPr="000868D3">
                    <w:rPr>
                      <w:rFonts w:cs="Tahoma"/>
                      <w:b/>
                      <w:szCs w:val="22"/>
                    </w:rPr>
                    <w:t>Duration/</w:t>
                  </w:r>
                </w:p>
                <w:p w14:paraId="08DB56D4" w14:textId="77079D3E" w:rsidR="003F45B6" w:rsidRPr="000868D3" w:rsidRDefault="000868D3" w:rsidP="000868D3">
                  <w:pPr>
                    <w:pStyle w:val="ListParagraph"/>
                    <w:jc w:val="center"/>
                    <w:rPr>
                      <w:rFonts w:cs="Calibri"/>
                      <w:lang w:val="en-US"/>
                    </w:rPr>
                  </w:pPr>
                  <w:r w:rsidRPr="000868D3">
                    <w:rPr>
                      <w:rFonts w:cs="Tahoma"/>
                      <w:szCs w:val="22"/>
                    </w:rPr>
                    <w:t>Deadline/ % of fee Payable</w:t>
                  </w:r>
                </w:p>
              </w:tc>
            </w:tr>
            <w:tr w:rsidR="003F45B6" w:rsidRPr="002B1ADA" w14:paraId="20DD98AC" w14:textId="77777777" w:rsidTr="00334FCF">
              <w:tc>
                <w:tcPr>
                  <w:tcW w:w="3798" w:type="dxa"/>
                  <w:shd w:val="clear" w:color="auto" w:fill="auto"/>
                </w:tcPr>
                <w:p w14:paraId="22FC583B" w14:textId="77777777" w:rsidR="003F45B6" w:rsidRPr="002B1ADA" w:rsidRDefault="003F45B6" w:rsidP="003F45B6">
                  <w:pPr>
                    <w:rPr>
                      <w:rFonts w:ascii="Calibri" w:hAnsi="Calibri" w:cs="Calibri"/>
                      <w:bCs/>
                      <w:szCs w:val="22"/>
                      <w:lang w:val="en-US"/>
                    </w:rPr>
                  </w:pPr>
                </w:p>
                <w:p w14:paraId="45D1847C" w14:textId="77777777" w:rsidR="003F45B6" w:rsidRPr="002B1ADA" w:rsidRDefault="003F45B6" w:rsidP="003F45B6">
                  <w:pPr>
                    <w:pStyle w:val="NoSpacing"/>
                    <w:rPr>
                      <w:rFonts w:ascii="Calibri" w:hAnsi="Calibri" w:cs="Calibri"/>
                      <w:bCs/>
                      <w:lang w:val="en-US"/>
                    </w:rPr>
                  </w:pPr>
                  <w:r w:rsidRPr="002B1ADA">
                    <w:rPr>
                      <w:rFonts w:ascii="Calibri" w:hAnsi="Calibri"/>
                      <w:bCs/>
                      <w:szCs w:val="22"/>
                      <w:lang w:val="en-US"/>
                    </w:rPr>
                    <w:t>Develop action plan for RCCE activities across UNICEF sectors</w:t>
                  </w:r>
                </w:p>
              </w:tc>
              <w:tc>
                <w:tcPr>
                  <w:tcW w:w="2520" w:type="dxa"/>
                  <w:shd w:val="clear" w:color="auto" w:fill="auto"/>
                </w:tcPr>
                <w:p w14:paraId="11D4539B" w14:textId="77777777" w:rsidR="003F45B6" w:rsidRPr="002B1ADA" w:rsidRDefault="003F45B6" w:rsidP="003F45B6">
                  <w:pPr>
                    <w:pStyle w:val="ListParagraph"/>
                    <w:rPr>
                      <w:rFonts w:cs="Calibri"/>
                      <w:b w:val="0"/>
                      <w:bCs/>
                      <w:lang w:val="en-US"/>
                    </w:rPr>
                  </w:pPr>
                </w:p>
                <w:p w14:paraId="19980A86" w14:textId="77777777" w:rsidR="003F45B6" w:rsidRPr="002B1ADA" w:rsidRDefault="003F45B6" w:rsidP="003F45B6">
                  <w:pPr>
                    <w:pStyle w:val="ListParagraph"/>
                    <w:rPr>
                      <w:rFonts w:cs="Calibri"/>
                      <w:b w:val="0"/>
                      <w:bCs/>
                      <w:lang w:val="en-US"/>
                    </w:rPr>
                  </w:pPr>
                  <w:r w:rsidRPr="002B1ADA">
                    <w:rPr>
                      <w:rFonts w:cs="Calibri"/>
                      <w:b w:val="0"/>
                      <w:bCs/>
                      <w:lang w:val="en-US"/>
                    </w:rPr>
                    <w:t>RCCE Action Plan approved</w:t>
                  </w:r>
                </w:p>
              </w:tc>
              <w:tc>
                <w:tcPr>
                  <w:tcW w:w="2880" w:type="dxa"/>
                  <w:shd w:val="clear" w:color="auto" w:fill="auto"/>
                </w:tcPr>
                <w:p w14:paraId="005E40AC" w14:textId="45BA91E2" w:rsidR="003F45B6" w:rsidRDefault="003F45B6" w:rsidP="003F45B6">
                  <w:pPr>
                    <w:pStyle w:val="ListParagraph"/>
                    <w:rPr>
                      <w:rFonts w:cs="Calibri"/>
                      <w:b w:val="0"/>
                      <w:bCs/>
                      <w:lang w:val="en-US"/>
                    </w:rPr>
                  </w:pPr>
                  <w:r w:rsidRPr="002B1ADA">
                    <w:rPr>
                      <w:rFonts w:cs="Calibri"/>
                      <w:b w:val="0"/>
                      <w:bCs/>
                      <w:lang w:val="en-US"/>
                    </w:rPr>
                    <w:t>10 days after the signature of the contract</w:t>
                  </w:r>
                </w:p>
                <w:p w14:paraId="78D86668" w14:textId="1A46A9BF" w:rsidR="00354BD4" w:rsidRPr="00354BD4" w:rsidRDefault="00354BD4" w:rsidP="00354BD4">
                  <w:pPr>
                    <w:rPr>
                      <w:lang w:val="en-US"/>
                    </w:rPr>
                  </w:pPr>
                </w:p>
              </w:tc>
            </w:tr>
            <w:tr w:rsidR="003F45B6" w:rsidRPr="002B1ADA" w14:paraId="160864A2" w14:textId="77777777" w:rsidTr="00334FCF">
              <w:trPr>
                <w:trHeight w:val="1853"/>
              </w:trPr>
              <w:tc>
                <w:tcPr>
                  <w:tcW w:w="3798" w:type="dxa"/>
                  <w:shd w:val="clear" w:color="auto" w:fill="auto"/>
                </w:tcPr>
                <w:p w14:paraId="7036BFBF" w14:textId="77777777" w:rsidR="003F45B6" w:rsidRPr="002B1ADA" w:rsidRDefault="003F45B6" w:rsidP="003F45B6">
                  <w:pPr>
                    <w:pStyle w:val="NoSpacing"/>
                    <w:rPr>
                      <w:rFonts w:ascii="Calibri" w:hAnsi="Calibri"/>
                      <w:bCs/>
                      <w:szCs w:val="22"/>
                      <w:lang w:val="en-US"/>
                    </w:rPr>
                  </w:pPr>
                  <w:r w:rsidRPr="002B1ADA">
                    <w:rPr>
                      <w:rFonts w:ascii="Calibri" w:hAnsi="Calibri"/>
                      <w:bCs/>
                      <w:szCs w:val="22"/>
                      <w:lang w:val="en-US"/>
                    </w:rPr>
                    <w:lastRenderedPageBreak/>
                    <w:t>Monitor RCCE activities and prepare reports</w:t>
                  </w:r>
                </w:p>
              </w:tc>
              <w:tc>
                <w:tcPr>
                  <w:tcW w:w="2520" w:type="dxa"/>
                  <w:shd w:val="clear" w:color="auto" w:fill="auto"/>
                </w:tcPr>
                <w:p w14:paraId="7F66E43D" w14:textId="77777777" w:rsidR="003F45B6" w:rsidRPr="002B1ADA" w:rsidRDefault="003F45B6" w:rsidP="003F45B6">
                  <w:pPr>
                    <w:pStyle w:val="ListParagraph"/>
                    <w:rPr>
                      <w:b w:val="0"/>
                      <w:bCs/>
                      <w:lang w:val="en-US"/>
                    </w:rPr>
                  </w:pPr>
                  <w:r w:rsidRPr="002B1ADA">
                    <w:rPr>
                      <w:b w:val="0"/>
                      <w:bCs/>
                      <w:lang w:val="en-US"/>
                    </w:rPr>
                    <w:t>Develop and update monitoring tool</w:t>
                  </w:r>
                </w:p>
                <w:p w14:paraId="294F010E" w14:textId="77777777" w:rsidR="003F45B6" w:rsidRPr="002B1ADA" w:rsidRDefault="003F45B6" w:rsidP="003F45B6">
                  <w:pPr>
                    <w:pStyle w:val="ListParagraph"/>
                    <w:rPr>
                      <w:b w:val="0"/>
                      <w:bCs/>
                      <w:lang w:val="en-US"/>
                    </w:rPr>
                  </w:pPr>
                  <w:r w:rsidRPr="002B1ADA">
                    <w:rPr>
                      <w:b w:val="0"/>
                      <w:bCs/>
                      <w:lang w:val="en-US"/>
                    </w:rPr>
                    <w:t>Monthly reports on RCCE related activities</w:t>
                  </w:r>
                </w:p>
                <w:p w14:paraId="56E84A87" w14:textId="77777777" w:rsidR="003F45B6" w:rsidRPr="002B1ADA" w:rsidRDefault="003F45B6" w:rsidP="003F45B6">
                  <w:pPr>
                    <w:pStyle w:val="ListParagraph"/>
                    <w:rPr>
                      <w:b w:val="0"/>
                      <w:bCs/>
                      <w:lang w:val="en-US"/>
                    </w:rPr>
                  </w:pPr>
                </w:p>
              </w:tc>
              <w:tc>
                <w:tcPr>
                  <w:tcW w:w="2880" w:type="dxa"/>
                  <w:shd w:val="clear" w:color="auto" w:fill="auto"/>
                </w:tcPr>
                <w:p w14:paraId="28801215" w14:textId="77777777" w:rsidR="003F45B6" w:rsidRPr="002B1ADA" w:rsidRDefault="003F45B6" w:rsidP="003F45B6">
                  <w:pPr>
                    <w:pStyle w:val="ListParagraph"/>
                    <w:rPr>
                      <w:rFonts w:cs="Calibri"/>
                      <w:b w:val="0"/>
                      <w:bCs/>
                      <w:lang w:val="en-US"/>
                    </w:rPr>
                  </w:pPr>
                  <w:r w:rsidRPr="002B1ADA">
                    <w:rPr>
                      <w:rFonts w:cs="Calibri"/>
                      <w:b w:val="0"/>
                      <w:bCs/>
                      <w:lang w:val="en-US"/>
                    </w:rPr>
                    <w:t>Monitoring tool: two weeks after the signature of the contract</w:t>
                  </w:r>
                </w:p>
                <w:p w14:paraId="54427ED4" w14:textId="77777777" w:rsidR="003F45B6" w:rsidRPr="002B1ADA" w:rsidRDefault="003F45B6" w:rsidP="003F45B6">
                  <w:pPr>
                    <w:pStyle w:val="ListParagraph"/>
                    <w:rPr>
                      <w:rFonts w:cs="Calibri"/>
                      <w:b w:val="0"/>
                      <w:bCs/>
                      <w:lang w:val="en-US"/>
                    </w:rPr>
                  </w:pPr>
                  <w:r w:rsidRPr="002B1ADA">
                    <w:rPr>
                      <w:rFonts w:cs="Calibri"/>
                      <w:b w:val="0"/>
                      <w:bCs/>
                      <w:lang w:val="en-US"/>
                    </w:rPr>
                    <w:t>Reports: on monthly basis or when required</w:t>
                  </w:r>
                </w:p>
              </w:tc>
            </w:tr>
            <w:tr w:rsidR="003F45B6" w:rsidRPr="002B1ADA" w14:paraId="7AC03C61" w14:textId="77777777" w:rsidTr="00334FCF">
              <w:trPr>
                <w:trHeight w:val="1754"/>
              </w:trPr>
              <w:tc>
                <w:tcPr>
                  <w:tcW w:w="3798" w:type="dxa"/>
                  <w:shd w:val="clear" w:color="auto" w:fill="auto"/>
                </w:tcPr>
                <w:p w14:paraId="5B09579E" w14:textId="77777777" w:rsidR="003F45B6" w:rsidRPr="002B1ADA" w:rsidRDefault="003F45B6" w:rsidP="003F45B6">
                  <w:pPr>
                    <w:pStyle w:val="NoSpacing"/>
                    <w:rPr>
                      <w:rFonts w:ascii="Calibri" w:hAnsi="Calibri" w:cs="Calibri"/>
                      <w:bCs/>
                      <w:lang w:val="en-US"/>
                    </w:rPr>
                  </w:pPr>
                  <w:r w:rsidRPr="002B1ADA">
                    <w:rPr>
                      <w:rFonts w:ascii="Calibri" w:hAnsi="Calibri"/>
                      <w:bCs/>
                      <w:szCs w:val="22"/>
                      <w:lang w:val="en-US"/>
                    </w:rPr>
                    <w:t>Technical support for at least three community engagement, including supervision and monitoring of social mobilization activities, development of reports</w:t>
                  </w:r>
                </w:p>
              </w:tc>
              <w:tc>
                <w:tcPr>
                  <w:tcW w:w="2520" w:type="dxa"/>
                  <w:shd w:val="clear" w:color="auto" w:fill="auto"/>
                </w:tcPr>
                <w:p w14:paraId="10732E27" w14:textId="77777777" w:rsidR="003F45B6" w:rsidRPr="002B1ADA" w:rsidRDefault="003F45B6" w:rsidP="003F45B6">
                  <w:pPr>
                    <w:pStyle w:val="ListParagraph"/>
                    <w:rPr>
                      <w:rFonts w:cs="Calibri"/>
                      <w:b w:val="0"/>
                      <w:bCs/>
                      <w:lang w:val="en-US"/>
                    </w:rPr>
                  </w:pPr>
                  <w:r w:rsidRPr="002B1ADA">
                    <w:rPr>
                      <w:b w:val="0"/>
                      <w:bCs/>
                      <w:lang w:val="en-US"/>
                    </w:rPr>
                    <w:t>Report on the results of at least three community engagement activities supported or developed by the consultant</w:t>
                  </w:r>
                  <w:r w:rsidRPr="002B1ADA">
                    <w:rPr>
                      <w:rFonts w:cs="Calibri"/>
                      <w:b w:val="0"/>
                      <w:bCs/>
                      <w:lang w:val="en-US"/>
                    </w:rPr>
                    <w:t xml:space="preserve"> </w:t>
                  </w:r>
                </w:p>
              </w:tc>
              <w:tc>
                <w:tcPr>
                  <w:tcW w:w="2880" w:type="dxa"/>
                  <w:shd w:val="clear" w:color="auto" w:fill="auto"/>
                </w:tcPr>
                <w:p w14:paraId="2DBE5B45" w14:textId="77777777" w:rsidR="003F45B6" w:rsidRPr="002B1ADA" w:rsidRDefault="003F45B6" w:rsidP="003F45B6">
                  <w:pPr>
                    <w:pStyle w:val="ListParagraph"/>
                    <w:rPr>
                      <w:rFonts w:cs="Calibri"/>
                      <w:b w:val="0"/>
                      <w:bCs/>
                      <w:lang w:val="en-US"/>
                    </w:rPr>
                  </w:pPr>
                  <w:r w:rsidRPr="002B1ADA">
                    <w:rPr>
                      <w:rFonts w:cs="Calibri"/>
                      <w:b w:val="0"/>
                      <w:bCs/>
                      <w:lang w:val="en-US"/>
                    </w:rPr>
                    <w:t>During the consultancy, according to the approved action plan</w:t>
                  </w:r>
                </w:p>
              </w:tc>
            </w:tr>
            <w:tr w:rsidR="003F45B6" w:rsidRPr="002B1ADA" w14:paraId="5DDF5603" w14:textId="77777777" w:rsidTr="00334FCF">
              <w:trPr>
                <w:trHeight w:val="1943"/>
              </w:trPr>
              <w:tc>
                <w:tcPr>
                  <w:tcW w:w="3798" w:type="dxa"/>
                  <w:shd w:val="clear" w:color="auto" w:fill="auto"/>
                </w:tcPr>
                <w:p w14:paraId="3BD95F08" w14:textId="77777777" w:rsidR="003F45B6" w:rsidRPr="002B1ADA" w:rsidRDefault="003F45B6" w:rsidP="003F45B6">
                  <w:pPr>
                    <w:pStyle w:val="NoSpacing"/>
                    <w:rPr>
                      <w:rFonts w:ascii="Calibri" w:hAnsi="Calibri" w:cs="Calibri"/>
                      <w:bCs/>
                      <w:lang w:val="en-US"/>
                    </w:rPr>
                  </w:pPr>
                </w:p>
                <w:p w14:paraId="1D1F913F" w14:textId="0D957FDD" w:rsidR="003F45B6" w:rsidRPr="002B1ADA" w:rsidRDefault="00A624F8" w:rsidP="003F45B6">
                  <w:pPr>
                    <w:pStyle w:val="NoSpacing"/>
                    <w:rPr>
                      <w:rFonts w:ascii="Calibri" w:hAnsi="Calibri" w:cs="Calibri"/>
                      <w:bCs/>
                      <w:lang w:val="en-US"/>
                    </w:rPr>
                  </w:pPr>
                  <w:r w:rsidRPr="002B1ADA">
                    <w:rPr>
                      <w:rFonts w:ascii="Calibri" w:eastAsia="Calibri" w:hAnsi="Calibri"/>
                      <w:bCs/>
                      <w:color w:val="auto"/>
                      <w:szCs w:val="22"/>
                      <w:lang w:val="en-US" w:eastAsia="en-US"/>
                    </w:rPr>
                    <w:t>Technical</w:t>
                  </w:r>
                  <w:r w:rsidR="003F45B6" w:rsidRPr="002B1ADA">
                    <w:rPr>
                      <w:rFonts w:ascii="Calibri" w:eastAsia="Calibri" w:hAnsi="Calibri"/>
                      <w:bCs/>
                      <w:color w:val="auto"/>
                      <w:szCs w:val="22"/>
                      <w:lang w:val="en-US" w:eastAsia="en-US"/>
                    </w:rPr>
                    <w:t xml:space="preserve"> support for the RCCE Working Group, including survey results from rapid assessments when available</w:t>
                  </w:r>
                </w:p>
              </w:tc>
              <w:tc>
                <w:tcPr>
                  <w:tcW w:w="2520" w:type="dxa"/>
                  <w:shd w:val="clear" w:color="auto" w:fill="auto"/>
                </w:tcPr>
                <w:p w14:paraId="5F13E178" w14:textId="77777777" w:rsidR="003F45B6" w:rsidRPr="002B1ADA" w:rsidRDefault="003F45B6" w:rsidP="003F45B6">
                  <w:pPr>
                    <w:pStyle w:val="ListParagraph"/>
                    <w:rPr>
                      <w:b w:val="0"/>
                      <w:bCs/>
                      <w:lang w:val="en-US"/>
                    </w:rPr>
                  </w:pPr>
                </w:p>
                <w:p w14:paraId="18BDB2A8" w14:textId="77777777" w:rsidR="003F45B6" w:rsidRPr="002B1ADA" w:rsidRDefault="003F45B6" w:rsidP="003F45B6">
                  <w:pPr>
                    <w:pStyle w:val="ListParagraph"/>
                    <w:rPr>
                      <w:b w:val="0"/>
                      <w:bCs/>
                      <w:lang w:val="en-US"/>
                    </w:rPr>
                  </w:pPr>
                  <w:r w:rsidRPr="002B1ADA">
                    <w:rPr>
                      <w:b w:val="0"/>
                      <w:bCs/>
                      <w:lang w:val="en-US"/>
                    </w:rPr>
                    <w:t>Weekly inputs to RCCE Working Group, including survey results from rapid assessments when available</w:t>
                  </w:r>
                </w:p>
              </w:tc>
              <w:tc>
                <w:tcPr>
                  <w:tcW w:w="2880" w:type="dxa"/>
                  <w:shd w:val="clear" w:color="auto" w:fill="auto"/>
                </w:tcPr>
                <w:p w14:paraId="407B8663" w14:textId="77777777" w:rsidR="003F45B6" w:rsidRPr="002B1ADA" w:rsidRDefault="003F45B6" w:rsidP="003F45B6">
                  <w:pPr>
                    <w:pStyle w:val="ListParagraph"/>
                    <w:rPr>
                      <w:rFonts w:cs="Calibri"/>
                      <w:b w:val="0"/>
                      <w:bCs/>
                      <w:lang w:val="en-US"/>
                    </w:rPr>
                  </w:pPr>
                  <w:r w:rsidRPr="002B1ADA">
                    <w:rPr>
                      <w:rFonts w:cs="Calibri"/>
                      <w:b w:val="0"/>
                      <w:bCs/>
                      <w:lang w:val="en-US"/>
                    </w:rPr>
                    <w:t>During the consultancy, according to the approved action plan</w:t>
                  </w:r>
                </w:p>
              </w:tc>
            </w:tr>
            <w:tr w:rsidR="007D402F" w:rsidRPr="002B1ADA" w14:paraId="4C4A3C93" w14:textId="77777777" w:rsidTr="00334FCF">
              <w:tc>
                <w:tcPr>
                  <w:tcW w:w="3798" w:type="dxa"/>
                  <w:shd w:val="clear" w:color="auto" w:fill="auto"/>
                </w:tcPr>
                <w:p w14:paraId="1B83A34B" w14:textId="77777777" w:rsidR="007D402F" w:rsidRDefault="007D402F" w:rsidP="003F45B6">
                  <w:pPr>
                    <w:pStyle w:val="NoSpacing"/>
                    <w:rPr>
                      <w:rFonts w:ascii="Calibri" w:hAnsi="Calibri" w:cs="Calibri"/>
                      <w:bCs/>
                      <w:lang w:val="en-US"/>
                    </w:rPr>
                  </w:pPr>
                </w:p>
                <w:p w14:paraId="017BFD19" w14:textId="77777777" w:rsidR="007D402F" w:rsidRDefault="007D402F" w:rsidP="007D402F">
                  <w:r>
                    <w:t>Provide inputs on drafting reports and documentation for COVID response’ and to develop HIS for COVID response activities.</w:t>
                  </w:r>
                </w:p>
                <w:p w14:paraId="6B2EE7B5" w14:textId="77777777" w:rsidR="007D402F" w:rsidRDefault="007D402F" w:rsidP="003F45B6">
                  <w:pPr>
                    <w:pStyle w:val="NoSpacing"/>
                    <w:rPr>
                      <w:rFonts w:ascii="Calibri" w:hAnsi="Calibri" w:cs="Calibri"/>
                      <w:bCs/>
                      <w:lang w:val="en-US"/>
                    </w:rPr>
                  </w:pPr>
                </w:p>
                <w:p w14:paraId="61AD9142" w14:textId="241C4279" w:rsidR="007D402F" w:rsidRPr="002B1ADA" w:rsidRDefault="007D402F" w:rsidP="003F45B6">
                  <w:pPr>
                    <w:pStyle w:val="NoSpacing"/>
                    <w:rPr>
                      <w:rFonts w:ascii="Calibri" w:hAnsi="Calibri" w:cs="Calibri"/>
                      <w:bCs/>
                      <w:lang w:val="en-US"/>
                    </w:rPr>
                  </w:pPr>
                </w:p>
              </w:tc>
              <w:tc>
                <w:tcPr>
                  <w:tcW w:w="2520" w:type="dxa"/>
                  <w:shd w:val="clear" w:color="auto" w:fill="auto"/>
                </w:tcPr>
                <w:p w14:paraId="5AAA7AD9" w14:textId="29C39818" w:rsidR="007D402F" w:rsidRPr="002B1ADA" w:rsidRDefault="007D402F" w:rsidP="003F45B6">
                  <w:pPr>
                    <w:pStyle w:val="ListParagraph"/>
                    <w:rPr>
                      <w:b w:val="0"/>
                      <w:bCs/>
                      <w:lang w:val="en-US"/>
                    </w:rPr>
                  </w:pPr>
                  <w:r>
                    <w:rPr>
                      <w:b w:val="0"/>
                      <w:bCs/>
                      <w:lang w:val="en-US"/>
                    </w:rPr>
                    <w:t xml:space="preserve">Documents with inputs delivered on time and approved by UNICEF </w:t>
                  </w:r>
                </w:p>
              </w:tc>
              <w:tc>
                <w:tcPr>
                  <w:tcW w:w="2880" w:type="dxa"/>
                  <w:shd w:val="clear" w:color="auto" w:fill="auto"/>
                </w:tcPr>
                <w:p w14:paraId="2AAB9C25" w14:textId="77777777" w:rsidR="007D402F" w:rsidRDefault="007D402F" w:rsidP="003F45B6">
                  <w:pPr>
                    <w:pStyle w:val="ListParagraph"/>
                    <w:rPr>
                      <w:rFonts w:cs="Calibri"/>
                      <w:b w:val="0"/>
                      <w:bCs/>
                      <w:lang w:val="en-US"/>
                    </w:rPr>
                  </w:pPr>
                </w:p>
                <w:p w14:paraId="5937C9EC" w14:textId="149212C8" w:rsidR="007D402F" w:rsidRPr="007D402F" w:rsidRDefault="007D402F" w:rsidP="00185C33">
                  <w:pPr>
                    <w:rPr>
                      <w:lang w:val="en-US"/>
                    </w:rPr>
                  </w:pPr>
                  <w:r w:rsidRPr="002B1ADA">
                    <w:rPr>
                      <w:rFonts w:cs="Calibri"/>
                      <w:bCs/>
                      <w:lang w:val="en-US"/>
                    </w:rPr>
                    <w:t>During the consultancy, according to the approved action plan</w:t>
                  </w:r>
                </w:p>
              </w:tc>
            </w:tr>
            <w:tr w:rsidR="003F45B6" w:rsidRPr="002B1ADA" w14:paraId="7481E671" w14:textId="77777777" w:rsidTr="00334FCF">
              <w:tc>
                <w:tcPr>
                  <w:tcW w:w="3798" w:type="dxa"/>
                  <w:shd w:val="clear" w:color="auto" w:fill="auto"/>
                </w:tcPr>
                <w:p w14:paraId="5BF386F5" w14:textId="3F1B08BE" w:rsidR="003F45B6" w:rsidRPr="002B1ADA" w:rsidRDefault="003F45B6" w:rsidP="003F45B6">
                  <w:pPr>
                    <w:pStyle w:val="NoSpacing"/>
                    <w:rPr>
                      <w:rFonts w:ascii="Calibri" w:hAnsi="Calibri" w:cs="Calibri"/>
                      <w:bCs/>
                      <w:lang w:val="en-US"/>
                    </w:rPr>
                  </w:pPr>
                  <w:r w:rsidRPr="002B1ADA">
                    <w:rPr>
                      <w:rFonts w:ascii="Calibri" w:hAnsi="Calibri" w:cs="Calibri"/>
                      <w:bCs/>
                      <w:lang w:val="en-US"/>
                    </w:rPr>
                    <w:t>Technical support for the development</w:t>
                  </w:r>
                  <w:r w:rsidR="00DE10B1">
                    <w:rPr>
                      <w:rFonts w:ascii="Calibri" w:hAnsi="Calibri" w:cs="Calibri"/>
                      <w:bCs/>
                      <w:lang w:val="en-US"/>
                    </w:rPr>
                    <w:t>, pre-testing</w:t>
                  </w:r>
                  <w:r w:rsidRPr="002B1ADA">
                    <w:rPr>
                      <w:rFonts w:ascii="Calibri" w:hAnsi="Calibri" w:cs="Calibri"/>
                      <w:bCs/>
                      <w:lang w:val="en-US"/>
                    </w:rPr>
                    <w:t xml:space="preserve"> and distribution of RCCE materials</w:t>
                  </w:r>
                </w:p>
              </w:tc>
              <w:tc>
                <w:tcPr>
                  <w:tcW w:w="2520" w:type="dxa"/>
                  <w:shd w:val="clear" w:color="auto" w:fill="auto"/>
                </w:tcPr>
                <w:p w14:paraId="288D44FD" w14:textId="77777777" w:rsidR="003F45B6" w:rsidRPr="002B1ADA" w:rsidRDefault="003F45B6" w:rsidP="003F45B6">
                  <w:pPr>
                    <w:pStyle w:val="ListParagraph"/>
                    <w:rPr>
                      <w:b w:val="0"/>
                      <w:bCs/>
                      <w:lang w:val="en-US"/>
                    </w:rPr>
                  </w:pPr>
                  <w:r w:rsidRPr="002B1ADA">
                    <w:rPr>
                      <w:b w:val="0"/>
                      <w:bCs/>
                      <w:lang w:val="en-US"/>
                    </w:rPr>
                    <w:t xml:space="preserve">One tool kit prepared and ready for printing  </w:t>
                  </w:r>
                </w:p>
                <w:p w14:paraId="4E9C6B89" w14:textId="77777777" w:rsidR="003F45B6" w:rsidRPr="002B1ADA" w:rsidRDefault="003F45B6" w:rsidP="003F45B6">
                  <w:pPr>
                    <w:pStyle w:val="ListParagraph"/>
                    <w:rPr>
                      <w:rFonts w:cs="Calibri"/>
                      <w:b w:val="0"/>
                      <w:bCs/>
                      <w:lang w:val="en-US"/>
                    </w:rPr>
                  </w:pPr>
                  <w:r w:rsidRPr="002B1ADA">
                    <w:rPr>
                      <w:b w:val="0"/>
                      <w:bCs/>
                      <w:lang w:val="en-US"/>
                    </w:rPr>
                    <w:t>RCCE materials revised and tested with distribution plan</w:t>
                  </w:r>
                </w:p>
              </w:tc>
              <w:tc>
                <w:tcPr>
                  <w:tcW w:w="2880" w:type="dxa"/>
                  <w:shd w:val="clear" w:color="auto" w:fill="auto"/>
                </w:tcPr>
                <w:p w14:paraId="61D64780" w14:textId="77777777" w:rsidR="003F45B6" w:rsidRPr="002B1ADA" w:rsidRDefault="003F45B6" w:rsidP="003F45B6">
                  <w:pPr>
                    <w:pStyle w:val="ListParagraph"/>
                    <w:rPr>
                      <w:rFonts w:cs="Calibri"/>
                      <w:b w:val="0"/>
                      <w:bCs/>
                      <w:lang w:val="en-US"/>
                    </w:rPr>
                  </w:pPr>
                  <w:r w:rsidRPr="002B1ADA">
                    <w:rPr>
                      <w:rFonts w:cs="Calibri"/>
                      <w:b w:val="0"/>
                      <w:bCs/>
                      <w:lang w:val="en-US"/>
                    </w:rPr>
                    <w:t xml:space="preserve"> During the consultancy, according to the approved action plan</w:t>
                  </w:r>
                </w:p>
              </w:tc>
            </w:tr>
            <w:tr w:rsidR="003F45B6" w:rsidRPr="002B1ADA" w14:paraId="48B69A7F" w14:textId="77777777" w:rsidTr="00334FCF">
              <w:trPr>
                <w:trHeight w:val="1727"/>
              </w:trPr>
              <w:tc>
                <w:tcPr>
                  <w:tcW w:w="3798" w:type="dxa"/>
                  <w:shd w:val="clear" w:color="auto" w:fill="auto"/>
                </w:tcPr>
                <w:p w14:paraId="3672814D" w14:textId="77777777" w:rsidR="003F45B6" w:rsidRPr="002B1ADA" w:rsidRDefault="003F45B6" w:rsidP="003F45B6">
                  <w:pPr>
                    <w:pStyle w:val="NoSpacing"/>
                    <w:rPr>
                      <w:rFonts w:ascii="Calibri" w:hAnsi="Calibri" w:cs="Calibri"/>
                      <w:bCs/>
                      <w:lang w:val="en-US"/>
                    </w:rPr>
                  </w:pPr>
                </w:p>
                <w:p w14:paraId="61D73160" w14:textId="77777777" w:rsidR="003F45B6" w:rsidRPr="002B1ADA" w:rsidRDefault="003F45B6" w:rsidP="003F45B6">
                  <w:pPr>
                    <w:rPr>
                      <w:rFonts w:ascii="Calibri" w:hAnsi="Calibri" w:cs="Calibri"/>
                      <w:bCs/>
                      <w:lang w:val="en-US"/>
                    </w:rPr>
                  </w:pPr>
                  <w:r w:rsidRPr="002B1ADA">
                    <w:rPr>
                      <w:rFonts w:ascii="Calibri" w:hAnsi="Calibri" w:cs="Calibri"/>
                      <w:bCs/>
                      <w:lang w:val="en-US"/>
                    </w:rPr>
                    <w:t>Develop and conduct training on community engagement</w:t>
                  </w:r>
                </w:p>
              </w:tc>
              <w:tc>
                <w:tcPr>
                  <w:tcW w:w="2520" w:type="dxa"/>
                  <w:shd w:val="clear" w:color="auto" w:fill="auto"/>
                </w:tcPr>
                <w:p w14:paraId="178E17E1" w14:textId="77777777" w:rsidR="003F45B6" w:rsidRPr="002B1ADA" w:rsidRDefault="003F45B6" w:rsidP="003F45B6">
                  <w:pPr>
                    <w:rPr>
                      <w:rFonts w:ascii="Calibri" w:hAnsi="Calibri"/>
                      <w:bCs/>
                      <w:szCs w:val="22"/>
                      <w:lang w:val="en-US"/>
                    </w:rPr>
                  </w:pPr>
                  <w:r w:rsidRPr="002B1ADA">
                    <w:rPr>
                      <w:rFonts w:ascii="Calibri" w:hAnsi="Calibri"/>
                      <w:bCs/>
                      <w:szCs w:val="22"/>
                      <w:lang w:val="en-US"/>
                    </w:rPr>
                    <w:t>At least three trainings on Community Engagement developed and conducted for UNICEF staff and/or partners.</w:t>
                  </w:r>
                </w:p>
                <w:p w14:paraId="4136CAB6" w14:textId="77777777" w:rsidR="003F45B6" w:rsidRPr="002B1ADA" w:rsidRDefault="003F45B6" w:rsidP="003F45B6">
                  <w:pPr>
                    <w:pStyle w:val="ListParagraph"/>
                    <w:rPr>
                      <w:rFonts w:cs="Calibri"/>
                      <w:b w:val="0"/>
                      <w:bCs/>
                      <w:lang w:val="en-US"/>
                    </w:rPr>
                  </w:pPr>
                </w:p>
              </w:tc>
              <w:tc>
                <w:tcPr>
                  <w:tcW w:w="2880" w:type="dxa"/>
                  <w:shd w:val="clear" w:color="auto" w:fill="auto"/>
                </w:tcPr>
                <w:p w14:paraId="6E0B75E4" w14:textId="77777777" w:rsidR="003F45B6" w:rsidRPr="002B1ADA" w:rsidRDefault="003F45B6" w:rsidP="003F45B6">
                  <w:pPr>
                    <w:pStyle w:val="ListParagraph"/>
                    <w:rPr>
                      <w:rFonts w:cs="Calibri"/>
                      <w:b w:val="0"/>
                      <w:bCs/>
                      <w:lang w:val="en-US"/>
                    </w:rPr>
                  </w:pPr>
                  <w:r w:rsidRPr="002B1ADA">
                    <w:rPr>
                      <w:rFonts w:cs="Calibri"/>
                      <w:b w:val="0"/>
                      <w:bCs/>
                      <w:lang w:val="en-US"/>
                    </w:rPr>
                    <w:t>During the consultancy, according to the approved action plan</w:t>
                  </w:r>
                </w:p>
              </w:tc>
            </w:tr>
            <w:tr w:rsidR="003F45B6" w:rsidRPr="002B1ADA" w14:paraId="2369A78C" w14:textId="77777777" w:rsidTr="00334FCF">
              <w:trPr>
                <w:trHeight w:val="1070"/>
              </w:trPr>
              <w:tc>
                <w:tcPr>
                  <w:tcW w:w="3798" w:type="dxa"/>
                  <w:shd w:val="clear" w:color="auto" w:fill="auto"/>
                </w:tcPr>
                <w:p w14:paraId="2051DEEB" w14:textId="77777777" w:rsidR="003F45B6" w:rsidRPr="002B1ADA" w:rsidRDefault="003F45B6" w:rsidP="003F45B6">
                  <w:pPr>
                    <w:rPr>
                      <w:rFonts w:ascii="Calibri" w:hAnsi="Calibri"/>
                      <w:bCs/>
                      <w:szCs w:val="22"/>
                      <w:lang w:val="en-US"/>
                    </w:rPr>
                  </w:pPr>
                  <w:r w:rsidRPr="002B1ADA">
                    <w:rPr>
                      <w:rFonts w:ascii="Calibri" w:hAnsi="Calibri"/>
                      <w:bCs/>
                      <w:szCs w:val="22"/>
                      <w:lang w:val="en-US"/>
                    </w:rPr>
                    <w:t>Propose a mobile/digital platform and partnerships to promote desired behaviors.</w:t>
                  </w:r>
                </w:p>
              </w:tc>
              <w:tc>
                <w:tcPr>
                  <w:tcW w:w="2520" w:type="dxa"/>
                  <w:shd w:val="clear" w:color="auto" w:fill="auto"/>
                </w:tcPr>
                <w:p w14:paraId="7FE19C9B" w14:textId="77777777" w:rsidR="003F45B6" w:rsidRPr="002B1ADA" w:rsidRDefault="003F45B6" w:rsidP="003F45B6">
                  <w:pPr>
                    <w:pStyle w:val="ListParagraph"/>
                    <w:rPr>
                      <w:rFonts w:cs="Calibri"/>
                      <w:b w:val="0"/>
                      <w:bCs/>
                      <w:lang w:val="en-US"/>
                    </w:rPr>
                  </w:pPr>
                  <w:r w:rsidRPr="002B1ADA">
                    <w:rPr>
                      <w:rFonts w:cs="Calibri"/>
                      <w:b w:val="0"/>
                      <w:bCs/>
                      <w:lang w:val="en-US"/>
                    </w:rPr>
                    <w:t>Document with details on the mobile/digital platform</w:t>
                  </w:r>
                </w:p>
                <w:p w14:paraId="0D41F234" w14:textId="77777777" w:rsidR="003F45B6" w:rsidRPr="002B1ADA" w:rsidRDefault="003F45B6" w:rsidP="003F45B6">
                  <w:pPr>
                    <w:pStyle w:val="ListParagraph"/>
                    <w:rPr>
                      <w:rFonts w:cs="Calibri"/>
                      <w:b w:val="0"/>
                      <w:bCs/>
                      <w:lang w:val="en-US"/>
                    </w:rPr>
                  </w:pPr>
                  <w:r w:rsidRPr="002B1ADA">
                    <w:rPr>
                      <w:rFonts w:cs="Calibri"/>
                      <w:b w:val="0"/>
                      <w:bCs/>
                      <w:lang w:val="en-US"/>
                    </w:rPr>
                    <w:t>At least one partnership identified for the project implementation</w:t>
                  </w:r>
                </w:p>
              </w:tc>
              <w:tc>
                <w:tcPr>
                  <w:tcW w:w="2880" w:type="dxa"/>
                  <w:shd w:val="clear" w:color="auto" w:fill="auto"/>
                </w:tcPr>
                <w:p w14:paraId="35F56D2A" w14:textId="77777777" w:rsidR="003F45B6" w:rsidRPr="002B1ADA" w:rsidRDefault="003F45B6" w:rsidP="003F45B6">
                  <w:pPr>
                    <w:pStyle w:val="ListParagraph"/>
                    <w:rPr>
                      <w:rFonts w:cs="Calibri"/>
                      <w:b w:val="0"/>
                      <w:bCs/>
                      <w:lang w:val="en-US"/>
                    </w:rPr>
                  </w:pPr>
                  <w:r w:rsidRPr="002B1ADA">
                    <w:rPr>
                      <w:rFonts w:cs="Calibri"/>
                      <w:b w:val="0"/>
                      <w:bCs/>
                      <w:lang w:val="en-US"/>
                    </w:rPr>
                    <w:t>30 days after the signature of the contract</w:t>
                  </w:r>
                </w:p>
              </w:tc>
            </w:tr>
            <w:tr w:rsidR="003F45B6" w:rsidRPr="002B1ADA" w14:paraId="3B9CA350" w14:textId="77777777" w:rsidTr="00334FCF">
              <w:trPr>
                <w:trHeight w:val="1142"/>
              </w:trPr>
              <w:tc>
                <w:tcPr>
                  <w:tcW w:w="3798" w:type="dxa"/>
                  <w:shd w:val="clear" w:color="auto" w:fill="auto"/>
                </w:tcPr>
                <w:p w14:paraId="71FE2BA8" w14:textId="77777777" w:rsidR="003F45B6" w:rsidRDefault="003F45B6" w:rsidP="003F45B6">
                  <w:pPr>
                    <w:rPr>
                      <w:rFonts w:ascii="Calibri" w:hAnsi="Calibri"/>
                      <w:bCs/>
                      <w:szCs w:val="22"/>
                      <w:lang w:val="en-US"/>
                    </w:rPr>
                  </w:pPr>
                  <w:r w:rsidRPr="002B1ADA">
                    <w:rPr>
                      <w:rFonts w:ascii="Calibri" w:hAnsi="Calibri"/>
                      <w:bCs/>
                      <w:szCs w:val="22"/>
                      <w:lang w:val="en-US"/>
                    </w:rPr>
                    <w:t>Develop final report</w:t>
                  </w:r>
                </w:p>
                <w:p w14:paraId="274D5DAF" w14:textId="5EF0BFF5" w:rsidR="007D402F" w:rsidRPr="002B1ADA" w:rsidRDefault="007D402F" w:rsidP="007D402F">
                  <w:pPr>
                    <w:rPr>
                      <w:rFonts w:ascii="Calibri" w:hAnsi="Calibri"/>
                      <w:bCs/>
                      <w:szCs w:val="22"/>
                      <w:lang w:val="en-US"/>
                    </w:rPr>
                  </w:pPr>
                </w:p>
              </w:tc>
              <w:tc>
                <w:tcPr>
                  <w:tcW w:w="2520" w:type="dxa"/>
                  <w:shd w:val="clear" w:color="auto" w:fill="auto"/>
                </w:tcPr>
                <w:p w14:paraId="5E0FC269" w14:textId="77777777" w:rsidR="003F45B6" w:rsidRPr="002B1ADA" w:rsidRDefault="003F45B6" w:rsidP="003F45B6">
                  <w:pPr>
                    <w:pStyle w:val="ListParagraph"/>
                    <w:rPr>
                      <w:rFonts w:cs="Calibri"/>
                      <w:b w:val="0"/>
                      <w:bCs/>
                      <w:lang w:val="en-US"/>
                    </w:rPr>
                  </w:pPr>
                  <w:r w:rsidRPr="002B1ADA">
                    <w:rPr>
                      <w:rFonts w:eastAsia="Times"/>
                      <w:b w:val="0"/>
                      <w:bCs/>
                      <w:color w:val="000000"/>
                      <w:lang w:val="en-US"/>
                    </w:rPr>
                    <w:t>Report summarizing lessons learnt and promising practices</w:t>
                  </w:r>
                </w:p>
              </w:tc>
              <w:tc>
                <w:tcPr>
                  <w:tcW w:w="2880" w:type="dxa"/>
                  <w:shd w:val="clear" w:color="auto" w:fill="auto"/>
                </w:tcPr>
                <w:p w14:paraId="1DA22D0F" w14:textId="77777777" w:rsidR="003F45B6" w:rsidRPr="002B1ADA" w:rsidRDefault="003F45B6" w:rsidP="003F45B6">
                  <w:pPr>
                    <w:pStyle w:val="ListParagraph"/>
                    <w:rPr>
                      <w:rFonts w:cs="Calibri"/>
                      <w:b w:val="0"/>
                      <w:bCs/>
                      <w:lang w:val="en-US"/>
                    </w:rPr>
                  </w:pPr>
                  <w:r w:rsidRPr="002B1ADA">
                    <w:rPr>
                      <w:rFonts w:cs="Calibri"/>
                      <w:b w:val="0"/>
                      <w:bCs/>
                      <w:lang w:val="en-US"/>
                    </w:rPr>
                    <w:t>10 days before the end date of the contract</w:t>
                  </w:r>
                </w:p>
                <w:p w14:paraId="71A7560A" w14:textId="77777777" w:rsidR="003F45B6" w:rsidRPr="002B1ADA" w:rsidRDefault="003F45B6" w:rsidP="003F45B6">
                  <w:pPr>
                    <w:pStyle w:val="ListParagraph"/>
                    <w:rPr>
                      <w:rFonts w:cs="Calibri"/>
                      <w:b w:val="0"/>
                      <w:bCs/>
                      <w:lang w:val="en-US"/>
                    </w:rPr>
                  </w:pPr>
                </w:p>
              </w:tc>
            </w:tr>
          </w:tbl>
          <w:p w14:paraId="0331FA46" w14:textId="77777777" w:rsidR="003F45B6" w:rsidRPr="002B1ADA" w:rsidRDefault="003F45B6" w:rsidP="003F45B6">
            <w:pPr>
              <w:pStyle w:val="ListParagraph"/>
              <w:rPr>
                <w:b w:val="0"/>
                <w:bCs/>
                <w:lang w:val="en-US"/>
              </w:rPr>
            </w:pPr>
          </w:p>
          <w:p w14:paraId="169C15E7" w14:textId="77777777" w:rsidR="003F45B6" w:rsidRPr="002B1ADA" w:rsidRDefault="003F45B6" w:rsidP="003F45B6">
            <w:pPr>
              <w:rPr>
                <w:bCs/>
              </w:rPr>
            </w:pPr>
          </w:p>
          <w:p w14:paraId="6CC3B576" w14:textId="77777777" w:rsidR="00421D69" w:rsidRPr="002B1ADA" w:rsidRDefault="00421D69" w:rsidP="00421D69">
            <w:pPr>
              <w:rPr>
                <w:bCs/>
              </w:rPr>
            </w:pPr>
          </w:p>
        </w:tc>
      </w:tr>
      <w:tr w:rsidR="00AC1BA0" w:rsidRPr="006E7AE5" w14:paraId="62F6826C" w14:textId="77777777" w:rsidTr="00B81A5F">
        <w:trPr>
          <w:trHeight w:val="848"/>
        </w:trPr>
        <w:tc>
          <w:tcPr>
            <w:tcW w:w="10260" w:type="dxa"/>
          </w:tcPr>
          <w:p w14:paraId="34D69823" w14:textId="77777777" w:rsidR="00AC1BA0" w:rsidRDefault="00AC1BA0" w:rsidP="00AC1BA0">
            <w:pPr>
              <w:pStyle w:val="ListParagraph"/>
              <w:numPr>
                <w:ilvl w:val="0"/>
                <w:numId w:val="7"/>
              </w:numPr>
              <w:ind w:left="342" w:hanging="342"/>
              <w:rPr>
                <w:rFonts w:cs="Tahoma"/>
                <w:szCs w:val="22"/>
              </w:rPr>
            </w:pPr>
            <w:r>
              <w:rPr>
                <w:rFonts w:cs="Tahoma"/>
                <w:szCs w:val="22"/>
              </w:rPr>
              <w:lastRenderedPageBreak/>
              <w:t>Advertisement / Invitation / Request for Expression of Interest</w:t>
            </w:r>
          </w:p>
          <w:p w14:paraId="2797549A" w14:textId="7376B7A3" w:rsidR="00E119FB" w:rsidRPr="00E960A2" w:rsidRDefault="00354BD4" w:rsidP="00AC1BA0">
            <w:pPr>
              <w:rPr>
                <w:rFonts w:cs="Tahoma"/>
                <w:i/>
                <w:szCs w:val="22"/>
              </w:rPr>
            </w:pPr>
            <w:r w:rsidRPr="00E960A2">
              <w:rPr>
                <w:rFonts w:cs="Tahoma"/>
                <w:i/>
                <w:szCs w:val="22"/>
              </w:rPr>
              <w:t>The vacancy will be advertised externally on TMS through UNICEF's sourcing channels. HR unit will be responsible for publishing the vacancy.</w:t>
            </w:r>
          </w:p>
          <w:p w14:paraId="1233A967" w14:textId="77777777" w:rsidR="00AC1BA0" w:rsidRPr="00AC1BA0" w:rsidRDefault="00AC1BA0">
            <w:pPr>
              <w:rPr>
                <w:rFonts w:cs="Tahoma"/>
                <w:szCs w:val="22"/>
              </w:rPr>
            </w:pPr>
          </w:p>
        </w:tc>
      </w:tr>
      <w:tr w:rsidR="001E405C" w:rsidRPr="006E7AE5" w14:paraId="64E3BBB5" w14:textId="77777777" w:rsidTr="00B81A5F">
        <w:trPr>
          <w:trHeight w:val="848"/>
        </w:trPr>
        <w:tc>
          <w:tcPr>
            <w:tcW w:w="10260" w:type="dxa"/>
          </w:tcPr>
          <w:p w14:paraId="25F6574E" w14:textId="77777777" w:rsidR="001E405C" w:rsidRPr="00FA3389" w:rsidRDefault="000A40CF" w:rsidP="00FA3389">
            <w:pPr>
              <w:pStyle w:val="ListParagraph"/>
              <w:numPr>
                <w:ilvl w:val="0"/>
                <w:numId w:val="7"/>
              </w:numPr>
              <w:ind w:left="342" w:hanging="342"/>
              <w:rPr>
                <w:rFonts w:cs="Tahoma"/>
                <w:szCs w:val="22"/>
              </w:rPr>
            </w:pPr>
            <w:r w:rsidRPr="00FA3389">
              <w:rPr>
                <w:rFonts w:cs="Tahoma"/>
                <w:szCs w:val="22"/>
              </w:rPr>
              <w:t>Selection process</w:t>
            </w:r>
            <w:r w:rsidR="000C51C1">
              <w:rPr>
                <w:rFonts w:cs="Tahoma"/>
                <w:szCs w:val="22"/>
              </w:rPr>
              <w:t xml:space="preserve"> (EOI to be attached to TOR)</w:t>
            </w:r>
          </w:p>
          <w:p w14:paraId="76801EA7" w14:textId="67ED2008" w:rsidR="00AF487C" w:rsidRPr="003F45B6" w:rsidRDefault="00141B28" w:rsidP="000D4058">
            <w:pPr>
              <w:rPr>
                <w:rFonts w:cs="Tahoma"/>
                <w:iCs/>
                <w:szCs w:val="22"/>
              </w:rPr>
            </w:pPr>
            <w:r w:rsidRPr="003F45B6">
              <w:rPr>
                <w:rFonts w:cs="Tahoma"/>
                <w:iCs/>
                <w:szCs w:val="22"/>
              </w:rPr>
              <w:t>Interested candidates are required to comp</w:t>
            </w:r>
            <w:r w:rsidR="00643DD5" w:rsidRPr="003F45B6">
              <w:rPr>
                <w:rFonts w:cs="Tahoma"/>
                <w:iCs/>
                <w:szCs w:val="22"/>
              </w:rPr>
              <w:t>lete</w:t>
            </w:r>
            <w:r w:rsidRPr="003F45B6">
              <w:rPr>
                <w:rFonts w:cs="Tahoma"/>
                <w:iCs/>
                <w:szCs w:val="22"/>
              </w:rPr>
              <w:t xml:space="preserve"> the Expression of Interest Form circulated with the call for proposals</w:t>
            </w:r>
            <w:r w:rsidR="00C8306C">
              <w:rPr>
                <w:rFonts w:cs="Tahoma"/>
                <w:iCs/>
                <w:szCs w:val="22"/>
              </w:rPr>
              <w:t>/ advertisement</w:t>
            </w:r>
            <w:r w:rsidRPr="003F45B6">
              <w:rPr>
                <w:rFonts w:cs="Tahoma"/>
                <w:iCs/>
                <w:szCs w:val="22"/>
              </w:rPr>
              <w:t xml:space="preserve">, answering the technical questions included. </w:t>
            </w:r>
          </w:p>
          <w:p w14:paraId="3D53F8A4" w14:textId="77777777" w:rsidR="003F45B6" w:rsidRPr="003F45B6" w:rsidRDefault="003F45B6" w:rsidP="000D4058">
            <w:pPr>
              <w:rPr>
                <w:rFonts w:cs="Tahoma"/>
                <w:iCs/>
                <w:szCs w:val="22"/>
              </w:rPr>
            </w:pPr>
          </w:p>
          <w:p w14:paraId="2C24EC46" w14:textId="7ED14513" w:rsidR="00141B28" w:rsidRPr="003F45B6" w:rsidRDefault="00141B28" w:rsidP="000D4058">
            <w:pPr>
              <w:rPr>
                <w:rFonts w:cs="Tahoma"/>
                <w:iCs/>
                <w:szCs w:val="22"/>
              </w:rPr>
            </w:pPr>
            <w:r w:rsidRPr="003F45B6">
              <w:rPr>
                <w:rFonts w:cs="Tahoma"/>
                <w:iCs/>
                <w:szCs w:val="22"/>
              </w:rPr>
              <w:t>The consultant will be identified by UNICEF based on a competitive selection</w:t>
            </w:r>
            <w:r w:rsidR="00406D45" w:rsidRPr="003F45B6">
              <w:rPr>
                <w:rFonts w:cs="Tahoma"/>
                <w:iCs/>
                <w:szCs w:val="22"/>
              </w:rPr>
              <w:t xml:space="preserve"> process</w:t>
            </w:r>
            <w:r w:rsidRPr="003F45B6">
              <w:rPr>
                <w:rFonts w:cs="Tahoma"/>
                <w:iCs/>
                <w:szCs w:val="22"/>
              </w:rPr>
              <w:t xml:space="preserve">, </w:t>
            </w:r>
            <w:r w:rsidR="00406D45" w:rsidRPr="003F45B6">
              <w:rPr>
                <w:rFonts w:cs="Tahoma"/>
                <w:iCs/>
                <w:szCs w:val="22"/>
              </w:rPr>
              <w:t>taking into account</w:t>
            </w:r>
            <w:r w:rsidRPr="003F45B6">
              <w:rPr>
                <w:rFonts w:cs="Tahoma"/>
                <w:iCs/>
                <w:szCs w:val="22"/>
              </w:rPr>
              <w:t xml:space="preserve"> the </w:t>
            </w:r>
            <w:r w:rsidR="00AF487C" w:rsidRPr="003F45B6">
              <w:rPr>
                <w:rFonts w:cs="Tahoma"/>
                <w:iCs/>
                <w:szCs w:val="22"/>
              </w:rPr>
              <w:t xml:space="preserve">candidate’s experience, the </w:t>
            </w:r>
            <w:r w:rsidRPr="003F45B6">
              <w:rPr>
                <w:rFonts w:cs="Tahoma"/>
                <w:iCs/>
                <w:szCs w:val="22"/>
              </w:rPr>
              <w:t>quality of the answers produced</w:t>
            </w:r>
            <w:r w:rsidR="00406D45" w:rsidRPr="003F45B6">
              <w:rPr>
                <w:rFonts w:cs="Tahoma"/>
                <w:iCs/>
                <w:szCs w:val="22"/>
              </w:rPr>
              <w:t>,</w:t>
            </w:r>
            <w:r w:rsidRPr="003F45B6">
              <w:rPr>
                <w:rFonts w:cs="Tahoma"/>
                <w:iCs/>
                <w:szCs w:val="22"/>
              </w:rPr>
              <w:t xml:space="preserve"> and of the lump</w:t>
            </w:r>
            <w:r w:rsidR="00406D45" w:rsidRPr="003F45B6">
              <w:rPr>
                <w:rFonts w:cs="Tahoma"/>
                <w:iCs/>
                <w:szCs w:val="22"/>
              </w:rPr>
              <w:t>-</w:t>
            </w:r>
            <w:r w:rsidRPr="003F45B6">
              <w:rPr>
                <w:rFonts w:cs="Tahoma"/>
                <w:iCs/>
                <w:szCs w:val="22"/>
              </w:rPr>
              <w:t>sum requested.</w:t>
            </w:r>
          </w:p>
          <w:p w14:paraId="7AE32D9E" w14:textId="77777777" w:rsidR="00F47BC1" w:rsidRDefault="00F47BC1" w:rsidP="00406D45">
            <w:pPr>
              <w:rPr>
                <w:rFonts w:cs="Tahoma"/>
                <w:iCs/>
                <w:szCs w:val="22"/>
              </w:rPr>
            </w:pPr>
          </w:p>
          <w:p w14:paraId="5716D187" w14:textId="7A0A5EC9" w:rsidR="001E405C" w:rsidRDefault="00141B28" w:rsidP="00406D45">
            <w:pPr>
              <w:rPr>
                <w:rFonts w:cs="Tahoma"/>
                <w:szCs w:val="22"/>
              </w:rPr>
            </w:pPr>
            <w:r w:rsidRPr="003F45B6">
              <w:rPr>
                <w:rFonts w:cs="Tahoma"/>
                <w:iCs/>
                <w:szCs w:val="22"/>
              </w:rPr>
              <w:t>If deemed opportune, UNICEF will require a telephone interview with shortlisted candidates.</w:t>
            </w:r>
            <w:r w:rsidRPr="003F45B6">
              <w:rPr>
                <w:rFonts w:cs="Tahoma"/>
                <w:szCs w:val="22"/>
              </w:rPr>
              <w:t xml:space="preserve"> </w:t>
            </w:r>
          </w:p>
          <w:p w14:paraId="0961B5C2" w14:textId="77777777" w:rsidR="003F45B6" w:rsidRDefault="003F45B6" w:rsidP="00406D45">
            <w:pPr>
              <w:rPr>
                <w:rFonts w:cs="Tahoma"/>
                <w:szCs w:val="22"/>
              </w:rPr>
            </w:pPr>
          </w:p>
          <w:p w14:paraId="1F88F9CC" w14:textId="5E6E85E3" w:rsidR="003F45B6" w:rsidRPr="006E7AE5" w:rsidRDefault="003F45B6" w:rsidP="00406D45">
            <w:pPr>
              <w:rPr>
                <w:rFonts w:cs="Tahoma"/>
                <w:szCs w:val="22"/>
              </w:rPr>
            </w:pPr>
          </w:p>
        </w:tc>
      </w:tr>
      <w:tr w:rsidR="001E405C" w:rsidRPr="006E7AE5" w14:paraId="3B7FC392" w14:textId="77777777" w:rsidTr="00B81A5F">
        <w:trPr>
          <w:trHeight w:val="848"/>
        </w:trPr>
        <w:tc>
          <w:tcPr>
            <w:tcW w:w="10260" w:type="dxa"/>
          </w:tcPr>
          <w:p w14:paraId="0FA4FC3A" w14:textId="77777777" w:rsidR="001E405C" w:rsidRPr="00FA3389" w:rsidRDefault="001E405C" w:rsidP="00FA3389">
            <w:pPr>
              <w:pStyle w:val="ListParagraph"/>
              <w:numPr>
                <w:ilvl w:val="0"/>
                <w:numId w:val="7"/>
              </w:numPr>
              <w:ind w:left="342" w:hanging="342"/>
              <w:rPr>
                <w:rFonts w:cs="Tahoma"/>
                <w:szCs w:val="22"/>
              </w:rPr>
            </w:pPr>
            <w:r w:rsidRPr="00FA3389">
              <w:rPr>
                <w:rFonts w:cs="Tahoma"/>
                <w:szCs w:val="22"/>
              </w:rPr>
              <w:t>Qualification and specialized knowledge/experience required for the assignment:</w:t>
            </w:r>
          </w:p>
          <w:p w14:paraId="4BB04F42" w14:textId="77777777" w:rsidR="003F45B6" w:rsidRDefault="003F45B6" w:rsidP="009C589D">
            <w:pPr>
              <w:rPr>
                <w:rFonts w:cs="Tahoma"/>
                <w:szCs w:val="22"/>
              </w:rPr>
            </w:pPr>
          </w:p>
          <w:p w14:paraId="794BCA24" w14:textId="77777777" w:rsidR="003F45B6" w:rsidRPr="00CE4759" w:rsidRDefault="003F45B6" w:rsidP="003F45B6">
            <w:pPr>
              <w:spacing w:after="120"/>
              <w:rPr>
                <w:rFonts w:ascii="Calibri" w:hAnsi="Calibri" w:cs="Calibri"/>
                <w:b/>
                <w:bCs/>
                <w:szCs w:val="22"/>
                <w:lang w:val="en-US"/>
              </w:rPr>
            </w:pPr>
            <w:r w:rsidRPr="00CE4759">
              <w:rPr>
                <w:rFonts w:ascii="Calibri" w:hAnsi="Calibri" w:cs="Calibri"/>
                <w:b/>
                <w:bCs/>
                <w:szCs w:val="22"/>
                <w:lang w:val="en-US"/>
              </w:rPr>
              <w:t>Education</w:t>
            </w:r>
          </w:p>
          <w:p w14:paraId="6B96B0BA" w14:textId="77777777" w:rsidR="003F45B6" w:rsidRPr="00D57B59" w:rsidRDefault="003F45B6" w:rsidP="003F45B6">
            <w:pPr>
              <w:rPr>
                <w:rFonts w:ascii="Calibri" w:hAnsi="Calibri" w:cs="Calibri"/>
                <w:szCs w:val="22"/>
                <w:lang w:val="en-US"/>
              </w:rPr>
            </w:pPr>
            <w:r>
              <w:rPr>
                <w:rFonts w:ascii="Calibri" w:hAnsi="Calibri" w:cs="Calibri"/>
                <w:szCs w:val="22"/>
                <w:lang w:val="en-US"/>
              </w:rPr>
              <w:t>U</w:t>
            </w:r>
            <w:r w:rsidRPr="00D57B59">
              <w:rPr>
                <w:rFonts w:ascii="Calibri" w:hAnsi="Calibri" w:cs="Calibri"/>
                <w:szCs w:val="22"/>
                <w:lang w:val="en-US"/>
              </w:rPr>
              <w:t>niversity degree or equivalent experience in arts and social sciences, (Sociology, Anthropology, Psychology, Health Education).</w:t>
            </w:r>
          </w:p>
          <w:p w14:paraId="0F06ADE9" w14:textId="77777777" w:rsidR="003F45B6" w:rsidRPr="00D57B59" w:rsidRDefault="003F45B6" w:rsidP="003F45B6">
            <w:pPr>
              <w:rPr>
                <w:rFonts w:ascii="Calibri" w:hAnsi="Calibri" w:cs="Calibri"/>
                <w:szCs w:val="22"/>
                <w:lang w:val="en-US"/>
              </w:rPr>
            </w:pPr>
          </w:p>
          <w:p w14:paraId="0E4A6B23" w14:textId="77777777" w:rsidR="003F45B6" w:rsidRPr="00CE4759" w:rsidRDefault="003F45B6" w:rsidP="003F45B6">
            <w:pPr>
              <w:spacing w:after="120"/>
              <w:rPr>
                <w:rFonts w:ascii="Calibri" w:hAnsi="Calibri" w:cs="Calibri"/>
                <w:b/>
                <w:bCs/>
                <w:szCs w:val="22"/>
                <w:lang w:val="en-US"/>
              </w:rPr>
            </w:pPr>
            <w:r w:rsidRPr="00CE4759">
              <w:rPr>
                <w:rFonts w:ascii="Calibri" w:hAnsi="Calibri" w:cs="Calibri"/>
                <w:b/>
                <w:bCs/>
                <w:szCs w:val="22"/>
                <w:lang w:val="en-US"/>
              </w:rPr>
              <w:t>Work Experience</w:t>
            </w:r>
          </w:p>
          <w:p w14:paraId="57FCC6A0" w14:textId="77777777" w:rsidR="003F45B6" w:rsidRPr="00F47BC1" w:rsidRDefault="003F45B6" w:rsidP="003F45B6">
            <w:pPr>
              <w:pStyle w:val="ListParagraph"/>
              <w:numPr>
                <w:ilvl w:val="0"/>
                <w:numId w:val="10"/>
              </w:numPr>
              <w:spacing w:before="0" w:after="0"/>
              <w:rPr>
                <w:rFonts w:cs="Calibri"/>
                <w:b w:val="0"/>
                <w:bCs/>
                <w:lang w:val="en-US"/>
              </w:rPr>
            </w:pPr>
            <w:r w:rsidRPr="00F47BC1">
              <w:rPr>
                <w:rFonts w:cs="Calibri"/>
                <w:b w:val="0"/>
                <w:bCs/>
                <w:lang w:val="en-US"/>
              </w:rPr>
              <w:t>At least 5 years of professional work experience in the areas of social and behavioral change and health promotion at national level.</w:t>
            </w:r>
          </w:p>
          <w:p w14:paraId="175CC8B6" w14:textId="77777777" w:rsidR="003F45B6" w:rsidRPr="00F47BC1" w:rsidRDefault="003F45B6" w:rsidP="003F45B6">
            <w:pPr>
              <w:pStyle w:val="ListParagraph"/>
              <w:numPr>
                <w:ilvl w:val="0"/>
                <w:numId w:val="10"/>
              </w:numPr>
              <w:spacing w:before="0" w:after="0"/>
              <w:rPr>
                <w:rFonts w:cs="Calibri"/>
                <w:b w:val="0"/>
                <w:bCs/>
                <w:lang w:val="en-US"/>
              </w:rPr>
            </w:pPr>
            <w:bookmarkStart w:id="2" w:name="_Hlk37046487"/>
            <w:r w:rsidRPr="00F47BC1">
              <w:rPr>
                <w:rFonts w:cs="Calibri"/>
                <w:b w:val="0"/>
                <w:bCs/>
                <w:lang w:val="en-US"/>
              </w:rPr>
              <w:t>Demonstrated experience of working in the area of communication for development, community engagement and/or entertainment education.</w:t>
            </w:r>
          </w:p>
          <w:p w14:paraId="5D8CA6C3" w14:textId="77777777" w:rsidR="003F45B6" w:rsidRPr="00F47BC1" w:rsidRDefault="003F45B6" w:rsidP="003F45B6">
            <w:pPr>
              <w:pStyle w:val="ListParagraph"/>
              <w:numPr>
                <w:ilvl w:val="0"/>
                <w:numId w:val="10"/>
              </w:numPr>
              <w:spacing w:before="0" w:after="0"/>
              <w:rPr>
                <w:rFonts w:cs="Calibri"/>
                <w:b w:val="0"/>
                <w:bCs/>
                <w:lang w:val="en-US"/>
              </w:rPr>
            </w:pPr>
            <w:r w:rsidRPr="00F47BC1">
              <w:rPr>
                <w:rFonts w:cs="Calibri"/>
                <w:b w:val="0"/>
                <w:bCs/>
                <w:lang w:val="en-US"/>
              </w:rPr>
              <w:t xml:space="preserve">Experience and knowledge of the Myanmar humanitarian and development sectors is an advantage. </w:t>
            </w:r>
          </w:p>
          <w:p w14:paraId="77E66CF7" w14:textId="77777777" w:rsidR="003F45B6" w:rsidRPr="00F47BC1" w:rsidRDefault="003F45B6" w:rsidP="003F45B6">
            <w:pPr>
              <w:pStyle w:val="ListParagraph"/>
              <w:numPr>
                <w:ilvl w:val="0"/>
                <w:numId w:val="10"/>
              </w:numPr>
              <w:spacing w:before="0" w:after="0"/>
              <w:rPr>
                <w:rFonts w:cs="Calibri"/>
                <w:b w:val="0"/>
                <w:bCs/>
                <w:lang w:val="en-US"/>
              </w:rPr>
            </w:pPr>
            <w:r w:rsidRPr="00F47BC1">
              <w:rPr>
                <w:rFonts w:cs="Calibri"/>
                <w:b w:val="0"/>
                <w:bCs/>
                <w:lang w:val="en-US"/>
              </w:rPr>
              <w:t>Experience of emergency contexts is desired</w:t>
            </w:r>
            <w:bookmarkEnd w:id="2"/>
            <w:r w:rsidRPr="00F47BC1">
              <w:rPr>
                <w:rFonts w:cs="Calibri"/>
                <w:b w:val="0"/>
                <w:bCs/>
                <w:lang w:val="en-US"/>
              </w:rPr>
              <w:t xml:space="preserve">. </w:t>
            </w:r>
          </w:p>
          <w:p w14:paraId="5DEF2FAC" w14:textId="4F0AFF2A" w:rsidR="003F45B6" w:rsidRPr="00F47BC1" w:rsidRDefault="003F45B6" w:rsidP="003F45B6">
            <w:pPr>
              <w:pStyle w:val="ListParagraph"/>
              <w:numPr>
                <w:ilvl w:val="0"/>
                <w:numId w:val="10"/>
              </w:numPr>
              <w:spacing w:before="0" w:after="0"/>
              <w:rPr>
                <w:rFonts w:cs="Calibri"/>
                <w:b w:val="0"/>
                <w:bCs/>
                <w:lang w:val="en-US"/>
              </w:rPr>
            </w:pPr>
            <w:r w:rsidRPr="00F47BC1">
              <w:rPr>
                <w:rFonts w:cs="Calibri"/>
                <w:b w:val="0"/>
                <w:bCs/>
                <w:lang w:val="en-US"/>
              </w:rPr>
              <w:t>Familiarity with the UN system</w:t>
            </w:r>
            <w:r w:rsidR="00285647">
              <w:rPr>
                <w:rFonts w:cs="Calibri"/>
                <w:b w:val="0"/>
                <w:bCs/>
                <w:lang w:val="en-US"/>
              </w:rPr>
              <w:t xml:space="preserve"> and working with Ministry of Health and Sports</w:t>
            </w:r>
            <w:r w:rsidRPr="00F47BC1">
              <w:rPr>
                <w:rFonts w:cs="Calibri"/>
                <w:b w:val="0"/>
                <w:bCs/>
                <w:lang w:val="en-US"/>
              </w:rPr>
              <w:t xml:space="preserve"> is desired. </w:t>
            </w:r>
          </w:p>
          <w:p w14:paraId="3C04C1B6" w14:textId="77777777" w:rsidR="003F45B6" w:rsidRPr="00F47BC1" w:rsidRDefault="003F45B6" w:rsidP="003F45B6">
            <w:pPr>
              <w:pStyle w:val="ListParagraph"/>
              <w:numPr>
                <w:ilvl w:val="0"/>
                <w:numId w:val="10"/>
              </w:numPr>
              <w:spacing w:before="0" w:after="0"/>
              <w:rPr>
                <w:rFonts w:cs="Calibri"/>
                <w:b w:val="0"/>
                <w:bCs/>
                <w:lang w:val="en-US"/>
              </w:rPr>
            </w:pPr>
            <w:r w:rsidRPr="00F47BC1">
              <w:rPr>
                <w:rFonts w:cs="Calibri"/>
                <w:b w:val="0"/>
                <w:bCs/>
                <w:lang w:val="en-US"/>
              </w:rPr>
              <w:t>Willingness and availability to take up the assignment immediately.</w:t>
            </w:r>
          </w:p>
          <w:p w14:paraId="1D882FFF" w14:textId="77777777" w:rsidR="003F45B6" w:rsidRPr="00D57B59" w:rsidRDefault="003F45B6" w:rsidP="003F45B6">
            <w:pPr>
              <w:rPr>
                <w:rFonts w:ascii="Calibri" w:hAnsi="Calibri" w:cs="Calibri"/>
                <w:szCs w:val="22"/>
                <w:lang w:val="en-US"/>
              </w:rPr>
            </w:pPr>
          </w:p>
          <w:p w14:paraId="0CA60B0D" w14:textId="77777777" w:rsidR="003F45B6" w:rsidRPr="002E1BCA" w:rsidRDefault="003F45B6" w:rsidP="003F45B6">
            <w:pPr>
              <w:spacing w:after="120"/>
              <w:rPr>
                <w:rFonts w:ascii="Calibri" w:hAnsi="Calibri" w:cs="Calibri"/>
                <w:b/>
                <w:bCs/>
                <w:szCs w:val="22"/>
                <w:lang w:val="en-US"/>
              </w:rPr>
            </w:pPr>
            <w:r w:rsidRPr="002E1BCA">
              <w:rPr>
                <w:rFonts w:ascii="Calibri" w:hAnsi="Calibri" w:cs="Calibri"/>
                <w:b/>
                <w:bCs/>
                <w:szCs w:val="22"/>
                <w:lang w:val="en-US"/>
              </w:rPr>
              <w:t>Competencies of Successful Candidate</w:t>
            </w:r>
          </w:p>
          <w:p w14:paraId="5902BB27" w14:textId="77777777" w:rsidR="003F45B6" w:rsidRPr="00D57B59" w:rsidRDefault="003F45B6" w:rsidP="003F45B6">
            <w:pPr>
              <w:numPr>
                <w:ilvl w:val="0"/>
                <w:numId w:val="9"/>
              </w:numPr>
              <w:rPr>
                <w:rFonts w:ascii="Calibri" w:hAnsi="Calibri" w:cs="Calibri"/>
                <w:szCs w:val="22"/>
                <w:lang w:val="en-US"/>
              </w:rPr>
            </w:pPr>
            <w:r w:rsidRPr="00D57B59">
              <w:rPr>
                <w:rFonts w:ascii="Calibri" w:hAnsi="Calibri" w:cs="Calibri"/>
                <w:szCs w:val="22"/>
                <w:lang w:val="en-US"/>
              </w:rPr>
              <w:t>Communicates effectively to varied audiences.</w:t>
            </w:r>
          </w:p>
          <w:p w14:paraId="58D2A14E" w14:textId="77777777" w:rsidR="003F45B6" w:rsidRPr="00D57B59" w:rsidRDefault="003F45B6" w:rsidP="003F45B6">
            <w:pPr>
              <w:numPr>
                <w:ilvl w:val="0"/>
                <w:numId w:val="9"/>
              </w:numPr>
              <w:rPr>
                <w:rFonts w:ascii="Calibri" w:hAnsi="Calibri" w:cs="Calibri"/>
                <w:szCs w:val="22"/>
                <w:lang w:val="en-US"/>
              </w:rPr>
            </w:pPr>
            <w:r w:rsidRPr="00D57B59">
              <w:rPr>
                <w:rFonts w:ascii="Calibri" w:hAnsi="Calibri" w:cs="Calibri"/>
                <w:szCs w:val="22"/>
                <w:lang w:val="en-US"/>
              </w:rPr>
              <w:t>Results driven; able to work effectively in a multi-cultural environment and with minimum supervision.</w:t>
            </w:r>
          </w:p>
          <w:p w14:paraId="23831AE2" w14:textId="77777777" w:rsidR="003F45B6" w:rsidRPr="00D57B59" w:rsidRDefault="003F45B6" w:rsidP="003F45B6">
            <w:pPr>
              <w:numPr>
                <w:ilvl w:val="0"/>
                <w:numId w:val="9"/>
              </w:numPr>
              <w:rPr>
                <w:rFonts w:ascii="Calibri" w:hAnsi="Calibri" w:cs="Calibri"/>
                <w:szCs w:val="22"/>
                <w:lang w:val="en-US"/>
              </w:rPr>
            </w:pPr>
            <w:r w:rsidRPr="00D57B59">
              <w:rPr>
                <w:rFonts w:ascii="Calibri" w:hAnsi="Calibri" w:cs="Calibri"/>
                <w:szCs w:val="22"/>
                <w:lang w:val="en-US"/>
              </w:rPr>
              <w:t xml:space="preserve">Strong sense of team spirit, diplomacy, able to work effectively across departments and teams. </w:t>
            </w:r>
          </w:p>
          <w:p w14:paraId="77AB1901" w14:textId="77777777" w:rsidR="003F45B6" w:rsidRPr="00D57B59" w:rsidRDefault="003F45B6" w:rsidP="003F45B6">
            <w:pPr>
              <w:numPr>
                <w:ilvl w:val="0"/>
                <w:numId w:val="9"/>
              </w:numPr>
              <w:rPr>
                <w:rFonts w:ascii="Calibri" w:hAnsi="Calibri" w:cs="Calibri"/>
                <w:szCs w:val="22"/>
                <w:lang w:val="en-US"/>
              </w:rPr>
            </w:pPr>
            <w:r w:rsidRPr="00D57B59">
              <w:rPr>
                <w:rFonts w:ascii="Calibri" w:hAnsi="Calibri" w:cs="Calibri"/>
                <w:szCs w:val="22"/>
                <w:lang w:val="en-US"/>
              </w:rPr>
              <w:t>Quickly builds rapport with individuals and groups; builds and maintains an effective network across organizational departments and with other partners.</w:t>
            </w:r>
          </w:p>
          <w:p w14:paraId="79EB3172" w14:textId="77777777" w:rsidR="003F45B6" w:rsidRPr="00D57B59" w:rsidRDefault="003F45B6" w:rsidP="003F45B6">
            <w:pPr>
              <w:numPr>
                <w:ilvl w:val="0"/>
                <w:numId w:val="9"/>
              </w:numPr>
              <w:rPr>
                <w:rFonts w:ascii="Calibri" w:hAnsi="Calibri" w:cs="Calibri"/>
                <w:szCs w:val="22"/>
                <w:lang w:val="en-US"/>
              </w:rPr>
            </w:pPr>
            <w:r w:rsidRPr="00D57B59">
              <w:rPr>
                <w:rFonts w:ascii="Calibri" w:hAnsi="Calibri" w:cs="Calibri"/>
                <w:szCs w:val="22"/>
                <w:lang w:val="en-US"/>
              </w:rPr>
              <w:t>Ability to work under tight schedule, respond to multiple demands including within a changing environment. Innovative and resourceful mindset to make solutions work in adverse conditions.</w:t>
            </w:r>
          </w:p>
          <w:p w14:paraId="4ED4ECCE" w14:textId="77777777" w:rsidR="003F45B6" w:rsidRPr="00D57B59" w:rsidRDefault="003F45B6" w:rsidP="003F45B6">
            <w:pPr>
              <w:numPr>
                <w:ilvl w:val="0"/>
                <w:numId w:val="9"/>
              </w:numPr>
              <w:rPr>
                <w:rFonts w:ascii="Calibri" w:hAnsi="Calibri" w:cs="Calibri"/>
                <w:szCs w:val="22"/>
                <w:lang w:val="en-US"/>
              </w:rPr>
            </w:pPr>
            <w:r w:rsidRPr="00D57B59">
              <w:rPr>
                <w:rFonts w:ascii="Calibri" w:hAnsi="Calibri" w:cs="Calibri"/>
                <w:szCs w:val="22"/>
                <w:lang w:val="en-US"/>
              </w:rPr>
              <w:t>Excellent writing skills in English</w:t>
            </w:r>
            <w:r>
              <w:rPr>
                <w:rFonts w:ascii="Calibri" w:hAnsi="Calibri" w:cs="Calibri"/>
                <w:szCs w:val="22"/>
                <w:lang w:val="en-US"/>
              </w:rPr>
              <w:t xml:space="preserve"> and Burmese</w:t>
            </w:r>
          </w:p>
          <w:p w14:paraId="598D878E" w14:textId="77777777" w:rsidR="003F45B6" w:rsidRDefault="003F45B6" w:rsidP="003F45B6">
            <w:pPr>
              <w:rPr>
                <w:rFonts w:ascii="Calibri" w:hAnsi="Calibri" w:cs="Calibri"/>
                <w:szCs w:val="22"/>
                <w:lang w:val="en-US"/>
              </w:rPr>
            </w:pPr>
          </w:p>
          <w:p w14:paraId="259641EE" w14:textId="77777777" w:rsidR="003F45B6" w:rsidRPr="002E1BCA" w:rsidRDefault="003F45B6" w:rsidP="003F45B6">
            <w:pPr>
              <w:spacing w:after="120"/>
              <w:rPr>
                <w:rFonts w:ascii="Calibri" w:hAnsi="Calibri" w:cs="Calibri"/>
                <w:b/>
                <w:bCs/>
                <w:szCs w:val="22"/>
                <w:lang w:val="en-US"/>
              </w:rPr>
            </w:pPr>
            <w:r w:rsidRPr="002E1BCA">
              <w:rPr>
                <w:rFonts w:ascii="Calibri" w:hAnsi="Calibri" w:cs="Calibri"/>
                <w:b/>
                <w:bCs/>
                <w:szCs w:val="22"/>
                <w:lang w:val="en-US"/>
              </w:rPr>
              <w:t>Language Proficiency</w:t>
            </w:r>
          </w:p>
          <w:p w14:paraId="106C1E28" w14:textId="77777777" w:rsidR="003F45B6" w:rsidRPr="00D57B59" w:rsidRDefault="003F45B6" w:rsidP="003F45B6">
            <w:pPr>
              <w:rPr>
                <w:rFonts w:ascii="Calibri" w:hAnsi="Calibri" w:cs="Calibri"/>
                <w:szCs w:val="22"/>
                <w:lang w:val="en-US"/>
              </w:rPr>
            </w:pPr>
            <w:r w:rsidRPr="00D57B59">
              <w:rPr>
                <w:rFonts w:ascii="Calibri" w:hAnsi="Calibri" w:cs="Calibri"/>
                <w:szCs w:val="22"/>
                <w:lang w:val="en-US"/>
              </w:rPr>
              <w:t>Fluency in English (verbal and written)</w:t>
            </w:r>
            <w:r>
              <w:rPr>
                <w:rFonts w:ascii="Calibri" w:hAnsi="Calibri" w:cs="Calibri"/>
                <w:szCs w:val="22"/>
                <w:lang w:val="en-US"/>
              </w:rPr>
              <w:t xml:space="preserve"> and Burmese</w:t>
            </w:r>
          </w:p>
          <w:p w14:paraId="5A749CA6" w14:textId="77777777" w:rsidR="003F45B6" w:rsidRDefault="003F45B6" w:rsidP="009C589D">
            <w:pPr>
              <w:rPr>
                <w:rFonts w:cs="Tahoma"/>
                <w:szCs w:val="22"/>
              </w:rPr>
            </w:pPr>
          </w:p>
          <w:p w14:paraId="1508C97E" w14:textId="64E27E39" w:rsidR="003F45B6" w:rsidRDefault="003F45B6" w:rsidP="009C589D">
            <w:pPr>
              <w:rPr>
                <w:rFonts w:cs="Tahoma"/>
                <w:szCs w:val="22"/>
              </w:rPr>
            </w:pPr>
          </w:p>
          <w:p w14:paraId="60114F42" w14:textId="77777777" w:rsidR="000C0C9A" w:rsidRDefault="000C0C9A" w:rsidP="009C589D">
            <w:pPr>
              <w:rPr>
                <w:rFonts w:cs="Tahoma"/>
                <w:szCs w:val="22"/>
              </w:rPr>
            </w:pPr>
          </w:p>
          <w:p w14:paraId="476CFF02" w14:textId="46AA79A0" w:rsidR="001E405C" w:rsidRPr="006E7AE5" w:rsidRDefault="009C589D" w:rsidP="009C589D">
            <w:pPr>
              <w:rPr>
                <w:rFonts w:cs="Tahoma"/>
                <w:szCs w:val="22"/>
              </w:rPr>
            </w:pPr>
            <w:r>
              <w:rPr>
                <w:rFonts w:cs="Tahoma"/>
                <w:szCs w:val="22"/>
              </w:rPr>
              <w:t xml:space="preserve">   </w:t>
            </w:r>
          </w:p>
        </w:tc>
      </w:tr>
      <w:tr w:rsidR="001E405C" w:rsidRPr="006E7AE5" w14:paraId="055F6A8C" w14:textId="77777777" w:rsidTr="00B81A5F">
        <w:tc>
          <w:tcPr>
            <w:tcW w:w="10260" w:type="dxa"/>
          </w:tcPr>
          <w:p w14:paraId="37396B87" w14:textId="77777777" w:rsidR="001E405C" w:rsidRPr="006E7AE5" w:rsidRDefault="001E405C" w:rsidP="00FA3389">
            <w:pPr>
              <w:pStyle w:val="ListParagraph"/>
              <w:numPr>
                <w:ilvl w:val="0"/>
                <w:numId w:val="7"/>
              </w:numPr>
              <w:ind w:left="342" w:hanging="342"/>
            </w:pPr>
            <w:r w:rsidRPr="006E7AE5">
              <w:lastRenderedPageBreak/>
              <w:t>Other conditions:</w:t>
            </w:r>
            <w:r w:rsidR="001266B4" w:rsidRPr="006E7AE5">
              <w:t xml:space="preserve"> </w:t>
            </w:r>
          </w:p>
          <w:p w14:paraId="06851673" w14:textId="487A5B38" w:rsidR="00AC1BA0" w:rsidRDefault="00AC1BA0" w:rsidP="00AF487C">
            <w:pPr>
              <w:rPr>
                <w:rFonts w:cs="Tahoma"/>
                <w:i/>
                <w:color w:val="00B0F0"/>
                <w:szCs w:val="22"/>
                <w:lang w:val="en-AU"/>
              </w:rPr>
            </w:pPr>
          </w:p>
          <w:p w14:paraId="6486C827" w14:textId="77777777" w:rsidR="003F45B6" w:rsidRDefault="003F45B6" w:rsidP="003F45B6">
            <w:pPr>
              <w:rPr>
                <w:rFonts w:ascii="Calibri" w:hAnsi="Calibri"/>
                <w:szCs w:val="22"/>
                <w:lang w:val="en-US"/>
              </w:rPr>
            </w:pPr>
            <w:r w:rsidRPr="008115CF">
              <w:rPr>
                <w:rFonts w:ascii="Calibri" w:hAnsi="Calibri"/>
                <w:szCs w:val="22"/>
                <w:lang w:val="en-US"/>
              </w:rPr>
              <w:t xml:space="preserve">She/He is expected to have access to his or her own laptop, reliable internet connection and other tools necessary for the fulfillment of the expected duties. </w:t>
            </w:r>
          </w:p>
          <w:p w14:paraId="21B964C3" w14:textId="77777777" w:rsidR="003F45B6" w:rsidRDefault="003F45B6" w:rsidP="003F45B6">
            <w:pPr>
              <w:rPr>
                <w:rFonts w:ascii="Calibri" w:hAnsi="Calibri"/>
                <w:szCs w:val="22"/>
                <w:lang w:val="en-US"/>
              </w:rPr>
            </w:pPr>
          </w:p>
          <w:p w14:paraId="605B4DE0" w14:textId="77777777" w:rsidR="003F45B6" w:rsidRPr="008115CF" w:rsidRDefault="003F45B6" w:rsidP="003F45B6">
            <w:pPr>
              <w:rPr>
                <w:rFonts w:ascii="Calibri" w:hAnsi="Calibri"/>
                <w:szCs w:val="22"/>
                <w:lang w:val="en-US"/>
              </w:rPr>
            </w:pPr>
            <w:r w:rsidRPr="008115CF">
              <w:rPr>
                <w:rFonts w:ascii="Calibri" w:hAnsi="Calibri"/>
                <w:szCs w:val="22"/>
                <w:lang w:val="en-US"/>
              </w:rPr>
              <w:t>The consultant will primarily work remotely</w:t>
            </w:r>
            <w:r>
              <w:rPr>
                <w:rFonts w:ascii="Calibri" w:hAnsi="Calibri"/>
                <w:szCs w:val="22"/>
                <w:lang w:val="en-US"/>
              </w:rPr>
              <w:t xml:space="preserve">, </w:t>
            </w:r>
            <w:r w:rsidRPr="008115CF">
              <w:rPr>
                <w:rFonts w:ascii="Calibri" w:hAnsi="Calibri"/>
                <w:szCs w:val="22"/>
                <w:lang w:val="en-US"/>
              </w:rPr>
              <w:t xml:space="preserve">connecting regularly to the Deputy Representative, the C4D Manager and other colleagues as identified necessary via phone, Skype for Business and/or Zoom. </w:t>
            </w:r>
            <w:r>
              <w:rPr>
                <w:rFonts w:ascii="Calibri" w:hAnsi="Calibri"/>
                <w:szCs w:val="22"/>
                <w:lang w:val="en-US"/>
              </w:rPr>
              <w:t xml:space="preserve"> She/he</w:t>
            </w:r>
          </w:p>
          <w:p w14:paraId="29C77DB1" w14:textId="77777777" w:rsidR="003F45B6" w:rsidRPr="008115CF" w:rsidRDefault="003F45B6" w:rsidP="003F45B6">
            <w:pPr>
              <w:rPr>
                <w:rFonts w:ascii="Calibri" w:hAnsi="Calibri"/>
                <w:szCs w:val="22"/>
                <w:lang w:val="en-US"/>
              </w:rPr>
            </w:pPr>
            <w:r>
              <w:rPr>
                <w:rFonts w:ascii="Calibri" w:hAnsi="Calibri"/>
                <w:szCs w:val="22"/>
                <w:lang w:val="en-US"/>
              </w:rPr>
              <w:t>will be asked to attend meetings in Nay Pyi Taw according to biosecurity measures, when necessary.</w:t>
            </w:r>
          </w:p>
          <w:p w14:paraId="5DA9013C" w14:textId="77777777" w:rsidR="003F45B6" w:rsidRPr="00AF487C" w:rsidRDefault="003F45B6" w:rsidP="00AF487C">
            <w:pPr>
              <w:rPr>
                <w:rFonts w:cs="Tahoma"/>
                <w:szCs w:val="22"/>
                <w:lang w:val="en-AU"/>
              </w:rPr>
            </w:pPr>
          </w:p>
          <w:p w14:paraId="3ABAEB15" w14:textId="77777777" w:rsidR="00C74F76" w:rsidRPr="00C73548" w:rsidRDefault="00C74F76" w:rsidP="00C74F76">
            <w:pPr>
              <w:rPr>
                <w:b/>
              </w:rPr>
            </w:pPr>
            <w:r w:rsidRPr="00C73548">
              <w:rPr>
                <w:b/>
              </w:rPr>
              <w:t xml:space="preserve">Life and health insurance </w:t>
            </w:r>
          </w:p>
          <w:p w14:paraId="2FD94C09" w14:textId="7C0CAD9D" w:rsidR="00C74F76" w:rsidRPr="00C73548" w:rsidRDefault="00C74F76" w:rsidP="00C74F76">
            <w:r w:rsidRPr="00C73548">
              <w:t>UNICEF does not provide or arrange life or health insurance coverage for consultants and individual contractors, and consultants and individual contractors are not eligible to participate in the life or health insurance schemes available to United Nations staff members. Consultants and individual contractors are fully responsible for arranging, at their own expense, such life, health and other forms of insurance covering the period of their services as they consider appropriate. The responsibility of UNICEF is limited solely to the payment of compensation for service-incurred death, injury or illness as per the provisions detailed below.</w:t>
            </w:r>
          </w:p>
          <w:p w14:paraId="1DDD9601" w14:textId="77777777" w:rsidR="003F45B6" w:rsidRDefault="003F45B6" w:rsidP="00C74F76">
            <w:pPr>
              <w:rPr>
                <w:b/>
              </w:rPr>
            </w:pPr>
          </w:p>
          <w:p w14:paraId="3E46D315" w14:textId="34BEFC30" w:rsidR="00C74F76" w:rsidRPr="00C73548" w:rsidRDefault="00C74F76" w:rsidP="00C74F76">
            <w:pPr>
              <w:rPr>
                <w:b/>
              </w:rPr>
            </w:pPr>
            <w:r w:rsidRPr="00C73548">
              <w:rPr>
                <w:b/>
              </w:rPr>
              <w:t>Insurance for service-incurred death, injury or illness</w:t>
            </w:r>
          </w:p>
          <w:p w14:paraId="3E1C8FFD" w14:textId="77777777" w:rsidR="00C74F76" w:rsidRDefault="00C74F76" w:rsidP="00C74F76">
            <w:r w:rsidRPr="00C73548">
              <w:t>Consultants and individual contractors who are authorized to travel at UNICEF expense or who are required under their contract to perform services in a UNICEF or United Nations office shall be provided with insurance coverage, through a UNICEF-retained third party insurance provider, covering death, injury and illness attributable to the performance of official UNICEF duties.  Compensation in the event of service-incurred death, injury or illness shall be equivalent to amounts stipulated in the agreement between UNICEF and the insurance provider.</w:t>
            </w:r>
            <w:r>
              <w:t xml:space="preserve"> </w:t>
            </w:r>
          </w:p>
          <w:p w14:paraId="4FCBB67A" w14:textId="77777777" w:rsidR="003F45B6" w:rsidRDefault="003F45B6" w:rsidP="00B06A9C">
            <w:pPr>
              <w:rPr>
                <w:rFonts w:cs="Tahoma"/>
                <w:b/>
                <w:szCs w:val="22"/>
                <w:lang w:val="en-AU"/>
              </w:rPr>
            </w:pPr>
          </w:p>
          <w:p w14:paraId="68CCC210" w14:textId="58D072AA" w:rsidR="00670000" w:rsidRDefault="00C74F76" w:rsidP="00B06A9C">
            <w:pPr>
              <w:rPr>
                <w:rFonts w:cs="Tahoma"/>
                <w:b/>
                <w:szCs w:val="22"/>
                <w:lang w:val="en-AU"/>
              </w:rPr>
            </w:pPr>
            <w:r>
              <w:rPr>
                <w:rFonts w:cs="Tahoma"/>
                <w:b/>
                <w:szCs w:val="22"/>
                <w:lang w:val="en-AU"/>
              </w:rPr>
              <w:t>Payment</w:t>
            </w:r>
          </w:p>
          <w:p w14:paraId="123DC1E6" w14:textId="66863C4B" w:rsidR="008B6AF5" w:rsidRPr="00FE529E" w:rsidRDefault="008B6AF5" w:rsidP="008B6AF5">
            <w:pPr>
              <w:spacing w:line="260" w:lineRule="exact"/>
            </w:pPr>
            <w:r>
              <w:t xml:space="preserve">Payments </w:t>
            </w:r>
            <w:r w:rsidR="00354BD4">
              <w:t xml:space="preserve">will </w:t>
            </w:r>
            <w:r>
              <w:t xml:space="preserve">be processed </w:t>
            </w:r>
            <w:r w:rsidR="00AE1A72">
              <w:t xml:space="preserve">monthly </w:t>
            </w:r>
            <w:r>
              <w:t>based on satisfactory delivery of the services/products</w:t>
            </w:r>
            <w:r w:rsidRPr="00FE529E">
              <w:t xml:space="preserve"> as certified by the</w:t>
            </w:r>
            <w:r>
              <w:t xml:space="preserve"> supervisor/</w:t>
            </w:r>
            <w:r w:rsidRPr="00FE529E">
              <w:t xml:space="preserve"> manager.</w:t>
            </w:r>
          </w:p>
          <w:p w14:paraId="66443F1D" w14:textId="77777777" w:rsidR="00421D69" w:rsidRPr="008B6AF5" w:rsidRDefault="00421D69" w:rsidP="00B06A9C">
            <w:pPr>
              <w:rPr>
                <w:rFonts w:cs="Tahoma"/>
                <w:szCs w:val="22"/>
              </w:rPr>
            </w:pPr>
          </w:p>
          <w:p w14:paraId="63361BF7" w14:textId="6DCC1363" w:rsidR="00B06A9C" w:rsidRPr="00670000" w:rsidRDefault="00B06A9C" w:rsidP="00B06A9C">
            <w:pPr>
              <w:rPr>
                <w:rFonts w:cs="Tahoma"/>
                <w:b/>
                <w:szCs w:val="22"/>
                <w:lang w:val="en-AU"/>
              </w:rPr>
            </w:pPr>
            <w:r w:rsidRPr="00670000">
              <w:rPr>
                <w:rFonts w:cs="Tahoma"/>
                <w:b/>
                <w:szCs w:val="22"/>
                <w:lang w:val="en-AU"/>
              </w:rPr>
              <w:t>Confidentiality</w:t>
            </w:r>
          </w:p>
          <w:p w14:paraId="2DDBCA2B" w14:textId="77777777" w:rsidR="00C74F76" w:rsidRDefault="00B06A9C" w:rsidP="00C74F76">
            <w:pPr>
              <w:rPr>
                <w:rFonts w:cs="Tahoma"/>
                <w:szCs w:val="22"/>
                <w:lang w:val="en-AU"/>
              </w:rPr>
            </w:pPr>
            <w:r w:rsidRPr="006E7AE5">
              <w:rPr>
                <w:rFonts w:cs="Tahoma"/>
                <w:szCs w:val="22"/>
                <w:lang w:val="en-AU"/>
              </w:rPr>
              <w:t>The documents produced during the period of this consultancy will be treated as strictly confidential, and the rights of distribution and/ or publication will reside solely with UNICEF.</w:t>
            </w:r>
            <w:r w:rsidR="00C74F76" w:rsidRPr="00AF487C">
              <w:rPr>
                <w:rFonts w:cs="Tahoma"/>
                <w:szCs w:val="22"/>
                <w:lang w:val="en-AU"/>
              </w:rPr>
              <w:t xml:space="preserve"> </w:t>
            </w:r>
          </w:p>
          <w:p w14:paraId="63E79BA0" w14:textId="77777777" w:rsidR="00C74F76" w:rsidRDefault="00C74F76" w:rsidP="00C74F76">
            <w:pPr>
              <w:rPr>
                <w:rFonts w:cs="Tahoma"/>
                <w:szCs w:val="22"/>
                <w:lang w:val="en-AU"/>
              </w:rPr>
            </w:pPr>
          </w:p>
          <w:p w14:paraId="474A3852" w14:textId="77777777" w:rsidR="00B06A9C" w:rsidRPr="006E7AE5" w:rsidRDefault="00C74F76" w:rsidP="00C74F76">
            <w:pPr>
              <w:rPr>
                <w:rFonts w:cs="Tahoma"/>
                <w:szCs w:val="22"/>
                <w:lang w:val="en-AU"/>
              </w:rPr>
            </w:pPr>
            <w:r w:rsidRPr="00AF487C">
              <w:rPr>
                <w:rFonts w:cs="Tahoma"/>
                <w:szCs w:val="22"/>
                <w:lang w:val="en-AU"/>
              </w:rPr>
              <w:t>The contract signed with the consultant will include the other general terms defined by UNICEF.</w:t>
            </w:r>
          </w:p>
        </w:tc>
      </w:tr>
      <w:tr w:rsidR="001E405C" w:rsidRPr="006E7AE5" w14:paraId="0B5BFF84" w14:textId="77777777" w:rsidTr="00B81A5F">
        <w:tc>
          <w:tcPr>
            <w:tcW w:w="10260" w:type="dxa"/>
          </w:tcPr>
          <w:p w14:paraId="38873EA6" w14:textId="77777777" w:rsidR="001E405C" w:rsidRPr="00FA3389" w:rsidRDefault="001E405C" w:rsidP="00FA3389">
            <w:pPr>
              <w:pStyle w:val="ListParagraph"/>
              <w:numPr>
                <w:ilvl w:val="0"/>
                <w:numId w:val="7"/>
              </w:numPr>
              <w:ind w:left="342" w:hanging="342"/>
              <w:rPr>
                <w:rFonts w:cs="Tahoma"/>
                <w:szCs w:val="22"/>
              </w:rPr>
            </w:pPr>
            <w:r w:rsidRPr="00FA3389">
              <w:rPr>
                <w:rFonts w:cs="Tahoma"/>
                <w:szCs w:val="22"/>
              </w:rPr>
              <w:t>Nature of Penalty Clause to be stipulated in the contract:</w:t>
            </w:r>
          </w:p>
          <w:p w14:paraId="377B2C37" w14:textId="77777777" w:rsidR="001E405C" w:rsidRPr="006E7AE5" w:rsidRDefault="001E405C" w:rsidP="00974BF9">
            <w:pPr>
              <w:pStyle w:val="BodyText3"/>
              <w:tabs>
                <w:tab w:val="clear" w:pos="720"/>
              </w:tabs>
              <w:rPr>
                <w:rFonts w:asciiTheme="minorHAnsi" w:hAnsiTheme="minorHAnsi" w:cs="Tahoma"/>
                <w:b/>
                <w:szCs w:val="22"/>
              </w:rPr>
            </w:pPr>
            <w:r w:rsidRPr="006E7AE5">
              <w:rPr>
                <w:rFonts w:asciiTheme="minorHAnsi" w:hAnsiTheme="minorHAnsi" w:cs="Tahoma"/>
                <w:szCs w:val="22"/>
              </w:rPr>
              <w:t xml:space="preserve">UNICEF </w:t>
            </w:r>
            <w:r w:rsidR="00974BF9" w:rsidRPr="006E7AE5">
              <w:rPr>
                <w:rFonts w:asciiTheme="minorHAnsi" w:hAnsiTheme="minorHAnsi" w:cs="Tahoma"/>
                <w:szCs w:val="22"/>
              </w:rPr>
              <w:t>Myanmar</w:t>
            </w:r>
            <w:r w:rsidRPr="006E7AE5">
              <w:rPr>
                <w:rFonts w:asciiTheme="minorHAnsi" w:hAnsiTheme="minorHAnsi" w:cs="Tahoma"/>
                <w:szCs w:val="22"/>
              </w:rPr>
              <w:t xml:space="preserve"> reserves the right not to pay the Contractor or withhold part of the payable amount if one or more requirements established for this assignment is not met or deadline set for the accomplishment of the tasks is missed.</w:t>
            </w:r>
          </w:p>
        </w:tc>
      </w:tr>
    </w:tbl>
    <w:p w14:paraId="62F2F2DA" w14:textId="77777777" w:rsidR="006F5C7E" w:rsidRPr="006E7AE5" w:rsidRDefault="006F5C7E" w:rsidP="00DC6462">
      <w:pPr>
        <w:rPr>
          <w:rFonts w:cs="Tahoma"/>
          <w:szCs w:val="22"/>
        </w:rPr>
      </w:pPr>
    </w:p>
    <w:sectPr w:rsidR="006F5C7E" w:rsidRPr="006E7AE5" w:rsidSect="00866ECE">
      <w:headerReference w:type="default" r:id="rId11"/>
      <w:footerReference w:type="default" r:id="rId12"/>
      <w:pgSz w:w="11909" w:h="16834" w:code="9"/>
      <w:pgMar w:top="1084" w:right="1134" w:bottom="720" w:left="1701" w:header="8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C9D87" w14:textId="77777777" w:rsidR="007E111F" w:rsidRDefault="007E111F">
      <w:r>
        <w:separator/>
      </w:r>
    </w:p>
  </w:endnote>
  <w:endnote w:type="continuationSeparator" w:id="0">
    <w:p w14:paraId="0A46D337" w14:textId="77777777" w:rsidR="007E111F" w:rsidRDefault="007E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1080" w14:textId="77777777" w:rsidR="000868D3" w:rsidRPr="003F45B6" w:rsidRDefault="00B06A9C" w:rsidP="000868D3">
    <w:pPr>
      <w:jc w:val="center"/>
      <w:outlineLvl w:val="2"/>
      <w:rPr>
        <w:rFonts w:cs="Tahoma"/>
        <w:bCs/>
        <w:szCs w:val="22"/>
      </w:rPr>
    </w:pPr>
    <w:r>
      <w:rPr>
        <w:rFonts w:ascii="Tahoma" w:eastAsiaTheme="majorEastAsia" w:hAnsi="Tahoma" w:cs="Tahoma"/>
      </w:rPr>
      <w:t xml:space="preserve">TOR </w:t>
    </w:r>
    <w:r w:rsidR="008D3A21">
      <w:rPr>
        <w:rFonts w:ascii="Tahoma" w:eastAsiaTheme="majorEastAsia" w:hAnsi="Tahoma" w:cs="Tahoma"/>
      </w:rPr>
      <w:t>Consultancy</w:t>
    </w:r>
    <w:r w:rsidR="000C55E9">
      <w:rPr>
        <w:rFonts w:ascii="Tahoma" w:eastAsiaTheme="majorEastAsia" w:hAnsi="Tahoma" w:cs="Tahoma"/>
      </w:rPr>
      <w:t xml:space="preserve"> for </w:t>
    </w:r>
    <w:r w:rsidR="000868D3" w:rsidRPr="000868D3">
      <w:rPr>
        <w:rFonts w:ascii="Tahoma" w:eastAsiaTheme="majorEastAsia" w:hAnsi="Tahoma" w:cs="Tahoma"/>
      </w:rPr>
      <w:t>National Consultant for Risk Communication and Community Engagement (RCCE) for COVID-19 response</w:t>
    </w:r>
  </w:p>
  <w:p w14:paraId="1EEFD80B" w14:textId="77777777" w:rsidR="000868D3" w:rsidRPr="006E7AE5" w:rsidRDefault="000868D3" w:rsidP="000868D3">
    <w:pPr>
      <w:rPr>
        <w:rFonts w:cs="Tahoma"/>
        <w:szCs w:val="22"/>
      </w:rPr>
    </w:pPr>
  </w:p>
  <w:p w14:paraId="3BB4F0AE" w14:textId="717624E3" w:rsidR="00B06A9C" w:rsidRPr="008D3A21" w:rsidRDefault="00B06A9C">
    <w:pPr>
      <w:pStyle w:val="Footer"/>
      <w:rPr>
        <w:rFonts w:ascii="Tahoma" w:eastAsiaTheme="majorEastAsia" w:hAnsi="Tahoma" w:cs="Tahoma"/>
      </w:rPr>
    </w:pPr>
    <w:r w:rsidRPr="00B06A9C">
      <w:rPr>
        <w:rFonts w:ascii="Tahoma" w:eastAsiaTheme="majorEastAsia" w:hAnsi="Tahoma" w:cs="Tahoma"/>
      </w:rPr>
      <w:ptab w:relativeTo="margin" w:alignment="right" w:leader="none"/>
    </w:r>
    <w:r w:rsidRPr="00B06A9C">
      <w:rPr>
        <w:rFonts w:ascii="Tahoma" w:eastAsiaTheme="majorEastAsia" w:hAnsi="Tahoma" w:cs="Tahoma"/>
      </w:rPr>
      <w:t xml:space="preserve">Page </w:t>
    </w:r>
    <w:r w:rsidR="002B4B38" w:rsidRPr="00B06A9C">
      <w:rPr>
        <w:rFonts w:ascii="Tahoma" w:eastAsiaTheme="minorEastAsia" w:hAnsi="Tahoma" w:cs="Tahoma"/>
      </w:rPr>
      <w:fldChar w:fldCharType="begin"/>
    </w:r>
    <w:r w:rsidRPr="00B06A9C">
      <w:rPr>
        <w:rFonts w:ascii="Tahoma" w:hAnsi="Tahoma" w:cs="Tahoma"/>
      </w:rPr>
      <w:instrText xml:space="preserve"> PAGE   \* MERGEFORMAT </w:instrText>
    </w:r>
    <w:r w:rsidR="002B4B38" w:rsidRPr="00B06A9C">
      <w:rPr>
        <w:rFonts w:ascii="Tahoma" w:eastAsiaTheme="minorEastAsia" w:hAnsi="Tahoma" w:cs="Tahoma"/>
      </w:rPr>
      <w:fldChar w:fldCharType="separate"/>
    </w:r>
    <w:r w:rsidR="00945DE1" w:rsidRPr="00945DE1">
      <w:rPr>
        <w:rFonts w:ascii="Tahoma" w:eastAsiaTheme="majorEastAsia" w:hAnsi="Tahoma" w:cs="Tahoma"/>
        <w:noProof/>
      </w:rPr>
      <w:t>3</w:t>
    </w:r>
    <w:r w:rsidR="002B4B38" w:rsidRPr="00B06A9C">
      <w:rPr>
        <w:rFonts w:ascii="Tahoma" w:eastAsiaTheme="majorEastAsia" w:hAnsi="Tahoma" w:cs="Tahoma"/>
        <w:noProof/>
      </w:rPr>
      <w:fldChar w:fldCharType="end"/>
    </w:r>
    <w:r w:rsidR="003634D2">
      <w:rPr>
        <w:rFonts w:ascii="Tahoma" w:hAnsi="Tahoma" w:cs="Tahoma"/>
        <w:noProof/>
        <w:lang w:val="en-US"/>
      </w:rPr>
      <mc:AlternateContent>
        <mc:Choice Requires="wpg">
          <w:drawing>
            <wp:anchor distT="0" distB="0" distL="114300" distR="114300" simplePos="0" relativeHeight="251655168" behindDoc="0" locked="0" layoutInCell="0" allowOverlap="1" wp14:anchorId="718FBE63" wp14:editId="3287C730">
              <wp:simplePos x="0" y="0"/>
              <wp:positionH relativeFrom="page">
                <wp:align>center</wp:align>
              </wp:positionH>
              <wp:positionV relativeFrom="page">
                <wp:align>bottom</wp:align>
              </wp:positionV>
              <wp:extent cx="7546975" cy="415925"/>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6975" cy="41592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60E84209" id="Group 441" o:spid="_x0000_s1026" style="position:absolute;margin-left:0;margin-top:0;width:594.25pt;height:32.75pt;flip:y;z-index:25165516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3634D2">
      <w:rPr>
        <w:rFonts w:ascii="Tahoma" w:hAnsi="Tahoma" w:cs="Tahoma"/>
        <w:noProof/>
        <w:lang w:val="en-US"/>
      </w:rPr>
      <mc:AlternateContent>
        <mc:Choice Requires="wps">
          <w:drawing>
            <wp:anchor distT="0" distB="0" distL="114300" distR="114300" simplePos="0" relativeHeight="251659264" behindDoc="0" locked="0" layoutInCell="1" allowOverlap="1" wp14:anchorId="1DF15395" wp14:editId="4E20381F">
              <wp:simplePos x="0" y="0"/>
              <wp:positionH relativeFrom="leftMargin">
                <wp:align>center</wp:align>
              </wp:positionH>
              <wp:positionV relativeFrom="page">
                <wp:align>bottom</wp:align>
              </wp:positionV>
              <wp:extent cx="90805" cy="396240"/>
              <wp:effectExtent l="0" t="0" r="23495" b="266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3676B4B" id="Rectangle 444" o:spid="_x0000_s1026" style="position:absolute;margin-left:0;margin-top:0;width:7.15pt;height:31.2pt;z-index:25165926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" fillcolor="#4bacc6 [3208]" strokecolor="#4f81bd [3204]">
              <w10:wrap anchorx="margin" anchory="page"/>
            </v:rect>
          </w:pict>
        </mc:Fallback>
      </mc:AlternateContent>
    </w:r>
    <w:r w:rsidR="003634D2">
      <w:rPr>
        <w:rFonts w:ascii="Tahoma" w:hAnsi="Tahoma" w:cs="Tahoma"/>
        <w:noProof/>
        <w:lang w:val="en-US"/>
      </w:rPr>
      <mc:AlternateContent>
        <mc:Choice Requires="wps">
          <w:drawing>
            <wp:anchor distT="0" distB="0" distL="114300" distR="114300" simplePos="0" relativeHeight="251656192" behindDoc="0" locked="0" layoutInCell="1" allowOverlap="1" wp14:anchorId="4515D18E" wp14:editId="71151BAF">
              <wp:simplePos x="0" y="0"/>
              <wp:positionH relativeFrom="rightMargin">
                <wp:align>center</wp:align>
              </wp:positionH>
              <wp:positionV relativeFrom="page">
                <wp:align>bottom</wp:align>
              </wp:positionV>
              <wp:extent cx="91440" cy="396240"/>
              <wp:effectExtent l="0" t="0" r="22860" b="266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1302DFB" id="Rectangle 445" o:spid="_x0000_s1026" style="position:absolute;margin-left:0;margin-top:0;width:7.2pt;height:31.2pt;z-index:25165619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5F664" w14:textId="77777777" w:rsidR="007E111F" w:rsidRDefault="007E111F">
      <w:r>
        <w:separator/>
      </w:r>
    </w:p>
  </w:footnote>
  <w:footnote w:type="continuationSeparator" w:id="0">
    <w:p w14:paraId="74754B72" w14:textId="77777777" w:rsidR="007E111F" w:rsidRDefault="007E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A79D" w14:textId="77777777" w:rsidR="00866ECE" w:rsidRDefault="00866ECE" w:rsidP="004F3D9C">
    <w:pPr>
      <w:pStyle w:val="Header"/>
      <w:rPr>
        <w:rFonts w:ascii="Tahoma" w:eastAsiaTheme="majorEastAsia" w:hAnsi="Tahoma" w:cs="Tahoma"/>
        <w:lang w:val="en-US"/>
      </w:rPr>
    </w:pPr>
  </w:p>
  <w:p w14:paraId="3AE0FACB" w14:textId="77777777" w:rsidR="004F3D9C" w:rsidRPr="004F3D9C" w:rsidRDefault="00421D69" w:rsidP="004F3D9C">
    <w:pPr>
      <w:pStyle w:val="Header"/>
    </w:pPr>
    <w:r>
      <w:rPr>
        <w:rFonts w:ascii="Tahoma" w:eastAsiaTheme="majorEastAsia" w:hAnsi="Tahoma" w:cs="Tahoma"/>
        <w:lang w:val="en-US"/>
      </w:rPr>
      <w:t xml:space="preserve">              </w:t>
    </w:r>
    <w:r w:rsidR="00866ECE">
      <w:rPr>
        <w:rFonts w:ascii="Tahoma" w:eastAsiaTheme="majorEastAsia" w:hAnsi="Tahoma" w:cs="Tahoma"/>
        <w:lang w:val="en-US"/>
      </w:rPr>
      <w:t>UNICEF Myanmar</w:t>
    </w:r>
    <w:r w:rsidR="003634D2">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1B98DCB7" wp14:editId="52580DE7">
              <wp:simplePos x="0" y="0"/>
              <wp:positionH relativeFrom="page">
                <wp:posOffset>19685</wp:posOffset>
              </wp:positionH>
              <wp:positionV relativeFrom="page">
                <wp:posOffset>-96269</wp:posOffset>
              </wp:positionV>
              <wp:extent cx="7541895" cy="422910"/>
              <wp:effectExtent l="0" t="0" r="19685" b="1079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42291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013F811E" id="Group 468" o:spid="_x0000_s1026" style="position:absolute;margin-left:1.55pt;margin-top:-7.6pt;width:593.85pt;height:33.3pt;z-index:251660288;mso-width-percent:1000;mso-height-percent:925;mso-position-horizontal-relative:page;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sidR="003634D2">
      <w:rPr>
        <w:rFonts w:asciiTheme="majorHAnsi" w:eastAsiaTheme="majorEastAsia" w:hAnsiTheme="majorHAnsi" w:cstheme="majorBidi"/>
        <w:noProof/>
        <w:lang w:val="en-US"/>
      </w:rPr>
      <mc:AlternateContent>
        <mc:Choice Requires="wps">
          <w:drawing>
            <wp:anchor distT="0" distB="0" distL="114300" distR="114300" simplePos="0" relativeHeight="251658240" behindDoc="0" locked="0" layoutInCell="1" allowOverlap="1" wp14:anchorId="171A4451" wp14:editId="65BB9264">
              <wp:simplePos x="0" y="0"/>
              <wp:positionH relativeFrom="rightMargin">
                <wp:align>center</wp:align>
              </wp:positionH>
              <wp:positionV relativeFrom="page">
                <wp:align>top</wp:align>
              </wp:positionV>
              <wp:extent cx="90805" cy="396240"/>
              <wp:effectExtent l="0" t="0" r="23495" b="2667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AE7DB73" id="Rectangle 471" o:spid="_x0000_s1026" style="position:absolute;margin-left:0;margin-top:0;width:7.15pt;height:31.2pt;z-index:25165824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HbIMsomAgAARAQAAA4AAAAAAAAAAAAAAAAALgIAAGRycy9lMm9Eb2Mu&#10;eG1sUEsBAi0AFAAGAAgAAAAhADGdcf7cAAAAAwEAAA8AAAAAAAAAAAAAAAAAgAQAAGRycy9kb3du&#10;cmV2LnhtbFBLBQYAAAAABAAEAPMAAACJBQAAAAA=&#10;" fillcolor="#4bacc6 [3208]" strokecolor="#4f81bd [3204]">
              <w10:wrap anchorx="margin" anchory="page"/>
            </v:rect>
          </w:pict>
        </mc:Fallback>
      </mc:AlternateContent>
    </w:r>
    <w:r w:rsidR="003634D2">
      <w:rPr>
        <w:rFonts w:asciiTheme="majorHAnsi" w:eastAsiaTheme="majorEastAsia" w:hAnsiTheme="majorHAnsi" w:cstheme="majorBidi"/>
        <w:noProof/>
        <w:lang w:val="en-US"/>
      </w:rPr>
      <mc:AlternateContent>
        <mc:Choice Requires="wps">
          <w:drawing>
            <wp:anchor distT="0" distB="0" distL="114300" distR="114300" simplePos="0" relativeHeight="251657216" behindDoc="0" locked="0" layoutInCell="1" allowOverlap="1" wp14:anchorId="67EC04A8" wp14:editId="647B844F">
              <wp:simplePos x="0" y="0"/>
              <wp:positionH relativeFrom="leftMargin">
                <wp:align>center</wp:align>
              </wp:positionH>
              <wp:positionV relativeFrom="page">
                <wp:align>top</wp:align>
              </wp:positionV>
              <wp:extent cx="90805" cy="396240"/>
              <wp:effectExtent l="0" t="0" r="23495" b="2667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6402605" id="Rectangle 472" o:spid="_x0000_s1026" style="position:absolute;margin-left:0;margin-top:0;width:7.15pt;height:31.2pt;z-index:25165721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" fillcolor="#4bacc6 [3208]" strokecolor="#4f81bd [3204]">
              <w10:wrap anchorx="margin" anchory="page"/>
            </v:rect>
          </w:pict>
        </mc:Fallback>
      </mc:AlternateContent>
    </w:r>
    <w:r>
      <w:rPr>
        <w:rFonts w:ascii="Tahoma" w:eastAsiaTheme="majorEastAsia" w:hAnsi="Tahoma" w:cs="Tahoma"/>
        <w:lang w:val="en-US"/>
      </w:rPr>
      <w:t xml:space="preserve"> Terms Of Reference (TOR) for Individual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A21"/>
    <w:multiLevelType w:val="multilevel"/>
    <w:tmpl w:val="A9F6E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76EEC"/>
    <w:multiLevelType w:val="hybridMultilevel"/>
    <w:tmpl w:val="21F040E6"/>
    <w:lvl w:ilvl="0" w:tplc="6504C0E8">
      <w:numFmt w:val="bullet"/>
      <w:lvlText w:val="-"/>
      <w:lvlJc w:val="left"/>
      <w:pPr>
        <w:tabs>
          <w:tab w:val="num" w:pos="360"/>
        </w:tabs>
        <w:ind w:left="360" w:hanging="360"/>
      </w:pPr>
      <w:rPr>
        <w:rFonts w:ascii="Arial" w:eastAsia="Times"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6A53E8"/>
    <w:multiLevelType w:val="hybridMultilevel"/>
    <w:tmpl w:val="AB5670AA"/>
    <w:lvl w:ilvl="0" w:tplc="BF4C60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9471B05"/>
    <w:multiLevelType w:val="singleLevel"/>
    <w:tmpl w:val="0409000F"/>
    <w:lvl w:ilvl="0">
      <w:start w:val="1"/>
      <w:numFmt w:val="decimal"/>
      <w:lvlText w:val="%1."/>
      <w:lvlJc w:val="left"/>
      <w:pPr>
        <w:ind w:left="1080" w:hanging="360"/>
      </w:pPr>
      <w:rPr>
        <w:rFonts w:hint="default"/>
      </w:rPr>
    </w:lvl>
  </w:abstractNum>
  <w:abstractNum w:abstractNumId="5" w15:restartNumberingAfterBreak="0">
    <w:nsid w:val="3E613E37"/>
    <w:multiLevelType w:val="hybridMultilevel"/>
    <w:tmpl w:val="FA042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1C5011"/>
    <w:multiLevelType w:val="hybridMultilevel"/>
    <w:tmpl w:val="A97E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C3990"/>
    <w:multiLevelType w:val="hybridMultilevel"/>
    <w:tmpl w:val="3DFE9AE8"/>
    <w:lvl w:ilvl="0" w:tplc="8F02D252">
      <w:numFmt w:val="bullet"/>
      <w:lvlText w:val="•"/>
      <w:lvlJc w:val="left"/>
      <w:pPr>
        <w:ind w:left="1080" w:hanging="720"/>
      </w:pPr>
      <w:rPr>
        <w:rFonts w:ascii="Calibri" w:eastAsia="Time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1263B"/>
    <w:multiLevelType w:val="hybridMultilevel"/>
    <w:tmpl w:val="BBB6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21AAA"/>
    <w:multiLevelType w:val="hybridMultilevel"/>
    <w:tmpl w:val="57D4E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61746"/>
    <w:multiLevelType w:val="hybridMultilevel"/>
    <w:tmpl w:val="EF4AA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726C78"/>
    <w:multiLevelType w:val="hybridMultilevel"/>
    <w:tmpl w:val="FFF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C7921"/>
    <w:multiLevelType w:val="multilevel"/>
    <w:tmpl w:val="61FA37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1"/>
  </w:num>
  <w:num w:numId="3">
    <w:abstractNumId w:val="12"/>
  </w:num>
  <w:num w:numId="4">
    <w:abstractNumId w:val="6"/>
  </w:num>
  <w:num w:numId="5">
    <w:abstractNumId w:val="11"/>
  </w:num>
  <w:num w:numId="6">
    <w:abstractNumId w:val="9"/>
  </w:num>
  <w:num w:numId="7">
    <w:abstractNumId w:val="10"/>
  </w:num>
  <w:num w:numId="8">
    <w:abstractNumId w:val="3"/>
  </w:num>
  <w:num w:numId="9">
    <w:abstractNumId w:val="0"/>
  </w:num>
  <w:num w:numId="10">
    <w:abstractNumId w:val="8"/>
  </w:num>
  <w:num w:numId="11">
    <w:abstractNumId w:val="2"/>
  </w:num>
  <w:num w:numId="12">
    <w:abstractNumId w:val="7"/>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zO2sLAwMjQxMrVQ0lEKTi0uzszPAykwrgUAiMl7NSwAAAA="/>
  </w:docVars>
  <w:rsids>
    <w:rsidRoot w:val="00336F77"/>
    <w:rsid w:val="000003A9"/>
    <w:rsid w:val="000019E0"/>
    <w:rsid w:val="00004E11"/>
    <w:rsid w:val="000128F7"/>
    <w:rsid w:val="00013A5A"/>
    <w:rsid w:val="00015F5D"/>
    <w:rsid w:val="00016468"/>
    <w:rsid w:val="000302E3"/>
    <w:rsid w:val="00031FAE"/>
    <w:rsid w:val="00035ADE"/>
    <w:rsid w:val="0004001E"/>
    <w:rsid w:val="000405D1"/>
    <w:rsid w:val="0004217C"/>
    <w:rsid w:val="00052C95"/>
    <w:rsid w:val="00056C4B"/>
    <w:rsid w:val="00057328"/>
    <w:rsid w:val="0005749C"/>
    <w:rsid w:val="00065638"/>
    <w:rsid w:val="0008553B"/>
    <w:rsid w:val="000868D3"/>
    <w:rsid w:val="00086E79"/>
    <w:rsid w:val="000904A8"/>
    <w:rsid w:val="0009285C"/>
    <w:rsid w:val="000964EB"/>
    <w:rsid w:val="000A2E64"/>
    <w:rsid w:val="000A2FF4"/>
    <w:rsid w:val="000A40CF"/>
    <w:rsid w:val="000A6DD5"/>
    <w:rsid w:val="000A749E"/>
    <w:rsid w:val="000C0B9A"/>
    <w:rsid w:val="000C0C9A"/>
    <w:rsid w:val="000C51C1"/>
    <w:rsid w:val="000C55E9"/>
    <w:rsid w:val="000C5EB3"/>
    <w:rsid w:val="000C5F53"/>
    <w:rsid w:val="000D0399"/>
    <w:rsid w:val="000D4058"/>
    <w:rsid w:val="000D6D3E"/>
    <w:rsid w:val="000E40C6"/>
    <w:rsid w:val="000F0BE4"/>
    <w:rsid w:val="000F6CEC"/>
    <w:rsid w:val="00113CAB"/>
    <w:rsid w:val="001208FA"/>
    <w:rsid w:val="0012465C"/>
    <w:rsid w:val="00125DAC"/>
    <w:rsid w:val="001266B4"/>
    <w:rsid w:val="00126E47"/>
    <w:rsid w:val="001327C4"/>
    <w:rsid w:val="00140901"/>
    <w:rsid w:val="001415BD"/>
    <w:rsid w:val="00141B28"/>
    <w:rsid w:val="00143EAC"/>
    <w:rsid w:val="00145A1B"/>
    <w:rsid w:val="001466C9"/>
    <w:rsid w:val="001512C2"/>
    <w:rsid w:val="0017144C"/>
    <w:rsid w:val="00172467"/>
    <w:rsid w:val="0017429B"/>
    <w:rsid w:val="001809BC"/>
    <w:rsid w:val="00185C33"/>
    <w:rsid w:val="00186387"/>
    <w:rsid w:val="00186867"/>
    <w:rsid w:val="00190F7E"/>
    <w:rsid w:val="00192489"/>
    <w:rsid w:val="00194096"/>
    <w:rsid w:val="001A3568"/>
    <w:rsid w:val="001A3D1B"/>
    <w:rsid w:val="001A73D6"/>
    <w:rsid w:val="001B17AD"/>
    <w:rsid w:val="001B44E4"/>
    <w:rsid w:val="001C39F8"/>
    <w:rsid w:val="001C66F5"/>
    <w:rsid w:val="001D2A70"/>
    <w:rsid w:val="001D51C0"/>
    <w:rsid w:val="001E058E"/>
    <w:rsid w:val="001E0650"/>
    <w:rsid w:val="001E30D6"/>
    <w:rsid w:val="001E405C"/>
    <w:rsid w:val="001E4572"/>
    <w:rsid w:val="001E7EEC"/>
    <w:rsid w:val="001F274A"/>
    <w:rsid w:val="001F4950"/>
    <w:rsid w:val="002000FB"/>
    <w:rsid w:val="002132DA"/>
    <w:rsid w:val="00217810"/>
    <w:rsid w:val="0022080E"/>
    <w:rsid w:val="00230149"/>
    <w:rsid w:val="00230B3A"/>
    <w:rsid w:val="00235A32"/>
    <w:rsid w:val="00246E7C"/>
    <w:rsid w:val="002471BC"/>
    <w:rsid w:val="00250FAD"/>
    <w:rsid w:val="002568F4"/>
    <w:rsid w:val="00260192"/>
    <w:rsid w:val="002631FD"/>
    <w:rsid w:val="00263D04"/>
    <w:rsid w:val="00264DCC"/>
    <w:rsid w:val="002749DE"/>
    <w:rsid w:val="00281B61"/>
    <w:rsid w:val="00285647"/>
    <w:rsid w:val="00286CE7"/>
    <w:rsid w:val="00292946"/>
    <w:rsid w:val="00293ACF"/>
    <w:rsid w:val="00294682"/>
    <w:rsid w:val="002963F0"/>
    <w:rsid w:val="002B0969"/>
    <w:rsid w:val="002B0D24"/>
    <w:rsid w:val="002B1ADA"/>
    <w:rsid w:val="002B4B38"/>
    <w:rsid w:val="002B6E58"/>
    <w:rsid w:val="002D07B7"/>
    <w:rsid w:val="002D16DC"/>
    <w:rsid w:val="002D3ACE"/>
    <w:rsid w:val="002D61BB"/>
    <w:rsid w:val="002D644E"/>
    <w:rsid w:val="002E17DC"/>
    <w:rsid w:val="002E39FC"/>
    <w:rsid w:val="002E4739"/>
    <w:rsid w:val="002F7E0F"/>
    <w:rsid w:val="003016E0"/>
    <w:rsid w:val="00311314"/>
    <w:rsid w:val="00314B23"/>
    <w:rsid w:val="00326A9C"/>
    <w:rsid w:val="00326DF5"/>
    <w:rsid w:val="00336F77"/>
    <w:rsid w:val="003374B0"/>
    <w:rsid w:val="003531A9"/>
    <w:rsid w:val="0035498F"/>
    <w:rsid w:val="00354BD4"/>
    <w:rsid w:val="003634D2"/>
    <w:rsid w:val="00367545"/>
    <w:rsid w:val="00370C2D"/>
    <w:rsid w:val="00372A77"/>
    <w:rsid w:val="003834E2"/>
    <w:rsid w:val="00384D8F"/>
    <w:rsid w:val="00392F3A"/>
    <w:rsid w:val="00393A96"/>
    <w:rsid w:val="003A1EF8"/>
    <w:rsid w:val="003A259A"/>
    <w:rsid w:val="003B272C"/>
    <w:rsid w:val="003B48A3"/>
    <w:rsid w:val="003B5C17"/>
    <w:rsid w:val="003B66E3"/>
    <w:rsid w:val="003B6733"/>
    <w:rsid w:val="003C1CB7"/>
    <w:rsid w:val="003C4533"/>
    <w:rsid w:val="003C4AE6"/>
    <w:rsid w:val="003C5627"/>
    <w:rsid w:val="003D1E5B"/>
    <w:rsid w:val="003F0539"/>
    <w:rsid w:val="003F2813"/>
    <w:rsid w:val="003F43C1"/>
    <w:rsid w:val="003F45B6"/>
    <w:rsid w:val="004039E4"/>
    <w:rsid w:val="00405B72"/>
    <w:rsid w:val="00406D45"/>
    <w:rsid w:val="00410127"/>
    <w:rsid w:val="00410850"/>
    <w:rsid w:val="0041135D"/>
    <w:rsid w:val="00417DCB"/>
    <w:rsid w:val="00420910"/>
    <w:rsid w:val="00421D69"/>
    <w:rsid w:val="00426123"/>
    <w:rsid w:val="00464974"/>
    <w:rsid w:val="004649EC"/>
    <w:rsid w:val="00474682"/>
    <w:rsid w:val="00475B95"/>
    <w:rsid w:val="00475E96"/>
    <w:rsid w:val="00476130"/>
    <w:rsid w:val="00477D57"/>
    <w:rsid w:val="00477FC2"/>
    <w:rsid w:val="00483B47"/>
    <w:rsid w:val="00490EFC"/>
    <w:rsid w:val="004913E8"/>
    <w:rsid w:val="00497391"/>
    <w:rsid w:val="004A3926"/>
    <w:rsid w:val="004A4FB5"/>
    <w:rsid w:val="004B51AC"/>
    <w:rsid w:val="004B7CF2"/>
    <w:rsid w:val="004C4CA3"/>
    <w:rsid w:val="004C4DE1"/>
    <w:rsid w:val="004C5557"/>
    <w:rsid w:val="004C7331"/>
    <w:rsid w:val="004C7CC2"/>
    <w:rsid w:val="004E0045"/>
    <w:rsid w:val="004E48D9"/>
    <w:rsid w:val="004F3D9C"/>
    <w:rsid w:val="004F4035"/>
    <w:rsid w:val="004F7BF6"/>
    <w:rsid w:val="005027ED"/>
    <w:rsid w:val="005067B5"/>
    <w:rsid w:val="005077B5"/>
    <w:rsid w:val="00511325"/>
    <w:rsid w:val="00516033"/>
    <w:rsid w:val="005227BE"/>
    <w:rsid w:val="005319B8"/>
    <w:rsid w:val="00553D6B"/>
    <w:rsid w:val="005608AC"/>
    <w:rsid w:val="0057170F"/>
    <w:rsid w:val="00572E67"/>
    <w:rsid w:val="00577EC0"/>
    <w:rsid w:val="00583821"/>
    <w:rsid w:val="00584D9B"/>
    <w:rsid w:val="00590285"/>
    <w:rsid w:val="0059728E"/>
    <w:rsid w:val="005A16A8"/>
    <w:rsid w:val="005A5BF0"/>
    <w:rsid w:val="005A7500"/>
    <w:rsid w:val="005B325C"/>
    <w:rsid w:val="005B45B8"/>
    <w:rsid w:val="005C1716"/>
    <w:rsid w:val="005C2DE3"/>
    <w:rsid w:val="005C7BCD"/>
    <w:rsid w:val="005D34BC"/>
    <w:rsid w:val="005D544C"/>
    <w:rsid w:val="005E373C"/>
    <w:rsid w:val="005E5DDB"/>
    <w:rsid w:val="005E6C51"/>
    <w:rsid w:val="005F29DE"/>
    <w:rsid w:val="00601EA6"/>
    <w:rsid w:val="00603D08"/>
    <w:rsid w:val="00607A74"/>
    <w:rsid w:val="00610BF8"/>
    <w:rsid w:val="00610F73"/>
    <w:rsid w:val="00611F09"/>
    <w:rsid w:val="006121DC"/>
    <w:rsid w:val="00612C06"/>
    <w:rsid w:val="00615B4B"/>
    <w:rsid w:val="006170B2"/>
    <w:rsid w:val="00621A65"/>
    <w:rsid w:val="00626195"/>
    <w:rsid w:val="00627FDC"/>
    <w:rsid w:val="006309C1"/>
    <w:rsid w:val="00637809"/>
    <w:rsid w:val="00637C65"/>
    <w:rsid w:val="00640A3E"/>
    <w:rsid w:val="00643730"/>
    <w:rsid w:val="00643DD5"/>
    <w:rsid w:val="00652AC3"/>
    <w:rsid w:val="00663288"/>
    <w:rsid w:val="00667233"/>
    <w:rsid w:val="00667D83"/>
    <w:rsid w:val="00670000"/>
    <w:rsid w:val="00671482"/>
    <w:rsid w:val="00680855"/>
    <w:rsid w:val="00693D4D"/>
    <w:rsid w:val="00695990"/>
    <w:rsid w:val="006A0A5E"/>
    <w:rsid w:val="006A3944"/>
    <w:rsid w:val="006A3B08"/>
    <w:rsid w:val="006C7D6A"/>
    <w:rsid w:val="006D01FD"/>
    <w:rsid w:val="006D07FC"/>
    <w:rsid w:val="006D21F8"/>
    <w:rsid w:val="006E64D7"/>
    <w:rsid w:val="006E7AE5"/>
    <w:rsid w:val="006F34DE"/>
    <w:rsid w:val="006F5A9C"/>
    <w:rsid w:val="006F5C7E"/>
    <w:rsid w:val="006F6774"/>
    <w:rsid w:val="00702277"/>
    <w:rsid w:val="007040BE"/>
    <w:rsid w:val="00707602"/>
    <w:rsid w:val="00710618"/>
    <w:rsid w:val="00711FE9"/>
    <w:rsid w:val="00714BA1"/>
    <w:rsid w:val="007168EB"/>
    <w:rsid w:val="00726A4B"/>
    <w:rsid w:val="007324D1"/>
    <w:rsid w:val="00732CCB"/>
    <w:rsid w:val="00737189"/>
    <w:rsid w:val="00742B90"/>
    <w:rsid w:val="00745D4E"/>
    <w:rsid w:val="007509A0"/>
    <w:rsid w:val="007511E2"/>
    <w:rsid w:val="00755C83"/>
    <w:rsid w:val="007642BB"/>
    <w:rsid w:val="0076466D"/>
    <w:rsid w:val="00767554"/>
    <w:rsid w:val="00767FD4"/>
    <w:rsid w:val="0077516E"/>
    <w:rsid w:val="007762FA"/>
    <w:rsid w:val="0078242C"/>
    <w:rsid w:val="007A09AE"/>
    <w:rsid w:val="007B5719"/>
    <w:rsid w:val="007C2079"/>
    <w:rsid w:val="007C46BB"/>
    <w:rsid w:val="007C4AD2"/>
    <w:rsid w:val="007C7B1F"/>
    <w:rsid w:val="007D1120"/>
    <w:rsid w:val="007D25DF"/>
    <w:rsid w:val="007D402F"/>
    <w:rsid w:val="007E111F"/>
    <w:rsid w:val="007E273C"/>
    <w:rsid w:val="007F586D"/>
    <w:rsid w:val="00806204"/>
    <w:rsid w:val="00817BBB"/>
    <w:rsid w:val="0083247C"/>
    <w:rsid w:val="00834E99"/>
    <w:rsid w:val="00850019"/>
    <w:rsid w:val="008529F3"/>
    <w:rsid w:val="00854058"/>
    <w:rsid w:val="00857319"/>
    <w:rsid w:val="00863B6F"/>
    <w:rsid w:val="0086683B"/>
    <w:rsid w:val="00866ECE"/>
    <w:rsid w:val="008713CC"/>
    <w:rsid w:val="00871615"/>
    <w:rsid w:val="00872E83"/>
    <w:rsid w:val="00873B6A"/>
    <w:rsid w:val="008745C1"/>
    <w:rsid w:val="00881712"/>
    <w:rsid w:val="00881ED3"/>
    <w:rsid w:val="0088261C"/>
    <w:rsid w:val="0088675C"/>
    <w:rsid w:val="00887950"/>
    <w:rsid w:val="00897EBC"/>
    <w:rsid w:val="008A1C95"/>
    <w:rsid w:val="008A1EDF"/>
    <w:rsid w:val="008A40C6"/>
    <w:rsid w:val="008A757A"/>
    <w:rsid w:val="008B6AF5"/>
    <w:rsid w:val="008C0184"/>
    <w:rsid w:val="008C290F"/>
    <w:rsid w:val="008C2ED5"/>
    <w:rsid w:val="008C3966"/>
    <w:rsid w:val="008C556D"/>
    <w:rsid w:val="008D008D"/>
    <w:rsid w:val="008D043C"/>
    <w:rsid w:val="008D1A52"/>
    <w:rsid w:val="008D3A21"/>
    <w:rsid w:val="008D4075"/>
    <w:rsid w:val="008D4534"/>
    <w:rsid w:val="008E1AE3"/>
    <w:rsid w:val="008F2224"/>
    <w:rsid w:val="008F2877"/>
    <w:rsid w:val="00901522"/>
    <w:rsid w:val="009114FF"/>
    <w:rsid w:val="009117C7"/>
    <w:rsid w:val="00913508"/>
    <w:rsid w:val="00916BC2"/>
    <w:rsid w:val="009173B4"/>
    <w:rsid w:val="00923597"/>
    <w:rsid w:val="00924C8E"/>
    <w:rsid w:val="009367B6"/>
    <w:rsid w:val="009374A5"/>
    <w:rsid w:val="00941211"/>
    <w:rsid w:val="00945DE1"/>
    <w:rsid w:val="009474EF"/>
    <w:rsid w:val="00950DEB"/>
    <w:rsid w:val="009549B2"/>
    <w:rsid w:val="00960A0F"/>
    <w:rsid w:val="009621E9"/>
    <w:rsid w:val="0096240D"/>
    <w:rsid w:val="009650A8"/>
    <w:rsid w:val="00970E03"/>
    <w:rsid w:val="00971BA1"/>
    <w:rsid w:val="00974486"/>
    <w:rsid w:val="00974864"/>
    <w:rsid w:val="00974BF9"/>
    <w:rsid w:val="00976AA5"/>
    <w:rsid w:val="00984CA2"/>
    <w:rsid w:val="009A0E44"/>
    <w:rsid w:val="009A3EFB"/>
    <w:rsid w:val="009A5E22"/>
    <w:rsid w:val="009A6843"/>
    <w:rsid w:val="009C1D3F"/>
    <w:rsid w:val="009C3FD4"/>
    <w:rsid w:val="009C589D"/>
    <w:rsid w:val="009E4FE6"/>
    <w:rsid w:val="009F3655"/>
    <w:rsid w:val="00A15397"/>
    <w:rsid w:val="00A219B7"/>
    <w:rsid w:val="00A26074"/>
    <w:rsid w:val="00A26EB5"/>
    <w:rsid w:val="00A27476"/>
    <w:rsid w:val="00A32A34"/>
    <w:rsid w:val="00A3327C"/>
    <w:rsid w:val="00A44AB5"/>
    <w:rsid w:val="00A44C93"/>
    <w:rsid w:val="00A51666"/>
    <w:rsid w:val="00A562FA"/>
    <w:rsid w:val="00A624F8"/>
    <w:rsid w:val="00A70720"/>
    <w:rsid w:val="00A72265"/>
    <w:rsid w:val="00A75285"/>
    <w:rsid w:val="00A779AD"/>
    <w:rsid w:val="00A90BF1"/>
    <w:rsid w:val="00A94395"/>
    <w:rsid w:val="00A9565A"/>
    <w:rsid w:val="00AB1DE7"/>
    <w:rsid w:val="00AB2046"/>
    <w:rsid w:val="00AB2B77"/>
    <w:rsid w:val="00AB69EC"/>
    <w:rsid w:val="00AC1BA0"/>
    <w:rsid w:val="00AD4CAA"/>
    <w:rsid w:val="00AD67D0"/>
    <w:rsid w:val="00AE0770"/>
    <w:rsid w:val="00AE1A72"/>
    <w:rsid w:val="00AE2655"/>
    <w:rsid w:val="00AE30EF"/>
    <w:rsid w:val="00AE5E8D"/>
    <w:rsid w:val="00AE7601"/>
    <w:rsid w:val="00AE7FAE"/>
    <w:rsid w:val="00AF0842"/>
    <w:rsid w:val="00AF4017"/>
    <w:rsid w:val="00AF487C"/>
    <w:rsid w:val="00B05BD8"/>
    <w:rsid w:val="00B06A9C"/>
    <w:rsid w:val="00B221C1"/>
    <w:rsid w:val="00B26911"/>
    <w:rsid w:val="00B45644"/>
    <w:rsid w:val="00B5095E"/>
    <w:rsid w:val="00B514EF"/>
    <w:rsid w:val="00B56FCF"/>
    <w:rsid w:val="00B60B69"/>
    <w:rsid w:val="00B638E1"/>
    <w:rsid w:val="00B73FF3"/>
    <w:rsid w:val="00B81A5F"/>
    <w:rsid w:val="00B83111"/>
    <w:rsid w:val="00B871D2"/>
    <w:rsid w:val="00B92A07"/>
    <w:rsid w:val="00BA3793"/>
    <w:rsid w:val="00BA4DC7"/>
    <w:rsid w:val="00BA59CE"/>
    <w:rsid w:val="00BA64B9"/>
    <w:rsid w:val="00BB0245"/>
    <w:rsid w:val="00BB0874"/>
    <w:rsid w:val="00BB1012"/>
    <w:rsid w:val="00BB43FF"/>
    <w:rsid w:val="00BB515A"/>
    <w:rsid w:val="00BB56FD"/>
    <w:rsid w:val="00BC22DE"/>
    <w:rsid w:val="00BC5C25"/>
    <w:rsid w:val="00BD1B85"/>
    <w:rsid w:val="00BE059B"/>
    <w:rsid w:val="00BF4018"/>
    <w:rsid w:val="00C05D7C"/>
    <w:rsid w:val="00C11957"/>
    <w:rsid w:val="00C13C16"/>
    <w:rsid w:val="00C2094F"/>
    <w:rsid w:val="00C22CB0"/>
    <w:rsid w:val="00C3126A"/>
    <w:rsid w:val="00C33CC0"/>
    <w:rsid w:val="00C50C57"/>
    <w:rsid w:val="00C55162"/>
    <w:rsid w:val="00C65569"/>
    <w:rsid w:val="00C7171E"/>
    <w:rsid w:val="00C73548"/>
    <w:rsid w:val="00C73DEE"/>
    <w:rsid w:val="00C73E69"/>
    <w:rsid w:val="00C7489F"/>
    <w:rsid w:val="00C74F76"/>
    <w:rsid w:val="00C75117"/>
    <w:rsid w:val="00C8306C"/>
    <w:rsid w:val="00C84DA5"/>
    <w:rsid w:val="00C8717C"/>
    <w:rsid w:val="00C9138D"/>
    <w:rsid w:val="00C97823"/>
    <w:rsid w:val="00CA4B8A"/>
    <w:rsid w:val="00CA74FB"/>
    <w:rsid w:val="00CB1E4B"/>
    <w:rsid w:val="00CB44E8"/>
    <w:rsid w:val="00CB530E"/>
    <w:rsid w:val="00CB6FCB"/>
    <w:rsid w:val="00CC1B2D"/>
    <w:rsid w:val="00CC2244"/>
    <w:rsid w:val="00CC7E82"/>
    <w:rsid w:val="00CD2C3B"/>
    <w:rsid w:val="00CD3056"/>
    <w:rsid w:val="00CD3E6F"/>
    <w:rsid w:val="00CD6B82"/>
    <w:rsid w:val="00CE6929"/>
    <w:rsid w:val="00CF704C"/>
    <w:rsid w:val="00D005C2"/>
    <w:rsid w:val="00D12545"/>
    <w:rsid w:val="00D12FD6"/>
    <w:rsid w:val="00D140B8"/>
    <w:rsid w:val="00D16359"/>
    <w:rsid w:val="00D20970"/>
    <w:rsid w:val="00D20AED"/>
    <w:rsid w:val="00D2385C"/>
    <w:rsid w:val="00D25DC1"/>
    <w:rsid w:val="00D30CE3"/>
    <w:rsid w:val="00D414AD"/>
    <w:rsid w:val="00D42991"/>
    <w:rsid w:val="00D45A13"/>
    <w:rsid w:val="00D61597"/>
    <w:rsid w:val="00D64BC6"/>
    <w:rsid w:val="00D7270E"/>
    <w:rsid w:val="00D73159"/>
    <w:rsid w:val="00D7759F"/>
    <w:rsid w:val="00D95AA8"/>
    <w:rsid w:val="00D97FAD"/>
    <w:rsid w:val="00DB2E5A"/>
    <w:rsid w:val="00DB47E0"/>
    <w:rsid w:val="00DB7861"/>
    <w:rsid w:val="00DC2C8F"/>
    <w:rsid w:val="00DC46B3"/>
    <w:rsid w:val="00DC6462"/>
    <w:rsid w:val="00DE10B1"/>
    <w:rsid w:val="00DF0267"/>
    <w:rsid w:val="00DF102C"/>
    <w:rsid w:val="00E119FB"/>
    <w:rsid w:val="00E13192"/>
    <w:rsid w:val="00E210D3"/>
    <w:rsid w:val="00E21AAA"/>
    <w:rsid w:val="00E306DD"/>
    <w:rsid w:val="00E31792"/>
    <w:rsid w:val="00E3390F"/>
    <w:rsid w:val="00E40E0D"/>
    <w:rsid w:val="00E4395C"/>
    <w:rsid w:val="00E500EB"/>
    <w:rsid w:val="00E50328"/>
    <w:rsid w:val="00E5124D"/>
    <w:rsid w:val="00E560A5"/>
    <w:rsid w:val="00E6115E"/>
    <w:rsid w:val="00E61D6B"/>
    <w:rsid w:val="00E723AE"/>
    <w:rsid w:val="00E760EC"/>
    <w:rsid w:val="00E83486"/>
    <w:rsid w:val="00E86C4C"/>
    <w:rsid w:val="00E9446C"/>
    <w:rsid w:val="00E960A2"/>
    <w:rsid w:val="00EB552E"/>
    <w:rsid w:val="00EC03A1"/>
    <w:rsid w:val="00EC291A"/>
    <w:rsid w:val="00EC442F"/>
    <w:rsid w:val="00ED05AD"/>
    <w:rsid w:val="00EE26C8"/>
    <w:rsid w:val="00EE6E2B"/>
    <w:rsid w:val="00EF303E"/>
    <w:rsid w:val="00EF38DC"/>
    <w:rsid w:val="00EF501E"/>
    <w:rsid w:val="00EF7194"/>
    <w:rsid w:val="00F0049D"/>
    <w:rsid w:val="00F03683"/>
    <w:rsid w:val="00F06FB8"/>
    <w:rsid w:val="00F07666"/>
    <w:rsid w:val="00F10C5D"/>
    <w:rsid w:val="00F10D1B"/>
    <w:rsid w:val="00F24619"/>
    <w:rsid w:val="00F303E4"/>
    <w:rsid w:val="00F33AE9"/>
    <w:rsid w:val="00F428D4"/>
    <w:rsid w:val="00F466B1"/>
    <w:rsid w:val="00F47BC1"/>
    <w:rsid w:val="00F50177"/>
    <w:rsid w:val="00F52C32"/>
    <w:rsid w:val="00F61706"/>
    <w:rsid w:val="00F63829"/>
    <w:rsid w:val="00F81FC0"/>
    <w:rsid w:val="00F8321A"/>
    <w:rsid w:val="00F85F73"/>
    <w:rsid w:val="00F91AFC"/>
    <w:rsid w:val="00F9312F"/>
    <w:rsid w:val="00F96E9F"/>
    <w:rsid w:val="00F97B25"/>
    <w:rsid w:val="00FA26FB"/>
    <w:rsid w:val="00FA3389"/>
    <w:rsid w:val="00FB224D"/>
    <w:rsid w:val="00FB7952"/>
    <w:rsid w:val="00FC1817"/>
    <w:rsid w:val="00FC57A9"/>
    <w:rsid w:val="00FC5A07"/>
    <w:rsid w:val="00FC687D"/>
    <w:rsid w:val="00FD1839"/>
    <w:rsid w:val="00FD3D86"/>
    <w:rsid w:val="00FD5068"/>
    <w:rsid w:val="00FD5B20"/>
    <w:rsid w:val="00FE20C7"/>
    <w:rsid w:val="00FE28D4"/>
    <w:rsid w:val="00FE322B"/>
    <w:rsid w:val="00FE3BA3"/>
    <w:rsid w:val="00FE6FEA"/>
    <w:rsid w:val="00FE7B60"/>
  </w:rsids>
  <m:mathPr>
    <m:mathFont m:val="Cambria Math"/>
    <m:brkBin m:val="before"/>
    <m:brkBinSub m:val="--"/>
    <m:smallFrac/>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5902D"/>
  <w15:docId w15:val="{41EC71DD-3D49-465C-A871-13C0176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0969"/>
    <w:pPr>
      <w:jc w:val="both"/>
    </w:pPr>
    <w:rPr>
      <w:rFonts w:asciiTheme="minorHAnsi" w:hAnsiTheme="minorHAnsi"/>
      <w:sz w:val="22"/>
      <w:lang w:val="en-GB"/>
    </w:rPr>
  </w:style>
  <w:style w:type="paragraph" w:styleId="Heading1">
    <w:name w:val="heading 1"/>
    <w:basedOn w:val="Normal"/>
    <w:next w:val="Normal"/>
    <w:qFormat/>
    <w:rsid w:val="003016E0"/>
    <w:pPr>
      <w:keepNext/>
      <w:outlineLvl w:val="0"/>
    </w:pPr>
    <w:rPr>
      <w:rFonts w:ascii="Arial" w:hAnsi="Arial"/>
      <w:b/>
    </w:rPr>
  </w:style>
  <w:style w:type="paragraph" w:styleId="Heading2">
    <w:name w:val="heading 2"/>
    <w:basedOn w:val="Normal"/>
    <w:next w:val="Normal"/>
    <w:link w:val="Heading2Char"/>
    <w:semiHidden/>
    <w:unhideWhenUsed/>
    <w:qFormat/>
    <w:rsid w:val="006672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6E0"/>
    <w:pPr>
      <w:jc w:val="center"/>
    </w:pPr>
    <w:rPr>
      <w:b/>
      <w:lang w:val="en-AU"/>
    </w:rPr>
  </w:style>
  <w:style w:type="paragraph" w:styleId="BodyText2">
    <w:name w:val="Body Text 2"/>
    <w:basedOn w:val="Normal"/>
    <w:rsid w:val="003016E0"/>
  </w:style>
  <w:style w:type="paragraph" w:styleId="BodyText3">
    <w:name w:val="Body Text 3"/>
    <w:basedOn w:val="Normal"/>
    <w:rsid w:val="003016E0"/>
    <w:pPr>
      <w:tabs>
        <w:tab w:val="left" w:pos="720"/>
      </w:tabs>
    </w:pPr>
    <w:rPr>
      <w:rFonts w:ascii="Arial" w:hAnsi="Arial"/>
    </w:rPr>
  </w:style>
  <w:style w:type="paragraph" w:styleId="BalloonText">
    <w:name w:val="Balloon Text"/>
    <w:basedOn w:val="Normal"/>
    <w:semiHidden/>
    <w:rsid w:val="007D25DF"/>
    <w:rPr>
      <w:rFonts w:ascii="Tahoma" w:hAnsi="Tahoma" w:cs="Tahoma"/>
      <w:sz w:val="16"/>
      <w:szCs w:val="16"/>
    </w:rPr>
  </w:style>
  <w:style w:type="paragraph" w:styleId="Header">
    <w:name w:val="header"/>
    <w:basedOn w:val="Normal"/>
    <w:link w:val="HeaderChar"/>
    <w:uiPriority w:val="99"/>
    <w:rsid w:val="004F3D9C"/>
    <w:pPr>
      <w:tabs>
        <w:tab w:val="center" w:pos="4320"/>
        <w:tab w:val="right" w:pos="8640"/>
      </w:tabs>
    </w:pPr>
  </w:style>
  <w:style w:type="paragraph" w:styleId="Footer">
    <w:name w:val="footer"/>
    <w:basedOn w:val="Normal"/>
    <w:rsid w:val="004F3D9C"/>
    <w:pPr>
      <w:tabs>
        <w:tab w:val="center" w:pos="4320"/>
        <w:tab w:val="right" w:pos="8640"/>
      </w:tabs>
    </w:pPr>
  </w:style>
  <w:style w:type="character" w:styleId="PageNumber">
    <w:name w:val="page number"/>
    <w:basedOn w:val="DefaultParagraphFont"/>
    <w:rsid w:val="004F3D9C"/>
  </w:style>
  <w:style w:type="paragraph" w:styleId="BodyTextIndent2">
    <w:name w:val="Body Text Indent 2"/>
    <w:basedOn w:val="Normal"/>
    <w:link w:val="BodyTextIndent2Char"/>
    <w:rsid w:val="006F5C7E"/>
    <w:pPr>
      <w:spacing w:after="120" w:line="480" w:lineRule="auto"/>
      <w:ind w:left="360"/>
    </w:pPr>
    <w:rPr>
      <w:rFonts w:ascii="Arial" w:hAnsi="Arial"/>
      <w:lang w:val="ru-RU" w:eastAsia="ru-RU"/>
    </w:rPr>
  </w:style>
  <w:style w:type="character" w:customStyle="1" w:styleId="BodyTextIndent2Char">
    <w:name w:val="Body Text Indent 2 Char"/>
    <w:link w:val="BodyTextIndent2"/>
    <w:rsid w:val="006F5C7E"/>
    <w:rPr>
      <w:rFonts w:ascii="Arial" w:hAnsi="Arial"/>
      <w:lang w:val="ru-RU" w:eastAsia="ru-RU" w:bidi="ar-SA"/>
    </w:rPr>
  </w:style>
  <w:style w:type="character" w:styleId="CommentReference">
    <w:name w:val="annotation reference"/>
    <w:semiHidden/>
    <w:rsid w:val="006F5C7E"/>
    <w:rPr>
      <w:sz w:val="16"/>
      <w:szCs w:val="16"/>
    </w:rPr>
  </w:style>
  <w:style w:type="character" w:customStyle="1" w:styleId="HeaderChar">
    <w:name w:val="Header Char"/>
    <w:basedOn w:val="DefaultParagraphFont"/>
    <w:link w:val="Header"/>
    <w:uiPriority w:val="99"/>
    <w:rsid w:val="003C4AE6"/>
  </w:style>
  <w:style w:type="paragraph" w:styleId="ListParagraph">
    <w:name w:val="List Paragraph"/>
    <w:aliases w:val="References,Bullet List,FooterText,List Paragraph1,Colorful List Accent 1,Numbered Indented Text,Figure_name,Bullet- First level,numbered,Paragraphe de liste1,Bulletr List Paragraph,列出段落,列出段落1,List Paragraph2,List Paragraph21,リスト段落1,lp"/>
    <w:basedOn w:val="Normal"/>
    <w:next w:val="Normal"/>
    <w:link w:val="ListParagraphChar"/>
    <w:uiPriority w:val="34"/>
    <w:qFormat/>
    <w:rsid w:val="002B0969"/>
    <w:pPr>
      <w:spacing w:before="120" w:after="120"/>
      <w:contextualSpacing/>
    </w:pPr>
    <w:rPr>
      <w:b/>
    </w:rPr>
  </w:style>
  <w:style w:type="paragraph" w:styleId="CommentText">
    <w:name w:val="annotation text"/>
    <w:basedOn w:val="Normal"/>
    <w:link w:val="CommentTextChar"/>
    <w:rsid w:val="00294682"/>
  </w:style>
  <w:style w:type="character" w:customStyle="1" w:styleId="CommentTextChar">
    <w:name w:val="Comment Text Char"/>
    <w:link w:val="CommentText"/>
    <w:rsid w:val="00294682"/>
    <w:rPr>
      <w:lang w:val="en-GB"/>
    </w:rPr>
  </w:style>
  <w:style w:type="paragraph" w:styleId="CommentSubject">
    <w:name w:val="annotation subject"/>
    <w:basedOn w:val="CommentText"/>
    <w:next w:val="CommentText"/>
    <w:link w:val="CommentSubjectChar"/>
    <w:rsid w:val="00294682"/>
    <w:rPr>
      <w:b/>
      <w:bCs/>
    </w:rPr>
  </w:style>
  <w:style w:type="character" w:customStyle="1" w:styleId="CommentSubjectChar">
    <w:name w:val="Comment Subject Char"/>
    <w:link w:val="CommentSubject"/>
    <w:rsid w:val="00294682"/>
    <w:rPr>
      <w:b/>
      <w:bCs/>
      <w:lang w:val="en-GB"/>
    </w:rPr>
  </w:style>
  <w:style w:type="paragraph" w:customStyle="1" w:styleId="BodyText1">
    <w:name w:val="Body Text1"/>
    <w:aliases w:val="OPM"/>
    <w:basedOn w:val="Normal"/>
    <w:link w:val="BodytextChar"/>
    <w:rsid w:val="00D61597"/>
    <w:pPr>
      <w:spacing w:after="240"/>
    </w:pPr>
    <w:rPr>
      <w:rFonts w:ascii="Arial" w:hAnsi="Arial"/>
    </w:rPr>
  </w:style>
  <w:style w:type="character" w:customStyle="1" w:styleId="BodytextChar">
    <w:name w:val="Body text Char"/>
    <w:aliases w:val="OPM Char"/>
    <w:link w:val="BodyText1"/>
    <w:rsid w:val="00D61597"/>
    <w:rPr>
      <w:rFonts w:ascii="Arial" w:hAnsi="Arial"/>
      <w:sz w:val="22"/>
      <w:lang w:val="en-GB"/>
    </w:rPr>
  </w:style>
  <w:style w:type="character" w:customStyle="1" w:styleId="apple-style-span">
    <w:name w:val="apple-style-span"/>
    <w:basedOn w:val="DefaultParagraphFont"/>
    <w:rsid w:val="002B6E58"/>
  </w:style>
  <w:style w:type="paragraph" w:customStyle="1" w:styleId="A0E349F008B644AAB6A282E0D042D17E">
    <w:name w:val="A0E349F008B644AAB6A282E0D042D17E"/>
    <w:rsid w:val="00B06A9C"/>
    <w:pPr>
      <w:spacing w:after="200" w:line="276" w:lineRule="auto"/>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semiHidden/>
    <w:rsid w:val="00667233"/>
    <w:rPr>
      <w:rFonts w:asciiTheme="majorHAnsi" w:eastAsiaTheme="majorEastAsia" w:hAnsiTheme="majorHAnsi" w:cstheme="majorBidi"/>
      <w:b/>
      <w:bCs/>
      <w:color w:val="4F81BD" w:themeColor="accent1"/>
      <w:sz w:val="26"/>
      <w:szCs w:val="26"/>
      <w:lang w:val="en-GB"/>
    </w:rPr>
  </w:style>
  <w:style w:type="character" w:customStyle="1" w:styleId="ListParagraphChar">
    <w:name w:val="List Paragraph Char"/>
    <w:aliases w:val="References Char,Bullet List Char,FooterText Char,List Paragraph1 Char,Colorful List Accent 1 Char,Numbered Indented Text Char,Figure_name Char,Bullet- First level Char,numbered Char,Paragraphe de liste1 Char,列出段落 Char,列出段落1 Char"/>
    <w:link w:val="ListParagraph"/>
    <w:uiPriority w:val="34"/>
    <w:locked/>
    <w:rsid w:val="003F45B6"/>
    <w:rPr>
      <w:rFonts w:asciiTheme="minorHAnsi" w:hAnsiTheme="minorHAnsi"/>
      <w:b/>
      <w:sz w:val="22"/>
      <w:lang w:val="en-GB"/>
    </w:rPr>
  </w:style>
  <w:style w:type="paragraph" w:styleId="NoSpacing">
    <w:name w:val="No Spacing"/>
    <w:uiPriority w:val="99"/>
    <w:qFormat/>
    <w:rsid w:val="003F45B6"/>
    <w:rPr>
      <w:rFonts w:eastAsia="Times"/>
      <w:color w:val="000000"/>
      <w:sz w:val="22"/>
      <w:lang w:val="pt-P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6613">
      <w:bodyDiv w:val="1"/>
      <w:marLeft w:val="0"/>
      <w:marRight w:val="0"/>
      <w:marTop w:val="0"/>
      <w:marBottom w:val="0"/>
      <w:divBdr>
        <w:top w:val="none" w:sz="0" w:space="0" w:color="auto"/>
        <w:left w:val="none" w:sz="0" w:space="0" w:color="auto"/>
        <w:bottom w:val="none" w:sz="0" w:space="0" w:color="auto"/>
        <w:right w:val="none" w:sz="0" w:space="0" w:color="auto"/>
      </w:divBdr>
      <w:divsChild>
        <w:div w:id="741102035">
          <w:marLeft w:val="0"/>
          <w:marRight w:val="0"/>
          <w:marTop w:val="0"/>
          <w:marBottom w:val="0"/>
          <w:divBdr>
            <w:top w:val="none" w:sz="0" w:space="0" w:color="auto"/>
            <w:left w:val="none" w:sz="0" w:space="0" w:color="auto"/>
            <w:bottom w:val="none" w:sz="0" w:space="0" w:color="auto"/>
            <w:right w:val="none" w:sz="0" w:space="0" w:color="auto"/>
          </w:divBdr>
          <w:divsChild>
            <w:div w:id="1610813999">
              <w:marLeft w:val="0"/>
              <w:marRight w:val="0"/>
              <w:marTop w:val="0"/>
              <w:marBottom w:val="0"/>
              <w:divBdr>
                <w:top w:val="none" w:sz="0" w:space="0" w:color="auto"/>
                <w:left w:val="none" w:sz="0" w:space="0" w:color="auto"/>
                <w:bottom w:val="none" w:sz="0" w:space="0" w:color="auto"/>
                <w:right w:val="none" w:sz="0" w:space="0" w:color="auto"/>
              </w:divBdr>
            </w:div>
            <w:div w:id="1904020234">
              <w:marLeft w:val="0"/>
              <w:marRight w:val="0"/>
              <w:marTop w:val="0"/>
              <w:marBottom w:val="0"/>
              <w:divBdr>
                <w:top w:val="none" w:sz="0" w:space="0" w:color="auto"/>
                <w:left w:val="none" w:sz="0" w:space="0" w:color="auto"/>
                <w:bottom w:val="none" w:sz="0" w:space="0" w:color="auto"/>
                <w:right w:val="none" w:sz="0" w:space="0" w:color="auto"/>
              </w:divBdr>
            </w:div>
            <w:div w:id="2036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2539">
      <w:bodyDiv w:val="1"/>
      <w:marLeft w:val="0"/>
      <w:marRight w:val="0"/>
      <w:marTop w:val="0"/>
      <w:marBottom w:val="0"/>
      <w:divBdr>
        <w:top w:val="none" w:sz="0" w:space="0" w:color="auto"/>
        <w:left w:val="none" w:sz="0" w:space="0" w:color="auto"/>
        <w:bottom w:val="none" w:sz="0" w:space="0" w:color="auto"/>
        <w:right w:val="none" w:sz="0" w:space="0" w:color="auto"/>
      </w:divBdr>
      <w:divsChild>
        <w:div w:id="1752502240">
          <w:marLeft w:val="0"/>
          <w:marRight w:val="0"/>
          <w:marTop w:val="0"/>
          <w:marBottom w:val="0"/>
          <w:divBdr>
            <w:top w:val="none" w:sz="0" w:space="0" w:color="auto"/>
            <w:left w:val="none" w:sz="0" w:space="0" w:color="auto"/>
            <w:bottom w:val="none" w:sz="0" w:space="0" w:color="auto"/>
            <w:right w:val="none" w:sz="0" w:space="0" w:color="auto"/>
          </w:divBdr>
        </w:div>
      </w:divsChild>
    </w:div>
    <w:div w:id="692191784">
      <w:bodyDiv w:val="1"/>
      <w:marLeft w:val="0"/>
      <w:marRight w:val="0"/>
      <w:marTop w:val="0"/>
      <w:marBottom w:val="0"/>
      <w:divBdr>
        <w:top w:val="none" w:sz="0" w:space="0" w:color="auto"/>
        <w:left w:val="none" w:sz="0" w:space="0" w:color="auto"/>
        <w:bottom w:val="none" w:sz="0" w:space="0" w:color="auto"/>
        <w:right w:val="none" w:sz="0" w:space="0" w:color="auto"/>
      </w:divBdr>
      <w:divsChild>
        <w:div w:id="1757941905">
          <w:marLeft w:val="0"/>
          <w:marRight w:val="0"/>
          <w:marTop w:val="0"/>
          <w:marBottom w:val="0"/>
          <w:divBdr>
            <w:top w:val="none" w:sz="0" w:space="0" w:color="auto"/>
            <w:left w:val="none" w:sz="0" w:space="0" w:color="auto"/>
            <w:bottom w:val="none" w:sz="0" w:space="0" w:color="auto"/>
            <w:right w:val="none" w:sz="0" w:space="0" w:color="auto"/>
          </w:divBdr>
        </w:div>
      </w:divsChild>
    </w:div>
    <w:div w:id="1111122705">
      <w:bodyDiv w:val="1"/>
      <w:marLeft w:val="0"/>
      <w:marRight w:val="0"/>
      <w:marTop w:val="0"/>
      <w:marBottom w:val="0"/>
      <w:divBdr>
        <w:top w:val="none" w:sz="0" w:space="0" w:color="auto"/>
        <w:left w:val="none" w:sz="0" w:space="0" w:color="auto"/>
        <w:bottom w:val="none" w:sz="0" w:space="0" w:color="auto"/>
        <w:right w:val="none" w:sz="0" w:space="0" w:color="auto"/>
      </w:divBdr>
      <w:divsChild>
        <w:div w:id="1823698873">
          <w:marLeft w:val="0"/>
          <w:marRight w:val="0"/>
          <w:marTop w:val="0"/>
          <w:marBottom w:val="0"/>
          <w:divBdr>
            <w:top w:val="none" w:sz="0" w:space="0" w:color="auto"/>
            <w:left w:val="none" w:sz="0" w:space="0" w:color="auto"/>
            <w:bottom w:val="none" w:sz="0" w:space="0" w:color="auto"/>
            <w:right w:val="none" w:sz="0" w:space="0" w:color="auto"/>
          </w:divBdr>
          <w:divsChild>
            <w:div w:id="7842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881">
      <w:bodyDiv w:val="1"/>
      <w:marLeft w:val="0"/>
      <w:marRight w:val="0"/>
      <w:marTop w:val="0"/>
      <w:marBottom w:val="0"/>
      <w:divBdr>
        <w:top w:val="none" w:sz="0" w:space="0" w:color="auto"/>
        <w:left w:val="none" w:sz="0" w:space="0" w:color="auto"/>
        <w:bottom w:val="none" w:sz="0" w:space="0" w:color="auto"/>
        <w:right w:val="none" w:sz="0" w:space="0" w:color="auto"/>
      </w:divBdr>
      <w:divsChild>
        <w:div w:id="1367607101">
          <w:marLeft w:val="0"/>
          <w:marRight w:val="0"/>
          <w:marTop w:val="0"/>
          <w:marBottom w:val="0"/>
          <w:divBdr>
            <w:top w:val="none" w:sz="0" w:space="0" w:color="auto"/>
            <w:left w:val="none" w:sz="0" w:space="0" w:color="auto"/>
            <w:bottom w:val="none" w:sz="0" w:space="0" w:color="auto"/>
            <w:right w:val="none" w:sz="0" w:space="0" w:color="auto"/>
          </w:divBdr>
        </w:div>
      </w:divsChild>
    </w:div>
    <w:div w:id="1227644062">
      <w:bodyDiv w:val="1"/>
      <w:marLeft w:val="0"/>
      <w:marRight w:val="0"/>
      <w:marTop w:val="0"/>
      <w:marBottom w:val="0"/>
      <w:divBdr>
        <w:top w:val="none" w:sz="0" w:space="0" w:color="auto"/>
        <w:left w:val="none" w:sz="0" w:space="0" w:color="auto"/>
        <w:bottom w:val="none" w:sz="0" w:space="0" w:color="auto"/>
        <w:right w:val="none" w:sz="0" w:space="0" w:color="auto"/>
      </w:divBdr>
      <w:divsChild>
        <w:div w:id="1149633007">
          <w:marLeft w:val="0"/>
          <w:marRight w:val="0"/>
          <w:marTop w:val="0"/>
          <w:marBottom w:val="0"/>
          <w:divBdr>
            <w:top w:val="none" w:sz="0" w:space="0" w:color="auto"/>
            <w:left w:val="none" w:sz="0" w:space="0" w:color="auto"/>
            <w:bottom w:val="none" w:sz="0" w:space="0" w:color="auto"/>
            <w:right w:val="none" w:sz="0" w:space="0" w:color="auto"/>
          </w:divBdr>
          <w:divsChild>
            <w:div w:id="861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2327">
      <w:bodyDiv w:val="1"/>
      <w:marLeft w:val="0"/>
      <w:marRight w:val="0"/>
      <w:marTop w:val="0"/>
      <w:marBottom w:val="0"/>
      <w:divBdr>
        <w:top w:val="none" w:sz="0" w:space="0" w:color="auto"/>
        <w:left w:val="none" w:sz="0" w:space="0" w:color="auto"/>
        <w:bottom w:val="none" w:sz="0" w:space="0" w:color="auto"/>
        <w:right w:val="none" w:sz="0" w:space="0" w:color="auto"/>
      </w:divBdr>
      <w:divsChild>
        <w:div w:id="656300914">
          <w:marLeft w:val="0"/>
          <w:marRight w:val="0"/>
          <w:marTop w:val="0"/>
          <w:marBottom w:val="0"/>
          <w:divBdr>
            <w:top w:val="none" w:sz="0" w:space="0" w:color="auto"/>
            <w:left w:val="none" w:sz="0" w:space="0" w:color="auto"/>
            <w:bottom w:val="none" w:sz="0" w:space="0" w:color="auto"/>
            <w:right w:val="none" w:sz="0" w:space="0" w:color="auto"/>
          </w:divBdr>
          <w:divsChild>
            <w:div w:id="621115345">
              <w:marLeft w:val="0"/>
              <w:marRight w:val="0"/>
              <w:marTop w:val="0"/>
              <w:marBottom w:val="0"/>
              <w:divBdr>
                <w:top w:val="none" w:sz="0" w:space="0" w:color="auto"/>
                <w:left w:val="none" w:sz="0" w:space="0" w:color="auto"/>
                <w:bottom w:val="none" w:sz="0" w:space="0" w:color="auto"/>
                <w:right w:val="none" w:sz="0" w:space="0" w:color="auto"/>
              </w:divBdr>
            </w:div>
            <w:div w:id="955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814">
      <w:bodyDiv w:val="1"/>
      <w:marLeft w:val="0"/>
      <w:marRight w:val="0"/>
      <w:marTop w:val="0"/>
      <w:marBottom w:val="0"/>
      <w:divBdr>
        <w:top w:val="none" w:sz="0" w:space="0" w:color="auto"/>
        <w:left w:val="none" w:sz="0" w:space="0" w:color="auto"/>
        <w:bottom w:val="none" w:sz="0" w:space="0" w:color="auto"/>
        <w:right w:val="none" w:sz="0" w:space="0" w:color="auto"/>
      </w:divBdr>
    </w:div>
    <w:div w:id="1707368172">
      <w:bodyDiv w:val="1"/>
      <w:marLeft w:val="0"/>
      <w:marRight w:val="0"/>
      <w:marTop w:val="0"/>
      <w:marBottom w:val="0"/>
      <w:divBdr>
        <w:top w:val="none" w:sz="0" w:space="0" w:color="auto"/>
        <w:left w:val="none" w:sz="0" w:space="0" w:color="auto"/>
        <w:bottom w:val="none" w:sz="0" w:space="0" w:color="auto"/>
        <w:right w:val="none" w:sz="0" w:space="0" w:color="auto"/>
      </w:divBdr>
      <w:divsChild>
        <w:div w:id="445347023">
          <w:marLeft w:val="0"/>
          <w:marRight w:val="0"/>
          <w:marTop w:val="0"/>
          <w:marBottom w:val="0"/>
          <w:divBdr>
            <w:top w:val="none" w:sz="0" w:space="0" w:color="auto"/>
            <w:left w:val="none" w:sz="0" w:space="0" w:color="auto"/>
            <w:bottom w:val="none" w:sz="0" w:space="0" w:color="auto"/>
            <w:right w:val="none" w:sz="0" w:space="0" w:color="auto"/>
          </w:divBdr>
          <w:divsChild>
            <w:div w:id="12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968">
      <w:bodyDiv w:val="1"/>
      <w:marLeft w:val="0"/>
      <w:marRight w:val="0"/>
      <w:marTop w:val="0"/>
      <w:marBottom w:val="0"/>
      <w:divBdr>
        <w:top w:val="none" w:sz="0" w:space="0" w:color="auto"/>
        <w:left w:val="none" w:sz="0" w:space="0" w:color="auto"/>
        <w:bottom w:val="none" w:sz="0" w:space="0" w:color="auto"/>
        <w:right w:val="none" w:sz="0" w:space="0" w:color="auto"/>
      </w:divBdr>
      <w:divsChild>
        <w:div w:id="255405819">
          <w:marLeft w:val="0"/>
          <w:marRight w:val="0"/>
          <w:marTop w:val="0"/>
          <w:marBottom w:val="0"/>
          <w:divBdr>
            <w:top w:val="none" w:sz="0" w:space="0" w:color="auto"/>
            <w:left w:val="none" w:sz="0" w:space="0" w:color="auto"/>
            <w:bottom w:val="none" w:sz="0" w:space="0" w:color="auto"/>
            <w:right w:val="none" w:sz="0" w:space="0" w:color="auto"/>
          </w:divBdr>
          <w:divsChild>
            <w:div w:id="266425538">
              <w:marLeft w:val="0"/>
              <w:marRight w:val="0"/>
              <w:marTop w:val="0"/>
              <w:marBottom w:val="0"/>
              <w:divBdr>
                <w:top w:val="none" w:sz="0" w:space="0" w:color="auto"/>
                <w:left w:val="none" w:sz="0" w:space="0" w:color="auto"/>
                <w:bottom w:val="none" w:sz="0" w:space="0" w:color="auto"/>
                <w:right w:val="none" w:sz="0" w:space="0" w:color="auto"/>
              </w:divBdr>
            </w:div>
            <w:div w:id="284388667">
              <w:marLeft w:val="0"/>
              <w:marRight w:val="0"/>
              <w:marTop w:val="0"/>
              <w:marBottom w:val="0"/>
              <w:divBdr>
                <w:top w:val="none" w:sz="0" w:space="0" w:color="auto"/>
                <w:left w:val="none" w:sz="0" w:space="0" w:color="auto"/>
                <w:bottom w:val="none" w:sz="0" w:space="0" w:color="auto"/>
                <w:right w:val="none" w:sz="0" w:space="0" w:color="auto"/>
              </w:divBdr>
            </w:div>
            <w:div w:id="749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433">
      <w:bodyDiv w:val="1"/>
      <w:marLeft w:val="0"/>
      <w:marRight w:val="0"/>
      <w:marTop w:val="0"/>
      <w:marBottom w:val="0"/>
      <w:divBdr>
        <w:top w:val="none" w:sz="0" w:space="0" w:color="auto"/>
        <w:left w:val="none" w:sz="0" w:space="0" w:color="auto"/>
        <w:bottom w:val="none" w:sz="0" w:space="0" w:color="auto"/>
        <w:right w:val="none" w:sz="0" w:space="0" w:color="auto"/>
      </w:divBdr>
      <w:divsChild>
        <w:div w:id="1599949095">
          <w:marLeft w:val="0"/>
          <w:marRight w:val="0"/>
          <w:marTop w:val="0"/>
          <w:marBottom w:val="0"/>
          <w:divBdr>
            <w:top w:val="none" w:sz="0" w:space="0" w:color="auto"/>
            <w:left w:val="none" w:sz="0" w:space="0" w:color="auto"/>
            <w:bottom w:val="none" w:sz="0" w:space="0" w:color="auto"/>
            <w:right w:val="none" w:sz="0" w:space="0" w:color="auto"/>
          </w:divBdr>
        </w:div>
      </w:divsChild>
    </w:div>
    <w:div w:id="1896811548">
      <w:bodyDiv w:val="1"/>
      <w:marLeft w:val="0"/>
      <w:marRight w:val="0"/>
      <w:marTop w:val="0"/>
      <w:marBottom w:val="0"/>
      <w:divBdr>
        <w:top w:val="none" w:sz="0" w:space="0" w:color="auto"/>
        <w:left w:val="none" w:sz="0" w:space="0" w:color="auto"/>
        <w:bottom w:val="none" w:sz="0" w:space="0" w:color="auto"/>
        <w:right w:val="none" w:sz="0" w:space="0" w:color="auto"/>
      </w:divBdr>
      <w:divsChild>
        <w:div w:id="1709644601">
          <w:marLeft w:val="0"/>
          <w:marRight w:val="0"/>
          <w:marTop w:val="0"/>
          <w:marBottom w:val="0"/>
          <w:divBdr>
            <w:top w:val="none" w:sz="0" w:space="0" w:color="auto"/>
            <w:left w:val="none" w:sz="0" w:space="0" w:color="auto"/>
            <w:bottom w:val="none" w:sz="0" w:space="0" w:color="auto"/>
            <w:right w:val="none" w:sz="0" w:space="0" w:color="auto"/>
          </w:divBdr>
          <w:divsChild>
            <w:div w:id="6448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4977">
      <w:bodyDiv w:val="1"/>
      <w:marLeft w:val="0"/>
      <w:marRight w:val="0"/>
      <w:marTop w:val="0"/>
      <w:marBottom w:val="0"/>
      <w:divBdr>
        <w:top w:val="none" w:sz="0" w:space="0" w:color="auto"/>
        <w:left w:val="none" w:sz="0" w:space="0" w:color="auto"/>
        <w:bottom w:val="none" w:sz="0" w:space="0" w:color="auto"/>
        <w:right w:val="none" w:sz="0" w:space="0" w:color="auto"/>
      </w:divBdr>
      <w:divsChild>
        <w:div w:id="1241677702">
          <w:marLeft w:val="0"/>
          <w:marRight w:val="0"/>
          <w:marTop w:val="0"/>
          <w:marBottom w:val="0"/>
          <w:divBdr>
            <w:top w:val="none" w:sz="0" w:space="0" w:color="auto"/>
            <w:left w:val="none" w:sz="0" w:space="0" w:color="auto"/>
            <w:bottom w:val="none" w:sz="0" w:space="0" w:color="auto"/>
            <w:right w:val="none" w:sz="0" w:space="0" w:color="auto"/>
          </w:divBdr>
          <w:divsChild>
            <w:div w:id="179975564">
              <w:marLeft w:val="0"/>
              <w:marRight w:val="0"/>
              <w:marTop w:val="0"/>
              <w:marBottom w:val="0"/>
              <w:divBdr>
                <w:top w:val="none" w:sz="0" w:space="0" w:color="auto"/>
                <w:left w:val="none" w:sz="0" w:space="0" w:color="auto"/>
                <w:bottom w:val="none" w:sz="0" w:space="0" w:color="auto"/>
                <w:right w:val="none" w:sz="0" w:space="0" w:color="auto"/>
              </w:divBdr>
            </w:div>
            <w:div w:id="1238831562">
              <w:marLeft w:val="0"/>
              <w:marRight w:val="0"/>
              <w:marTop w:val="0"/>
              <w:marBottom w:val="0"/>
              <w:divBdr>
                <w:top w:val="none" w:sz="0" w:space="0" w:color="auto"/>
                <w:left w:val="none" w:sz="0" w:space="0" w:color="auto"/>
                <w:bottom w:val="none" w:sz="0" w:space="0" w:color="auto"/>
                <w:right w:val="none" w:sz="0" w:space="0" w:color="auto"/>
              </w:divBdr>
            </w:div>
            <w:div w:id="1693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79109">
      <w:bodyDiv w:val="1"/>
      <w:marLeft w:val="0"/>
      <w:marRight w:val="0"/>
      <w:marTop w:val="0"/>
      <w:marBottom w:val="0"/>
      <w:divBdr>
        <w:top w:val="none" w:sz="0" w:space="0" w:color="auto"/>
        <w:left w:val="none" w:sz="0" w:space="0" w:color="auto"/>
        <w:bottom w:val="none" w:sz="0" w:space="0" w:color="auto"/>
        <w:right w:val="none" w:sz="0" w:space="0" w:color="auto"/>
      </w:divBdr>
      <w:divsChild>
        <w:div w:id="32343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9DAEB02CB324DB9342AEE18FEA548" ma:contentTypeVersion="13" ma:contentTypeDescription="Create a new document." ma:contentTypeScope="" ma:versionID="ae99f03aa19e9270e47b25d58ba22039">
  <xsd:schema xmlns:xsd="http://www.w3.org/2001/XMLSchema" xmlns:xs="http://www.w3.org/2001/XMLSchema" xmlns:p="http://schemas.microsoft.com/office/2006/metadata/properties" xmlns:ns3="2ba6c6fd-7539-49f6-b673-4e2c8a02739c" xmlns:ns4="a06371d7-06ba-4554-b33b-f4ac6e1105d6" targetNamespace="http://schemas.microsoft.com/office/2006/metadata/properties" ma:root="true" ma:fieldsID="0e0513fb4fbb1ffd47179966d334ba99" ns3:_="" ns4:_="">
    <xsd:import namespace="2ba6c6fd-7539-49f6-b673-4e2c8a02739c"/>
    <xsd:import namespace="a06371d7-06ba-4554-b33b-f4ac6e1105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6c6fd-7539-49f6-b673-4e2c8a027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371d7-06ba-4554-b33b-f4ac6e1105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B2C3A-EFB2-48F2-B671-B670BAA8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6c6fd-7539-49f6-b673-4e2c8a02739c"/>
    <ds:schemaRef ds:uri="a06371d7-06ba-4554-b33b-f4ac6e110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7B464-5DD7-4746-AF80-CD8693AABFF3}">
  <ds:schemaRefs>
    <ds:schemaRef ds:uri="http://schemas.microsoft.com/sharepoint/v3/contenttype/forms"/>
  </ds:schemaRefs>
</ds:datastoreItem>
</file>

<file path=customXml/itemProps3.xml><?xml version="1.0" encoding="utf-8"?>
<ds:datastoreItem xmlns:ds="http://schemas.openxmlformats.org/officeDocument/2006/customXml" ds:itemID="{5B32B9C0-86B1-4B67-8611-EFD7B25F6B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DF80C-6275-470D-9567-885CE294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UNICEF Myanmar</vt:lpstr>
    </vt:vector>
  </TitlesOfParts>
  <Company>UNICEF</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Myanmar</dc:title>
  <dc:creator>Eduard Israyelyan</dc:creator>
  <cp:lastModifiedBy>Pe Thet Khin</cp:lastModifiedBy>
  <cp:revision>13</cp:revision>
  <cp:lastPrinted>2014-04-28T09:51:00Z</cp:lastPrinted>
  <dcterms:created xsi:type="dcterms:W3CDTF">2020-11-04T08:29:00Z</dcterms:created>
  <dcterms:modified xsi:type="dcterms:W3CDTF">2020-11-10T05:14:00Z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0x010100D299DAEB02CB324DB9342AEE18FEA548</vt:lpwstr>
  </property>
</Properties>
</file>