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7DFE" w14:textId="66067B7B" w:rsidR="002945C8" w:rsidRPr="00047585" w:rsidRDefault="006F7E43" w:rsidP="00714B3C">
      <w:pPr>
        <w:widowControl w:val="0"/>
        <w:spacing w:line="240" w:lineRule="auto"/>
        <w:contextualSpacing/>
        <w:rPr>
          <w:rFonts w:cs="Calibri"/>
          <w:b/>
          <w:snapToGrid w:val="0"/>
          <w:sz w:val="24"/>
          <w:szCs w:val="24"/>
          <w:lang w:val="pt-PT"/>
        </w:rPr>
      </w:pPr>
      <w:r w:rsidRPr="00047585">
        <w:rPr>
          <w:rFonts w:cs="Calibri"/>
          <w:b/>
          <w:snapToGrid w:val="0"/>
          <w:sz w:val="24"/>
          <w:szCs w:val="24"/>
          <w:lang w:val="pt-PT"/>
        </w:rPr>
        <w:t xml:space="preserve">TERMOS DE REFERÊNCIA </w:t>
      </w:r>
    </w:p>
    <w:p w14:paraId="028724A9" w14:textId="77777777" w:rsidR="002945C8" w:rsidRPr="00047585" w:rsidRDefault="002945C8" w:rsidP="00714B3C">
      <w:pPr>
        <w:pStyle w:val="BodyTextIndent"/>
        <w:ind w:left="0"/>
        <w:contextualSpacing/>
        <w:rPr>
          <w:rFonts w:ascii="Calibri" w:hAnsi="Calibri" w:cs="Calibri"/>
          <w:b/>
          <w:snapToGrid w:val="0"/>
          <w:sz w:val="22"/>
          <w:szCs w:val="22"/>
          <w:lang w:val="pt-PT"/>
        </w:rPr>
      </w:pPr>
    </w:p>
    <w:p w14:paraId="7D91EF49" w14:textId="06F94088" w:rsidR="006F7E43" w:rsidRPr="00047585" w:rsidRDefault="006F7E43" w:rsidP="00047585">
      <w:pPr>
        <w:spacing w:after="200" w:line="360" w:lineRule="auto"/>
        <w:jc w:val="both"/>
        <w:rPr>
          <w:snapToGrid w:val="0"/>
          <w:lang w:val="pt-PT"/>
        </w:rPr>
      </w:pPr>
      <w:r w:rsidRPr="006F7E43">
        <w:rPr>
          <w:rFonts w:eastAsia="Calibri" w:cs="Calibri"/>
          <w:b/>
          <w:color w:val="auto"/>
          <w:sz w:val="24"/>
          <w:szCs w:val="24"/>
          <w:lang w:val="pt-PT" w:eastAsia="en-US"/>
        </w:rPr>
        <w:t>Título da consult</w:t>
      </w:r>
      <w:r w:rsidR="00047585">
        <w:rPr>
          <w:rFonts w:eastAsia="Calibri" w:cs="Calibri"/>
          <w:b/>
          <w:color w:val="auto"/>
          <w:sz w:val="24"/>
          <w:szCs w:val="24"/>
          <w:lang w:val="pt-PT" w:eastAsia="en-US"/>
        </w:rPr>
        <w:t>o</w:t>
      </w:r>
      <w:r w:rsidRPr="006F7E43">
        <w:rPr>
          <w:rFonts w:eastAsia="Calibri" w:cs="Calibri"/>
          <w:b/>
          <w:color w:val="auto"/>
          <w:sz w:val="24"/>
          <w:szCs w:val="24"/>
          <w:lang w:val="pt-PT" w:eastAsia="en-US"/>
        </w:rPr>
        <w:t>ria</w:t>
      </w:r>
      <w:r w:rsidRPr="006F7E43">
        <w:rPr>
          <w:rFonts w:eastAsia="Calibri" w:cs="Calibri"/>
          <w:color w:val="auto"/>
          <w:sz w:val="24"/>
          <w:szCs w:val="24"/>
          <w:lang w:val="pt-PT" w:eastAsia="en-US"/>
        </w:rPr>
        <w:t>: Consultoria individual para providenciar assistência técnica ao Ministério de Educação e Desenvolvimento Humano, na produção de um Plano Operacional Multisectorial para o Mecanismo de Referência, Denuncia e Assistência a Vítimas de Violência na Escola.</w:t>
      </w:r>
    </w:p>
    <w:p w14:paraId="268821B2" w14:textId="77777777" w:rsidR="006F7E43" w:rsidRPr="00047585" w:rsidRDefault="006F7E43" w:rsidP="00245F4D">
      <w:pPr>
        <w:pStyle w:val="BodyTextIndent"/>
        <w:ind w:left="0"/>
        <w:rPr>
          <w:b/>
          <w:bCs/>
          <w:sz w:val="24"/>
          <w:szCs w:val="24"/>
          <w:lang w:val="pt-PT"/>
        </w:rPr>
      </w:pPr>
    </w:p>
    <w:p w14:paraId="3B2E812A" w14:textId="232D59FB" w:rsidR="00811A04" w:rsidRPr="00047585" w:rsidRDefault="006F7E43" w:rsidP="00047585">
      <w:pPr>
        <w:spacing w:after="200" w:line="360" w:lineRule="auto"/>
        <w:jc w:val="both"/>
        <w:rPr>
          <w:b/>
          <w:sz w:val="24"/>
          <w:szCs w:val="24"/>
          <w:lang w:val="pt-PT"/>
        </w:rPr>
      </w:pPr>
      <w:r w:rsidRPr="006F7E43">
        <w:rPr>
          <w:rFonts w:eastAsia="Calibri" w:cs="Calibri"/>
          <w:b/>
          <w:color w:val="auto"/>
          <w:sz w:val="24"/>
          <w:szCs w:val="24"/>
          <w:lang w:val="pt-PT" w:eastAsia="en-US"/>
        </w:rPr>
        <w:t>Secção que submete</w:t>
      </w:r>
      <w:r w:rsidRPr="006F7E43">
        <w:rPr>
          <w:rFonts w:eastAsia="Calibri" w:cs="Calibri"/>
          <w:color w:val="auto"/>
          <w:sz w:val="24"/>
          <w:szCs w:val="24"/>
          <w:lang w:val="pt-PT" w:eastAsia="en-US"/>
        </w:rPr>
        <w:t xml:space="preserve">:  Educação </w:t>
      </w:r>
    </w:p>
    <w:p w14:paraId="021DFA3C" w14:textId="77777777" w:rsidR="00811A04" w:rsidRPr="00047585" w:rsidRDefault="00811A04" w:rsidP="00811A04">
      <w:pPr>
        <w:spacing w:line="240" w:lineRule="auto"/>
        <w:jc w:val="both"/>
        <w:rPr>
          <w:szCs w:val="22"/>
          <w:lang w:val="pt-PT"/>
        </w:rPr>
      </w:pPr>
    </w:p>
    <w:p w14:paraId="3D776A7F" w14:textId="77777777" w:rsidR="006F7E43" w:rsidRPr="006F7E43" w:rsidRDefault="006F7E43" w:rsidP="006F7E43">
      <w:pPr>
        <w:spacing w:after="200" w:line="360" w:lineRule="auto"/>
        <w:jc w:val="both"/>
        <w:rPr>
          <w:rFonts w:eastAsia="Calibri" w:cs="Calibri"/>
          <w:color w:val="auto"/>
          <w:sz w:val="24"/>
          <w:szCs w:val="24"/>
          <w:lang w:val="pt-PT" w:eastAsia="en-US"/>
        </w:rPr>
      </w:pPr>
      <w:r w:rsidRPr="006F7E43">
        <w:rPr>
          <w:rFonts w:eastAsia="Calibri" w:cs="Calibri"/>
          <w:b/>
          <w:color w:val="auto"/>
          <w:sz w:val="24"/>
          <w:szCs w:val="24"/>
          <w:lang w:val="pt-PT" w:eastAsia="en-US"/>
        </w:rPr>
        <w:t>Finalidade e Objectivo</w:t>
      </w:r>
      <w:r w:rsidRPr="006F7E43">
        <w:rPr>
          <w:rFonts w:eastAsia="Calibri" w:cs="Calibri"/>
          <w:color w:val="auto"/>
          <w:sz w:val="24"/>
          <w:szCs w:val="24"/>
          <w:lang w:val="pt-PT" w:eastAsia="en-US"/>
        </w:rPr>
        <w:t>: A secção de Educação do UNICEF pretende recrutar um consultor (a) individual para produzir um Plano Operacional Multisectorial para o  Mecanismo de Referência, Denuncia e Assistência a Vítimas de Violência na Escola.</w:t>
      </w:r>
    </w:p>
    <w:p w14:paraId="293D6686" w14:textId="77777777" w:rsidR="006F7E43" w:rsidRPr="006F7E43" w:rsidRDefault="006F7E43" w:rsidP="006F7E43">
      <w:pPr>
        <w:spacing w:after="200" w:line="360" w:lineRule="auto"/>
        <w:jc w:val="both"/>
        <w:rPr>
          <w:rFonts w:eastAsia="Calibri" w:cs="Calibri"/>
          <w:color w:val="auto"/>
          <w:sz w:val="24"/>
          <w:szCs w:val="24"/>
          <w:lang w:val="pt-PT" w:eastAsia="en-US"/>
        </w:rPr>
      </w:pPr>
      <w:r w:rsidRPr="006F7E43">
        <w:rPr>
          <w:rFonts w:eastAsia="Calibri" w:cs="Calibri"/>
          <w:color w:val="auto"/>
          <w:sz w:val="24"/>
          <w:szCs w:val="24"/>
          <w:lang w:val="pt-PT" w:eastAsia="en-US"/>
        </w:rPr>
        <w:t>Esta será um consultor/a individual que trabalhará sob a orientação do Ministério de Educação e Desenvolvimento Humano e em colaboração com o Fundo das Nações Unidas para a Criança (UNICEF), e Organizações da Sociedade Civil (o CESC e o MEPT).</w:t>
      </w:r>
    </w:p>
    <w:p w14:paraId="79B638FB" w14:textId="420372FD" w:rsidR="00811A04" w:rsidRPr="00047585" w:rsidRDefault="006F7E43" w:rsidP="00407E94">
      <w:pPr>
        <w:spacing w:after="200" w:line="360" w:lineRule="auto"/>
        <w:jc w:val="both"/>
        <w:rPr>
          <w:szCs w:val="22"/>
          <w:lang w:val="pt-PT"/>
        </w:rPr>
      </w:pPr>
      <w:r w:rsidRPr="006F7E43">
        <w:rPr>
          <w:rFonts w:eastAsia="Calibri" w:cs="Calibri"/>
          <w:color w:val="auto"/>
          <w:sz w:val="24"/>
          <w:szCs w:val="24"/>
          <w:lang w:val="pt-PT" w:eastAsia="en-US"/>
        </w:rPr>
        <w:t>Espera-se que esta consultoria contribua  para a operacionalização do mecanismo de VCC na escola através do fortalecimento da capacidade de implementação e monitoria dos sectores chaves do governo e em particular do  Ministério da Educação e Desenvolvimento Humano que lidera as questões de VCC na escola. Esta consultoria far-se-á em conformidade com o mecanismo de Referência, Denuncia e Assistência a Vítimas de Violência na Escola, aprovado em outubro de 2020 pelo MINEDH, e com “Plano Estratégico do Sector da Educação” (2020 – 2030),  a“ Estratégia de Casamentos Prematuros” do Ministério do Género, Criança e Acção Social (MGCAS), a lei sobre as Uniões Prematuras em vigor no país , a Lei contra a violência domestica de 2009 e o mecanismo multissectorial de atendimento integrado.</w:t>
      </w:r>
    </w:p>
    <w:p w14:paraId="5AB9F86A" w14:textId="77777777" w:rsidR="006F7E43" w:rsidRPr="006F7E43" w:rsidRDefault="006F7E43" w:rsidP="006F7E43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 w:cs="Calibri"/>
          <w:b/>
          <w:color w:val="auto"/>
          <w:sz w:val="24"/>
          <w:szCs w:val="24"/>
          <w:u w:val="single"/>
          <w:lang w:eastAsia="en-US"/>
        </w:rPr>
      </w:pPr>
      <w:proofErr w:type="spellStart"/>
      <w:r w:rsidRPr="006F7E43">
        <w:rPr>
          <w:rFonts w:eastAsia="Calibri" w:cs="Calibri"/>
          <w:b/>
          <w:color w:val="auto"/>
          <w:sz w:val="24"/>
          <w:szCs w:val="24"/>
          <w:u w:val="single"/>
          <w:lang w:eastAsia="en-US"/>
        </w:rPr>
        <w:t>Metodologia</w:t>
      </w:r>
      <w:proofErr w:type="spellEnd"/>
      <w:r w:rsidRPr="006F7E43">
        <w:rPr>
          <w:rFonts w:eastAsia="Calibri" w:cs="Calibri"/>
          <w:b/>
          <w:color w:val="auto"/>
          <w:sz w:val="24"/>
          <w:szCs w:val="24"/>
          <w:u w:val="single"/>
          <w:lang w:eastAsia="en-US"/>
        </w:rPr>
        <w:t xml:space="preserve"> e </w:t>
      </w:r>
      <w:proofErr w:type="spellStart"/>
      <w:r w:rsidRPr="006F7E43">
        <w:rPr>
          <w:rFonts w:eastAsia="Calibri" w:cs="Calibri"/>
          <w:b/>
          <w:color w:val="auto"/>
          <w:sz w:val="24"/>
          <w:szCs w:val="24"/>
          <w:u w:val="single"/>
          <w:lang w:eastAsia="en-US"/>
        </w:rPr>
        <w:t>abordagem</w:t>
      </w:r>
      <w:proofErr w:type="spellEnd"/>
      <w:r w:rsidRPr="006F7E43">
        <w:rPr>
          <w:rFonts w:eastAsia="Calibri" w:cs="Calibri"/>
          <w:b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6F7E43">
        <w:rPr>
          <w:rFonts w:eastAsia="Calibri" w:cs="Calibri"/>
          <w:b/>
          <w:color w:val="auto"/>
          <w:sz w:val="24"/>
          <w:szCs w:val="24"/>
          <w:u w:val="single"/>
          <w:lang w:eastAsia="en-US"/>
        </w:rPr>
        <w:t>técnica</w:t>
      </w:r>
      <w:proofErr w:type="spellEnd"/>
      <w:r w:rsidRPr="006F7E43">
        <w:rPr>
          <w:rFonts w:eastAsia="Calibri" w:cs="Calibri"/>
          <w:b/>
          <w:color w:val="auto"/>
          <w:sz w:val="24"/>
          <w:szCs w:val="24"/>
          <w:u w:val="single"/>
          <w:lang w:eastAsia="en-US"/>
        </w:rPr>
        <w:t xml:space="preserve">: </w:t>
      </w:r>
    </w:p>
    <w:p w14:paraId="3829D864" w14:textId="64982B0B" w:rsidR="00811A04" w:rsidRPr="00A806A0" w:rsidRDefault="006F7E43" w:rsidP="00407E94">
      <w:pPr>
        <w:spacing w:after="200" w:line="360" w:lineRule="auto"/>
        <w:jc w:val="both"/>
        <w:rPr>
          <w:szCs w:val="22"/>
          <w:lang w:val="pt-PT"/>
        </w:rPr>
      </w:pPr>
      <w:r w:rsidRPr="006F7E43">
        <w:rPr>
          <w:rFonts w:eastAsia="Calibri" w:cs="Calibri"/>
          <w:color w:val="auto"/>
          <w:sz w:val="24"/>
          <w:szCs w:val="24"/>
          <w:lang w:val="pt-PT" w:eastAsia="en-US"/>
        </w:rPr>
        <w:t>O (a) Consultor (a) irá trabalhar em estreita colaboração com o Ministério de Educação e Desenvolvimento Humano, a Secção de Educação do UNICEF e a Secção de Proteção da Criança do UNICEF, sobre a supervisão da Oficial de Educação para a área de genero do UNICEF. O consultor contará também com o apoio de Organizações não governamentais parceiras do UNICEF, nomeadamente o CESC e o MEPT. Este processo , contará também com a colaboração e o apoio de outros sectores do governo, incluindo os sectores da Justiça e Assuntos Constitucionais, Interior, Saúde e Género, Criança e Accão Social e organizações da Sociedade Civil como o MEPT e o CESC.</w:t>
      </w:r>
    </w:p>
    <w:p w14:paraId="385F4A32" w14:textId="77777777" w:rsidR="00811A04" w:rsidRPr="00A806A0" w:rsidRDefault="00811A04" w:rsidP="00811A04">
      <w:pPr>
        <w:spacing w:line="240" w:lineRule="auto"/>
        <w:ind w:left="426"/>
        <w:jc w:val="both"/>
        <w:rPr>
          <w:szCs w:val="22"/>
          <w:lang w:val="pt-PT"/>
        </w:rPr>
      </w:pPr>
    </w:p>
    <w:p w14:paraId="233AC7E2" w14:textId="77777777" w:rsidR="006F7E43" w:rsidRPr="006F7E43" w:rsidRDefault="006F7E43" w:rsidP="006F7E43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 w:cs="Calibri"/>
          <w:b/>
          <w:color w:val="auto"/>
          <w:sz w:val="24"/>
          <w:szCs w:val="24"/>
          <w:u w:val="single"/>
          <w:lang w:val="pt-PT" w:eastAsia="en-US"/>
        </w:rPr>
      </w:pPr>
      <w:r w:rsidRPr="006F7E43">
        <w:rPr>
          <w:rFonts w:eastAsia="Calibri" w:cs="Calibri"/>
          <w:b/>
          <w:color w:val="auto"/>
          <w:sz w:val="24"/>
          <w:szCs w:val="24"/>
          <w:u w:val="single"/>
          <w:lang w:val="pt-PT" w:eastAsia="en-US"/>
        </w:rPr>
        <w:t>Principais resultados:</w:t>
      </w:r>
    </w:p>
    <w:p w14:paraId="2112F036" w14:textId="77777777" w:rsidR="006F7E43" w:rsidRPr="006F7E43" w:rsidRDefault="006F7E43" w:rsidP="006F7E43">
      <w:pPr>
        <w:numPr>
          <w:ilvl w:val="0"/>
          <w:numId w:val="28"/>
        </w:numPr>
        <w:shd w:val="clear" w:color="auto" w:fill="FFFFFF"/>
        <w:spacing w:after="200" w:line="360" w:lineRule="auto"/>
        <w:contextualSpacing/>
        <w:jc w:val="both"/>
        <w:rPr>
          <w:rFonts w:eastAsia="Times New Roman" w:cs="Calibri"/>
          <w:color w:val="auto"/>
          <w:sz w:val="24"/>
          <w:szCs w:val="24"/>
          <w:lang w:val="pt-PT" w:eastAsia="en-US"/>
        </w:rPr>
      </w:pPr>
      <w:r w:rsidRPr="006F7E43">
        <w:rPr>
          <w:rFonts w:eastAsia="Times New Roman" w:cs="Calibri"/>
          <w:b/>
          <w:color w:val="auto"/>
          <w:sz w:val="24"/>
          <w:szCs w:val="24"/>
          <w:lang w:val="pt-PT" w:eastAsia="en-US"/>
        </w:rPr>
        <w:t>Plano de trabalho da consultória</w:t>
      </w:r>
      <w:r w:rsidRPr="006F7E43">
        <w:rPr>
          <w:rFonts w:eastAsia="Times New Roman" w:cs="Calibri"/>
          <w:color w:val="auto"/>
          <w:sz w:val="24"/>
          <w:szCs w:val="24"/>
          <w:lang w:val="pt-PT" w:eastAsia="en-US"/>
        </w:rPr>
        <w:t xml:space="preserve">: tendo em consideração a situação actual de emergência, o consultor (a) deverá produzir e submeter ao UNICEF uma proposta de plano de trabalho para esta consultoria, incluindo informação detalhada sobre as actividades que este/a irá implementar, os parceiros a serem contactados e a estratégia a ser usada para recolha de informação, de modo a alcançar os resultados planificados. </w:t>
      </w:r>
      <w:r w:rsidRPr="006F7E43">
        <w:rPr>
          <w:rFonts w:eastAsia="Times New Roman" w:cs="Calibri"/>
          <w:b/>
          <w:bCs/>
          <w:color w:val="auto"/>
          <w:sz w:val="24"/>
          <w:szCs w:val="24"/>
          <w:lang w:val="pt-PT" w:eastAsia="en-US"/>
        </w:rPr>
        <w:t>5%</w:t>
      </w:r>
    </w:p>
    <w:p w14:paraId="0CF9606F" w14:textId="77777777" w:rsidR="006F7E43" w:rsidRPr="006F7E43" w:rsidRDefault="006F7E43" w:rsidP="006F7E43">
      <w:pPr>
        <w:numPr>
          <w:ilvl w:val="0"/>
          <w:numId w:val="28"/>
        </w:numPr>
        <w:spacing w:line="360" w:lineRule="auto"/>
        <w:rPr>
          <w:rFonts w:eastAsia="Times New Roman" w:cs="Calibri"/>
          <w:sz w:val="24"/>
          <w:szCs w:val="24"/>
          <w:lang w:val="pt-PT"/>
        </w:rPr>
      </w:pPr>
      <w:r w:rsidRPr="006F7E43">
        <w:rPr>
          <w:rFonts w:cs="Calibri"/>
          <w:b/>
          <w:sz w:val="24"/>
          <w:szCs w:val="24"/>
          <w:lang w:val="pt-PT"/>
        </w:rPr>
        <w:t>Primeiro esboço do Plano Operacional Multisectorial do mecanismo:</w:t>
      </w:r>
      <w:r w:rsidRPr="006F7E43">
        <w:rPr>
          <w:rFonts w:cs="Calibri"/>
          <w:bCs/>
          <w:sz w:val="24"/>
          <w:szCs w:val="24"/>
          <w:lang w:val="pt-PT"/>
        </w:rPr>
        <w:t xml:space="preserve"> com base no documento do mecanismo e informação recolhida dos actores do governo e outros parceiros, o consultor devera’ desenvolver um esboço do plano multissectorial operacional, incluindo informação sobre o papel e a responsabilidade de cada actor (por exemplo a policia, IPAJ, a Accão Social e outros sectores relevantes), os indicadores recolhidos de cada sector, relacionados com o mecanismo e a área de VCC. O consultor (a) </w:t>
      </w:r>
      <w:r w:rsidRPr="006F7E43">
        <w:rPr>
          <w:rFonts w:eastAsia="Calibri" w:cs="Calibri"/>
          <w:bCs/>
          <w:color w:val="auto"/>
          <w:sz w:val="24"/>
          <w:szCs w:val="24"/>
          <w:lang w:val="pt-PT" w:eastAsia="en-US"/>
        </w:rPr>
        <w:t xml:space="preserve">deverá ter encontros bilaterais com parceiros selecionados (como a Policia, PGR, os Ministérios, de Genero, Criança e Acção social, da Saúde, o IPAJ, os Tribunais e a LFC e organizações chaves da sociedade civil (MEPT, CESC) para recolher informação especifica sobre a operacionalização das actividades incluídas no mecanismo, seus indicadores e o orçamento necessário com o prazo especifico para a implementação. Estes encontros devem acontecer com parceiros  a nível central e decentralizado, abrangendo a 1 província e 1 distrito do país a serem selecionadas pelo UNICEF, em consulta com o Governo de  Moçambique e os parceiros. </w:t>
      </w:r>
    </w:p>
    <w:p w14:paraId="3C993A13" w14:textId="77777777" w:rsidR="006F7E43" w:rsidRPr="006F7E43" w:rsidRDefault="006F7E43" w:rsidP="006F7E43">
      <w:pPr>
        <w:numPr>
          <w:ilvl w:val="0"/>
          <w:numId w:val="28"/>
        </w:numPr>
        <w:shd w:val="clear" w:color="auto" w:fill="FFFFFF"/>
        <w:spacing w:after="200" w:line="360" w:lineRule="auto"/>
        <w:contextualSpacing/>
        <w:jc w:val="both"/>
        <w:rPr>
          <w:rFonts w:eastAsia="Times New Roman" w:cs="Calibri"/>
          <w:color w:val="auto"/>
          <w:sz w:val="24"/>
          <w:szCs w:val="24"/>
          <w:lang w:val="pt-PT" w:eastAsia="en-US"/>
        </w:rPr>
      </w:pPr>
      <w:r w:rsidRPr="006F7E43">
        <w:rPr>
          <w:rFonts w:eastAsia="Times New Roman" w:cs="Calibri"/>
          <w:b/>
          <w:bCs/>
          <w:color w:val="auto"/>
          <w:sz w:val="24"/>
          <w:szCs w:val="24"/>
          <w:lang w:val="pt-PT" w:eastAsia="en-US"/>
        </w:rPr>
        <w:t>Quadro de monitoria e avaliação do mecanismo:</w:t>
      </w:r>
      <w:r w:rsidRPr="006F7E43">
        <w:rPr>
          <w:rFonts w:eastAsia="Times New Roman" w:cs="Calibri"/>
          <w:color w:val="auto"/>
          <w:sz w:val="24"/>
          <w:szCs w:val="24"/>
          <w:lang w:val="pt-PT" w:eastAsia="en-US"/>
        </w:rPr>
        <w:t xml:space="preserve"> o plano operacional multissectorial deverá ser complementado por um quadro de monitoria e avaliação, contendo os seguintes elementos: resultados e actividades específicos, indicadores, metas e o orçamento estimado para o alcance de cada resultado e o prazo para o seu alcance. Deverá também conter informação sobre os sectores do governo e outros actores que serão responsáveis pela recolha de informação referente ao progresso de cada indicador. 20%, </w:t>
      </w:r>
    </w:p>
    <w:p w14:paraId="3D4FCB5F" w14:textId="77777777" w:rsidR="006F7E43" w:rsidRPr="006F7E43" w:rsidRDefault="006F7E43" w:rsidP="006F7E43">
      <w:pPr>
        <w:numPr>
          <w:ilvl w:val="0"/>
          <w:numId w:val="28"/>
        </w:numPr>
        <w:shd w:val="clear" w:color="auto" w:fill="FFFFFF"/>
        <w:spacing w:after="200" w:line="360" w:lineRule="auto"/>
        <w:contextualSpacing/>
        <w:jc w:val="both"/>
        <w:rPr>
          <w:rFonts w:eastAsia="Times New Roman" w:cs="Calibri"/>
          <w:color w:val="auto"/>
          <w:sz w:val="24"/>
          <w:szCs w:val="24"/>
          <w:lang w:val="pt-PT" w:eastAsia="en-US"/>
        </w:rPr>
      </w:pPr>
      <w:r w:rsidRPr="006F7E43">
        <w:rPr>
          <w:rFonts w:eastAsia="Calibri" w:cs="Calibri"/>
          <w:b/>
          <w:color w:val="auto"/>
          <w:sz w:val="24"/>
          <w:szCs w:val="24"/>
          <w:lang w:val="pt-PT" w:eastAsia="en-US"/>
        </w:rPr>
        <w:t xml:space="preserve">Relatório do encontro de validação, a segunda versão do Plano Operacional Multisectorial do mecanismo: </w:t>
      </w:r>
      <w:r w:rsidRPr="006F7E43">
        <w:rPr>
          <w:rFonts w:eastAsia="Calibri" w:cs="Calibri"/>
          <w:bCs/>
          <w:color w:val="auto"/>
          <w:sz w:val="24"/>
          <w:szCs w:val="24"/>
          <w:lang w:val="pt-PT" w:eastAsia="en-US"/>
        </w:rPr>
        <w:t xml:space="preserve">será organizado um encontro para apresentação do primeiro esboço do plano. O consultor deverá preparar um relatório do encontro e submeter uma nova versão do Plano de Accão ao Ministério e ao UNICEF para comentários. Esta versão do plano deve conter  todas as recomendações e alterações registadas no encontro de validação. </w:t>
      </w:r>
      <w:r w:rsidRPr="006F7E43">
        <w:rPr>
          <w:rFonts w:eastAsia="Calibri" w:cs="Calibri"/>
          <w:b/>
          <w:bCs/>
          <w:color w:val="auto"/>
          <w:sz w:val="24"/>
          <w:szCs w:val="24"/>
          <w:lang w:val="pt-PT" w:eastAsia="en-US"/>
        </w:rPr>
        <w:t>20%</w:t>
      </w:r>
    </w:p>
    <w:p w14:paraId="77F1CF70" w14:textId="3E66B0A7" w:rsidR="006F7E43" w:rsidRDefault="006F7E43" w:rsidP="006F7E43">
      <w:pPr>
        <w:numPr>
          <w:ilvl w:val="0"/>
          <w:numId w:val="28"/>
        </w:numPr>
        <w:shd w:val="clear" w:color="auto" w:fill="FFFFFF"/>
        <w:spacing w:after="200" w:line="360" w:lineRule="auto"/>
        <w:contextualSpacing/>
        <w:jc w:val="both"/>
        <w:rPr>
          <w:rFonts w:eastAsia="Times New Roman" w:cs="Calibri"/>
          <w:b/>
          <w:bCs/>
          <w:color w:val="auto"/>
          <w:sz w:val="24"/>
          <w:szCs w:val="24"/>
          <w:lang w:val="pt-PT" w:eastAsia="en-US"/>
        </w:rPr>
      </w:pPr>
      <w:r w:rsidRPr="006F7E43">
        <w:rPr>
          <w:rFonts w:eastAsia="Times New Roman" w:cs="Calibri"/>
          <w:b/>
          <w:bCs/>
          <w:color w:val="auto"/>
          <w:sz w:val="24"/>
          <w:szCs w:val="24"/>
          <w:lang w:val="pt-PT" w:eastAsia="en-US"/>
        </w:rPr>
        <w:lastRenderedPageBreak/>
        <w:t xml:space="preserve">Versão Final do Plano Operacional Multisectorial do Mecanismo incluindo o quadro de monitoria e avaliação e orçamento estimativo: </w:t>
      </w:r>
      <w:r w:rsidRPr="006F7E43">
        <w:rPr>
          <w:rFonts w:eastAsia="Times New Roman" w:cs="Calibri"/>
          <w:color w:val="auto"/>
          <w:sz w:val="24"/>
          <w:szCs w:val="24"/>
          <w:lang w:val="pt-PT" w:eastAsia="en-US"/>
        </w:rPr>
        <w:t>este plano deve conter intervenções planificadas e em ordem prioritária com base no documento do mecanismo e das consultas feitas com os actores chaves.</w:t>
      </w:r>
      <w:r w:rsidRPr="006F7E43">
        <w:rPr>
          <w:rFonts w:eastAsia="Times New Roman" w:cs="Calibri"/>
          <w:b/>
          <w:bCs/>
          <w:color w:val="auto"/>
          <w:sz w:val="24"/>
          <w:szCs w:val="24"/>
          <w:lang w:val="pt-PT" w:eastAsia="en-US"/>
        </w:rPr>
        <w:t xml:space="preserve"> 15%</w:t>
      </w:r>
    </w:p>
    <w:p w14:paraId="0493BE3A" w14:textId="77777777" w:rsidR="00A806A0" w:rsidRPr="006F7E43" w:rsidRDefault="00A806A0" w:rsidP="00A806A0">
      <w:pPr>
        <w:shd w:val="clear" w:color="auto" w:fill="FFFFFF"/>
        <w:spacing w:after="200" w:line="360" w:lineRule="auto"/>
        <w:ind w:left="720"/>
        <w:contextualSpacing/>
        <w:jc w:val="both"/>
        <w:rPr>
          <w:rFonts w:eastAsia="Times New Roman" w:cs="Calibri"/>
          <w:b/>
          <w:bCs/>
          <w:color w:val="auto"/>
          <w:sz w:val="24"/>
          <w:szCs w:val="24"/>
          <w:lang w:val="pt-PT" w:eastAsia="en-US"/>
        </w:rPr>
      </w:pPr>
    </w:p>
    <w:p w14:paraId="230BEE99" w14:textId="77777777" w:rsidR="006F7E43" w:rsidRPr="006F7E43" w:rsidRDefault="006F7E43" w:rsidP="006F7E43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eastAsia="Calibri" w:cs="Calibri"/>
          <w:b/>
          <w:color w:val="auto"/>
          <w:sz w:val="24"/>
          <w:szCs w:val="24"/>
          <w:lang w:val="pt-PT" w:eastAsia="en-US"/>
        </w:rPr>
      </w:pPr>
      <w:r w:rsidRPr="006F7E43">
        <w:rPr>
          <w:rFonts w:eastAsia="Calibri" w:cs="Calibri"/>
          <w:b/>
          <w:color w:val="auto"/>
          <w:sz w:val="24"/>
          <w:szCs w:val="24"/>
          <w:u w:val="single"/>
          <w:lang w:val="pt-PT" w:eastAsia="en-US"/>
        </w:rPr>
        <w:t>Período da consultoria e pagamentos</w:t>
      </w:r>
      <w:r w:rsidRPr="006F7E43">
        <w:rPr>
          <w:rFonts w:eastAsia="Calibri" w:cs="Calibri"/>
          <w:b/>
          <w:color w:val="auto"/>
          <w:sz w:val="24"/>
          <w:szCs w:val="24"/>
          <w:lang w:val="pt-PT" w:eastAsia="en-US"/>
        </w:rPr>
        <w:t>:   </w:t>
      </w:r>
    </w:p>
    <w:p w14:paraId="1BCD3422" w14:textId="71F4261A" w:rsidR="006F7E43" w:rsidRPr="006F7E43" w:rsidRDefault="006F7E43" w:rsidP="006F7E43">
      <w:pPr>
        <w:spacing w:line="360" w:lineRule="auto"/>
        <w:ind w:left="426"/>
        <w:jc w:val="both"/>
        <w:rPr>
          <w:rFonts w:cs="Calibri"/>
          <w:b/>
          <w:color w:val="auto"/>
          <w:sz w:val="24"/>
          <w:szCs w:val="24"/>
          <w:lang w:val="pt-PT"/>
        </w:rPr>
      </w:pPr>
      <w:r w:rsidRPr="006F7E43">
        <w:rPr>
          <w:rFonts w:cs="Calibri"/>
          <w:color w:val="auto"/>
          <w:sz w:val="24"/>
          <w:szCs w:val="24"/>
          <w:lang w:val="pt-PT"/>
        </w:rPr>
        <w:t xml:space="preserve">O período de tempo determinado para esta consultoria é  de </w:t>
      </w:r>
      <w:r w:rsidRPr="006F7E43">
        <w:rPr>
          <w:rFonts w:cs="Calibri"/>
          <w:b/>
          <w:color w:val="auto"/>
          <w:sz w:val="24"/>
          <w:szCs w:val="24"/>
          <w:lang w:val="pt-PT"/>
        </w:rPr>
        <w:t>45 dias num período de 3 meses </w:t>
      </w:r>
      <w:r w:rsidRPr="006F7E43">
        <w:rPr>
          <w:rFonts w:cs="Calibri"/>
          <w:color w:val="auto"/>
          <w:sz w:val="24"/>
          <w:szCs w:val="24"/>
          <w:lang w:val="pt-PT"/>
        </w:rPr>
        <w:t xml:space="preserve">distribuídos  entre </w:t>
      </w:r>
      <w:r w:rsidR="00A806A0">
        <w:rPr>
          <w:rFonts w:cs="Calibri"/>
          <w:color w:val="auto"/>
          <w:sz w:val="24"/>
          <w:szCs w:val="24"/>
          <w:lang w:val="pt-PT"/>
        </w:rPr>
        <w:t>1 de Junho a 1 de Setembro de 2021.</w:t>
      </w:r>
      <w:r w:rsidRPr="006F7E43">
        <w:rPr>
          <w:rFonts w:cs="Calibri"/>
          <w:color w:val="auto"/>
          <w:sz w:val="24"/>
          <w:szCs w:val="24"/>
          <w:lang w:val="pt-PT"/>
        </w:rPr>
        <w:t xml:space="preserve"> </w:t>
      </w:r>
    </w:p>
    <w:p w14:paraId="35CB383B" w14:textId="77777777" w:rsidR="006F7E43" w:rsidRPr="006F7E43" w:rsidRDefault="006F7E43" w:rsidP="006F7E43">
      <w:pPr>
        <w:spacing w:line="360" w:lineRule="auto"/>
        <w:ind w:left="426"/>
        <w:jc w:val="both"/>
        <w:rPr>
          <w:rFonts w:cs="Calibri"/>
          <w:color w:val="auto"/>
          <w:sz w:val="24"/>
          <w:szCs w:val="24"/>
          <w:lang w:val="pt-PT"/>
        </w:rPr>
      </w:pPr>
      <w:r w:rsidRPr="006F7E43">
        <w:rPr>
          <w:rFonts w:cs="Calibri"/>
          <w:color w:val="auto"/>
          <w:sz w:val="24"/>
          <w:szCs w:val="24"/>
          <w:lang w:val="pt-PT"/>
        </w:rPr>
        <w:t xml:space="preserve">Esta consultoria esta relacionada com os WBS </w:t>
      </w:r>
      <w:r w:rsidRPr="006F7E43">
        <w:rPr>
          <w:rFonts w:cs="Calibri"/>
          <w:sz w:val="24"/>
          <w:szCs w:val="24"/>
          <w:lang w:val="pt-PT"/>
        </w:rPr>
        <w:t>6890/AO/06/500/003</w:t>
      </w:r>
      <w:r w:rsidRPr="006F7E43">
        <w:rPr>
          <w:rFonts w:cs="Calibri"/>
          <w:color w:val="auto"/>
          <w:sz w:val="24"/>
          <w:szCs w:val="24"/>
          <w:lang w:val="pt-PT"/>
        </w:rPr>
        <w:t xml:space="preserve"> e 6890/A0/06/400/003/004 e será financiada por fundos do Programa Global para Eliminação de Casamentos Prematuros (SC160258) .</w:t>
      </w:r>
    </w:p>
    <w:p w14:paraId="3431961E" w14:textId="77777777" w:rsidR="006F7E43" w:rsidRPr="006F7E43" w:rsidRDefault="006F7E43" w:rsidP="006F7E43">
      <w:pPr>
        <w:spacing w:line="360" w:lineRule="auto"/>
        <w:ind w:left="426"/>
        <w:jc w:val="both"/>
        <w:rPr>
          <w:rFonts w:cs="Calibri"/>
          <w:color w:val="auto"/>
          <w:sz w:val="24"/>
          <w:szCs w:val="24"/>
          <w:lang w:val="pt-PT"/>
        </w:rPr>
      </w:pPr>
      <w:r w:rsidRPr="006F7E43">
        <w:rPr>
          <w:rFonts w:cs="Calibri"/>
          <w:color w:val="auto"/>
          <w:sz w:val="24"/>
          <w:szCs w:val="24"/>
          <w:lang w:val="pt-PT"/>
        </w:rPr>
        <w:t>Todos os pagamentos serão processados mediante aceitação do material correspondente pelo UNICEF e contra uma factura que irá fazer referência ao contrato e o resultado planificado. O pagamento será aprovado pelo respectivo Chefe de Secção da Educação do UNICEF.</w:t>
      </w:r>
    </w:p>
    <w:p w14:paraId="7FD4B4A3" w14:textId="77777777" w:rsidR="006F7E43" w:rsidRPr="006F7E43" w:rsidRDefault="006F7E43" w:rsidP="006F7E43">
      <w:pPr>
        <w:spacing w:line="360" w:lineRule="auto"/>
        <w:ind w:left="426"/>
        <w:jc w:val="both"/>
        <w:rPr>
          <w:rFonts w:cs="Calibri"/>
          <w:color w:val="auto"/>
          <w:sz w:val="24"/>
          <w:szCs w:val="24"/>
          <w:lang w:val="pt-PT"/>
        </w:rPr>
      </w:pPr>
      <w:r w:rsidRPr="006F7E43">
        <w:rPr>
          <w:rFonts w:cs="Calibri"/>
          <w:color w:val="auto"/>
          <w:sz w:val="24"/>
          <w:szCs w:val="24"/>
          <w:lang w:val="pt-PT"/>
        </w:rPr>
        <w:t>O consultor será responsável por todos os custos relacionados com esta consultória, incluindo os custos das viagens para Moçambique e para as províncias, distritos e escolas e da internet e outros meios de tecnologia necessários.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4181"/>
        <w:gridCol w:w="1715"/>
        <w:gridCol w:w="1789"/>
      </w:tblGrid>
      <w:tr w:rsidR="006F7E43" w:rsidRPr="006F7E43" w14:paraId="203654F9" w14:textId="77777777" w:rsidTr="001847D3">
        <w:tc>
          <w:tcPr>
            <w:tcW w:w="1759" w:type="dxa"/>
            <w:shd w:val="clear" w:color="auto" w:fill="C6D9F1"/>
          </w:tcPr>
          <w:p w14:paraId="3781165D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</w:p>
        </w:tc>
        <w:tc>
          <w:tcPr>
            <w:tcW w:w="4181" w:type="dxa"/>
            <w:shd w:val="clear" w:color="auto" w:fill="C6D9F1"/>
          </w:tcPr>
          <w:p w14:paraId="6E43B138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>Resultado</w:t>
            </w:r>
          </w:p>
        </w:tc>
        <w:tc>
          <w:tcPr>
            <w:tcW w:w="1715" w:type="dxa"/>
            <w:shd w:val="clear" w:color="auto" w:fill="C6D9F1"/>
          </w:tcPr>
          <w:p w14:paraId="35F29D77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>Número de dias</w:t>
            </w:r>
          </w:p>
        </w:tc>
        <w:tc>
          <w:tcPr>
            <w:tcW w:w="1789" w:type="dxa"/>
            <w:shd w:val="clear" w:color="auto" w:fill="C6D9F1"/>
          </w:tcPr>
          <w:p w14:paraId="378FBC44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 xml:space="preserve">Pagamento </w:t>
            </w:r>
          </w:p>
        </w:tc>
      </w:tr>
      <w:tr w:rsidR="006F7E43" w:rsidRPr="006F7E43" w14:paraId="44518A99" w14:textId="77777777" w:rsidTr="001847D3">
        <w:tc>
          <w:tcPr>
            <w:tcW w:w="1759" w:type="dxa"/>
            <w:shd w:val="clear" w:color="auto" w:fill="C6D9F1"/>
          </w:tcPr>
          <w:p w14:paraId="5F6686E2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>Prestação 1</w:t>
            </w:r>
          </w:p>
        </w:tc>
        <w:tc>
          <w:tcPr>
            <w:tcW w:w="4181" w:type="dxa"/>
            <w:shd w:val="clear" w:color="auto" w:fill="auto"/>
          </w:tcPr>
          <w:p w14:paraId="7B516F4E" w14:textId="77777777" w:rsidR="006F7E43" w:rsidRPr="006F7E43" w:rsidRDefault="006F7E43" w:rsidP="006F7E43">
            <w:pPr>
              <w:widowControl w:val="0"/>
              <w:tabs>
                <w:tab w:val="left" w:pos="69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Plano de trabalho detalhado para a consultoria</w:t>
            </w:r>
          </w:p>
        </w:tc>
        <w:tc>
          <w:tcPr>
            <w:tcW w:w="1715" w:type="dxa"/>
            <w:shd w:val="clear" w:color="auto" w:fill="auto"/>
          </w:tcPr>
          <w:p w14:paraId="7E27F00E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5 dias</w:t>
            </w:r>
          </w:p>
        </w:tc>
        <w:tc>
          <w:tcPr>
            <w:tcW w:w="1789" w:type="dxa"/>
            <w:shd w:val="clear" w:color="auto" w:fill="auto"/>
          </w:tcPr>
          <w:p w14:paraId="5D313881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5%</w:t>
            </w:r>
          </w:p>
        </w:tc>
      </w:tr>
      <w:tr w:rsidR="006F7E43" w:rsidRPr="006F7E43" w14:paraId="72DF70DA" w14:textId="77777777" w:rsidTr="001847D3">
        <w:trPr>
          <w:trHeight w:val="503"/>
        </w:trPr>
        <w:tc>
          <w:tcPr>
            <w:tcW w:w="1759" w:type="dxa"/>
            <w:shd w:val="clear" w:color="auto" w:fill="C6D9F1"/>
          </w:tcPr>
          <w:p w14:paraId="073EF257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 xml:space="preserve">Prestação 2 </w:t>
            </w:r>
          </w:p>
        </w:tc>
        <w:tc>
          <w:tcPr>
            <w:tcW w:w="4181" w:type="dxa"/>
            <w:shd w:val="clear" w:color="auto" w:fill="auto"/>
          </w:tcPr>
          <w:p w14:paraId="14E3B685" w14:textId="77777777" w:rsidR="006F7E43" w:rsidRPr="006F7E43" w:rsidRDefault="006F7E43" w:rsidP="006F7E43">
            <w:pPr>
              <w:widowControl w:val="0"/>
              <w:tabs>
                <w:tab w:val="left" w:pos="69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sz w:val="24"/>
                <w:szCs w:val="24"/>
                <w:lang w:val="pt-PT"/>
              </w:rPr>
              <w:t>Primeiro esboço do plano de accão do mecanismo</w:t>
            </w:r>
          </w:p>
        </w:tc>
        <w:tc>
          <w:tcPr>
            <w:tcW w:w="1715" w:type="dxa"/>
            <w:shd w:val="clear" w:color="auto" w:fill="auto"/>
          </w:tcPr>
          <w:p w14:paraId="7EDDC7A8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20 dias</w:t>
            </w:r>
          </w:p>
        </w:tc>
        <w:tc>
          <w:tcPr>
            <w:tcW w:w="1789" w:type="dxa"/>
            <w:shd w:val="clear" w:color="auto" w:fill="auto"/>
          </w:tcPr>
          <w:p w14:paraId="1D4172D7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15%</w:t>
            </w:r>
          </w:p>
        </w:tc>
      </w:tr>
      <w:tr w:rsidR="006F7E43" w:rsidRPr="006F7E43" w14:paraId="32F80A62" w14:textId="77777777" w:rsidTr="001847D3">
        <w:tc>
          <w:tcPr>
            <w:tcW w:w="1759" w:type="dxa"/>
            <w:shd w:val="clear" w:color="auto" w:fill="C6D9F1"/>
          </w:tcPr>
          <w:p w14:paraId="00F957BB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>Prestação 3</w:t>
            </w:r>
          </w:p>
        </w:tc>
        <w:tc>
          <w:tcPr>
            <w:tcW w:w="4181" w:type="dxa"/>
            <w:shd w:val="clear" w:color="auto" w:fill="auto"/>
          </w:tcPr>
          <w:p w14:paraId="78A75036" w14:textId="77777777" w:rsidR="006F7E43" w:rsidRPr="006F7E43" w:rsidRDefault="006F7E43" w:rsidP="006F7E43">
            <w:pPr>
              <w:widowControl w:val="0"/>
              <w:tabs>
                <w:tab w:val="left" w:pos="69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sz w:val="24"/>
                <w:szCs w:val="24"/>
                <w:lang w:val="pt-PT"/>
              </w:rPr>
              <w:t>Quadro de monitoria e avaliação do mecanismo incluindo o orçamento estimativo</w:t>
            </w:r>
          </w:p>
        </w:tc>
        <w:tc>
          <w:tcPr>
            <w:tcW w:w="1715" w:type="dxa"/>
            <w:shd w:val="clear" w:color="auto" w:fill="auto"/>
          </w:tcPr>
          <w:p w14:paraId="45BD190F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10 dias</w:t>
            </w:r>
          </w:p>
        </w:tc>
        <w:tc>
          <w:tcPr>
            <w:tcW w:w="1789" w:type="dxa"/>
            <w:shd w:val="clear" w:color="auto" w:fill="auto"/>
          </w:tcPr>
          <w:p w14:paraId="027739FB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20%</w:t>
            </w:r>
          </w:p>
        </w:tc>
      </w:tr>
      <w:tr w:rsidR="006F7E43" w:rsidRPr="006F7E43" w14:paraId="26F45DB6" w14:textId="77777777" w:rsidTr="001847D3">
        <w:tc>
          <w:tcPr>
            <w:tcW w:w="1759" w:type="dxa"/>
            <w:shd w:val="clear" w:color="auto" w:fill="C6D9F1"/>
          </w:tcPr>
          <w:p w14:paraId="70B30DEB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>Prestação 4</w:t>
            </w:r>
          </w:p>
        </w:tc>
        <w:tc>
          <w:tcPr>
            <w:tcW w:w="4181" w:type="dxa"/>
            <w:shd w:val="clear" w:color="auto" w:fill="auto"/>
          </w:tcPr>
          <w:p w14:paraId="2029E9AF" w14:textId="77777777" w:rsidR="006F7E43" w:rsidRPr="006F7E43" w:rsidRDefault="006F7E43" w:rsidP="006F7E43">
            <w:pPr>
              <w:widowControl w:val="0"/>
              <w:tabs>
                <w:tab w:val="left" w:pos="69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sz w:val="24"/>
                <w:szCs w:val="24"/>
                <w:lang w:val="pt-PT"/>
              </w:rPr>
              <w:t>Relatório do encontro de validação e a segunda versão do plano de accão do mecanismo:</w:t>
            </w:r>
          </w:p>
        </w:tc>
        <w:tc>
          <w:tcPr>
            <w:tcW w:w="1715" w:type="dxa"/>
            <w:shd w:val="clear" w:color="auto" w:fill="auto"/>
          </w:tcPr>
          <w:p w14:paraId="02F6950D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5 dias</w:t>
            </w:r>
          </w:p>
        </w:tc>
        <w:tc>
          <w:tcPr>
            <w:tcW w:w="1789" w:type="dxa"/>
            <w:shd w:val="clear" w:color="auto" w:fill="auto"/>
          </w:tcPr>
          <w:p w14:paraId="48C0C939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20%</w:t>
            </w:r>
          </w:p>
        </w:tc>
      </w:tr>
      <w:tr w:rsidR="006F7E43" w:rsidRPr="006F7E43" w14:paraId="781176AD" w14:textId="77777777" w:rsidTr="001847D3">
        <w:tc>
          <w:tcPr>
            <w:tcW w:w="1759" w:type="dxa"/>
            <w:shd w:val="clear" w:color="auto" w:fill="C6D9F1"/>
          </w:tcPr>
          <w:p w14:paraId="07BBDCF9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b/>
                <w:color w:val="auto"/>
                <w:sz w:val="24"/>
                <w:szCs w:val="24"/>
                <w:lang w:val="pt-PT"/>
              </w:rPr>
              <w:t>Prestação 5</w:t>
            </w:r>
          </w:p>
        </w:tc>
        <w:tc>
          <w:tcPr>
            <w:tcW w:w="4181" w:type="dxa"/>
            <w:shd w:val="clear" w:color="auto" w:fill="auto"/>
          </w:tcPr>
          <w:p w14:paraId="4D18E55E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eastAsia="Times New Roman" w:cs="Calibri"/>
                <w:sz w:val="24"/>
                <w:szCs w:val="24"/>
                <w:lang w:val="pt-PT"/>
              </w:rPr>
              <w:t xml:space="preserve">Versão Final do Plano de acção do mecanismo incluindo o quadro de monitoria e avaliação </w:t>
            </w:r>
            <w:r w:rsidRPr="006F7E43">
              <w:rPr>
                <w:rFonts w:cs="Calibri"/>
                <w:sz w:val="24"/>
                <w:szCs w:val="24"/>
                <w:lang w:val="pt-PT"/>
              </w:rPr>
              <w:t>e o orçamento estimativo</w:t>
            </w:r>
          </w:p>
        </w:tc>
        <w:tc>
          <w:tcPr>
            <w:tcW w:w="1715" w:type="dxa"/>
            <w:shd w:val="clear" w:color="auto" w:fill="auto"/>
          </w:tcPr>
          <w:p w14:paraId="4F2427BB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5 dias</w:t>
            </w:r>
          </w:p>
        </w:tc>
        <w:tc>
          <w:tcPr>
            <w:tcW w:w="1789" w:type="dxa"/>
            <w:shd w:val="clear" w:color="auto" w:fill="auto"/>
          </w:tcPr>
          <w:p w14:paraId="39150FF2" w14:textId="77777777" w:rsidR="006F7E43" w:rsidRPr="006F7E43" w:rsidRDefault="006F7E43" w:rsidP="006F7E4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6F7E43">
              <w:rPr>
                <w:rFonts w:cs="Calibri"/>
                <w:color w:val="auto"/>
                <w:sz w:val="24"/>
                <w:szCs w:val="24"/>
                <w:lang w:val="pt-PT"/>
              </w:rPr>
              <w:t>40%</w:t>
            </w:r>
          </w:p>
        </w:tc>
      </w:tr>
    </w:tbl>
    <w:p w14:paraId="506D0AD3" w14:textId="77777777" w:rsidR="00811A04" w:rsidRPr="00F644EC" w:rsidRDefault="00811A04" w:rsidP="00A806A0">
      <w:pPr>
        <w:spacing w:line="240" w:lineRule="auto"/>
        <w:jc w:val="both"/>
        <w:rPr>
          <w:szCs w:val="22"/>
          <w:lang w:val="en-GB"/>
        </w:rPr>
      </w:pPr>
    </w:p>
    <w:p w14:paraId="422F4201" w14:textId="77777777" w:rsidR="006F7E43" w:rsidRPr="00407E94" w:rsidRDefault="006F7E43" w:rsidP="00407E94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cs="Calibri"/>
          <w:b/>
          <w:u w:val="single"/>
        </w:rPr>
      </w:pPr>
      <w:proofErr w:type="spellStart"/>
      <w:r w:rsidRPr="00407E94">
        <w:rPr>
          <w:rFonts w:cs="Calibri"/>
          <w:b/>
          <w:u w:val="single"/>
        </w:rPr>
        <w:t>Gestão</w:t>
      </w:r>
      <w:proofErr w:type="spellEnd"/>
      <w:r w:rsidRPr="00407E94">
        <w:rPr>
          <w:rFonts w:cs="Calibri"/>
          <w:b/>
          <w:u w:val="single"/>
        </w:rPr>
        <w:t xml:space="preserve"> e </w:t>
      </w:r>
      <w:proofErr w:type="spellStart"/>
      <w:r w:rsidRPr="00407E94">
        <w:rPr>
          <w:rFonts w:cs="Calibri"/>
          <w:b/>
          <w:u w:val="single"/>
        </w:rPr>
        <w:t>Supervisão</w:t>
      </w:r>
      <w:proofErr w:type="spellEnd"/>
      <w:r w:rsidRPr="00407E94">
        <w:rPr>
          <w:rFonts w:cs="Calibri"/>
          <w:b/>
          <w:u w:val="single"/>
        </w:rPr>
        <w:t>: </w:t>
      </w:r>
    </w:p>
    <w:p w14:paraId="2A03E5E6" w14:textId="32F57C74" w:rsidR="006F7E43" w:rsidRDefault="006F7E43" w:rsidP="006F7E43">
      <w:pPr>
        <w:spacing w:line="360" w:lineRule="auto"/>
        <w:ind w:left="360"/>
        <w:contextualSpacing/>
        <w:jc w:val="both"/>
        <w:rPr>
          <w:rFonts w:eastAsia="Calibri" w:cs="Calibri"/>
          <w:color w:val="auto"/>
          <w:sz w:val="24"/>
          <w:szCs w:val="24"/>
          <w:lang w:val="pt-PT" w:eastAsia="en-US"/>
        </w:rPr>
      </w:pPr>
      <w:r w:rsidRPr="006F7E43">
        <w:rPr>
          <w:rFonts w:eastAsia="Calibri" w:cs="Calibri"/>
          <w:color w:val="auto"/>
          <w:sz w:val="24"/>
          <w:szCs w:val="24"/>
          <w:lang w:val="pt-PT" w:eastAsia="en-US"/>
        </w:rPr>
        <w:t xml:space="preserve">A consultoria será supervisionada pelo Oficial de Educação do UNICEF, em estreita consulta e em coordenação com a Chefe do Departamento de Género do MINEDH e com a Coordenadora de Género do DPEDH Nampula e Zambézia. </w:t>
      </w:r>
    </w:p>
    <w:p w14:paraId="0EB44FA0" w14:textId="77777777" w:rsidR="00A806A0" w:rsidRPr="006F7E43" w:rsidRDefault="00A806A0" w:rsidP="006F7E43">
      <w:pPr>
        <w:spacing w:line="360" w:lineRule="auto"/>
        <w:ind w:left="360"/>
        <w:contextualSpacing/>
        <w:jc w:val="both"/>
        <w:rPr>
          <w:rFonts w:eastAsia="Calibri" w:cs="Calibri"/>
          <w:color w:val="auto"/>
          <w:sz w:val="24"/>
          <w:szCs w:val="24"/>
          <w:lang w:val="pt-PT" w:eastAsia="en-US"/>
        </w:rPr>
      </w:pPr>
    </w:p>
    <w:p w14:paraId="77ADB1C9" w14:textId="77777777" w:rsidR="00047585" w:rsidRPr="00407E94" w:rsidRDefault="00047585" w:rsidP="00407E94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cs="Calibri"/>
          <w:b/>
          <w:u w:val="single"/>
        </w:rPr>
      </w:pPr>
      <w:proofErr w:type="spellStart"/>
      <w:r w:rsidRPr="00407E94">
        <w:rPr>
          <w:rFonts w:cs="Calibri"/>
          <w:b/>
          <w:u w:val="single"/>
        </w:rPr>
        <w:t>Qualificações</w:t>
      </w:r>
      <w:proofErr w:type="spellEnd"/>
      <w:r w:rsidRPr="00407E94">
        <w:rPr>
          <w:rFonts w:cs="Calibri"/>
          <w:b/>
          <w:u w:val="single"/>
        </w:rPr>
        <w:t xml:space="preserve"> e </w:t>
      </w:r>
      <w:proofErr w:type="spellStart"/>
      <w:r w:rsidRPr="00407E94">
        <w:rPr>
          <w:rFonts w:cs="Calibri"/>
          <w:b/>
          <w:u w:val="single"/>
        </w:rPr>
        <w:t>conhecimentos</w:t>
      </w:r>
      <w:proofErr w:type="spellEnd"/>
      <w:r w:rsidRPr="00407E94">
        <w:rPr>
          <w:rFonts w:cs="Calibri"/>
          <w:b/>
          <w:u w:val="single"/>
        </w:rPr>
        <w:t xml:space="preserve"> </w:t>
      </w:r>
      <w:proofErr w:type="spellStart"/>
      <w:r w:rsidRPr="00407E94">
        <w:rPr>
          <w:rFonts w:cs="Calibri"/>
          <w:b/>
          <w:u w:val="single"/>
        </w:rPr>
        <w:t>especializados</w:t>
      </w:r>
      <w:proofErr w:type="spellEnd"/>
      <w:r w:rsidRPr="00407E94">
        <w:rPr>
          <w:rFonts w:cs="Calibri"/>
          <w:b/>
          <w:u w:val="single"/>
        </w:rPr>
        <w:t>: </w:t>
      </w:r>
    </w:p>
    <w:p w14:paraId="1F0DFEFF" w14:textId="77777777" w:rsidR="00047585" w:rsidRPr="00047585" w:rsidRDefault="00047585" w:rsidP="00047585">
      <w:pPr>
        <w:numPr>
          <w:ilvl w:val="0"/>
          <w:numId w:val="30"/>
        </w:numPr>
        <w:spacing w:after="200" w:line="360" w:lineRule="auto"/>
        <w:jc w:val="both"/>
        <w:rPr>
          <w:rFonts w:cs="Calibri"/>
          <w:snapToGrid w:val="0"/>
          <w:color w:val="auto"/>
          <w:sz w:val="24"/>
          <w:szCs w:val="24"/>
          <w:lang w:val="pt-PT"/>
        </w:rPr>
      </w:pPr>
      <w:r w:rsidRPr="00047585">
        <w:rPr>
          <w:rFonts w:cs="Calibri"/>
          <w:snapToGrid w:val="0"/>
          <w:color w:val="auto"/>
          <w:sz w:val="24"/>
          <w:szCs w:val="24"/>
          <w:lang w:val="pt-PT"/>
        </w:rPr>
        <w:t>Mínimo, o grau de Licenciatura em Ciências Sociais ou outras áreas relacionadas com a especialização em género e protecção da criança;</w:t>
      </w:r>
    </w:p>
    <w:p w14:paraId="76FC3714" w14:textId="77777777" w:rsidR="00047585" w:rsidRPr="00047585" w:rsidRDefault="00047585" w:rsidP="00047585">
      <w:pPr>
        <w:numPr>
          <w:ilvl w:val="0"/>
          <w:numId w:val="30"/>
        </w:numPr>
        <w:spacing w:after="200" w:line="360" w:lineRule="auto"/>
        <w:jc w:val="both"/>
        <w:rPr>
          <w:rFonts w:cs="Calibri"/>
          <w:snapToGrid w:val="0"/>
          <w:color w:val="auto"/>
          <w:sz w:val="24"/>
          <w:szCs w:val="24"/>
          <w:lang w:val="pt-PT"/>
        </w:rPr>
      </w:pPr>
      <w:r w:rsidRPr="00047585">
        <w:rPr>
          <w:rFonts w:cs="Calibri"/>
          <w:snapToGrid w:val="0"/>
          <w:color w:val="auto"/>
          <w:sz w:val="24"/>
          <w:szCs w:val="24"/>
          <w:lang w:val="pt-PT"/>
        </w:rPr>
        <w:t>Pelo menos cinco anos de experiência profissional na elaboração de ferramentas de planificação e monitoria nas área de genero e proteção da criança.</w:t>
      </w:r>
    </w:p>
    <w:p w14:paraId="44D9EE2E" w14:textId="77777777" w:rsidR="00047585" w:rsidRPr="00047585" w:rsidRDefault="00047585" w:rsidP="00047585">
      <w:pPr>
        <w:numPr>
          <w:ilvl w:val="0"/>
          <w:numId w:val="30"/>
        </w:numPr>
        <w:spacing w:after="200" w:line="360" w:lineRule="auto"/>
        <w:jc w:val="both"/>
        <w:rPr>
          <w:rFonts w:cs="Calibri"/>
          <w:snapToGrid w:val="0"/>
          <w:color w:val="auto"/>
          <w:sz w:val="24"/>
          <w:szCs w:val="24"/>
          <w:lang w:val="pt-PT"/>
        </w:rPr>
      </w:pPr>
      <w:r w:rsidRPr="00047585">
        <w:rPr>
          <w:rFonts w:cs="Calibri"/>
          <w:snapToGrid w:val="0"/>
          <w:color w:val="auto"/>
          <w:sz w:val="24"/>
          <w:szCs w:val="24"/>
          <w:lang w:val="pt-PT"/>
        </w:rPr>
        <w:t>Experiência de trabalho no desenvolvimento de ferramentas e com mecanismos multisectorias, e em colaboração com o instituições do governo e organizações da sociedade civil, na área de violência contra a criança. Conhecimento e experiencia de trabalho nas seguintes áreas temáticas: violência baseada no género, violência contra criança, denuncia e seguimento de casos de violência.</w:t>
      </w:r>
    </w:p>
    <w:p w14:paraId="7793348C" w14:textId="77777777" w:rsidR="00047585" w:rsidRPr="00047585" w:rsidRDefault="00047585" w:rsidP="00047585">
      <w:pPr>
        <w:numPr>
          <w:ilvl w:val="0"/>
          <w:numId w:val="30"/>
        </w:numPr>
        <w:spacing w:after="200" w:line="360" w:lineRule="auto"/>
        <w:jc w:val="both"/>
        <w:rPr>
          <w:rFonts w:cs="Calibri"/>
          <w:snapToGrid w:val="0"/>
          <w:color w:val="auto"/>
          <w:sz w:val="24"/>
          <w:szCs w:val="24"/>
          <w:lang w:val="pt-PT"/>
        </w:rPr>
      </w:pPr>
      <w:r w:rsidRPr="00047585">
        <w:rPr>
          <w:rFonts w:cs="Calibri"/>
          <w:snapToGrid w:val="0"/>
          <w:color w:val="auto"/>
          <w:sz w:val="24"/>
          <w:szCs w:val="24"/>
          <w:lang w:val="pt-PT"/>
        </w:rPr>
        <w:t xml:space="preserve">Conhecimento do contexto de Moçambique, em particular da situação das disparidades de género no sector da educação e o contexto da violência contra a criança na escola. </w:t>
      </w:r>
    </w:p>
    <w:p w14:paraId="6553D6E4" w14:textId="77777777" w:rsidR="00047585" w:rsidRPr="00047585" w:rsidRDefault="00047585" w:rsidP="00047585">
      <w:pPr>
        <w:numPr>
          <w:ilvl w:val="0"/>
          <w:numId w:val="30"/>
        </w:numPr>
        <w:spacing w:after="200" w:line="360" w:lineRule="auto"/>
        <w:jc w:val="both"/>
        <w:rPr>
          <w:rFonts w:cs="Calibri"/>
          <w:snapToGrid w:val="0"/>
          <w:color w:val="auto"/>
          <w:sz w:val="24"/>
          <w:szCs w:val="24"/>
          <w:lang w:val="pt-PT"/>
        </w:rPr>
      </w:pPr>
      <w:r w:rsidRPr="00047585">
        <w:rPr>
          <w:rFonts w:cs="Calibri"/>
          <w:snapToGrid w:val="0"/>
          <w:color w:val="auto"/>
          <w:sz w:val="24"/>
          <w:szCs w:val="24"/>
          <w:lang w:val="pt-PT"/>
        </w:rPr>
        <w:t>Fluente em Português e habilidades de leitura e interpretação de textos em Inglês.</w:t>
      </w:r>
    </w:p>
    <w:p w14:paraId="6EDD5264" w14:textId="365F6CAA" w:rsidR="00047585" w:rsidRDefault="00407E94" w:rsidP="00407E94">
      <w:pPr>
        <w:pStyle w:val="ListParagraph"/>
        <w:numPr>
          <w:ilvl w:val="0"/>
          <w:numId w:val="27"/>
        </w:numPr>
        <w:spacing w:line="240" w:lineRule="auto"/>
        <w:jc w:val="both"/>
        <w:rPr>
          <w:b/>
          <w:szCs w:val="22"/>
        </w:rPr>
      </w:pPr>
      <w:proofErr w:type="spellStart"/>
      <w:r w:rsidRPr="00407E94">
        <w:rPr>
          <w:b/>
          <w:szCs w:val="22"/>
        </w:rPr>
        <w:t>Condiç</w:t>
      </w:r>
      <w:r>
        <w:rPr>
          <w:rFonts w:cs="Calibri"/>
          <w:b/>
          <w:szCs w:val="22"/>
        </w:rPr>
        <w:t>õ</w:t>
      </w:r>
      <w:r w:rsidRPr="00407E94">
        <w:rPr>
          <w:b/>
          <w:szCs w:val="22"/>
        </w:rPr>
        <w:t>es</w:t>
      </w:r>
      <w:proofErr w:type="spellEnd"/>
      <w:r w:rsidRPr="00407E94">
        <w:rPr>
          <w:b/>
          <w:szCs w:val="22"/>
        </w:rPr>
        <w:t xml:space="preserve"> de Trabalho</w:t>
      </w:r>
    </w:p>
    <w:p w14:paraId="05D890CD" w14:textId="77777777" w:rsidR="00A806A0" w:rsidRPr="00407E94" w:rsidRDefault="00A806A0" w:rsidP="00A806A0">
      <w:pPr>
        <w:pStyle w:val="ListParagraph"/>
        <w:spacing w:line="240" w:lineRule="auto"/>
        <w:ind w:left="450"/>
        <w:jc w:val="both"/>
        <w:rPr>
          <w:b/>
          <w:szCs w:val="22"/>
        </w:rPr>
      </w:pPr>
    </w:p>
    <w:tbl>
      <w:tblPr>
        <w:tblW w:w="9823" w:type="dxa"/>
        <w:tblInd w:w="37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3060"/>
        <w:gridCol w:w="1260"/>
        <w:gridCol w:w="1170"/>
        <w:gridCol w:w="4333"/>
      </w:tblGrid>
      <w:tr w:rsidR="00047585" w:rsidRPr="00716957" w14:paraId="13079C0F" w14:textId="77777777" w:rsidTr="001847D3">
        <w:trPr>
          <w:trHeight w:val="20"/>
        </w:trPr>
        <w:tc>
          <w:tcPr>
            <w:tcW w:w="3060" w:type="dxa"/>
            <w:vMerge w:val="restart"/>
            <w:shd w:val="clear" w:color="auto" w:fill="E1E1FF"/>
            <w:vAlign w:val="center"/>
          </w:tcPr>
          <w:p w14:paraId="0C6C9414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en-GB"/>
              </w:rPr>
            </w:pPr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Items</w:t>
            </w:r>
          </w:p>
        </w:tc>
        <w:tc>
          <w:tcPr>
            <w:tcW w:w="2430" w:type="dxa"/>
            <w:gridSpan w:val="2"/>
            <w:shd w:val="clear" w:color="auto" w:fill="E1E1FF"/>
          </w:tcPr>
          <w:p w14:paraId="3C796A74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Providenciado</w:t>
            </w:r>
            <w:proofErr w:type="spellEnd"/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pelo</w:t>
            </w:r>
            <w:proofErr w:type="spellEnd"/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 xml:space="preserve"> UNICEF</w:t>
            </w:r>
          </w:p>
        </w:tc>
        <w:tc>
          <w:tcPr>
            <w:tcW w:w="4333" w:type="dxa"/>
            <w:vMerge w:val="restart"/>
            <w:shd w:val="clear" w:color="auto" w:fill="E1E1FF"/>
            <w:vAlign w:val="center"/>
          </w:tcPr>
          <w:p w14:paraId="18F5BDE8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en-GB"/>
              </w:rPr>
            </w:pPr>
          </w:p>
          <w:p w14:paraId="268337FD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en-GB"/>
              </w:rPr>
            </w:pPr>
            <w:proofErr w:type="spellStart"/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Observações</w:t>
            </w:r>
            <w:proofErr w:type="spellEnd"/>
          </w:p>
        </w:tc>
      </w:tr>
      <w:tr w:rsidR="00047585" w:rsidRPr="00716957" w14:paraId="21298B13" w14:textId="77777777" w:rsidTr="001847D3">
        <w:trPr>
          <w:trHeight w:val="20"/>
        </w:trPr>
        <w:tc>
          <w:tcPr>
            <w:tcW w:w="3060" w:type="dxa"/>
            <w:vMerge/>
            <w:shd w:val="clear" w:color="auto" w:fill="E1E1FF"/>
          </w:tcPr>
          <w:p w14:paraId="25FAB94D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shd w:val="clear" w:color="auto" w:fill="E1E1FF"/>
          </w:tcPr>
          <w:p w14:paraId="1EA38E40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en-GB"/>
              </w:rPr>
            </w:pPr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Sim</w:t>
            </w:r>
          </w:p>
        </w:tc>
        <w:tc>
          <w:tcPr>
            <w:tcW w:w="1170" w:type="dxa"/>
            <w:shd w:val="clear" w:color="auto" w:fill="E1E1FF"/>
          </w:tcPr>
          <w:p w14:paraId="0394E779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en-GB"/>
              </w:rPr>
            </w:pPr>
            <w:r w:rsidRPr="00716957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Não</w:t>
            </w:r>
          </w:p>
        </w:tc>
        <w:tc>
          <w:tcPr>
            <w:tcW w:w="4333" w:type="dxa"/>
            <w:vMerge/>
            <w:shd w:val="clear" w:color="auto" w:fill="E1E1FF"/>
          </w:tcPr>
          <w:p w14:paraId="0280C59B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047585" w:rsidRPr="00A806A0" w14:paraId="1586FC25" w14:textId="77777777" w:rsidTr="001847D3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1C9217C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 xml:space="preserve">Morte, lesões ou doença incorrida em serviço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166AC3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0A9713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7852A4BE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>De acordo com as disposições do CF/IC/2013-001 sobre a cobertura de seguro “Em casos de lesões, doença ou morte incorrida em serviço ao abrigo de terceiros”.</w:t>
            </w:r>
          </w:p>
        </w:tc>
      </w:tr>
      <w:tr w:rsidR="00047585" w:rsidRPr="00716957" w14:paraId="189FE02F" w14:textId="77777777" w:rsidTr="001847D3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7683D94D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en-GB"/>
              </w:rPr>
              <w:lastRenderedPageBreak/>
              <w:t>Seguro de Saúde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345237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42C98B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5A3AB0DC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</w:p>
        </w:tc>
      </w:tr>
      <w:tr w:rsidR="00047585" w:rsidRPr="00A806A0" w14:paraId="0345A68D" w14:textId="77777777" w:rsidTr="001847D3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48683301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  <w:proofErr w:type="spellStart"/>
            <w:r w:rsidRPr="00716957">
              <w:rPr>
                <w:rFonts w:cs="Calibri"/>
                <w:color w:val="auto"/>
                <w:sz w:val="24"/>
                <w:szCs w:val="24"/>
                <w:lang w:val="en-GB"/>
              </w:rPr>
              <w:t>Espaço</w:t>
            </w:r>
            <w:proofErr w:type="spellEnd"/>
            <w:r w:rsidRPr="00716957">
              <w:rPr>
                <w:rFonts w:cs="Calibri"/>
                <w:color w:val="auto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16957">
              <w:rPr>
                <w:rFonts w:cs="Calibri"/>
                <w:color w:val="auto"/>
                <w:sz w:val="24"/>
                <w:szCs w:val="24"/>
                <w:lang w:val="en-GB"/>
              </w:rPr>
              <w:t>Escritório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0799596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36C8EBC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en-GB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en-GB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66AC83B5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>Espaço de Escritório será providenciado caso necessário mas espera-se que, o consultor trabalhe a maior parte do tempo em casa.</w:t>
            </w:r>
          </w:p>
        </w:tc>
      </w:tr>
      <w:tr w:rsidR="00047585" w:rsidRPr="00716957" w14:paraId="75BE01BE" w14:textId="77777777" w:rsidTr="001847D3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22132300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>Computador nas instalações do escritório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327E2F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1FB0FB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01D57A35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</w:p>
        </w:tc>
      </w:tr>
      <w:tr w:rsidR="00047585" w:rsidRPr="00716957" w14:paraId="14C14DA0" w14:textId="77777777" w:rsidTr="001847D3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1555C29A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>Acesso à impressora no escritório instalações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1739A2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0AAB5C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85CA20A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</w:p>
        </w:tc>
      </w:tr>
      <w:tr w:rsidR="00047585" w:rsidRPr="00716957" w14:paraId="5EACAE5F" w14:textId="77777777" w:rsidTr="001847D3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6CBAD7E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 xml:space="preserve">Crédito de telemóvel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BA7B8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EE1BBB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  <w:r w:rsidRPr="00716957">
              <w:rPr>
                <w:rFonts w:cs="Calibri"/>
                <w:color w:val="auto"/>
                <w:sz w:val="24"/>
                <w:szCs w:val="24"/>
                <w:lang w:val="pt-PT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5AAA9F43" w14:textId="77777777" w:rsidR="00047585" w:rsidRPr="00716957" w:rsidRDefault="00047585" w:rsidP="001847D3">
            <w:pPr>
              <w:spacing w:line="360" w:lineRule="auto"/>
              <w:jc w:val="both"/>
              <w:rPr>
                <w:rFonts w:cs="Calibri"/>
                <w:color w:val="auto"/>
                <w:sz w:val="24"/>
                <w:szCs w:val="24"/>
                <w:lang w:val="pt-PT"/>
              </w:rPr>
            </w:pPr>
          </w:p>
        </w:tc>
      </w:tr>
    </w:tbl>
    <w:p w14:paraId="0AE03358" w14:textId="77777777" w:rsidR="00811A04" w:rsidRPr="00F644EC" w:rsidRDefault="00811A04" w:rsidP="00407E94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p w14:paraId="7F5595B7" w14:textId="62C6093C" w:rsidR="00047585" w:rsidRPr="00407E94" w:rsidRDefault="00047585" w:rsidP="00407E94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cs="Calibri"/>
          <w:lang w:val="pt-PT"/>
        </w:rPr>
      </w:pPr>
      <w:proofErr w:type="spellStart"/>
      <w:r w:rsidRPr="00407E94">
        <w:rPr>
          <w:rFonts w:cs="Calibri"/>
          <w:b/>
          <w:u w:val="single"/>
        </w:rPr>
        <w:t>Viagens</w:t>
      </w:r>
      <w:proofErr w:type="spellEnd"/>
      <w:r w:rsidRPr="00407E94">
        <w:rPr>
          <w:rFonts w:cs="Calibri"/>
          <w:b/>
          <w:u w:val="single"/>
        </w:rPr>
        <w:t xml:space="preserve"> </w:t>
      </w:r>
    </w:p>
    <w:p w14:paraId="371F9D52" w14:textId="6037B02F" w:rsidR="00811A04" w:rsidRDefault="00047585" w:rsidP="00407E94">
      <w:pPr>
        <w:tabs>
          <w:tab w:val="left" w:pos="4230"/>
        </w:tabs>
        <w:spacing w:line="360" w:lineRule="auto"/>
        <w:jc w:val="both"/>
        <w:rPr>
          <w:rFonts w:cs="Calibri"/>
          <w:color w:val="auto"/>
          <w:sz w:val="24"/>
          <w:szCs w:val="24"/>
          <w:lang w:val="pt-PT"/>
        </w:rPr>
      </w:pPr>
      <w:r w:rsidRPr="00047585">
        <w:rPr>
          <w:rFonts w:cs="Calibri"/>
          <w:b/>
          <w:bCs/>
          <w:color w:val="auto"/>
          <w:sz w:val="24"/>
          <w:szCs w:val="24"/>
          <w:lang w:val="pt-PT"/>
        </w:rPr>
        <w:t xml:space="preserve">O pagamento do custo de todas as viagens será por conta do consultor (a). </w:t>
      </w:r>
      <w:r w:rsidRPr="00047585">
        <w:rPr>
          <w:rFonts w:cs="Calibri"/>
          <w:color w:val="auto"/>
          <w:sz w:val="24"/>
          <w:szCs w:val="24"/>
          <w:lang w:val="pt-PT"/>
        </w:rPr>
        <w:t xml:space="preserve">O custo de todas viagens relacionadas com esta consultoria deve ser incluído na proposta financeira. </w:t>
      </w:r>
    </w:p>
    <w:p w14:paraId="536EDF41" w14:textId="77777777" w:rsidR="00A806A0" w:rsidRPr="00047585" w:rsidRDefault="00A806A0" w:rsidP="00407E94">
      <w:pPr>
        <w:tabs>
          <w:tab w:val="left" w:pos="4230"/>
        </w:tabs>
        <w:spacing w:line="360" w:lineRule="auto"/>
        <w:jc w:val="both"/>
        <w:rPr>
          <w:szCs w:val="22"/>
          <w:lang w:val="pt-PT"/>
        </w:rPr>
      </w:pPr>
    </w:p>
    <w:p w14:paraId="6EF1FCA4" w14:textId="30D88F7A" w:rsidR="00811A04" w:rsidRPr="00407E94" w:rsidRDefault="00047585" w:rsidP="00407E94">
      <w:pPr>
        <w:pStyle w:val="ListParagraph"/>
        <w:numPr>
          <w:ilvl w:val="0"/>
          <w:numId w:val="27"/>
        </w:numPr>
        <w:spacing w:line="240" w:lineRule="auto"/>
        <w:jc w:val="both"/>
        <w:rPr>
          <w:rFonts w:cs="Arial"/>
          <w:b/>
          <w:szCs w:val="22"/>
          <w:u w:val="single"/>
        </w:rPr>
      </w:pPr>
      <w:proofErr w:type="spellStart"/>
      <w:r w:rsidRPr="00407E94">
        <w:rPr>
          <w:rFonts w:cs="Arial"/>
          <w:b/>
          <w:szCs w:val="22"/>
          <w:u w:val="single"/>
        </w:rPr>
        <w:t>Critério</w:t>
      </w:r>
      <w:proofErr w:type="spellEnd"/>
      <w:r w:rsidRPr="00407E94">
        <w:rPr>
          <w:rFonts w:cs="Arial"/>
          <w:b/>
          <w:szCs w:val="22"/>
          <w:u w:val="single"/>
        </w:rPr>
        <w:t xml:space="preserve"> de </w:t>
      </w:r>
      <w:proofErr w:type="spellStart"/>
      <w:r w:rsidRPr="00407E94">
        <w:rPr>
          <w:rFonts w:cs="Arial"/>
          <w:b/>
          <w:szCs w:val="22"/>
          <w:u w:val="single"/>
        </w:rPr>
        <w:t>avaliaç</w:t>
      </w:r>
      <w:r w:rsidRPr="00407E94">
        <w:rPr>
          <w:rFonts w:cs="Calibri"/>
          <w:b/>
          <w:szCs w:val="22"/>
          <w:u w:val="single"/>
        </w:rPr>
        <w:t>ã</w:t>
      </w:r>
      <w:r w:rsidRPr="00407E94">
        <w:rPr>
          <w:rFonts w:cs="Arial"/>
          <w:b/>
          <w:szCs w:val="22"/>
          <w:u w:val="single"/>
        </w:rPr>
        <w:t>o</w:t>
      </w:r>
      <w:proofErr w:type="spellEnd"/>
    </w:p>
    <w:p w14:paraId="54762087" w14:textId="77777777" w:rsidR="00811A04" w:rsidRDefault="00811A04" w:rsidP="00811A04"/>
    <w:p w14:paraId="49052BAF" w14:textId="1DEF7739" w:rsidR="00811A04" w:rsidRPr="00E8442F" w:rsidRDefault="00047585" w:rsidP="00811A04">
      <w:pPr>
        <w:rPr>
          <w:i/>
        </w:rPr>
      </w:pPr>
      <w:r w:rsidRPr="00047585">
        <w:rPr>
          <w:lang w:val="pt-PT"/>
        </w:rPr>
        <w:t xml:space="preserve">A seleção do consultor será baseada no princípio da “melhor relação custo-benefício”. Os candidatos interessados devem, além de apresentar </w:t>
      </w:r>
      <w:r>
        <w:rPr>
          <w:lang w:val="pt-PT"/>
        </w:rPr>
        <w:t xml:space="preserve">o </w:t>
      </w:r>
      <w:r w:rsidRPr="00047585">
        <w:rPr>
          <w:lang w:val="pt-PT"/>
        </w:rPr>
        <w:t xml:space="preserve">seu currículo e carta de apresentação, indicar as taxas com tudo incluído (incluindo viagens, despesas de subsistência, etc.) para os serviços a serem prestados. O escritório deve selecionar o indivíduo que cotou a menor taxa da lista de indivíduos que são considerados tecnicamente adequados para realizar todas as tarefas a tempo. </w:t>
      </w:r>
      <w:r w:rsidRPr="00047585">
        <w:t xml:space="preserve">Os </w:t>
      </w:r>
      <w:proofErr w:type="spellStart"/>
      <w:r w:rsidRPr="00047585">
        <w:t>critérios</w:t>
      </w:r>
      <w:proofErr w:type="spellEnd"/>
      <w:r w:rsidRPr="00047585">
        <w:t xml:space="preserve"> de </w:t>
      </w:r>
      <w:proofErr w:type="spellStart"/>
      <w:r w:rsidRPr="00047585">
        <w:t>avaliação</w:t>
      </w:r>
      <w:proofErr w:type="spellEnd"/>
      <w:r w:rsidRPr="00047585">
        <w:t xml:space="preserve"> </w:t>
      </w:r>
      <w:proofErr w:type="spellStart"/>
      <w:r w:rsidRPr="00047585">
        <w:t>técnica</w:t>
      </w:r>
      <w:proofErr w:type="spellEnd"/>
      <w:r w:rsidRPr="00047585">
        <w:t xml:space="preserve"> </w:t>
      </w:r>
      <w:proofErr w:type="spellStart"/>
      <w:r w:rsidRPr="00047585">
        <w:t>são</w:t>
      </w:r>
      <w:proofErr w:type="spellEnd"/>
      <w:r w:rsidRPr="00047585">
        <w:t xml:space="preserve"> </w:t>
      </w:r>
      <w:proofErr w:type="spellStart"/>
      <w:r w:rsidRPr="00047585">
        <w:t>estipulados</w:t>
      </w:r>
      <w:proofErr w:type="spellEnd"/>
      <w:r w:rsidRPr="00047585">
        <w:t xml:space="preserve"> a </w:t>
      </w:r>
      <w:proofErr w:type="spellStart"/>
      <w:r w:rsidRPr="00047585">
        <w:t>seguir</w:t>
      </w:r>
      <w:proofErr w:type="spellEnd"/>
      <w:r w:rsidRPr="00047585">
        <w:t>.</w:t>
      </w:r>
    </w:p>
    <w:p w14:paraId="6669A66C" w14:textId="6F5EF95D" w:rsidR="00811A04" w:rsidRDefault="00811A04" w:rsidP="00811A04">
      <w:pPr>
        <w:spacing w:line="240" w:lineRule="auto"/>
        <w:rPr>
          <w:szCs w:val="22"/>
        </w:rPr>
      </w:pPr>
    </w:p>
    <w:p w14:paraId="29915362" w14:textId="47388DF9" w:rsidR="00047585" w:rsidRDefault="00047585" w:rsidP="00811A04">
      <w:pPr>
        <w:spacing w:line="240" w:lineRule="auto"/>
        <w:rPr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509"/>
        <w:gridCol w:w="4509"/>
        <w:gridCol w:w="788"/>
      </w:tblGrid>
      <w:tr w:rsidR="00047585" w:rsidRPr="00CB4B80" w14:paraId="1123E212" w14:textId="77777777" w:rsidTr="00047585">
        <w:trPr>
          <w:jc w:val="center"/>
        </w:trPr>
        <w:tc>
          <w:tcPr>
            <w:tcW w:w="307" w:type="pc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72DE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Item</w:t>
            </w:r>
          </w:p>
        </w:tc>
        <w:tc>
          <w:tcPr>
            <w:tcW w:w="2158" w:type="pct"/>
            <w:tcBorders>
              <w:top w:val="single" w:sz="8" w:space="0" w:color="999999"/>
              <w:left w:val="nil"/>
              <w:bottom w:val="single" w:sz="12" w:space="0" w:color="666666"/>
              <w:right w:val="nil"/>
            </w:tcBorders>
          </w:tcPr>
          <w:p w14:paraId="3B1A127C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B599" w14:textId="6E07C4E9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Criteria/Qualifications </w:t>
            </w:r>
          </w:p>
        </w:tc>
        <w:tc>
          <w:tcPr>
            <w:tcW w:w="377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674D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Max.</w:t>
            </w:r>
            <w:r>
              <w:rPr>
                <w:b/>
                <w:bCs/>
                <w:szCs w:val="22"/>
                <w:lang w:val="es-419"/>
              </w:rPr>
              <w:t xml:space="preserve"> </w:t>
            </w:r>
            <w:r w:rsidRPr="00CB4B80">
              <w:rPr>
                <w:b/>
                <w:bCs/>
                <w:szCs w:val="22"/>
                <w:lang w:val="en-GB"/>
              </w:rPr>
              <w:t>Points</w:t>
            </w:r>
          </w:p>
        </w:tc>
      </w:tr>
      <w:tr w:rsidR="00047585" w:rsidRPr="00CB4B80" w14:paraId="703E0C57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9200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</w:tcPr>
          <w:p w14:paraId="33A77A09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CC16" w14:textId="7243F1FD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Education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49C6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</w:tr>
      <w:tr w:rsidR="00047585" w:rsidRPr="00CB4B80" w14:paraId="65E8712B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5686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1.1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43A45D1F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2254" w14:textId="3B018050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CD93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72565C3A" w14:textId="77777777" w:rsidTr="00047585">
        <w:trPr>
          <w:trHeight w:val="476"/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66A0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</w:tcPr>
          <w:p w14:paraId="6032A82B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C019" w14:textId="139542DC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Work Experience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4CDC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</w:tr>
      <w:tr w:rsidR="00047585" w:rsidRPr="00CB4B80" w14:paraId="11EB636D" w14:textId="77777777" w:rsidTr="00047585">
        <w:trPr>
          <w:trHeight w:val="629"/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1C5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2.1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16FC05EB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E790" w14:textId="126A66F2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690A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0C498A5B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0852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2.2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6F38819F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DC58" w14:textId="5D7BBE18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22C3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33DF40D2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6DBE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2.</w:t>
            </w:r>
            <w:r>
              <w:rPr>
                <w:b/>
                <w:bCs/>
                <w:szCs w:val="22"/>
                <w:lang w:val="es-419"/>
              </w:rPr>
              <w:t>3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3725D4FF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0411" w14:textId="65D1A7F8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C556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01F89889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8432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2.</w:t>
            </w:r>
            <w:r>
              <w:rPr>
                <w:b/>
                <w:bCs/>
                <w:szCs w:val="22"/>
                <w:lang w:val="es-419"/>
              </w:rPr>
              <w:t>4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779C79FB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25B7" w14:textId="416916CC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B61E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52E12DB6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6802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</w:tcPr>
          <w:p w14:paraId="3405A845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DCF5" w14:textId="49008546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Skills and Knowledge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97BF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387CFC63" w14:textId="77777777" w:rsidTr="00047585">
        <w:trPr>
          <w:trHeight w:val="82"/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8938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3.1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3FFB9C0D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E49C" w14:textId="581530BD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2884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4EE74540" w14:textId="77777777" w:rsidTr="00047585">
        <w:trPr>
          <w:trHeight w:val="287"/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30CB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3.</w:t>
            </w:r>
            <w:r>
              <w:rPr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02C67209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A986" w14:textId="329E6CF3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41FC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1A92CB1B" w14:textId="77777777" w:rsidTr="00047585">
        <w:trPr>
          <w:trHeight w:val="287"/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86E3" w14:textId="77777777" w:rsidR="00047585" w:rsidRPr="00CB4B80" w:rsidRDefault="00047585" w:rsidP="00E61385">
            <w:pPr>
              <w:spacing w:line="240" w:lineRule="auto"/>
              <w:jc w:val="right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3.</w:t>
            </w:r>
            <w:r>
              <w:rPr>
                <w:b/>
                <w:bCs/>
                <w:szCs w:val="22"/>
                <w:lang w:val="es-419"/>
              </w:rPr>
              <w:t>3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</w:tcPr>
          <w:p w14:paraId="40F186FD" w14:textId="77777777" w:rsidR="00047585" w:rsidRDefault="00047585" w:rsidP="00E61385">
            <w:pPr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75BF" w14:textId="121168E3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  <w:r>
              <w:rPr>
                <w:color w:val="auto"/>
                <w:szCs w:val="22"/>
              </w:rPr>
              <w:t xml:space="preserve">Language skills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24F0" w14:textId="77777777" w:rsidR="00047585" w:rsidRPr="00CB4B80" w:rsidRDefault="00047585" w:rsidP="00E61385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047585" w:rsidRPr="00CB4B80" w14:paraId="436404BE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BF7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</w:tcPr>
          <w:p w14:paraId="4A03481E" w14:textId="77777777" w:rsidR="00047585" w:rsidRPr="00CB4B80" w:rsidRDefault="00047585" w:rsidP="00E61385">
            <w:pPr>
              <w:spacing w:line="240" w:lineRule="auto"/>
              <w:rPr>
                <w:noProof/>
                <w:szCs w:val="22"/>
                <w:lang w:eastAsia="en-US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6C34" w14:textId="0CD45D13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noProof/>
                <w:szCs w:val="22"/>
                <w:lang w:eastAsia="en-US"/>
              </w:rPr>
              <w:drawing>
                <wp:inline distT="0" distB="0" distL="0" distR="0" wp14:anchorId="4449E1F7" wp14:editId="616E8B48">
                  <wp:extent cx="9525" cy="9525"/>
                  <wp:effectExtent l="0" t="0" r="0" b="0"/>
                  <wp:docPr id="1" name="Picture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80">
              <w:rPr>
                <w:b/>
                <w:bCs/>
                <w:szCs w:val="22"/>
                <w:lang w:val="en-GB"/>
              </w:rPr>
              <w:t>Total Technical Score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C694" w14:textId="77777777" w:rsidR="00047585" w:rsidRPr="008C4028" w:rsidRDefault="00047585" w:rsidP="00E61385">
            <w:pPr>
              <w:spacing w:line="240" w:lineRule="auto"/>
              <w:rPr>
                <w:b/>
                <w:szCs w:val="22"/>
              </w:rPr>
            </w:pPr>
          </w:p>
        </w:tc>
      </w:tr>
      <w:tr w:rsidR="00047585" w:rsidRPr="00CB4B80" w14:paraId="208DFFA7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B2DB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</w:tcPr>
          <w:p w14:paraId="422AFC63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607C" w14:textId="7AF272CC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Minimum Technical </w:t>
            </w:r>
            <w:r>
              <w:rPr>
                <w:b/>
                <w:bCs/>
                <w:szCs w:val="22"/>
                <w:lang w:val="en-GB"/>
              </w:rPr>
              <w:t>for pass to financial assessment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68AA" w14:textId="77777777" w:rsidR="00047585" w:rsidRPr="008C4028" w:rsidRDefault="00047585" w:rsidP="00E61385">
            <w:pPr>
              <w:spacing w:line="240" w:lineRule="auto"/>
              <w:rPr>
                <w:b/>
                <w:bCs/>
                <w:szCs w:val="22"/>
              </w:rPr>
            </w:pPr>
          </w:p>
        </w:tc>
      </w:tr>
      <w:tr w:rsidR="00047585" w:rsidRPr="00CB4B80" w14:paraId="1B6D71F6" w14:textId="77777777" w:rsidTr="00A806A0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5E7F" w14:textId="77777777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D22194" w14:textId="77777777" w:rsidR="00047585" w:rsidRPr="00E8442F" w:rsidRDefault="00047585" w:rsidP="00E61385">
            <w:pPr>
              <w:spacing w:line="240" w:lineRule="auto"/>
              <w:rPr>
                <w:i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E3C9" w14:textId="06213A9C" w:rsidR="00047585" w:rsidRPr="00CB4B80" w:rsidRDefault="00047585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E8442F">
              <w:rPr>
                <w:i/>
              </w:rPr>
              <w:t>Only those candidates meeting the minimum technical score will be eligible for further review.</w:t>
            </w:r>
          </w:p>
        </w:tc>
      </w:tr>
      <w:tr w:rsidR="00A806A0" w:rsidRPr="00CB4B80" w14:paraId="4B2F11FD" w14:textId="77777777" w:rsidTr="00A806A0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60A8" w14:textId="67D1FBB0" w:rsidR="00A806A0" w:rsidRPr="00CB4B80" w:rsidRDefault="00A806A0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7EFABA" w14:textId="77777777" w:rsidR="00A806A0" w:rsidRPr="00E8442F" w:rsidRDefault="00A806A0" w:rsidP="00E61385">
            <w:pPr>
              <w:spacing w:line="240" w:lineRule="auto"/>
              <w:rPr>
                <w:i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8869" w14:textId="77777777" w:rsidR="00A806A0" w:rsidRPr="00E8442F" w:rsidRDefault="00A806A0" w:rsidP="00E61385">
            <w:pPr>
              <w:spacing w:line="240" w:lineRule="auto"/>
              <w:rPr>
                <w:i/>
              </w:rPr>
            </w:pPr>
          </w:p>
        </w:tc>
      </w:tr>
      <w:tr w:rsidR="00A806A0" w:rsidRPr="00CB4B80" w14:paraId="119DB97C" w14:textId="77777777" w:rsidTr="00047585">
        <w:trPr>
          <w:jc w:val="center"/>
        </w:trPr>
        <w:tc>
          <w:tcPr>
            <w:tcW w:w="307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A34D" w14:textId="77777777" w:rsidR="00A806A0" w:rsidRPr="00CB4B80" w:rsidRDefault="00A806A0" w:rsidP="00E61385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</w:tcPr>
          <w:p w14:paraId="7C567E8F" w14:textId="77777777" w:rsidR="00A806A0" w:rsidRPr="00E8442F" w:rsidRDefault="00A806A0" w:rsidP="00E61385">
            <w:pPr>
              <w:spacing w:line="240" w:lineRule="auto"/>
              <w:rPr>
                <w:i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3FFE" w14:textId="77777777" w:rsidR="00A806A0" w:rsidRPr="00E8442F" w:rsidRDefault="00A806A0" w:rsidP="00E61385">
            <w:pPr>
              <w:spacing w:line="240" w:lineRule="auto"/>
              <w:rPr>
                <w:i/>
              </w:rPr>
            </w:pPr>
          </w:p>
        </w:tc>
      </w:tr>
    </w:tbl>
    <w:p w14:paraId="68BBA24A" w14:textId="77777777" w:rsidR="00A806A0" w:rsidRPr="00A806A0" w:rsidRDefault="00A806A0" w:rsidP="00A806A0">
      <w:pPr>
        <w:pStyle w:val="ListParagraph"/>
        <w:spacing w:line="240" w:lineRule="auto"/>
        <w:ind w:left="450"/>
        <w:jc w:val="both"/>
        <w:rPr>
          <w:rFonts w:cs="Arial"/>
          <w:b/>
          <w:szCs w:val="22"/>
        </w:rPr>
      </w:pPr>
    </w:p>
    <w:p w14:paraId="2135E392" w14:textId="77777777" w:rsidR="00A806A0" w:rsidRPr="00A806A0" w:rsidRDefault="00A806A0" w:rsidP="00A806A0">
      <w:pPr>
        <w:pStyle w:val="ListParagraph"/>
        <w:spacing w:line="240" w:lineRule="auto"/>
        <w:ind w:left="450"/>
        <w:jc w:val="both"/>
        <w:rPr>
          <w:rFonts w:cs="Arial"/>
          <w:b/>
          <w:szCs w:val="22"/>
        </w:rPr>
      </w:pPr>
    </w:p>
    <w:p w14:paraId="7BD20D01" w14:textId="014DD01F" w:rsidR="00811A04" w:rsidRPr="00407E94" w:rsidRDefault="00811A04" w:rsidP="00407E94">
      <w:pPr>
        <w:pStyle w:val="ListParagraph"/>
        <w:numPr>
          <w:ilvl w:val="0"/>
          <w:numId w:val="27"/>
        </w:numPr>
        <w:spacing w:line="240" w:lineRule="auto"/>
        <w:jc w:val="both"/>
        <w:rPr>
          <w:rFonts w:cs="Arial"/>
          <w:b/>
          <w:szCs w:val="22"/>
        </w:rPr>
      </w:pPr>
      <w:r w:rsidRPr="00407E94">
        <w:rPr>
          <w:b/>
          <w:szCs w:val="22"/>
          <w:u w:val="single"/>
        </w:rPr>
        <w:t>Remarks:</w:t>
      </w:r>
      <w:r w:rsidRPr="00407E94">
        <w:rPr>
          <w:b/>
          <w:szCs w:val="22"/>
        </w:rPr>
        <w:t xml:space="preserve"> </w:t>
      </w:r>
      <w:r w:rsidRPr="00407E94">
        <w:rPr>
          <w:i/>
          <w:color w:val="7F7F7F" w:themeColor="text1" w:themeTint="80"/>
          <w:szCs w:val="22"/>
        </w:rPr>
        <w:t>Provide any other comments as necessary</w:t>
      </w:r>
      <w:r w:rsidRPr="00407E94">
        <w:rPr>
          <w:i/>
          <w:szCs w:val="22"/>
        </w:rPr>
        <w:t>.</w:t>
      </w:r>
    </w:p>
    <w:p w14:paraId="64DEABFC" w14:textId="4D78C7C6" w:rsidR="001403C9" w:rsidRDefault="001403C9" w:rsidP="001403C9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tbl>
      <w:tblPr>
        <w:tblpPr w:leftFromText="180" w:rightFromText="180" w:horzAnchor="margin" w:tblpY="530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887"/>
      </w:tblGrid>
      <w:tr w:rsidR="003A4D98" w:rsidRPr="007613B3" w14:paraId="1B16D516" w14:textId="77777777" w:rsidTr="00EC725B">
        <w:trPr>
          <w:trHeight w:val="60"/>
        </w:trPr>
        <w:tc>
          <w:tcPr>
            <w:tcW w:w="9887" w:type="dxa"/>
            <w:shd w:val="clear" w:color="auto" w:fill="auto"/>
            <w:noWrap/>
          </w:tcPr>
          <w:p w14:paraId="13AA3A8C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Child Safeguarding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494C476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Is this project/assignment considered as “</w:t>
            </w:r>
            <w:hyperlink r:id="rId13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Elevated Risk Role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” from a child safeguarding perspective?  </w:t>
            </w:r>
          </w:p>
          <w:p w14:paraId="5A418DCD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</w:t>
            </w:r>
          </w:p>
          <w:p w14:paraId="1FE9CE63" w14:textId="2CFC357E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YES    </w:t>
            </w:r>
            <w:r w:rsidR="00A806A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06A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</w:instrText>
            </w:r>
            <w:bookmarkStart w:id="0" w:name="Check9"/>
            <w:r w:rsidR="00A806A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FORMCHECKBOX </w:instrText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A806A0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bookmarkEnd w:id="0"/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 NO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 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    If YES, check all that apply:</w:t>
            </w:r>
          </w:p>
          <w:p w14:paraId="679F686E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763434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BD8C79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Direct contact role       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0C2F923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 direct interpersonal contact with children, or work in their immediately physical proximity, with limited supervision by a more senior member of personnel: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2DCA53B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3A4D98" w14:paraId="094FEF74" w14:textId="77777777" w:rsidTr="00EC725B">
              <w:tc>
                <w:tcPr>
                  <w:tcW w:w="9661" w:type="dxa"/>
                </w:tcPr>
                <w:p w14:paraId="55BBA964" w14:textId="77777777" w:rsidR="003A4D98" w:rsidRDefault="003A4D98" w:rsidP="00CD1109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14:paraId="1B5E3CD1" w14:textId="77777777" w:rsidR="003A4D98" w:rsidRDefault="003A4D98" w:rsidP="00CD1109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AA1DA3B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E3DDFE7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C36BEB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Child data role                  </w:t>
            </w:r>
            <w:r w:rsidRPr="00B14BE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AU"/>
              </w:rPr>
              <w:t>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</w:t>
            </w:r>
            <w:r w:rsidRPr="00B14BE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CD1109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2100FC1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 manipulating or transmitting personal-identifiable information of children (name, national ID, location data, photos):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D3942D7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3A4D98" w14:paraId="114512E0" w14:textId="77777777" w:rsidTr="00EC725B">
              <w:tc>
                <w:tcPr>
                  <w:tcW w:w="9661" w:type="dxa"/>
                </w:tcPr>
                <w:p w14:paraId="18C6293F" w14:textId="77777777" w:rsidR="003A4D98" w:rsidRDefault="003A4D98" w:rsidP="00CD1109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529022C" w14:textId="77777777" w:rsidR="003A4D98" w:rsidRDefault="003A4D98" w:rsidP="00CD1109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F1DA64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5653FEF3" w14:textId="77777777" w:rsidR="003A4D98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More information is available in the </w:t>
            </w:r>
            <w:hyperlink r:id="rId1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SharePoint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and </w:t>
            </w:r>
            <w:hyperlink r:id="rId1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FAQs and Updates</w:t>
              </w:r>
            </w:hyperlink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F689B33" w14:textId="77777777" w:rsidR="003A4D98" w:rsidRPr="00B14BE6" w:rsidRDefault="003A4D98" w:rsidP="00EC72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Arial Unicode MS" w:hAnsi="Calibri" w:cs="Calibri"/>
                <w:i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2D94DFFB" w14:textId="77777777" w:rsidR="001403C9" w:rsidRPr="001403C9" w:rsidRDefault="001403C9" w:rsidP="000E6726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p w14:paraId="109202F2" w14:textId="77777777" w:rsidR="001769C7" w:rsidRPr="00714B3C" w:rsidRDefault="001769C7" w:rsidP="00714B3C">
      <w:pPr>
        <w:spacing w:line="240" w:lineRule="auto"/>
        <w:contextualSpacing/>
        <w:rPr>
          <w:rFonts w:cs="Calibri"/>
        </w:rPr>
      </w:pPr>
    </w:p>
    <w:sectPr w:rsidR="001769C7" w:rsidRPr="00714B3C" w:rsidSect="006C74E6">
      <w:headerReference w:type="default" r:id="rId16"/>
      <w:footerReference w:type="default" r:id="rId17"/>
      <w:pgSz w:w="11907" w:h="16840" w:code="9"/>
      <w:pgMar w:top="1728" w:right="720" w:bottom="115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3DED" w14:textId="77777777" w:rsidR="009307E5" w:rsidRDefault="009307E5">
      <w:r>
        <w:separator/>
      </w:r>
    </w:p>
  </w:endnote>
  <w:endnote w:type="continuationSeparator" w:id="0">
    <w:p w14:paraId="64778C96" w14:textId="77777777" w:rsidR="009307E5" w:rsidRDefault="0093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1596" w14:textId="6155ADCC" w:rsidR="00A37BC2" w:rsidRPr="00174F95" w:rsidRDefault="00A37BC2" w:rsidP="00174F95">
    <w:pPr>
      <w:pStyle w:val="Footer"/>
      <w:spacing w:line="240" w:lineRule="auto"/>
      <w:jc w:val="right"/>
      <w:rPr>
        <w:sz w:val="16"/>
      </w:rPr>
    </w:pPr>
    <w:r>
      <w:rPr>
        <w:sz w:val="16"/>
      </w:rPr>
      <w:t xml:space="preserve">Rev. Nov2017 - </w:t>
    </w:r>
    <w:r w:rsidRPr="00174F95">
      <w:rPr>
        <w:sz w:val="16"/>
      </w:rPr>
      <w:t xml:space="preserve">Page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PAGE  \* Arabic  \* MERGEFORMAT </w:instrText>
    </w:r>
    <w:r w:rsidRPr="00174F95">
      <w:rPr>
        <w:bCs/>
        <w:sz w:val="16"/>
      </w:rPr>
      <w:fldChar w:fldCharType="separate"/>
    </w:r>
    <w:r w:rsidR="00811A04">
      <w:rPr>
        <w:bCs/>
        <w:noProof/>
        <w:sz w:val="16"/>
      </w:rPr>
      <w:t>2</w:t>
    </w:r>
    <w:r w:rsidRPr="00174F95">
      <w:rPr>
        <w:bCs/>
        <w:sz w:val="16"/>
      </w:rPr>
      <w:fldChar w:fldCharType="end"/>
    </w:r>
    <w:r w:rsidRPr="00174F95">
      <w:rPr>
        <w:sz w:val="16"/>
      </w:rPr>
      <w:t xml:space="preserve"> of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NUMPAGES  \* Arabic  \* MERGEFORMAT </w:instrText>
    </w:r>
    <w:r w:rsidRPr="00174F95">
      <w:rPr>
        <w:bCs/>
        <w:sz w:val="16"/>
      </w:rPr>
      <w:fldChar w:fldCharType="separate"/>
    </w:r>
    <w:r w:rsidR="00811A04">
      <w:rPr>
        <w:bCs/>
        <w:noProof/>
        <w:sz w:val="16"/>
      </w:rPr>
      <w:t>3</w:t>
    </w:r>
    <w:r w:rsidRPr="00174F95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1B82" w14:textId="77777777" w:rsidR="009307E5" w:rsidRDefault="009307E5">
      <w:r>
        <w:separator/>
      </w:r>
    </w:p>
  </w:footnote>
  <w:footnote w:type="continuationSeparator" w:id="0">
    <w:p w14:paraId="57E37C23" w14:textId="77777777" w:rsidR="009307E5" w:rsidRDefault="0093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E095" w14:textId="7FD71378" w:rsidR="00A37BC2" w:rsidRDefault="00A37BC2" w:rsidP="00872272">
    <w:pPr>
      <w:pStyle w:val="Heading3"/>
      <w:spacing w:before="0" w:after="0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27DB568" wp14:editId="61591E3E">
          <wp:simplePos x="0" y="0"/>
          <wp:positionH relativeFrom="column">
            <wp:posOffset>-96520</wp:posOffset>
          </wp:positionH>
          <wp:positionV relativeFrom="paragraph">
            <wp:posOffset>-165205</wp:posOffset>
          </wp:positionV>
          <wp:extent cx="2898140" cy="455930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BD084" w14:textId="77777777" w:rsidR="00A37BC2" w:rsidRPr="00872272" w:rsidRDefault="00A37BC2" w:rsidP="00872272">
    <w:pPr>
      <w:pStyle w:val="Heading3"/>
      <w:spacing w:before="0" w:after="0"/>
      <w:jc w:val="right"/>
      <w:rPr>
        <w:rFonts w:ascii="Calibri" w:hAnsi="Calibri" w:cs="Arial"/>
        <w:i/>
        <w:color w:val="000000"/>
        <w:sz w:val="12"/>
        <w:lang w:val="es-419"/>
      </w:rPr>
    </w:pPr>
  </w:p>
  <w:p w14:paraId="5122E37B" w14:textId="70F7CA0C" w:rsidR="00A37BC2" w:rsidRPr="0056512D" w:rsidRDefault="00A37BC2" w:rsidP="00872272">
    <w:pPr>
      <w:pStyle w:val="Heading3"/>
      <w:spacing w:before="0" w:after="0"/>
      <w:jc w:val="right"/>
    </w:pPr>
    <w:r w:rsidRPr="00B168FE">
      <w:rPr>
        <w:rFonts w:ascii="Calibri" w:hAnsi="Calibri" w:cstheme="minorHAnsi"/>
        <w:b w:val="0"/>
        <w:color w:val="404040" w:themeColor="text1" w:themeTint="BF"/>
        <w:sz w:val="20"/>
        <w:szCs w:val="20"/>
      </w:rPr>
      <w:t xml:space="preserve">UNICEF </w:t>
    </w:r>
    <w:r w:rsidRPr="00B168FE">
      <w:rPr>
        <w:rFonts w:ascii="Calibri" w:hAnsi="Calibri" w:cstheme="minorHAnsi"/>
        <w:b w:val="0"/>
        <w:caps w:val="0"/>
        <w:color w:val="404040" w:themeColor="text1" w:themeTint="BF"/>
        <w:sz w:val="20"/>
        <w:szCs w:val="20"/>
      </w:rPr>
      <w:t>Mozambique</w:t>
    </w:r>
    <w:r w:rsidRPr="00B168FE">
      <w:rPr>
        <w:b w:val="0"/>
        <w:noProof/>
        <w:color w:val="404040" w:themeColor="text1" w:themeTint="BF"/>
        <w:sz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CE03D9" wp14:editId="10B53585">
              <wp:simplePos x="0" y="0"/>
              <wp:positionH relativeFrom="margin">
                <wp:posOffset>-4762</wp:posOffset>
              </wp:positionH>
              <wp:positionV relativeFrom="page">
                <wp:posOffset>752474</wp:posOffset>
              </wp:positionV>
              <wp:extent cx="6657975" cy="4763"/>
              <wp:effectExtent l="0" t="0" r="28575" b="336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57975" cy="476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35pt,59.25pt" to="523.9pt,59.65pt" w14:anchorId="4F2BB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800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84272"/>
    <w:multiLevelType w:val="hybridMultilevel"/>
    <w:tmpl w:val="E75E92FE"/>
    <w:lvl w:ilvl="0" w:tplc="F7F62BE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660F"/>
    <w:multiLevelType w:val="hybridMultilevel"/>
    <w:tmpl w:val="25B857EA"/>
    <w:lvl w:ilvl="0" w:tplc="1A661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10E"/>
    <w:multiLevelType w:val="hybridMultilevel"/>
    <w:tmpl w:val="251063D2"/>
    <w:lvl w:ilvl="0" w:tplc="92C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8E2"/>
    <w:multiLevelType w:val="multilevel"/>
    <w:tmpl w:val="86B2E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B184F"/>
    <w:multiLevelType w:val="hybridMultilevel"/>
    <w:tmpl w:val="824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359"/>
    <w:multiLevelType w:val="hybridMultilevel"/>
    <w:tmpl w:val="C13CCA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269"/>
    <w:multiLevelType w:val="hybridMultilevel"/>
    <w:tmpl w:val="88EA0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F4854"/>
    <w:multiLevelType w:val="hybridMultilevel"/>
    <w:tmpl w:val="F06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2F2"/>
    <w:multiLevelType w:val="hybridMultilevel"/>
    <w:tmpl w:val="F6A6CD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71A4BD3"/>
    <w:multiLevelType w:val="hybridMultilevel"/>
    <w:tmpl w:val="63C63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C2A2B"/>
    <w:multiLevelType w:val="hybridMultilevel"/>
    <w:tmpl w:val="4B0EE912"/>
    <w:lvl w:ilvl="0" w:tplc="F7F62BE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51E3"/>
    <w:multiLevelType w:val="hybridMultilevel"/>
    <w:tmpl w:val="63DAF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05EE"/>
    <w:multiLevelType w:val="hybridMultilevel"/>
    <w:tmpl w:val="4BCA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0375B"/>
    <w:multiLevelType w:val="multilevel"/>
    <w:tmpl w:val="BA583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13964"/>
    <w:multiLevelType w:val="hybridMultilevel"/>
    <w:tmpl w:val="ED7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7820"/>
    <w:multiLevelType w:val="multilevel"/>
    <w:tmpl w:val="64CA2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B547D"/>
    <w:multiLevelType w:val="hybridMultilevel"/>
    <w:tmpl w:val="EB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E5663"/>
    <w:multiLevelType w:val="hybridMultilevel"/>
    <w:tmpl w:val="A04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1D7"/>
    <w:multiLevelType w:val="hybridMultilevel"/>
    <w:tmpl w:val="C2106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95D9C"/>
    <w:multiLevelType w:val="hybridMultilevel"/>
    <w:tmpl w:val="E0D26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504CA"/>
    <w:multiLevelType w:val="hybridMultilevel"/>
    <w:tmpl w:val="EF1227B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E5F90"/>
    <w:multiLevelType w:val="hybridMultilevel"/>
    <w:tmpl w:val="259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430D"/>
    <w:multiLevelType w:val="hybridMultilevel"/>
    <w:tmpl w:val="4B0EE912"/>
    <w:lvl w:ilvl="0" w:tplc="F7F62BE0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90501"/>
    <w:multiLevelType w:val="hybridMultilevel"/>
    <w:tmpl w:val="7CBE0484"/>
    <w:lvl w:ilvl="0" w:tplc="A83A4AA8">
      <w:numFmt w:val="bullet"/>
      <w:lvlText w:val="-"/>
      <w:lvlJc w:val="left"/>
      <w:pPr>
        <w:ind w:left="786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66C1354"/>
    <w:multiLevelType w:val="hybridMultilevel"/>
    <w:tmpl w:val="6C78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46AFC"/>
    <w:multiLevelType w:val="hybridMultilevel"/>
    <w:tmpl w:val="4D6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091C"/>
    <w:multiLevelType w:val="hybridMultilevel"/>
    <w:tmpl w:val="469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375D8"/>
    <w:multiLevelType w:val="hybridMultilevel"/>
    <w:tmpl w:val="562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17038"/>
    <w:multiLevelType w:val="hybridMultilevel"/>
    <w:tmpl w:val="63C633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40A46"/>
    <w:multiLevelType w:val="hybridMultilevel"/>
    <w:tmpl w:val="93D60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25"/>
  </w:num>
  <w:num w:numId="5">
    <w:abstractNumId w:val="18"/>
  </w:num>
  <w:num w:numId="6">
    <w:abstractNumId w:val="26"/>
  </w:num>
  <w:num w:numId="7">
    <w:abstractNumId w:val="5"/>
  </w:num>
  <w:num w:numId="8">
    <w:abstractNumId w:val="4"/>
  </w:num>
  <w:num w:numId="9">
    <w:abstractNumId w:val="16"/>
  </w:num>
  <w:num w:numId="10">
    <w:abstractNumId w:val="14"/>
  </w:num>
  <w:num w:numId="11">
    <w:abstractNumId w:val="15"/>
  </w:num>
  <w:num w:numId="12">
    <w:abstractNumId w:val="7"/>
  </w:num>
  <w:num w:numId="13">
    <w:abstractNumId w:val="28"/>
  </w:num>
  <w:num w:numId="14">
    <w:abstractNumId w:val="24"/>
  </w:num>
  <w:num w:numId="15">
    <w:abstractNumId w:val="8"/>
  </w:num>
  <w:num w:numId="16">
    <w:abstractNumId w:val="13"/>
  </w:num>
  <w:num w:numId="17">
    <w:abstractNumId w:val="30"/>
  </w:num>
  <w:num w:numId="18">
    <w:abstractNumId w:val="17"/>
  </w:num>
  <w:num w:numId="19">
    <w:abstractNumId w:val="10"/>
  </w:num>
  <w:num w:numId="20">
    <w:abstractNumId w:val="27"/>
  </w:num>
  <w:num w:numId="21">
    <w:abstractNumId w:val="22"/>
  </w:num>
  <w:num w:numId="22">
    <w:abstractNumId w:val="19"/>
  </w:num>
  <w:num w:numId="23">
    <w:abstractNumId w:val="12"/>
  </w:num>
  <w:num w:numId="24">
    <w:abstractNumId w:val="20"/>
  </w:num>
  <w:num w:numId="25">
    <w:abstractNumId w:val="6"/>
  </w:num>
  <w:num w:numId="26">
    <w:abstractNumId w:val="3"/>
  </w:num>
  <w:num w:numId="27">
    <w:abstractNumId w:val="1"/>
  </w:num>
  <w:num w:numId="28">
    <w:abstractNumId w:val="2"/>
  </w:num>
  <w:num w:numId="29">
    <w:abstractNumId w:val="11"/>
  </w:num>
  <w:num w:numId="30">
    <w:abstractNumId w:val="9"/>
  </w:num>
  <w:num w:numId="3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A0"/>
    <w:rsid w:val="0000053F"/>
    <w:rsid w:val="00011FED"/>
    <w:rsid w:val="00012B87"/>
    <w:rsid w:val="000239BE"/>
    <w:rsid w:val="00025DD6"/>
    <w:rsid w:val="00026974"/>
    <w:rsid w:val="00026E20"/>
    <w:rsid w:val="000348C3"/>
    <w:rsid w:val="000366EF"/>
    <w:rsid w:val="000441DC"/>
    <w:rsid w:val="00046123"/>
    <w:rsid w:val="000473CD"/>
    <w:rsid w:val="00047585"/>
    <w:rsid w:val="000501FE"/>
    <w:rsid w:val="00050271"/>
    <w:rsid w:val="00056362"/>
    <w:rsid w:val="000610AB"/>
    <w:rsid w:val="00066B68"/>
    <w:rsid w:val="00066C55"/>
    <w:rsid w:val="0007169C"/>
    <w:rsid w:val="000716F6"/>
    <w:rsid w:val="00072ADE"/>
    <w:rsid w:val="000732C4"/>
    <w:rsid w:val="00075FDF"/>
    <w:rsid w:val="00081440"/>
    <w:rsid w:val="00085863"/>
    <w:rsid w:val="00090013"/>
    <w:rsid w:val="000911BE"/>
    <w:rsid w:val="000923F4"/>
    <w:rsid w:val="00092835"/>
    <w:rsid w:val="00095097"/>
    <w:rsid w:val="000A3305"/>
    <w:rsid w:val="000A47A6"/>
    <w:rsid w:val="000B32B5"/>
    <w:rsid w:val="000D310C"/>
    <w:rsid w:val="000D7F72"/>
    <w:rsid w:val="000E0DD9"/>
    <w:rsid w:val="000E6726"/>
    <w:rsid w:val="000F3E68"/>
    <w:rsid w:val="00101D94"/>
    <w:rsid w:val="0010293E"/>
    <w:rsid w:val="001109ED"/>
    <w:rsid w:val="0011513E"/>
    <w:rsid w:val="001247D7"/>
    <w:rsid w:val="0013195E"/>
    <w:rsid w:val="00134938"/>
    <w:rsid w:val="001403C9"/>
    <w:rsid w:val="00151AE8"/>
    <w:rsid w:val="0015244E"/>
    <w:rsid w:val="001533D0"/>
    <w:rsid w:val="00155AD1"/>
    <w:rsid w:val="00157B81"/>
    <w:rsid w:val="00162219"/>
    <w:rsid w:val="001656E9"/>
    <w:rsid w:val="00174F95"/>
    <w:rsid w:val="001769C7"/>
    <w:rsid w:val="001810C6"/>
    <w:rsid w:val="001818CC"/>
    <w:rsid w:val="001856FA"/>
    <w:rsid w:val="001A108C"/>
    <w:rsid w:val="001A2FB6"/>
    <w:rsid w:val="001A6936"/>
    <w:rsid w:val="001B048E"/>
    <w:rsid w:val="001B13E1"/>
    <w:rsid w:val="001B4923"/>
    <w:rsid w:val="001C13CB"/>
    <w:rsid w:val="001C238D"/>
    <w:rsid w:val="001D2795"/>
    <w:rsid w:val="001D4EC5"/>
    <w:rsid w:val="001D6623"/>
    <w:rsid w:val="001E0224"/>
    <w:rsid w:val="001E242B"/>
    <w:rsid w:val="001E325E"/>
    <w:rsid w:val="001E47BF"/>
    <w:rsid w:val="00200D66"/>
    <w:rsid w:val="0020342D"/>
    <w:rsid w:val="00205692"/>
    <w:rsid w:val="00214C02"/>
    <w:rsid w:val="00221200"/>
    <w:rsid w:val="00224B01"/>
    <w:rsid w:val="00233E42"/>
    <w:rsid w:val="00235D48"/>
    <w:rsid w:val="002433E2"/>
    <w:rsid w:val="00245F4D"/>
    <w:rsid w:val="002546C7"/>
    <w:rsid w:val="0026323F"/>
    <w:rsid w:val="002638A2"/>
    <w:rsid w:val="00275981"/>
    <w:rsid w:val="002906DF"/>
    <w:rsid w:val="002945C8"/>
    <w:rsid w:val="002A77B6"/>
    <w:rsid w:val="002B2D1E"/>
    <w:rsid w:val="002C7B2C"/>
    <w:rsid w:val="002D3F9B"/>
    <w:rsid w:val="002E5C7F"/>
    <w:rsid w:val="002F4995"/>
    <w:rsid w:val="003003C3"/>
    <w:rsid w:val="00304232"/>
    <w:rsid w:val="00306592"/>
    <w:rsid w:val="00313EDB"/>
    <w:rsid w:val="00334C9C"/>
    <w:rsid w:val="00342A01"/>
    <w:rsid w:val="00346409"/>
    <w:rsid w:val="00347429"/>
    <w:rsid w:val="003513EE"/>
    <w:rsid w:val="00352D64"/>
    <w:rsid w:val="003544EB"/>
    <w:rsid w:val="003555AF"/>
    <w:rsid w:val="003635A0"/>
    <w:rsid w:val="00363E6C"/>
    <w:rsid w:val="00367072"/>
    <w:rsid w:val="003830AD"/>
    <w:rsid w:val="00384A3B"/>
    <w:rsid w:val="00385A2A"/>
    <w:rsid w:val="00392EF3"/>
    <w:rsid w:val="003A05A1"/>
    <w:rsid w:val="003A1866"/>
    <w:rsid w:val="003A4D98"/>
    <w:rsid w:val="003A6163"/>
    <w:rsid w:val="003A6E97"/>
    <w:rsid w:val="003B2FBF"/>
    <w:rsid w:val="003B3DEF"/>
    <w:rsid w:val="003C4833"/>
    <w:rsid w:val="003C5910"/>
    <w:rsid w:val="003C677C"/>
    <w:rsid w:val="003D3E1F"/>
    <w:rsid w:val="003D5C99"/>
    <w:rsid w:val="003E42E6"/>
    <w:rsid w:val="003E4FD2"/>
    <w:rsid w:val="003F1A93"/>
    <w:rsid w:val="003F5A73"/>
    <w:rsid w:val="00400302"/>
    <w:rsid w:val="004075C5"/>
    <w:rsid w:val="00407E94"/>
    <w:rsid w:val="00412380"/>
    <w:rsid w:val="00420871"/>
    <w:rsid w:val="004213B6"/>
    <w:rsid w:val="00421642"/>
    <w:rsid w:val="00422B9D"/>
    <w:rsid w:val="004276FD"/>
    <w:rsid w:val="004307D6"/>
    <w:rsid w:val="00433197"/>
    <w:rsid w:val="00433EBC"/>
    <w:rsid w:val="00435E75"/>
    <w:rsid w:val="00437C5D"/>
    <w:rsid w:val="00442049"/>
    <w:rsid w:val="00447162"/>
    <w:rsid w:val="00447FEF"/>
    <w:rsid w:val="00452C68"/>
    <w:rsid w:val="00453C2C"/>
    <w:rsid w:val="00454401"/>
    <w:rsid w:val="00455472"/>
    <w:rsid w:val="0046022F"/>
    <w:rsid w:val="00460F2E"/>
    <w:rsid w:val="00465A8B"/>
    <w:rsid w:val="004663BE"/>
    <w:rsid w:val="00466CC7"/>
    <w:rsid w:val="004722A9"/>
    <w:rsid w:val="00472CC6"/>
    <w:rsid w:val="00477810"/>
    <w:rsid w:val="00484656"/>
    <w:rsid w:val="004908ED"/>
    <w:rsid w:val="00492CE0"/>
    <w:rsid w:val="004A3447"/>
    <w:rsid w:val="004A60ED"/>
    <w:rsid w:val="004B6527"/>
    <w:rsid w:val="004B774F"/>
    <w:rsid w:val="004C43AF"/>
    <w:rsid w:val="004C6069"/>
    <w:rsid w:val="004D2990"/>
    <w:rsid w:val="004D743B"/>
    <w:rsid w:val="004E0241"/>
    <w:rsid w:val="004E1094"/>
    <w:rsid w:val="004E35AB"/>
    <w:rsid w:val="004E68AD"/>
    <w:rsid w:val="004E6FAD"/>
    <w:rsid w:val="004E7F5D"/>
    <w:rsid w:val="004F3E47"/>
    <w:rsid w:val="004F743E"/>
    <w:rsid w:val="00504B2B"/>
    <w:rsid w:val="00507C01"/>
    <w:rsid w:val="005106F1"/>
    <w:rsid w:val="00511B0B"/>
    <w:rsid w:val="0052177E"/>
    <w:rsid w:val="00522681"/>
    <w:rsid w:val="005227D3"/>
    <w:rsid w:val="00525FCE"/>
    <w:rsid w:val="00530AA0"/>
    <w:rsid w:val="00531D95"/>
    <w:rsid w:val="005354CB"/>
    <w:rsid w:val="0053640F"/>
    <w:rsid w:val="00541A0F"/>
    <w:rsid w:val="00545205"/>
    <w:rsid w:val="00553070"/>
    <w:rsid w:val="00555987"/>
    <w:rsid w:val="00557AAD"/>
    <w:rsid w:val="005641AB"/>
    <w:rsid w:val="0056512D"/>
    <w:rsid w:val="005671E0"/>
    <w:rsid w:val="00577751"/>
    <w:rsid w:val="005902C2"/>
    <w:rsid w:val="00591B13"/>
    <w:rsid w:val="005B6F78"/>
    <w:rsid w:val="005C258F"/>
    <w:rsid w:val="005C2926"/>
    <w:rsid w:val="005C72EF"/>
    <w:rsid w:val="005D0644"/>
    <w:rsid w:val="005E15B1"/>
    <w:rsid w:val="00605F50"/>
    <w:rsid w:val="006208C2"/>
    <w:rsid w:val="00622610"/>
    <w:rsid w:val="00623FA5"/>
    <w:rsid w:val="00624C3B"/>
    <w:rsid w:val="00632A7F"/>
    <w:rsid w:val="00641F63"/>
    <w:rsid w:val="00642FF4"/>
    <w:rsid w:val="00643075"/>
    <w:rsid w:val="0064763B"/>
    <w:rsid w:val="00667CF4"/>
    <w:rsid w:val="00670A84"/>
    <w:rsid w:val="00675BBC"/>
    <w:rsid w:val="006858BC"/>
    <w:rsid w:val="0068599A"/>
    <w:rsid w:val="00685D30"/>
    <w:rsid w:val="006867DF"/>
    <w:rsid w:val="006910EC"/>
    <w:rsid w:val="00693CF3"/>
    <w:rsid w:val="00693FD2"/>
    <w:rsid w:val="00694285"/>
    <w:rsid w:val="006A5741"/>
    <w:rsid w:val="006B0201"/>
    <w:rsid w:val="006B0E4B"/>
    <w:rsid w:val="006B1DCA"/>
    <w:rsid w:val="006B4077"/>
    <w:rsid w:val="006B66FB"/>
    <w:rsid w:val="006C4167"/>
    <w:rsid w:val="006C53CB"/>
    <w:rsid w:val="006C74E6"/>
    <w:rsid w:val="006D2C9B"/>
    <w:rsid w:val="006D5E79"/>
    <w:rsid w:val="006E3646"/>
    <w:rsid w:val="006E50A4"/>
    <w:rsid w:val="006F3FEA"/>
    <w:rsid w:val="006F69E5"/>
    <w:rsid w:val="006F7E43"/>
    <w:rsid w:val="007014AE"/>
    <w:rsid w:val="00704E0D"/>
    <w:rsid w:val="0070791D"/>
    <w:rsid w:val="0071050C"/>
    <w:rsid w:val="00713E95"/>
    <w:rsid w:val="00714B3C"/>
    <w:rsid w:val="0072083D"/>
    <w:rsid w:val="00722D50"/>
    <w:rsid w:val="007255B5"/>
    <w:rsid w:val="0074193E"/>
    <w:rsid w:val="007513D4"/>
    <w:rsid w:val="00752EEA"/>
    <w:rsid w:val="0075757C"/>
    <w:rsid w:val="00764575"/>
    <w:rsid w:val="00764C30"/>
    <w:rsid w:val="00770F6D"/>
    <w:rsid w:val="00771570"/>
    <w:rsid w:val="00785CA9"/>
    <w:rsid w:val="00785FA5"/>
    <w:rsid w:val="0079018C"/>
    <w:rsid w:val="007928F9"/>
    <w:rsid w:val="00793D18"/>
    <w:rsid w:val="007B0368"/>
    <w:rsid w:val="007B376D"/>
    <w:rsid w:val="007C2F15"/>
    <w:rsid w:val="007C330B"/>
    <w:rsid w:val="007D2E91"/>
    <w:rsid w:val="007D480B"/>
    <w:rsid w:val="007D4C5A"/>
    <w:rsid w:val="007D7005"/>
    <w:rsid w:val="007E4518"/>
    <w:rsid w:val="008018DC"/>
    <w:rsid w:val="00803232"/>
    <w:rsid w:val="00804DE1"/>
    <w:rsid w:val="00804FF4"/>
    <w:rsid w:val="00811A04"/>
    <w:rsid w:val="00816C33"/>
    <w:rsid w:val="00817BF9"/>
    <w:rsid w:val="008220DE"/>
    <w:rsid w:val="00826B98"/>
    <w:rsid w:val="008325EC"/>
    <w:rsid w:val="00832F95"/>
    <w:rsid w:val="00836371"/>
    <w:rsid w:val="00840ED6"/>
    <w:rsid w:val="00841E46"/>
    <w:rsid w:val="00847B3B"/>
    <w:rsid w:val="008547E6"/>
    <w:rsid w:val="00856094"/>
    <w:rsid w:val="00857663"/>
    <w:rsid w:val="00870727"/>
    <w:rsid w:val="00872272"/>
    <w:rsid w:val="0087376A"/>
    <w:rsid w:val="008757D7"/>
    <w:rsid w:val="00875C22"/>
    <w:rsid w:val="00892961"/>
    <w:rsid w:val="008935F6"/>
    <w:rsid w:val="00896003"/>
    <w:rsid w:val="00896227"/>
    <w:rsid w:val="008A7AD2"/>
    <w:rsid w:val="008B49B0"/>
    <w:rsid w:val="008B5BF5"/>
    <w:rsid w:val="008B68F3"/>
    <w:rsid w:val="008B73B6"/>
    <w:rsid w:val="008C649A"/>
    <w:rsid w:val="008C7A4C"/>
    <w:rsid w:val="008D0DF4"/>
    <w:rsid w:val="008D602B"/>
    <w:rsid w:val="008E24E7"/>
    <w:rsid w:val="008E575A"/>
    <w:rsid w:val="008F1B33"/>
    <w:rsid w:val="008F57D8"/>
    <w:rsid w:val="008F6E58"/>
    <w:rsid w:val="008F7A07"/>
    <w:rsid w:val="009015AB"/>
    <w:rsid w:val="0090458A"/>
    <w:rsid w:val="00910D21"/>
    <w:rsid w:val="009114A7"/>
    <w:rsid w:val="00912CD0"/>
    <w:rsid w:val="009169A9"/>
    <w:rsid w:val="00920370"/>
    <w:rsid w:val="00921110"/>
    <w:rsid w:val="00924450"/>
    <w:rsid w:val="009307E5"/>
    <w:rsid w:val="00935B02"/>
    <w:rsid w:val="00941D1C"/>
    <w:rsid w:val="0094369D"/>
    <w:rsid w:val="00943ABE"/>
    <w:rsid w:val="009468AD"/>
    <w:rsid w:val="00947DCB"/>
    <w:rsid w:val="00953F77"/>
    <w:rsid w:val="0096295A"/>
    <w:rsid w:val="00972202"/>
    <w:rsid w:val="0097331B"/>
    <w:rsid w:val="009745A1"/>
    <w:rsid w:val="00974CAB"/>
    <w:rsid w:val="00975BD8"/>
    <w:rsid w:val="009805AC"/>
    <w:rsid w:val="00980AB3"/>
    <w:rsid w:val="00990E57"/>
    <w:rsid w:val="0099385E"/>
    <w:rsid w:val="009A1C42"/>
    <w:rsid w:val="009A30F5"/>
    <w:rsid w:val="009A3E32"/>
    <w:rsid w:val="009A4330"/>
    <w:rsid w:val="009A55A1"/>
    <w:rsid w:val="009B1359"/>
    <w:rsid w:val="009B29CC"/>
    <w:rsid w:val="009B3EE7"/>
    <w:rsid w:val="009B5962"/>
    <w:rsid w:val="009B780B"/>
    <w:rsid w:val="009D1474"/>
    <w:rsid w:val="009D45AD"/>
    <w:rsid w:val="009D6145"/>
    <w:rsid w:val="009F568D"/>
    <w:rsid w:val="009F7A71"/>
    <w:rsid w:val="00A139DF"/>
    <w:rsid w:val="00A140D6"/>
    <w:rsid w:val="00A153A2"/>
    <w:rsid w:val="00A17759"/>
    <w:rsid w:val="00A20DD4"/>
    <w:rsid w:val="00A21234"/>
    <w:rsid w:val="00A249C7"/>
    <w:rsid w:val="00A37BC2"/>
    <w:rsid w:val="00A46674"/>
    <w:rsid w:val="00A62100"/>
    <w:rsid w:val="00A622C7"/>
    <w:rsid w:val="00A72A32"/>
    <w:rsid w:val="00A73317"/>
    <w:rsid w:val="00A806A0"/>
    <w:rsid w:val="00A84D42"/>
    <w:rsid w:val="00A8572C"/>
    <w:rsid w:val="00A87976"/>
    <w:rsid w:val="00A879F6"/>
    <w:rsid w:val="00A94EBC"/>
    <w:rsid w:val="00AA1FDD"/>
    <w:rsid w:val="00AA4381"/>
    <w:rsid w:val="00AB4631"/>
    <w:rsid w:val="00AC78EB"/>
    <w:rsid w:val="00AD136A"/>
    <w:rsid w:val="00AD4479"/>
    <w:rsid w:val="00AE1356"/>
    <w:rsid w:val="00AE3EAB"/>
    <w:rsid w:val="00AF1146"/>
    <w:rsid w:val="00AF3C75"/>
    <w:rsid w:val="00AF78E4"/>
    <w:rsid w:val="00B00F64"/>
    <w:rsid w:val="00B04545"/>
    <w:rsid w:val="00B045BA"/>
    <w:rsid w:val="00B0605F"/>
    <w:rsid w:val="00B0680E"/>
    <w:rsid w:val="00B12B32"/>
    <w:rsid w:val="00B168FE"/>
    <w:rsid w:val="00B21B73"/>
    <w:rsid w:val="00B21DAF"/>
    <w:rsid w:val="00B22D8B"/>
    <w:rsid w:val="00B22EA5"/>
    <w:rsid w:val="00B35429"/>
    <w:rsid w:val="00B63A19"/>
    <w:rsid w:val="00B63DC1"/>
    <w:rsid w:val="00B70669"/>
    <w:rsid w:val="00B72AB4"/>
    <w:rsid w:val="00B72CA6"/>
    <w:rsid w:val="00B73B8D"/>
    <w:rsid w:val="00B93AE3"/>
    <w:rsid w:val="00BA2E2F"/>
    <w:rsid w:val="00BB0272"/>
    <w:rsid w:val="00BB75CB"/>
    <w:rsid w:val="00BC0A7C"/>
    <w:rsid w:val="00BC1865"/>
    <w:rsid w:val="00BC6331"/>
    <w:rsid w:val="00BD4DFA"/>
    <w:rsid w:val="00BE00B9"/>
    <w:rsid w:val="00BE3541"/>
    <w:rsid w:val="00BE3EAF"/>
    <w:rsid w:val="00BE46A1"/>
    <w:rsid w:val="00BE56A2"/>
    <w:rsid w:val="00BE5EB5"/>
    <w:rsid w:val="00C0029E"/>
    <w:rsid w:val="00C00D4B"/>
    <w:rsid w:val="00C03914"/>
    <w:rsid w:val="00C1625F"/>
    <w:rsid w:val="00C16648"/>
    <w:rsid w:val="00C23197"/>
    <w:rsid w:val="00C23F37"/>
    <w:rsid w:val="00C322B3"/>
    <w:rsid w:val="00C33909"/>
    <w:rsid w:val="00C33CB8"/>
    <w:rsid w:val="00C3488F"/>
    <w:rsid w:val="00C35545"/>
    <w:rsid w:val="00C577AC"/>
    <w:rsid w:val="00C60959"/>
    <w:rsid w:val="00C70DE4"/>
    <w:rsid w:val="00C75A88"/>
    <w:rsid w:val="00C8363C"/>
    <w:rsid w:val="00C86D10"/>
    <w:rsid w:val="00C87DBC"/>
    <w:rsid w:val="00C90E06"/>
    <w:rsid w:val="00C979C6"/>
    <w:rsid w:val="00CA5187"/>
    <w:rsid w:val="00CA6E69"/>
    <w:rsid w:val="00CB2D79"/>
    <w:rsid w:val="00CC0745"/>
    <w:rsid w:val="00CC4E6D"/>
    <w:rsid w:val="00CD09E3"/>
    <w:rsid w:val="00CD0BE9"/>
    <w:rsid w:val="00CD1109"/>
    <w:rsid w:val="00CD28CD"/>
    <w:rsid w:val="00CF42A9"/>
    <w:rsid w:val="00CF7365"/>
    <w:rsid w:val="00D00656"/>
    <w:rsid w:val="00D01E87"/>
    <w:rsid w:val="00D0453E"/>
    <w:rsid w:val="00D172DF"/>
    <w:rsid w:val="00D178FF"/>
    <w:rsid w:val="00D23BF0"/>
    <w:rsid w:val="00D25F7E"/>
    <w:rsid w:val="00D26511"/>
    <w:rsid w:val="00D26A7A"/>
    <w:rsid w:val="00D27D4A"/>
    <w:rsid w:val="00D335C3"/>
    <w:rsid w:val="00D44D5C"/>
    <w:rsid w:val="00D5688E"/>
    <w:rsid w:val="00D56C5A"/>
    <w:rsid w:val="00D605AC"/>
    <w:rsid w:val="00D60C09"/>
    <w:rsid w:val="00D67634"/>
    <w:rsid w:val="00D86181"/>
    <w:rsid w:val="00D92572"/>
    <w:rsid w:val="00D9377D"/>
    <w:rsid w:val="00D94DCF"/>
    <w:rsid w:val="00DA5B5E"/>
    <w:rsid w:val="00DB1AC9"/>
    <w:rsid w:val="00DB4C84"/>
    <w:rsid w:val="00DB4F0F"/>
    <w:rsid w:val="00DC71C2"/>
    <w:rsid w:val="00DD05A1"/>
    <w:rsid w:val="00DD1422"/>
    <w:rsid w:val="00DD3858"/>
    <w:rsid w:val="00DD60F8"/>
    <w:rsid w:val="00DF2467"/>
    <w:rsid w:val="00DF3525"/>
    <w:rsid w:val="00DF7B5F"/>
    <w:rsid w:val="00E00F83"/>
    <w:rsid w:val="00E0226B"/>
    <w:rsid w:val="00E035AB"/>
    <w:rsid w:val="00E07DFB"/>
    <w:rsid w:val="00E1457C"/>
    <w:rsid w:val="00E172FC"/>
    <w:rsid w:val="00E2334F"/>
    <w:rsid w:val="00E30B8C"/>
    <w:rsid w:val="00E32CEB"/>
    <w:rsid w:val="00E40450"/>
    <w:rsid w:val="00E41B67"/>
    <w:rsid w:val="00E46840"/>
    <w:rsid w:val="00E46CDE"/>
    <w:rsid w:val="00E55F7D"/>
    <w:rsid w:val="00E60CB1"/>
    <w:rsid w:val="00E611E1"/>
    <w:rsid w:val="00E657DC"/>
    <w:rsid w:val="00E66A8F"/>
    <w:rsid w:val="00E71979"/>
    <w:rsid w:val="00E74D06"/>
    <w:rsid w:val="00E755EF"/>
    <w:rsid w:val="00E77083"/>
    <w:rsid w:val="00E810FD"/>
    <w:rsid w:val="00E82D99"/>
    <w:rsid w:val="00EA19F6"/>
    <w:rsid w:val="00EA1D83"/>
    <w:rsid w:val="00EA2741"/>
    <w:rsid w:val="00EA3976"/>
    <w:rsid w:val="00EA3EE3"/>
    <w:rsid w:val="00EA56A4"/>
    <w:rsid w:val="00EB12A6"/>
    <w:rsid w:val="00EB3785"/>
    <w:rsid w:val="00EB438D"/>
    <w:rsid w:val="00EB4DE7"/>
    <w:rsid w:val="00EB532C"/>
    <w:rsid w:val="00EC1A55"/>
    <w:rsid w:val="00EC37E3"/>
    <w:rsid w:val="00ED1682"/>
    <w:rsid w:val="00ED7FD1"/>
    <w:rsid w:val="00EE1E5A"/>
    <w:rsid w:val="00EE27A7"/>
    <w:rsid w:val="00EF0807"/>
    <w:rsid w:val="00EF1884"/>
    <w:rsid w:val="00EF5C62"/>
    <w:rsid w:val="00F04D9A"/>
    <w:rsid w:val="00F05263"/>
    <w:rsid w:val="00F07DBE"/>
    <w:rsid w:val="00F1099E"/>
    <w:rsid w:val="00F1125F"/>
    <w:rsid w:val="00F15597"/>
    <w:rsid w:val="00F23600"/>
    <w:rsid w:val="00F252D0"/>
    <w:rsid w:val="00F26049"/>
    <w:rsid w:val="00F35D91"/>
    <w:rsid w:val="00F36711"/>
    <w:rsid w:val="00F3725A"/>
    <w:rsid w:val="00F4079A"/>
    <w:rsid w:val="00F41A9C"/>
    <w:rsid w:val="00F46DF1"/>
    <w:rsid w:val="00F56B7E"/>
    <w:rsid w:val="00F61E8D"/>
    <w:rsid w:val="00F644EC"/>
    <w:rsid w:val="00F66BBA"/>
    <w:rsid w:val="00F72B1D"/>
    <w:rsid w:val="00F72B73"/>
    <w:rsid w:val="00F76761"/>
    <w:rsid w:val="00F76F6C"/>
    <w:rsid w:val="00F831D3"/>
    <w:rsid w:val="00F842CA"/>
    <w:rsid w:val="00F8451D"/>
    <w:rsid w:val="00F84756"/>
    <w:rsid w:val="00F8603E"/>
    <w:rsid w:val="00F87670"/>
    <w:rsid w:val="00F906EE"/>
    <w:rsid w:val="00F972D0"/>
    <w:rsid w:val="00FB1F55"/>
    <w:rsid w:val="00FB4AB1"/>
    <w:rsid w:val="00FB584F"/>
    <w:rsid w:val="00FC3869"/>
    <w:rsid w:val="00FC3CD0"/>
    <w:rsid w:val="00FC71F8"/>
    <w:rsid w:val="00FD4F8B"/>
    <w:rsid w:val="00FF12F7"/>
    <w:rsid w:val="00FF4FCC"/>
    <w:rsid w:val="00FF501B"/>
    <w:rsid w:val="00FF5472"/>
    <w:rsid w:val="1A92F4ED"/>
    <w:rsid w:val="4B7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9fe,aqua"/>
    </o:shapedefaults>
    <o:shapelayout v:ext="edit">
      <o:idmap v:ext="edit" data="1"/>
    </o:shapelayout>
  </w:shapeDefaults>
  <w:decimalSymbol w:val="."/>
  <w:listSeparator w:val=","/>
  <w14:docId w14:val="545FBF3E"/>
  <w15:docId w15:val="{B34E1016-966F-4AEE-906C-4A6BCD4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2FC"/>
    <w:pPr>
      <w:spacing w:line="260" w:lineRule="exact"/>
    </w:pPr>
    <w:rPr>
      <w:rFonts w:ascii="Calibri" w:hAnsi="Calibri"/>
      <w:color w:val="000000"/>
      <w:sz w:val="22"/>
      <w:lang w:eastAsia="en-GB"/>
    </w:rPr>
  </w:style>
  <w:style w:type="paragraph" w:styleId="Heading1">
    <w:name w:val="heading 1"/>
    <w:basedOn w:val="Heading2"/>
    <w:next w:val="Normal"/>
    <w:qFormat/>
    <w:rsid w:val="00E172FC"/>
    <w:pPr>
      <w:spacing w:before="240" w:after="120"/>
      <w:outlineLvl w:val="0"/>
    </w:pPr>
    <w:rPr>
      <w:rFonts w:asciiTheme="minorHAnsi" w:hAnsiTheme="minorHAnsi"/>
      <w:sz w:val="24"/>
    </w:r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4B774F"/>
    <w:pPr>
      <w:spacing w:line="276" w:lineRule="auto"/>
      <w:ind w:left="720"/>
      <w:contextualSpacing/>
    </w:pPr>
    <w:rPr>
      <w:rFonts w:eastAsia="Calibri"/>
      <w:color w:val="auto"/>
      <w:sz w:val="24"/>
      <w:szCs w:val="24"/>
      <w:lang w:val="en-GB" w:eastAsia="en-US"/>
    </w:r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643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75"/>
    <w:rPr>
      <w:rFonts w:ascii="Tahoma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643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0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3075"/>
    <w:rPr>
      <w:rFonts w:ascii="Times New Roman" w:hAnsi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075"/>
    <w:rPr>
      <w:rFonts w:ascii="Times New Roman" w:hAnsi="Times New Roman"/>
      <w:b/>
      <w:bCs/>
      <w:color w:val="000000"/>
      <w:lang w:eastAsia="en-GB"/>
    </w:rPr>
  </w:style>
  <w:style w:type="table" w:styleId="TableGrid">
    <w:name w:val="Table Grid"/>
    <w:basedOn w:val="TableNormal"/>
    <w:rsid w:val="0038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47D7"/>
    <w:rPr>
      <w:rFonts w:ascii="Times New Roman" w:hAnsi="Times New Roman"/>
      <w:color w:val="000000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8B5BF5"/>
    <w:pPr>
      <w:framePr w:wrap="notBeside" w:vAnchor="text" w:hAnchor="text" w:y="1"/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B5BF5"/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  <w:lang w:eastAsia="en-GB"/>
    </w:rPr>
  </w:style>
  <w:style w:type="paragraph" w:styleId="ListBullet">
    <w:name w:val="List Bullet"/>
    <w:basedOn w:val="Normal"/>
    <w:rsid w:val="00E172FC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qFormat/>
    <w:rsid w:val="003D5C99"/>
    <w:pPr>
      <w:spacing w:line="240" w:lineRule="auto"/>
      <w:jc w:val="center"/>
    </w:pPr>
    <w:rPr>
      <w:rFonts w:ascii="Arial" w:eastAsia="Times New Roman" w:hAnsi="Arial"/>
      <w:b/>
      <w:color w:val="auto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3D5C99"/>
    <w:rPr>
      <w:rFonts w:ascii="Arial" w:eastAsia="Times New Roman" w:hAnsi="Arial"/>
      <w:b/>
      <w:sz w:val="32"/>
    </w:rPr>
  </w:style>
  <w:style w:type="paragraph" w:styleId="FootnoteText">
    <w:name w:val="footnote text"/>
    <w:basedOn w:val="Normal"/>
    <w:link w:val="FootnoteTextChar"/>
    <w:semiHidden/>
    <w:rsid w:val="003D5C99"/>
    <w:pPr>
      <w:spacing w:line="240" w:lineRule="auto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5C99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3D5C99"/>
    <w:pPr>
      <w:tabs>
        <w:tab w:val="left" w:pos="-1440"/>
      </w:tabs>
      <w:spacing w:line="240" w:lineRule="auto"/>
      <w:ind w:left="720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D5C99"/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unhideWhenUsed/>
    <w:rsid w:val="002D3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3F9B"/>
    <w:rPr>
      <w:rFonts w:ascii="Calibri" w:hAnsi="Calibri"/>
      <w:color w:val="000000"/>
      <w:sz w:val="22"/>
      <w:lang w:eastAsia="en-GB"/>
    </w:rPr>
  </w:style>
  <w:style w:type="paragraph" w:styleId="BodyText">
    <w:name w:val="Body Text"/>
    <w:basedOn w:val="Normal"/>
    <w:link w:val="BodyTextChar"/>
    <w:unhideWhenUsed/>
    <w:rsid w:val="002D3F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3F9B"/>
    <w:rPr>
      <w:rFonts w:ascii="Calibri" w:hAnsi="Calibri"/>
      <w:color w:val="000000"/>
      <w:sz w:val="22"/>
      <w:lang w:eastAsia="en-GB"/>
    </w:rPr>
  </w:style>
  <w:style w:type="paragraph" w:customStyle="1" w:styleId="Bookman11">
    <w:name w:val="Bookman11"/>
    <w:basedOn w:val="Normal"/>
    <w:rsid w:val="002D3F9B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spacing w:line="240" w:lineRule="auto"/>
    </w:pPr>
    <w:rPr>
      <w:rFonts w:ascii="Times New Roman" w:eastAsia="Times New Roman" w:hAnsi="Times New Roman"/>
      <w:color w:val="auto"/>
      <w:lang w:eastAsia="en-US"/>
    </w:rPr>
  </w:style>
  <w:style w:type="paragraph" w:customStyle="1" w:styleId="H3">
    <w:name w:val="H3"/>
    <w:basedOn w:val="Normal"/>
    <w:next w:val="Normal"/>
    <w:rsid w:val="002D3F9B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color w:val="auto"/>
      <w:sz w:val="28"/>
      <w:lang w:eastAsia="en-US"/>
    </w:rPr>
  </w:style>
  <w:style w:type="character" w:styleId="FootnoteReference">
    <w:name w:val="footnote reference"/>
    <w:aliases w:val=" BVI fnr,BVI fnr,ftref,Char Char"/>
    <w:basedOn w:val="DefaultParagraphFont"/>
    <w:semiHidden/>
    <w:unhideWhenUsed/>
    <w:rsid w:val="00F41A9C"/>
    <w:rPr>
      <w:vertAlign w:val="superscript"/>
    </w:rPr>
  </w:style>
  <w:style w:type="paragraph" w:customStyle="1" w:styleId="Normal1">
    <w:name w:val="Normal1"/>
    <w:rsid w:val="00D26A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C33C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C33C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B0368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B036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56"/>
    <w:rPr>
      <w:rFonts w:ascii="Calibri" w:eastAsia="Calibri" w:hAnsi="Calibri"/>
      <w:sz w:val="24"/>
      <w:szCs w:val="24"/>
      <w:lang w:val="en-GB"/>
    </w:rPr>
  </w:style>
  <w:style w:type="character" w:customStyle="1" w:styleId="longtext">
    <w:name w:val="long_text"/>
    <w:rsid w:val="00713E95"/>
  </w:style>
  <w:style w:type="paragraph" w:styleId="Revision">
    <w:name w:val="Revision"/>
    <w:hidden/>
    <w:uiPriority w:val="99"/>
    <w:semiHidden/>
    <w:rsid w:val="0068599A"/>
    <w:rPr>
      <w:rFonts w:ascii="Calibri" w:hAnsi="Calibri"/>
      <w:color w:val="000000"/>
      <w:sz w:val="22"/>
      <w:lang w:eastAsia="en-GB"/>
    </w:rPr>
  </w:style>
  <w:style w:type="paragraph" w:customStyle="1" w:styleId="paragraph">
    <w:name w:val="paragraph"/>
    <w:basedOn w:val="Normal"/>
    <w:rsid w:val="001403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1403C9"/>
  </w:style>
  <w:style w:type="character" w:customStyle="1" w:styleId="eop">
    <w:name w:val="eop"/>
    <w:basedOn w:val="DefaultParagraphFont"/>
    <w:rsid w:val="0014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CFF8.F8FB18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unicef.sharepoint.com/sites/DHR-ChildSafeguarding/DocumentLibrary1/Child%20Safeguarding%20FAQs%20and%20Updates%20Dec%20202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cef.sharepoint.com/sites/DHR-ChildSafeguarding/SitePages/Amendments-to-the-Recruitment-Guidan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F0DDE8165146903949B9D8613182" ma:contentTypeVersion="13" ma:contentTypeDescription="Create a new document." ma:contentTypeScope="" ma:versionID="2e89d8d788017661ddc0c2a6989f1850">
  <xsd:schema xmlns:xsd="http://www.w3.org/2001/XMLSchema" xmlns:xs="http://www.w3.org/2001/XMLSchema" xmlns:p="http://schemas.microsoft.com/office/2006/metadata/properties" xmlns:ns3="f37cd3da-5b33-4375-94b3-09f2ebcbcf83" xmlns:ns4="f4f0b977-e80a-43de-a420-b574835fb567" targetNamespace="http://schemas.microsoft.com/office/2006/metadata/properties" ma:root="true" ma:fieldsID="c37ec0835cc5cbee2b15d16f646773fd" ns3:_="" ns4:_="">
    <xsd:import namespace="f37cd3da-5b33-4375-94b3-09f2ebcbcf83"/>
    <xsd:import namespace="f4f0b977-e80a-43de-a420-b574835fb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d3da-5b33-4375-94b3-09f2ebcb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b977-e80a-43de-a420-b574835fb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0B55E-E570-47C6-A74B-1A2254F8A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522BF-C5D9-413C-8540-018FCAE81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d3da-5b33-4375-94b3-09f2ebcbcf83"/>
    <ds:schemaRef ds:uri="f4f0b977-e80a-43de-a420-b574835fb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B36F8-DFFB-49D6-9900-B21D0D3A974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4f0b977-e80a-43de-a420-b574835fb567"/>
    <ds:schemaRef ds:uri="f37cd3da-5b33-4375-94b3-09f2ebcbcf83"/>
  </ds:schemaRefs>
</ds:datastoreItem>
</file>

<file path=customXml/itemProps4.xml><?xml version="1.0" encoding="utf-8"?>
<ds:datastoreItem xmlns:ds="http://schemas.openxmlformats.org/officeDocument/2006/customXml" ds:itemID="{8687D29C-8FF5-4558-900E-FD1D93188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1556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English</vt:lpstr>
    </vt:vector>
  </TitlesOfParts>
  <Company>UNICEF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English</dc:title>
  <dc:creator>File Server</dc:creator>
  <cp:lastModifiedBy>Paulo Chicheche</cp:lastModifiedBy>
  <cp:revision>2</cp:revision>
  <cp:lastPrinted>2020-02-18T08:13:00Z</cp:lastPrinted>
  <dcterms:created xsi:type="dcterms:W3CDTF">2021-05-21T07:52:00Z</dcterms:created>
  <dcterms:modified xsi:type="dcterms:W3CDTF">2021-05-21T07:52:00Z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0x0101004914F0DDE8165146903949B9D8613182</vt:lpwstr>
  </property>
</Properties>
</file>