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FEB1A" w14:textId="77777777" w:rsidR="0020578A" w:rsidRPr="007860A1" w:rsidRDefault="0020578A" w:rsidP="00FE5EC3">
      <w:pPr>
        <w:jc w:val="both"/>
        <w:rPr>
          <w:rFonts w:asciiTheme="minorHAnsi" w:hAnsiTheme="minorHAnsi"/>
          <w:b/>
          <w:sz w:val="22"/>
          <w:szCs w:val="22"/>
          <w:lang w:val="en-GB"/>
        </w:rPr>
      </w:pPr>
    </w:p>
    <w:p w14:paraId="598B3CDB" w14:textId="77777777" w:rsidR="00253B63" w:rsidRPr="00661EA5" w:rsidRDefault="001939C5" w:rsidP="00FE5EC3">
      <w:pPr>
        <w:jc w:val="both"/>
        <w:rPr>
          <w:rFonts w:asciiTheme="minorHAnsi" w:hAnsiTheme="minorHAnsi"/>
          <w:b/>
          <w:smallCaps/>
          <w:sz w:val="28"/>
          <w:szCs w:val="28"/>
          <w:lang w:val="en-GB"/>
        </w:rPr>
      </w:pPr>
      <w:r>
        <w:rPr>
          <w:rFonts w:asciiTheme="minorHAnsi" w:hAnsiTheme="minorHAnsi"/>
          <w:b/>
          <w:smallCaps/>
          <w:sz w:val="28"/>
          <w:szCs w:val="28"/>
          <w:lang w:val="en-GB"/>
        </w:rPr>
        <w:t>Generalidades</w:t>
      </w:r>
    </w:p>
    <w:p w14:paraId="4DAA7380" w14:textId="77777777" w:rsidR="00DD7DEC" w:rsidRPr="007860A1" w:rsidRDefault="00DD7DEC" w:rsidP="00DD7DEC">
      <w:pPr>
        <w:rPr>
          <w:rFonts w:asciiTheme="minorHAnsi" w:hAnsiTheme="minorHAnsi"/>
          <w:b/>
          <w:smallCaps/>
          <w:sz w:val="22"/>
          <w:szCs w:val="22"/>
        </w:rPr>
      </w:pPr>
    </w:p>
    <w:tbl>
      <w:tblPr>
        <w:tblStyle w:val="PlainTable3"/>
        <w:tblpPr w:leftFromText="180" w:rightFromText="180" w:vertAnchor="page" w:horzAnchor="margin" w:tblpY="2491"/>
        <w:tblW w:w="0" w:type="auto"/>
        <w:tblLook w:val="0480" w:firstRow="0" w:lastRow="0" w:firstColumn="1" w:lastColumn="0" w:noHBand="0" w:noVBand="1"/>
      </w:tblPr>
      <w:tblGrid>
        <w:gridCol w:w="3330"/>
        <w:gridCol w:w="6308"/>
      </w:tblGrid>
      <w:tr w:rsidR="00DD7DEC" w:rsidRPr="00E05056" w14:paraId="0D5AF60D" w14:textId="77777777" w:rsidTr="007220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1F1DDC74" w14:textId="77777777" w:rsidR="00DD7DEC" w:rsidRPr="007860A1" w:rsidRDefault="00DD7DEC" w:rsidP="00F66992">
            <w:pPr>
              <w:spacing w:before="60" w:line="276" w:lineRule="auto"/>
              <w:rPr>
                <w:rFonts w:asciiTheme="minorHAnsi" w:hAnsiTheme="minorHAnsi" w:cs="Arial"/>
                <w:b w:val="0"/>
                <w:sz w:val="22"/>
                <w:szCs w:val="22"/>
              </w:rPr>
            </w:pPr>
            <w:r w:rsidRPr="007860A1">
              <w:rPr>
                <w:rFonts w:asciiTheme="minorHAnsi" w:hAnsiTheme="minorHAnsi" w:cs="Arial"/>
                <w:b w:val="0"/>
                <w:sz w:val="22"/>
                <w:szCs w:val="22"/>
              </w:rPr>
              <w:t>T</w:t>
            </w:r>
            <w:r w:rsidR="001939C5">
              <w:rPr>
                <w:rFonts w:asciiTheme="minorHAnsi" w:hAnsiTheme="minorHAnsi" w:cs="Arial"/>
                <w:b w:val="0"/>
                <w:sz w:val="22"/>
                <w:szCs w:val="22"/>
              </w:rPr>
              <w:t>ítulo de la consultoría</w:t>
            </w:r>
          </w:p>
        </w:tc>
        <w:tc>
          <w:tcPr>
            <w:tcW w:w="6308" w:type="dxa"/>
          </w:tcPr>
          <w:p w14:paraId="5A5F9180" w14:textId="746BEE2B" w:rsidR="004054A0" w:rsidRDefault="001A4BB0" w:rsidP="004054A0">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22"/>
                <w:szCs w:val="22"/>
                <w:lang w:val="es-GT"/>
              </w:rPr>
            </w:pPr>
            <w:r>
              <w:rPr>
                <w:rFonts w:asciiTheme="minorHAnsi" w:hAnsiTheme="minorHAnsi" w:cs="Arial"/>
                <w:b/>
                <w:bCs/>
                <w:sz w:val="22"/>
                <w:szCs w:val="22"/>
                <w:lang w:val="es-GT"/>
              </w:rPr>
              <w:t>Técnico</w:t>
            </w:r>
            <w:r w:rsidR="00B32390">
              <w:rPr>
                <w:rFonts w:asciiTheme="minorHAnsi" w:hAnsiTheme="minorHAnsi" w:cs="Arial"/>
                <w:b/>
                <w:bCs/>
                <w:sz w:val="22"/>
                <w:szCs w:val="22"/>
                <w:lang w:val="es-GT"/>
              </w:rPr>
              <w:t>(a)</w:t>
            </w:r>
            <w:r>
              <w:rPr>
                <w:rFonts w:asciiTheme="minorHAnsi" w:hAnsiTheme="minorHAnsi" w:cs="Arial"/>
                <w:b/>
                <w:bCs/>
                <w:sz w:val="22"/>
                <w:szCs w:val="22"/>
                <w:lang w:val="es-GT"/>
              </w:rPr>
              <w:t xml:space="preserve"> Financiero</w:t>
            </w:r>
            <w:r w:rsidR="00B32390">
              <w:rPr>
                <w:rFonts w:asciiTheme="minorHAnsi" w:hAnsiTheme="minorHAnsi" w:cs="Arial"/>
                <w:b/>
                <w:bCs/>
                <w:sz w:val="22"/>
                <w:szCs w:val="22"/>
                <w:lang w:val="es-GT"/>
              </w:rPr>
              <w:t>(a)</w:t>
            </w:r>
            <w:r w:rsidR="00593ACA">
              <w:rPr>
                <w:rFonts w:asciiTheme="minorHAnsi" w:hAnsiTheme="minorHAnsi" w:cs="Arial"/>
                <w:b/>
                <w:bCs/>
                <w:sz w:val="22"/>
                <w:szCs w:val="22"/>
                <w:lang w:val="es-GT"/>
              </w:rPr>
              <w:t xml:space="preserve"> </w:t>
            </w:r>
            <w:r>
              <w:rPr>
                <w:rFonts w:asciiTheme="minorHAnsi" w:hAnsiTheme="minorHAnsi" w:cs="Arial"/>
                <w:b/>
                <w:bCs/>
                <w:sz w:val="22"/>
                <w:szCs w:val="22"/>
                <w:lang w:val="es-GT"/>
              </w:rPr>
              <w:t>en apoyo a</w:t>
            </w:r>
            <w:r w:rsidR="00CF3757" w:rsidRPr="004054A0">
              <w:rPr>
                <w:rFonts w:asciiTheme="minorHAnsi" w:hAnsiTheme="minorHAnsi" w:cs="Arial"/>
                <w:b/>
                <w:bCs/>
                <w:sz w:val="22"/>
                <w:szCs w:val="22"/>
                <w:lang w:val="es-GT"/>
              </w:rPr>
              <w:t>l</w:t>
            </w:r>
            <w:r w:rsidR="004054A0" w:rsidRPr="004054A0">
              <w:rPr>
                <w:rFonts w:asciiTheme="minorHAnsi" w:hAnsiTheme="minorHAnsi" w:cs="Arial"/>
                <w:b/>
                <w:bCs/>
                <w:sz w:val="22"/>
                <w:szCs w:val="22"/>
                <w:lang w:val="es-GT"/>
              </w:rPr>
              <w:t xml:space="preserve"> </w:t>
            </w:r>
            <w:r w:rsidR="004054A0">
              <w:rPr>
                <w:rFonts w:asciiTheme="minorHAnsi" w:hAnsiTheme="minorHAnsi" w:cs="Arial"/>
                <w:b/>
                <w:bCs/>
                <w:sz w:val="22"/>
                <w:szCs w:val="22"/>
                <w:lang w:val="es-GT"/>
              </w:rPr>
              <w:t>Programa Conjunto (PC): “</w:t>
            </w:r>
            <w:r w:rsidR="004054A0" w:rsidRPr="004054A0">
              <w:rPr>
                <w:rFonts w:asciiTheme="minorHAnsi" w:hAnsiTheme="minorHAnsi" w:cs="Arial"/>
                <w:b/>
                <w:bCs/>
                <w:sz w:val="22"/>
                <w:szCs w:val="22"/>
                <w:lang w:val="es-GT"/>
              </w:rPr>
              <w:t>Fortaleciendo la arquitectura financiera para la financiación de la Gran Cruzada Nacional por la Nutrición de Guatemala</w:t>
            </w:r>
            <w:r w:rsidR="004054A0">
              <w:rPr>
                <w:rFonts w:asciiTheme="minorHAnsi" w:hAnsiTheme="minorHAnsi" w:cs="Arial"/>
                <w:b/>
                <w:bCs/>
                <w:sz w:val="22"/>
                <w:szCs w:val="22"/>
                <w:lang w:val="es-GT"/>
              </w:rPr>
              <w:t>”.</w:t>
            </w:r>
          </w:p>
          <w:p w14:paraId="579F17A5" w14:textId="19B9A3A0" w:rsidR="00DD7DEC" w:rsidRPr="004054A0" w:rsidRDefault="00DD7DEC" w:rsidP="004054A0">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22"/>
                <w:szCs w:val="22"/>
                <w:lang w:val="es-GT"/>
              </w:rPr>
            </w:pPr>
          </w:p>
        </w:tc>
      </w:tr>
      <w:tr w:rsidR="00DD7DEC" w:rsidRPr="00A6383C" w14:paraId="12428954" w14:textId="77777777" w:rsidTr="00432584">
        <w:trPr>
          <w:trHeight w:val="482"/>
        </w:trPr>
        <w:tc>
          <w:tcPr>
            <w:cnfStyle w:val="001000000000" w:firstRow="0" w:lastRow="0" w:firstColumn="1" w:lastColumn="0" w:oddVBand="0" w:evenVBand="0" w:oddHBand="0" w:evenHBand="0" w:firstRowFirstColumn="0" w:firstRowLastColumn="0" w:lastRowFirstColumn="0" w:lastRowLastColumn="0"/>
            <w:tcW w:w="3330" w:type="dxa"/>
          </w:tcPr>
          <w:p w14:paraId="759E13C8" w14:textId="77777777" w:rsidR="00DD7DEC" w:rsidRPr="007860A1" w:rsidRDefault="00DD7DEC" w:rsidP="00F66992">
            <w:pPr>
              <w:spacing w:before="60" w:line="276" w:lineRule="auto"/>
              <w:rPr>
                <w:rFonts w:asciiTheme="minorHAnsi" w:hAnsiTheme="minorHAnsi" w:cs="Arial"/>
                <w:b w:val="0"/>
                <w:sz w:val="22"/>
                <w:szCs w:val="22"/>
              </w:rPr>
            </w:pPr>
            <w:r w:rsidRPr="007860A1">
              <w:rPr>
                <w:rFonts w:asciiTheme="minorHAnsi" w:hAnsiTheme="minorHAnsi" w:cs="Arial"/>
                <w:b w:val="0"/>
                <w:sz w:val="22"/>
                <w:szCs w:val="22"/>
              </w:rPr>
              <w:t>Loca</w:t>
            </w:r>
            <w:r w:rsidR="001939C5">
              <w:rPr>
                <w:rFonts w:asciiTheme="minorHAnsi" w:hAnsiTheme="minorHAnsi" w:cs="Arial"/>
                <w:b w:val="0"/>
                <w:sz w:val="22"/>
                <w:szCs w:val="22"/>
              </w:rPr>
              <w:t>lidad</w:t>
            </w:r>
          </w:p>
        </w:tc>
        <w:tc>
          <w:tcPr>
            <w:tcW w:w="6308" w:type="dxa"/>
            <w:vAlign w:val="center"/>
          </w:tcPr>
          <w:p w14:paraId="4C69CF4D" w14:textId="325C230B" w:rsidR="00DD7DEC" w:rsidRPr="004054A0" w:rsidRDefault="00BC218E" w:rsidP="00432584">
            <w:pP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22"/>
                <w:szCs w:val="22"/>
                <w:lang w:val="es-GT"/>
              </w:rPr>
            </w:pPr>
            <w:r w:rsidRPr="004054A0">
              <w:rPr>
                <w:rFonts w:asciiTheme="minorHAnsi" w:hAnsiTheme="minorHAnsi" w:cs="Arial"/>
                <w:b/>
                <w:bCs/>
                <w:sz w:val="22"/>
                <w:szCs w:val="22"/>
                <w:lang w:val="es-GT"/>
              </w:rPr>
              <w:t>Guatemala</w:t>
            </w:r>
          </w:p>
        </w:tc>
      </w:tr>
      <w:tr w:rsidR="00DD7DEC" w:rsidRPr="007860A1" w14:paraId="73144929" w14:textId="77777777" w:rsidTr="007220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1D9B1284" w14:textId="6896BD03" w:rsidR="00DD7DEC" w:rsidRPr="007860A1" w:rsidRDefault="00DD7DEC" w:rsidP="00F66992">
            <w:pPr>
              <w:spacing w:before="60" w:line="276" w:lineRule="auto"/>
              <w:rPr>
                <w:rFonts w:asciiTheme="minorHAnsi" w:hAnsiTheme="minorHAnsi" w:cs="Arial"/>
                <w:b w:val="0"/>
                <w:sz w:val="22"/>
                <w:szCs w:val="22"/>
              </w:rPr>
            </w:pPr>
            <w:r w:rsidRPr="007860A1">
              <w:rPr>
                <w:rFonts w:asciiTheme="minorHAnsi" w:hAnsiTheme="minorHAnsi" w:cs="Arial"/>
                <w:b w:val="0"/>
                <w:sz w:val="22"/>
                <w:szCs w:val="22"/>
              </w:rPr>
              <w:t>L</w:t>
            </w:r>
            <w:r w:rsidR="00461BFC">
              <w:rPr>
                <w:rFonts w:asciiTheme="minorHAnsi" w:hAnsiTheme="minorHAnsi" w:cs="Arial"/>
                <w:b w:val="0"/>
                <w:sz w:val="22"/>
                <w:szCs w:val="22"/>
              </w:rPr>
              <w:t>E</w:t>
            </w:r>
            <w:r w:rsidRPr="007860A1">
              <w:rPr>
                <w:rFonts w:asciiTheme="minorHAnsi" w:hAnsiTheme="minorHAnsi" w:cs="Arial"/>
                <w:b w:val="0"/>
                <w:sz w:val="22"/>
                <w:szCs w:val="22"/>
              </w:rPr>
              <w:t>ngua</w:t>
            </w:r>
            <w:r w:rsidR="001939C5">
              <w:rPr>
                <w:rFonts w:asciiTheme="minorHAnsi" w:hAnsiTheme="minorHAnsi" w:cs="Arial"/>
                <w:b w:val="0"/>
                <w:sz w:val="22"/>
                <w:szCs w:val="22"/>
              </w:rPr>
              <w:t>jes requeridos</w:t>
            </w:r>
          </w:p>
        </w:tc>
        <w:tc>
          <w:tcPr>
            <w:tcW w:w="6308" w:type="dxa"/>
          </w:tcPr>
          <w:p w14:paraId="612211DE" w14:textId="7F3FB70F" w:rsidR="00DD7DEC" w:rsidRPr="007860A1" w:rsidRDefault="00BC218E" w:rsidP="00F66992">
            <w:pPr>
              <w:spacing w:before="6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Español</w:t>
            </w:r>
          </w:p>
        </w:tc>
      </w:tr>
      <w:tr w:rsidR="00DD7DEC" w:rsidRPr="00E05056" w14:paraId="1E5886B4" w14:textId="77777777" w:rsidTr="007220C4">
        <w:tc>
          <w:tcPr>
            <w:cnfStyle w:val="001000000000" w:firstRow="0" w:lastRow="0" w:firstColumn="1" w:lastColumn="0" w:oddVBand="0" w:evenVBand="0" w:oddHBand="0" w:evenHBand="0" w:firstRowFirstColumn="0" w:firstRowLastColumn="0" w:lastRowFirstColumn="0" w:lastRowLastColumn="0"/>
            <w:tcW w:w="3330" w:type="dxa"/>
          </w:tcPr>
          <w:p w14:paraId="6C47B017" w14:textId="77777777" w:rsidR="00DD7DEC" w:rsidRPr="007860A1" w:rsidRDefault="001939C5" w:rsidP="00F66992">
            <w:pPr>
              <w:spacing w:before="60" w:line="276" w:lineRule="auto"/>
              <w:rPr>
                <w:rFonts w:asciiTheme="minorHAnsi" w:hAnsiTheme="minorHAnsi" w:cs="Arial"/>
                <w:b w:val="0"/>
                <w:sz w:val="22"/>
                <w:szCs w:val="22"/>
              </w:rPr>
            </w:pPr>
            <w:r>
              <w:rPr>
                <w:rFonts w:asciiTheme="minorHAnsi" w:hAnsiTheme="minorHAnsi" w:cs="Arial"/>
                <w:b w:val="0"/>
                <w:sz w:val="22"/>
                <w:szCs w:val="22"/>
              </w:rPr>
              <w:t>viajes requeridos</w:t>
            </w:r>
          </w:p>
        </w:tc>
        <w:tc>
          <w:tcPr>
            <w:tcW w:w="6308" w:type="dxa"/>
          </w:tcPr>
          <w:p w14:paraId="153B487C" w14:textId="37A7133B" w:rsidR="00DD7DEC" w:rsidRPr="004054A0" w:rsidRDefault="00490978" w:rsidP="00F66992">
            <w:pPr>
              <w:spacing w:before="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highlight w:val="yellow"/>
                <w:lang w:val="es-GT"/>
              </w:rPr>
            </w:pPr>
            <w:r w:rsidRPr="009B6CED">
              <w:rPr>
                <w:rFonts w:asciiTheme="minorHAnsi" w:hAnsiTheme="minorHAnsi" w:cs="Arial"/>
                <w:sz w:val="22"/>
                <w:szCs w:val="22"/>
                <w:lang w:val="es-GT"/>
              </w:rPr>
              <w:t>S</w:t>
            </w:r>
            <w:r w:rsidR="00BC218E" w:rsidRPr="009B6CED">
              <w:rPr>
                <w:rFonts w:asciiTheme="minorHAnsi" w:hAnsiTheme="minorHAnsi" w:cs="Arial"/>
                <w:sz w:val="22"/>
                <w:szCs w:val="22"/>
                <w:lang w:val="es-GT"/>
              </w:rPr>
              <w:t>e requieren viajes para la presente consultoría</w:t>
            </w:r>
          </w:p>
        </w:tc>
      </w:tr>
      <w:tr w:rsidR="00DD7DEC" w:rsidRPr="00490978" w14:paraId="5C7EDA3C" w14:textId="77777777" w:rsidTr="007220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45347012" w14:textId="77777777" w:rsidR="00DD7DEC" w:rsidRPr="007860A1" w:rsidRDefault="001939C5" w:rsidP="00F66992">
            <w:pPr>
              <w:spacing w:before="60" w:line="276" w:lineRule="auto"/>
              <w:rPr>
                <w:rFonts w:asciiTheme="minorHAnsi" w:hAnsiTheme="minorHAnsi" w:cs="Arial"/>
                <w:b w:val="0"/>
                <w:sz w:val="22"/>
                <w:szCs w:val="22"/>
              </w:rPr>
            </w:pPr>
            <w:r>
              <w:rPr>
                <w:rFonts w:asciiTheme="minorHAnsi" w:hAnsiTheme="minorHAnsi" w:cs="Arial"/>
                <w:b w:val="0"/>
                <w:sz w:val="22"/>
                <w:szCs w:val="22"/>
              </w:rPr>
              <w:t>duración del contrato</w:t>
            </w:r>
          </w:p>
        </w:tc>
        <w:tc>
          <w:tcPr>
            <w:tcW w:w="6308" w:type="dxa"/>
          </w:tcPr>
          <w:p w14:paraId="07BC43BA" w14:textId="5A153F6F" w:rsidR="00DD7DEC" w:rsidRPr="00977AF8" w:rsidRDefault="00946A50" w:rsidP="00A6331D">
            <w:pPr>
              <w:spacing w:before="6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GT"/>
              </w:rPr>
            </w:pPr>
            <w:r>
              <w:rPr>
                <w:rFonts w:asciiTheme="minorHAnsi" w:hAnsiTheme="minorHAnsi" w:cs="Arial"/>
                <w:sz w:val="22"/>
                <w:szCs w:val="22"/>
                <w:lang w:val="es-GT"/>
              </w:rPr>
              <w:t>Modalidad presencial y virtual</w:t>
            </w:r>
          </w:p>
        </w:tc>
      </w:tr>
      <w:tr w:rsidR="007220C4" w:rsidRPr="00A6383C" w14:paraId="0B7F130E" w14:textId="77777777" w:rsidTr="007220C4">
        <w:tc>
          <w:tcPr>
            <w:cnfStyle w:val="001000000000" w:firstRow="0" w:lastRow="0" w:firstColumn="1" w:lastColumn="0" w:oddVBand="0" w:evenVBand="0" w:oddHBand="0" w:evenHBand="0" w:firstRowFirstColumn="0" w:firstRowLastColumn="0" w:lastRowFirstColumn="0" w:lastRowLastColumn="0"/>
            <w:tcW w:w="3330" w:type="dxa"/>
          </w:tcPr>
          <w:p w14:paraId="09871B53" w14:textId="77777777" w:rsidR="007220C4" w:rsidRPr="007220C4" w:rsidRDefault="007220C4" w:rsidP="00F66992">
            <w:pPr>
              <w:spacing w:before="60" w:line="276" w:lineRule="auto"/>
              <w:rPr>
                <w:rFonts w:asciiTheme="minorHAnsi" w:hAnsiTheme="minorHAnsi" w:cs="Arial"/>
                <w:b w:val="0"/>
                <w:sz w:val="22"/>
                <w:szCs w:val="22"/>
                <w:lang w:val="es-419"/>
              </w:rPr>
            </w:pPr>
            <w:r w:rsidRPr="007220C4">
              <w:rPr>
                <w:rFonts w:asciiTheme="minorHAnsi" w:hAnsiTheme="minorHAnsi" w:cs="Arial"/>
                <w:b w:val="0"/>
                <w:sz w:val="22"/>
                <w:szCs w:val="22"/>
                <w:lang w:val="es-419"/>
              </w:rPr>
              <w:t>Fecha de inicio del co</w:t>
            </w:r>
            <w:r>
              <w:rPr>
                <w:rFonts w:asciiTheme="minorHAnsi" w:hAnsiTheme="minorHAnsi" w:cs="Arial"/>
                <w:b w:val="0"/>
                <w:sz w:val="22"/>
                <w:szCs w:val="22"/>
                <w:lang w:val="es-419"/>
              </w:rPr>
              <w:t>ntrato</w:t>
            </w:r>
          </w:p>
        </w:tc>
        <w:tc>
          <w:tcPr>
            <w:tcW w:w="6308" w:type="dxa"/>
          </w:tcPr>
          <w:p w14:paraId="1F2FE55E" w14:textId="0F7F1D79" w:rsidR="007220C4" w:rsidRPr="00CF3757" w:rsidRDefault="00722086" w:rsidP="008D08D9">
            <w:pPr>
              <w:spacing w:before="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highlight w:val="yellow"/>
                <w:lang w:val="es-419"/>
              </w:rPr>
            </w:pPr>
            <w:r w:rsidRPr="009B6CED">
              <w:rPr>
                <w:rFonts w:asciiTheme="minorHAnsi" w:hAnsiTheme="minorHAnsi" w:cs="Arial"/>
                <w:sz w:val="22"/>
                <w:szCs w:val="22"/>
                <w:lang w:val="es-GT"/>
              </w:rPr>
              <w:t>1</w:t>
            </w:r>
            <w:r w:rsidR="004E72D6">
              <w:rPr>
                <w:rFonts w:asciiTheme="minorHAnsi" w:hAnsiTheme="minorHAnsi" w:cs="Arial"/>
                <w:sz w:val="22"/>
                <w:szCs w:val="22"/>
                <w:lang w:val="es-GT"/>
              </w:rPr>
              <w:t xml:space="preserve"> de Octubre </w:t>
            </w:r>
            <w:r w:rsidR="00A6383C" w:rsidRPr="009B6CED">
              <w:rPr>
                <w:rFonts w:asciiTheme="minorHAnsi" w:hAnsiTheme="minorHAnsi" w:cs="Arial"/>
                <w:sz w:val="22"/>
                <w:szCs w:val="22"/>
                <w:lang w:val="es-419"/>
              </w:rPr>
              <w:t>202</w:t>
            </w:r>
            <w:r w:rsidR="00432584">
              <w:rPr>
                <w:rFonts w:asciiTheme="minorHAnsi" w:hAnsiTheme="minorHAnsi" w:cs="Arial"/>
                <w:sz w:val="22"/>
                <w:szCs w:val="22"/>
                <w:lang w:val="es-419"/>
              </w:rPr>
              <w:t>1</w:t>
            </w:r>
          </w:p>
        </w:tc>
      </w:tr>
      <w:tr w:rsidR="007220C4" w:rsidRPr="00A6383C" w14:paraId="088342D5" w14:textId="77777777" w:rsidTr="00432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250AB3A3" w14:textId="77777777" w:rsidR="007220C4" w:rsidRPr="007220C4" w:rsidRDefault="007220C4" w:rsidP="00F66992">
            <w:pPr>
              <w:spacing w:before="60" w:line="276" w:lineRule="auto"/>
              <w:rPr>
                <w:rFonts w:asciiTheme="minorHAnsi" w:hAnsiTheme="minorHAnsi" w:cs="Arial"/>
                <w:b w:val="0"/>
                <w:sz w:val="22"/>
                <w:szCs w:val="22"/>
                <w:lang w:val="es-419"/>
              </w:rPr>
            </w:pPr>
            <w:r>
              <w:rPr>
                <w:rFonts w:asciiTheme="minorHAnsi" w:hAnsiTheme="minorHAnsi" w:cs="Arial"/>
                <w:b w:val="0"/>
                <w:sz w:val="22"/>
                <w:szCs w:val="22"/>
                <w:lang w:val="es-419"/>
              </w:rPr>
              <w:t>fecha de finalización del contrato</w:t>
            </w:r>
          </w:p>
        </w:tc>
        <w:tc>
          <w:tcPr>
            <w:tcW w:w="6308" w:type="dxa"/>
            <w:vAlign w:val="center"/>
          </w:tcPr>
          <w:p w14:paraId="269A4CDB" w14:textId="2259621A" w:rsidR="007220C4" w:rsidRPr="00CF3757" w:rsidRDefault="009B6CED" w:rsidP="00432584">
            <w:pPr>
              <w:spacing w:before="6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highlight w:val="yellow"/>
                <w:lang w:val="es-419"/>
              </w:rPr>
            </w:pPr>
            <w:r w:rsidRPr="009B6CED">
              <w:rPr>
                <w:rFonts w:asciiTheme="minorHAnsi" w:hAnsiTheme="minorHAnsi" w:cs="Arial"/>
                <w:sz w:val="22"/>
                <w:szCs w:val="22"/>
                <w:lang w:val="es-419"/>
              </w:rPr>
              <w:t>30 de j</w:t>
            </w:r>
            <w:r w:rsidR="00490978" w:rsidRPr="009B6CED">
              <w:rPr>
                <w:rFonts w:asciiTheme="minorHAnsi" w:hAnsiTheme="minorHAnsi" w:cs="Arial"/>
                <w:sz w:val="22"/>
                <w:szCs w:val="22"/>
                <w:lang w:val="es-419"/>
              </w:rPr>
              <w:t>unio</w:t>
            </w:r>
            <w:r w:rsidR="00FF4F4F" w:rsidRPr="009B6CED">
              <w:rPr>
                <w:rFonts w:asciiTheme="minorHAnsi" w:hAnsiTheme="minorHAnsi" w:cs="Arial"/>
                <w:sz w:val="22"/>
                <w:szCs w:val="22"/>
                <w:lang w:val="es-419"/>
              </w:rPr>
              <w:t xml:space="preserve"> </w:t>
            </w:r>
            <w:r w:rsidR="00CF3757" w:rsidRPr="009B6CED">
              <w:rPr>
                <w:rFonts w:asciiTheme="minorHAnsi" w:hAnsiTheme="minorHAnsi" w:cs="Arial"/>
                <w:sz w:val="22"/>
                <w:szCs w:val="22"/>
                <w:lang w:val="es-419"/>
              </w:rPr>
              <w:t>202</w:t>
            </w:r>
            <w:r w:rsidR="00490978" w:rsidRPr="009B6CED">
              <w:rPr>
                <w:rFonts w:asciiTheme="minorHAnsi" w:hAnsiTheme="minorHAnsi" w:cs="Arial"/>
                <w:sz w:val="22"/>
                <w:szCs w:val="22"/>
                <w:lang w:val="es-419"/>
              </w:rPr>
              <w:t>2</w:t>
            </w:r>
          </w:p>
        </w:tc>
      </w:tr>
      <w:tr w:rsidR="00DD7DEC" w:rsidRPr="00E05056" w14:paraId="68683439" w14:textId="77777777" w:rsidTr="007220C4">
        <w:tc>
          <w:tcPr>
            <w:cnfStyle w:val="001000000000" w:firstRow="0" w:lastRow="0" w:firstColumn="1" w:lastColumn="0" w:oddVBand="0" w:evenVBand="0" w:oddHBand="0" w:evenHBand="0" w:firstRowFirstColumn="0" w:firstRowLastColumn="0" w:lastRowFirstColumn="0" w:lastRowLastColumn="0"/>
            <w:tcW w:w="3330" w:type="dxa"/>
          </w:tcPr>
          <w:p w14:paraId="2EA78D9E" w14:textId="77777777" w:rsidR="00DD7DEC" w:rsidRPr="007860A1" w:rsidRDefault="001939C5" w:rsidP="00F66992">
            <w:pPr>
              <w:spacing w:before="60" w:line="276" w:lineRule="auto"/>
              <w:rPr>
                <w:rFonts w:asciiTheme="minorHAnsi" w:hAnsiTheme="minorHAnsi" w:cs="Arial"/>
                <w:b w:val="0"/>
                <w:sz w:val="22"/>
                <w:szCs w:val="22"/>
              </w:rPr>
            </w:pPr>
            <w:r>
              <w:rPr>
                <w:rFonts w:asciiTheme="minorHAnsi" w:hAnsiTheme="minorHAnsi" w:cs="Arial"/>
                <w:b w:val="0"/>
                <w:sz w:val="22"/>
                <w:szCs w:val="22"/>
              </w:rPr>
              <w:t>medio de difusión</w:t>
            </w:r>
          </w:p>
        </w:tc>
        <w:tc>
          <w:tcPr>
            <w:tcW w:w="6308" w:type="dxa"/>
          </w:tcPr>
          <w:p w14:paraId="6CF0AEA0" w14:textId="3ECCE812" w:rsidR="00DD7DEC" w:rsidRPr="009071A9" w:rsidRDefault="00CF3757" w:rsidP="008D08D9">
            <w:pPr>
              <w:spacing w:before="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B050"/>
                <w:sz w:val="22"/>
                <w:szCs w:val="22"/>
                <w:lang w:val="es-GT"/>
              </w:rPr>
            </w:pPr>
            <w:r w:rsidRPr="009071A9">
              <w:rPr>
                <w:rFonts w:asciiTheme="minorHAnsi" w:hAnsiTheme="minorHAnsi" w:cs="Arial"/>
                <w:sz w:val="22"/>
                <w:szCs w:val="22"/>
                <w:lang w:val="es-GT"/>
              </w:rPr>
              <w:t>TMS</w:t>
            </w:r>
            <w:r w:rsidR="00490978" w:rsidRPr="009071A9">
              <w:rPr>
                <w:rFonts w:asciiTheme="minorHAnsi" w:hAnsiTheme="minorHAnsi" w:cs="Arial"/>
                <w:sz w:val="22"/>
                <w:szCs w:val="22"/>
                <w:lang w:val="es-GT"/>
              </w:rPr>
              <w:t>,</w:t>
            </w:r>
            <w:r w:rsidRPr="009071A9">
              <w:rPr>
                <w:rFonts w:asciiTheme="minorHAnsi" w:hAnsiTheme="minorHAnsi" w:cs="Arial"/>
                <w:sz w:val="22"/>
                <w:szCs w:val="22"/>
                <w:lang w:val="es-GT"/>
              </w:rPr>
              <w:t xml:space="preserve"> Redes Sociales</w:t>
            </w:r>
            <w:r w:rsidR="00490978" w:rsidRPr="009071A9">
              <w:rPr>
                <w:rFonts w:asciiTheme="minorHAnsi" w:hAnsiTheme="minorHAnsi" w:cs="Arial"/>
                <w:sz w:val="22"/>
                <w:szCs w:val="22"/>
                <w:lang w:val="es-GT"/>
              </w:rPr>
              <w:t xml:space="preserve"> SNU</w:t>
            </w:r>
            <w:r w:rsidR="008D08D9">
              <w:rPr>
                <w:rFonts w:asciiTheme="minorHAnsi" w:hAnsiTheme="minorHAnsi" w:cs="Arial"/>
                <w:sz w:val="22"/>
                <w:szCs w:val="22"/>
                <w:lang w:val="es-GT"/>
              </w:rPr>
              <w:t xml:space="preserve"> y Gobierno de Guatemala</w:t>
            </w:r>
            <w:r w:rsidR="00BC218E" w:rsidRPr="009071A9">
              <w:rPr>
                <w:rFonts w:asciiTheme="minorHAnsi" w:hAnsiTheme="minorHAnsi" w:cs="Arial"/>
                <w:sz w:val="22"/>
                <w:szCs w:val="22"/>
                <w:lang w:val="es-GT"/>
              </w:rPr>
              <w:t xml:space="preserve"> </w:t>
            </w:r>
            <w:r w:rsidR="00A6383C" w:rsidRPr="009071A9">
              <w:rPr>
                <w:rFonts w:asciiTheme="minorHAnsi" w:hAnsiTheme="minorHAnsi" w:cs="Arial"/>
                <w:sz w:val="22"/>
                <w:szCs w:val="22"/>
                <w:lang w:val="es-GT"/>
              </w:rPr>
              <w:t xml:space="preserve"> </w:t>
            </w:r>
          </w:p>
        </w:tc>
      </w:tr>
      <w:tr w:rsidR="00DD7DEC" w:rsidRPr="007860A1" w14:paraId="24FA81AE" w14:textId="77777777" w:rsidTr="007220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00A8518B" w14:textId="77777777" w:rsidR="00DD7DEC" w:rsidRPr="007860A1" w:rsidRDefault="001939C5" w:rsidP="00F66992">
            <w:pPr>
              <w:spacing w:before="60" w:line="276" w:lineRule="auto"/>
              <w:rPr>
                <w:rFonts w:asciiTheme="minorHAnsi" w:hAnsiTheme="minorHAnsi" w:cs="Arial"/>
                <w:b w:val="0"/>
                <w:sz w:val="22"/>
                <w:szCs w:val="22"/>
              </w:rPr>
            </w:pPr>
            <w:r>
              <w:rPr>
                <w:rFonts w:asciiTheme="minorHAnsi" w:hAnsiTheme="minorHAnsi" w:cs="Arial"/>
                <w:b w:val="0"/>
                <w:sz w:val="22"/>
                <w:szCs w:val="22"/>
              </w:rPr>
              <w:t>área</w:t>
            </w:r>
          </w:p>
        </w:tc>
        <w:tc>
          <w:tcPr>
            <w:tcW w:w="6308" w:type="dxa"/>
          </w:tcPr>
          <w:p w14:paraId="544CE503" w14:textId="16996676" w:rsidR="00DD7DEC" w:rsidRPr="007860A1" w:rsidRDefault="00A12FC1" w:rsidP="00F66992">
            <w:pPr>
              <w:spacing w:before="6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roofErr w:type="spellStart"/>
            <w:r>
              <w:rPr>
                <w:rFonts w:asciiTheme="minorHAnsi" w:hAnsiTheme="minorHAnsi" w:cs="Arial"/>
                <w:sz w:val="22"/>
                <w:szCs w:val="22"/>
              </w:rPr>
              <w:t>Inclusi</w:t>
            </w:r>
            <w:r w:rsidR="001F5CB7">
              <w:rPr>
                <w:rFonts w:asciiTheme="minorHAnsi" w:hAnsiTheme="minorHAnsi" w:cs="Arial"/>
                <w:sz w:val="22"/>
                <w:szCs w:val="22"/>
              </w:rPr>
              <w:t>ó</w:t>
            </w:r>
            <w:r>
              <w:rPr>
                <w:rFonts w:asciiTheme="minorHAnsi" w:hAnsiTheme="minorHAnsi" w:cs="Arial"/>
                <w:sz w:val="22"/>
                <w:szCs w:val="22"/>
              </w:rPr>
              <w:t>n</w:t>
            </w:r>
            <w:proofErr w:type="spellEnd"/>
            <w:r w:rsidR="00CF3757">
              <w:rPr>
                <w:rFonts w:asciiTheme="minorHAnsi" w:hAnsiTheme="minorHAnsi" w:cs="Arial"/>
                <w:sz w:val="22"/>
                <w:szCs w:val="22"/>
              </w:rPr>
              <w:t xml:space="preserve"> Social </w:t>
            </w:r>
          </w:p>
        </w:tc>
      </w:tr>
      <w:tr w:rsidR="00DD7DEC" w:rsidRPr="00E05056" w14:paraId="419A94A9" w14:textId="77777777" w:rsidTr="007220C4">
        <w:tc>
          <w:tcPr>
            <w:cnfStyle w:val="001000000000" w:firstRow="0" w:lastRow="0" w:firstColumn="1" w:lastColumn="0" w:oddVBand="0" w:evenVBand="0" w:oddHBand="0" w:evenHBand="0" w:firstRowFirstColumn="0" w:firstRowLastColumn="0" w:lastRowFirstColumn="0" w:lastRowLastColumn="0"/>
            <w:tcW w:w="3330" w:type="dxa"/>
          </w:tcPr>
          <w:p w14:paraId="394DAA22" w14:textId="77777777" w:rsidR="00DD7DEC" w:rsidRPr="007860A1" w:rsidRDefault="001939C5" w:rsidP="00F66992">
            <w:pPr>
              <w:spacing w:before="60" w:line="276" w:lineRule="auto"/>
              <w:rPr>
                <w:rFonts w:asciiTheme="minorHAnsi" w:hAnsiTheme="minorHAnsi" w:cs="Arial"/>
                <w:b w:val="0"/>
                <w:sz w:val="22"/>
                <w:szCs w:val="22"/>
              </w:rPr>
            </w:pPr>
            <w:r>
              <w:rPr>
                <w:rFonts w:asciiTheme="minorHAnsi" w:hAnsiTheme="minorHAnsi" w:cs="Arial"/>
                <w:b w:val="0"/>
                <w:sz w:val="22"/>
                <w:szCs w:val="22"/>
              </w:rPr>
              <w:t>especialista a cargo</w:t>
            </w:r>
          </w:p>
        </w:tc>
        <w:tc>
          <w:tcPr>
            <w:tcW w:w="6308" w:type="dxa"/>
          </w:tcPr>
          <w:p w14:paraId="73849D7C" w14:textId="5E03291A" w:rsidR="00DD7DEC" w:rsidRPr="00A6383C" w:rsidRDefault="00CF3757" w:rsidP="00F66992">
            <w:pPr>
              <w:spacing w:before="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GT"/>
              </w:rPr>
            </w:pPr>
            <w:r>
              <w:rPr>
                <w:rFonts w:asciiTheme="minorHAnsi" w:hAnsiTheme="minorHAnsi" w:cs="Arial"/>
                <w:sz w:val="22"/>
                <w:szCs w:val="22"/>
                <w:lang w:val="es-GT"/>
              </w:rPr>
              <w:t>Alejandra Contreras, Especialista de Política Social</w:t>
            </w:r>
          </w:p>
        </w:tc>
      </w:tr>
      <w:tr w:rsidR="00DD7DEC" w:rsidRPr="007860A1" w14:paraId="29C6ABA2" w14:textId="77777777" w:rsidTr="007220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001BE1EC" w14:textId="77777777" w:rsidR="00DD7DEC" w:rsidRPr="007860A1" w:rsidRDefault="00DD7DEC" w:rsidP="00F66992">
            <w:pPr>
              <w:spacing w:before="60" w:line="276" w:lineRule="auto"/>
              <w:rPr>
                <w:rFonts w:asciiTheme="minorHAnsi" w:hAnsiTheme="minorHAnsi" w:cs="Arial"/>
                <w:b w:val="0"/>
                <w:sz w:val="22"/>
                <w:szCs w:val="22"/>
              </w:rPr>
            </w:pPr>
            <w:r w:rsidRPr="007860A1">
              <w:rPr>
                <w:rFonts w:asciiTheme="minorHAnsi" w:hAnsiTheme="minorHAnsi" w:cs="Arial"/>
                <w:b w:val="0"/>
                <w:sz w:val="22"/>
                <w:szCs w:val="22"/>
              </w:rPr>
              <w:t>WBS Budget Code &amp; Grant</w:t>
            </w:r>
          </w:p>
        </w:tc>
        <w:tc>
          <w:tcPr>
            <w:tcW w:w="6308" w:type="dxa"/>
          </w:tcPr>
          <w:p w14:paraId="48B6D999" w14:textId="7B6C8725" w:rsidR="00DD7DEC" w:rsidRPr="007860A1" w:rsidRDefault="00A6383C" w:rsidP="00F6699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aps/>
                <w:sz w:val="22"/>
                <w:szCs w:val="22"/>
                <w:lang w:val="fr-FR"/>
              </w:rPr>
            </w:pPr>
            <w:r>
              <w:rPr>
                <w:rFonts w:asciiTheme="minorHAnsi" w:hAnsiTheme="minorHAnsi" w:cstheme="minorHAnsi"/>
                <w:caps/>
                <w:sz w:val="22"/>
                <w:szCs w:val="22"/>
                <w:lang w:val="fr-FR"/>
              </w:rPr>
              <w:t>1680/A0/06/</w:t>
            </w:r>
            <w:r w:rsidR="00CF3757">
              <w:rPr>
                <w:rFonts w:asciiTheme="minorHAnsi" w:hAnsiTheme="minorHAnsi" w:cstheme="minorHAnsi"/>
                <w:caps/>
                <w:sz w:val="22"/>
                <w:szCs w:val="22"/>
                <w:lang w:val="fr-FR"/>
              </w:rPr>
              <w:t>101</w:t>
            </w:r>
            <w:r>
              <w:rPr>
                <w:rFonts w:asciiTheme="minorHAnsi" w:hAnsiTheme="minorHAnsi" w:cstheme="minorHAnsi"/>
                <w:caps/>
                <w:sz w:val="22"/>
                <w:szCs w:val="22"/>
                <w:lang w:val="fr-FR"/>
              </w:rPr>
              <w:t>/004/00</w:t>
            </w:r>
            <w:r w:rsidR="007875BC">
              <w:rPr>
                <w:rFonts w:asciiTheme="minorHAnsi" w:hAnsiTheme="minorHAnsi" w:cstheme="minorHAnsi"/>
                <w:caps/>
                <w:sz w:val="22"/>
                <w:szCs w:val="22"/>
                <w:lang w:val="fr-FR"/>
              </w:rPr>
              <w:t xml:space="preserve">2 INvestment on children </w:t>
            </w:r>
          </w:p>
        </w:tc>
      </w:tr>
    </w:tbl>
    <w:p w14:paraId="45B3410A" w14:textId="77777777" w:rsidR="001939C5" w:rsidRDefault="001939C5" w:rsidP="00DD7DEC">
      <w:pPr>
        <w:rPr>
          <w:rFonts w:asciiTheme="minorHAnsi" w:hAnsiTheme="minorHAnsi"/>
          <w:b/>
          <w:smallCaps/>
          <w:sz w:val="26"/>
          <w:szCs w:val="26"/>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6"/>
        <w:gridCol w:w="6849"/>
      </w:tblGrid>
      <w:tr w:rsidR="001939C5" w:rsidRPr="00AB14FB" w14:paraId="42B065B5" w14:textId="77777777" w:rsidTr="00C428AC">
        <w:tc>
          <w:tcPr>
            <w:tcW w:w="2875" w:type="dxa"/>
            <w:shd w:val="clear" w:color="auto" w:fill="00B0F0"/>
            <w:hideMark/>
          </w:tcPr>
          <w:p w14:paraId="08D2F8A6" w14:textId="77777777" w:rsidR="001939C5" w:rsidRPr="00AB14FB" w:rsidRDefault="001939C5" w:rsidP="00024FA5">
            <w:pPr>
              <w:jc w:val="center"/>
              <w:textAlignment w:val="baseline"/>
              <w:rPr>
                <w:rFonts w:ascii="Calibri" w:hAnsi="Calibri" w:cs="Calibri"/>
                <w:color w:val="FFFFFF" w:themeColor="background1"/>
                <w:sz w:val="22"/>
                <w:szCs w:val="22"/>
              </w:rPr>
            </w:pPr>
            <w:r w:rsidRPr="00AB14FB">
              <w:rPr>
                <w:rFonts w:ascii="Calibri" w:hAnsi="Calibri" w:cs="Calibri"/>
                <w:b/>
                <w:bCs/>
                <w:color w:val="FFFFFF" w:themeColor="background1"/>
                <w:sz w:val="22"/>
                <w:szCs w:val="22"/>
                <w:lang w:val="es-EC"/>
              </w:rPr>
              <w:t>Sección</w:t>
            </w:r>
            <w:r w:rsidRPr="00AB14FB">
              <w:rPr>
                <w:rFonts w:ascii="Calibri" w:hAnsi="Calibri" w:cs="Calibri"/>
                <w:color w:val="FFFFFF" w:themeColor="background1"/>
                <w:sz w:val="22"/>
                <w:szCs w:val="22"/>
              </w:rPr>
              <w:t> </w:t>
            </w:r>
          </w:p>
        </w:tc>
        <w:tc>
          <w:tcPr>
            <w:tcW w:w="6750" w:type="dxa"/>
            <w:shd w:val="clear" w:color="auto" w:fill="00B0F0"/>
            <w:hideMark/>
          </w:tcPr>
          <w:p w14:paraId="2099ADE1" w14:textId="77777777" w:rsidR="001939C5" w:rsidRPr="00AB14FB" w:rsidRDefault="001939C5" w:rsidP="00024FA5">
            <w:pPr>
              <w:jc w:val="center"/>
              <w:textAlignment w:val="baseline"/>
              <w:rPr>
                <w:rFonts w:ascii="Calibri" w:hAnsi="Calibri" w:cs="Calibri"/>
                <w:color w:val="FFFFFF" w:themeColor="background1"/>
                <w:sz w:val="22"/>
                <w:szCs w:val="22"/>
              </w:rPr>
            </w:pPr>
            <w:r w:rsidRPr="00AB14FB">
              <w:rPr>
                <w:rFonts w:ascii="Calibri" w:hAnsi="Calibri" w:cs="Calibri"/>
                <w:b/>
                <w:bCs/>
                <w:color w:val="FFFFFF" w:themeColor="background1"/>
                <w:sz w:val="22"/>
                <w:szCs w:val="22"/>
                <w:lang w:val="es-EC"/>
              </w:rPr>
              <w:t>Contenido</w:t>
            </w:r>
            <w:r w:rsidRPr="00AB14FB">
              <w:rPr>
                <w:rFonts w:ascii="Calibri" w:hAnsi="Calibri" w:cs="Calibri"/>
                <w:color w:val="FFFFFF" w:themeColor="background1"/>
                <w:sz w:val="22"/>
                <w:szCs w:val="22"/>
              </w:rPr>
              <w:t> </w:t>
            </w:r>
          </w:p>
        </w:tc>
      </w:tr>
      <w:tr w:rsidR="001939C5" w:rsidRPr="00E05056" w14:paraId="1444E6A9" w14:textId="77777777" w:rsidTr="00C428AC">
        <w:tc>
          <w:tcPr>
            <w:tcW w:w="2875" w:type="dxa"/>
            <w:shd w:val="clear" w:color="auto" w:fill="auto"/>
            <w:hideMark/>
          </w:tcPr>
          <w:p w14:paraId="59929C2F" w14:textId="77777777" w:rsidR="001939C5" w:rsidRPr="00AB14FB" w:rsidRDefault="001939C5" w:rsidP="00024FA5">
            <w:pPr>
              <w:jc w:val="center"/>
              <w:textAlignment w:val="baseline"/>
              <w:rPr>
                <w:rFonts w:ascii="Calibri" w:hAnsi="Calibri" w:cs="Calibri"/>
                <w:sz w:val="22"/>
                <w:szCs w:val="22"/>
              </w:rPr>
            </w:pPr>
            <w:r w:rsidRPr="00AB14FB">
              <w:rPr>
                <w:rFonts w:ascii="Calibri" w:hAnsi="Calibri" w:cs="Calibri"/>
                <w:b/>
                <w:bCs/>
                <w:sz w:val="22"/>
                <w:szCs w:val="22"/>
                <w:lang w:val="es-MX"/>
              </w:rPr>
              <w:t>Antecedentes</w:t>
            </w:r>
            <w:r w:rsidRPr="00AB14FB">
              <w:rPr>
                <w:rFonts w:ascii="Calibri" w:hAnsi="Calibri" w:cs="Calibri"/>
                <w:sz w:val="22"/>
                <w:szCs w:val="22"/>
              </w:rPr>
              <w:t> </w:t>
            </w:r>
          </w:p>
        </w:tc>
        <w:tc>
          <w:tcPr>
            <w:tcW w:w="6750" w:type="dxa"/>
            <w:shd w:val="clear" w:color="auto" w:fill="auto"/>
            <w:vAlign w:val="center"/>
          </w:tcPr>
          <w:p w14:paraId="38111445" w14:textId="2132776A" w:rsidR="000C2359" w:rsidRPr="000C2359" w:rsidRDefault="000C2359" w:rsidP="00104F7B">
            <w:pPr>
              <w:ind w:right="264"/>
              <w:jc w:val="both"/>
              <w:rPr>
                <w:rFonts w:asciiTheme="minorHAnsi" w:hAnsiTheme="minorHAnsi" w:cs="Arial"/>
                <w:sz w:val="22"/>
                <w:szCs w:val="22"/>
                <w:lang w:val="es-GT"/>
              </w:rPr>
            </w:pPr>
            <w:r>
              <w:rPr>
                <w:rFonts w:asciiTheme="minorHAnsi" w:hAnsiTheme="minorHAnsi" w:cs="Arial"/>
                <w:sz w:val="22"/>
                <w:szCs w:val="22"/>
                <w:lang w:val="es-GT"/>
              </w:rPr>
              <w:t>G</w:t>
            </w:r>
            <w:r w:rsidRPr="000C2359">
              <w:rPr>
                <w:rFonts w:asciiTheme="minorHAnsi" w:hAnsiTheme="minorHAnsi" w:cs="Arial"/>
                <w:sz w:val="22"/>
                <w:szCs w:val="22"/>
                <w:lang w:val="es-GT"/>
              </w:rPr>
              <w:t>uatemala</w:t>
            </w:r>
            <w:r w:rsidR="00490978">
              <w:rPr>
                <w:rFonts w:asciiTheme="minorHAnsi" w:hAnsiTheme="minorHAnsi" w:cs="Arial"/>
                <w:sz w:val="22"/>
                <w:szCs w:val="22"/>
                <w:lang w:val="es-GT"/>
              </w:rPr>
              <w:t xml:space="preserve"> es</w:t>
            </w:r>
            <w:r w:rsidRPr="000C2359">
              <w:rPr>
                <w:rFonts w:asciiTheme="minorHAnsi" w:hAnsiTheme="minorHAnsi" w:cs="Arial"/>
                <w:sz w:val="22"/>
                <w:szCs w:val="22"/>
                <w:lang w:val="es-GT"/>
              </w:rPr>
              <w:t xml:space="preserve"> el sexto país del mundo con </w:t>
            </w:r>
            <w:r w:rsidR="0042596C">
              <w:rPr>
                <w:rFonts w:asciiTheme="minorHAnsi" w:hAnsiTheme="minorHAnsi" w:cs="Arial"/>
                <w:sz w:val="22"/>
                <w:szCs w:val="22"/>
                <w:lang w:val="es-GT"/>
              </w:rPr>
              <w:t>la más alta prevalencia de desnutrición crónica</w:t>
            </w:r>
            <w:r>
              <w:rPr>
                <w:rFonts w:asciiTheme="minorHAnsi" w:hAnsiTheme="minorHAnsi" w:cs="Arial"/>
                <w:sz w:val="22"/>
                <w:szCs w:val="22"/>
                <w:lang w:val="es-GT"/>
              </w:rPr>
              <w:t xml:space="preserve">.  </w:t>
            </w:r>
            <w:r w:rsidRPr="000C2359">
              <w:rPr>
                <w:rFonts w:asciiTheme="minorHAnsi" w:hAnsiTheme="minorHAnsi" w:cs="Arial"/>
                <w:sz w:val="22"/>
                <w:szCs w:val="22"/>
                <w:lang w:val="es-GT"/>
              </w:rPr>
              <w:t xml:space="preserve">De acuerdo con </w:t>
            </w:r>
            <w:r w:rsidR="00581E86">
              <w:rPr>
                <w:rFonts w:asciiTheme="minorHAnsi" w:hAnsiTheme="minorHAnsi" w:cs="Arial"/>
                <w:sz w:val="22"/>
                <w:szCs w:val="22"/>
                <w:lang w:val="es-GT"/>
              </w:rPr>
              <w:t xml:space="preserve">la </w:t>
            </w:r>
            <w:r w:rsidR="00581E86" w:rsidRPr="003175B2">
              <w:rPr>
                <w:rFonts w:ascii="Arial" w:hAnsi="Arial" w:cs="Arial"/>
                <w:color w:val="000000" w:themeColor="text1"/>
                <w:sz w:val="20"/>
                <w:szCs w:val="20"/>
                <w:shd w:val="clear" w:color="auto" w:fill="FFFFFF"/>
                <w:lang w:val="es-GT"/>
              </w:rPr>
              <w:t>Escala Latinoamericana y Caribeña de Seguridad Alimentaria (ELCSA</w:t>
            </w:r>
            <w:r w:rsidR="00581E86" w:rsidRPr="003175B2">
              <w:rPr>
                <w:rFonts w:ascii="Arial" w:hAnsi="Arial" w:cs="Arial"/>
                <w:color w:val="003B43"/>
                <w:sz w:val="20"/>
                <w:szCs w:val="20"/>
                <w:shd w:val="clear" w:color="auto" w:fill="FFFFFF"/>
                <w:lang w:val="es-GT"/>
              </w:rPr>
              <w:t>)</w:t>
            </w:r>
            <w:r w:rsidRPr="000C2359">
              <w:rPr>
                <w:rFonts w:asciiTheme="minorHAnsi" w:hAnsiTheme="minorHAnsi" w:cs="Arial"/>
                <w:sz w:val="22"/>
                <w:szCs w:val="22"/>
                <w:lang w:val="es-GT"/>
              </w:rPr>
              <w:t xml:space="preserve">, </w:t>
            </w:r>
            <w:r w:rsidR="00581E86">
              <w:rPr>
                <w:rFonts w:asciiTheme="minorHAnsi" w:hAnsiTheme="minorHAnsi" w:cs="Arial"/>
                <w:sz w:val="22"/>
                <w:szCs w:val="22"/>
                <w:lang w:val="es-GT"/>
              </w:rPr>
              <w:t xml:space="preserve">en 2014 el </w:t>
            </w:r>
            <w:r w:rsidRPr="000C2359">
              <w:rPr>
                <w:rFonts w:asciiTheme="minorHAnsi" w:hAnsiTheme="minorHAnsi" w:cs="Arial"/>
                <w:sz w:val="22"/>
                <w:szCs w:val="22"/>
                <w:lang w:val="es-GT"/>
              </w:rPr>
              <w:t xml:space="preserve">37% de la población guatemalteca se encuentra en situación de inseguridad alimentaria, donde dicha problemática está vinculada simultáneamente a la migración irregular que experimenta el país. </w:t>
            </w:r>
          </w:p>
          <w:p w14:paraId="02437330" w14:textId="77777777" w:rsidR="000C2359" w:rsidRPr="000C2359" w:rsidRDefault="000C2359" w:rsidP="005A123F">
            <w:pPr>
              <w:ind w:right="264"/>
              <w:jc w:val="both"/>
              <w:rPr>
                <w:rFonts w:asciiTheme="minorHAnsi" w:hAnsiTheme="minorHAnsi" w:cs="Arial"/>
                <w:sz w:val="22"/>
                <w:szCs w:val="22"/>
                <w:lang w:val="es-GT"/>
              </w:rPr>
            </w:pPr>
          </w:p>
          <w:p w14:paraId="71F0B5D8" w14:textId="3CD59C24" w:rsidR="00506957" w:rsidRPr="004054A0" w:rsidRDefault="009C3DE3" w:rsidP="00104F7B">
            <w:pPr>
              <w:ind w:right="264"/>
              <w:jc w:val="both"/>
              <w:rPr>
                <w:rFonts w:asciiTheme="minorHAnsi" w:hAnsiTheme="minorHAnsi" w:cs="Arial"/>
                <w:sz w:val="22"/>
                <w:szCs w:val="22"/>
                <w:lang w:val="es-GT"/>
              </w:rPr>
            </w:pPr>
            <w:r w:rsidRPr="009C3DE3">
              <w:rPr>
                <w:rFonts w:asciiTheme="minorHAnsi" w:hAnsiTheme="minorHAnsi" w:cs="Arial"/>
                <w:sz w:val="22"/>
                <w:szCs w:val="22"/>
                <w:lang w:val="es-GT"/>
              </w:rPr>
              <w:t xml:space="preserve">El Gobierno de Guatemala durante </w:t>
            </w:r>
            <w:r w:rsidR="00514F1C">
              <w:rPr>
                <w:rFonts w:asciiTheme="minorHAnsi" w:hAnsiTheme="minorHAnsi" w:cs="Arial"/>
                <w:sz w:val="22"/>
                <w:szCs w:val="22"/>
                <w:lang w:val="es-GT"/>
              </w:rPr>
              <w:t>el primer trimestre d</w:t>
            </w:r>
            <w:r w:rsidRPr="009C3DE3">
              <w:rPr>
                <w:rFonts w:asciiTheme="minorHAnsi" w:hAnsiTheme="minorHAnsi" w:cs="Arial"/>
                <w:sz w:val="22"/>
                <w:szCs w:val="22"/>
                <w:lang w:val="es-GT"/>
              </w:rPr>
              <w:t>el año 2020 estableció la estrategia nacional de combate a la desnutrición crónica, denominada «Gran Cruzada Nacional por la Nutrición» (GCNN).</w:t>
            </w:r>
            <w:r w:rsidRPr="009C3DE3">
              <w:rPr>
                <w:rFonts w:asciiTheme="minorHAnsi" w:hAnsiTheme="minorHAnsi" w:cs="Arial"/>
                <w:sz w:val="22"/>
                <w:szCs w:val="22"/>
                <w:lang w:val="es-GT"/>
              </w:rPr>
              <w:br/>
            </w:r>
            <w:r w:rsidR="00506957" w:rsidRPr="004054A0">
              <w:rPr>
                <w:rFonts w:asciiTheme="minorHAnsi" w:hAnsiTheme="minorHAnsi" w:cs="Arial"/>
                <w:sz w:val="22"/>
                <w:szCs w:val="22"/>
                <w:lang w:val="es-GT"/>
              </w:rPr>
              <w:t xml:space="preserve">Esta estrategia propone cinco líneas de acción basadas en evidencia científica y tiene como población objetivo:(i) niñez menor de cinco años, (ii) </w:t>
            </w:r>
            <w:r w:rsidR="0042596C">
              <w:rPr>
                <w:rFonts w:asciiTheme="minorHAnsi" w:hAnsiTheme="minorHAnsi" w:cs="Arial"/>
                <w:sz w:val="22"/>
                <w:szCs w:val="22"/>
                <w:lang w:val="es-GT"/>
              </w:rPr>
              <w:t>preescolares y escolares</w:t>
            </w:r>
            <w:r w:rsidR="00506957" w:rsidRPr="004054A0">
              <w:rPr>
                <w:rFonts w:asciiTheme="minorHAnsi" w:hAnsiTheme="minorHAnsi" w:cs="Arial"/>
                <w:sz w:val="22"/>
                <w:szCs w:val="22"/>
                <w:lang w:val="es-GT"/>
              </w:rPr>
              <w:t xml:space="preserve">; </w:t>
            </w:r>
            <w:r w:rsidR="0042596C">
              <w:rPr>
                <w:rFonts w:asciiTheme="minorHAnsi" w:hAnsiTheme="minorHAnsi" w:cs="Arial"/>
                <w:sz w:val="22"/>
                <w:szCs w:val="22"/>
                <w:lang w:val="es-GT"/>
              </w:rPr>
              <w:t xml:space="preserve">(iv) mujeres en edad fértil </w:t>
            </w:r>
            <w:r w:rsidR="00506957" w:rsidRPr="004054A0">
              <w:rPr>
                <w:rFonts w:asciiTheme="minorHAnsi" w:hAnsiTheme="minorHAnsi" w:cs="Arial"/>
                <w:sz w:val="22"/>
                <w:szCs w:val="22"/>
                <w:lang w:val="es-GT"/>
              </w:rPr>
              <w:t>y, (iii) población rural e indígena</w:t>
            </w:r>
            <w:r w:rsidR="006776AC">
              <w:rPr>
                <w:rFonts w:asciiTheme="minorHAnsi" w:hAnsiTheme="minorHAnsi" w:cs="Arial"/>
                <w:sz w:val="22"/>
                <w:szCs w:val="22"/>
                <w:lang w:val="es-GT"/>
              </w:rPr>
              <w:t>,</w:t>
            </w:r>
            <w:r w:rsidR="00506957" w:rsidRPr="004054A0">
              <w:rPr>
                <w:rFonts w:asciiTheme="minorHAnsi" w:hAnsiTheme="minorHAnsi" w:cs="Arial"/>
                <w:sz w:val="22"/>
                <w:szCs w:val="22"/>
                <w:lang w:val="es-GT"/>
              </w:rPr>
              <w:t xml:space="preserve"> en pobreza y pobreza extrema.</w:t>
            </w:r>
          </w:p>
          <w:p w14:paraId="79043ED5" w14:textId="03E33E0B" w:rsidR="001939C5" w:rsidRDefault="001939C5" w:rsidP="005A123F">
            <w:pPr>
              <w:ind w:right="264"/>
              <w:jc w:val="both"/>
              <w:rPr>
                <w:rFonts w:asciiTheme="minorHAnsi" w:hAnsiTheme="minorHAnsi" w:cs="Arial"/>
                <w:sz w:val="22"/>
                <w:szCs w:val="22"/>
                <w:lang w:val="es-GT"/>
              </w:rPr>
            </w:pPr>
          </w:p>
          <w:p w14:paraId="1C5E1E7A" w14:textId="55EFC072" w:rsidR="00514F1C" w:rsidRPr="005A123F" w:rsidRDefault="00514F1C" w:rsidP="005A123F">
            <w:pPr>
              <w:ind w:right="264"/>
              <w:jc w:val="both"/>
              <w:rPr>
                <w:rFonts w:asciiTheme="minorHAnsi" w:hAnsiTheme="minorHAnsi" w:cs="Arial"/>
                <w:sz w:val="22"/>
                <w:szCs w:val="22"/>
                <w:lang w:val="es-GT"/>
              </w:rPr>
            </w:pPr>
            <w:r>
              <w:rPr>
                <w:rFonts w:asciiTheme="minorHAnsi" w:hAnsiTheme="minorHAnsi" w:cs="Arial"/>
                <w:sz w:val="22"/>
                <w:szCs w:val="22"/>
                <w:lang w:val="es-GT"/>
              </w:rPr>
              <w:t>El Sistema de Naciones Unidas en Guatemala</w:t>
            </w:r>
            <w:r w:rsidR="005A123F">
              <w:rPr>
                <w:rFonts w:asciiTheme="minorHAnsi" w:hAnsiTheme="minorHAnsi" w:cs="Arial"/>
                <w:sz w:val="22"/>
                <w:szCs w:val="22"/>
                <w:lang w:val="es-GT"/>
              </w:rPr>
              <w:t xml:space="preserve"> d</w:t>
            </w:r>
            <w:r w:rsidR="005A123F" w:rsidRPr="005A123F">
              <w:rPr>
                <w:rFonts w:asciiTheme="minorHAnsi" w:hAnsiTheme="minorHAnsi" w:cs="Arial"/>
                <w:sz w:val="22"/>
                <w:szCs w:val="22"/>
                <w:lang w:val="es-GT"/>
              </w:rPr>
              <w:t>iseñ</w:t>
            </w:r>
            <w:r w:rsidR="005A123F">
              <w:rPr>
                <w:rFonts w:asciiTheme="minorHAnsi" w:hAnsiTheme="minorHAnsi" w:cs="Arial"/>
                <w:sz w:val="22"/>
                <w:szCs w:val="22"/>
                <w:lang w:val="es-GT"/>
              </w:rPr>
              <w:t>ó</w:t>
            </w:r>
            <w:r w:rsidR="005A123F" w:rsidRPr="005A123F">
              <w:rPr>
                <w:rFonts w:asciiTheme="minorHAnsi" w:hAnsiTheme="minorHAnsi" w:cs="Arial"/>
                <w:sz w:val="22"/>
                <w:szCs w:val="22"/>
                <w:lang w:val="es-GT"/>
              </w:rPr>
              <w:t xml:space="preserve"> un </w:t>
            </w:r>
            <w:r w:rsidR="00CA0B76">
              <w:rPr>
                <w:rFonts w:asciiTheme="minorHAnsi" w:hAnsiTheme="minorHAnsi" w:cs="Arial"/>
                <w:sz w:val="22"/>
                <w:szCs w:val="22"/>
                <w:lang w:val="es-GT"/>
              </w:rPr>
              <w:t>P</w:t>
            </w:r>
            <w:r w:rsidR="005A123F" w:rsidRPr="005A123F">
              <w:rPr>
                <w:rFonts w:asciiTheme="minorHAnsi" w:hAnsiTheme="minorHAnsi" w:cs="Arial"/>
                <w:sz w:val="22"/>
                <w:szCs w:val="22"/>
                <w:lang w:val="es-GT"/>
              </w:rPr>
              <w:t xml:space="preserve">rograma </w:t>
            </w:r>
            <w:r w:rsidR="00CA0B76">
              <w:rPr>
                <w:rFonts w:asciiTheme="minorHAnsi" w:hAnsiTheme="minorHAnsi" w:cs="Arial"/>
                <w:sz w:val="22"/>
                <w:szCs w:val="22"/>
                <w:lang w:val="es-GT"/>
              </w:rPr>
              <w:t>C</w:t>
            </w:r>
            <w:r w:rsidR="005A123F" w:rsidRPr="005A123F">
              <w:rPr>
                <w:rFonts w:asciiTheme="minorHAnsi" w:hAnsiTheme="minorHAnsi" w:cs="Arial"/>
                <w:sz w:val="22"/>
                <w:szCs w:val="22"/>
                <w:lang w:val="es-GT"/>
              </w:rPr>
              <w:t>onjunto a ser implementado por el SNU, bajo el liderazgo de la Coordinadora Residente, y en coordinación con el Gobierno.</w:t>
            </w:r>
            <w:r w:rsidR="005A123F">
              <w:rPr>
                <w:rFonts w:asciiTheme="minorHAnsi" w:hAnsiTheme="minorHAnsi" w:cs="Arial"/>
                <w:sz w:val="22"/>
                <w:szCs w:val="22"/>
                <w:lang w:val="es-GT"/>
              </w:rPr>
              <w:t xml:space="preserve"> Este PC </w:t>
            </w:r>
            <w:r>
              <w:rPr>
                <w:rFonts w:asciiTheme="minorHAnsi" w:hAnsiTheme="minorHAnsi" w:cs="Arial"/>
                <w:sz w:val="22"/>
                <w:szCs w:val="22"/>
                <w:lang w:val="es-GT"/>
              </w:rPr>
              <w:t xml:space="preserve">titulado </w:t>
            </w:r>
            <w:r w:rsidRPr="005A123F">
              <w:rPr>
                <w:rFonts w:asciiTheme="minorHAnsi" w:hAnsiTheme="minorHAnsi" w:cs="Arial"/>
                <w:sz w:val="22"/>
                <w:szCs w:val="22"/>
                <w:lang w:val="es-GT"/>
              </w:rPr>
              <w:t xml:space="preserve">“Fortaleciendo la arquitectura financiera para la financiación de la Gran Cruzada Nacional por la Nutrición de Guatemala”, </w:t>
            </w:r>
            <w:r w:rsidRPr="00514F1C">
              <w:rPr>
                <w:rFonts w:asciiTheme="minorHAnsi" w:hAnsiTheme="minorHAnsi" w:cs="Arial"/>
                <w:sz w:val="22"/>
                <w:szCs w:val="22"/>
                <w:lang w:val="es-GT"/>
              </w:rPr>
              <w:t xml:space="preserve">será implementado de manera conjunta con diferentes instituciones </w:t>
            </w:r>
            <w:r w:rsidR="005A123F">
              <w:rPr>
                <w:rFonts w:asciiTheme="minorHAnsi" w:hAnsiTheme="minorHAnsi" w:cs="Arial"/>
                <w:sz w:val="22"/>
                <w:szCs w:val="22"/>
                <w:lang w:val="es-GT"/>
              </w:rPr>
              <w:t xml:space="preserve">claves </w:t>
            </w:r>
            <w:r w:rsidRPr="00514F1C">
              <w:rPr>
                <w:rFonts w:asciiTheme="minorHAnsi" w:hAnsiTheme="minorHAnsi" w:cs="Arial"/>
                <w:sz w:val="22"/>
                <w:szCs w:val="22"/>
                <w:lang w:val="es-GT"/>
              </w:rPr>
              <w:t>del Estado</w:t>
            </w:r>
            <w:r w:rsidR="005A123F">
              <w:rPr>
                <w:rFonts w:asciiTheme="minorHAnsi" w:hAnsiTheme="minorHAnsi" w:cs="Arial"/>
                <w:sz w:val="22"/>
                <w:szCs w:val="22"/>
                <w:lang w:val="es-GT"/>
              </w:rPr>
              <w:t xml:space="preserve"> en las áreas de finanzas públicas, seguridad alimentaria </w:t>
            </w:r>
            <w:r w:rsidR="006776AC">
              <w:rPr>
                <w:rFonts w:asciiTheme="minorHAnsi" w:hAnsiTheme="minorHAnsi" w:cs="Arial"/>
                <w:sz w:val="22"/>
                <w:szCs w:val="22"/>
                <w:lang w:val="es-GT"/>
              </w:rPr>
              <w:t>salud y nutrición</w:t>
            </w:r>
            <w:r w:rsidR="005A123F">
              <w:rPr>
                <w:rFonts w:asciiTheme="minorHAnsi" w:hAnsiTheme="minorHAnsi" w:cs="Arial"/>
                <w:sz w:val="22"/>
                <w:szCs w:val="22"/>
                <w:lang w:val="es-GT"/>
              </w:rPr>
              <w:t>.</w:t>
            </w:r>
          </w:p>
          <w:p w14:paraId="475ADE6A" w14:textId="07308DE1" w:rsidR="000C2359" w:rsidRDefault="00514F1C" w:rsidP="005A123F">
            <w:pPr>
              <w:ind w:right="264"/>
              <w:jc w:val="both"/>
              <w:rPr>
                <w:rFonts w:asciiTheme="minorHAnsi" w:hAnsiTheme="minorHAnsi" w:cs="Arial"/>
                <w:sz w:val="22"/>
                <w:szCs w:val="22"/>
                <w:lang w:val="es-GT"/>
              </w:rPr>
            </w:pPr>
            <w:r>
              <w:rPr>
                <w:rFonts w:asciiTheme="minorHAnsi" w:hAnsiTheme="minorHAnsi" w:cs="Arial"/>
                <w:sz w:val="22"/>
                <w:szCs w:val="22"/>
                <w:lang w:val="es-GT"/>
              </w:rPr>
              <w:lastRenderedPageBreak/>
              <w:t>E</w:t>
            </w:r>
            <w:r w:rsidRPr="000C2359">
              <w:rPr>
                <w:rFonts w:asciiTheme="minorHAnsi" w:hAnsiTheme="minorHAnsi" w:cs="Arial"/>
                <w:sz w:val="22"/>
                <w:szCs w:val="22"/>
                <w:lang w:val="es-GT"/>
              </w:rPr>
              <w:t>l PC complementará los esfuerzos regionales en marcha sobre seguridad alimentaria y nutricional.</w:t>
            </w:r>
            <w:r>
              <w:rPr>
                <w:rFonts w:asciiTheme="minorHAnsi" w:hAnsiTheme="minorHAnsi" w:cs="Arial"/>
                <w:sz w:val="22"/>
                <w:szCs w:val="22"/>
                <w:lang w:val="es-GT"/>
              </w:rPr>
              <w:t xml:space="preserve">  Este programa es</w:t>
            </w:r>
            <w:r w:rsidR="000C2359">
              <w:rPr>
                <w:rFonts w:asciiTheme="minorHAnsi" w:hAnsiTheme="minorHAnsi" w:cs="Arial"/>
                <w:sz w:val="22"/>
                <w:szCs w:val="22"/>
                <w:lang w:val="es-GT"/>
              </w:rPr>
              <w:t xml:space="preserve"> de es</w:t>
            </w:r>
            <w:r w:rsidR="000C2359" w:rsidRPr="000C2359">
              <w:rPr>
                <w:rFonts w:asciiTheme="minorHAnsi" w:hAnsiTheme="minorHAnsi" w:cs="Arial"/>
                <w:sz w:val="22"/>
                <w:szCs w:val="22"/>
                <w:lang w:val="es-GT"/>
              </w:rPr>
              <w:t>pecial importancia</w:t>
            </w:r>
            <w:r w:rsidR="000C2359">
              <w:rPr>
                <w:rFonts w:asciiTheme="minorHAnsi" w:hAnsiTheme="minorHAnsi" w:cs="Arial"/>
                <w:sz w:val="22"/>
                <w:szCs w:val="22"/>
                <w:lang w:val="es-GT"/>
              </w:rPr>
              <w:t xml:space="preserve"> porque contribuye </w:t>
            </w:r>
            <w:r w:rsidR="000C2359" w:rsidRPr="000C2359">
              <w:rPr>
                <w:rFonts w:asciiTheme="minorHAnsi" w:hAnsiTheme="minorHAnsi" w:cs="Arial"/>
                <w:sz w:val="22"/>
                <w:szCs w:val="22"/>
                <w:lang w:val="es-GT"/>
              </w:rPr>
              <w:t xml:space="preserve">a la consecución, principalmente, de los ODS 2, 5, 10, 16 y 17 a través del fortalecimiento de la gestión de las finanzas públicas para mejorar la arquitectura financiera, sostenibilidad y seguimiento de los recursos públicos orientados a la implementación de la GCNN, así como las alianzas público-privadas requeridas para la implementación coordinada y sostenida de las intervenciones contempladas. </w:t>
            </w:r>
          </w:p>
          <w:p w14:paraId="30CA5861" w14:textId="77777777" w:rsidR="000C2359" w:rsidRDefault="000C2359" w:rsidP="005A123F">
            <w:pPr>
              <w:ind w:right="264"/>
              <w:jc w:val="both"/>
              <w:rPr>
                <w:rFonts w:asciiTheme="minorHAnsi" w:hAnsiTheme="minorHAnsi" w:cs="Arial"/>
                <w:sz w:val="22"/>
                <w:szCs w:val="22"/>
                <w:lang w:val="es-GT"/>
              </w:rPr>
            </w:pPr>
          </w:p>
          <w:p w14:paraId="45254EC9" w14:textId="6273CD29" w:rsidR="000C2359" w:rsidRDefault="000C2359" w:rsidP="005A123F">
            <w:pPr>
              <w:ind w:right="264"/>
              <w:jc w:val="both"/>
              <w:rPr>
                <w:rFonts w:asciiTheme="minorHAnsi" w:hAnsiTheme="minorHAnsi" w:cs="Arial"/>
                <w:sz w:val="22"/>
                <w:szCs w:val="22"/>
                <w:lang w:val="es-GT"/>
              </w:rPr>
            </w:pPr>
            <w:r>
              <w:rPr>
                <w:rFonts w:asciiTheme="minorHAnsi" w:hAnsiTheme="minorHAnsi" w:cs="Arial"/>
                <w:sz w:val="22"/>
                <w:szCs w:val="22"/>
                <w:lang w:val="es-GT"/>
              </w:rPr>
              <w:t>Asimismo,</w:t>
            </w:r>
            <w:r w:rsidRPr="000C2359">
              <w:rPr>
                <w:rFonts w:asciiTheme="minorHAnsi" w:hAnsiTheme="minorHAnsi" w:cs="Arial"/>
                <w:sz w:val="22"/>
                <w:szCs w:val="22"/>
                <w:lang w:val="es-GT"/>
              </w:rPr>
              <w:t xml:space="preserve"> busca fortalecer la gestión pública a través de mejorar la coordinación interinstitucional y la </w:t>
            </w:r>
            <w:r w:rsidR="00464526">
              <w:rPr>
                <w:rFonts w:asciiTheme="minorHAnsi" w:hAnsiTheme="minorHAnsi" w:cs="Arial"/>
                <w:sz w:val="22"/>
                <w:szCs w:val="22"/>
                <w:lang w:val="es-GT"/>
              </w:rPr>
              <w:t>G</w:t>
            </w:r>
            <w:r w:rsidRPr="000C2359">
              <w:rPr>
                <w:rFonts w:asciiTheme="minorHAnsi" w:hAnsiTheme="minorHAnsi" w:cs="Arial"/>
                <w:sz w:val="22"/>
                <w:szCs w:val="22"/>
                <w:lang w:val="es-GT"/>
              </w:rPr>
              <w:t xml:space="preserve">estión por </w:t>
            </w:r>
            <w:r w:rsidR="00464526">
              <w:rPr>
                <w:rFonts w:asciiTheme="minorHAnsi" w:hAnsiTheme="minorHAnsi" w:cs="Arial"/>
                <w:sz w:val="22"/>
                <w:szCs w:val="22"/>
                <w:lang w:val="es-GT"/>
              </w:rPr>
              <w:t>R</w:t>
            </w:r>
            <w:r w:rsidRPr="000C2359">
              <w:rPr>
                <w:rFonts w:asciiTheme="minorHAnsi" w:hAnsiTheme="minorHAnsi" w:cs="Arial"/>
                <w:sz w:val="22"/>
                <w:szCs w:val="22"/>
                <w:lang w:val="es-GT"/>
              </w:rPr>
              <w:t>esultados</w:t>
            </w:r>
            <w:r w:rsidR="00464526">
              <w:rPr>
                <w:rFonts w:asciiTheme="minorHAnsi" w:hAnsiTheme="minorHAnsi" w:cs="Arial"/>
                <w:sz w:val="22"/>
                <w:szCs w:val="22"/>
                <w:lang w:val="es-GT"/>
              </w:rPr>
              <w:t xml:space="preserve"> -GpR-</w:t>
            </w:r>
            <w:r w:rsidRPr="000C2359">
              <w:rPr>
                <w:rFonts w:asciiTheme="minorHAnsi" w:hAnsiTheme="minorHAnsi" w:cs="Arial"/>
                <w:sz w:val="22"/>
                <w:szCs w:val="22"/>
                <w:lang w:val="es-GT"/>
              </w:rPr>
              <w:t xml:space="preserve"> de los Ministerios, entidades públicas y gobiernos locales involucrados en el abordaje de la desnutrición crónica en el país.</w:t>
            </w:r>
          </w:p>
          <w:p w14:paraId="3871EE4F" w14:textId="77777777" w:rsidR="00495B5E" w:rsidRDefault="00495B5E" w:rsidP="005A123F">
            <w:pPr>
              <w:ind w:right="264"/>
              <w:jc w:val="both"/>
              <w:rPr>
                <w:rFonts w:asciiTheme="minorHAnsi" w:hAnsiTheme="minorHAnsi" w:cs="Arial"/>
                <w:sz w:val="22"/>
                <w:szCs w:val="22"/>
                <w:lang w:val="es-GT"/>
              </w:rPr>
            </w:pPr>
          </w:p>
          <w:p w14:paraId="4B94531A" w14:textId="69B6C14F" w:rsidR="00085359" w:rsidRPr="005E0A8A" w:rsidRDefault="00517619" w:rsidP="008D08D9">
            <w:pPr>
              <w:ind w:right="264"/>
              <w:jc w:val="both"/>
              <w:rPr>
                <w:rFonts w:asciiTheme="minorHAnsi" w:hAnsiTheme="minorHAnsi" w:cs="Arial"/>
                <w:sz w:val="22"/>
                <w:szCs w:val="22"/>
                <w:lang w:val="es-GT"/>
              </w:rPr>
            </w:pPr>
            <w:r w:rsidRPr="00517619">
              <w:rPr>
                <w:rFonts w:asciiTheme="minorHAnsi" w:hAnsiTheme="minorHAnsi" w:cs="Arial"/>
                <w:sz w:val="22"/>
                <w:szCs w:val="22"/>
                <w:lang w:val="es-GT"/>
              </w:rPr>
              <w:t>El resultado esperado de este PC es lograr que en 2021 se tenga disponible una herramienta de costeo, alineada con el enfoque de Gestión por Resultados, que fortalezca la formulación y ejecución presupuestaria multianual y que permita la sostenibilidad en el mediano plazo de la Gran Cruzada Nacional por la Nutrición, para acelerar el avance de los Objetivos de Desarrollo Sostenible (ODS) 2, 5, 10, 16 y 17.</w:t>
            </w:r>
          </w:p>
        </w:tc>
      </w:tr>
      <w:tr w:rsidR="001939C5" w:rsidRPr="00E05056" w14:paraId="5C700E71" w14:textId="77777777" w:rsidTr="00C428AC">
        <w:tc>
          <w:tcPr>
            <w:tcW w:w="2875" w:type="dxa"/>
            <w:shd w:val="clear" w:color="auto" w:fill="auto"/>
            <w:hideMark/>
          </w:tcPr>
          <w:p w14:paraId="02C852A6" w14:textId="77777777" w:rsidR="001939C5" w:rsidRPr="00AB14FB" w:rsidRDefault="001939C5" w:rsidP="00024FA5">
            <w:pPr>
              <w:jc w:val="center"/>
              <w:textAlignment w:val="baseline"/>
              <w:rPr>
                <w:rFonts w:ascii="Calibri" w:hAnsi="Calibri" w:cs="Calibri"/>
                <w:sz w:val="22"/>
                <w:szCs w:val="22"/>
              </w:rPr>
            </w:pPr>
            <w:r w:rsidRPr="00AB14FB">
              <w:rPr>
                <w:rFonts w:ascii="Calibri" w:hAnsi="Calibri" w:cs="Calibri"/>
                <w:b/>
                <w:bCs/>
                <w:sz w:val="22"/>
                <w:szCs w:val="22"/>
                <w:lang w:val="es-EC"/>
              </w:rPr>
              <w:lastRenderedPageBreak/>
              <w:t>Objetivo</w:t>
            </w:r>
          </w:p>
        </w:tc>
        <w:tc>
          <w:tcPr>
            <w:tcW w:w="6750" w:type="dxa"/>
            <w:shd w:val="clear" w:color="auto" w:fill="auto"/>
          </w:tcPr>
          <w:p w14:paraId="04F84E31" w14:textId="7E18C2B3" w:rsidR="00024FA5" w:rsidRDefault="00490978" w:rsidP="00024FA5">
            <w:pPr>
              <w:ind w:right="174"/>
              <w:jc w:val="both"/>
              <w:rPr>
                <w:rFonts w:asciiTheme="minorHAnsi" w:hAnsiTheme="minorHAnsi" w:cs="Arial"/>
                <w:sz w:val="22"/>
                <w:szCs w:val="22"/>
                <w:lang w:val="es-GT"/>
              </w:rPr>
            </w:pPr>
            <w:r>
              <w:rPr>
                <w:rFonts w:asciiTheme="minorHAnsi" w:hAnsiTheme="minorHAnsi" w:cs="Arial"/>
                <w:sz w:val="22"/>
                <w:szCs w:val="22"/>
                <w:lang w:val="es-GT"/>
              </w:rPr>
              <w:t>Dar</w:t>
            </w:r>
            <w:r w:rsidR="00286F15">
              <w:rPr>
                <w:rFonts w:asciiTheme="minorHAnsi" w:hAnsiTheme="minorHAnsi" w:cs="Arial"/>
                <w:sz w:val="22"/>
                <w:szCs w:val="22"/>
                <w:lang w:val="es-GT"/>
              </w:rPr>
              <w:t xml:space="preserve"> cumplimiento al Plan de Trabajo</w:t>
            </w:r>
            <w:r>
              <w:rPr>
                <w:rFonts w:asciiTheme="minorHAnsi" w:hAnsiTheme="minorHAnsi" w:cs="Arial"/>
                <w:sz w:val="22"/>
                <w:szCs w:val="22"/>
                <w:lang w:val="es-GT"/>
              </w:rPr>
              <w:t xml:space="preserve"> </w:t>
            </w:r>
            <w:r w:rsidR="00593ACA">
              <w:rPr>
                <w:rFonts w:asciiTheme="minorHAnsi" w:hAnsiTheme="minorHAnsi" w:cs="Arial"/>
                <w:sz w:val="22"/>
                <w:szCs w:val="22"/>
                <w:lang w:val="es-GT"/>
              </w:rPr>
              <w:t>del</w:t>
            </w:r>
            <w:r w:rsidR="00024FA5" w:rsidRPr="00024FA5">
              <w:rPr>
                <w:rFonts w:asciiTheme="minorHAnsi" w:hAnsiTheme="minorHAnsi" w:cs="Arial"/>
                <w:sz w:val="22"/>
                <w:szCs w:val="22"/>
                <w:lang w:val="es-GT"/>
              </w:rPr>
              <w:t xml:space="preserve"> Programa Conjunto (PC): “Fortaleciendo la arquitectura financiera para la financiación de la Gran Cruzada Nacional por la Nutrición de Guatemala”</w:t>
            </w:r>
            <w:r w:rsidR="00024FA5">
              <w:rPr>
                <w:rFonts w:asciiTheme="minorHAnsi" w:hAnsiTheme="minorHAnsi" w:cs="Arial"/>
                <w:sz w:val="22"/>
                <w:szCs w:val="22"/>
                <w:lang w:val="es-GT"/>
              </w:rPr>
              <w:t xml:space="preserve"> para </w:t>
            </w:r>
            <w:r>
              <w:rPr>
                <w:rFonts w:asciiTheme="minorHAnsi" w:hAnsiTheme="minorHAnsi" w:cs="Arial"/>
                <w:sz w:val="22"/>
                <w:szCs w:val="22"/>
                <w:lang w:val="es-GT"/>
              </w:rPr>
              <w:t>propiciar l</w:t>
            </w:r>
            <w:r w:rsidR="00024FA5">
              <w:rPr>
                <w:rFonts w:asciiTheme="minorHAnsi" w:hAnsiTheme="minorHAnsi" w:cs="Arial"/>
                <w:sz w:val="22"/>
                <w:szCs w:val="22"/>
                <w:lang w:val="es-GT"/>
              </w:rPr>
              <w:t xml:space="preserve">a </w:t>
            </w:r>
            <w:r w:rsidR="00085359">
              <w:rPr>
                <w:rFonts w:asciiTheme="minorHAnsi" w:hAnsiTheme="minorHAnsi" w:cs="Arial"/>
                <w:sz w:val="22"/>
                <w:szCs w:val="22"/>
                <w:lang w:val="es-GT"/>
              </w:rPr>
              <w:t>sostenibilidad</w:t>
            </w:r>
            <w:r w:rsidR="00024FA5">
              <w:rPr>
                <w:rFonts w:asciiTheme="minorHAnsi" w:hAnsiTheme="minorHAnsi" w:cs="Arial"/>
                <w:sz w:val="22"/>
                <w:szCs w:val="22"/>
                <w:lang w:val="es-GT"/>
              </w:rPr>
              <w:t xml:space="preserve"> de la </w:t>
            </w:r>
            <w:r>
              <w:rPr>
                <w:rFonts w:asciiTheme="minorHAnsi" w:hAnsiTheme="minorHAnsi" w:cs="Arial"/>
                <w:sz w:val="22"/>
                <w:szCs w:val="22"/>
                <w:lang w:val="es-GT"/>
              </w:rPr>
              <w:t>e</w:t>
            </w:r>
            <w:r w:rsidR="00024FA5">
              <w:rPr>
                <w:rFonts w:asciiTheme="minorHAnsi" w:hAnsiTheme="minorHAnsi" w:cs="Arial"/>
                <w:sz w:val="22"/>
                <w:szCs w:val="22"/>
                <w:lang w:val="es-GT"/>
              </w:rPr>
              <w:t xml:space="preserve">strategia nacional de </w:t>
            </w:r>
            <w:r>
              <w:rPr>
                <w:rFonts w:asciiTheme="minorHAnsi" w:hAnsiTheme="minorHAnsi" w:cs="Arial"/>
                <w:sz w:val="22"/>
                <w:szCs w:val="22"/>
                <w:lang w:val="es-GT"/>
              </w:rPr>
              <w:t>mejora</w:t>
            </w:r>
            <w:r w:rsidR="0040511C">
              <w:rPr>
                <w:rFonts w:asciiTheme="minorHAnsi" w:hAnsiTheme="minorHAnsi" w:cs="Arial"/>
                <w:sz w:val="22"/>
                <w:szCs w:val="22"/>
                <w:lang w:val="es-GT"/>
              </w:rPr>
              <w:t>r la salud y nutrición de la población guatemalteca</w:t>
            </w:r>
            <w:r>
              <w:rPr>
                <w:rFonts w:asciiTheme="minorHAnsi" w:hAnsiTheme="minorHAnsi" w:cs="Arial"/>
                <w:sz w:val="22"/>
                <w:szCs w:val="22"/>
                <w:lang w:val="es-GT"/>
              </w:rPr>
              <w:t xml:space="preserve"> </w:t>
            </w:r>
            <w:r w:rsidR="00024FA5">
              <w:rPr>
                <w:rFonts w:asciiTheme="minorHAnsi" w:hAnsiTheme="minorHAnsi" w:cs="Arial"/>
                <w:sz w:val="22"/>
                <w:szCs w:val="22"/>
                <w:lang w:val="es-GT"/>
              </w:rPr>
              <w:t xml:space="preserve">anunciada por el Gobierno de Guatemala durante el 2020. </w:t>
            </w:r>
          </w:p>
          <w:p w14:paraId="50B5B43D" w14:textId="65D055B5" w:rsidR="00490978" w:rsidRDefault="00490978" w:rsidP="00024FA5">
            <w:pPr>
              <w:ind w:right="174"/>
              <w:jc w:val="both"/>
              <w:rPr>
                <w:rFonts w:asciiTheme="minorHAnsi" w:hAnsiTheme="minorHAnsi" w:cs="Arial"/>
                <w:sz w:val="22"/>
                <w:szCs w:val="22"/>
                <w:lang w:val="es-GT"/>
              </w:rPr>
            </w:pPr>
          </w:p>
          <w:p w14:paraId="17AFA8CF" w14:textId="0DA1D9B3" w:rsidR="00490978" w:rsidRDefault="00490978" w:rsidP="00490978">
            <w:pPr>
              <w:ind w:right="174"/>
              <w:jc w:val="both"/>
              <w:rPr>
                <w:rFonts w:asciiTheme="minorHAnsi" w:hAnsiTheme="minorHAnsi" w:cs="Arial"/>
                <w:sz w:val="22"/>
                <w:szCs w:val="22"/>
                <w:lang w:val="es-GT"/>
              </w:rPr>
            </w:pPr>
            <w:r>
              <w:rPr>
                <w:rFonts w:asciiTheme="minorHAnsi" w:hAnsiTheme="minorHAnsi" w:cs="Arial"/>
                <w:sz w:val="22"/>
                <w:szCs w:val="22"/>
                <w:lang w:val="es-GT"/>
              </w:rPr>
              <w:t xml:space="preserve">El PC </w:t>
            </w:r>
            <w:r w:rsidRPr="00F4659D">
              <w:rPr>
                <w:rFonts w:asciiTheme="minorHAnsi" w:hAnsiTheme="minorHAnsi" w:cs="Arial"/>
                <w:sz w:val="22"/>
                <w:szCs w:val="22"/>
                <w:lang w:val="es-GT"/>
              </w:rPr>
              <w:t>prevé apoyo para</w:t>
            </w:r>
            <w:r>
              <w:rPr>
                <w:rFonts w:asciiTheme="minorHAnsi" w:hAnsiTheme="minorHAnsi" w:cs="Arial"/>
                <w:sz w:val="22"/>
                <w:szCs w:val="22"/>
                <w:lang w:val="es-GT"/>
              </w:rPr>
              <w:t xml:space="preserve"> los siguientes objetivos específicos</w:t>
            </w:r>
            <w:r w:rsidRPr="00F4659D">
              <w:rPr>
                <w:rFonts w:asciiTheme="minorHAnsi" w:hAnsiTheme="minorHAnsi" w:cs="Arial"/>
                <w:sz w:val="22"/>
                <w:szCs w:val="22"/>
                <w:lang w:val="es-GT"/>
              </w:rPr>
              <w:t xml:space="preserve">: </w:t>
            </w:r>
          </w:p>
          <w:p w14:paraId="15295BA8" w14:textId="77777777" w:rsidR="00593ACA" w:rsidRPr="00F4659D" w:rsidRDefault="00593ACA" w:rsidP="00490978">
            <w:pPr>
              <w:ind w:right="174"/>
              <w:jc w:val="both"/>
              <w:rPr>
                <w:rFonts w:asciiTheme="minorHAnsi" w:hAnsiTheme="minorHAnsi" w:cs="Arial"/>
                <w:sz w:val="22"/>
                <w:szCs w:val="22"/>
                <w:lang w:val="es-GT"/>
              </w:rPr>
            </w:pPr>
          </w:p>
          <w:p w14:paraId="48EBC459" w14:textId="00CE96BD" w:rsidR="00490978" w:rsidRDefault="00490978" w:rsidP="00490978">
            <w:pPr>
              <w:pStyle w:val="ListParagraph"/>
              <w:numPr>
                <w:ilvl w:val="0"/>
                <w:numId w:val="19"/>
              </w:numPr>
              <w:ind w:left="806" w:right="174" w:hanging="446"/>
              <w:jc w:val="both"/>
              <w:rPr>
                <w:rFonts w:asciiTheme="minorHAnsi" w:hAnsiTheme="minorHAnsi" w:cs="Arial"/>
                <w:szCs w:val="22"/>
                <w:lang w:val="es-GT"/>
              </w:rPr>
            </w:pPr>
            <w:r>
              <w:rPr>
                <w:rFonts w:asciiTheme="minorHAnsi" w:hAnsiTheme="minorHAnsi" w:cs="Arial"/>
                <w:szCs w:val="22"/>
                <w:lang w:val="es-GT"/>
              </w:rPr>
              <w:t>D</w:t>
            </w:r>
            <w:r w:rsidRPr="00F4659D">
              <w:rPr>
                <w:rFonts w:asciiTheme="minorHAnsi" w:hAnsiTheme="minorHAnsi" w:cs="Arial"/>
                <w:szCs w:val="22"/>
                <w:lang w:val="es-GT"/>
              </w:rPr>
              <w:t xml:space="preserve">eterminar el costo de la GCNN, incluyendo todos los programas, subprogramas, actividades e intervenciones que la integran, a través de trabajo conjunto con los </w:t>
            </w:r>
            <w:r w:rsidR="006776AC">
              <w:rPr>
                <w:rFonts w:asciiTheme="minorHAnsi" w:hAnsiTheme="minorHAnsi" w:cs="Arial"/>
                <w:szCs w:val="22"/>
                <w:lang w:val="es-GT"/>
              </w:rPr>
              <w:t>M</w:t>
            </w:r>
            <w:r w:rsidR="006776AC" w:rsidRPr="00F4659D">
              <w:rPr>
                <w:rFonts w:asciiTheme="minorHAnsi" w:hAnsiTheme="minorHAnsi" w:cs="Arial"/>
                <w:szCs w:val="22"/>
                <w:lang w:val="es-GT"/>
              </w:rPr>
              <w:t xml:space="preserve">inisterios </w:t>
            </w:r>
            <w:r w:rsidR="006776AC">
              <w:rPr>
                <w:rFonts w:asciiTheme="minorHAnsi" w:hAnsiTheme="minorHAnsi" w:cs="Arial"/>
                <w:szCs w:val="22"/>
                <w:lang w:val="es-GT"/>
              </w:rPr>
              <w:t xml:space="preserve">o Secretarías involucradas </w:t>
            </w:r>
            <w:r w:rsidRPr="00F4659D">
              <w:rPr>
                <w:rFonts w:asciiTheme="minorHAnsi" w:hAnsiTheme="minorHAnsi" w:cs="Arial"/>
                <w:szCs w:val="22"/>
                <w:lang w:val="es-GT"/>
              </w:rPr>
              <w:t>y gobiernos locales de municipios priorizados por la GCNN;</w:t>
            </w:r>
          </w:p>
          <w:p w14:paraId="17D8582F" w14:textId="2E916D94" w:rsidR="00490978" w:rsidRDefault="00490978" w:rsidP="00490978">
            <w:pPr>
              <w:pStyle w:val="ListParagraph"/>
              <w:numPr>
                <w:ilvl w:val="0"/>
                <w:numId w:val="19"/>
              </w:numPr>
              <w:ind w:left="806" w:right="174" w:hanging="446"/>
              <w:jc w:val="both"/>
              <w:rPr>
                <w:rFonts w:asciiTheme="minorHAnsi" w:hAnsiTheme="minorHAnsi" w:cs="Arial"/>
                <w:szCs w:val="22"/>
                <w:lang w:val="es-GT"/>
              </w:rPr>
            </w:pPr>
            <w:r>
              <w:rPr>
                <w:rFonts w:asciiTheme="minorHAnsi" w:hAnsiTheme="minorHAnsi" w:cs="Arial"/>
                <w:szCs w:val="22"/>
                <w:lang w:val="es-GT"/>
              </w:rPr>
              <w:t>I</w:t>
            </w:r>
            <w:r w:rsidRPr="000F487E">
              <w:rPr>
                <w:rFonts w:asciiTheme="minorHAnsi" w:hAnsiTheme="minorHAnsi" w:cs="Arial"/>
                <w:szCs w:val="22"/>
                <w:lang w:val="es-GT"/>
              </w:rPr>
              <w:t>dentificar la brecha de financiamiento de la GCNN en línea con el período del Plan Estratégico de Seguridad Alimentaria y Nutricional (PESAN) 2021 - 20</w:t>
            </w:r>
            <w:r w:rsidR="00566BE4">
              <w:rPr>
                <w:rFonts w:asciiTheme="minorHAnsi" w:hAnsiTheme="minorHAnsi" w:cs="Arial"/>
                <w:szCs w:val="22"/>
                <w:lang w:val="es-GT"/>
              </w:rPr>
              <w:t>30</w:t>
            </w:r>
            <w:r w:rsidRPr="000F487E">
              <w:rPr>
                <w:rFonts w:asciiTheme="minorHAnsi" w:hAnsiTheme="minorHAnsi" w:cs="Arial"/>
                <w:szCs w:val="22"/>
                <w:lang w:val="es-GT"/>
              </w:rPr>
              <w:t xml:space="preserve">; y </w:t>
            </w:r>
          </w:p>
          <w:p w14:paraId="61BBD259" w14:textId="4101464C" w:rsidR="00490978" w:rsidRDefault="00490978" w:rsidP="00490978">
            <w:pPr>
              <w:pStyle w:val="ListParagraph"/>
              <w:numPr>
                <w:ilvl w:val="0"/>
                <w:numId w:val="19"/>
              </w:numPr>
              <w:ind w:left="806" w:right="174" w:hanging="446"/>
              <w:jc w:val="both"/>
              <w:rPr>
                <w:rFonts w:asciiTheme="minorHAnsi" w:hAnsiTheme="minorHAnsi" w:cs="Arial"/>
                <w:szCs w:val="22"/>
                <w:lang w:val="es-GT"/>
              </w:rPr>
            </w:pPr>
            <w:r>
              <w:rPr>
                <w:rFonts w:asciiTheme="minorHAnsi" w:hAnsiTheme="minorHAnsi" w:cs="Arial"/>
                <w:szCs w:val="22"/>
                <w:lang w:val="es-GT"/>
              </w:rPr>
              <w:t>E</w:t>
            </w:r>
            <w:r w:rsidRPr="000F487E">
              <w:rPr>
                <w:rFonts w:asciiTheme="minorHAnsi" w:hAnsiTheme="minorHAnsi" w:cs="Arial"/>
                <w:szCs w:val="22"/>
                <w:lang w:val="es-GT"/>
              </w:rPr>
              <w:t>laborar recomendaciones con base en el ejercicio de costeo que permitan identificar escenarios para la movilización de recursos financieros públicos y privados, así como el establecimiento de alianzas.</w:t>
            </w:r>
          </w:p>
          <w:p w14:paraId="68F2A11B" w14:textId="77777777" w:rsidR="00593ACA" w:rsidRPr="00722086" w:rsidRDefault="00593ACA" w:rsidP="00722086">
            <w:pPr>
              <w:ind w:right="174"/>
              <w:jc w:val="both"/>
              <w:rPr>
                <w:rFonts w:asciiTheme="minorHAnsi" w:hAnsiTheme="minorHAnsi" w:cs="Arial"/>
                <w:szCs w:val="22"/>
                <w:lang w:val="es-GT"/>
              </w:rPr>
            </w:pPr>
          </w:p>
          <w:p w14:paraId="35B4558C" w14:textId="49DB1B2D" w:rsidR="00593ACA" w:rsidRPr="00593ACA" w:rsidRDefault="00593ACA" w:rsidP="00593ACA">
            <w:pPr>
              <w:ind w:right="174"/>
              <w:jc w:val="both"/>
              <w:rPr>
                <w:rFonts w:asciiTheme="minorHAnsi" w:hAnsiTheme="minorHAnsi" w:cs="Arial"/>
                <w:sz w:val="22"/>
                <w:szCs w:val="22"/>
                <w:lang w:val="es-GT"/>
              </w:rPr>
            </w:pPr>
            <w:r>
              <w:rPr>
                <w:rFonts w:asciiTheme="minorHAnsi" w:hAnsiTheme="minorHAnsi" w:cs="Arial"/>
                <w:sz w:val="22"/>
                <w:szCs w:val="22"/>
                <w:lang w:val="es-GT"/>
              </w:rPr>
              <w:t>A</w:t>
            </w:r>
            <w:r w:rsidRPr="00593ACA">
              <w:rPr>
                <w:rFonts w:asciiTheme="minorHAnsi" w:hAnsiTheme="minorHAnsi" w:cs="Arial"/>
                <w:sz w:val="22"/>
                <w:szCs w:val="22"/>
                <w:lang w:val="es-GT"/>
              </w:rPr>
              <w:t xml:space="preserve">demás, para alcanzar el resultado esperado del PC, se consideran estratégicamente los siguientes </w:t>
            </w:r>
            <w:r>
              <w:rPr>
                <w:rFonts w:asciiTheme="minorHAnsi" w:hAnsiTheme="minorHAnsi" w:cs="Arial"/>
                <w:sz w:val="22"/>
                <w:szCs w:val="22"/>
                <w:lang w:val="es-GT"/>
              </w:rPr>
              <w:t>resultados</w:t>
            </w:r>
            <w:r w:rsidRPr="00593ACA">
              <w:rPr>
                <w:rFonts w:asciiTheme="minorHAnsi" w:hAnsiTheme="minorHAnsi" w:cs="Arial"/>
                <w:sz w:val="22"/>
                <w:szCs w:val="22"/>
                <w:lang w:val="es-GT"/>
              </w:rPr>
              <w:t>:</w:t>
            </w:r>
          </w:p>
          <w:p w14:paraId="756D8F53" w14:textId="2322E31F" w:rsidR="00CF51F8" w:rsidRDefault="00593ACA" w:rsidP="00593ACA">
            <w:pPr>
              <w:ind w:right="174"/>
              <w:jc w:val="both"/>
              <w:rPr>
                <w:rFonts w:asciiTheme="minorHAnsi" w:hAnsiTheme="minorHAnsi" w:cs="Arial"/>
                <w:sz w:val="22"/>
                <w:szCs w:val="22"/>
                <w:lang w:val="es-GT"/>
              </w:rPr>
            </w:pPr>
            <w:r>
              <w:rPr>
                <w:rFonts w:asciiTheme="minorHAnsi" w:hAnsiTheme="minorHAnsi" w:cs="Arial"/>
                <w:sz w:val="22"/>
                <w:szCs w:val="22"/>
                <w:lang w:val="es-GT"/>
              </w:rPr>
              <w:t>Resultado</w:t>
            </w:r>
            <w:r w:rsidRPr="00593ACA">
              <w:rPr>
                <w:rFonts w:asciiTheme="minorHAnsi" w:hAnsiTheme="minorHAnsi" w:cs="Arial"/>
                <w:sz w:val="22"/>
                <w:szCs w:val="22"/>
                <w:lang w:val="es-GT"/>
              </w:rPr>
              <w:t xml:space="preserve"> 1: Ejercicio ad hoc de costeo multisectorial de las intervenciones identificadas a nivel central y local de la GCNN elaborado.</w:t>
            </w:r>
          </w:p>
          <w:p w14:paraId="32477C76" w14:textId="0720611C" w:rsidR="00593ACA" w:rsidRDefault="00593ACA" w:rsidP="00593ACA">
            <w:pPr>
              <w:ind w:right="174"/>
              <w:jc w:val="both"/>
              <w:rPr>
                <w:rFonts w:asciiTheme="minorHAnsi" w:hAnsiTheme="minorHAnsi" w:cs="Arial"/>
                <w:sz w:val="22"/>
                <w:szCs w:val="22"/>
                <w:lang w:val="es-GT"/>
              </w:rPr>
            </w:pPr>
            <w:r>
              <w:rPr>
                <w:rFonts w:asciiTheme="minorHAnsi" w:hAnsiTheme="minorHAnsi" w:cs="Arial"/>
                <w:sz w:val="22"/>
                <w:szCs w:val="22"/>
                <w:lang w:val="es-GT"/>
              </w:rPr>
              <w:t>Resultad</w:t>
            </w:r>
            <w:r w:rsidRPr="00593ACA">
              <w:rPr>
                <w:rFonts w:asciiTheme="minorHAnsi" w:hAnsiTheme="minorHAnsi" w:cs="Arial"/>
                <w:sz w:val="22"/>
                <w:szCs w:val="22"/>
                <w:lang w:val="es-GT"/>
              </w:rPr>
              <w:t xml:space="preserve">o 2: Brechas de recursos humanos, materiales y financieros para la provisión de los servicios integrales establecidos en la GCNN identificadas. </w:t>
            </w:r>
          </w:p>
          <w:p w14:paraId="7B7E90A8" w14:textId="7940FFBE" w:rsidR="00593ACA" w:rsidRPr="00593ACA" w:rsidRDefault="00593ACA" w:rsidP="00593ACA">
            <w:pPr>
              <w:ind w:right="174"/>
              <w:jc w:val="both"/>
              <w:rPr>
                <w:rFonts w:asciiTheme="minorHAnsi" w:hAnsiTheme="minorHAnsi" w:cs="Arial"/>
                <w:sz w:val="22"/>
                <w:szCs w:val="22"/>
                <w:lang w:val="es-GT"/>
              </w:rPr>
            </w:pPr>
            <w:r>
              <w:rPr>
                <w:rFonts w:asciiTheme="minorHAnsi" w:hAnsiTheme="minorHAnsi" w:cs="Arial"/>
                <w:sz w:val="22"/>
                <w:szCs w:val="22"/>
                <w:lang w:val="es-GT"/>
              </w:rPr>
              <w:lastRenderedPageBreak/>
              <w:t>Resultad</w:t>
            </w:r>
            <w:r w:rsidRPr="00593ACA">
              <w:rPr>
                <w:rFonts w:asciiTheme="minorHAnsi" w:hAnsiTheme="minorHAnsi" w:cs="Arial"/>
                <w:sz w:val="22"/>
                <w:szCs w:val="22"/>
                <w:lang w:val="es-GT"/>
              </w:rPr>
              <w:t>o 3: Recomendaciones sobre financiamiento y alianzas para el uso de fuentes públicas y privadas para la implementación de la GCNN elaboradas.</w:t>
            </w:r>
          </w:p>
          <w:p w14:paraId="62D28470" w14:textId="77777777" w:rsidR="00593ACA" w:rsidRPr="00593ACA" w:rsidRDefault="00593ACA" w:rsidP="00593ACA">
            <w:pPr>
              <w:ind w:right="174"/>
              <w:jc w:val="both"/>
              <w:rPr>
                <w:rFonts w:asciiTheme="minorHAnsi" w:hAnsiTheme="minorHAnsi" w:cs="Arial"/>
                <w:sz w:val="22"/>
                <w:szCs w:val="22"/>
                <w:lang w:val="es-GT"/>
              </w:rPr>
            </w:pPr>
          </w:p>
          <w:p w14:paraId="32E0281F" w14:textId="0C6FD390" w:rsidR="001939C5" w:rsidRPr="004054A0" w:rsidRDefault="00593ACA" w:rsidP="008D08D9">
            <w:pPr>
              <w:ind w:right="174"/>
              <w:jc w:val="both"/>
              <w:rPr>
                <w:rFonts w:asciiTheme="minorHAnsi" w:hAnsiTheme="minorHAnsi" w:cs="Arial"/>
                <w:sz w:val="22"/>
                <w:szCs w:val="22"/>
                <w:lang w:val="es-GT"/>
              </w:rPr>
            </w:pPr>
            <w:r w:rsidRPr="00593ACA">
              <w:rPr>
                <w:rFonts w:asciiTheme="minorHAnsi" w:hAnsiTheme="minorHAnsi" w:cs="Arial"/>
                <w:sz w:val="22"/>
                <w:szCs w:val="22"/>
                <w:lang w:val="es-GT"/>
              </w:rPr>
              <w:t>Por tanto, para lograr los objetivos es necesaria la contratación de un</w:t>
            </w:r>
            <w:r w:rsidR="0059370B">
              <w:rPr>
                <w:rFonts w:asciiTheme="minorHAnsi" w:hAnsiTheme="minorHAnsi" w:cs="Arial"/>
                <w:sz w:val="22"/>
                <w:szCs w:val="22"/>
                <w:lang w:val="es-GT"/>
              </w:rPr>
              <w:t>(a)</w:t>
            </w:r>
            <w:r w:rsidRPr="00593ACA">
              <w:rPr>
                <w:rFonts w:asciiTheme="minorHAnsi" w:hAnsiTheme="minorHAnsi" w:cs="Arial"/>
                <w:sz w:val="22"/>
                <w:szCs w:val="22"/>
                <w:lang w:val="es-GT"/>
              </w:rPr>
              <w:t xml:space="preserve"> </w:t>
            </w:r>
            <w:r w:rsidR="001A4BB0">
              <w:rPr>
                <w:rFonts w:asciiTheme="minorHAnsi" w:hAnsiTheme="minorHAnsi" w:cs="Arial"/>
                <w:sz w:val="22"/>
                <w:szCs w:val="22"/>
                <w:lang w:val="es-GT"/>
              </w:rPr>
              <w:t>Técnico</w:t>
            </w:r>
            <w:r w:rsidR="00730514">
              <w:rPr>
                <w:rFonts w:asciiTheme="minorHAnsi" w:hAnsiTheme="minorHAnsi" w:cs="Arial"/>
                <w:sz w:val="22"/>
                <w:szCs w:val="22"/>
                <w:lang w:val="es-GT"/>
              </w:rPr>
              <w:t xml:space="preserve">(a) </w:t>
            </w:r>
            <w:r w:rsidR="001A4BB0">
              <w:rPr>
                <w:rFonts w:asciiTheme="minorHAnsi" w:hAnsiTheme="minorHAnsi" w:cs="Arial"/>
                <w:sz w:val="22"/>
                <w:szCs w:val="22"/>
                <w:lang w:val="es-GT"/>
              </w:rPr>
              <w:t>Financiero(a)</w:t>
            </w:r>
            <w:r w:rsidRPr="00593ACA">
              <w:rPr>
                <w:rFonts w:asciiTheme="minorHAnsi" w:hAnsiTheme="minorHAnsi" w:cs="Arial"/>
                <w:sz w:val="22"/>
                <w:szCs w:val="22"/>
                <w:lang w:val="es-GT"/>
              </w:rPr>
              <w:t>, que sea responsable</w:t>
            </w:r>
            <w:r w:rsidR="001A4BB0">
              <w:rPr>
                <w:rFonts w:asciiTheme="minorHAnsi" w:hAnsiTheme="minorHAnsi" w:cs="Arial"/>
                <w:sz w:val="22"/>
                <w:szCs w:val="22"/>
                <w:lang w:val="es-GT"/>
              </w:rPr>
              <w:t xml:space="preserve"> de</w:t>
            </w:r>
            <w:r w:rsidRPr="00593ACA">
              <w:rPr>
                <w:rFonts w:asciiTheme="minorHAnsi" w:hAnsiTheme="minorHAnsi" w:cs="Arial"/>
                <w:sz w:val="22"/>
                <w:szCs w:val="22"/>
                <w:lang w:val="es-GT"/>
              </w:rPr>
              <w:t xml:space="preserve"> ejecutar las actividades técnicas del plan </w:t>
            </w:r>
            <w:r>
              <w:rPr>
                <w:rFonts w:asciiTheme="minorHAnsi" w:hAnsiTheme="minorHAnsi" w:cs="Arial"/>
                <w:sz w:val="22"/>
                <w:szCs w:val="22"/>
                <w:lang w:val="es-GT"/>
              </w:rPr>
              <w:t>de trabajo</w:t>
            </w:r>
            <w:r w:rsidRPr="00593ACA">
              <w:rPr>
                <w:rFonts w:asciiTheme="minorHAnsi" w:hAnsiTheme="minorHAnsi" w:cs="Arial"/>
                <w:sz w:val="22"/>
                <w:szCs w:val="22"/>
                <w:lang w:val="es-GT"/>
              </w:rPr>
              <w:t xml:space="preserve"> del PC</w:t>
            </w:r>
            <w:r>
              <w:rPr>
                <w:rFonts w:asciiTheme="minorHAnsi" w:hAnsiTheme="minorHAnsi" w:cs="Arial"/>
                <w:sz w:val="22"/>
                <w:szCs w:val="22"/>
                <w:lang w:val="es-GT"/>
              </w:rPr>
              <w:t xml:space="preserve"> </w:t>
            </w:r>
            <w:r w:rsidRPr="00593ACA">
              <w:rPr>
                <w:rFonts w:asciiTheme="minorHAnsi" w:hAnsiTheme="minorHAnsi" w:cs="Arial"/>
                <w:sz w:val="22"/>
                <w:szCs w:val="22"/>
                <w:lang w:val="es-GT"/>
              </w:rPr>
              <w:t>para poner en funcionamiento todos los aspectos orientado</w:t>
            </w:r>
            <w:r>
              <w:rPr>
                <w:rFonts w:asciiTheme="minorHAnsi" w:hAnsiTheme="minorHAnsi" w:cs="Arial"/>
                <w:sz w:val="22"/>
                <w:szCs w:val="22"/>
                <w:lang w:val="es-GT"/>
              </w:rPr>
              <w:t>s</w:t>
            </w:r>
            <w:r w:rsidRPr="00593ACA">
              <w:rPr>
                <w:rFonts w:asciiTheme="minorHAnsi" w:hAnsiTheme="minorHAnsi" w:cs="Arial"/>
                <w:sz w:val="22"/>
                <w:szCs w:val="22"/>
                <w:lang w:val="es-GT"/>
              </w:rPr>
              <w:t xml:space="preserve"> a lograr el resultado esperado y los productos de este.</w:t>
            </w:r>
          </w:p>
        </w:tc>
      </w:tr>
      <w:tr w:rsidR="001939C5" w:rsidRPr="00E05056" w14:paraId="7FBB895A" w14:textId="77777777" w:rsidTr="00C428AC">
        <w:tc>
          <w:tcPr>
            <w:tcW w:w="2875" w:type="dxa"/>
            <w:shd w:val="clear" w:color="auto" w:fill="auto"/>
            <w:hideMark/>
          </w:tcPr>
          <w:p w14:paraId="629864E4" w14:textId="476DBDF7" w:rsidR="001939C5" w:rsidRPr="00AB14FB" w:rsidRDefault="001939C5" w:rsidP="00024FA5">
            <w:pPr>
              <w:jc w:val="center"/>
              <w:textAlignment w:val="baseline"/>
              <w:rPr>
                <w:rFonts w:ascii="Calibri" w:hAnsi="Calibri" w:cs="Calibri"/>
                <w:sz w:val="22"/>
                <w:szCs w:val="22"/>
                <w:lang w:val="es-EC"/>
              </w:rPr>
            </w:pPr>
            <w:r w:rsidRPr="00AB14FB">
              <w:rPr>
                <w:rFonts w:ascii="Calibri" w:hAnsi="Calibri" w:cs="Calibri"/>
                <w:b/>
                <w:bCs/>
                <w:sz w:val="22"/>
                <w:szCs w:val="22"/>
                <w:lang w:val="es-EC"/>
              </w:rPr>
              <w:lastRenderedPageBreak/>
              <w:t>Alcance del trabajo y metodología</w:t>
            </w:r>
            <w:r w:rsidRPr="00AB14FB">
              <w:rPr>
                <w:rFonts w:ascii="Calibri" w:hAnsi="Calibri" w:cs="Calibri"/>
                <w:sz w:val="22"/>
                <w:szCs w:val="22"/>
                <w:lang w:val="es-EC"/>
              </w:rPr>
              <w:t> </w:t>
            </w:r>
          </w:p>
        </w:tc>
        <w:tc>
          <w:tcPr>
            <w:tcW w:w="6750" w:type="dxa"/>
            <w:shd w:val="clear" w:color="auto" w:fill="auto"/>
          </w:tcPr>
          <w:p w14:paraId="4F0F85D5" w14:textId="558BF4C0" w:rsidR="004054A0" w:rsidRPr="004054A0" w:rsidRDefault="001A4BB0" w:rsidP="00192EB2">
            <w:pPr>
              <w:ind w:right="174"/>
              <w:jc w:val="both"/>
              <w:rPr>
                <w:rFonts w:asciiTheme="minorHAnsi" w:hAnsiTheme="minorHAnsi" w:cs="Arial"/>
                <w:sz w:val="22"/>
                <w:szCs w:val="22"/>
                <w:lang w:val="es-GT"/>
              </w:rPr>
            </w:pPr>
            <w:r w:rsidRPr="004054A0">
              <w:rPr>
                <w:rFonts w:asciiTheme="minorHAnsi" w:hAnsiTheme="minorHAnsi" w:cs="Arial"/>
                <w:sz w:val="22"/>
                <w:szCs w:val="22"/>
                <w:lang w:val="es-GT"/>
              </w:rPr>
              <w:t xml:space="preserve">Bajo la supervisión </w:t>
            </w:r>
            <w:r>
              <w:rPr>
                <w:rFonts w:asciiTheme="minorHAnsi" w:hAnsiTheme="minorHAnsi" w:cs="Arial"/>
                <w:sz w:val="22"/>
                <w:szCs w:val="22"/>
                <w:lang w:val="es-GT"/>
              </w:rPr>
              <w:t>del Coordinador del Proyecto,</w:t>
            </w:r>
            <w:r w:rsidR="004054A0" w:rsidRPr="004054A0">
              <w:rPr>
                <w:rFonts w:asciiTheme="minorHAnsi" w:hAnsiTheme="minorHAnsi" w:cs="Arial"/>
                <w:sz w:val="22"/>
                <w:szCs w:val="22"/>
                <w:lang w:val="es-GT"/>
              </w:rPr>
              <w:t xml:space="preserve"> de</w:t>
            </w:r>
            <w:r w:rsidR="00593ACA">
              <w:rPr>
                <w:rFonts w:asciiTheme="minorHAnsi" w:hAnsiTheme="minorHAnsi" w:cs="Arial"/>
                <w:sz w:val="22"/>
                <w:szCs w:val="22"/>
                <w:lang w:val="es-GT"/>
              </w:rPr>
              <w:t xml:space="preserve"> </w:t>
            </w:r>
            <w:r w:rsidR="00192EB2">
              <w:rPr>
                <w:rFonts w:asciiTheme="minorHAnsi" w:hAnsiTheme="minorHAnsi" w:cs="Arial"/>
                <w:sz w:val="22"/>
                <w:szCs w:val="22"/>
                <w:lang w:val="es-GT"/>
              </w:rPr>
              <w:t>l</w:t>
            </w:r>
            <w:r w:rsidR="00593ACA">
              <w:rPr>
                <w:rFonts w:asciiTheme="minorHAnsi" w:hAnsiTheme="minorHAnsi" w:cs="Arial"/>
                <w:sz w:val="22"/>
                <w:szCs w:val="22"/>
                <w:lang w:val="es-GT"/>
              </w:rPr>
              <w:t>a</w:t>
            </w:r>
            <w:r w:rsidR="004054A0" w:rsidRPr="004054A0">
              <w:rPr>
                <w:rFonts w:asciiTheme="minorHAnsi" w:hAnsiTheme="minorHAnsi" w:cs="Arial"/>
                <w:sz w:val="22"/>
                <w:szCs w:val="22"/>
                <w:lang w:val="es-GT"/>
              </w:rPr>
              <w:t xml:space="preserve"> Especialista</w:t>
            </w:r>
            <w:r w:rsidR="00192EB2">
              <w:rPr>
                <w:rFonts w:asciiTheme="minorHAnsi" w:hAnsiTheme="minorHAnsi" w:cs="Arial"/>
                <w:sz w:val="22"/>
                <w:szCs w:val="22"/>
                <w:lang w:val="es-GT"/>
              </w:rPr>
              <w:t xml:space="preserve"> de</w:t>
            </w:r>
            <w:r w:rsidR="004054A0" w:rsidRPr="004054A0">
              <w:rPr>
                <w:rFonts w:asciiTheme="minorHAnsi" w:hAnsiTheme="minorHAnsi" w:cs="Arial"/>
                <w:sz w:val="22"/>
                <w:szCs w:val="22"/>
                <w:lang w:val="es-GT"/>
              </w:rPr>
              <w:t xml:space="preserve"> Política Social</w:t>
            </w:r>
            <w:r w:rsidR="00946A50">
              <w:rPr>
                <w:rFonts w:asciiTheme="minorHAnsi" w:hAnsiTheme="minorHAnsi" w:cs="Arial"/>
                <w:sz w:val="22"/>
                <w:szCs w:val="22"/>
                <w:lang w:val="es-GT"/>
              </w:rPr>
              <w:t xml:space="preserve"> de UNICEF</w:t>
            </w:r>
            <w:r w:rsidR="004054A0">
              <w:rPr>
                <w:rFonts w:asciiTheme="minorHAnsi" w:hAnsiTheme="minorHAnsi" w:cs="Arial"/>
                <w:sz w:val="22"/>
                <w:szCs w:val="22"/>
                <w:lang w:val="es-GT"/>
              </w:rPr>
              <w:t>,</w:t>
            </w:r>
            <w:r w:rsidR="004054A0" w:rsidRPr="004054A0">
              <w:rPr>
                <w:rFonts w:asciiTheme="minorHAnsi" w:hAnsiTheme="minorHAnsi" w:cs="Arial"/>
                <w:sz w:val="22"/>
                <w:szCs w:val="22"/>
                <w:lang w:val="es-GT"/>
              </w:rPr>
              <w:t xml:space="preserve"> y en con</w:t>
            </w:r>
            <w:r w:rsidR="00593ACA">
              <w:rPr>
                <w:rFonts w:asciiTheme="minorHAnsi" w:hAnsiTheme="minorHAnsi" w:cs="Arial"/>
                <w:sz w:val="22"/>
                <w:szCs w:val="22"/>
                <w:lang w:val="es-GT"/>
              </w:rPr>
              <w:t>junto con el equipo gubernamental liderado por SESAN (en el que participan diversos Ministerios y Secretar</w:t>
            </w:r>
            <w:r w:rsidR="00946A50">
              <w:rPr>
                <w:rFonts w:asciiTheme="minorHAnsi" w:hAnsiTheme="minorHAnsi" w:cs="Arial"/>
                <w:sz w:val="22"/>
                <w:szCs w:val="22"/>
                <w:lang w:val="es-GT"/>
              </w:rPr>
              <w:t>í</w:t>
            </w:r>
            <w:r w:rsidR="00593ACA">
              <w:rPr>
                <w:rFonts w:asciiTheme="minorHAnsi" w:hAnsiTheme="minorHAnsi" w:cs="Arial"/>
                <w:sz w:val="22"/>
                <w:szCs w:val="22"/>
                <w:lang w:val="es-GT"/>
              </w:rPr>
              <w:t xml:space="preserve">as) </w:t>
            </w:r>
            <w:r w:rsidR="00946A50">
              <w:rPr>
                <w:rFonts w:asciiTheme="minorHAnsi" w:hAnsiTheme="minorHAnsi" w:cs="Arial"/>
                <w:sz w:val="22"/>
                <w:szCs w:val="22"/>
                <w:lang w:val="es-GT"/>
              </w:rPr>
              <w:t>y el apoyo del Programa de las Naciones Unidas para el Desarrollo (</w:t>
            </w:r>
            <w:r w:rsidR="00593ACA">
              <w:rPr>
                <w:rFonts w:asciiTheme="minorHAnsi" w:hAnsiTheme="minorHAnsi" w:cs="Arial"/>
                <w:sz w:val="22"/>
                <w:szCs w:val="22"/>
                <w:lang w:val="es-GT"/>
              </w:rPr>
              <w:t>PNUD</w:t>
            </w:r>
            <w:r w:rsidR="00946A50">
              <w:rPr>
                <w:rFonts w:asciiTheme="minorHAnsi" w:hAnsiTheme="minorHAnsi" w:cs="Arial"/>
                <w:sz w:val="22"/>
                <w:szCs w:val="22"/>
                <w:lang w:val="es-GT"/>
              </w:rPr>
              <w:t>),</w:t>
            </w:r>
            <w:r w:rsidR="00B56D26">
              <w:rPr>
                <w:rFonts w:asciiTheme="minorHAnsi" w:hAnsiTheme="minorHAnsi" w:cs="Arial"/>
                <w:sz w:val="22"/>
                <w:szCs w:val="22"/>
                <w:lang w:val="es-GT"/>
              </w:rPr>
              <w:t xml:space="preserve"> denominado Grupo Coordinador, </w:t>
            </w:r>
            <w:r w:rsidR="00593ACA">
              <w:rPr>
                <w:rFonts w:asciiTheme="minorHAnsi" w:hAnsiTheme="minorHAnsi" w:cs="Arial"/>
                <w:sz w:val="22"/>
                <w:szCs w:val="22"/>
                <w:lang w:val="es-GT"/>
              </w:rPr>
              <w:t>el</w:t>
            </w:r>
            <w:r w:rsidR="00A12FC1">
              <w:rPr>
                <w:rFonts w:asciiTheme="minorHAnsi" w:hAnsiTheme="minorHAnsi" w:cs="Arial"/>
                <w:sz w:val="22"/>
                <w:szCs w:val="22"/>
                <w:lang w:val="es-GT"/>
              </w:rPr>
              <w:t xml:space="preserve"> </w:t>
            </w:r>
            <w:r w:rsidR="00AF3D71">
              <w:rPr>
                <w:rFonts w:asciiTheme="minorHAnsi" w:hAnsiTheme="minorHAnsi" w:cs="Arial"/>
                <w:sz w:val="22"/>
                <w:szCs w:val="22"/>
                <w:lang w:val="es-GT"/>
              </w:rPr>
              <w:t>(la)</w:t>
            </w:r>
            <w:r w:rsidR="00593ACA">
              <w:rPr>
                <w:rFonts w:asciiTheme="minorHAnsi" w:hAnsiTheme="minorHAnsi" w:cs="Arial"/>
                <w:sz w:val="22"/>
                <w:szCs w:val="22"/>
                <w:lang w:val="es-GT"/>
              </w:rPr>
              <w:t xml:space="preserve"> </w:t>
            </w:r>
            <w:r>
              <w:rPr>
                <w:rFonts w:asciiTheme="minorHAnsi" w:hAnsiTheme="minorHAnsi" w:cs="Arial"/>
                <w:sz w:val="22"/>
                <w:szCs w:val="22"/>
                <w:lang w:val="es-GT"/>
              </w:rPr>
              <w:t>Técnico</w:t>
            </w:r>
            <w:r w:rsidR="00730514">
              <w:rPr>
                <w:rFonts w:asciiTheme="minorHAnsi" w:hAnsiTheme="minorHAnsi" w:cs="Arial"/>
                <w:sz w:val="22"/>
                <w:szCs w:val="22"/>
                <w:lang w:val="es-GT"/>
              </w:rPr>
              <w:t>(a)</w:t>
            </w:r>
            <w:r>
              <w:rPr>
                <w:rFonts w:asciiTheme="minorHAnsi" w:hAnsiTheme="minorHAnsi" w:cs="Arial"/>
                <w:sz w:val="22"/>
                <w:szCs w:val="22"/>
                <w:lang w:val="es-GT"/>
              </w:rPr>
              <w:t xml:space="preserve"> Financie</w:t>
            </w:r>
            <w:r w:rsidR="00B32390">
              <w:rPr>
                <w:rFonts w:asciiTheme="minorHAnsi" w:hAnsiTheme="minorHAnsi" w:cs="Arial"/>
                <w:sz w:val="22"/>
                <w:szCs w:val="22"/>
                <w:lang w:val="es-GT"/>
              </w:rPr>
              <w:t>r</w:t>
            </w:r>
            <w:r>
              <w:rPr>
                <w:rFonts w:asciiTheme="minorHAnsi" w:hAnsiTheme="minorHAnsi" w:cs="Arial"/>
                <w:sz w:val="22"/>
                <w:szCs w:val="22"/>
                <w:lang w:val="es-GT"/>
              </w:rPr>
              <w:t>o(a)</w:t>
            </w:r>
            <w:r w:rsidR="00730514">
              <w:rPr>
                <w:rFonts w:asciiTheme="minorHAnsi" w:hAnsiTheme="minorHAnsi" w:cs="Arial"/>
                <w:sz w:val="22"/>
                <w:szCs w:val="22"/>
                <w:lang w:val="es-GT"/>
              </w:rPr>
              <w:t xml:space="preserve"> </w:t>
            </w:r>
            <w:r w:rsidR="004054A0" w:rsidRPr="004054A0">
              <w:rPr>
                <w:rFonts w:asciiTheme="minorHAnsi" w:hAnsiTheme="minorHAnsi" w:cs="Arial"/>
                <w:sz w:val="22"/>
                <w:szCs w:val="22"/>
                <w:lang w:val="es-GT"/>
              </w:rPr>
              <w:t>seleccionado</w:t>
            </w:r>
            <w:r>
              <w:rPr>
                <w:rFonts w:asciiTheme="minorHAnsi" w:hAnsiTheme="minorHAnsi" w:cs="Arial"/>
                <w:sz w:val="22"/>
                <w:szCs w:val="22"/>
                <w:lang w:val="es-GT"/>
              </w:rPr>
              <w:t>(a)</w:t>
            </w:r>
            <w:r w:rsidR="004054A0" w:rsidRPr="004054A0">
              <w:rPr>
                <w:rFonts w:asciiTheme="minorHAnsi" w:hAnsiTheme="minorHAnsi" w:cs="Arial"/>
                <w:sz w:val="22"/>
                <w:szCs w:val="22"/>
                <w:lang w:val="es-GT"/>
              </w:rPr>
              <w:t xml:space="preserve"> hará lo siguiente:</w:t>
            </w:r>
          </w:p>
          <w:p w14:paraId="218E1758" w14:textId="4EDB0C1F" w:rsidR="004054A0" w:rsidRDefault="004054A0" w:rsidP="00192EB2">
            <w:pPr>
              <w:ind w:right="174"/>
              <w:jc w:val="both"/>
              <w:rPr>
                <w:rFonts w:asciiTheme="minorHAnsi" w:hAnsiTheme="minorHAnsi" w:cs="Arial"/>
                <w:sz w:val="22"/>
                <w:szCs w:val="22"/>
                <w:lang w:val="es-GT"/>
              </w:rPr>
            </w:pPr>
          </w:p>
          <w:p w14:paraId="34D23803" w14:textId="3913F0BD" w:rsidR="001F4242" w:rsidRPr="000E2B68" w:rsidRDefault="001A4BB0" w:rsidP="008D08D9">
            <w:pPr>
              <w:ind w:right="174"/>
              <w:jc w:val="both"/>
              <w:rPr>
                <w:rFonts w:asciiTheme="minorHAnsi" w:hAnsiTheme="minorHAnsi" w:cs="Arial"/>
                <w:sz w:val="22"/>
                <w:szCs w:val="22"/>
                <w:lang w:val="es-GT"/>
              </w:rPr>
            </w:pPr>
            <w:r>
              <w:rPr>
                <w:rFonts w:asciiTheme="minorHAnsi" w:hAnsiTheme="minorHAnsi" w:cs="Arial"/>
                <w:sz w:val="22"/>
                <w:szCs w:val="22"/>
                <w:lang w:val="es-GT"/>
              </w:rPr>
              <w:t>Brindar apoyo técnico y poner en marcha el plan de trabajo, así como los</w:t>
            </w:r>
            <w:r w:rsidRPr="000E2B68">
              <w:rPr>
                <w:rFonts w:asciiTheme="minorHAnsi" w:hAnsiTheme="minorHAnsi" w:cs="Arial"/>
                <w:sz w:val="22"/>
                <w:szCs w:val="22"/>
                <w:lang w:val="es-GT"/>
              </w:rPr>
              <w:t xml:space="preserve"> métodos o mecanismos requeridos</w:t>
            </w:r>
            <w:r>
              <w:rPr>
                <w:rFonts w:asciiTheme="minorHAnsi" w:hAnsiTheme="minorHAnsi" w:cs="Arial"/>
                <w:sz w:val="22"/>
                <w:szCs w:val="22"/>
                <w:lang w:val="es-GT"/>
              </w:rPr>
              <w:t xml:space="preserve"> para el cumplimiento del</w:t>
            </w:r>
            <w:r w:rsidRPr="004054A0">
              <w:rPr>
                <w:rFonts w:asciiTheme="minorHAnsi" w:hAnsiTheme="minorHAnsi" w:cs="Arial"/>
                <w:sz w:val="22"/>
                <w:szCs w:val="22"/>
                <w:lang w:val="es-GT"/>
              </w:rPr>
              <w:t xml:space="preserve"> </w:t>
            </w:r>
            <w:r>
              <w:rPr>
                <w:rFonts w:asciiTheme="minorHAnsi" w:hAnsiTheme="minorHAnsi" w:cs="Arial"/>
                <w:sz w:val="22"/>
                <w:szCs w:val="22"/>
                <w:lang w:val="es-GT"/>
              </w:rPr>
              <w:t xml:space="preserve">PC </w:t>
            </w:r>
            <w:r w:rsidRPr="000E2B68">
              <w:rPr>
                <w:rFonts w:asciiTheme="minorHAnsi" w:hAnsiTheme="minorHAnsi" w:cs="Arial"/>
                <w:sz w:val="22"/>
                <w:szCs w:val="22"/>
                <w:lang w:val="es-GT"/>
              </w:rPr>
              <w:t>“Fortaleciendo la arquitectura financiera para la financiación de la Gran Cruzada Nacional por la Nutrición de Guatemala”.</w:t>
            </w:r>
            <w:r w:rsidRPr="004054A0">
              <w:rPr>
                <w:rFonts w:asciiTheme="minorHAnsi" w:hAnsiTheme="minorHAnsi" w:cs="Arial"/>
                <w:sz w:val="22"/>
                <w:szCs w:val="22"/>
                <w:lang w:val="es-GT"/>
              </w:rPr>
              <w:t xml:space="preserve"> </w:t>
            </w:r>
            <w:r w:rsidR="000E2B68" w:rsidRPr="000E2B68">
              <w:rPr>
                <w:rFonts w:asciiTheme="minorHAnsi" w:hAnsiTheme="minorHAnsi" w:cs="Arial"/>
                <w:sz w:val="22"/>
                <w:szCs w:val="22"/>
                <w:lang w:val="es-GT"/>
              </w:rPr>
              <w:t xml:space="preserve"> </w:t>
            </w:r>
          </w:p>
        </w:tc>
      </w:tr>
      <w:tr w:rsidR="007220C4" w:rsidRPr="008F7DFC" w14:paraId="7385E418" w14:textId="77777777" w:rsidTr="00C428AC">
        <w:tc>
          <w:tcPr>
            <w:tcW w:w="2875" w:type="dxa"/>
            <w:shd w:val="clear" w:color="auto" w:fill="auto"/>
          </w:tcPr>
          <w:p w14:paraId="58FFC629" w14:textId="77777777" w:rsidR="007220C4" w:rsidRPr="00AB14FB" w:rsidRDefault="007220C4" w:rsidP="00024FA5">
            <w:pPr>
              <w:jc w:val="center"/>
              <w:textAlignment w:val="baseline"/>
              <w:rPr>
                <w:rFonts w:ascii="Calibri" w:hAnsi="Calibri" w:cs="Calibri"/>
                <w:b/>
                <w:bCs/>
                <w:sz w:val="22"/>
                <w:szCs w:val="22"/>
                <w:lang w:val="es-EC"/>
              </w:rPr>
            </w:pPr>
            <w:r w:rsidRPr="00AB14FB">
              <w:rPr>
                <w:rFonts w:ascii="Calibri" w:hAnsi="Calibri" w:cs="Calibri"/>
                <w:b/>
                <w:bCs/>
                <w:sz w:val="22"/>
                <w:szCs w:val="22"/>
                <w:lang w:val="es-EC"/>
              </w:rPr>
              <w:t>Productos esperados y temporalidad de cada producto</w:t>
            </w:r>
          </w:p>
          <w:p w14:paraId="676207C8" w14:textId="77777777" w:rsidR="007220C4" w:rsidRPr="00AB14FB" w:rsidRDefault="007220C4" w:rsidP="00024FA5">
            <w:pPr>
              <w:jc w:val="center"/>
              <w:textAlignment w:val="baseline"/>
              <w:rPr>
                <w:rFonts w:ascii="Calibri" w:hAnsi="Calibri" w:cs="Calibri"/>
                <w:b/>
                <w:bCs/>
                <w:sz w:val="22"/>
                <w:szCs w:val="22"/>
                <w:lang w:val="es-EC"/>
              </w:rPr>
            </w:pPr>
          </w:p>
        </w:tc>
        <w:tc>
          <w:tcPr>
            <w:tcW w:w="6750" w:type="dxa"/>
            <w:shd w:val="clear" w:color="auto" w:fill="auto"/>
          </w:tcPr>
          <w:p w14:paraId="2DAF7A8E" w14:textId="531AE6BB" w:rsidR="00711727" w:rsidRDefault="00711727" w:rsidP="00192EB2">
            <w:pPr>
              <w:ind w:right="174"/>
              <w:jc w:val="both"/>
              <w:rPr>
                <w:rFonts w:asciiTheme="minorHAnsi" w:hAnsiTheme="minorHAnsi" w:cs="Arial"/>
                <w:sz w:val="22"/>
                <w:szCs w:val="22"/>
                <w:lang w:val="es-419"/>
              </w:rPr>
            </w:pPr>
            <w:r w:rsidRPr="00711727">
              <w:rPr>
                <w:rFonts w:asciiTheme="minorHAnsi" w:hAnsiTheme="minorHAnsi" w:cs="Arial"/>
                <w:sz w:val="22"/>
                <w:szCs w:val="22"/>
                <w:lang w:val="es-419"/>
              </w:rPr>
              <w:t>Producto 1: Ejercicio ad hoc de costeo multisectorial de las intervenciones identificadas a nivel central y local de la GCN</w:t>
            </w:r>
            <w:r w:rsidR="001F4242">
              <w:rPr>
                <w:rFonts w:asciiTheme="minorHAnsi" w:hAnsiTheme="minorHAnsi" w:cs="Arial"/>
                <w:sz w:val="22"/>
                <w:szCs w:val="22"/>
                <w:lang w:val="es-419"/>
              </w:rPr>
              <w:t>N</w:t>
            </w:r>
            <w:r w:rsidRPr="00711727">
              <w:rPr>
                <w:rFonts w:asciiTheme="minorHAnsi" w:hAnsiTheme="minorHAnsi" w:cs="Arial"/>
                <w:sz w:val="22"/>
                <w:szCs w:val="22"/>
                <w:lang w:val="es-419"/>
              </w:rPr>
              <w:t xml:space="preserve"> elaborado.</w:t>
            </w:r>
          </w:p>
          <w:p w14:paraId="40354EEB" w14:textId="3F09273C" w:rsidR="0014589D" w:rsidRDefault="0014589D" w:rsidP="0014589D">
            <w:pPr>
              <w:ind w:right="174"/>
              <w:jc w:val="both"/>
              <w:rPr>
                <w:rFonts w:asciiTheme="minorHAnsi" w:hAnsiTheme="minorHAnsi" w:cs="Arial"/>
                <w:sz w:val="22"/>
                <w:szCs w:val="22"/>
                <w:lang w:val="es-419"/>
              </w:rPr>
            </w:pPr>
            <w:r>
              <w:rPr>
                <w:rFonts w:asciiTheme="minorHAnsi" w:hAnsiTheme="minorHAnsi" w:cs="Arial"/>
                <w:sz w:val="22"/>
                <w:szCs w:val="22"/>
                <w:lang w:val="es-419"/>
              </w:rPr>
              <w:t>Tareas o Actividades: bajo la dirección del Coordinador de Proyecto y en consenso con el Grupo Coordinador, deberá realizar las siguientes tareas:</w:t>
            </w:r>
          </w:p>
          <w:p w14:paraId="52D9A122" w14:textId="77777777" w:rsidR="00012955" w:rsidRPr="00711727" w:rsidRDefault="00012955" w:rsidP="00192EB2">
            <w:pPr>
              <w:ind w:right="174"/>
              <w:jc w:val="both"/>
              <w:rPr>
                <w:rFonts w:asciiTheme="minorHAnsi" w:hAnsiTheme="minorHAnsi" w:cs="Arial"/>
                <w:sz w:val="22"/>
                <w:szCs w:val="22"/>
                <w:lang w:val="es-419"/>
              </w:rPr>
            </w:pPr>
          </w:p>
          <w:p w14:paraId="106A1F0C" w14:textId="01790270" w:rsidR="00A14715" w:rsidRDefault="001A4BB0" w:rsidP="001A4BB0">
            <w:pPr>
              <w:pStyle w:val="ListParagraph"/>
              <w:numPr>
                <w:ilvl w:val="0"/>
                <w:numId w:val="22"/>
              </w:numPr>
              <w:ind w:left="381" w:right="174"/>
              <w:jc w:val="both"/>
              <w:rPr>
                <w:rFonts w:asciiTheme="minorHAnsi" w:hAnsiTheme="minorHAnsi" w:cs="Arial"/>
                <w:szCs w:val="22"/>
                <w:lang w:val="es-GT"/>
              </w:rPr>
            </w:pPr>
            <w:r>
              <w:rPr>
                <w:rFonts w:asciiTheme="minorHAnsi" w:hAnsiTheme="minorHAnsi" w:cs="Arial"/>
                <w:szCs w:val="22"/>
                <w:lang w:val="es-GT"/>
              </w:rPr>
              <w:t>Revisión en conjunto con el</w:t>
            </w:r>
            <w:r w:rsidR="00A12FC1">
              <w:rPr>
                <w:rFonts w:asciiTheme="minorHAnsi" w:hAnsiTheme="minorHAnsi" w:cs="Arial"/>
                <w:szCs w:val="22"/>
                <w:lang w:val="es-GT"/>
              </w:rPr>
              <w:t xml:space="preserve"> </w:t>
            </w:r>
            <w:r>
              <w:rPr>
                <w:rFonts w:asciiTheme="minorHAnsi" w:hAnsiTheme="minorHAnsi" w:cs="Arial"/>
                <w:szCs w:val="22"/>
                <w:lang w:val="es-GT"/>
              </w:rPr>
              <w:t xml:space="preserve">(la) Especialista </w:t>
            </w:r>
            <w:r w:rsidR="00C049BC">
              <w:rPr>
                <w:rFonts w:asciiTheme="minorHAnsi" w:hAnsiTheme="minorHAnsi" w:cs="Arial"/>
                <w:szCs w:val="22"/>
                <w:lang w:val="es-GT"/>
              </w:rPr>
              <w:t>Sectorial</w:t>
            </w:r>
            <w:r w:rsidRPr="001F5CB7">
              <w:rPr>
                <w:rFonts w:asciiTheme="minorHAnsi" w:hAnsiTheme="minorHAnsi" w:cs="Arial"/>
                <w:szCs w:val="22"/>
                <w:lang w:val="es-GT"/>
              </w:rPr>
              <w:t xml:space="preserve">, la </w:t>
            </w:r>
            <w:r w:rsidR="001F5CB7" w:rsidRPr="001F5CB7">
              <w:rPr>
                <w:rFonts w:asciiTheme="minorHAnsi" w:hAnsiTheme="minorHAnsi" w:cs="Arial"/>
                <w:szCs w:val="22"/>
                <w:lang w:val="es-GT"/>
              </w:rPr>
              <w:t xml:space="preserve">estructura presupuestaria y </w:t>
            </w:r>
            <w:r w:rsidRPr="001F5CB7">
              <w:rPr>
                <w:rFonts w:asciiTheme="minorHAnsi" w:hAnsiTheme="minorHAnsi" w:cs="Arial"/>
                <w:szCs w:val="22"/>
                <w:lang w:val="es-GT"/>
              </w:rPr>
              <w:t>operativa de los programas que integran la GCNN por entidad ejecutora considerando des</w:t>
            </w:r>
            <w:r w:rsidRPr="00EB4CF8">
              <w:rPr>
                <w:rFonts w:asciiTheme="minorHAnsi" w:hAnsiTheme="minorHAnsi" w:cs="Arial"/>
                <w:szCs w:val="22"/>
                <w:lang w:val="es-GT"/>
              </w:rPr>
              <w:t>agregación por sexo.</w:t>
            </w:r>
          </w:p>
          <w:p w14:paraId="3D1352A0" w14:textId="31A640BC" w:rsidR="001A4BB0" w:rsidRPr="001A4BB0" w:rsidRDefault="001A4BB0" w:rsidP="001A4BB0">
            <w:pPr>
              <w:pStyle w:val="ListParagraph"/>
              <w:numPr>
                <w:ilvl w:val="0"/>
                <w:numId w:val="22"/>
              </w:numPr>
              <w:ind w:left="381" w:right="174"/>
              <w:jc w:val="both"/>
              <w:rPr>
                <w:rFonts w:asciiTheme="minorHAnsi" w:hAnsiTheme="minorHAnsi" w:cs="Arial"/>
                <w:szCs w:val="22"/>
                <w:lang w:val="es-GT"/>
              </w:rPr>
            </w:pPr>
            <w:r>
              <w:rPr>
                <w:rFonts w:asciiTheme="minorHAnsi" w:hAnsiTheme="minorHAnsi" w:cs="Arial"/>
                <w:szCs w:val="22"/>
                <w:lang w:val="es-GT"/>
              </w:rPr>
              <w:t>Revisión en conj</w:t>
            </w:r>
            <w:r w:rsidR="005437E0">
              <w:rPr>
                <w:rFonts w:asciiTheme="minorHAnsi" w:hAnsiTheme="minorHAnsi" w:cs="Arial"/>
                <w:szCs w:val="22"/>
                <w:lang w:val="es-GT"/>
              </w:rPr>
              <w:t>u</w:t>
            </w:r>
            <w:r>
              <w:rPr>
                <w:rFonts w:asciiTheme="minorHAnsi" w:hAnsiTheme="minorHAnsi" w:cs="Arial"/>
                <w:szCs w:val="22"/>
                <w:lang w:val="es-GT"/>
              </w:rPr>
              <w:t>nto con el</w:t>
            </w:r>
            <w:r w:rsidR="00A12FC1">
              <w:rPr>
                <w:rFonts w:asciiTheme="minorHAnsi" w:hAnsiTheme="minorHAnsi" w:cs="Arial"/>
                <w:szCs w:val="22"/>
                <w:lang w:val="es-GT"/>
              </w:rPr>
              <w:t xml:space="preserve"> </w:t>
            </w:r>
            <w:r>
              <w:rPr>
                <w:rFonts w:asciiTheme="minorHAnsi" w:hAnsiTheme="minorHAnsi" w:cs="Arial"/>
                <w:szCs w:val="22"/>
                <w:lang w:val="es-GT"/>
              </w:rPr>
              <w:t xml:space="preserve">(la) Especialista </w:t>
            </w:r>
            <w:r w:rsidR="00C049BC">
              <w:rPr>
                <w:rFonts w:asciiTheme="minorHAnsi" w:hAnsiTheme="minorHAnsi" w:cs="Arial"/>
                <w:szCs w:val="22"/>
                <w:lang w:val="es-GT"/>
              </w:rPr>
              <w:t>Sectorial</w:t>
            </w:r>
            <w:r w:rsidR="00B32390">
              <w:rPr>
                <w:rFonts w:asciiTheme="minorHAnsi" w:hAnsiTheme="minorHAnsi" w:cs="Arial"/>
                <w:szCs w:val="22"/>
                <w:lang w:val="es-GT"/>
              </w:rPr>
              <w:t>,</w:t>
            </w:r>
            <w:r>
              <w:rPr>
                <w:rFonts w:asciiTheme="minorHAnsi" w:hAnsiTheme="minorHAnsi" w:cs="Arial"/>
                <w:szCs w:val="22"/>
                <w:lang w:val="es-GT"/>
              </w:rPr>
              <w:t xml:space="preserve"> la formulaci</w:t>
            </w:r>
            <w:r w:rsidR="00B32390">
              <w:rPr>
                <w:rFonts w:asciiTheme="minorHAnsi" w:hAnsiTheme="minorHAnsi" w:cs="Arial"/>
                <w:szCs w:val="22"/>
                <w:lang w:val="es-GT"/>
              </w:rPr>
              <w:t>ó</w:t>
            </w:r>
            <w:r>
              <w:rPr>
                <w:rFonts w:asciiTheme="minorHAnsi" w:hAnsiTheme="minorHAnsi" w:cs="Arial"/>
                <w:szCs w:val="22"/>
                <w:lang w:val="es-GT"/>
              </w:rPr>
              <w:t>n de los productos con base en la metodología de G</w:t>
            </w:r>
            <w:r w:rsidR="00B32390">
              <w:rPr>
                <w:rFonts w:asciiTheme="minorHAnsi" w:hAnsiTheme="minorHAnsi" w:cs="Arial"/>
                <w:szCs w:val="22"/>
                <w:lang w:val="es-GT"/>
              </w:rPr>
              <w:t>p</w:t>
            </w:r>
            <w:r>
              <w:rPr>
                <w:rFonts w:asciiTheme="minorHAnsi" w:hAnsiTheme="minorHAnsi" w:cs="Arial"/>
                <w:szCs w:val="22"/>
                <w:lang w:val="es-GT"/>
              </w:rPr>
              <w:t>R.</w:t>
            </w:r>
          </w:p>
          <w:p w14:paraId="1E2A05B5" w14:textId="3FAAF0F8" w:rsidR="001765C1" w:rsidRDefault="00CA69E6" w:rsidP="009D745A">
            <w:pPr>
              <w:pStyle w:val="ListParagraph"/>
              <w:numPr>
                <w:ilvl w:val="0"/>
                <w:numId w:val="22"/>
              </w:numPr>
              <w:ind w:left="381" w:right="174"/>
              <w:jc w:val="both"/>
              <w:rPr>
                <w:rFonts w:asciiTheme="minorHAnsi" w:hAnsiTheme="minorHAnsi" w:cs="Arial"/>
                <w:szCs w:val="22"/>
                <w:lang w:val="es-GT"/>
              </w:rPr>
            </w:pPr>
            <w:r>
              <w:rPr>
                <w:rFonts w:asciiTheme="minorHAnsi" w:hAnsiTheme="minorHAnsi" w:cs="Arial"/>
                <w:szCs w:val="22"/>
                <w:lang w:val="es-GT"/>
              </w:rPr>
              <w:t>R</w:t>
            </w:r>
            <w:r w:rsidR="00BC6004" w:rsidRPr="009D745A">
              <w:rPr>
                <w:rFonts w:asciiTheme="minorHAnsi" w:hAnsiTheme="minorHAnsi" w:cs="Arial"/>
                <w:szCs w:val="22"/>
                <w:lang w:val="es-GT"/>
              </w:rPr>
              <w:t xml:space="preserve">evisión del modelo lógico y operativo que facilitará realizar el ejercicio de costeo. </w:t>
            </w:r>
          </w:p>
          <w:p w14:paraId="41A6C943" w14:textId="6EF1B6FE" w:rsidR="00F82030" w:rsidRPr="00F82030" w:rsidRDefault="001A4BB0" w:rsidP="00F82030">
            <w:pPr>
              <w:pStyle w:val="ListParagraph"/>
              <w:numPr>
                <w:ilvl w:val="0"/>
                <w:numId w:val="22"/>
              </w:numPr>
              <w:ind w:left="381" w:right="174"/>
              <w:jc w:val="both"/>
              <w:rPr>
                <w:rFonts w:asciiTheme="minorHAnsi" w:hAnsiTheme="minorHAnsi" w:cs="Arial"/>
                <w:szCs w:val="22"/>
                <w:lang w:val="es-GT"/>
              </w:rPr>
            </w:pPr>
            <w:r>
              <w:rPr>
                <w:rFonts w:asciiTheme="minorHAnsi" w:hAnsiTheme="minorHAnsi" w:cs="Arial"/>
                <w:szCs w:val="22"/>
                <w:lang w:val="es-GT"/>
              </w:rPr>
              <w:t>R</w:t>
            </w:r>
            <w:r w:rsidR="00F82030" w:rsidRPr="00F82030">
              <w:rPr>
                <w:rFonts w:asciiTheme="minorHAnsi" w:hAnsiTheme="minorHAnsi" w:cs="Arial"/>
                <w:szCs w:val="22"/>
                <w:lang w:val="es-GT"/>
              </w:rPr>
              <w:t xml:space="preserve">evisión </w:t>
            </w:r>
            <w:r>
              <w:rPr>
                <w:rFonts w:asciiTheme="minorHAnsi" w:hAnsiTheme="minorHAnsi" w:cs="Arial"/>
                <w:szCs w:val="22"/>
                <w:lang w:val="es-GT"/>
              </w:rPr>
              <w:t xml:space="preserve">y propuesta </w:t>
            </w:r>
            <w:r w:rsidR="00F82030" w:rsidRPr="00F82030">
              <w:rPr>
                <w:rFonts w:asciiTheme="minorHAnsi" w:hAnsiTheme="minorHAnsi" w:cs="Arial"/>
                <w:szCs w:val="22"/>
                <w:lang w:val="es-GT"/>
              </w:rPr>
              <w:t>de centros de costo, catálogo de insumos y vinculación de proyectos (SNIP, SIGES y SICOIN)</w:t>
            </w:r>
            <w:r w:rsidR="00D917B1">
              <w:rPr>
                <w:rFonts w:asciiTheme="minorHAnsi" w:hAnsiTheme="minorHAnsi" w:cs="Arial"/>
                <w:szCs w:val="22"/>
                <w:lang w:val="es-GT"/>
              </w:rPr>
              <w:t>.</w:t>
            </w:r>
          </w:p>
          <w:p w14:paraId="3B99DF4E" w14:textId="75C9F666" w:rsidR="00AE6B7E" w:rsidRDefault="00AE6B7E" w:rsidP="009D745A">
            <w:pPr>
              <w:pStyle w:val="ListParagraph"/>
              <w:numPr>
                <w:ilvl w:val="0"/>
                <w:numId w:val="22"/>
              </w:numPr>
              <w:ind w:left="381" w:right="174"/>
              <w:jc w:val="both"/>
              <w:rPr>
                <w:rFonts w:asciiTheme="minorHAnsi" w:hAnsiTheme="minorHAnsi" w:cs="Arial"/>
                <w:szCs w:val="22"/>
                <w:lang w:val="es-GT"/>
              </w:rPr>
            </w:pPr>
            <w:r>
              <w:rPr>
                <w:rFonts w:asciiTheme="minorHAnsi" w:hAnsiTheme="minorHAnsi" w:cs="Arial"/>
                <w:szCs w:val="22"/>
                <w:lang w:val="es-GT"/>
              </w:rPr>
              <w:t>E</w:t>
            </w:r>
            <w:r w:rsidRPr="00AE6B7E">
              <w:rPr>
                <w:rFonts w:asciiTheme="minorHAnsi" w:hAnsiTheme="minorHAnsi" w:cs="Arial"/>
                <w:szCs w:val="22"/>
                <w:lang w:val="es-GT"/>
              </w:rPr>
              <w:t xml:space="preserve">laboración de propuesta para formulación presupuestaria y estimación de proyecciones de demanda para la elaboración de propuesta para </w:t>
            </w:r>
            <w:r w:rsidR="00954778">
              <w:rPr>
                <w:rFonts w:asciiTheme="minorHAnsi" w:hAnsiTheme="minorHAnsi" w:cs="Arial"/>
                <w:szCs w:val="22"/>
                <w:lang w:val="es-GT"/>
              </w:rPr>
              <w:t xml:space="preserve">el </w:t>
            </w:r>
            <w:r w:rsidRPr="00AE6B7E">
              <w:rPr>
                <w:rFonts w:asciiTheme="minorHAnsi" w:hAnsiTheme="minorHAnsi" w:cs="Arial"/>
                <w:szCs w:val="22"/>
                <w:lang w:val="es-GT"/>
              </w:rPr>
              <w:t>presupuesto multianual 202</w:t>
            </w:r>
            <w:r w:rsidR="00025B21">
              <w:rPr>
                <w:rFonts w:asciiTheme="minorHAnsi" w:hAnsiTheme="minorHAnsi" w:cs="Arial"/>
                <w:szCs w:val="22"/>
                <w:lang w:val="es-GT"/>
              </w:rPr>
              <w:t>2</w:t>
            </w:r>
            <w:r w:rsidRPr="00AE6B7E">
              <w:rPr>
                <w:rFonts w:asciiTheme="minorHAnsi" w:hAnsiTheme="minorHAnsi" w:cs="Arial"/>
                <w:szCs w:val="22"/>
                <w:lang w:val="es-GT"/>
              </w:rPr>
              <w:t>-202</w:t>
            </w:r>
            <w:r w:rsidR="00403C85">
              <w:rPr>
                <w:rFonts w:asciiTheme="minorHAnsi" w:hAnsiTheme="minorHAnsi" w:cs="Arial"/>
                <w:szCs w:val="22"/>
                <w:lang w:val="es-GT"/>
              </w:rPr>
              <w:t>6</w:t>
            </w:r>
            <w:r>
              <w:rPr>
                <w:rFonts w:asciiTheme="minorHAnsi" w:hAnsiTheme="minorHAnsi" w:cs="Arial"/>
                <w:szCs w:val="22"/>
                <w:lang w:val="es-GT"/>
              </w:rPr>
              <w:t>.</w:t>
            </w:r>
          </w:p>
          <w:p w14:paraId="3EEAF3AD" w14:textId="06D99315" w:rsidR="000954E6" w:rsidRPr="00CF4147" w:rsidRDefault="001A4BB0" w:rsidP="00CF4147">
            <w:pPr>
              <w:pStyle w:val="ListParagraph"/>
              <w:numPr>
                <w:ilvl w:val="0"/>
                <w:numId w:val="22"/>
              </w:numPr>
              <w:ind w:left="381" w:right="174"/>
              <w:jc w:val="both"/>
              <w:rPr>
                <w:rFonts w:asciiTheme="minorHAnsi" w:hAnsiTheme="minorHAnsi" w:cs="Arial"/>
                <w:szCs w:val="22"/>
                <w:lang w:val="es-GT"/>
              </w:rPr>
            </w:pPr>
            <w:r>
              <w:rPr>
                <w:rFonts w:asciiTheme="minorHAnsi" w:hAnsiTheme="minorHAnsi" w:cs="Arial"/>
                <w:szCs w:val="22"/>
                <w:lang w:val="es-GT"/>
              </w:rPr>
              <w:t>Elaboración en conjunto con el</w:t>
            </w:r>
            <w:r w:rsidR="00A12FC1">
              <w:rPr>
                <w:rFonts w:asciiTheme="minorHAnsi" w:hAnsiTheme="minorHAnsi" w:cs="Arial"/>
                <w:szCs w:val="22"/>
                <w:lang w:val="es-GT"/>
              </w:rPr>
              <w:t xml:space="preserve"> </w:t>
            </w:r>
            <w:r>
              <w:rPr>
                <w:rFonts w:asciiTheme="minorHAnsi" w:hAnsiTheme="minorHAnsi" w:cs="Arial"/>
                <w:szCs w:val="22"/>
                <w:lang w:val="es-GT"/>
              </w:rPr>
              <w:t xml:space="preserve">(la) Especialista </w:t>
            </w:r>
            <w:r w:rsidR="00C049BC">
              <w:rPr>
                <w:rFonts w:asciiTheme="minorHAnsi" w:hAnsiTheme="minorHAnsi" w:cs="Arial"/>
                <w:szCs w:val="22"/>
                <w:lang w:val="es-GT"/>
              </w:rPr>
              <w:t>Sectorial</w:t>
            </w:r>
            <w:r>
              <w:rPr>
                <w:rFonts w:asciiTheme="minorHAnsi" w:hAnsiTheme="minorHAnsi" w:cs="Arial"/>
                <w:szCs w:val="22"/>
                <w:lang w:val="es-GT"/>
              </w:rPr>
              <w:t>,</w:t>
            </w:r>
            <w:r w:rsidR="00ED648C">
              <w:rPr>
                <w:rFonts w:asciiTheme="minorHAnsi" w:hAnsiTheme="minorHAnsi" w:cs="Arial"/>
                <w:szCs w:val="22"/>
                <w:lang w:val="es-GT"/>
              </w:rPr>
              <w:t xml:space="preserve"> </w:t>
            </w:r>
            <w:r>
              <w:rPr>
                <w:rFonts w:asciiTheme="minorHAnsi" w:hAnsiTheme="minorHAnsi" w:cs="Arial"/>
                <w:szCs w:val="22"/>
                <w:lang w:val="es-GT"/>
              </w:rPr>
              <w:t>la</w:t>
            </w:r>
            <w:r w:rsidR="000954E6" w:rsidRPr="000954E6">
              <w:rPr>
                <w:rFonts w:asciiTheme="minorHAnsi" w:hAnsiTheme="minorHAnsi" w:cs="Arial"/>
                <w:szCs w:val="22"/>
                <w:lang w:val="es-GT"/>
              </w:rPr>
              <w:t xml:space="preserve"> documentación de</w:t>
            </w:r>
            <w:r w:rsidR="00954778">
              <w:rPr>
                <w:rFonts w:asciiTheme="minorHAnsi" w:hAnsiTheme="minorHAnsi" w:cs="Arial"/>
                <w:szCs w:val="22"/>
                <w:lang w:val="es-GT"/>
              </w:rPr>
              <w:t>l</w:t>
            </w:r>
            <w:r w:rsidR="000954E6" w:rsidRPr="000954E6">
              <w:rPr>
                <w:rFonts w:asciiTheme="minorHAnsi" w:hAnsiTheme="minorHAnsi" w:cs="Arial"/>
                <w:szCs w:val="22"/>
                <w:lang w:val="es-GT"/>
              </w:rPr>
              <w:t xml:space="preserve"> proceso de costeo por cada Ministerio</w:t>
            </w:r>
            <w:r w:rsidR="00FD72C1">
              <w:rPr>
                <w:rFonts w:asciiTheme="minorHAnsi" w:hAnsiTheme="minorHAnsi" w:cs="Arial"/>
                <w:szCs w:val="22"/>
                <w:lang w:val="es-GT"/>
              </w:rPr>
              <w:t xml:space="preserve"> o Secretaría </w:t>
            </w:r>
            <w:r w:rsidR="000954E6" w:rsidRPr="000954E6">
              <w:rPr>
                <w:rFonts w:asciiTheme="minorHAnsi" w:hAnsiTheme="minorHAnsi" w:cs="Arial"/>
                <w:szCs w:val="22"/>
                <w:lang w:val="es-GT"/>
              </w:rPr>
              <w:t xml:space="preserve"> y entidad involucrada en la GC</w:t>
            </w:r>
            <w:r w:rsidR="004F5329">
              <w:rPr>
                <w:rFonts w:asciiTheme="minorHAnsi" w:hAnsiTheme="minorHAnsi" w:cs="Arial"/>
                <w:szCs w:val="22"/>
                <w:lang w:val="es-GT"/>
              </w:rPr>
              <w:t>N</w:t>
            </w:r>
            <w:r w:rsidR="000954E6" w:rsidRPr="000954E6">
              <w:rPr>
                <w:rFonts w:asciiTheme="minorHAnsi" w:hAnsiTheme="minorHAnsi" w:cs="Arial"/>
                <w:szCs w:val="22"/>
                <w:lang w:val="es-GT"/>
              </w:rPr>
              <w:t>N.</w:t>
            </w:r>
          </w:p>
          <w:p w14:paraId="61EDDFFA" w14:textId="196053E4" w:rsidR="004054A0" w:rsidRDefault="004054A0" w:rsidP="00192EB2">
            <w:pPr>
              <w:ind w:right="174"/>
              <w:jc w:val="both"/>
              <w:rPr>
                <w:rFonts w:asciiTheme="minorHAnsi" w:hAnsiTheme="minorHAnsi" w:cs="Arial"/>
                <w:sz w:val="22"/>
                <w:szCs w:val="22"/>
                <w:lang w:val="es-GT"/>
              </w:rPr>
            </w:pPr>
          </w:p>
          <w:p w14:paraId="1F7F0681" w14:textId="72FF34BA" w:rsidR="00CD1E55" w:rsidRDefault="00CD1E55" w:rsidP="00192EB2">
            <w:pPr>
              <w:ind w:right="174"/>
              <w:jc w:val="both"/>
              <w:rPr>
                <w:rFonts w:asciiTheme="minorHAnsi" w:hAnsiTheme="minorHAnsi" w:cs="Arial"/>
                <w:sz w:val="22"/>
                <w:szCs w:val="22"/>
                <w:lang w:val="es-GT"/>
              </w:rPr>
            </w:pPr>
            <w:r w:rsidRPr="00CD1E55">
              <w:rPr>
                <w:rFonts w:asciiTheme="minorHAnsi" w:hAnsiTheme="minorHAnsi" w:cs="Arial"/>
                <w:sz w:val="22"/>
                <w:szCs w:val="22"/>
                <w:lang w:val="es-GT"/>
              </w:rPr>
              <w:t>Producto 2:</w:t>
            </w:r>
            <w:r w:rsidR="00ED648C">
              <w:rPr>
                <w:rFonts w:asciiTheme="minorHAnsi" w:hAnsiTheme="minorHAnsi" w:cs="Arial"/>
                <w:sz w:val="22"/>
                <w:szCs w:val="22"/>
                <w:lang w:val="es-GT"/>
              </w:rPr>
              <w:t xml:space="preserve"> </w:t>
            </w:r>
            <w:r w:rsidR="00FD72C1">
              <w:rPr>
                <w:rFonts w:asciiTheme="minorHAnsi" w:hAnsiTheme="minorHAnsi" w:cs="Arial"/>
                <w:sz w:val="22"/>
                <w:szCs w:val="22"/>
                <w:lang w:val="es-GT"/>
              </w:rPr>
              <w:t xml:space="preserve">Acompañar </w:t>
            </w:r>
            <w:r w:rsidR="00ED648C">
              <w:rPr>
                <w:rFonts w:asciiTheme="minorHAnsi" w:hAnsiTheme="minorHAnsi" w:cs="Arial"/>
                <w:sz w:val="22"/>
                <w:szCs w:val="22"/>
                <w:lang w:val="es-GT"/>
              </w:rPr>
              <w:t>la revisión y cálculo de las br</w:t>
            </w:r>
            <w:r w:rsidRPr="00CD1E55">
              <w:rPr>
                <w:rFonts w:asciiTheme="minorHAnsi" w:hAnsiTheme="minorHAnsi" w:cs="Arial"/>
                <w:sz w:val="22"/>
                <w:szCs w:val="22"/>
                <w:lang w:val="es-GT"/>
              </w:rPr>
              <w:t>echas de recursos humanos, materiales y financieros para la provisión de los servicios integrales establecidos en la GCNN identificadas.</w:t>
            </w:r>
          </w:p>
          <w:p w14:paraId="5BDDF4ED" w14:textId="77777777" w:rsidR="00C049BC" w:rsidRDefault="00C049BC" w:rsidP="00C049BC">
            <w:pPr>
              <w:ind w:right="174"/>
              <w:jc w:val="both"/>
              <w:rPr>
                <w:rFonts w:asciiTheme="minorHAnsi" w:hAnsiTheme="minorHAnsi" w:cs="Arial"/>
                <w:sz w:val="22"/>
                <w:szCs w:val="22"/>
                <w:lang w:val="es-419"/>
              </w:rPr>
            </w:pPr>
            <w:r>
              <w:rPr>
                <w:rFonts w:asciiTheme="minorHAnsi" w:hAnsiTheme="minorHAnsi" w:cs="Arial"/>
                <w:sz w:val="22"/>
                <w:szCs w:val="22"/>
                <w:lang w:val="es-419"/>
              </w:rPr>
              <w:t>Tareas o Actividades: bajo la dirección del Coordinador de Proyecto y en consenso con el Grupo Coordinador, deberá realizar las siguientes tareas:</w:t>
            </w:r>
          </w:p>
          <w:p w14:paraId="55EA0E03" w14:textId="6B4CE9FC" w:rsidR="00CD1E55" w:rsidRDefault="007A45AF" w:rsidP="009839C9">
            <w:pPr>
              <w:pStyle w:val="ListParagraph"/>
              <w:numPr>
                <w:ilvl w:val="0"/>
                <w:numId w:val="23"/>
              </w:numPr>
              <w:ind w:left="381" w:right="174"/>
              <w:jc w:val="both"/>
              <w:rPr>
                <w:rFonts w:asciiTheme="minorHAnsi" w:hAnsiTheme="minorHAnsi" w:cs="Arial"/>
                <w:szCs w:val="22"/>
                <w:lang w:val="es-GT"/>
              </w:rPr>
            </w:pPr>
            <w:r>
              <w:rPr>
                <w:rFonts w:asciiTheme="minorHAnsi" w:hAnsiTheme="minorHAnsi" w:cs="Arial"/>
                <w:szCs w:val="22"/>
                <w:lang w:val="es-GT"/>
              </w:rPr>
              <w:t>R</w:t>
            </w:r>
            <w:r w:rsidR="009839C9" w:rsidRPr="009839C9">
              <w:rPr>
                <w:rFonts w:asciiTheme="minorHAnsi" w:hAnsiTheme="minorHAnsi" w:cs="Arial"/>
                <w:szCs w:val="22"/>
                <w:lang w:val="es-GT"/>
              </w:rPr>
              <w:t xml:space="preserve">evisión </w:t>
            </w:r>
            <w:r w:rsidR="005437E0">
              <w:rPr>
                <w:rFonts w:asciiTheme="minorHAnsi" w:hAnsiTheme="minorHAnsi" w:cs="Arial"/>
                <w:szCs w:val="22"/>
                <w:lang w:val="es-GT"/>
              </w:rPr>
              <w:t xml:space="preserve">y propuesta </w:t>
            </w:r>
            <w:r w:rsidR="009839C9" w:rsidRPr="009839C9">
              <w:rPr>
                <w:rFonts w:asciiTheme="minorHAnsi" w:hAnsiTheme="minorHAnsi" w:cs="Arial"/>
                <w:szCs w:val="22"/>
                <w:lang w:val="es-GT"/>
              </w:rPr>
              <w:t>de fuentes de financiamiento disponibles para la implementación de GCNN</w:t>
            </w:r>
            <w:r>
              <w:rPr>
                <w:rFonts w:asciiTheme="minorHAnsi" w:hAnsiTheme="minorHAnsi" w:cs="Arial"/>
                <w:szCs w:val="22"/>
                <w:lang w:val="es-GT"/>
              </w:rPr>
              <w:t>.</w:t>
            </w:r>
          </w:p>
          <w:p w14:paraId="03CC25D4" w14:textId="0F7D04C8" w:rsidR="00B93DD0" w:rsidRPr="009839C9" w:rsidRDefault="0014589D" w:rsidP="009839C9">
            <w:pPr>
              <w:pStyle w:val="ListParagraph"/>
              <w:numPr>
                <w:ilvl w:val="0"/>
                <w:numId w:val="23"/>
              </w:numPr>
              <w:ind w:left="381" w:right="174"/>
              <w:jc w:val="both"/>
              <w:rPr>
                <w:rFonts w:asciiTheme="minorHAnsi" w:hAnsiTheme="minorHAnsi" w:cs="Arial"/>
                <w:szCs w:val="22"/>
                <w:lang w:val="es-GT"/>
              </w:rPr>
            </w:pPr>
            <w:r>
              <w:rPr>
                <w:rFonts w:asciiTheme="minorHAnsi" w:hAnsiTheme="minorHAnsi" w:cs="Arial"/>
                <w:szCs w:val="22"/>
                <w:lang w:val="es-GT"/>
              </w:rPr>
              <w:t xml:space="preserve">Revisión </w:t>
            </w:r>
            <w:r w:rsidR="005437E0">
              <w:rPr>
                <w:rFonts w:asciiTheme="minorHAnsi" w:hAnsiTheme="minorHAnsi" w:cs="Arial"/>
                <w:szCs w:val="22"/>
                <w:lang w:val="es-GT"/>
              </w:rPr>
              <w:t xml:space="preserve">de </w:t>
            </w:r>
            <w:r>
              <w:rPr>
                <w:rFonts w:asciiTheme="minorHAnsi" w:hAnsiTheme="minorHAnsi" w:cs="Arial"/>
                <w:szCs w:val="22"/>
                <w:lang w:val="es-GT"/>
              </w:rPr>
              <w:t xml:space="preserve">los </w:t>
            </w:r>
            <w:r w:rsidR="007A45AF">
              <w:rPr>
                <w:rFonts w:asciiTheme="minorHAnsi" w:hAnsiTheme="minorHAnsi" w:cs="Arial"/>
                <w:szCs w:val="22"/>
                <w:lang w:val="es-GT"/>
              </w:rPr>
              <w:t>E</w:t>
            </w:r>
            <w:r w:rsidR="007A45AF" w:rsidRPr="007A45AF">
              <w:rPr>
                <w:rFonts w:asciiTheme="minorHAnsi" w:hAnsiTheme="minorHAnsi" w:cs="Arial"/>
                <w:szCs w:val="22"/>
                <w:lang w:val="es-GT"/>
              </w:rPr>
              <w:t>scenarios de financiamiento para la implementación de la GC</w:t>
            </w:r>
            <w:r w:rsidR="002F167B">
              <w:rPr>
                <w:rFonts w:asciiTheme="minorHAnsi" w:hAnsiTheme="minorHAnsi" w:cs="Arial"/>
                <w:szCs w:val="22"/>
                <w:lang w:val="es-GT"/>
              </w:rPr>
              <w:t>N</w:t>
            </w:r>
            <w:r w:rsidR="007A45AF" w:rsidRPr="007A45AF">
              <w:rPr>
                <w:rFonts w:asciiTheme="minorHAnsi" w:hAnsiTheme="minorHAnsi" w:cs="Arial"/>
                <w:szCs w:val="22"/>
                <w:lang w:val="es-GT"/>
              </w:rPr>
              <w:t>N en el período 202</w:t>
            </w:r>
            <w:r w:rsidR="000D26A7">
              <w:rPr>
                <w:rFonts w:asciiTheme="minorHAnsi" w:hAnsiTheme="minorHAnsi" w:cs="Arial"/>
                <w:szCs w:val="22"/>
                <w:lang w:val="es-GT"/>
              </w:rPr>
              <w:t>2</w:t>
            </w:r>
            <w:r w:rsidR="007A45AF" w:rsidRPr="007A45AF">
              <w:rPr>
                <w:rFonts w:asciiTheme="minorHAnsi" w:hAnsiTheme="minorHAnsi" w:cs="Arial"/>
                <w:szCs w:val="22"/>
                <w:lang w:val="es-GT"/>
              </w:rPr>
              <w:t>-20</w:t>
            </w:r>
            <w:r w:rsidR="00563851">
              <w:rPr>
                <w:rFonts w:asciiTheme="minorHAnsi" w:hAnsiTheme="minorHAnsi" w:cs="Arial"/>
                <w:szCs w:val="22"/>
                <w:lang w:val="es-GT"/>
              </w:rPr>
              <w:t>30</w:t>
            </w:r>
            <w:r w:rsidR="007A45AF">
              <w:rPr>
                <w:rFonts w:asciiTheme="minorHAnsi" w:hAnsiTheme="minorHAnsi" w:cs="Arial"/>
                <w:szCs w:val="22"/>
                <w:lang w:val="es-GT"/>
              </w:rPr>
              <w:t>.</w:t>
            </w:r>
          </w:p>
          <w:p w14:paraId="7CF77B47" w14:textId="2F4338CA" w:rsidR="00CD1E55" w:rsidRDefault="00037D99" w:rsidP="00192EB2">
            <w:pPr>
              <w:ind w:right="174"/>
              <w:jc w:val="both"/>
              <w:rPr>
                <w:rFonts w:asciiTheme="minorHAnsi" w:hAnsiTheme="minorHAnsi" w:cs="Arial"/>
                <w:sz w:val="22"/>
                <w:szCs w:val="22"/>
                <w:lang w:val="es-GT"/>
              </w:rPr>
            </w:pPr>
            <w:r w:rsidRPr="00037D99">
              <w:rPr>
                <w:rFonts w:asciiTheme="minorHAnsi" w:hAnsiTheme="minorHAnsi" w:cs="Arial"/>
                <w:sz w:val="22"/>
                <w:szCs w:val="22"/>
                <w:lang w:val="es-GT"/>
              </w:rPr>
              <w:lastRenderedPageBreak/>
              <w:t>Producto 3: Recomendaciones sobre financiamiento y alianzas para el uso de fuentes públicas y privadas para la implementación de la GCNN elaboradas.</w:t>
            </w:r>
          </w:p>
          <w:p w14:paraId="6D0A181D" w14:textId="77777777" w:rsidR="00C049BC" w:rsidRDefault="00C049BC" w:rsidP="00C049BC">
            <w:pPr>
              <w:ind w:right="174"/>
              <w:jc w:val="both"/>
              <w:rPr>
                <w:rFonts w:asciiTheme="minorHAnsi" w:hAnsiTheme="minorHAnsi" w:cs="Arial"/>
                <w:sz w:val="22"/>
                <w:szCs w:val="22"/>
                <w:lang w:val="es-419"/>
              </w:rPr>
            </w:pPr>
            <w:r>
              <w:rPr>
                <w:rFonts w:asciiTheme="minorHAnsi" w:hAnsiTheme="minorHAnsi" w:cs="Arial"/>
                <w:sz w:val="22"/>
                <w:szCs w:val="22"/>
                <w:lang w:val="es-419"/>
              </w:rPr>
              <w:t>Tareas o Actividades: bajo la dirección del Coordinador de Proyecto y en consenso con el Grupo Coordinador, deberá realizar las siguientes tareas:</w:t>
            </w:r>
          </w:p>
          <w:p w14:paraId="40E67A25" w14:textId="186D4FA0" w:rsidR="00037D99" w:rsidRPr="0014589D" w:rsidRDefault="00037D99" w:rsidP="00192EB2">
            <w:pPr>
              <w:ind w:right="174"/>
              <w:jc w:val="both"/>
              <w:rPr>
                <w:rFonts w:asciiTheme="minorHAnsi" w:hAnsiTheme="minorHAnsi" w:cs="Arial"/>
                <w:sz w:val="22"/>
                <w:szCs w:val="22"/>
                <w:lang w:val="es-419"/>
              </w:rPr>
            </w:pPr>
          </w:p>
          <w:p w14:paraId="1528E003" w14:textId="63EC46D9" w:rsidR="00155FF0" w:rsidRDefault="00155FF0" w:rsidP="00155FF0">
            <w:pPr>
              <w:pStyle w:val="ListParagraph"/>
              <w:numPr>
                <w:ilvl w:val="0"/>
                <w:numId w:val="24"/>
              </w:numPr>
              <w:ind w:left="381" w:right="174"/>
              <w:jc w:val="both"/>
              <w:rPr>
                <w:rFonts w:asciiTheme="minorHAnsi" w:hAnsiTheme="minorHAnsi" w:cs="Arial"/>
                <w:szCs w:val="22"/>
                <w:lang w:val="es-GT"/>
              </w:rPr>
            </w:pPr>
            <w:r w:rsidRPr="006E1056">
              <w:rPr>
                <w:rFonts w:asciiTheme="minorHAnsi" w:hAnsiTheme="minorHAnsi" w:cs="Arial"/>
                <w:szCs w:val="22"/>
                <w:lang w:val="es-GT"/>
              </w:rPr>
              <w:t>Elaboración</w:t>
            </w:r>
            <w:r>
              <w:rPr>
                <w:rFonts w:asciiTheme="minorHAnsi" w:hAnsiTheme="minorHAnsi" w:cs="Arial"/>
                <w:szCs w:val="22"/>
                <w:lang w:val="es-GT"/>
              </w:rPr>
              <w:t xml:space="preserve"> en conjunto con el</w:t>
            </w:r>
            <w:r w:rsidR="00A12FC1">
              <w:rPr>
                <w:rFonts w:asciiTheme="minorHAnsi" w:hAnsiTheme="minorHAnsi" w:cs="Arial"/>
                <w:szCs w:val="22"/>
                <w:lang w:val="es-GT"/>
              </w:rPr>
              <w:t xml:space="preserve"> </w:t>
            </w:r>
            <w:r>
              <w:rPr>
                <w:rFonts w:asciiTheme="minorHAnsi" w:hAnsiTheme="minorHAnsi" w:cs="Arial"/>
                <w:szCs w:val="22"/>
                <w:lang w:val="es-GT"/>
              </w:rPr>
              <w:t xml:space="preserve">(la) Especialista </w:t>
            </w:r>
            <w:r w:rsidR="00C049BC">
              <w:rPr>
                <w:rFonts w:asciiTheme="minorHAnsi" w:hAnsiTheme="minorHAnsi" w:cs="Arial"/>
                <w:szCs w:val="22"/>
                <w:lang w:val="es-GT"/>
              </w:rPr>
              <w:t>Sectorial</w:t>
            </w:r>
            <w:r>
              <w:rPr>
                <w:rFonts w:asciiTheme="minorHAnsi" w:hAnsiTheme="minorHAnsi" w:cs="Arial"/>
                <w:szCs w:val="22"/>
                <w:lang w:val="es-GT"/>
              </w:rPr>
              <w:t>,</w:t>
            </w:r>
            <w:r w:rsidRPr="006E1056">
              <w:rPr>
                <w:rFonts w:asciiTheme="minorHAnsi" w:hAnsiTheme="minorHAnsi" w:cs="Arial"/>
                <w:szCs w:val="22"/>
                <w:lang w:val="es-GT"/>
              </w:rPr>
              <w:t xml:space="preserve"> recomendaciones sobre financiamiento y alianzas para la sostenibilidad de la GC</w:t>
            </w:r>
            <w:r>
              <w:rPr>
                <w:rFonts w:asciiTheme="minorHAnsi" w:hAnsiTheme="minorHAnsi" w:cs="Arial"/>
                <w:szCs w:val="22"/>
                <w:lang w:val="es-GT"/>
              </w:rPr>
              <w:t>N</w:t>
            </w:r>
            <w:r w:rsidRPr="006E1056">
              <w:rPr>
                <w:rFonts w:asciiTheme="minorHAnsi" w:hAnsiTheme="minorHAnsi" w:cs="Arial"/>
                <w:szCs w:val="22"/>
                <w:lang w:val="es-GT"/>
              </w:rPr>
              <w:t>N.</w:t>
            </w:r>
          </w:p>
          <w:p w14:paraId="58B477C9" w14:textId="643B3699" w:rsidR="00CD664D" w:rsidRPr="00CD664D" w:rsidRDefault="00A92D21" w:rsidP="00CD664D">
            <w:pPr>
              <w:pStyle w:val="ListParagraph"/>
              <w:numPr>
                <w:ilvl w:val="0"/>
                <w:numId w:val="24"/>
              </w:numPr>
              <w:ind w:left="381"/>
              <w:rPr>
                <w:rFonts w:asciiTheme="minorHAnsi" w:hAnsiTheme="minorHAnsi" w:cs="Arial"/>
                <w:szCs w:val="22"/>
                <w:lang w:val="es-GT"/>
              </w:rPr>
            </w:pPr>
            <w:r>
              <w:rPr>
                <w:rFonts w:asciiTheme="minorHAnsi" w:hAnsiTheme="minorHAnsi" w:cs="Arial"/>
                <w:szCs w:val="22"/>
                <w:lang w:val="es-GT"/>
              </w:rPr>
              <w:t>Acompañar el e</w:t>
            </w:r>
            <w:r w:rsidR="00CD664D" w:rsidRPr="00CD664D">
              <w:rPr>
                <w:rFonts w:asciiTheme="minorHAnsi" w:hAnsiTheme="minorHAnsi" w:cs="Arial"/>
                <w:szCs w:val="22"/>
                <w:lang w:val="es-GT"/>
              </w:rPr>
              <w:t>stablecimiento de alianzas entre actores de Gobierno, sector privado, sociedad civil, academia y gobiernos locales, entre otros, con apoyo de las agencias implementadoras.</w:t>
            </w:r>
          </w:p>
          <w:p w14:paraId="52157A9B" w14:textId="77777777" w:rsidR="00155FF0" w:rsidRPr="00037D99" w:rsidRDefault="00155FF0" w:rsidP="00155FF0">
            <w:pPr>
              <w:pStyle w:val="ListParagraph"/>
              <w:numPr>
                <w:ilvl w:val="0"/>
                <w:numId w:val="24"/>
              </w:numPr>
              <w:ind w:left="381" w:right="174"/>
              <w:jc w:val="both"/>
              <w:rPr>
                <w:rFonts w:asciiTheme="minorHAnsi" w:hAnsiTheme="minorHAnsi" w:cs="Arial"/>
                <w:szCs w:val="22"/>
                <w:lang w:val="es-GT"/>
              </w:rPr>
            </w:pPr>
            <w:r>
              <w:rPr>
                <w:rFonts w:asciiTheme="minorHAnsi" w:hAnsiTheme="minorHAnsi" w:cs="Arial"/>
                <w:szCs w:val="22"/>
                <w:lang w:val="es-GT"/>
              </w:rPr>
              <w:t>Apoyar al equipo en entrega de información relevante para la s</w:t>
            </w:r>
            <w:r w:rsidRPr="002D2C3B">
              <w:rPr>
                <w:rFonts w:asciiTheme="minorHAnsi" w:hAnsiTheme="minorHAnsi" w:cs="Arial"/>
                <w:szCs w:val="22"/>
                <w:lang w:val="es-GT"/>
              </w:rPr>
              <w:t>istematización del proceso, difusión de resultados, comunicación y establecimiento de compromisos para</w:t>
            </w:r>
            <w:r>
              <w:rPr>
                <w:rFonts w:asciiTheme="minorHAnsi" w:hAnsiTheme="minorHAnsi" w:cs="Arial"/>
                <w:szCs w:val="22"/>
                <w:lang w:val="es-GT"/>
              </w:rPr>
              <w:t xml:space="preserve"> </w:t>
            </w:r>
            <w:r w:rsidRPr="00ED6C5B">
              <w:rPr>
                <w:rFonts w:asciiTheme="minorHAnsi" w:hAnsiTheme="minorHAnsi" w:cs="Arial"/>
                <w:szCs w:val="22"/>
                <w:lang w:val="es-GT"/>
              </w:rPr>
              <w:t>seguimiento de la GC</w:t>
            </w:r>
            <w:r>
              <w:rPr>
                <w:rFonts w:asciiTheme="minorHAnsi" w:hAnsiTheme="minorHAnsi" w:cs="Arial"/>
                <w:szCs w:val="22"/>
                <w:lang w:val="es-GT"/>
              </w:rPr>
              <w:t>N</w:t>
            </w:r>
            <w:r w:rsidRPr="00ED6C5B">
              <w:rPr>
                <w:rFonts w:asciiTheme="minorHAnsi" w:hAnsiTheme="minorHAnsi" w:cs="Arial"/>
                <w:szCs w:val="22"/>
                <w:lang w:val="es-GT"/>
              </w:rPr>
              <w:t>N</w:t>
            </w:r>
            <w:r>
              <w:rPr>
                <w:rFonts w:asciiTheme="minorHAnsi" w:hAnsiTheme="minorHAnsi" w:cs="Arial"/>
                <w:szCs w:val="22"/>
                <w:lang w:val="es-GT"/>
              </w:rPr>
              <w:t>.</w:t>
            </w:r>
          </w:p>
          <w:p w14:paraId="22FC864F" w14:textId="77777777" w:rsidR="004054A0" w:rsidRPr="004054A0" w:rsidRDefault="004054A0" w:rsidP="00192EB2">
            <w:pPr>
              <w:ind w:right="174"/>
              <w:jc w:val="both"/>
              <w:rPr>
                <w:rFonts w:asciiTheme="minorHAnsi" w:hAnsiTheme="minorHAnsi" w:cs="Arial"/>
                <w:sz w:val="22"/>
                <w:szCs w:val="22"/>
                <w:lang w:val="es-GT"/>
              </w:rPr>
            </w:pPr>
          </w:p>
          <w:tbl>
            <w:tblPr>
              <w:tblStyle w:val="TableGrid"/>
              <w:tblW w:w="6829" w:type="dxa"/>
              <w:tblLook w:val="04A0" w:firstRow="1" w:lastRow="0" w:firstColumn="1" w:lastColumn="0" w:noHBand="0" w:noVBand="1"/>
            </w:tblPr>
            <w:tblGrid>
              <w:gridCol w:w="1933"/>
              <w:gridCol w:w="2360"/>
              <w:gridCol w:w="1333"/>
              <w:gridCol w:w="1203"/>
            </w:tblGrid>
            <w:tr w:rsidR="00457B83" w:rsidRPr="000E2B68" w14:paraId="55F41C79" w14:textId="77777777" w:rsidTr="001F5CB7">
              <w:tc>
                <w:tcPr>
                  <w:tcW w:w="1933" w:type="dxa"/>
                  <w:vAlign w:val="center"/>
                </w:tcPr>
                <w:p w14:paraId="0DD54778" w14:textId="667DCB0C" w:rsidR="000E2B68" w:rsidRPr="000E2B68" w:rsidRDefault="00830067" w:rsidP="000E2B68">
                  <w:pPr>
                    <w:rPr>
                      <w:rFonts w:asciiTheme="minorHAnsi" w:hAnsiTheme="minorHAnsi" w:cs="Arial"/>
                      <w:b/>
                      <w:bCs/>
                      <w:sz w:val="22"/>
                      <w:szCs w:val="22"/>
                      <w:lang w:val="es-GT"/>
                    </w:rPr>
                  </w:pPr>
                  <w:r>
                    <w:rPr>
                      <w:rFonts w:asciiTheme="minorHAnsi" w:hAnsiTheme="minorHAnsi" w:cs="Arial"/>
                      <w:b/>
                      <w:bCs/>
                      <w:sz w:val="22"/>
                      <w:szCs w:val="22"/>
                      <w:lang w:val="es-GT"/>
                    </w:rPr>
                    <w:t>Producto</w:t>
                  </w:r>
                  <w:r w:rsidRPr="000E2B68">
                    <w:rPr>
                      <w:rFonts w:asciiTheme="minorHAnsi" w:hAnsiTheme="minorHAnsi" w:cs="Arial"/>
                      <w:b/>
                      <w:bCs/>
                      <w:sz w:val="22"/>
                      <w:szCs w:val="22"/>
                      <w:lang w:val="es-GT"/>
                    </w:rPr>
                    <w:t xml:space="preserve"> </w:t>
                  </w:r>
                  <w:r w:rsidR="000E2B68" w:rsidRPr="000E2B68">
                    <w:rPr>
                      <w:rFonts w:asciiTheme="minorHAnsi" w:hAnsiTheme="minorHAnsi" w:cs="Arial"/>
                      <w:b/>
                      <w:bCs/>
                      <w:sz w:val="22"/>
                      <w:szCs w:val="22"/>
                      <w:lang w:val="es-GT"/>
                    </w:rPr>
                    <w:t>y calendario de pago</w:t>
                  </w:r>
                </w:p>
                <w:p w14:paraId="4A236FBB" w14:textId="02E385DF" w:rsidR="000E2B68" w:rsidRPr="000E2B68" w:rsidRDefault="000E2B68" w:rsidP="000E2B68">
                  <w:pPr>
                    <w:rPr>
                      <w:rFonts w:asciiTheme="minorHAnsi" w:hAnsiTheme="minorHAnsi" w:cs="Arial"/>
                      <w:b/>
                      <w:bCs/>
                      <w:sz w:val="22"/>
                      <w:szCs w:val="22"/>
                      <w:lang w:val="es-GT"/>
                    </w:rPr>
                  </w:pPr>
                </w:p>
              </w:tc>
              <w:tc>
                <w:tcPr>
                  <w:tcW w:w="2360" w:type="dxa"/>
                  <w:vAlign w:val="center"/>
                </w:tcPr>
                <w:p w14:paraId="4C82280F" w14:textId="77777777" w:rsidR="000E2B68" w:rsidRPr="000E2B68" w:rsidRDefault="000E2B68" w:rsidP="000E2B68">
                  <w:pPr>
                    <w:rPr>
                      <w:rFonts w:asciiTheme="minorHAnsi" w:hAnsiTheme="minorHAnsi" w:cs="Arial"/>
                      <w:b/>
                      <w:bCs/>
                      <w:sz w:val="22"/>
                      <w:szCs w:val="22"/>
                      <w:lang w:val="es-GT"/>
                    </w:rPr>
                  </w:pPr>
                  <w:r w:rsidRPr="000E2B68">
                    <w:rPr>
                      <w:rFonts w:asciiTheme="minorHAnsi" w:hAnsiTheme="minorHAnsi" w:cs="Arial"/>
                      <w:b/>
                      <w:bCs/>
                      <w:sz w:val="22"/>
                      <w:szCs w:val="22"/>
                      <w:lang w:val="es-GT"/>
                    </w:rPr>
                    <w:t>Entregable</w:t>
                  </w:r>
                </w:p>
              </w:tc>
              <w:tc>
                <w:tcPr>
                  <w:tcW w:w="1333" w:type="dxa"/>
                  <w:vAlign w:val="center"/>
                </w:tcPr>
                <w:p w14:paraId="38479A19" w14:textId="77777777" w:rsidR="000E2B68" w:rsidRPr="000E2B68" w:rsidRDefault="000E2B68" w:rsidP="000E2B68">
                  <w:pPr>
                    <w:rPr>
                      <w:rFonts w:asciiTheme="minorHAnsi" w:hAnsiTheme="minorHAnsi" w:cs="Arial"/>
                      <w:b/>
                      <w:bCs/>
                      <w:sz w:val="22"/>
                      <w:szCs w:val="22"/>
                      <w:lang w:val="es-GT"/>
                    </w:rPr>
                  </w:pPr>
                  <w:r w:rsidRPr="000E2B68">
                    <w:rPr>
                      <w:rFonts w:asciiTheme="minorHAnsi" w:hAnsiTheme="minorHAnsi" w:cs="Arial"/>
                      <w:b/>
                      <w:bCs/>
                      <w:sz w:val="22"/>
                      <w:szCs w:val="22"/>
                      <w:lang w:val="es-GT"/>
                    </w:rPr>
                    <w:t>Plazo</w:t>
                  </w:r>
                </w:p>
              </w:tc>
              <w:tc>
                <w:tcPr>
                  <w:tcW w:w="1203" w:type="dxa"/>
                  <w:vAlign w:val="center"/>
                </w:tcPr>
                <w:p w14:paraId="2DEF71F9" w14:textId="77777777" w:rsidR="000E2B68" w:rsidRPr="000E2B68" w:rsidRDefault="000E2B68" w:rsidP="000E2B68">
                  <w:pPr>
                    <w:rPr>
                      <w:rFonts w:asciiTheme="minorHAnsi" w:hAnsiTheme="minorHAnsi" w:cs="Arial"/>
                      <w:b/>
                      <w:bCs/>
                      <w:sz w:val="22"/>
                      <w:szCs w:val="22"/>
                      <w:lang w:val="es-GT"/>
                    </w:rPr>
                  </w:pPr>
                  <w:r w:rsidRPr="000E2B68">
                    <w:rPr>
                      <w:rFonts w:asciiTheme="minorHAnsi" w:hAnsiTheme="minorHAnsi" w:cs="Arial"/>
                      <w:b/>
                      <w:bCs/>
                      <w:sz w:val="22"/>
                      <w:szCs w:val="22"/>
                      <w:lang w:val="es-GT"/>
                    </w:rPr>
                    <w:t>Porcentaje del pago</w:t>
                  </w:r>
                </w:p>
              </w:tc>
            </w:tr>
            <w:tr w:rsidR="00457B83" w:rsidRPr="00722086" w14:paraId="62854B3E" w14:textId="77777777" w:rsidTr="001F5CB7">
              <w:tc>
                <w:tcPr>
                  <w:tcW w:w="1933" w:type="dxa"/>
                </w:tcPr>
                <w:p w14:paraId="6FCA6378" w14:textId="784A617E" w:rsidR="00722086" w:rsidRPr="00DB1AFD" w:rsidRDefault="00722086" w:rsidP="000E2B68">
                  <w:pPr>
                    <w:rPr>
                      <w:rFonts w:asciiTheme="minorHAnsi" w:hAnsiTheme="minorHAnsi" w:cs="Arial"/>
                      <w:sz w:val="22"/>
                      <w:szCs w:val="22"/>
                      <w:lang w:val="es-GT"/>
                    </w:rPr>
                  </w:pPr>
                  <w:r>
                    <w:rPr>
                      <w:rFonts w:asciiTheme="minorHAnsi" w:hAnsiTheme="minorHAnsi" w:cs="Arial"/>
                      <w:sz w:val="22"/>
                      <w:szCs w:val="22"/>
                      <w:lang w:val="es-GT"/>
                    </w:rPr>
                    <w:t>Elaboración del plan de trabajo operativo</w:t>
                  </w:r>
                </w:p>
              </w:tc>
              <w:tc>
                <w:tcPr>
                  <w:tcW w:w="2360" w:type="dxa"/>
                </w:tcPr>
                <w:p w14:paraId="4256D473" w14:textId="5D68B5AB" w:rsidR="00722086" w:rsidRDefault="00155FF0" w:rsidP="000E2B68">
                  <w:pPr>
                    <w:rPr>
                      <w:rFonts w:asciiTheme="minorHAnsi" w:hAnsiTheme="minorHAnsi" w:cs="Arial"/>
                      <w:sz w:val="22"/>
                      <w:szCs w:val="22"/>
                      <w:lang w:val="es-GT"/>
                    </w:rPr>
                  </w:pPr>
                  <w:r>
                    <w:rPr>
                      <w:rFonts w:asciiTheme="minorHAnsi" w:hAnsiTheme="minorHAnsi" w:cs="Arial"/>
                      <w:sz w:val="22"/>
                      <w:szCs w:val="22"/>
                      <w:lang w:val="es-GT"/>
                    </w:rPr>
                    <w:t>Consensuar con el Coordinador del Proyecto, el plan de trabajo.</w:t>
                  </w:r>
                </w:p>
              </w:tc>
              <w:tc>
                <w:tcPr>
                  <w:tcW w:w="1333" w:type="dxa"/>
                </w:tcPr>
                <w:p w14:paraId="18212250" w14:textId="7DD8AE78" w:rsidR="00722086" w:rsidRDefault="004E72D6" w:rsidP="008D08D9">
                  <w:pPr>
                    <w:rPr>
                      <w:rFonts w:asciiTheme="minorHAnsi" w:hAnsiTheme="minorHAnsi" w:cs="Arial"/>
                      <w:sz w:val="22"/>
                      <w:szCs w:val="22"/>
                      <w:lang w:val="es-GT"/>
                    </w:rPr>
                  </w:pPr>
                  <w:r>
                    <w:rPr>
                      <w:rFonts w:asciiTheme="minorHAnsi" w:hAnsiTheme="minorHAnsi" w:cs="Arial"/>
                      <w:sz w:val="22"/>
                      <w:szCs w:val="22"/>
                      <w:lang w:val="es-GT"/>
                    </w:rPr>
                    <w:t>2da</w:t>
                  </w:r>
                  <w:r w:rsidR="00722086">
                    <w:rPr>
                      <w:rFonts w:asciiTheme="minorHAnsi" w:hAnsiTheme="minorHAnsi" w:cs="Arial"/>
                      <w:sz w:val="22"/>
                      <w:szCs w:val="22"/>
                      <w:lang w:val="es-GT"/>
                    </w:rPr>
                    <w:t xml:space="preserve"> semana de</w:t>
                  </w:r>
                  <w:r w:rsidR="008D08D9">
                    <w:rPr>
                      <w:rFonts w:asciiTheme="minorHAnsi" w:hAnsiTheme="minorHAnsi" w:cs="Arial"/>
                      <w:sz w:val="22"/>
                      <w:szCs w:val="22"/>
                      <w:lang w:val="es-GT"/>
                    </w:rPr>
                    <w:t xml:space="preserve"> </w:t>
                  </w:r>
                  <w:r>
                    <w:rPr>
                      <w:rFonts w:asciiTheme="minorHAnsi" w:hAnsiTheme="minorHAnsi" w:cs="Arial"/>
                      <w:sz w:val="22"/>
                      <w:szCs w:val="22"/>
                      <w:lang w:val="es-GT"/>
                    </w:rPr>
                    <w:t>Octubre</w:t>
                  </w:r>
                  <w:r w:rsidR="00722086">
                    <w:rPr>
                      <w:rFonts w:asciiTheme="minorHAnsi" w:hAnsiTheme="minorHAnsi" w:cs="Arial"/>
                      <w:sz w:val="22"/>
                      <w:szCs w:val="22"/>
                      <w:lang w:val="es-GT"/>
                    </w:rPr>
                    <w:t xml:space="preserve"> </w:t>
                  </w:r>
                </w:p>
              </w:tc>
              <w:tc>
                <w:tcPr>
                  <w:tcW w:w="1203" w:type="dxa"/>
                </w:tcPr>
                <w:p w14:paraId="4A2E0511" w14:textId="6C2805AB" w:rsidR="00722086" w:rsidRDefault="002B1C5B" w:rsidP="000E2B68">
                  <w:pPr>
                    <w:rPr>
                      <w:rFonts w:asciiTheme="minorHAnsi" w:hAnsiTheme="minorHAnsi" w:cs="Arial"/>
                      <w:sz w:val="22"/>
                      <w:szCs w:val="22"/>
                      <w:lang w:val="es-GT"/>
                    </w:rPr>
                  </w:pPr>
                  <w:r>
                    <w:rPr>
                      <w:rFonts w:asciiTheme="minorHAnsi" w:hAnsiTheme="minorHAnsi" w:cs="Arial"/>
                      <w:sz w:val="22"/>
                      <w:szCs w:val="22"/>
                      <w:lang w:val="es-GT"/>
                    </w:rPr>
                    <w:t>5</w:t>
                  </w:r>
                  <w:r w:rsidR="00722086">
                    <w:rPr>
                      <w:rFonts w:asciiTheme="minorHAnsi" w:hAnsiTheme="minorHAnsi" w:cs="Arial"/>
                      <w:sz w:val="22"/>
                      <w:szCs w:val="22"/>
                      <w:lang w:val="es-GT"/>
                    </w:rPr>
                    <w:t>%</w:t>
                  </w:r>
                </w:p>
              </w:tc>
            </w:tr>
            <w:tr w:rsidR="00457B83" w:rsidRPr="000E2B68" w14:paraId="1E1D583F" w14:textId="77777777" w:rsidTr="001F5CB7">
              <w:tc>
                <w:tcPr>
                  <w:tcW w:w="1933" w:type="dxa"/>
                </w:tcPr>
                <w:p w14:paraId="26A2FEB1" w14:textId="1A4F6356" w:rsidR="00B64FBD" w:rsidRPr="002B1C5B" w:rsidRDefault="00B64FBD" w:rsidP="008F7DFC">
                  <w:pPr>
                    <w:pStyle w:val="ListParagraph"/>
                    <w:ind w:left="-16"/>
                    <w:rPr>
                      <w:rFonts w:asciiTheme="minorHAnsi" w:hAnsiTheme="minorHAnsi" w:cs="Arial"/>
                      <w:szCs w:val="22"/>
                      <w:lang w:val="es-GT"/>
                    </w:rPr>
                  </w:pPr>
                  <w:r w:rsidRPr="002B1C5B">
                    <w:rPr>
                      <w:rFonts w:asciiTheme="minorHAnsi" w:hAnsiTheme="minorHAnsi" w:cs="Arial"/>
                      <w:szCs w:val="22"/>
                      <w:lang w:val="es-GT"/>
                    </w:rPr>
                    <w:t>Ejercicio ad hoc de costeo multisectorial de las intervenciones identificadas a nivel central y local de la GCN elaborado.</w:t>
                  </w:r>
                </w:p>
              </w:tc>
              <w:tc>
                <w:tcPr>
                  <w:tcW w:w="2360" w:type="dxa"/>
                </w:tcPr>
                <w:p w14:paraId="7987D9A4" w14:textId="071FC2B6" w:rsidR="00B64FBD" w:rsidRPr="000E2B68" w:rsidRDefault="00B64FBD" w:rsidP="00586D70">
                  <w:pPr>
                    <w:rPr>
                      <w:rFonts w:asciiTheme="minorHAnsi" w:hAnsiTheme="minorHAnsi" w:cs="Arial"/>
                      <w:sz w:val="22"/>
                      <w:szCs w:val="22"/>
                      <w:lang w:val="es-GT"/>
                    </w:rPr>
                  </w:pPr>
                  <w:r>
                    <w:rPr>
                      <w:rFonts w:asciiTheme="minorHAnsi" w:hAnsiTheme="minorHAnsi" w:cs="Arial"/>
                      <w:sz w:val="22"/>
                      <w:szCs w:val="22"/>
                      <w:lang w:val="es-GT"/>
                    </w:rPr>
                    <w:t>Document</w:t>
                  </w:r>
                  <w:r w:rsidR="00954778">
                    <w:rPr>
                      <w:rFonts w:asciiTheme="minorHAnsi" w:hAnsiTheme="minorHAnsi" w:cs="Arial"/>
                      <w:sz w:val="22"/>
                      <w:szCs w:val="22"/>
                      <w:lang w:val="es-GT"/>
                    </w:rPr>
                    <w:t>ar</w:t>
                  </w:r>
                  <w:r>
                    <w:rPr>
                      <w:rFonts w:asciiTheme="minorHAnsi" w:hAnsiTheme="minorHAnsi" w:cs="Arial"/>
                      <w:sz w:val="22"/>
                      <w:szCs w:val="22"/>
                      <w:lang w:val="es-GT"/>
                    </w:rPr>
                    <w:t xml:space="preserve"> </w:t>
                  </w:r>
                  <w:r w:rsidR="00954778">
                    <w:rPr>
                      <w:rFonts w:asciiTheme="minorHAnsi" w:hAnsiTheme="minorHAnsi" w:cs="Arial"/>
                      <w:sz w:val="22"/>
                      <w:szCs w:val="22"/>
                      <w:lang w:val="es-GT"/>
                    </w:rPr>
                    <w:t>los resultados del ejercicio</w:t>
                  </w:r>
                  <w:r>
                    <w:rPr>
                      <w:rFonts w:asciiTheme="minorHAnsi" w:hAnsiTheme="minorHAnsi" w:cs="Arial"/>
                      <w:sz w:val="22"/>
                      <w:szCs w:val="22"/>
                      <w:lang w:val="es-GT"/>
                    </w:rPr>
                    <w:t xml:space="preserve"> </w:t>
                  </w:r>
                  <w:r w:rsidR="00954778">
                    <w:rPr>
                      <w:rFonts w:asciiTheme="minorHAnsi" w:hAnsiTheme="minorHAnsi" w:cs="Arial"/>
                      <w:sz w:val="22"/>
                      <w:szCs w:val="22"/>
                      <w:lang w:val="es-GT"/>
                    </w:rPr>
                    <w:t>d</w:t>
                  </w:r>
                  <w:r w:rsidR="00155FF0">
                    <w:rPr>
                      <w:rFonts w:asciiTheme="minorHAnsi" w:hAnsiTheme="minorHAnsi" w:cs="Arial"/>
                      <w:sz w:val="22"/>
                      <w:szCs w:val="22"/>
                      <w:lang w:val="es-GT"/>
                    </w:rPr>
                    <w:t>el</w:t>
                  </w:r>
                  <w:r>
                    <w:rPr>
                      <w:rFonts w:asciiTheme="minorHAnsi" w:hAnsiTheme="minorHAnsi" w:cs="Arial"/>
                      <w:sz w:val="22"/>
                      <w:szCs w:val="22"/>
                      <w:lang w:val="es-GT"/>
                    </w:rPr>
                    <w:t xml:space="preserve"> presupuesto por resultados de la GCNN.</w:t>
                  </w:r>
                  <w:r w:rsidR="0014589D">
                    <w:rPr>
                      <w:rFonts w:asciiTheme="minorHAnsi" w:hAnsiTheme="minorHAnsi" w:cs="Arial"/>
                      <w:sz w:val="22"/>
                      <w:szCs w:val="22"/>
                      <w:lang w:val="es-GT"/>
                    </w:rPr>
                    <w:t xml:space="preserve"> </w:t>
                  </w:r>
                </w:p>
              </w:tc>
              <w:tc>
                <w:tcPr>
                  <w:tcW w:w="1333" w:type="dxa"/>
                  <w:vMerge w:val="restart"/>
                </w:tcPr>
                <w:p w14:paraId="245D2A6B" w14:textId="08A4E5F5" w:rsidR="00B64FBD" w:rsidRDefault="008D08D9" w:rsidP="000E2B68">
                  <w:pPr>
                    <w:rPr>
                      <w:rFonts w:asciiTheme="minorHAnsi" w:hAnsiTheme="minorHAnsi" w:cs="Arial"/>
                      <w:sz w:val="22"/>
                      <w:szCs w:val="22"/>
                      <w:lang w:val="es-GT"/>
                    </w:rPr>
                  </w:pPr>
                  <w:r>
                    <w:rPr>
                      <w:rFonts w:asciiTheme="minorHAnsi" w:hAnsiTheme="minorHAnsi" w:cs="Arial"/>
                      <w:sz w:val="22"/>
                      <w:szCs w:val="22"/>
                      <w:lang w:val="es-GT"/>
                    </w:rPr>
                    <w:t>Octubre</w:t>
                  </w:r>
                  <w:r w:rsidR="00B64FBD">
                    <w:rPr>
                      <w:rFonts w:asciiTheme="minorHAnsi" w:hAnsiTheme="minorHAnsi" w:cs="Arial"/>
                      <w:sz w:val="22"/>
                      <w:szCs w:val="22"/>
                      <w:lang w:val="es-GT"/>
                    </w:rPr>
                    <w:t xml:space="preserve"> 2021</w:t>
                  </w:r>
                </w:p>
                <w:p w14:paraId="6729A501" w14:textId="77777777" w:rsidR="00B64FBD" w:rsidRDefault="00B64FBD" w:rsidP="000E2B68">
                  <w:pPr>
                    <w:rPr>
                      <w:rFonts w:asciiTheme="minorHAnsi" w:hAnsiTheme="minorHAnsi" w:cs="Arial"/>
                      <w:sz w:val="22"/>
                      <w:szCs w:val="22"/>
                      <w:lang w:val="es-GT"/>
                    </w:rPr>
                  </w:pPr>
                </w:p>
                <w:p w14:paraId="7BC364DC" w14:textId="77777777" w:rsidR="00B64FBD" w:rsidRPr="000E2B68" w:rsidRDefault="00B64FBD" w:rsidP="000E2B68">
                  <w:pPr>
                    <w:rPr>
                      <w:rFonts w:asciiTheme="minorHAnsi" w:hAnsiTheme="minorHAnsi" w:cs="Arial"/>
                      <w:sz w:val="22"/>
                      <w:szCs w:val="22"/>
                      <w:lang w:val="es-GT"/>
                    </w:rPr>
                  </w:pPr>
                  <w:r w:rsidRPr="000E2B68">
                    <w:rPr>
                      <w:rFonts w:asciiTheme="minorHAnsi" w:hAnsiTheme="minorHAnsi" w:cs="Arial"/>
                      <w:sz w:val="22"/>
                      <w:szCs w:val="22"/>
                      <w:lang w:val="es-GT"/>
                    </w:rPr>
                    <w:t>4ª semana de cada mes</w:t>
                  </w:r>
                  <w:r>
                    <w:rPr>
                      <w:rFonts w:asciiTheme="minorHAnsi" w:hAnsiTheme="minorHAnsi" w:cs="Arial"/>
                      <w:sz w:val="22"/>
                      <w:szCs w:val="22"/>
                      <w:lang w:val="es-GT"/>
                    </w:rPr>
                    <w:t xml:space="preserve"> </w:t>
                  </w:r>
                </w:p>
                <w:p w14:paraId="6BB565DB" w14:textId="602B3A85" w:rsidR="00B64FBD" w:rsidRPr="000E2B68" w:rsidRDefault="00B64FBD" w:rsidP="000E2B68">
                  <w:pPr>
                    <w:rPr>
                      <w:rFonts w:asciiTheme="minorHAnsi" w:hAnsiTheme="minorHAnsi" w:cs="Arial"/>
                      <w:sz w:val="22"/>
                      <w:szCs w:val="22"/>
                      <w:lang w:val="es-GT"/>
                    </w:rPr>
                  </w:pPr>
                  <w:r>
                    <w:rPr>
                      <w:rFonts w:asciiTheme="minorHAnsi" w:hAnsiTheme="minorHAnsi" w:cs="Arial"/>
                      <w:sz w:val="22"/>
                      <w:szCs w:val="22"/>
                      <w:lang w:val="es-GT"/>
                    </w:rPr>
                    <w:t xml:space="preserve"> </w:t>
                  </w:r>
                </w:p>
              </w:tc>
              <w:tc>
                <w:tcPr>
                  <w:tcW w:w="1203" w:type="dxa"/>
                  <w:vMerge w:val="restart"/>
                </w:tcPr>
                <w:p w14:paraId="29117760" w14:textId="3D9365DE" w:rsidR="00B64FBD" w:rsidRPr="000E2B68" w:rsidRDefault="00B64FBD" w:rsidP="000E2B68">
                  <w:pPr>
                    <w:rPr>
                      <w:rFonts w:asciiTheme="minorHAnsi" w:hAnsiTheme="minorHAnsi" w:cs="Arial"/>
                      <w:sz w:val="22"/>
                      <w:szCs w:val="22"/>
                      <w:lang w:val="es-GT"/>
                    </w:rPr>
                  </w:pPr>
                  <w:r>
                    <w:rPr>
                      <w:rFonts w:asciiTheme="minorHAnsi" w:hAnsiTheme="minorHAnsi" w:cs="Arial"/>
                      <w:sz w:val="22"/>
                      <w:szCs w:val="22"/>
                      <w:lang w:val="es-GT"/>
                    </w:rPr>
                    <w:t>25</w:t>
                  </w:r>
                  <w:r w:rsidRPr="000E2B68">
                    <w:rPr>
                      <w:rFonts w:asciiTheme="minorHAnsi" w:hAnsiTheme="minorHAnsi" w:cs="Arial"/>
                      <w:sz w:val="22"/>
                      <w:szCs w:val="22"/>
                      <w:lang w:val="es-GT"/>
                    </w:rPr>
                    <w:t>%</w:t>
                  </w:r>
                  <w:r>
                    <w:rPr>
                      <w:rFonts w:asciiTheme="minorHAnsi" w:hAnsiTheme="minorHAnsi" w:cs="Arial"/>
                      <w:sz w:val="22"/>
                      <w:szCs w:val="22"/>
                      <w:lang w:val="es-GT"/>
                    </w:rPr>
                    <w:t xml:space="preserve"> </w:t>
                  </w:r>
                </w:p>
              </w:tc>
            </w:tr>
            <w:tr w:rsidR="001A0FD5" w:rsidRPr="00E05056" w14:paraId="3CEFF8D5" w14:textId="77777777" w:rsidTr="001F5CB7">
              <w:tc>
                <w:tcPr>
                  <w:tcW w:w="1933" w:type="dxa"/>
                </w:tcPr>
                <w:p w14:paraId="2600283F" w14:textId="3AABEBB6" w:rsidR="00B64FBD" w:rsidRPr="000E2B68" w:rsidRDefault="00B64FBD">
                  <w:pPr>
                    <w:spacing w:after="120"/>
                    <w:rPr>
                      <w:rFonts w:asciiTheme="minorHAnsi" w:hAnsiTheme="minorHAnsi" w:cs="Arial"/>
                      <w:sz w:val="22"/>
                      <w:szCs w:val="22"/>
                      <w:lang w:val="es-GT"/>
                    </w:rPr>
                  </w:pPr>
                  <w:r w:rsidRPr="001B0268">
                    <w:rPr>
                      <w:rFonts w:asciiTheme="minorHAnsi" w:hAnsiTheme="minorHAnsi" w:cs="Arial"/>
                      <w:sz w:val="22"/>
                      <w:szCs w:val="22"/>
                      <w:lang w:val="es-GT"/>
                    </w:rPr>
                    <w:t>Brechas de recursos humanos, materiales y financieros para la provisión de los servicios integrales establecidos en la GCNN identificadas.</w:t>
                  </w:r>
                </w:p>
              </w:tc>
              <w:tc>
                <w:tcPr>
                  <w:tcW w:w="2360" w:type="dxa"/>
                </w:tcPr>
                <w:p w14:paraId="141B7007" w14:textId="4CCE78AC" w:rsidR="00B64FBD" w:rsidRPr="00146809" w:rsidRDefault="00954778" w:rsidP="0040511C">
                  <w:pPr>
                    <w:rPr>
                      <w:rFonts w:asciiTheme="minorHAnsi" w:hAnsiTheme="minorHAnsi" w:cs="Arial"/>
                      <w:szCs w:val="22"/>
                      <w:lang w:val="es-GT"/>
                    </w:rPr>
                  </w:pPr>
                  <w:r>
                    <w:rPr>
                      <w:rFonts w:asciiTheme="minorHAnsi" w:hAnsiTheme="minorHAnsi" w:cs="Arial"/>
                      <w:sz w:val="22"/>
                      <w:szCs w:val="22"/>
                      <w:lang w:val="es-GT"/>
                    </w:rPr>
                    <w:t>Documentar</w:t>
                  </w:r>
                  <w:r w:rsidR="00B64FBD">
                    <w:rPr>
                      <w:rFonts w:asciiTheme="minorHAnsi" w:hAnsiTheme="minorHAnsi" w:cs="Arial"/>
                      <w:sz w:val="22"/>
                      <w:szCs w:val="22"/>
                      <w:lang w:val="es-GT"/>
                    </w:rPr>
                    <w:t xml:space="preserve"> sobre el acompañamiento en la </w:t>
                  </w:r>
                  <w:r w:rsidR="00B64FBD" w:rsidRPr="00C05984">
                    <w:rPr>
                      <w:rFonts w:asciiTheme="minorHAnsi" w:hAnsiTheme="minorHAnsi" w:cs="Arial"/>
                      <w:sz w:val="22"/>
                      <w:szCs w:val="22"/>
                      <w:lang w:val="es-GT"/>
                    </w:rPr>
                    <w:t>identifica</w:t>
                  </w:r>
                  <w:r w:rsidR="00B64FBD">
                    <w:rPr>
                      <w:rFonts w:asciiTheme="minorHAnsi" w:hAnsiTheme="minorHAnsi" w:cs="Arial"/>
                      <w:sz w:val="22"/>
                      <w:szCs w:val="22"/>
                      <w:lang w:val="es-GT"/>
                    </w:rPr>
                    <w:t>ción de</w:t>
                  </w:r>
                  <w:r w:rsidR="00B64FBD" w:rsidRPr="00C05984">
                    <w:rPr>
                      <w:rFonts w:asciiTheme="minorHAnsi" w:hAnsiTheme="minorHAnsi" w:cs="Arial"/>
                      <w:sz w:val="22"/>
                      <w:szCs w:val="22"/>
                      <w:lang w:val="es-GT"/>
                    </w:rPr>
                    <w:t xml:space="preserve"> la brecha de financiamiento de la GCNN en línea con el período del Plan Estratégico de Seguridad Alimentaria y Nutricional (PESAN) 2021 </w:t>
                  </w:r>
                  <w:r w:rsidR="00B64FBD">
                    <w:rPr>
                      <w:rFonts w:asciiTheme="minorHAnsi" w:hAnsiTheme="minorHAnsi" w:cs="Arial"/>
                      <w:sz w:val="22"/>
                      <w:szCs w:val="22"/>
                      <w:lang w:val="es-GT"/>
                    </w:rPr>
                    <w:t>–</w:t>
                  </w:r>
                  <w:r w:rsidR="00B64FBD" w:rsidRPr="00C05984">
                    <w:rPr>
                      <w:rFonts w:asciiTheme="minorHAnsi" w:hAnsiTheme="minorHAnsi" w:cs="Arial"/>
                      <w:sz w:val="22"/>
                      <w:szCs w:val="22"/>
                      <w:lang w:val="es-GT"/>
                    </w:rPr>
                    <w:t xml:space="preserve"> </w:t>
                  </w:r>
                  <w:r w:rsidR="00FD72C1">
                    <w:rPr>
                      <w:rFonts w:asciiTheme="minorHAnsi" w:hAnsiTheme="minorHAnsi" w:cs="Arial"/>
                      <w:sz w:val="22"/>
                      <w:szCs w:val="22"/>
                      <w:lang w:val="es-GT"/>
                    </w:rPr>
                    <w:t>2030</w:t>
                  </w:r>
                  <w:r w:rsidR="00B64FBD">
                    <w:rPr>
                      <w:rFonts w:asciiTheme="minorHAnsi" w:hAnsiTheme="minorHAnsi" w:cs="Arial"/>
                      <w:sz w:val="22"/>
                      <w:szCs w:val="22"/>
                      <w:lang w:val="es-GT"/>
                    </w:rPr>
                    <w:t>.</w:t>
                  </w:r>
                </w:p>
              </w:tc>
              <w:tc>
                <w:tcPr>
                  <w:tcW w:w="1333" w:type="dxa"/>
                  <w:vMerge/>
                </w:tcPr>
                <w:p w14:paraId="7BA57795" w14:textId="4DDB93D6" w:rsidR="00B64FBD" w:rsidRPr="000E2B68" w:rsidRDefault="00B64FBD" w:rsidP="000E2B68">
                  <w:pPr>
                    <w:rPr>
                      <w:rFonts w:asciiTheme="minorHAnsi" w:hAnsiTheme="minorHAnsi" w:cs="Arial"/>
                      <w:sz w:val="22"/>
                      <w:szCs w:val="22"/>
                      <w:lang w:val="es-GT"/>
                    </w:rPr>
                  </w:pPr>
                </w:p>
              </w:tc>
              <w:tc>
                <w:tcPr>
                  <w:tcW w:w="1203" w:type="dxa"/>
                  <w:vMerge/>
                </w:tcPr>
                <w:p w14:paraId="15E9946E" w14:textId="566E5334" w:rsidR="00B64FBD" w:rsidRPr="000E2B68" w:rsidRDefault="00B64FBD" w:rsidP="000E2B68">
                  <w:pPr>
                    <w:rPr>
                      <w:rFonts w:asciiTheme="minorHAnsi" w:hAnsiTheme="minorHAnsi" w:cs="Arial"/>
                      <w:sz w:val="22"/>
                      <w:szCs w:val="22"/>
                      <w:lang w:val="es-GT"/>
                    </w:rPr>
                  </w:pPr>
                </w:p>
              </w:tc>
            </w:tr>
            <w:tr w:rsidR="001A0FD5" w:rsidRPr="00E05056" w14:paraId="46FDC898" w14:textId="77777777" w:rsidTr="001F5CB7">
              <w:tc>
                <w:tcPr>
                  <w:tcW w:w="1933" w:type="dxa"/>
                </w:tcPr>
                <w:p w14:paraId="0D86CFE3" w14:textId="375F6F8E" w:rsidR="00B64FBD" w:rsidRPr="00457B83" w:rsidRDefault="00B64FBD">
                  <w:pPr>
                    <w:spacing w:after="120"/>
                    <w:rPr>
                      <w:rFonts w:asciiTheme="minorHAnsi" w:hAnsiTheme="minorHAnsi" w:cs="Arial"/>
                      <w:sz w:val="22"/>
                      <w:szCs w:val="21"/>
                      <w:lang w:val="es-GT"/>
                    </w:rPr>
                  </w:pPr>
                  <w:r w:rsidRPr="00457B83">
                    <w:rPr>
                      <w:rFonts w:asciiTheme="minorHAnsi" w:hAnsiTheme="minorHAnsi" w:cs="Arial"/>
                      <w:sz w:val="22"/>
                      <w:szCs w:val="21"/>
                      <w:lang w:val="es-GT"/>
                    </w:rPr>
                    <w:t xml:space="preserve">Ejercicio ad hoc de costeo multisectorial de las intervenciones identificadas a </w:t>
                  </w:r>
                  <w:r w:rsidRPr="00457B83">
                    <w:rPr>
                      <w:rFonts w:asciiTheme="minorHAnsi" w:hAnsiTheme="minorHAnsi" w:cs="Arial"/>
                      <w:sz w:val="22"/>
                      <w:szCs w:val="21"/>
                      <w:lang w:val="es-GT"/>
                    </w:rPr>
                    <w:lastRenderedPageBreak/>
                    <w:t>nivel central y local de la GCN</w:t>
                  </w:r>
                  <w:r w:rsidR="00464526" w:rsidRPr="00457B83">
                    <w:rPr>
                      <w:rFonts w:asciiTheme="minorHAnsi" w:hAnsiTheme="minorHAnsi" w:cs="Arial"/>
                      <w:sz w:val="22"/>
                      <w:szCs w:val="21"/>
                      <w:lang w:val="es-GT"/>
                    </w:rPr>
                    <w:t>N</w:t>
                  </w:r>
                  <w:r w:rsidRPr="00457B83">
                    <w:rPr>
                      <w:rFonts w:asciiTheme="minorHAnsi" w:hAnsiTheme="minorHAnsi" w:cs="Arial"/>
                      <w:sz w:val="22"/>
                      <w:szCs w:val="21"/>
                      <w:lang w:val="es-GT"/>
                    </w:rPr>
                    <w:t xml:space="preserve"> elaborado.</w:t>
                  </w:r>
                </w:p>
              </w:tc>
              <w:tc>
                <w:tcPr>
                  <w:tcW w:w="2360" w:type="dxa"/>
                </w:tcPr>
                <w:p w14:paraId="07E1DE6E" w14:textId="471E1333" w:rsidR="00B64FBD" w:rsidRPr="00457B83" w:rsidRDefault="00B64FBD" w:rsidP="00146809">
                  <w:pPr>
                    <w:rPr>
                      <w:rFonts w:asciiTheme="minorHAnsi" w:hAnsiTheme="minorHAnsi" w:cs="Arial"/>
                      <w:sz w:val="22"/>
                      <w:szCs w:val="21"/>
                      <w:lang w:val="es-GT"/>
                    </w:rPr>
                  </w:pPr>
                  <w:r w:rsidRPr="00457B83">
                    <w:rPr>
                      <w:rFonts w:asciiTheme="minorHAnsi" w:hAnsiTheme="minorHAnsi" w:cs="Arial"/>
                      <w:sz w:val="22"/>
                      <w:szCs w:val="21"/>
                      <w:lang w:val="es-GT"/>
                    </w:rPr>
                    <w:lastRenderedPageBreak/>
                    <w:t xml:space="preserve">Documento que establezca la metodología a utilizar para el costeo y el ejercicio de costeo de </w:t>
                  </w:r>
                  <w:r w:rsidRPr="00457B83">
                    <w:rPr>
                      <w:rFonts w:asciiTheme="minorHAnsi" w:hAnsiTheme="minorHAnsi" w:cs="Arial"/>
                      <w:sz w:val="22"/>
                      <w:szCs w:val="21"/>
                      <w:lang w:val="es-GT"/>
                    </w:rPr>
                    <w:lastRenderedPageBreak/>
                    <w:t xml:space="preserve">las intervenciones por Ministerio </w:t>
                  </w:r>
                  <w:r w:rsidR="00FD72C1" w:rsidRPr="00457B83">
                    <w:rPr>
                      <w:rFonts w:asciiTheme="minorHAnsi" w:hAnsiTheme="minorHAnsi" w:cs="Arial"/>
                      <w:sz w:val="22"/>
                      <w:szCs w:val="21"/>
                      <w:lang w:val="es-GT"/>
                    </w:rPr>
                    <w:t xml:space="preserve">o Secretaría </w:t>
                  </w:r>
                  <w:r w:rsidRPr="00457B83">
                    <w:rPr>
                      <w:rFonts w:asciiTheme="minorHAnsi" w:hAnsiTheme="minorHAnsi" w:cs="Arial"/>
                      <w:sz w:val="22"/>
                      <w:szCs w:val="21"/>
                      <w:lang w:val="es-GT"/>
                    </w:rPr>
                    <w:t>involucrado en el GCNN.</w:t>
                  </w:r>
                </w:p>
              </w:tc>
              <w:tc>
                <w:tcPr>
                  <w:tcW w:w="1333" w:type="dxa"/>
                  <w:vMerge/>
                </w:tcPr>
                <w:p w14:paraId="7F1EE6D1" w14:textId="77777777" w:rsidR="00B64FBD" w:rsidRPr="000E2B68" w:rsidRDefault="00B64FBD" w:rsidP="000E2B68">
                  <w:pPr>
                    <w:rPr>
                      <w:rFonts w:asciiTheme="minorHAnsi" w:hAnsiTheme="minorHAnsi" w:cs="Arial"/>
                      <w:sz w:val="22"/>
                      <w:szCs w:val="22"/>
                      <w:lang w:val="es-GT"/>
                    </w:rPr>
                  </w:pPr>
                </w:p>
              </w:tc>
              <w:tc>
                <w:tcPr>
                  <w:tcW w:w="1203" w:type="dxa"/>
                  <w:vMerge/>
                </w:tcPr>
                <w:p w14:paraId="5F89DD5B" w14:textId="77777777" w:rsidR="00B64FBD" w:rsidRPr="000E2B68" w:rsidRDefault="00B64FBD" w:rsidP="000E2B68">
                  <w:pPr>
                    <w:rPr>
                      <w:rFonts w:asciiTheme="minorHAnsi" w:hAnsiTheme="minorHAnsi" w:cs="Arial"/>
                      <w:sz w:val="22"/>
                      <w:szCs w:val="22"/>
                      <w:lang w:val="es-GT"/>
                    </w:rPr>
                  </w:pPr>
                </w:p>
              </w:tc>
            </w:tr>
            <w:tr w:rsidR="00457B83" w:rsidRPr="00586D70" w14:paraId="1B3EA63F" w14:textId="77777777" w:rsidTr="001F5CB7">
              <w:tc>
                <w:tcPr>
                  <w:tcW w:w="1933" w:type="dxa"/>
                </w:tcPr>
                <w:p w14:paraId="11880423" w14:textId="4C78EE37" w:rsidR="00B64FBD" w:rsidRPr="00457B83" w:rsidRDefault="00B64FBD">
                  <w:pPr>
                    <w:spacing w:after="120"/>
                    <w:rPr>
                      <w:rFonts w:asciiTheme="minorHAnsi" w:hAnsiTheme="minorHAnsi" w:cs="Arial"/>
                      <w:sz w:val="22"/>
                      <w:szCs w:val="22"/>
                      <w:lang w:val="es-GT"/>
                    </w:rPr>
                  </w:pPr>
                  <w:r w:rsidRPr="00457B83">
                    <w:rPr>
                      <w:rFonts w:asciiTheme="minorHAnsi" w:hAnsiTheme="minorHAnsi" w:cs="Arial"/>
                      <w:sz w:val="22"/>
                      <w:szCs w:val="22"/>
                      <w:lang w:val="es-GT"/>
                    </w:rPr>
                    <w:t>Recomendaciones sobre financiamiento y alianzas para el uso de fuentes públicas y privadas para la implementación de la GCNN elaboradas.</w:t>
                  </w:r>
                </w:p>
              </w:tc>
              <w:tc>
                <w:tcPr>
                  <w:tcW w:w="2360" w:type="dxa"/>
                </w:tcPr>
                <w:p w14:paraId="2A137361" w14:textId="606C346D" w:rsidR="00B64FBD" w:rsidRPr="00457B83" w:rsidRDefault="00954778" w:rsidP="00146809">
                  <w:pPr>
                    <w:rPr>
                      <w:rFonts w:asciiTheme="minorHAnsi" w:hAnsiTheme="minorHAnsi" w:cs="Arial"/>
                      <w:sz w:val="22"/>
                      <w:szCs w:val="22"/>
                      <w:lang w:val="es-GT"/>
                    </w:rPr>
                  </w:pPr>
                  <w:r>
                    <w:rPr>
                      <w:rFonts w:asciiTheme="minorHAnsi" w:hAnsiTheme="minorHAnsi" w:cs="Arial"/>
                      <w:sz w:val="22"/>
                      <w:szCs w:val="22"/>
                      <w:lang w:val="es-GT"/>
                    </w:rPr>
                    <w:t>Informe</w:t>
                  </w:r>
                  <w:r w:rsidR="00B64FBD" w:rsidRPr="00457B83">
                    <w:rPr>
                      <w:rFonts w:asciiTheme="minorHAnsi" w:hAnsiTheme="minorHAnsi" w:cs="Arial"/>
                      <w:sz w:val="22"/>
                      <w:szCs w:val="22"/>
                      <w:lang w:val="es-GT"/>
                    </w:rPr>
                    <w:t xml:space="preserve"> de las recomendaciones con base en el ejercicio de costeo que permitan identificar escenarios para la movilización de recursos financieros públicos y privados. </w:t>
                  </w:r>
                </w:p>
              </w:tc>
              <w:tc>
                <w:tcPr>
                  <w:tcW w:w="1333" w:type="dxa"/>
                </w:tcPr>
                <w:p w14:paraId="443A035D" w14:textId="486104D4" w:rsidR="00B64FBD" w:rsidRDefault="001A0FD5" w:rsidP="00B64FBD">
                  <w:pPr>
                    <w:rPr>
                      <w:rFonts w:asciiTheme="minorHAnsi" w:hAnsiTheme="minorHAnsi" w:cs="Arial"/>
                      <w:sz w:val="22"/>
                      <w:szCs w:val="22"/>
                      <w:lang w:val="es-GT"/>
                    </w:rPr>
                  </w:pPr>
                  <w:r>
                    <w:rPr>
                      <w:rFonts w:asciiTheme="minorHAnsi" w:hAnsiTheme="minorHAnsi" w:cs="Arial"/>
                      <w:sz w:val="22"/>
                      <w:szCs w:val="22"/>
                      <w:lang w:val="es-GT"/>
                    </w:rPr>
                    <w:t>Noviembre</w:t>
                  </w:r>
                  <w:r w:rsidR="00B64FBD">
                    <w:rPr>
                      <w:rFonts w:asciiTheme="minorHAnsi" w:hAnsiTheme="minorHAnsi" w:cs="Arial"/>
                      <w:sz w:val="22"/>
                      <w:szCs w:val="22"/>
                      <w:lang w:val="es-GT"/>
                    </w:rPr>
                    <w:t>-</w:t>
                  </w:r>
                  <w:r>
                    <w:rPr>
                      <w:rFonts w:asciiTheme="minorHAnsi" w:hAnsiTheme="minorHAnsi" w:cs="Arial"/>
                      <w:sz w:val="22"/>
                      <w:szCs w:val="22"/>
                      <w:lang w:val="es-GT"/>
                    </w:rPr>
                    <w:t>Febrero</w:t>
                  </w:r>
                </w:p>
                <w:p w14:paraId="009FE87F" w14:textId="77777777" w:rsidR="00B64FBD" w:rsidRDefault="00B64FBD" w:rsidP="00B64FBD">
                  <w:pPr>
                    <w:rPr>
                      <w:rFonts w:asciiTheme="minorHAnsi" w:hAnsiTheme="minorHAnsi" w:cs="Arial"/>
                      <w:sz w:val="22"/>
                      <w:szCs w:val="22"/>
                      <w:lang w:val="es-GT"/>
                    </w:rPr>
                  </w:pPr>
                  <w:r w:rsidRPr="000E2B68">
                    <w:rPr>
                      <w:rFonts w:asciiTheme="minorHAnsi" w:hAnsiTheme="minorHAnsi" w:cs="Arial"/>
                      <w:sz w:val="22"/>
                      <w:szCs w:val="22"/>
                      <w:lang w:val="es-GT"/>
                    </w:rPr>
                    <w:t>4ª semana de cada mes</w:t>
                  </w:r>
                </w:p>
                <w:p w14:paraId="473E20B6" w14:textId="77777777" w:rsidR="00B64FBD" w:rsidRPr="000E2B68" w:rsidRDefault="00B64FBD" w:rsidP="000E2B68">
                  <w:pPr>
                    <w:rPr>
                      <w:rFonts w:asciiTheme="minorHAnsi" w:hAnsiTheme="minorHAnsi" w:cs="Arial"/>
                      <w:sz w:val="22"/>
                      <w:szCs w:val="22"/>
                      <w:lang w:val="es-GT"/>
                    </w:rPr>
                  </w:pPr>
                </w:p>
              </w:tc>
              <w:tc>
                <w:tcPr>
                  <w:tcW w:w="1203" w:type="dxa"/>
                </w:tcPr>
                <w:p w14:paraId="3579C31B" w14:textId="3EF68F84" w:rsidR="00B64FBD" w:rsidRPr="000E2B68" w:rsidRDefault="00B64FBD" w:rsidP="000E2B68">
                  <w:pPr>
                    <w:rPr>
                      <w:rFonts w:asciiTheme="minorHAnsi" w:hAnsiTheme="minorHAnsi" w:cs="Arial"/>
                      <w:sz w:val="22"/>
                      <w:szCs w:val="22"/>
                      <w:lang w:val="es-GT"/>
                    </w:rPr>
                  </w:pPr>
                  <w:r>
                    <w:rPr>
                      <w:rFonts w:asciiTheme="minorHAnsi" w:hAnsiTheme="minorHAnsi" w:cs="Arial"/>
                      <w:sz w:val="22"/>
                      <w:szCs w:val="22"/>
                      <w:lang w:val="es-GT"/>
                    </w:rPr>
                    <w:t>20%</w:t>
                  </w:r>
                </w:p>
              </w:tc>
            </w:tr>
            <w:tr w:rsidR="00457B83" w:rsidRPr="008F7DFC" w14:paraId="034EFDB5" w14:textId="77777777" w:rsidTr="001F5CB7">
              <w:tc>
                <w:tcPr>
                  <w:tcW w:w="1933" w:type="dxa"/>
                </w:tcPr>
                <w:p w14:paraId="2CE56912" w14:textId="5C1E25E1" w:rsidR="008F7DFC" w:rsidRPr="00457B83" w:rsidRDefault="008F7DFC" w:rsidP="008F7DFC">
                  <w:pPr>
                    <w:ind w:right="174"/>
                    <w:jc w:val="both"/>
                    <w:rPr>
                      <w:rFonts w:asciiTheme="minorHAnsi" w:hAnsiTheme="minorHAnsi" w:cs="Arial"/>
                      <w:sz w:val="22"/>
                      <w:szCs w:val="21"/>
                      <w:lang w:val="es-GT"/>
                    </w:rPr>
                  </w:pPr>
                  <w:r w:rsidRPr="00457B83">
                    <w:rPr>
                      <w:rFonts w:asciiTheme="minorHAnsi" w:hAnsiTheme="minorHAnsi" w:cs="Arial"/>
                      <w:sz w:val="22"/>
                      <w:szCs w:val="21"/>
                      <w:lang w:val="es-GT"/>
                    </w:rPr>
                    <w:t xml:space="preserve">Documentación de </w:t>
                  </w:r>
                  <w:r w:rsidR="00FD72C1" w:rsidRPr="00457B83">
                    <w:rPr>
                      <w:rFonts w:asciiTheme="minorHAnsi" w:hAnsiTheme="minorHAnsi" w:cs="Arial"/>
                      <w:sz w:val="22"/>
                      <w:szCs w:val="21"/>
                      <w:lang w:val="es-GT"/>
                    </w:rPr>
                    <w:t>“</w:t>
                  </w:r>
                  <w:r w:rsidRPr="00457B83">
                    <w:rPr>
                      <w:rFonts w:asciiTheme="minorHAnsi" w:hAnsiTheme="minorHAnsi" w:cs="Arial"/>
                      <w:sz w:val="22"/>
                      <w:szCs w:val="21"/>
                      <w:lang w:val="es-GT"/>
                    </w:rPr>
                    <w:t>cuellos de botella</w:t>
                  </w:r>
                  <w:r w:rsidR="00FD72C1" w:rsidRPr="00457B83">
                    <w:rPr>
                      <w:rFonts w:asciiTheme="minorHAnsi" w:hAnsiTheme="minorHAnsi" w:cs="Arial"/>
                      <w:sz w:val="22"/>
                      <w:szCs w:val="21"/>
                      <w:lang w:val="es-GT"/>
                    </w:rPr>
                    <w:t>”</w:t>
                  </w:r>
                  <w:r w:rsidRPr="00457B83">
                    <w:rPr>
                      <w:rFonts w:asciiTheme="minorHAnsi" w:hAnsiTheme="minorHAnsi" w:cs="Arial"/>
                      <w:sz w:val="22"/>
                      <w:szCs w:val="21"/>
                      <w:lang w:val="es-GT"/>
                    </w:rPr>
                    <w:t xml:space="preserve"> institucionales encontrados en la etapa de costeo.</w:t>
                  </w:r>
                </w:p>
              </w:tc>
              <w:tc>
                <w:tcPr>
                  <w:tcW w:w="2360" w:type="dxa"/>
                </w:tcPr>
                <w:p w14:paraId="77FCA6BC" w14:textId="4DC52D32" w:rsidR="008F7DFC" w:rsidRPr="00457B83" w:rsidRDefault="008F7DFC" w:rsidP="007B24DD">
                  <w:pPr>
                    <w:rPr>
                      <w:rFonts w:asciiTheme="minorHAnsi" w:hAnsiTheme="minorHAnsi" w:cs="Arial"/>
                      <w:sz w:val="22"/>
                      <w:szCs w:val="21"/>
                      <w:lang w:val="es-GT"/>
                    </w:rPr>
                  </w:pPr>
                  <w:r w:rsidRPr="00457B83">
                    <w:rPr>
                      <w:rFonts w:asciiTheme="minorHAnsi" w:hAnsiTheme="minorHAnsi" w:cs="Arial"/>
                      <w:sz w:val="22"/>
                      <w:szCs w:val="21"/>
                      <w:lang w:val="es-GT"/>
                    </w:rPr>
                    <w:t xml:space="preserve">Informe ejecutivo sobre el acompañamiento al proceso de revisión de la gestión institucional. </w:t>
                  </w:r>
                </w:p>
              </w:tc>
              <w:tc>
                <w:tcPr>
                  <w:tcW w:w="1333" w:type="dxa"/>
                </w:tcPr>
                <w:p w14:paraId="635D8A6D" w14:textId="16CE157F" w:rsidR="008F7DFC" w:rsidRDefault="004E72D6" w:rsidP="000E2B68">
                  <w:pPr>
                    <w:rPr>
                      <w:rFonts w:asciiTheme="minorHAnsi" w:hAnsiTheme="minorHAnsi" w:cs="Arial"/>
                      <w:sz w:val="22"/>
                      <w:szCs w:val="22"/>
                      <w:lang w:val="es-GT"/>
                    </w:rPr>
                  </w:pPr>
                  <w:r>
                    <w:rPr>
                      <w:rFonts w:asciiTheme="minorHAnsi" w:hAnsiTheme="minorHAnsi" w:cs="Arial"/>
                      <w:sz w:val="22"/>
                      <w:szCs w:val="22"/>
                      <w:lang w:val="es-GT"/>
                    </w:rPr>
                    <w:t>Octubre</w:t>
                  </w:r>
                  <w:r w:rsidR="008F7DFC">
                    <w:rPr>
                      <w:rFonts w:asciiTheme="minorHAnsi" w:hAnsiTheme="minorHAnsi" w:cs="Arial"/>
                      <w:sz w:val="22"/>
                      <w:szCs w:val="22"/>
                      <w:lang w:val="es-GT"/>
                    </w:rPr>
                    <w:t>-</w:t>
                  </w:r>
                  <w:proofErr w:type="gramStart"/>
                  <w:r>
                    <w:rPr>
                      <w:rFonts w:asciiTheme="minorHAnsi" w:hAnsiTheme="minorHAnsi" w:cs="Arial"/>
                      <w:sz w:val="22"/>
                      <w:szCs w:val="22"/>
                      <w:lang w:val="es-GT"/>
                    </w:rPr>
                    <w:t>Diciembre</w:t>
                  </w:r>
                  <w:proofErr w:type="gramEnd"/>
                  <w:r w:rsidR="00675288">
                    <w:rPr>
                      <w:rFonts w:asciiTheme="minorHAnsi" w:hAnsiTheme="minorHAnsi" w:cs="Arial"/>
                      <w:sz w:val="22"/>
                      <w:szCs w:val="22"/>
                      <w:lang w:val="es-GT"/>
                    </w:rPr>
                    <w:t xml:space="preserve"> 202</w:t>
                  </w:r>
                  <w:r>
                    <w:rPr>
                      <w:rFonts w:asciiTheme="minorHAnsi" w:hAnsiTheme="minorHAnsi" w:cs="Arial"/>
                      <w:sz w:val="22"/>
                      <w:szCs w:val="22"/>
                      <w:lang w:val="es-GT"/>
                    </w:rPr>
                    <w:t>1</w:t>
                  </w:r>
                </w:p>
                <w:p w14:paraId="32957A47" w14:textId="4B464F50" w:rsidR="008F7DFC" w:rsidRDefault="008F7DFC" w:rsidP="000E2B68">
                  <w:pPr>
                    <w:rPr>
                      <w:rFonts w:asciiTheme="minorHAnsi" w:hAnsiTheme="minorHAnsi" w:cs="Arial"/>
                      <w:sz w:val="22"/>
                      <w:szCs w:val="22"/>
                      <w:lang w:val="es-GT"/>
                    </w:rPr>
                  </w:pPr>
                  <w:r w:rsidRPr="000E2B68">
                    <w:rPr>
                      <w:rFonts w:asciiTheme="minorHAnsi" w:hAnsiTheme="minorHAnsi" w:cs="Arial"/>
                      <w:sz w:val="22"/>
                      <w:szCs w:val="22"/>
                      <w:lang w:val="es-GT"/>
                    </w:rPr>
                    <w:t>4ª semana de cada mes</w:t>
                  </w:r>
                </w:p>
              </w:tc>
              <w:tc>
                <w:tcPr>
                  <w:tcW w:w="1203" w:type="dxa"/>
                </w:tcPr>
                <w:p w14:paraId="2B80B290" w14:textId="6F389687" w:rsidR="008F7DFC" w:rsidRDefault="008F7DFC" w:rsidP="000E2B68">
                  <w:pPr>
                    <w:rPr>
                      <w:rFonts w:asciiTheme="minorHAnsi" w:hAnsiTheme="minorHAnsi" w:cs="Arial"/>
                      <w:sz w:val="22"/>
                      <w:szCs w:val="22"/>
                      <w:lang w:val="es-GT"/>
                    </w:rPr>
                  </w:pPr>
                  <w:r>
                    <w:rPr>
                      <w:rFonts w:asciiTheme="minorHAnsi" w:hAnsiTheme="minorHAnsi" w:cs="Arial"/>
                      <w:sz w:val="22"/>
                      <w:szCs w:val="22"/>
                      <w:lang w:val="es-GT"/>
                    </w:rPr>
                    <w:t>15%</w:t>
                  </w:r>
                </w:p>
              </w:tc>
            </w:tr>
            <w:tr w:rsidR="00457B83" w:rsidRPr="008F7DFC" w14:paraId="51404638" w14:textId="77777777" w:rsidTr="001F5CB7">
              <w:tc>
                <w:tcPr>
                  <w:tcW w:w="1933" w:type="dxa"/>
                </w:tcPr>
                <w:p w14:paraId="3079E258" w14:textId="45ED0B73" w:rsidR="008F7DFC" w:rsidRPr="00284AC2" w:rsidRDefault="00675288" w:rsidP="000E2B68">
                  <w:pPr>
                    <w:rPr>
                      <w:rFonts w:asciiTheme="minorHAnsi" w:hAnsiTheme="minorHAnsi" w:cs="Arial"/>
                      <w:sz w:val="22"/>
                      <w:szCs w:val="22"/>
                      <w:lang w:val="es-GT"/>
                    </w:rPr>
                  </w:pPr>
                  <w:r>
                    <w:rPr>
                      <w:rFonts w:asciiTheme="minorHAnsi" w:hAnsiTheme="minorHAnsi" w:cs="Arial"/>
                      <w:sz w:val="22"/>
                      <w:szCs w:val="22"/>
                      <w:lang w:val="es-GT"/>
                    </w:rPr>
                    <w:t>Realizar nuevamente el ejercicio ad hoc, con las mejoras aprendidas y con enfoque multianual.</w:t>
                  </w:r>
                </w:p>
              </w:tc>
              <w:tc>
                <w:tcPr>
                  <w:tcW w:w="2360" w:type="dxa"/>
                </w:tcPr>
                <w:p w14:paraId="4EED1DBD" w14:textId="112C2FFF" w:rsidR="008F7DFC" w:rsidRDefault="00457B83" w:rsidP="007B24DD">
                  <w:pPr>
                    <w:rPr>
                      <w:rFonts w:asciiTheme="minorHAnsi" w:hAnsiTheme="minorHAnsi" w:cs="Arial"/>
                      <w:szCs w:val="22"/>
                      <w:lang w:val="es-GT"/>
                    </w:rPr>
                  </w:pPr>
                  <w:r w:rsidRPr="00464B16">
                    <w:rPr>
                      <w:rFonts w:asciiTheme="minorHAnsi" w:hAnsiTheme="minorHAnsi" w:cs="Arial"/>
                      <w:sz w:val="22"/>
                      <w:szCs w:val="21"/>
                      <w:lang w:val="es-GT"/>
                    </w:rPr>
                    <w:t>Document</w:t>
                  </w:r>
                  <w:r w:rsidR="00954778">
                    <w:rPr>
                      <w:rFonts w:asciiTheme="minorHAnsi" w:hAnsiTheme="minorHAnsi" w:cs="Arial"/>
                      <w:sz w:val="22"/>
                      <w:szCs w:val="21"/>
                      <w:lang w:val="es-GT"/>
                    </w:rPr>
                    <w:t>ar</w:t>
                  </w:r>
                  <w:r w:rsidRPr="00464B16">
                    <w:rPr>
                      <w:rFonts w:asciiTheme="minorHAnsi" w:hAnsiTheme="minorHAnsi" w:cs="Arial"/>
                      <w:sz w:val="22"/>
                      <w:szCs w:val="21"/>
                      <w:lang w:val="es-GT"/>
                    </w:rPr>
                    <w:t xml:space="preserve"> e inform</w:t>
                  </w:r>
                  <w:r w:rsidR="00954778">
                    <w:rPr>
                      <w:rFonts w:asciiTheme="minorHAnsi" w:hAnsiTheme="minorHAnsi" w:cs="Arial"/>
                      <w:sz w:val="22"/>
                      <w:szCs w:val="21"/>
                      <w:lang w:val="es-GT"/>
                    </w:rPr>
                    <w:t>ar</w:t>
                  </w:r>
                  <w:r w:rsidRPr="00464B16">
                    <w:rPr>
                      <w:rFonts w:asciiTheme="minorHAnsi" w:hAnsiTheme="minorHAnsi" w:cs="Arial"/>
                      <w:sz w:val="22"/>
                      <w:szCs w:val="21"/>
                      <w:lang w:val="es-GT"/>
                    </w:rPr>
                    <w:t xml:space="preserve"> sobre </w:t>
                  </w:r>
                  <w:r>
                    <w:rPr>
                      <w:rFonts w:asciiTheme="minorHAnsi" w:hAnsiTheme="minorHAnsi" w:cs="Arial"/>
                      <w:sz w:val="22"/>
                      <w:szCs w:val="21"/>
                      <w:lang w:val="es-GT"/>
                    </w:rPr>
                    <w:t>la propuesta de mejora en relación al primer ejercicio realizado en abril, su incorporación en el presupuesto público, su financiamiento y revisión de la metodología de costeo.</w:t>
                  </w:r>
                </w:p>
              </w:tc>
              <w:tc>
                <w:tcPr>
                  <w:tcW w:w="1333" w:type="dxa"/>
                </w:tcPr>
                <w:p w14:paraId="00EA83EE" w14:textId="18C84689" w:rsidR="008F7DFC" w:rsidRDefault="00675288" w:rsidP="000E2B68">
                  <w:pPr>
                    <w:rPr>
                      <w:rFonts w:asciiTheme="minorHAnsi" w:hAnsiTheme="minorHAnsi" w:cs="Arial"/>
                      <w:sz w:val="22"/>
                      <w:szCs w:val="22"/>
                      <w:lang w:val="es-GT"/>
                    </w:rPr>
                  </w:pPr>
                  <w:r>
                    <w:rPr>
                      <w:rFonts w:asciiTheme="minorHAnsi" w:hAnsiTheme="minorHAnsi" w:cs="Arial"/>
                      <w:sz w:val="22"/>
                      <w:szCs w:val="22"/>
                      <w:lang w:val="es-GT"/>
                    </w:rPr>
                    <w:t>Diciembre 2021-</w:t>
                  </w:r>
                  <w:r w:rsidR="00AF3703">
                    <w:rPr>
                      <w:rFonts w:asciiTheme="minorHAnsi" w:hAnsiTheme="minorHAnsi" w:cs="Arial"/>
                      <w:sz w:val="22"/>
                      <w:szCs w:val="22"/>
                      <w:lang w:val="es-GT"/>
                    </w:rPr>
                    <w:t>junio</w:t>
                  </w:r>
                  <w:r>
                    <w:rPr>
                      <w:rFonts w:asciiTheme="minorHAnsi" w:hAnsiTheme="minorHAnsi" w:cs="Arial"/>
                      <w:sz w:val="22"/>
                      <w:szCs w:val="22"/>
                      <w:lang w:val="es-GT"/>
                    </w:rPr>
                    <w:t xml:space="preserve"> 2022</w:t>
                  </w:r>
                </w:p>
                <w:p w14:paraId="799AB858" w14:textId="3FD3F131" w:rsidR="00675288" w:rsidRDefault="00675288" w:rsidP="000E2B68">
                  <w:pPr>
                    <w:rPr>
                      <w:rFonts w:asciiTheme="minorHAnsi" w:hAnsiTheme="minorHAnsi" w:cs="Arial"/>
                      <w:sz w:val="22"/>
                      <w:szCs w:val="22"/>
                      <w:lang w:val="es-GT"/>
                    </w:rPr>
                  </w:pPr>
                  <w:r w:rsidRPr="000E2B68">
                    <w:rPr>
                      <w:rFonts w:asciiTheme="minorHAnsi" w:hAnsiTheme="minorHAnsi" w:cs="Arial"/>
                      <w:sz w:val="22"/>
                      <w:szCs w:val="22"/>
                      <w:lang w:val="es-GT"/>
                    </w:rPr>
                    <w:t>4ª semana de cada mes</w:t>
                  </w:r>
                </w:p>
              </w:tc>
              <w:tc>
                <w:tcPr>
                  <w:tcW w:w="1203" w:type="dxa"/>
                </w:tcPr>
                <w:p w14:paraId="3F9EFC42" w14:textId="40D8B354" w:rsidR="008F7DFC" w:rsidRDefault="00675288" w:rsidP="000E2B68">
                  <w:pPr>
                    <w:rPr>
                      <w:rFonts w:asciiTheme="minorHAnsi" w:hAnsiTheme="minorHAnsi" w:cs="Arial"/>
                      <w:sz w:val="22"/>
                      <w:szCs w:val="22"/>
                      <w:lang w:val="es-GT"/>
                    </w:rPr>
                  </w:pPr>
                  <w:r>
                    <w:rPr>
                      <w:rFonts w:asciiTheme="minorHAnsi" w:hAnsiTheme="minorHAnsi" w:cs="Arial"/>
                      <w:sz w:val="22"/>
                      <w:szCs w:val="22"/>
                      <w:lang w:val="es-GT"/>
                    </w:rPr>
                    <w:t>35%</w:t>
                  </w:r>
                </w:p>
              </w:tc>
            </w:tr>
          </w:tbl>
          <w:p w14:paraId="7EBB53AC" w14:textId="77777777" w:rsidR="007220C4" w:rsidRPr="004054A0" w:rsidRDefault="007220C4" w:rsidP="000E2B68">
            <w:pPr>
              <w:pStyle w:val="CommentText"/>
              <w:ind w:right="174"/>
              <w:jc w:val="both"/>
              <w:rPr>
                <w:rFonts w:asciiTheme="minorHAnsi" w:hAnsiTheme="minorHAnsi" w:cs="Arial"/>
                <w:sz w:val="22"/>
                <w:szCs w:val="22"/>
                <w:lang w:val="es-GT"/>
              </w:rPr>
            </w:pPr>
          </w:p>
        </w:tc>
      </w:tr>
      <w:tr w:rsidR="007220C4" w:rsidRPr="00E05056" w14:paraId="728B781E" w14:textId="77777777" w:rsidTr="00C428AC">
        <w:tc>
          <w:tcPr>
            <w:tcW w:w="2875" w:type="dxa"/>
            <w:shd w:val="clear" w:color="auto" w:fill="auto"/>
          </w:tcPr>
          <w:p w14:paraId="0D950A01" w14:textId="40B988F6" w:rsidR="007220C4" w:rsidRPr="00AB14FB" w:rsidRDefault="007220C4" w:rsidP="00024FA5">
            <w:pPr>
              <w:jc w:val="center"/>
              <w:textAlignment w:val="baseline"/>
              <w:rPr>
                <w:rFonts w:ascii="Calibri" w:hAnsi="Calibri" w:cs="Calibri"/>
                <w:b/>
                <w:bCs/>
                <w:sz w:val="22"/>
                <w:szCs w:val="22"/>
                <w:lang w:val="es-EC"/>
              </w:rPr>
            </w:pPr>
            <w:r w:rsidRPr="00AB14FB">
              <w:rPr>
                <w:rFonts w:ascii="Calibri" w:hAnsi="Calibri" w:cs="Calibri"/>
                <w:b/>
                <w:bCs/>
                <w:sz w:val="22"/>
                <w:szCs w:val="22"/>
                <w:lang w:val="es-EC"/>
              </w:rPr>
              <w:lastRenderedPageBreak/>
              <w:t>Calendario de pagos (por producto)</w:t>
            </w:r>
          </w:p>
        </w:tc>
        <w:tc>
          <w:tcPr>
            <w:tcW w:w="6750" w:type="dxa"/>
            <w:shd w:val="clear" w:color="auto" w:fill="auto"/>
          </w:tcPr>
          <w:p w14:paraId="37CBD755" w14:textId="02EEB56C" w:rsidR="00675288" w:rsidRPr="00675288" w:rsidRDefault="00675288" w:rsidP="00675288">
            <w:pPr>
              <w:pStyle w:val="CommentText"/>
              <w:numPr>
                <w:ilvl w:val="0"/>
                <w:numId w:val="7"/>
              </w:numPr>
              <w:jc w:val="both"/>
              <w:rPr>
                <w:rFonts w:asciiTheme="minorHAnsi" w:eastAsia="Batang" w:hAnsiTheme="minorHAnsi" w:cstheme="minorHAnsi"/>
                <w:color w:val="000000" w:themeColor="text1"/>
                <w:sz w:val="22"/>
                <w:szCs w:val="22"/>
                <w:lang w:val="es-EC" w:eastAsia="ko-KR"/>
              </w:rPr>
            </w:pPr>
            <w:r>
              <w:rPr>
                <w:rFonts w:asciiTheme="minorHAnsi" w:eastAsia="Batang" w:hAnsiTheme="minorHAnsi" w:cstheme="minorHAnsi"/>
                <w:color w:val="000000" w:themeColor="text1"/>
                <w:sz w:val="22"/>
                <w:szCs w:val="22"/>
                <w:lang w:val="es-EC" w:eastAsia="ko-KR"/>
              </w:rPr>
              <w:t xml:space="preserve">Se realizarán un total de </w:t>
            </w:r>
            <w:r w:rsidR="00FB441E">
              <w:rPr>
                <w:rFonts w:asciiTheme="minorHAnsi" w:eastAsia="Batang" w:hAnsiTheme="minorHAnsi" w:cstheme="minorHAnsi"/>
                <w:color w:val="000000" w:themeColor="text1"/>
                <w:sz w:val="22"/>
                <w:szCs w:val="22"/>
                <w:lang w:val="es-EC" w:eastAsia="ko-KR"/>
              </w:rPr>
              <w:t>8</w:t>
            </w:r>
            <w:r>
              <w:rPr>
                <w:rFonts w:asciiTheme="minorHAnsi" w:eastAsia="Batang" w:hAnsiTheme="minorHAnsi" w:cstheme="minorHAnsi"/>
                <w:color w:val="000000" w:themeColor="text1"/>
                <w:sz w:val="22"/>
                <w:szCs w:val="22"/>
                <w:lang w:val="es-EC" w:eastAsia="ko-KR"/>
              </w:rPr>
              <w:t xml:space="preserve"> pagos contra informe de avances cada final de mes.</w:t>
            </w:r>
          </w:p>
          <w:p w14:paraId="49699525" w14:textId="1C6B726F" w:rsidR="007220C4" w:rsidRPr="000E2B68" w:rsidRDefault="007220C4" w:rsidP="00B54296">
            <w:pPr>
              <w:pStyle w:val="CommentText"/>
              <w:ind w:left="360"/>
              <w:jc w:val="both"/>
              <w:rPr>
                <w:rFonts w:ascii="Calibri" w:eastAsia="Batang" w:hAnsi="Calibri" w:cs="Calibri"/>
                <w:color w:val="000000" w:themeColor="text1"/>
                <w:sz w:val="22"/>
                <w:szCs w:val="22"/>
                <w:lang w:val="es-EC" w:eastAsia="ko-KR"/>
              </w:rPr>
            </w:pPr>
          </w:p>
        </w:tc>
      </w:tr>
      <w:tr w:rsidR="002E14A8" w:rsidRPr="00E05056" w14:paraId="0C5C1FB5" w14:textId="77777777" w:rsidTr="001A0FD5">
        <w:trPr>
          <w:trHeight w:val="807"/>
        </w:trPr>
        <w:tc>
          <w:tcPr>
            <w:tcW w:w="2875" w:type="dxa"/>
            <w:shd w:val="clear" w:color="auto" w:fill="auto"/>
          </w:tcPr>
          <w:p w14:paraId="6A2A5A4E" w14:textId="3666CA3D" w:rsidR="002E14A8" w:rsidRPr="0056170A" w:rsidRDefault="002E14A8" w:rsidP="002E14A8">
            <w:pPr>
              <w:jc w:val="center"/>
              <w:textAlignment w:val="baseline"/>
              <w:rPr>
                <w:rFonts w:asciiTheme="minorHAnsi" w:hAnsiTheme="minorHAnsi" w:cstheme="minorHAnsi"/>
                <w:b/>
                <w:bCs/>
                <w:sz w:val="22"/>
                <w:szCs w:val="22"/>
                <w:lang w:val="es-EC"/>
              </w:rPr>
            </w:pPr>
            <w:r w:rsidRPr="0056170A">
              <w:rPr>
                <w:rFonts w:asciiTheme="minorHAnsi" w:hAnsiTheme="minorHAnsi" w:cstheme="minorHAnsi"/>
                <w:b/>
                <w:bCs/>
                <w:sz w:val="22"/>
                <w:szCs w:val="22"/>
                <w:lang w:val="es-EC"/>
              </w:rPr>
              <w:t>Perfil requerido</w:t>
            </w:r>
            <w:r w:rsidR="0015131B" w:rsidRPr="0056170A">
              <w:rPr>
                <w:rFonts w:asciiTheme="minorHAnsi" w:hAnsiTheme="minorHAnsi" w:cstheme="minorHAnsi"/>
                <w:b/>
                <w:bCs/>
                <w:sz w:val="22"/>
                <w:szCs w:val="22"/>
                <w:lang w:val="es-EC"/>
              </w:rPr>
              <w:t xml:space="preserve"> </w:t>
            </w:r>
          </w:p>
        </w:tc>
        <w:tc>
          <w:tcPr>
            <w:tcW w:w="6750" w:type="dxa"/>
            <w:shd w:val="clear" w:color="auto" w:fill="auto"/>
          </w:tcPr>
          <w:p w14:paraId="34B68633" w14:textId="36DFD2EB" w:rsidR="003D2703" w:rsidRPr="004256B4" w:rsidRDefault="003D2703" w:rsidP="00C428AC">
            <w:pPr>
              <w:spacing w:line="259" w:lineRule="auto"/>
              <w:ind w:left="90" w:right="264"/>
              <w:jc w:val="both"/>
              <w:rPr>
                <w:rFonts w:asciiTheme="minorHAnsi" w:hAnsiTheme="minorHAnsi" w:cstheme="minorHAnsi"/>
                <w:b/>
                <w:bCs/>
                <w:sz w:val="22"/>
                <w:szCs w:val="22"/>
                <w:lang w:val="es-ES_tradnl"/>
              </w:rPr>
            </w:pPr>
            <w:r w:rsidRPr="004256B4">
              <w:rPr>
                <w:rFonts w:asciiTheme="minorHAnsi" w:hAnsiTheme="minorHAnsi" w:cstheme="minorHAnsi"/>
                <w:b/>
                <w:bCs/>
                <w:sz w:val="22"/>
                <w:szCs w:val="22"/>
                <w:lang w:val="es-ES_tradnl"/>
              </w:rPr>
              <w:t xml:space="preserve">Calificaciones que debe tener </w:t>
            </w:r>
            <w:r w:rsidR="00457B83">
              <w:rPr>
                <w:rFonts w:asciiTheme="minorHAnsi" w:hAnsiTheme="minorHAnsi" w:cstheme="minorHAnsi"/>
                <w:b/>
                <w:bCs/>
                <w:sz w:val="22"/>
                <w:szCs w:val="22"/>
                <w:lang w:val="es-ES_tradnl"/>
              </w:rPr>
              <w:t>el</w:t>
            </w:r>
            <w:r w:rsidR="00457B83" w:rsidRPr="00457B83">
              <w:rPr>
                <w:rFonts w:asciiTheme="minorHAnsi" w:hAnsiTheme="minorHAnsi" w:cs="Arial"/>
                <w:b/>
                <w:bCs/>
                <w:sz w:val="22"/>
                <w:szCs w:val="22"/>
                <w:lang w:val="es-GT"/>
              </w:rPr>
              <w:t>(</w:t>
            </w:r>
            <w:r w:rsidR="00457B83">
              <w:rPr>
                <w:rFonts w:asciiTheme="minorHAnsi" w:hAnsiTheme="minorHAnsi" w:cs="Arial"/>
                <w:b/>
                <w:bCs/>
                <w:sz w:val="22"/>
                <w:szCs w:val="22"/>
                <w:lang w:val="es-GT"/>
              </w:rPr>
              <w:t>l</w:t>
            </w:r>
            <w:r w:rsidR="00457B83" w:rsidRPr="00457B83">
              <w:rPr>
                <w:rFonts w:asciiTheme="minorHAnsi" w:hAnsiTheme="minorHAnsi" w:cs="Arial"/>
                <w:b/>
                <w:bCs/>
                <w:sz w:val="22"/>
                <w:szCs w:val="22"/>
                <w:lang w:val="es-GT"/>
              </w:rPr>
              <w:t>a) Técnico(a) Financiero(a)</w:t>
            </w:r>
            <w:r w:rsidRPr="00457B83">
              <w:rPr>
                <w:rFonts w:asciiTheme="minorHAnsi" w:hAnsiTheme="minorHAnsi" w:cstheme="minorHAnsi"/>
                <w:b/>
                <w:bCs/>
                <w:sz w:val="22"/>
                <w:szCs w:val="22"/>
                <w:lang w:val="es-ES_tradnl"/>
              </w:rPr>
              <w:t>:</w:t>
            </w:r>
          </w:p>
          <w:p w14:paraId="1E3808F1" w14:textId="24A833BE" w:rsidR="00CD4791" w:rsidRPr="004256B4" w:rsidRDefault="003D7CA5" w:rsidP="005D483D">
            <w:pPr>
              <w:pStyle w:val="ListParagraph"/>
              <w:numPr>
                <w:ilvl w:val="0"/>
                <w:numId w:val="13"/>
              </w:numPr>
              <w:spacing w:line="259" w:lineRule="auto"/>
              <w:ind w:left="360" w:right="264" w:hanging="270"/>
              <w:jc w:val="both"/>
              <w:rPr>
                <w:rFonts w:asciiTheme="minorHAnsi" w:hAnsiTheme="minorHAnsi" w:cstheme="minorHAnsi"/>
                <w:szCs w:val="22"/>
                <w:lang w:val="es-ES_tradnl"/>
              </w:rPr>
            </w:pPr>
            <w:r w:rsidRPr="004256B4">
              <w:rPr>
                <w:rFonts w:asciiTheme="minorHAnsi" w:hAnsiTheme="minorHAnsi" w:cstheme="minorHAnsi"/>
                <w:szCs w:val="22"/>
                <w:lang w:val="es-ES_tradnl"/>
              </w:rPr>
              <w:t>Poseer título a nivel universitario</w:t>
            </w:r>
            <w:r w:rsidR="0045034B" w:rsidRPr="004256B4">
              <w:rPr>
                <w:rFonts w:asciiTheme="minorHAnsi" w:hAnsiTheme="minorHAnsi" w:cstheme="minorHAnsi"/>
                <w:szCs w:val="22"/>
                <w:lang w:val="es-ES_tradnl"/>
              </w:rPr>
              <w:t xml:space="preserve"> como profesional de las ciencias económicas </w:t>
            </w:r>
            <w:r w:rsidRPr="004256B4">
              <w:rPr>
                <w:rFonts w:asciiTheme="minorHAnsi" w:hAnsiTheme="minorHAnsi" w:cstheme="minorHAnsi"/>
                <w:szCs w:val="22"/>
                <w:lang w:val="es-ES_tradnl"/>
              </w:rPr>
              <w:t xml:space="preserve">o carrea fin, </w:t>
            </w:r>
            <w:r w:rsidR="0045034B" w:rsidRPr="004256B4">
              <w:rPr>
                <w:rFonts w:asciiTheme="minorHAnsi" w:hAnsiTheme="minorHAnsi" w:cstheme="minorHAnsi"/>
                <w:szCs w:val="22"/>
                <w:lang w:val="es-ES_tradnl"/>
              </w:rPr>
              <w:t>deseable con estudios de maestría.</w:t>
            </w:r>
          </w:p>
          <w:p w14:paraId="63D5D61D" w14:textId="382F50C0" w:rsidR="003E51FA" w:rsidRPr="004256B4" w:rsidRDefault="003E51FA" w:rsidP="005D483D">
            <w:pPr>
              <w:pStyle w:val="ListParagraph"/>
              <w:numPr>
                <w:ilvl w:val="0"/>
                <w:numId w:val="13"/>
              </w:numPr>
              <w:spacing w:line="259" w:lineRule="auto"/>
              <w:ind w:left="360" w:right="264" w:hanging="270"/>
              <w:jc w:val="both"/>
              <w:rPr>
                <w:rFonts w:asciiTheme="minorHAnsi" w:hAnsiTheme="minorHAnsi" w:cstheme="minorHAnsi"/>
                <w:szCs w:val="22"/>
                <w:lang w:val="es-ES_tradnl"/>
              </w:rPr>
            </w:pPr>
            <w:r w:rsidRPr="004256B4">
              <w:rPr>
                <w:rFonts w:asciiTheme="minorHAnsi" w:hAnsiTheme="minorHAnsi" w:cstheme="minorHAnsi"/>
                <w:szCs w:val="22"/>
                <w:lang w:val="es-ES_tradnl"/>
              </w:rPr>
              <w:t>Experiencia en funciones afines a la administración y gestión pública</w:t>
            </w:r>
            <w:r w:rsidR="00457B83">
              <w:rPr>
                <w:rFonts w:asciiTheme="minorHAnsi" w:hAnsiTheme="minorHAnsi" w:cstheme="minorHAnsi"/>
                <w:szCs w:val="22"/>
                <w:lang w:val="es-ES_tradnl"/>
              </w:rPr>
              <w:t>, mostrando conocimientos financieros y presupuesto público</w:t>
            </w:r>
            <w:r w:rsidRPr="004256B4">
              <w:rPr>
                <w:rFonts w:asciiTheme="minorHAnsi" w:hAnsiTheme="minorHAnsi" w:cstheme="minorHAnsi"/>
                <w:szCs w:val="22"/>
                <w:lang w:val="es-ES_tradnl"/>
              </w:rPr>
              <w:t>.</w:t>
            </w:r>
          </w:p>
          <w:p w14:paraId="049AB0ED" w14:textId="673A032E" w:rsidR="00957CF4" w:rsidRPr="004256B4" w:rsidRDefault="00957CF4" w:rsidP="00957CF4">
            <w:pPr>
              <w:pStyle w:val="ListParagraph"/>
              <w:numPr>
                <w:ilvl w:val="0"/>
                <w:numId w:val="13"/>
              </w:numPr>
              <w:spacing w:line="259" w:lineRule="auto"/>
              <w:ind w:left="360" w:right="264" w:hanging="270"/>
              <w:jc w:val="both"/>
              <w:rPr>
                <w:rFonts w:asciiTheme="minorHAnsi" w:hAnsiTheme="minorHAnsi" w:cstheme="minorHAnsi"/>
                <w:szCs w:val="22"/>
                <w:lang w:val="es-ES_tradnl"/>
              </w:rPr>
            </w:pPr>
            <w:r w:rsidRPr="004256B4">
              <w:rPr>
                <w:rFonts w:asciiTheme="minorHAnsi" w:hAnsiTheme="minorHAnsi" w:cstheme="minorHAnsi"/>
                <w:szCs w:val="22"/>
                <w:lang w:val="es-ES_tradnl"/>
              </w:rPr>
              <w:t>Conocimientos asociados al proceso de planificación del sector público.</w:t>
            </w:r>
          </w:p>
          <w:p w14:paraId="7052A3D9" w14:textId="71E1ADCD" w:rsidR="004434A2" w:rsidRPr="004256B4" w:rsidRDefault="004434A2" w:rsidP="004434A2">
            <w:pPr>
              <w:pStyle w:val="ListParagraph"/>
              <w:numPr>
                <w:ilvl w:val="0"/>
                <w:numId w:val="13"/>
              </w:numPr>
              <w:spacing w:line="259" w:lineRule="auto"/>
              <w:ind w:left="360" w:right="264" w:hanging="270"/>
              <w:jc w:val="both"/>
              <w:rPr>
                <w:rFonts w:asciiTheme="minorHAnsi" w:hAnsiTheme="minorHAnsi" w:cstheme="minorHAnsi"/>
                <w:szCs w:val="22"/>
                <w:lang w:val="es-ES_tradnl"/>
              </w:rPr>
            </w:pPr>
            <w:r w:rsidRPr="004256B4">
              <w:rPr>
                <w:rFonts w:asciiTheme="minorHAnsi" w:hAnsiTheme="minorHAnsi" w:cstheme="minorHAnsi"/>
                <w:szCs w:val="22"/>
                <w:lang w:val="es-ES_tradnl"/>
              </w:rPr>
              <w:t xml:space="preserve">Conocimiento de la metodología de </w:t>
            </w:r>
            <w:r w:rsidR="00464526">
              <w:rPr>
                <w:rFonts w:asciiTheme="minorHAnsi" w:hAnsiTheme="minorHAnsi" w:cstheme="minorHAnsi"/>
                <w:szCs w:val="22"/>
                <w:lang w:val="es-ES_tradnl"/>
              </w:rPr>
              <w:t>G</w:t>
            </w:r>
            <w:r w:rsidRPr="004256B4">
              <w:rPr>
                <w:rFonts w:asciiTheme="minorHAnsi" w:hAnsiTheme="minorHAnsi" w:cstheme="minorHAnsi"/>
                <w:szCs w:val="22"/>
                <w:lang w:val="es-ES_tradnl"/>
              </w:rPr>
              <w:t xml:space="preserve">estión por </w:t>
            </w:r>
            <w:r w:rsidR="00464526">
              <w:rPr>
                <w:rFonts w:asciiTheme="minorHAnsi" w:hAnsiTheme="minorHAnsi" w:cstheme="minorHAnsi"/>
                <w:szCs w:val="22"/>
                <w:lang w:val="es-ES_tradnl"/>
              </w:rPr>
              <w:t>R</w:t>
            </w:r>
            <w:r w:rsidRPr="004256B4">
              <w:rPr>
                <w:rFonts w:asciiTheme="minorHAnsi" w:hAnsiTheme="minorHAnsi" w:cstheme="minorHAnsi"/>
                <w:szCs w:val="22"/>
                <w:lang w:val="es-ES_tradnl"/>
              </w:rPr>
              <w:t>esultados del sector público.</w:t>
            </w:r>
          </w:p>
          <w:p w14:paraId="6134AF7C" w14:textId="6C6324C0" w:rsidR="00457B83" w:rsidRDefault="00457B83" w:rsidP="004434A2">
            <w:pPr>
              <w:pStyle w:val="ListParagraph"/>
              <w:numPr>
                <w:ilvl w:val="0"/>
                <w:numId w:val="13"/>
              </w:numPr>
              <w:spacing w:line="259" w:lineRule="auto"/>
              <w:ind w:left="360" w:right="264" w:hanging="270"/>
              <w:jc w:val="both"/>
              <w:rPr>
                <w:rFonts w:asciiTheme="minorHAnsi" w:hAnsiTheme="minorHAnsi" w:cstheme="minorHAnsi"/>
                <w:szCs w:val="22"/>
                <w:lang w:val="es-ES_tradnl"/>
              </w:rPr>
            </w:pPr>
            <w:r>
              <w:rPr>
                <w:rFonts w:asciiTheme="minorHAnsi" w:hAnsiTheme="minorHAnsi" w:cstheme="minorHAnsi"/>
                <w:szCs w:val="22"/>
                <w:lang w:val="es-ES_tradnl"/>
              </w:rPr>
              <w:t>Experiencia</w:t>
            </w:r>
            <w:r w:rsidR="00B32390">
              <w:rPr>
                <w:rFonts w:asciiTheme="minorHAnsi" w:hAnsiTheme="minorHAnsi" w:cstheme="minorHAnsi"/>
                <w:szCs w:val="22"/>
                <w:lang w:val="es-ES_tradnl"/>
              </w:rPr>
              <w:t xml:space="preserve"> financiera en proyectos o programas del sector público, mostrando conocimiento sobre los sistemas SIAF (SICOIN, SIGES).</w:t>
            </w:r>
          </w:p>
          <w:p w14:paraId="7F401ABC" w14:textId="0A39A9D3" w:rsidR="00DD3F43" w:rsidRPr="004256B4" w:rsidRDefault="00D80014" w:rsidP="004434A2">
            <w:pPr>
              <w:pStyle w:val="ListParagraph"/>
              <w:numPr>
                <w:ilvl w:val="0"/>
                <w:numId w:val="13"/>
              </w:numPr>
              <w:spacing w:line="259" w:lineRule="auto"/>
              <w:ind w:left="360" w:right="264" w:hanging="270"/>
              <w:jc w:val="both"/>
              <w:rPr>
                <w:rFonts w:asciiTheme="minorHAnsi" w:hAnsiTheme="minorHAnsi" w:cstheme="minorHAnsi"/>
                <w:szCs w:val="22"/>
                <w:lang w:val="es-ES_tradnl"/>
              </w:rPr>
            </w:pPr>
            <w:r w:rsidRPr="004256B4">
              <w:rPr>
                <w:rFonts w:asciiTheme="minorHAnsi" w:hAnsiTheme="minorHAnsi" w:cstheme="minorHAnsi"/>
                <w:szCs w:val="22"/>
                <w:lang w:val="es-ES_tradnl"/>
              </w:rPr>
              <w:lastRenderedPageBreak/>
              <w:t>Habilidades analíticas y programáticas para la elaboración de documentos técnicos.</w:t>
            </w:r>
          </w:p>
          <w:p w14:paraId="65A52A7E" w14:textId="3F4CE8EC" w:rsidR="00FF53A1" w:rsidRPr="000D26A7" w:rsidRDefault="003D2703" w:rsidP="000D26A7">
            <w:pPr>
              <w:pStyle w:val="ListParagraph"/>
              <w:numPr>
                <w:ilvl w:val="0"/>
                <w:numId w:val="13"/>
              </w:numPr>
              <w:spacing w:line="259" w:lineRule="auto"/>
              <w:ind w:left="360" w:right="264" w:hanging="270"/>
              <w:jc w:val="both"/>
              <w:rPr>
                <w:rFonts w:asciiTheme="minorHAnsi" w:hAnsiTheme="minorHAnsi" w:cstheme="minorHAnsi"/>
                <w:szCs w:val="22"/>
                <w:lang w:val="es-ES_tradnl"/>
              </w:rPr>
            </w:pPr>
            <w:r w:rsidRPr="004256B4">
              <w:rPr>
                <w:rFonts w:asciiTheme="minorHAnsi" w:hAnsiTheme="minorHAnsi" w:cstheme="minorHAnsi"/>
                <w:szCs w:val="22"/>
                <w:lang w:val="es-ES_tradnl"/>
              </w:rPr>
              <w:t xml:space="preserve">Se dará preferencia a dominar el español y el inglés. </w:t>
            </w:r>
          </w:p>
        </w:tc>
      </w:tr>
      <w:tr w:rsidR="002E14A8" w:rsidRPr="00E05056" w14:paraId="21C5CEA6" w14:textId="77777777" w:rsidTr="00C428AC">
        <w:tc>
          <w:tcPr>
            <w:tcW w:w="2875" w:type="dxa"/>
            <w:shd w:val="clear" w:color="auto" w:fill="auto"/>
          </w:tcPr>
          <w:p w14:paraId="3F50E2DB" w14:textId="77777777" w:rsidR="00AB14FB" w:rsidRPr="00AB14FB" w:rsidRDefault="00AB14FB" w:rsidP="002E14A8">
            <w:pPr>
              <w:jc w:val="center"/>
              <w:textAlignment w:val="baseline"/>
              <w:rPr>
                <w:rFonts w:ascii="Calibri" w:hAnsi="Calibri" w:cs="Calibri"/>
                <w:b/>
                <w:bCs/>
                <w:sz w:val="22"/>
                <w:szCs w:val="22"/>
                <w:lang w:val="es-EC"/>
              </w:rPr>
            </w:pPr>
          </w:p>
          <w:p w14:paraId="1D1BC64D" w14:textId="77777777" w:rsidR="002E14A8" w:rsidRPr="00AB14FB" w:rsidRDefault="0015131B" w:rsidP="002E14A8">
            <w:pPr>
              <w:jc w:val="center"/>
              <w:textAlignment w:val="baseline"/>
              <w:rPr>
                <w:rFonts w:ascii="Calibri" w:hAnsi="Calibri" w:cs="Calibri"/>
                <w:b/>
                <w:bCs/>
                <w:sz w:val="22"/>
                <w:szCs w:val="22"/>
                <w:lang w:val="es-EC"/>
              </w:rPr>
            </w:pPr>
            <w:r w:rsidRPr="00AB14FB">
              <w:rPr>
                <w:rFonts w:ascii="Calibri" w:hAnsi="Calibri" w:cs="Calibri"/>
                <w:b/>
                <w:bCs/>
                <w:sz w:val="22"/>
                <w:szCs w:val="22"/>
                <w:lang w:val="es-EC"/>
              </w:rPr>
              <w:t>Proceso de Selección y Evaluación</w:t>
            </w:r>
          </w:p>
        </w:tc>
        <w:tc>
          <w:tcPr>
            <w:tcW w:w="6750" w:type="dxa"/>
            <w:shd w:val="clear" w:color="auto" w:fill="auto"/>
          </w:tcPr>
          <w:p w14:paraId="4D932A2D" w14:textId="13D436AE" w:rsidR="002E14A8" w:rsidRPr="00AB14FB" w:rsidRDefault="0015131B" w:rsidP="00DC24CA">
            <w:pPr>
              <w:pStyle w:val="CommentText"/>
              <w:ind w:right="264"/>
              <w:jc w:val="both"/>
              <w:rPr>
                <w:rFonts w:ascii="Calibri" w:eastAsia="Batang" w:hAnsi="Calibri" w:cs="Calibri"/>
                <w:color w:val="000000" w:themeColor="text1"/>
                <w:sz w:val="22"/>
                <w:szCs w:val="22"/>
                <w:lang w:val="es-419" w:eastAsia="ko-KR"/>
              </w:rPr>
            </w:pPr>
            <w:r w:rsidRPr="00AB14FB">
              <w:rPr>
                <w:rFonts w:ascii="Calibri" w:eastAsia="Batang" w:hAnsi="Calibri" w:cs="Calibri"/>
                <w:color w:val="000000" w:themeColor="text1"/>
                <w:sz w:val="22"/>
                <w:szCs w:val="22"/>
                <w:lang w:val="es-419" w:eastAsia="ko-KR"/>
              </w:rPr>
              <w:t xml:space="preserve">La selección se hará con base </w:t>
            </w:r>
            <w:r w:rsidR="00464526">
              <w:rPr>
                <w:rFonts w:ascii="Calibri" w:eastAsia="Batang" w:hAnsi="Calibri" w:cs="Calibri"/>
                <w:color w:val="000000" w:themeColor="text1"/>
                <w:sz w:val="22"/>
                <w:szCs w:val="22"/>
                <w:lang w:val="es-419" w:eastAsia="ko-KR"/>
              </w:rPr>
              <w:t>en</w:t>
            </w:r>
            <w:r w:rsidRPr="00AB14FB">
              <w:rPr>
                <w:rFonts w:ascii="Calibri" w:eastAsia="Batang" w:hAnsi="Calibri" w:cs="Calibri"/>
                <w:color w:val="000000" w:themeColor="text1"/>
                <w:sz w:val="22"/>
                <w:szCs w:val="22"/>
                <w:lang w:val="es-419" w:eastAsia="ko-KR"/>
              </w:rPr>
              <w:t xml:space="preserve"> un proceso competitivo en el cual se tomará en cuenta la propuesta técnica, experiencia profesional, así como los costos reflejados en la propuesta económica. UNICEF evaluará solamente las propuestas que cumplan con el envío de los requerimientos fundamentales</w:t>
            </w:r>
            <w:r w:rsidRPr="003F1F9B">
              <w:rPr>
                <w:rFonts w:ascii="Calibri" w:eastAsia="Batang" w:hAnsi="Calibri" w:cs="Calibri"/>
                <w:sz w:val="22"/>
                <w:szCs w:val="22"/>
                <w:lang w:val="es-419" w:eastAsia="ko-KR"/>
              </w:rPr>
              <w:t>. La propuesta técnica será evaluada con un puntaje máximo del 70% y la propuesta económica con un puntaje máximo del 30%.</w:t>
            </w:r>
          </w:p>
        </w:tc>
      </w:tr>
      <w:tr w:rsidR="002E14A8" w:rsidRPr="00586D70" w14:paraId="034A2A90" w14:textId="77777777" w:rsidTr="00C428AC">
        <w:tc>
          <w:tcPr>
            <w:tcW w:w="2875" w:type="dxa"/>
            <w:shd w:val="clear" w:color="auto" w:fill="auto"/>
          </w:tcPr>
          <w:p w14:paraId="4FB69966" w14:textId="77777777" w:rsidR="002E14A8" w:rsidRPr="00AB14FB" w:rsidRDefault="00AB14FB" w:rsidP="002E14A8">
            <w:pPr>
              <w:jc w:val="center"/>
              <w:textAlignment w:val="baseline"/>
              <w:rPr>
                <w:rFonts w:ascii="Calibri" w:hAnsi="Calibri" w:cs="Calibri"/>
                <w:b/>
                <w:bCs/>
                <w:sz w:val="22"/>
                <w:szCs w:val="22"/>
                <w:lang w:val="es-EC"/>
              </w:rPr>
            </w:pPr>
            <w:r w:rsidRPr="00AB14FB">
              <w:rPr>
                <w:rFonts w:ascii="Calibri" w:hAnsi="Calibri" w:cs="Calibri"/>
                <w:b/>
                <w:bCs/>
                <w:sz w:val="22"/>
                <w:szCs w:val="22"/>
                <w:lang w:val="es-EC"/>
              </w:rPr>
              <w:t>Propuesta Técnica y Criterios de Evaluación</w:t>
            </w:r>
          </w:p>
        </w:tc>
        <w:tc>
          <w:tcPr>
            <w:tcW w:w="6750" w:type="dxa"/>
            <w:shd w:val="clear" w:color="auto" w:fill="auto"/>
          </w:tcPr>
          <w:p w14:paraId="2EE33110" w14:textId="62BF0CE4" w:rsidR="00AB14FB" w:rsidRPr="003D2703" w:rsidRDefault="003D2703" w:rsidP="00C428AC">
            <w:pPr>
              <w:autoSpaceDE w:val="0"/>
              <w:autoSpaceDN w:val="0"/>
              <w:adjustRightInd w:val="0"/>
              <w:ind w:right="264"/>
              <w:jc w:val="both"/>
              <w:rPr>
                <w:rFonts w:ascii="Calibri" w:hAnsi="Calibri" w:cs="Calibri"/>
                <w:color w:val="000000" w:themeColor="text1"/>
                <w:sz w:val="22"/>
                <w:szCs w:val="22"/>
                <w:lang w:val="es-EC"/>
              </w:rPr>
            </w:pPr>
            <w:r w:rsidRPr="003D2703">
              <w:rPr>
                <w:rFonts w:ascii="Calibri" w:hAnsi="Calibri" w:cs="Calibri"/>
                <w:color w:val="000000" w:themeColor="text1"/>
                <w:sz w:val="22"/>
                <w:szCs w:val="22"/>
                <w:lang w:val="es-EC"/>
              </w:rPr>
              <w:t>La propuesta presentada deberá contener</w:t>
            </w:r>
            <w:r w:rsidR="00AB14FB" w:rsidRPr="003D2703">
              <w:rPr>
                <w:rFonts w:ascii="Calibri" w:hAnsi="Calibri" w:cs="Calibri"/>
                <w:color w:val="000000" w:themeColor="text1"/>
                <w:sz w:val="22"/>
                <w:szCs w:val="22"/>
                <w:lang w:val="es-EC"/>
              </w:rPr>
              <w:t xml:space="preserve"> </w:t>
            </w:r>
            <w:r>
              <w:rPr>
                <w:rFonts w:ascii="Calibri" w:hAnsi="Calibri" w:cs="Calibri"/>
                <w:color w:val="000000" w:themeColor="text1"/>
                <w:sz w:val="22"/>
                <w:szCs w:val="22"/>
                <w:lang w:val="es-EC"/>
              </w:rPr>
              <w:t xml:space="preserve">carta de interés, plan general, metodología, cronograma de trabajo, marco conceptual, </w:t>
            </w:r>
            <w:r w:rsidR="00AB14FB" w:rsidRPr="003D2703">
              <w:rPr>
                <w:rFonts w:ascii="Calibri" w:hAnsi="Calibri" w:cs="Calibri"/>
                <w:color w:val="000000" w:themeColor="text1"/>
                <w:sz w:val="22"/>
                <w:szCs w:val="22"/>
                <w:lang w:val="es-EC"/>
              </w:rPr>
              <w:t xml:space="preserve">documentación (técnica) de soporte, </w:t>
            </w:r>
            <w:r w:rsidRPr="003D2703">
              <w:rPr>
                <w:rFonts w:ascii="Calibri" w:hAnsi="Calibri" w:cs="Calibri"/>
                <w:color w:val="000000" w:themeColor="text1"/>
                <w:sz w:val="22"/>
                <w:szCs w:val="22"/>
                <w:lang w:val="es-EC"/>
              </w:rPr>
              <w:t xml:space="preserve">experiencia específica, </w:t>
            </w:r>
            <w:r w:rsidR="00AB14FB" w:rsidRPr="003D2703">
              <w:rPr>
                <w:rFonts w:ascii="Calibri" w:hAnsi="Calibri" w:cs="Calibri"/>
                <w:color w:val="000000" w:themeColor="text1"/>
                <w:sz w:val="22"/>
                <w:szCs w:val="22"/>
                <w:lang w:val="es-EC"/>
              </w:rPr>
              <w:t xml:space="preserve">referencias, </w:t>
            </w:r>
            <w:r w:rsidR="00D0072C" w:rsidRPr="003D2703">
              <w:rPr>
                <w:rFonts w:ascii="Calibri" w:hAnsi="Calibri" w:cs="Calibri"/>
                <w:color w:val="000000" w:themeColor="text1"/>
                <w:sz w:val="22"/>
                <w:szCs w:val="22"/>
                <w:lang w:val="es-EC"/>
              </w:rPr>
              <w:t>currícul</w:t>
            </w:r>
            <w:r w:rsidR="00D0072C">
              <w:rPr>
                <w:rFonts w:ascii="Calibri" w:hAnsi="Calibri" w:cs="Calibri"/>
                <w:color w:val="000000" w:themeColor="text1"/>
                <w:sz w:val="22"/>
                <w:szCs w:val="22"/>
                <w:lang w:val="es-EC"/>
              </w:rPr>
              <w:t>o</w:t>
            </w:r>
            <w:r w:rsidR="007445D2">
              <w:rPr>
                <w:rFonts w:ascii="Calibri" w:hAnsi="Calibri" w:cs="Calibri"/>
                <w:color w:val="000000" w:themeColor="text1"/>
                <w:sz w:val="22"/>
                <w:szCs w:val="22"/>
                <w:lang w:val="es-EC"/>
              </w:rPr>
              <w:t>,</w:t>
            </w:r>
            <w:r w:rsidR="00D0072C" w:rsidRPr="003D2703">
              <w:rPr>
                <w:rFonts w:ascii="Calibri" w:hAnsi="Calibri" w:cs="Calibri"/>
                <w:color w:val="000000" w:themeColor="text1"/>
                <w:sz w:val="22"/>
                <w:szCs w:val="22"/>
                <w:lang w:val="es-EC"/>
              </w:rPr>
              <w:t xml:space="preserve"> </w:t>
            </w:r>
            <w:r w:rsidR="00AB14FB" w:rsidRPr="003D2703">
              <w:rPr>
                <w:rFonts w:ascii="Calibri" w:hAnsi="Calibri" w:cs="Calibri"/>
                <w:color w:val="000000" w:themeColor="text1"/>
                <w:sz w:val="22"/>
                <w:szCs w:val="22"/>
                <w:lang w:val="es-EC"/>
              </w:rPr>
              <w:t>etc.</w:t>
            </w:r>
          </w:p>
          <w:p w14:paraId="6A5092B1" w14:textId="30188591" w:rsidR="000622B1" w:rsidRDefault="000622B1" w:rsidP="00C428AC">
            <w:pPr>
              <w:autoSpaceDE w:val="0"/>
              <w:autoSpaceDN w:val="0"/>
              <w:adjustRightInd w:val="0"/>
              <w:ind w:right="264"/>
              <w:jc w:val="both"/>
              <w:rPr>
                <w:rFonts w:ascii="Calibri" w:hAnsi="Calibri" w:cs="Calibri"/>
                <w:b/>
                <w:bCs/>
                <w:color w:val="00B050"/>
                <w:sz w:val="22"/>
                <w:szCs w:val="22"/>
                <w:lang w:val="es-EC"/>
              </w:rPr>
            </w:pPr>
          </w:p>
          <w:p w14:paraId="49E0BF25" w14:textId="77777777" w:rsidR="00F3181F" w:rsidRDefault="00F3181F" w:rsidP="00C428AC">
            <w:pPr>
              <w:autoSpaceDE w:val="0"/>
              <w:autoSpaceDN w:val="0"/>
              <w:adjustRightInd w:val="0"/>
              <w:ind w:right="264"/>
              <w:jc w:val="both"/>
              <w:rPr>
                <w:rFonts w:ascii="Calibri" w:hAnsi="Calibri" w:cs="Calibri"/>
                <w:b/>
                <w:bCs/>
                <w:sz w:val="22"/>
                <w:szCs w:val="22"/>
                <w:u w:val="single"/>
                <w:lang w:val="es-ES"/>
              </w:rPr>
            </w:pPr>
            <w:r w:rsidRPr="00F3181F">
              <w:rPr>
                <w:rFonts w:ascii="Calibri" w:hAnsi="Calibri" w:cs="Calibri"/>
                <w:b/>
                <w:bCs/>
                <w:sz w:val="22"/>
                <w:szCs w:val="22"/>
                <w:u w:val="single"/>
                <w:lang w:val="es-ES"/>
              </w:rPr>
              <w:t>La Propuesta Técnica no deberá contener información alguna acerca del precio.</w:t>
            </w:r>
          </w:p>
          <w:p w14:paraId="74E315B8" w14:textId="77777777" w:rsidR="00E642A2" w:rsidRPr="00F3181F" w:rsidRDefault="00E642A2" w:rsidP="00C428AC">
            <w:pPr>
              <w:autoSpaceDE w:val="0"/>
              <w:autoSpaceDN w:val="0"/>
              <w:adjustRightInd w:val="0"/>
              <w:ind w:right="264"/>
              <w:jc w:val="both"/>
              <w:rPr>
                <w:rFonts w:ascii="Calibri" w:hAnsi="Calibri" w:cs="Calibri"/>
                <w:b/>
                <w:bCs/>
                <w:sz w:val="22"/>
                <w:szCs w:val="22"/>
                <w:u w:val="single"/>
                <w:lang w:val="es-ES"/>
              </w:rPr>
            </w:pPr>
          </w:p>
          <w:p w14:paraId="4E11DD2F" w14:textId="77777777" w:rsidR="00AB14FB" w:rsidRDefault="00AB14FB" w:rsidP="00C428AC">
            <w:pPr>
              <w:ind w:right="264"/>
              <w:jc w:val="both"/>
              <w:textAlignment w:val="baseline"/>
              <w:rPr>
                <w:rFonts w:ascii="Calibri" w:hAnsi="Calibri" w:cs="Calibri"/>
                <w:sz w:val="22"/>
                <w:szCs w:val="22"/>
                <w:lang w:val="es-EC"/>
              </w:rPr>
            </w:pPr>
            <w:r w:rsidRPr="00AB14FB">
              <w:rPr>
                <w:rFonts w:ascii="Calibri" w:hAnsi="Calibri" w:cs="Calibri"/>
                <w:sz w:val="22"/>
                <w:szCs w:val="22"/>
                <w:lang w:val="es-EC"/>
              </w:rPr>
              <w:t>El puntaje mínimo que debe alcanzar una propuesta técnica para que se proceda a evaluar la propuesta económica es de 50 puntos.</w:t>
            </w:r>
            <w:r>
              <w:rPr>
                <w:rFonts w:ascii="Calibri" w:hAnsi="Calibri" w:cs="Calibri"/>
                <w:sz w:val="22"/>
                <w:szCs w:val="22"/>
                <w:lang w:val="es-EC"/>
              </w:rPr>
              <w:t xml:space="preserve"> </w:t>
            </w:r>
            <w:r w:rsidRPr="00AB14FB">
              <w:rPr>
                <w:rFonts w:ascii="Calibri" w:hAnsi="Calibri" w:cs="Calibri"/>
                <w:sz w:val="22"/>
                <w:szCs w:val="22"/>
                <w:lang w:val="es-EC"/>
              </w:rPr>
              <w:t>La propuesta técnica será calificada por un panel de evaluadores quienes calificarán la misma de la siguiente manera:</w:t>
            </w:r>
          </w:p>
          <w:p w14:paraId="1E5F3FC0" w14:textId="5D7E8FB4" w:rsidR="00AB14FB" w:rsidRDefault="00AB14FB" w:rsidP="00C428AC">
            <w:pPr>
              <w:autoSpaceDE w:val="0"/>
              <w:autoSpaceDN w:val="0"/>
              <w:adjustRightInd w:val="0"/>
              <w:ind w:right="264"/>
              <w:rPr>
                <w:rFonts w:ascii="Calibri" w:hAnsi="Calibri" w:cs="Calibri"/>
                <w:sz w:val="22"/>
                <w:szCs w:val="22"/>
                <w:lang w:val="es-EC"/>
              </w:rPr>
            </w:pPr>
          </w:p>
          <w:p w14:paraId="4C81CD94" w14:textId="3C50A47A" w:rsidR="00AB14FB" w:rsidRPr="00AB14FB" w:rsidRDefault="003D2703" w:rsidP="00C428AC">
            <w:pPr>
              <w:autoSpaceDE w:val="0"/>
              <w:autoSpaceDN w:val="0"/>
              <w:adjustRightInd w:val="0"/>
              <w:ind w:right="264"/>
              <w:rPr>
                <w:rFonts w:ascii="Calibri" w:hAnsi="Calibri" w:cs="Calibri"/>
                <w:sz w:val="22"/>
                <w:szCs w:val="22"/>
                <w:lang w:val="es-EC"/>
              </w:rPr>
            </w:pPr>
            <w:r>
              <w:rPr>
                <w:rFonts w:ascii="Calibri" w:hAnsi="Calibri" w:cs="Calibri"/>
                <w:sz w:val="22"/>
                <w:szCs w:val="22"/>
                <w:lang w:val="es-EC"/>
              </w:rPr>
              <w:t xml:space="preserve">Ponderación de acuerdo a propuesta presentada: </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2268"/>
            </w:tblGrid>
            <w:tr w:rsidR="002F22F1" w:rsidRPr="00E0216A" w14:paraId="2ABFAA32" w14:textId="77777777" w:rsidTr="00EF098C">
              <w:trPr>
                <w:trHeight w:val="2218"/>
                <w:tblHeader/>
                <w:jc w:val="center"/>
              </w:trPr>
              <w:tc>
                <w:tcPr>
                  <w:tcW w:w="2268" w:type="dxa"/>
                </w:tcPr>
                <w:p w14:paraId="1E953EF2" w14:textId="62918A05" w:rsidR="002F22F1" w:rsidRPr="003D6AF8" w:rsidRDefault="002F22F1" w:rsidP="002F22F1">
                  <w:pPr>
                    <w:spacing w:line="276" w:lineRule="auto"/>
                    <w:ind w:left="-66"/>
                    <w:jc w:val="both"/>
                    <w:rPr>
                      <w:rFonts w:asciiTheme="minorHAnsi" w:hAnsiTheme="minorHAnsi" w:cstheme="minorHAnsi"/>
                      <w:b/>
                      <w:sz w:val="16"/>
                      <w:szCs w:val="16"/>
                      <w:lang w:val="es-419"/>
                    </w:rPr>
                  </w:pPr>
                  <w:r w:rsidRPr="003D6AF8">
                    <w:rPr>
                      <w:rFonts w:asciiTheme="minorHAnsi" w:hAnsiTheme="minorHAnsi" w:cstheme="minorHAnsi"/>
                      <w:b/>
                      <w:sz w:val="16"/>
                      <w:szCs w:val="16"/>
                      <w:lang w:val="es-419"/>
                    </w:rPr>
                    <w:t xml:space="preserve">Formación Académica </w:t>
                  </w:r>
                  <w:r w:rsidR="004A06D3" w:rsidRPr="004A06D3">
                    <w:rPr>
                      <w:rFonts w:asciiTheme="minorHAnsi" w:hAnsiTheme="minorHAnsi" w:cstheme="minorHAnsi"/>
                      <w:b/>
                      <w:sz w:val="16"/>
                      <w:szCs w:val="16"/>
                      <w:lang w:val="es-419"/>
                    </w:rPr>
                    <w:t>como profesional de las ciencias económicas o carrea fin</w:t>
                  </w:r>
                </w:p>
                <w:p w14:paraId="5E9C8FAC" w14:textId="77777777" w:rsidR="002F22F1" w:rsidRPr="003D6AF8" w:rsidRDefault="002F22F1" w:rsidP="002F22F1">
                  <w:pPr>
                    <w:spacing w:line="276" w:lineRule="auto"/>
                    <w:ind w:left="-66"/>
                    <w:jc w:val="both"/>
                    <w:rPr>
                      <w:rFonts w:asciiTheme="minorHAnsi" w:hAnsiTheme="minorHAnsi" w:cstheme="minorHAnsi"/>
                      <w:b/>
                      <w:sz w:val="16"/>
                      <w:szCs w:val="16"/>
                      <w:lang w:val="es-419"/>
                    </w:rPr>
                  </w:pPr>
                </w:p>
                <w:p w14:paraId="37409772" w14:textId="77777777" w:rsidR="002F22F1" w:rsidRPr="003D6AF8" w:rsidRDefault="002F22F1" w:rsidP="002F22F1">
                  <w:pPr>
                    <w:spacing w:line="276" w:lineRule="auto"/>
                    <w:ind w:left="-66"/>
                    <w:jc w:val="both"/>
                    <w:rPr>
                      <w:rFonts w:asciiTheme="minorHAnsi" w:hAnsiTheme="minorHAnsi" w:cstheme="minorHAnsi"/>
                      <w:b/>
                      <w:sz w:val="16"/>
                      <w:szCs w:val="16"/>
                      <w:lang w:val="es-419"/>
                    </w:rPr>
                  </w:pPr>
                </w:p>
                <w:p w14:paraId="43FEC1B6" w14:textId="77777777" w:rsidR="002F22F1" w:rsidRPr="003D6AF8" w:rsidRDefault="002F22F1" w:rsidP="002F22F1">
                  <w:pPr>
                    <w:spacing w:line="276" w:lineRule="auto"/>
                    <w:ind w:left="-66"/>
                    <w:jc w:val="both"/>
                    <w:rPr>
                      <w:rFonts w:asciiTheme="minorHAnsi" w:hAnsiTheme="minorHAnsi" w:cstheme="minorHAnsi"/>
                      <w:b/>
                      <w:sz w:val="16"/>
                      <w:szCs w:val="16"/>
                      <w:lang w:val="es-419"/>
                    </w:rPr>
                  </w:pPr>
                </w:p>
                <w:p w14:paraId="64572F5F" w14:textId="77777777" w:rsidR="002F22F1" w:rsidRPr="003D6AF8" w:rsidRDefault="002F22F1" w:rsidP="004A06D3">
                  <w:pPr>
                    <w:spacing w:line="276" w:lineRule="auto"/>
                    <w:jc w:val="both"/>
                    <w:rPr>
                      <w:rFonts w:asciiTheme="minorHAnsi" w:hAnsiTheme="minorHAnsi" w:cstheme="minorHAnsi"/>
                      <w:b/>
                      <w:sz w:val="16"/>
                      <w:szCs w:val="16"/>
                      <w:lang w:val="es-419"/>
                    </w:rPr>
                  </w:pPr>
                </w:p>
                <w:p w14:paraId="7FC13FC0" w14:textId="77777777" w:rsidR="002F22F1" w:rsidRPr="003D6AF8" w:rsidRDefault="002F22F1" w:rsidP="002F22F1">
                  <w:pPr>
                    <w:spacing w:line="276" w:lineRule="auto"/>
                    <w:ind w:left="-66"/>
                    <w:jc w:val="both"/>
                    <w:rPr>
                      <w:rFonts w:asciiTheme="minorHAnsi" w:hAnsiTheme="minorHAnsi" w:cstheme="minorHAnsi"/>
                      <w:sz w:val="16"/>
                      <w:szCs w:val="16"/>
                      <w:lang w:val="es-GT"/>
                    </w:rPr>
                  </w:pPr>
                </w:p>
                <w:p w14:paraId="33B7ACB3" w14:textId="77777777" w:rsidR="002F22F1" w:rsidRPr="003D6AF8" w:rsidRDefault="002F22F1" w:rsidP="002F22F1">
                  <w:pPr>
                    <w:ind w:left="-66"/>
                    <w:jc w:val="center"/>
                    <w:rPr>
                      <w:rFonts w:asciiTheme="minorHAnsi" w:hAnsiTheme="minorHAnsi" w:cstheme="minorHAnsi"/>
                      <w:b/>
                      <w:sz w:val="16"/>
                      <w:szCs w:val="16"/>
                    </w:rPr>
                  </w:pPr>
                  <w:r w:rsidRPr="003D6AF8">
                    <w:rPr>
                      <w:rFonts w:asciiTheme="minorHAnsi" w:hAnsiTheme="minorHAnsi" w:cstheme="minorHAnsi"/>
                      <w:b/>
                      <w:sz w:val="16"/>
                      <w:szCs w:val="16"/>
                    </w:rPr>
                    <w:t xml:space="preserve">10 puntos </w:t>
                  </w:r>
                </w:p>
              </w:tc>
              <w:tc>
                <w:tcPr>
                  <w:tcW w:w="2268" w:type="dxa"/>
                </w:tcPr>
                <w:p w14:paraId="6493E6DB" w14:textId="328E5671" w:rsidR="002F22F1" w:rsidRPr="003D6AF8" w:rsidRDefault="001F5CB7" w:rsidP="002F22F1">
                  <w:pPr>
                    <w:spacing w:line="276" w:lineRule="auto"/>
                    <w:ind w:left="-60"/>
                    <w:jc w:val="both"/>
                    <w:rPr>
                      <w:rFonts w:asciiTheme="minorHAnsi" w:hAnsiTheme="minorHAnsi" w:cstheme="minorHAnsi"/>
                      <w:b/>
                      <w:sz w:val="16"/>
                      <w:szCs w:val="16"/>
                      <w:lang w:val="es-GT"/>
                    </w:rPr>
                  </w:pPr>
                  <w:r w:rsidRPr="001F5CB7">
                    <w:rPr>
                      <w:rFonts w:asciiTheme="minorHAnsi" w:hAnsiTheme="minorHAnsi" w:cstheme="minorHAnsi"/>
                      <w:b/>
                      <w:sz w:val="16"/>
                      <w:szCs w:val="16"/>
                      <w:lang w:val="es-GT"/>
                    </w:rPr>
                    <w:t>Experiencia en funciones afines a la administración y gestión pública, mostrando conocimientos financieros y presupuesto público.</w:t>
                  </w:r>
                </w:p>
                <w:p w14:paraId="190C3C66" w14:textId="3FE266C0" w:rsidR="002F22F1" w:rsidRDefault="002F22F1" w:rsidP="002F22F1">
                  <w:pPr>
                    <w:spacing w:line="276" w:lineRule="auto"/>
                    <w:jc w:val="both"/>
                    <w:rPr>
                      <w:rFonts w:asciiTheme="minorHAnsi" w:hAnsiTheme="minorHAnsi" w:cstheme="minorHAnsi"/>
                      <w:b/>
                      <w:sz w:val="16"/>
                      <w:szCs w:val="16"/>
                      <w:lang w:val="es-CO"/>
                    </w:rPr>
                  </w:pPr>
                </w:p>
                <w:p w14:paraId="6B8C9982" w14:textId="0BE9EE31" w:rsidR="004E274B" w:rsidRDefault="004E274B" w:rsidP="002F22F1">
                  <w:pPr>
                    <w:spacing w:line="276" w:lineRule="auto"/>
                    <w:jc w:val="both"/>
                    <w:rPr>
                      <w:rFonts w:asciiTheme="minorHAnsi" w:hAnsiTheme="minorHAnsi" w:cstheme="minorHAnsi"/>
                      <w:b/>
                      <w:sz w:val="16"/>
                      <w:szCs w:val="16"/>
                      <w:lang w:val="es-CO"/>
                    </w:rPr>
                  </w:pPr>
                </w:p>
                <w:p w14:paraId="1A9124DE" w14:textId="77777777" w:rsidR="004E274B" w:rsidRPr="003D6AF8" w:rsidRDefault="004E274B" w:rsidP="002F22F1">
                  <w:pPr>
                    <w:spacing w:line="276" w:lineRule="auto"/>
                    <w:jc w:val="both"/>
                    <w:rPr>
                      <w:rFonts w:asciiTheme="minorHAnsi" w:hAnsiTheme="minorHAnsi" w:cstheme="minorHAnsi"/>
                      <w:b/>
                      <w:sz w:val="16"/>
                      <w:szCs w:val="16"/>
                      <w:lang w:val="es-CO"/>
                    </w:rPr>
                  </w:pPr>
                </w:p>
                <w:p w14:paraId="0575CA8F" w14:textId="77777777" w:rsidR="002F22F1" w:rsidRPr="003D6AF8" w:rsidRDefault="002F22F1" w:rsidP="002F22F1">
                  <w:pPr>
                    <w:jc w:val="center"/>
                    <w:rPr>
                      <w:rFonts w:asciiTheme="minorHAnsi" w:hAnsiTheme="minorHAnsi" w:cstheme="minorHAnsi"/>
                      <w:b/>
                      <w:sz w:val="16"/>
                      <w:szCs w:val="16"/>
                    </w:rPr>
                  </w:pPr>
                  <w:r w:rsidRPr="003D6AF8">
                    <w:rPr>
                      <w:rFonts w:asciiTheme="minorHAnsi" w:hAnsiTheme="minorHAnsi" w:cstheme="minorHAnsi"/>
                      <w:b/>
                      <w:sz w:val="16"/>
                      <w:szCs w:val="16"/>
                    </w:rPr>
                    <w:t xml:space="preserve">15 puntos </w:t>
                  </w:r>
                </w:p>
              </w:tc>
              <w:tc>
                <w:tcPr>
                  <w:tcW w:w="2268" w:type="dxa"/>
                </w:tcPr>
                <w:p w14:paraId="12E87797" w14:textId="77777777" w:rsidR="002F22F1" w:rsidRPr="003D6AF8" w:rsidRDefault="002F22F1" w:rsidP="002F22F1">
                  <w:pPr>
                    <w:ind w:left="36"/>
                    <w:jc w:val="center"/>
                    <w:rPr>
                      <w:rFonts w:asciiTheme="minorHAnsi" w:hAnsiTheme="minorHAnsi" w:cstheme="minorHAnsi"/>
                      <w:b/>
                      <w:sz w:val="16"/>
                      <w:szCs w:val="16"/>
                      <w:lang w:val="es-419"/>
                    </w:rPr>
                  </w:pPr>
                  <w:r w:rsidRPr="003D6AF8">
                    <w:rPr>
                      <w:rFonts w:asciiTheme="minorHAnsi" w:hAnsiTheme="minorHAnsi" w:cstheme="minorHAnsi"/>
                      <w:b/>
                      <w:sz w:val="16"/>
                      <w:szCs w:val="16"/>
                      <w:lang w:val="es-419"/>
                    </w:rPr>
                    <w:t>Conocimientos técnicos y operativos de programas sociales.</w:t>
                  </w:r>
                </w:p>
                <w:p w14:paraId="7B4092B3" w14:textId="77777777" w:rsidR="002F22F1" w:rsidRPr="003D6AF8" w:rsidRDefault="002F22F1" w:rsidP="002F22F1">
                  <w:pPr>
                    <w:spacing w:line="276" w:lineRule="auto"/>
                    <w:ind w:left="-48"/>
                    <w:jc w:val="center"/>
                    <w:rPr>
                      <w:rFonts w:asciiTheme="minorHAnsi" w:hAnsiTheme="minorHAnsi" w:cstheme="minorHAnsi"/>
                      <w:b/>
                      <w:sz w:val="16"/>
                      <w:szCs w:val="16"/>
                      <w:lang w:val="es-419"/>
                    </w:rPr>
                  </w:pPr>
                  <w:r w:rsidRPr="003D6AF8">
                    <w:rPr>
                      <w:rFonts w:asciiTheme="minorHAnsi" w:hAnsiTheme="minorHAnsi" w:cstheme="minorHAnsi"/>
                      <w:b/>
                      <w:sz w:val="16"/>
                      <w:szCs w:val="16"/>
                      <w:lang w:val="es-419"/>
                    </w:rPr>
                    <w:t>Conocimiento de la institucionalidad pública guatemalteca.</w:t>
                  </w:r>
                </w:p>
                <w:p w14:paraId="5F63AB75" w14:textId="7F3ACF7B" w:rsidR="002F22F1" w:rsidRPr="003D6AF8" w:rsidRDefault="002F22F1" w:rsidP="002F22F1">
                  <w:pPr>
                    <w:spacing w:line="276" w:lineRule="auto"/>
                    <w:rPr>
                      <w:rFonts w:asciiTheme="minorHAnsi" w:hAnsiTheme="minorHAnsi" w:cstheme="minorHAnsi"/>
                      <w:b/>
                      <w:sz w:val="16"/>
                      <w:szCs w:val="16"/>
                      <w:lang w:val="es-419"/>
                    </w:rPr>
                  </w:pPr>
                </w:p>
                <w:p w14:paraId="0E3696A6" w14:textId="77777777" w:rsidR="00EF098C" w:rsidRPr="003D6AF8" w:rsidRDefault="00EF098C" w:rsidP="002F22F1">
                  <w:pPr>
                    <w:spacing w:line="276" w:lineRule="auto"/>
                    <w:rPr>
                      <w:rFonts w:asciiTheme="minorHAnsi" w:hAnsiTheme="minorHAnsi" w:cstheme="minorHAnsi"/>
                      <w:b/>
                      <w:sz w:val="10"/>
                      <w:szCs w:val="10"/>
                      <w:lang w:val="es-419"/>
                    </w:rPr>
                  </w:pPr>
                </w:p>
                <w:p w14:paraId="0DB58F95" w14:textId="77777777" w:rsidR="002F22F1" w:rsidRPr="00404E09" w:rsidRDefault="002F22F1" w:rsidP="002F22F1">
                  <w:pPr>
                    <w:ind w:left="36"/>
                    <w:jc w:val="center"/>
                    <w:rPr>
                      <w:rFonts w:asciiTheme="minorHAnsi" w:hAnsiTheme="minorHAnsi" w:cstheme="minorHAnsi"/>
                      <w:b/>
                      <w:sz w:val="16"/>
                      <w:szCs w:val="16"/>
                      <w:lang w:val="es-GT"/>
                    </w:rPr>
                  </w:pPr>
                </w:p>
                <w:p w14:paraId="09520613" w14:textId="77777777" w:rsidR="002F22F1" w:rsidRPr="003D6AF8" w:rsidRDefault="002F22F1" w:rsidP="002F22F1">
                  <w:pPr>
                    <w:ind w:left="36"/>
                    <w:jc w:val="center"/>
                    <w:rPr>
                      <w:rFonts w:asciiTheme="minorHAnsi" w:hAnsiTheme="minorHAnsi" w:cstheme="minorHAnsi"/>
                      <w:b/>
                      <w:sz w:val="16"/>
                      <w:szCs w:val="16"/>
                    </w:rPr>
                  </w:pPr>
                  <w:r w:rsidRPr="003D6AF8">
                    <w:rPr>
                      <w:rFonts w:asciiTheme="minorHAnsi" w:hAnsiTheme="minorHAnsi" w:cstheme="minorHAnsi"/>
                      <w:b/>
                      <w:sz w:val="16"/>
                      <w:szCs w:val="16"/>
                    </w:rPr>
                    <w:t>15 puntos</w:t>
                  </w:r>
                </w:p>
              </w:tc>
            </w:tr>
            <w:tr w:rsidR="002F22F1" w:rsidRPr="00D936B4" w14:paraId="2C7668F4" w14:textId="77777777" w:rsidTr="00EF098C">
              <w:trPr>
                <w:trHeight w:val="1871"/>
                <w:jc w:val="center"/>
              </w:trPr>
              <w:tc>
                <w:tcPr>
                  <w:tcW w:w="2268" w:type="dxa"/>
                </w:tcPr>
                <w:p w14:paraId="15F108D9" w14:textId="77777777" w:rsidR="002F22F1" w:rsidRPr="003D6AF8" w:rsidRDefault="002F22F1" w:rsidP="002F22F1">
                  <w:pPr>
                    <w:spacing w:line="276" w:lineRule="auto"/>
                    <w:ind w:left="-48"/>
                    <w:jc w:val="center"/>
                    <w:rPr>
                      <w:rFonts w:asciiTheme="minorHAnsi" w:hAnsiTheme="minorHAnsi" w:cstheme="minorHAnsi"/>
                      <w:b/>
                      <w:sz w:val="16"/>
                      <w:szCs w:val="16"/>
                      <w:lang w:val="es-419"/>
                    </w:rPr>
                  </w:pPr>
                  <w:r w:rsidRPr="003D6AF8">
                    <w:rPr>
                      <w:rFonts w:asciiTheme="minorHAnsi" w:hAnsiTheme="minorHAnsi" w:cstheme="minorHAnsi"/>
                      <w:b/>
                      <w:sz w:val="16"/>
                      <w:szCs w:val="16"/>
                      <w:lang w:val="es-419"/>
                    </w:rPr>
                    <w:t>Capacidad para trabajar en entornos cooperativos que faciliten el trabajo en equipo para alcanzar objetivos comunes.</w:t>
                  </w:r>
                </w:p>
                <w:p w14:paraId="5AED27A6" w14:textId="77777777" w:rsidR="002F22F1" w:rsidRPr="003D6AF8" w:rsidRDefault="002F22F1" w:rsidP="002F22F1">
                  <w:pPr>
                    <w:spacing w:line="276" w:lineRule="auto"/>
                    <w:ind w:left="-48"/>
                    <w:jc w:val="center"/>
                    <w:rPr>
                      <w:rFonts w:asciiTheme="minorHAnsi" w:hAnsiTheme="minorHAnsi" w:cstheme="minorHAnsi"/>
                      <w:b/>
                      <w:sz w:val="16"/>
                      <w:szCs w:val="16"/>
                      <w:lang w:val="es-419"/>
                    </w:rPr>
                  </w:pPr>
                </w:p>
                <w:p w14:paraId="695E7AB3" w14:textId="77777777" w:rsidR="00EF098C" w:rsidRPr="003D6AF8" w:rsidRDefault="00EF098C" w:rsidP="002F22F1">
                  <w:pPr>
                    <w:spacing w:line="276" w:lineRule="auto"/>
                    <w:ind w:left="-48"/>
                    <w:jc w:val="center"/>
                    <w:rPr>
                      <w:rFonts w:asciiTheme="minorHAnsi" w:hAnsiTheme="minorHAnsi" w:cstheme="minorHAnsi"/>
                      <w:b/>
                      <w:sz w:val="16"/>
                      <w:szCs w:val="16"/>
                      <w:lang w:val="es-419"/>
                    </w:rPr>
                  </w:pPr>
                </w:p>
                <w:p w14:paraId="27C2C730" w14:textId="77777777" w:rsidR="002F22F1" w:rsidRPr="003D6AF8" w:rsidRDefault="002F22F1" w:rsidP="002F22F1">
                  <w:pPr>
                    <w:jc w:val="center"/>
                    <w:rPr>
                      <w:rFonts w:asciiTheme="minorHAnsi" w:hAnsiTheme="minorHAnsi" w:cstheme="minorHAnsi"/>
                      <w:sz w:val="16"/>
                      <w:szCs w:val="16"/>
                      <w:lang w:val="es-GT"/>
                    </w:rPr>
                  </w:pPr>
                  <w:r w:rsidRPr="003D6AF8">
                    <w:rPr>
                      <w:rFonts w:asciiTheme="minorHAnsi" w:hAnsiTheme="minorHAnsi" w:cstheme="minorHAnsi"/>
                      <w:b/>
                      <w:sz w:val="16"/>
                      <w:szCs w:val="16"/>
                      <w:lang w:val="es-419"/>
                    </w:rPr>
                    <w:t>10 puntos</w:t>
                  </w:r>
                </w:p>
              </w:tc>
              <w:tc>
                <w:tcPr>
                  <w:tcW w:w="2268" w:type="dxa"/>
                </w:tcPr>
                <w:p w14:paraId="76604903" w14:textId="77777777" w:rsidR="002F22F1" w:rsidRPr="003D6AF8" w:rsidRDefault="002F22F1" w:rsidP="002F22F1">
                  <w:pPr>
                    <w:spacing w:line="276" w:lineRule="auto"/>
                    <w:ind w:left="-48"/>
                    <w:jc w:val="center"/>
                    <w:rPr>
                      <w:rFonts w:asciiTheme="minorHAnsi" w:hAnsiTheme="minorHAnsi" w:cstheme="minorHAnsi"/>
                      <w:b/>
                      <w:sz w:val="16"/>
                      <w:szCs w:val="16"/>
                      <w:lang w:val="es-419"/>
                    </w:rPr>
                  </w:pPr>
                  <w:r w:rsidRPr="003D6AF8">
                    <w:rPr>
                      <w:rFonts w:asciiTheme="minorHAnsi" w:hAnsiTheme="minorHAnsi" w:cstheme="minorHAnsi"/>
                      <w:b/>
                      <w:sz w:val="16"/>
                      <w:szCs w:val="16"/>
                      <w:lang w:val="es-419"/>
                    </w:rPr>
                    <w:t xml:space="preserve">Alta capacidad de análisis y de resolución de problemas. </w:t>
                  </w:r>
                </w:p>
                <w:p w14:paraId="66DDEA5A" w14:textId="77777777" w:rsidR="002F22F1" w:rsidRPr="003D6AF8" w:rsidRDefault="002F22F1" w:rsidP="002F22F1">
                  <w:pPr>
                    <w:spacing w:line="276" w:lineRule="auto"/>
                    <w:ind w:left="-48"/>
                    <w:jc w:val="center"/>
                    <w:rPr>
                      <w:rFonts w:asciiTheme="minorHAnsi" w:hAnsiTheme="minorHAnsi" w:cstheme="minorHAnsi"/>
                      <w:b/>
                      <w:sz w:val="16"/>
                      <w:szCs w:val="16"/>
                      <w:lang w:val="es-419"/>
                    </w:rPr>
                  </w:pPr>
                  <w:r w:rsidRPr="003D6AF8">
                    <w:rPr>
                      <w:rFonts w:asciiTheme="minorHAnsi" w:hAnsiTheme="minorHAnsi" w:cstheme="minorHAnsi"/>
                      <w:b/>
                      <w:sz w:val="16"/>
                      <w:szCs w:val="16"/>
                      <w:lang w:val="es-419"/>
                    </w:rPr>
                    <w:t>Proactivo y con capacidad para comunicarse con actores gubernamentales y cuerpos técnicos.</w:t>
                  </w:r>
                </w:p>
                <w:p w14:paraId="123ACEF9" w14:textId="77777777" w:rsidR="002F22F1" w:rsidRPr="003D6AF8" w:rsidRDefault="002F22F1" w:rsidP="002F22F1">
                  <w:pPr>
                    <w:spacing w:line="276" w:lineRule="auto"/>
                    <w:ind w:left="-48"/>
                    <w:jc w:val="center"/>
                    <w:rPr>
                      <w:rFonts w:asciiTheme="minorHAnsi" w:hAnsiTheme="minorHAnsi" w:cstheme="minorHAnsi"/>
                      <w:b/>
                      <w:sz w:val="16"/>
                      <w:szCs w:val="16"/>
                      <w:lang w:val="es-419"/>
                    </w:rPr>
                  </w:pPr>
                </w:p>
                <w:p w14:paraId="7522D13D" w14:textId="77777777" w:rsidR="002F22F1" w:rsidRPr="003D6AF8" w:rsidRDefault="002F22F1" w:rsidP="002F22F1">
                  <w:pPr>
                    <w:jc w:val="center"/>
                    <w:rPr>
                      <w:rFonts w:asciiTheme="minorHAnsi" w:hAnsiTheme="minorHAnsi" w:cstheme="minorHAnsi"/>
                      <w:sz w:val="16"/>
                      <w:szCs w:val="16"/>
                      <w:lang w:val="es-GT"/>
                    </w:rPr>
                  </w:pPr>
                  <w:r w:rsidRPr="003D6AF8">
                    <w:rPr>
                      <w:rFonts w:asciiTheme="minorHAnsi" w:hAnsiTheme="minorHAnsi" w:cstheme="minorHAnsi"/>
                      <w:b/>
                      <w:sz w:val="16"/>
                      <w:szCs w:val="16"/>
                      <w:lang w:val="es-GT"/>
                    </w:rPr>
                    <w:t>10 puntos</w:t>
                  </w:r>
                </w:p>
              </w:tc>
              <w:tc>
                <w:tcPr>
                  <w:tcW w:w="2268" w:type="dxa"/>
                </w:tcPr>
                <w:p w14:paraId="53C2067F" w14:textId="77777777" w:rsidR="002F22F1" w:rsidRPr="003D6AF8" w:rsidRDefault="002F22F1" w:rsidP="002F22F1">
                  <w:pPr>
                    <w:ind w:left="-36"/>
                    <w:jc w:val="center"/>
                    <w:rPr>
                      <w:rFonts w:asciiTheme="minorHAnsi" w:hAnsiTheme="minorHAnsi" w:cstheme="minorHAnsi"/>
                      <w:b/>
                      <w:sz w:val="16"/>
                      <w:szCs w:val="16"/>
                      <w:lang w:val="es-GT"/>
                    </w:rPr>
                  </w:pPr>
                  <w:r w:rsidRPr="003D6AF8">
                    <w:rPr>
                      <w:rFonts w:asciiTheme="minorHAnsi" w:hAnsiTheme="minorHAnsi" w:cstheme="minorHAnsi"/>
                      <w:b/>
                      <w:sz w:val="16"/>
                      <w:szCs w:val="16"/>
                      <w:lang w:val="es-GT"/>
                    </w:rPr>
                    <w:t>Habilidad para redactar informes claros y concisos</w:t>
                  </w:r>
                </w:p>
                <w:p w14:paraId="5580215C" w14:textId="77777777" w:rsidR="002F22F1" w:rsidRPr="003D6AF8" w:rsidRDefault="002F22F1" w:rsidP="002F22F1">
                  <w:pPr>
                    <w:ind w:left="-36"/>
                    <w:jc w:val="center"/>
                    <w:rPr>
                      <w:rFonts w:asciiTheme="minorHAnsi" w:hAnsiTheme="minorHAnsi" w:cstheme="minorHAnsi"/>
                      <w:b/>
                      <w:sz w:val="16"/>
                      <w:szCs w:val="16"/>
                      <w:lang w:val="es-GT"/>
                    </w:rPr>
                  </w:pPr>
                </w:p>
                <w:p w14:paraId="2F8C9D7D" w14:textId="77777777" w:rsidR="002F22F1" w:rsidRPr="003D6AF8" w:rsidRDefault="002F22F1" w:rsidP="002F22F1">
                  <w:pPr>
                    <w:ind w:left="-36"/>
                    <w:jc w:val="center"/>
                    <w:rPr>
                      <w:rFonts w:asciiTheme="minorHAnsi" w:hAnsiTheme="minorHAnsi" w:cstheme="minorHAnsi"/>
                      <w:b/>
                      <w:sz w:val="16"/>
                      <w:szCs w:val="16"/>
                      <w:lang w:val="es-GT"/>
                    </w:rPr>
                  </w:pPr>
                </w:p>
                <w:p w14:paraId="4082A0CC" w14:textId="77777777" w:rsidR="002F22F1" w:rsidRPr="003D6AF8" w:rsidRDefault="002F22F1" w:rsidP="002F22F1">
                  <w:pPr>
                    <w:ind w:left="-36"/>
                    <w:jc w:val="center"/>
                    <w:rPr>
                      <w:rFonts w:asciiTheme="minorHAnsi" w:hAnsiTheme="minorHAnsi" w:cstheme="minorHAnsi"/>
                      <w:b/>
                      <w:sz w:val="16"/>
                      <w:szCs w:val="16"/>
                      <w:lang w:val="es-GT"/>
                    </w:rPr>
                  </w:pPr>
                </w:p>
                <w:p w14:paraId="6E5F8A86" w14:textId="77777777" w:rsidR="002F22F1" w:rsidRPr="003D6AF8" w:rsidRDefault="002F22F1" w:rsidP="002F22F1">
                  <w:pPr>
                    <w:ind w:left="-36"/>
                    <w:jc w:val="center"/>
                    <w:rPr>
                      <w:rFonts w:asciiTheme="minorHAnsi" w:hAnsiTheme="minorHAnsi" w:cstheme="minorHAnsi"/>
                      <w:b/>
                      <w:sz w:val="16"/>
                      <w:szCs w:val="16"/>
                      <w:lang w:val="es-GT"/>
                    </w:rPr>
                  </w:pPr>
                </w:p>
                <w:p w14:paraId="033EF9D3" w14:textId="77777777" w:rsidR="002F22F1" w:rsidRPr="003D6AF8" w:rsidRDefault="002F22F1" w:rsidP="002F22F1">
                  <w:pPr>
                    <w:ind w:left="-36"/>
                    <w:jc w:val="center"/>
                    <w:rPr>
                      <w:rFonts w:asciiTheme="minorHAnsi" w:hAnsiTheme="minorHAnsi" w:cstheme="minorHAnsi"/>
                      <w:b/>
                      <w:sz w:val="16"/>
                      <w:szCs w:val="16"/>
                      <w:lang w:val="es-GT"/>
                    </w:rPr>
                  </w:pPr>
                </w:p>
                <w:p w14:paraId="2202BB5E" w14:textId="77777777" w:rsidR="002F22F1" w:rsidRPr="003D6AF8" w:rsidRDefault="002F22F1" w:rsidP="002F22F1">
                  <w:pPr>
                    <w:ind w:left="-36"/>
                    <w:jc w:val="center"/>
                    <w:rPr>
                      <w:rFonts w:asciiTheme="minorHAnsi" w:hAnsiTheme="minorHAnsi" w:cstheme="minorHAnsi"/>
                      <w:b/>
                      <w:sz w:val="16"/>
                      <w:szCs w:val="16"/>
                      <w:lang w:val="es-GT"/>
                    </w:rPr>
                  </w:pPr>
                </w:p>
                <w:p w14:paraId="5DDAC2F7" w14:textId="77777777" w:rsidR="002F22F1" w:rsidRPr="003D6AF8" w:rsidRDefault="002F22F1" w:rsidP="002F22F1">
                  <w:pPr>
                    <w:jc w:val="center"/>
                    <w:rPr>
                      <w:rFonts w:asciiTheme="minorHAnsi" w:hAnsiTheme="minorHAnsi" w:cstheme="minorHAnsi"/>
                      <w:sz w:val="16"/>
                      <w:szCs w:val="16"/>
                      <w:lang w:val="es-GT"/>
                    </w:rPr>
                  </w:pPr>
                  <w:r w:rsidRPr="003D6AF8">
                    <w:rPr>
                      <w:rFonts w:asciiTheme="minorHAnsi" w:hAnsiTheme="minorHAnsi" w:cstheme="minorHAnsi"/>
                      <w:b/>
                      <w:sz w:val="16"/>
                      <w:szCs w:val="16"/>
                      <w:lang w:val="es-GT"/>
                    </w:rPr>
                    <w:t>10 puntos</w:t>
                  </w:r>
                </w:p>
              </w:tc>
            </w:tr>
          </w:tbl>
          <w:p w14:paraId="2AB8816E" w14:textId="1739CE19" w:rsidR="00C86396" w:rsidRPr="00AB14FB" w:rsidRDefault="00C86396" w:rsidP="002E14A8">
            <w:pPr>
              <w:tabs>
                <w:tab w:val="left" w:pos="360"/>
              </w:tabs>
              <w:jc w:val="both"/>
              <w:rPr>
                <w:rFonts w:ascii="Calibri" w:hAnsi="Calibri" w:cs="Calibri"/>
                <w:spacing w:val="-2"/>
                <w:sz w:val="22"/>
                <w:szCs w:val="22"/>
                <w:lang w:val="es-EC"/>
              </w:rPr>
            </w:pPr>
          </w:p>
        </w:tc>
      </w:tr>
      <w:tr w:rsidR="002E14A8" w:rsidRPr="00E05056" w14:paraId="288C94F6" w14:textId="77777777" w:rsidTr="00C428AC">
        <w:tc>
          <w:tcPr>
            <w:tcW w:w="2875" w:type="dxa"/>
            <w:shd w:val="clear" w:color="auto" w:fill="auto"/>
          </w:tcPr>
          <w:p w14:paraId="384948DC" w14:textId="77777777" w:rsidR="002E14A8" w:rsidRPr="00AB14FB" w:rsidRDefault="002E14A8" w:rsidP="002E14A8">
            <w:pPr>
              <w:jc w:val="center"/>
              <w:textAlignment w:val="baseline"/>
              <w:rPr>
                <w:rFonts w:ascii="Calibri" w:hAnsi="Calibri" w:cs="Calibri"/>
                <w:b/>
                <w:bCs/>
                <w:sz w:val="22"/>
                <w:szCs w:val="22"/>
                <w:lang w:val="es-ES"/>
              </w:rPr>
            </w:pPr>
            <w:r w:rsidRPr="00AB14FB">
              <w:rPr>
                <w:rFonts w:ascii="Calibri" w:hAnsi="Calibri" w:cs="Calibri"/>
                <w:b/>
                <w:bCs/>
                <w:sz w:val="22"/>
                <w:szCs w:val="22"/>
                <w:lang w:val="es-ES"/>
              </w:rPr>
              <w:t xml:space="preserve">Propuesta </w:t>
            </w:r>
            <w:r w:rsidR="00F3181F">
              <w:rPr>
                <w:rFonts w:ascii="Calibri" w:hAnsi="Calibri" w:cs="Calibri"/>
                <w:b/>
                <w:bCs/>
                <w:sz w:val="22"/>
                <w:szCs w:val="22"/>
                <w:lang w:val="es-ES"/>
              </w:rPr>
              <w:t>E</w:t>
            </w:r>
            <w:r w:rsidRPr="00AB14FB">
              <w:rPr>
                <w:rFonts w:ascii="Calibri" w:hAnsi="Calibri" w:cs="Calibri"/>
                <w:b/>
                <w:bCs/>
                <w:sz w:val="22"/>
                <w:szCs w:val="22"/>
                <w:lang w:val="es-ES"/>
              </w:rPr>
              <w:t>conómica</w:t>
            </w:r>
            <w:r w:rsidR="00F3181F">
              <w:rPr>
                <w:rFonts w:ascii="Calibri" w:hAnsi="Calibri" w:cs="Calibri"/>
                <w:b/>
                <w:bCs/>
                <w:sz w:val="22"/>
                <w:szCs w:val="22"/>
                <w:lang w:val="es-ES"/>
              </w:rPr>
              <w:t xml:space="preserve"> y Criterios de Evaluación </w:t>
            </w:r>
          </w:p>
        </w:tc>
        <w:tc>
          <w:tcPr>
            <w:tcW w:w="6750" w:type="dxa"/>
            <w:shd w:val="clear" w:color="auto" w:fill="auto"/>
          </w:tcPr>
          <w:p w14:paraId="148CA944" w14:textId="06F128A0" w:rsidR="000622B1" w:rsidRPr="009B1090" w:rsidRDefault="00F3181F" w:rsidP="00C428AC">
            <w:pPr>
              <w:ind w:right="264"/>
              <w:jc w:val="both"/>
              <w:rPr>
                <w:rFonts w:asciiTheme="minorHAnsi" w:hAnsiTheme="minorHAnsi" w:cstheme="minorHAnsi"/>
                <w:sz w:val="22"/>
                <w:szCs w:val="22"/>
                <w:lang w:val="es-CL"/>
              </w:rPr>
            </w:pPr>
            <w:r w:rsidRPr="009B1090">
              <w:rPr>
                <w:rFonts w:asciiTheme="minorHAnsi" w:hAnsiTheme="minorHAnsi" w:cstheme="minorHAnsi"/>
                <w:sz w:val="22"/>
                <w:szCs w:val="22"/>
                <w:lang w:val="es-CL"/>
              </w:rPr>
              <w:t>Deberá incluir propuesta económica en Quetzales, incluyendo IVA y por producto requerido (precios unitarios y totales).</w:t>
            </w:r>
            <w:r w:rsidR="000622B1" w:rsidRPr="009B1090">
              <w:rPr>
                <w:rFonts w:asciiTheme="minorHAnsi" w:hAnsiTheme="minorHAnsi" w:cstheme="minorHAnsi"/>
                <w:sz w:val="22"/>
                <w:szCs w:val="22"/>
                <w:lang w:val="es-CL"/>
              </w:rPr>
              <w:t xml:space="preserve"> La cotización deberá indicar el monto por</w:t>
            </w:r>
            <w:r w:rsidR="00E642A2">
              <w:rPr>
                <w:rFonts w:asciiTheme="minorHAnsi" w:hAnsiTheme="minorHAnsi" w:cstheme="minorHAnsi"/>
                <w:sz w:val="22"/>
                <w:szCs w:val="22"/>
                <w:lang w:val="es-CL"/>
              </w:rPr>
              <w:t xml:space="preserve"> producto</w:t>
            </w:r>
            <w:r w:rsidR="000622B1" w:rsidRPr="009B1090">
              <w:rPr>
                <w:rFonts w:asciiTheme="minorHAnsi" w:hAnsiTheme="minorHAnsi" w:cstheme="minorHAnsi"/>
                <w:sz w:val="22"/>
                <w:szCs w:val="22"/>
                <w:lang w:val="es-CL"/>
              </w:rPr>
              <w:t xml:space="preserve"> y costo total. </w:t>
            </w:r>
          </w:p>
          <w:p w14:paraId="6E7D024D" w14:textId="5330DC9F" w:rsidR="002E14A8" w:rsidRPr="009B1090" w:rsidRDefault="002E14A8" w:rsidP="00C428AC">
            <w:pPr>
              <w:widowControl w:val="0"/>
              <w:autoSpaceDE w:val="0"/>
              <w:autoSpaceDN w:val="0"/>
              <w:adjustRightInd w:val="0"/>
              <w:ind w:right="264"/>
              <w:jc w:val="both"/>
              <w:rPr>
                <w:rFonts w:asciiTheme="minorHAnsi" w:hAnsiTheme="minorHAnsi" w:cstheme="minorHAnsi"/>
                <w:sz w:val="22"/>
                <w:szCs w:val="22"/>
                <w:lang w:val="es-GT"/>
              </w:rPr>
            </w:pPr>
          </w:p>
          <w:p w14:paraId="1D31C584" w14:textId="77777777" w:rsidR="00F3181F" w:rsidRPr="009B1090" w:rsidRDefault="00F3181F" w:rsidP="00C428AC">
            <w:pPr>
              <w:spacing w:line="276" w:lineRule="auto"/>
              <w:ind w:right="264"/>
              <w:rPr>
                <w:rFonts w:asciiTheme="minorHAnsi" w:eastAsia="Calibri" w:hAnsiTheme="minorHAnsi" w:cstheme="minorHAnsi"/>
                <w:b/>
                <w:sz w:val="22"/>
                <w:szCs w:val="22"/>
                <w:lang w:val="es-419"/>
              </w:rPr>
            </w:pPr>
            <w:r w:rsidRPr="009B1090">
              <w:rPr>
                <w:rFonts w:asciiTheme="minorHAnsi" w:eastAsia="Calibri" w:hAnsiTheme="minorHAnsi" w:cstheme="minorHAnsi"/>
                <w:b/>
                <w:sz w:val="22"/>
                <w:szCs w:val="22"/>
                <w:lang w:val="es-419"/>
              </w:rPr>
              <w:t xml:space="preserve">Criterio de Evaluación de la Propuesta Económica </w:t>
            </w:r>
          </w:p>
          <w:p w14:paraId="19732B87" w14:textId="77777777" w:rsidR="00F3181F" w:rsidRPr="009B1090" w:rsidRDefault="00F3181F" w:rsidP="00C428AC">
            <w:pPr>
              <w:spacing w:line="276" w:lineRule="auto"/>
              <w:ind w:right="264"/>
              <w:jc w:val="both"/>
              <w:rPr>
                <w:rFonts w:asciiTheme="minorHAnsi" w:eastAsia="Calibri" w:hAnsiTheme="minorHAnsi" w:cstheme="minorHAnsi"/>
                <w:bCs/>
                <w:sz w:val="22"/>
                <w:szCs w:val="22"/>
                <w:lang w:val="es-419"/>
              </w:rPr>
            </w:pPr>
            <w:r w:rsidRPr="009B1090">
              <w:rPr>
                <w:rFonts w:asciiTheme="minorHAnsi" w:eastAsia="Calibri" w:hAnsiTheme="minorHAnsi" w:cstheme="minorHAnsi"/>
                <w:bCs/>
                <w:sz w:val="22"/>
                <w:szCs w:val="22"/>
                <w:lang w:val="es-419"/>
              </w:rPr>
              <w:t xml:space="preserve">UNICEF utiliza la metodología de análisis acumulativo para la revisión de propuestas financieras y técnicas. En esta metodología el valor máximo asignado a la propuesta financiera es de 30 puntos y el valor máximo para la propuesta técnica es 70 puntos, para hacer un total de 100 puntos. </w:t>
            </w:r>
          </w:p>
          <w:p w14:paraId="718E2DDD" w14:textId="77777777" w:rsidR="00F3181F" w:rsidRPr="009B1090" w:rsidRDefault="00F3181F" w:rsidP="00C428AC">
            <w:pPr>
              <w:spacing w:line="276" w:lineRule="auto"/>
              <w:ind w:right="264"/>
              <w:jc w:val="both"/>
              <w:rPr>
                <w:rFonts w:asciiTheme="minorHAnsi" w:eastAsia="Calibri" w:hAnsiTheme="minorHAnsi" w:cstheme="minorHAnsi"/>
                <w:bCs/>
                <w:sz w:val="22"/>
                <w:szCs w:val="22"/>
                <w:lang w:val="es-419"/>
              </w:rPr>
            </w:pPr>
            <w:r w:rsidRPr="009B1090">
              <w:rPr>
                <w:rFonts w:asciiTheme="minorHAnsi" w:eastAsia="Calibri" w:hAnsiTheme="minorHAnsi" w:cstheme="minorHAnsi"/>
                <w:bCs/>
                <w:sz w:val="22"/>
                <w:szCs w:val="22"/>
                <w:lang w:val="es-419"/>
              </w:rPr>
              <w:lastRenderedPageBreak/>
              <w:t xml:space="preserve">En cuanto a la propuesta financiera, 30 puntos se asignan a la propuesta más baja. La evaluación de las propuestas restantes se realiza de forma inversamente proporcional de acuerdo con la siguiente fórmula:  </w:t>
            </w:r>
          </w:p>
          <w:p w14:paraId="04BED8B7" w14:textId="4F426B81" w:rsidR="00F3181F" w:rsidRPr="009B1090" w:rsidRDefault="00F3181F" w:rsidP="00DC24CA">
            <w:pPr>
              <w:spacing w:line="276" w:lineRule="auto"/>
              <w:ind w:right="264"/>
              <w:jc w:val="both"/>
              <w:rPr>
                <w:rFonts w:asciiTheme="minorHAnsi" w:hAnsiTheme="minorHAnsi" w:cstheme="minorHAnsi"/>
                <w:sz w:val="22"/>
                <w:szCs w:val="22"/>
                <w:lang w:val="es-419"/>
              </w:rPr>
            </w:pPr>
            <w:r w:rsidRPr="009B1090">
              <w:rPr>
                <w:rFonts w:asciiTheme="minorHAnsi" w:eastAsia="Calibri" w:hAnsiTheme="minorHAnsi" w:cstheme="minorHAnsi"/>
                <w:bCs/>
                <w:i/>
                <w:iCs/>
                <w:sz w:val="22"/>
                <w:szCs w:val="22"/>
                <w:lang w:val="es-419"/>
              </w:rPr>
              <w:t>Puntaje por el precio de la propuesta A = (Puntaje máximo de acuerdo con el precio propuesto –ej. 30) * Precio de la propuesta más baja / Precio de la propuesta A.</w:t>
            </w:r>
          </w:p>
        </w:tc>
      </w:tr>
      <w:tr w:rsidR="00F3181F" w:rsidRPr="00E05056" w14:paraId="500FE8FE" w14:textId="77777777" w:rsidTr="00C428AC">
        <w:tc>
          <w:tcPr>
            <w:tcW w:w="2875" w:type="dxa"/>
            <w:shd w:val="clear" w:color="auto" w:fill="auto"/>
          </w:tcPr>
          <w:p w14:paraId="343B68DA" w14:textId="13EB40BC" w:rsidR="00F3181F" w:rsidRPr="00AB14FB" w:rsidRDefault="00F3181F" w:rsidP="002E14A8">
            <w:pPr>
              <w:jc w:val="center"/>
              <w:textAlignment w:val="baseline"/>
              <w:rPr>
                <w:rFonts w:ascii="Calibri" w:hAnsi="Calibri" w:cs="Calibri"/>
                <w:b/>
                <w:bCs/>
                <w:sz w:val="22"/>
                <w:szCs w:val="22"/>
                <w:lang w:val="es-ES"/>
              </w:rPr>
            </w:pPr>
            <w:r>
              <w:rPr>
                <w:rFonts w:ascii="Calibri" w:hAnsi="Calibri" w:cs="Calibri"/>
                <w:b/>
                <w:bCs/>
                <w:sz w:val="22"/>
                <w:szCs w:val="22"/>
                <w:lang w:val="es-ES"/>
              </w:rPr>
              <w:lastRenderedPageBreak/>
              <w:t>Criterio de Ponderación Total</w:t>
            </w:r>
          </w:p>
        </w:tc>
        <w:tc>
          <w:tcPr>
            <w:tcW w:w="6750" w:type="dxa"/>
            <w:shd w:val="clear" w:color="auto" w:fill="auto"/>
          </w:tcPr>
          <w:p w14:paraId="6632319C" w14:textId="1CDED76C" w:rsidR="00F3181F" w:rsidRPr="009B1090" w:rsidRDefault="00F3181F" w:rsidP="005D483D">
            <w:pPr>
              <w:pStyle w:val="ListParagraph"/>
              <w:widowControl w:val="0"/>
              <w:numPr>
                <w:ilvl w:val="0"/>
                <w:numId w:val="1"/>
              </w:numPr>
              <w:autoSpaceDE w:val="0"/>
              <w:autoSpaceDN w:val="0"/>
              <w:adjustRightInd w:val="0"/>
              <w:ind w:left="360" w:right="264"/>
              <w:jc w:val="both"/>
              <w:rPr>
                <w:rFonts w:asciiTheme="minorHAnsi" w:hAnsiTheme="minorHAnsi" w:cstheme="minorHAnsi"/>
                <w:color w:val="auto"/>
                <w:szCs w:val="22"/>
                <w:lang w:val="es-419"/>
              </w:rPr>
            </w:pPr>
            <w:r w:rsidRPr="009B1090">
              <w:rPr>
                <w:rFonts w:asciiTheme="minorHAnsi" w:hAnsiTheme="minorHAnsi" w:cstheme="minorHAnsi"/>
                <w:color w:val="auto"/>
                <w:szCs w:val="22"/>
                <w:lang w:val="es-419"/>
              </w:rPr>
              <w:t>En cuanto a la evaluación técnica, 70 puntos se asignan a la propuesta que cumpla con el 100% de las especificaciones técnicas.</w:t>
            </w:r>
          </w:p>
          <w:p w14:paraId="2EA61347" w14:textId="77777777" w:rsidR="00F3181F" w:rsidRPr="009B1090" w:rsidRDefault="00F3181F" w:rsidP="00C428AC">
            <w:pPr>
              <w:widowControl w:val="0"/>
              <w:autoSpaceDE w:val="0"/>
              <w:autoSpaceDN w:val="0"/>
              <w:adjustRightInd w:val="0"/>
              <w:ind w:right="264"/>
              <w:jc w:val="both"/>
              <w:rPr>
                <w:rFonts w:asciiTheme="minorHAnsi" w:hAnsiTheme="minorHAnsi" w:cstheme="minorHAnsi"/>
                <w:sz w:val="22"/>
                <w:szCs w:val="22"/>
                <w:lang w:val="es-419"/>
              </w:rPr>
            </w:pPr>
          </w:p>
          <w:p w14:paraId="54A81A90" w14:textId="606418A8" w:rsidR="00F60CBB" w:rsidRPr="009946D6" w:rsidRDefault="00F3181F" w:rsidP="00DC24CA">
            <w:pPr>
              <w:pStyle w:val="ListParagraph"/>
              <w:widowControl w:val="0"/>
              <w:numPr>
                <w:ilvl w:val="0"/>
                <w:numId w:val="1"/>
              </w:numPr>
              <w:autoSpaceDE w:val="0"/>
              <w:autoSpaceDN w:val="0"/>
              <w:adjustRightInd w:val="0"/>
              <w:ind w:left="360" w:right="264"/>
              <w:jc w:val="both"/>
              <w:rPr>
                <w:rFonts w:asciiTheme="minorHAnsi" w:hAnsiTheme="minorHAnsi" w:cstheme="minorHAnsi"/>
                <w:szCs w:val="22"/>
                <w:lang w:val="es-419"/>
              </w:rPr>
            </w:pPr>
            <w:r w:rsidRPr="00DC24CA">
              <w:rPr>
                <w:rFonts w:asciiTheme="minorHAnsi" w:hAnsiTheme="minorHAnsi" w:cstheme="minorHAnsi"/>
                <w:color w:val="auto"/>
                <w:szCs w:val="22"/>
                <w:lang w:val="es-419"/>
              </w:rPr>
              <w:t>El puntaje total para la evaluación final debe ser 100.  En el ejemplo de un margen 30:70 el puntaje máximo asignado a la propuesta financiera es 30 y 70 para la propuesta técnica.</w:t>
            </w:r>
          </w:p>
        </w:tc>
      </w:tr>
      <w:tr w:rsidR="00FB3EFC" w:rsidRPr="00E05056" w14:paraId="78109AAB" w14:textId="77777777" w:rsidTr="00C428AC">
        <w:tc>
          <w:tcPr>
            <w:tcW w:w="2875" w:type="dxa"/>
            <w:shd w:val="clear" w:color="auto" w:fill="auto"/>
          </w:tcPr>
          <w:p w14:paraId="0D6A3A95" w14:textId="2A26D292" w:rsidR="00FB3EFC" w:rsidRDefault="00FB3EFC" w:rsidP="002E14A8">
            <w:pPr>
              <w:jc w:val="center"/>
              <w:textAlignment w:val="baseline"/>
              <w:rPr>
                <w:rFonts w:ascii="Calibri" w:hAnsi="Calibri" w:cs="Calibri"/>
                <w:b/>
                <w:bCs/>
                <w:sz w:val="22"/>
                <w:szCs w:val="22"/>
                <w:lang w:val="es-ES"/>
              </w:rPr>
            </w:pPr>
            <w:r w:rsidRPr="00AB14FB">
              <w:rPr>
                <w:rFonts w:ascii="Calibri" w:hAnsi="Calibri" w:cs="Calibri"/>
                <w:b/>
                <w:bCs/>
                <w:sz w:val="22"/>
                <w:szCs w:val="22"/>
                <w:lang w:val="es-EC"/>
              </w:rPr>
              <w:t>Requisitos generales para la presentación de las propuestas</w:t>
            </w:r>
            <w:r w:rsidRPr="00AB14FB">
              <w:rPr>
                <w:rFonts w:ascii="Calibri" w:hAnsi="Calibri" w:cs="Calibri"/>
                <w:sz w:val="22"/>
                <w:szCs w:val="22"/>
                <w:lang w:val="es-EC"/>
              </w:rPr>
              <w:t> </w:t>
            </w:r>
          </w:p>
        </w:tc>
        <w:tc>
          <w:tcPr>
            <w:tcW w:w="6750" w:type="dxa"/>
            <w:shd w:val="clear" w:color="auto" w:fill="auto"/>
          </w:tcPr>
          <w:p w14:paraId="66ED0C49" w14:textId="6E5CA844" w:rsidR="00FB3EFC" w:rsidRPr="006A44AE" w:rsidRDefault="00FB3EFC" w:rsidP="00C428AC">
            <w:pPr>
              <w:pStyle w:val="Default"/>
              <w:ind w:right="174"/>
              <w:jc w:val="both"/>
              <w:rPr>
                <w:rFonts w:asciiTheme="minorHAnsi" w:hAnsiTheme="minorHAnsi" w:cstheme="minorHAnsi"/>
                <w:sz w:val="22"/>
                <w:szCs w:val="22"/>
                <w:lang w:val="es-419"/>
              </w:rPr>
            </w:pPr>
            <w:r w:rsidRPr="006A44AE">
              <w:rPr>
                <w:rFonts w:asciiTheme="minorHAnsi" w:hAnsiTheme="minorHAnsi" w:cstheme="minorHAnsi"/>
                <w:sz w:val="22"/>
                <w:szCs w:val="22"/>
                <w:lang w:val="es-419"/>
              </w:rPr>
              <w:t xml:space="preserve">Las </w:t>
            </w:r>
            <w:r w:rsidR="000622B1">
              <w:rPr>
                <w:rFonts w:asciiTheme="minorHAnsi" w:hAnsiTheme="minorHAnsi" w:cstheme="minorHAnsi"/>
                <w:sz w:val="22"/>
                <w:szCs w:val="22"/>
                <w:lang w:val="es-419"/>
              </w:rPr>
              <w:t>personas</w:t>
            </w:r>
            <w:r w:rsidRPr="006A44AE">
              <w:rPr>
                <w:rFonts w:asciiTheme="minorHAnsi" w:hAnsiTheme="minorHAnsi" w:cstheme="minorHAnsi"/>
                <w:sz w:val="22"/>
                <w:szCs w:val="22"/>
                <w:lang w:val="es-419"/>
              </w:rPr>
              <w:t xml:space="preserve"> que deseen participar en este proceso deben enviar un correo con </w:t>
            </w:r>
            <w:r w:rsidR="005B1A95">
              <w:rPr>
                <w:rFonts w:asciiTheme="minorHAnsi" w:hAnsiTheme="minorHAnsi" w:cstheme="minorHAnsi"/>
                <w:sz w:val="22"/>
                <w:szCs w:val="22"/>
                <w:lang w:val="es-419"/>
              </w:rPr>
              <w:t>3</w:t>
            </w:r>
            <w:r w:rsidRPr="006A44AE">
              <w:rPr>
                <w:rFonts w:asciiTheme="minorHAnsi" w:hAnsiTheme="minorHAnsi" w:cstheme="minorHAnsi"/>
                <w:sz w:val="22"/>
                <w:szCs w:val="22"/>
                <w:lang w:val="es-419"/>
              </w:rPr>
              <w:t xml:space="preserve"> archivos adjuntos:</w:t>
            </w:r>
          </w:p>
          <w:p w14:paraId="2EFD4515" w14:textId="6462C2D8" w:rsidR="00FB3EFC" w:rsidRPr="006A44AE" w:rsidRDefault="00FB3EFC" w:rsidP="005D483D">
            <w:pPr>
              <w:pStyle w:val="Default"/>
              <w:numPr>
                <w:ilvl w:val="0"/>
                <w:numId w:val="2"/>
              </w:numPr>
              <w:ind w:right="174"/>
              <w:jc w:val="both"/>
              <w:rPr>
                <w:rFonts w:asciiTheme="minorHAnsi" w:hAnsiTheme="minorHAnsi" w:cstheme="minorHAnsi"/>
                <w:sz w:val="22"/>
                <w:szCs w:val="22"/>
                <w:lang w:val="es-419"/>
              </w:rPr>
            </w:pPr>
            <w:r w:rsidRPr="006A44AE">
              <w:rPr>
                <w:rFonts w:asciiTheme="minorHAnsi" w:hAnsiTheme="minorHAnsi" w:cstheme="minorHAnsi"/>
                <w:sz w:val="22"/>
                <w:szCs w:val="22"/>
                <w:lang w:val="es-419"/>
              </w:rPr>
              <w:t>Propuesta técnica (que incluya todos los requerimientos técnicos: plan, cronograma, C</w:t>
            </w:r>
            <w:r w:rsidR="00917832">
              <w:rPr>
                <w:rFonts w:asciiTheme="minorHAnsi" w:hAnsiTheme="minorHAnsi" w:cstheme="minorHAnsi"/>
                <w:sz w:val="22"/>
                <w:szCs w:val="22"/>
                <w:lang w:val="es-419"/>
              </w:rPr>
              <w:t>V</w:t>
            </w:r>
            <w:r w:rsidRPr="006A44AE">
              <w:rPr>
                <w:rFonts w:asciiTheme="minorHAnsi" w:hAnsiTheme="minorHAnsi" w:cstheme="minorHAnsi"/>
                <w:sz w:val="22"/>
                <w:szCs w:val="22"/>
                <w:lang w:val="es-419"/>
              </w:rPr>
              <w:t>, etc.)</w:t>
            </w:r>
          </w:p>
          <w:p w14:paraId="454FF412" w14:textId="77777777" w:rsidR="00FB3EFC" w:rsidRPr="006A44AE" w:rsidRDefault="00FB3EFC" w:rsidP="005D483D">
            <w:pPr>
              <w:pStyle w:val="Default"/>
              <w:numPr>
                <w:ilvl w:val="0"/>
                <w:numId w:val="2"/>
              </w:numPr>
              <w:ind w:right="174"/>
              <w:jc w:val="both"/>
              <w:rPr>
                <w:rFonts w:asciiTheme="minorHAnsi" w:hAnsiTheme="minorHAnsi" w:cstheme="minorHAnsi"/>
                <w:sz w:val="22"/>
                <w:szCs w:val="22"/>
                <w:lang w:val="es-419"/>
              </w:rPr>
            </w:pPr>
            <w:r w:rsidRPr="006A44AE">
              <w:rPr>
                <w:rFonts w:asciiTheme="minorHAnsi" w:hAnsiTheme="minorHAnsi" w:cstheme="minorHAnsi"/>
                <w:sz w:val="22"/>
                <w:szCs w:val="22"/>
                <w:lang w:val="es-419"/>
              </w:rPr>
              <w:t>Propuesta financiera (los precios deben ser desglosados en monto sin IVA, monto del IVA y precio total)</w:t>
            </w:r>
          </w:p>
          <w:p w14:paraId="0E889119" w14:textId="10910878" w:rsidR="00FB3EFC" w:rsidRPr="00F60CBB" w:rsidRDefault="00FB3EFC" w:rsidP="00C428AC">
            <w:pPr>
              <w:pStyle w:val="Default"/>
              <w:numPr>
                <w:ilvl w:val="0"/>
                <w:numId w:val="2"/>
              </w:numPr>
              <w:ind w:right="174"/>
              <w:jc w:val="both"/>
              <w:rPr>
                <w:rFonts w:asciiTheme="minorHAnsi" w:hAnsiTheme="minorHAnsi" w:cstheme="minorHAnsi"/>
                <w:sz w:val="22"/>
                <w:szCs w:val="22"/>
                <w:lang w:val="es-419"/>
              </w:rPr>
            </w:pPr>
            <w:r w:rsidRPr="006A44AE">
              <w:rPr>
                <w:rFonts w:asciiTheme="minorHAnsi" w:hAnsiTheme="minorHAnsi" w:cstheme="minorHAnsi"/>
                <w:sz w:val="22"/>
                <w:szCs w:val="22"/>
                <w:lang w:val="es-419"/>
              </w:rPr>
              <w:t>RTU</w:t>
            </w:r>
            <w:r w:rsidR="000C2E9C">
              <w:rPr>
                <w:rFonts w:asciiTheme="minorHAnsi" w:hAnsiTheme="minorHAnsi" w:cstheme="minorHAnsi"/>
                <w:sz w:val="22"/>
                <w:szCs w:val="22"/>
                <w:lang w:val="es-419"/>
              </w:rPr>
              <w:t>.</w:t>
            </w:r>
          </w:p>
          <w:p w14:paraId="28332FD2" w14:textId="07A529A4" w:rsidR="00FB3EFC" w:rsidRPr="006A44AE" w:rsidRDefault="00FB3EFC" w:rsidP="005D483D">
            <w:pPr>
              <w:pStyle w:val="Default"/>
              <w:numPr>
                <w:ilvl w:val="0"/>
                <w:numId w:val="3"/>
              </w:numPr>
              <w:ind w:left="360" w:right="174"/>
              <w:jc w:val="both"/>
              <w:rPr>
                <w:rFonts w:asciiTheme="minorHAnsi" w:hAnsiTheme="minorHAnsi" w:cstheme="minorHAnsi"/>
                <w:sz w:val="22"/>
                <w:szCs w:val="22"/>
                <w:lang w:val="es-419"/>
              </w:rPr>
            </w:pPr>
            <w:r w:rsidRPr="006A44AE">
              <w:rPr>
                <w:rFonts w:asciiTheme="minorHAnsi" w:hAnsiTheme="minorHAnsi" w:cstheme="minorHAnsi"/>
                <w:sz w:val="22"/>
                <w:szCs w:val="22"/>
                <w:lang w:val="es-419"/>
              </w:rPr>
              <w:t xml:space="preserve">Las propuestas deben presentarse de manera electrónica. </w:t>
            </w:r>
          </w:p>
          <w:p w14:paraId="4EBE468F" w14:textId="614E2247" w:rsidR="00FB3EFC" w:rsidRPr="006A44AE" w:rsidRDefault="00FB3EFC" w:rsidP="005D483D">
            <w:pPr>
              <w:pStyle w:val="Default"/>
              <w:numPr>
                <w:ilvl w:val="0"/>
                <w:numId w:val="3"/>
              </w:numPr>
              <w:ind w:left="360" w:right="174"/>
              <w:jc w:val="both"/>
              <w:rPr>
                <w:rFonts w:asciiTheme="minorHAnsi" w:hAnsiTheme="minorHAnsi" w:cstheme="minorHAnsi"/>
                <w:sz w:val="22"/>
                <w:szCs w:val="22"/>
                <w:lang w:val="es-CL"/>
              </w:rPr>
            </w:pPr>
            <w:r w:rsidRPr="006A44AE">
              <w:rPr>
                <w:rFonts w:asciiTheme="minorHAnsi" w:hAnsiTheme="minorHAnsi" w:cstheme="minorHAnsi"/>
                <w:sz w:val="22"/>
                <w:szCs w:val="22"/>
                <w:lang w:val="es-CL"/>
              </w:rPr>
              <w:t>Todos los documentos de licitación electrónica deben enviarse en ESPAÑOL y en PDF Adobe Acrobat. La propuesta técnica y la económica DEBEN ENVIARSE EN ARCHIVOS DIFERENTES.</w:t>
            </w:r>
            <w:r w:rsidR="00C05C9F">
              <w:rPr>
                <w:rFonts w:asciiTheme="minorHAnsi" w:hAnsiTheme="minorHAnsi" w:cstheme="minorHAnsi"/>
                <w:sz w:val="22"/>
                <w:szCs w:val="22"/>
                <w:lang w:val="es-CL"/>
              </w:rPr>
              <w:t xml:space="preserve"> </w:t>
            </w:r>
            <w:r w:rsidR="00C05C9F" w:rsidRPr="00C05C9F">
              <w:rPr>
                <w:rFonts w:asciiTheme="minorHAnsi" w:hAnsiTheme="minorHAnsi" w:cstheme="minorHAnsi"/>
                <w:b/>
                <w:bCs/>
                <w:sz w:val="22"/>
                <w:szCs w:val="22"/>
                <w:lang w:val="es-CL"/>
              </w:rPr>
              <w:t>NO SE RECIBIRÁN ARCHIVOS SUBIDOS A ALGUNA NUBE.</w:t>
            </w:r>
          </w:p>
          <w:p w14:paraId="5E31D95E" w14:textId="39FB2AB7" w:rsidR="009946D6" w:rsidRPr="0068251F" w:rsidRDefault="00FB3EFC" w:rsidP="0068251F">
            <w:pPr>
              <w:pStyle w:val="Default"/>
              <w:numPr>
                <w:ilvl w:val="0"/>
                <w:numId w:val="3"/>
              </w:numPr>
              <w:ind w:left="398" w:right="174"/>
              <w:jc w:val="both"/>
              <w:rPr>
                <w:rFonts w:asciiTheme="minorHAnsi" w:hAnsiTheme="minorHAnsi" w:cstheme="minorHAnsi"/>
                <w:sz w:val="22"/>
                <w:szCs w:val="22"/>
                <w:lang w:val="es-CL"/>
              </w:rPr>
            </w:pPr>
            <w:r w:rsidRPr="006A44AE">
              <w:rPr>
                <w:rFonts w:asciiTheme="minorHAnsi" w:hAnsiTheme="minorHAnsi" w:cstheme="minorHAnsi"/>
                <w:sz w:val="22"/>
                <w:szCs w:val="22"/>
                <w:lang w:val="es-CL"/>
              </w:rPr>
              <w:t>Los proponentes deben asegurarse de que los archivos enviados como parte de sus propuestas estén libres de virus, no estén dañados, tengan el formato especificado y sean legibles. El incumplimiento de estos requisitos invalidará sus propuestas y evitará que UNICEF acepte la propuesta.</w:t>
            </w:r>
          </w:p>
          <w:p w14:paraId="3E9D989E" w14:textId="77777777" w:rsidR="00FB3EFC" w:rsidRPr="006A44AE" w:rsidRDefault="006A44AE" w:rsidP="005D483D">
            <w:pPr>
              <w:pStyle w:val="Default"/>
              <w:widowControl w:val="0"/>
              <w:numPr>
                <w:ilvl w:val="0"/>
                <w:numId w:val="3"/>
              </w:numPr>
              <w:ind w:left="398" w:right="174"/>
              <w:jc w:val="both"/>
              <w:rPr>
                <w:rFonts w:asciiTheme="minorHAnsi" w:hAnsiTheme="minorHAnsi" w:cstheme="minorHAnsi"/>
                <w:sz w:val="22"/>
                <w:szCs w:val="22"/>
                <w:lang w:val="es-419"/>
              </w:rPr>
            </w:pPr>
            <w:r w:rsidRPr="006A44AE">
              <w:rPr>
                <w:rFonts w:asciiTheme="minorHAnsi" w:hAnsiTheme="minorHAnsi" w:cstheme="minorHAnsi"/>
                <w:sz w:val="22"/>
                <w:szCs w:val="22"/>
                <w:lang w:val="es-CL"/>
              </w:rPr>
              <w:t xml:space="preserve">Las propuestas recibidas de cualquier otra manera serán INVALIDADAS. Tenga en cuenta que los envíos pueden enviarse en lotes que no excedan la cuota de </w:t>
            </w:r>
            <w:proofErr w:type="spellStart"/>
            <w:r w:rsidRPr="006A44AE">
              <w:rPr>
                <w:rFonts w:asciiTheme="minorHAnsi" w:hAnsiTheme="minorHAnsi" w:cstheme="minorHAnsi"/>
                <w:sz w:val="22"/>
                <w:szCs w:val="22"/>
                <w:lang w:val="es-CL"/>
              </w:rPr>
              <w:t>tama</w:t>
            </w:r>
            <w:r w:rsidRPr="006A44AE">
              <w:rPr>
                <w:rFonts w:asciiTheme="minorHAnsi" w:hAnsiTheme="minorHAnsi" w:cstheme="minorHAnsi"/>
                <w:sz w:val="22"/>
                <w:szCs w:val="22"/>
                <w:lang w:val="es-419"/>
              </w:rPr>
              <w:t>ño</w:t>
            </w:r>
            <w:proofErr w:type="spellEnd"/>
            <w:r w:rsidRPr="006A44AE">
              <w:rPr>
                <w:rFonts w:asciiTheme="minorHAnsi" w:hAnsiTheme="minorHAnsi" w:cstheme="minorHAnsi"/>
                <w:sz w:val="22"/>
                <w:szCs w:val="22"/>
                <w:lang w:val="es-419"/>
              </w:rPr>
              <w:t xml:space="preserve"> de correo electrónico de UNICEF de 25 megas. </w:t>
            </w:r>
          </w:p>
          <w:p w14:paraId="3EF4C9A7" w14:textId="77777777" w:rsidR="006A44AE" w:rsidRPr="006A44AE" w:rsidRDefault="006A44AE" w:rsidP="00C428AC">
            <w:pPr>
              <w:pStyle w:val="Default"/>
              <w:widowControl w:val="0"/>
              <w:ind w:right="174"/>
              <w:jc w:val="both"/>
              <w:rPr>
                <w:rFonts w:asciiTheme="minorHAnsi" w:hAnsiTheme="minorHAnsi" w:cstheme="minorHAnsi"/>
                <w:sz w:val="22"/>
                <w:szCs w:val="22"/>
                <w:lang w:val="es-419"/>
              </w:rPr>
            </w:pPr>
          </w:p>
          <w:p w14:paraId="4FE8E6DB" w14:textId="38637AF4" w:rsidR="006A44AE" w:rsidRDefault="006A44AE" w:rsidP="00C428AC">
            <w:pPr>
              <w:pStyle w:val="Default"/>
              <w:widowControl w:val="0"/>
              <w:ind w:right="174"/>
              <w:jc w:val="both"/>
              <w:rPr>
                <w:rFonts w:asciiTheme="minorHAnsi" w:hAnsiTheme="minorHAnsi" w:cstheme="minorHAnsi"/>
                <w:sz w:val="22"/>
                <w:szCs w:val="22"/>
                <w:lang w:val="es-DO"/>
              </w:rPr>
            </w:pPr>
            <w:r w:rsidRPr="006A44AE">
              <w:rPr>
                <w:rFonts w:asciiTheme="minorHAnsi" w:hAnsiTheme="minorHAnsi" w:cstheme="minorHAnsi"/>
                <w:sz w:val="22"/>
                <w:szCs w:val="22"/>
                <w:lang w:val="es-DO"/>
              </w:rPr>
              <w:t>Se invita a las</w:t>
            </w:r>
            <w:r w:rsidR="000622B1">
              <w:rPr>
                <w:rFonts w:asciiTheme="minorHAnsi" w:hAnsiTheme="minorHAnsi" w:cstheme="minorHAnsi"/>
                <w:sz w:val="22"/>
                <w:szCs w:val="22"/>
                <w:lang w:val="es-DO"/>
              </w:rPr>
              <w:t xml:space="preserve"> personas</w:t>
            </w:r>
            <w:r w:rsidRPr="006A44AE">
              <w:rPr>
                <w:rFonts w:asciiTheme="minorHAnsi" w:hAnsiTheme="minorHAnsi" w:cstheme="minorHAnsi"/>
                <w:sz w:val="22"/>
                <w:szCs w:val="22"/>
                <w:lang w:val="es-DO"/>
              </w:rPr>
              <w:t xml:space="preserve"> interesadas a presentar sus propuestas </w:t>
            </w:r>
            <w:r w:rsidR="00163F13">
              <w:rPr>
                <w:rFonts w:asciiTheme="minorHAnsi" w:hAnsiTheme="minorHAnsi" w:cstheme="minorHAnsi"/>
                <w:sz w:val="22"/>
                <w:szCs w:val="22"/>
                <w:lang w:val="es-DO"/>
              </w:rPr>
              <w:t xml:space="preserve">y postulación a través del sitio web </w:t>
            </w:r>
            <w:hyperlink r:id="rId11" w:history="1">
              <w:r w:rsidR="00163F13" w:rsidRPr="006B22D1">
                <w:rPr>
                  <w:rStyle w:val="Hyperlink"/>
                  <w:rFonts w:asciiTheme="minorHAnsi" w:hAnsiTheme="minorHAnsi" w:cstheme="minorHAnsi"/>
                  <w:sz w:val="22"/>
                  <w:szCs w:val="22"/>
                  <w:lang w:val="es-DO"/>
                </w:rPr>
                <w:t>https://jobs.unicef.org/cw/en-us/job/544837/t%C3%A9cnicoa-financiero-para-el-programa-conjunto-pc-fortaleciendo-la-arquitectura-financiera-para-la-financiaci%C3%B3n-de-la-gran-cruzada-nacional-por-la-nutrici%C3%B3n-de-guatemala</w:t>
              </w:r>
            </w:hyperlink>
            <w:r w:rsidR="00163F13">
              <w:rPr>
                <w:rFonts w:asciiTheme="minorHAnsi" w:hAnsiTheme="minorHAnsi" w:cstheme="minorHAnsi"/>
                <w:sz w:val="22"/>
                <w:szCs w:val="22"/>
                <w:lang w:val="es-DO"/>
              </w:rPr>
              <w:t xml:space="preserve"> </w:t>
            </w:r>
            <w:r w:rsidRPr="006A44AE">
              <w:rPr>
                <w:rFonts w:asciiTheme="minorHAnsi" w:hAnsiTheme="minorHAnsi" w:cstheme="minorHAnsi"/>
                <w:sz w:val="22"/>
                <w:szCs w:val="22"/>
                <w:lang w:val="es-DO"/>
              </w:rPr>
              <w:t xml:space="preserve">con el título </w:t>
            </w:r>
            <w:r w:rsidRPr="00464526">
              <w:rPr>
                <w:rFonts w:asciiTheme="minorHAnsi" w:hAnsiTheme="minorHAnsi" w:cstheme="minorHAnsi"/>
                <w:color w:val="000000" w:themeColor="text1"/>
                <w:sz w:val="22"/>
                <w:szCs w:val="22"/>
                <w:lang w:val="es-DO"/>
              </w:rPr>
              <w:t>“</w:t>
            </w:r>
            <w:r w:rsidR="00C049BC">
              <w:rPr>
                <w:rFonts w:asciiTheme="minorHAnsi" w:hAnsiTheme="minorHAnsi" w:cstheme="minorHAnsi"/>
                <w:color w:val="000000" w:themeColor="text1"/>
                <w:sz w:val="22"/>
                <w:szCs w:val="22"/>
                <w:lang w:val="es-DO"/>
              </w:rPr>
              <w:t>Técnico(a) Financiero(a)</w:t>
            </w:r>
            <w:r w:rsidR="00D62C2D" w:rsidRPr="00464526">
              <w:rPr>
                <w:rFonts w:asciiTheme="minorHAnsi" w:hAnsiTheme="minorHAnsi" w:cstheme="minorHAnsi"/>
                <w:color w:val="000000" w:themeColor="text1"/>
                <w:sz w:val="22"/>
                <w:szCs w:val="22"/>
                <w:lang w:val="es-DO"/>
              </w:rPr>
              <w:t xml:space="preserve"> </w:t>
            </w:r>
            <w:bookmarkStart w:id="0" w:name="_Hlk34310804"/>
            <w:r w:rsidR="00D62C2D" w:rsidRPr="00464526">
              <w:rPr>
                <w:rFonts w:ascii="Verdana" w:eastAsia="Times New Roman" w:hAnsi="Verdana" w:cs="Times New Roman"/>
                <w:i/>
                <w:color w:val="000000" w:themeColor="text1"/>
                <w:sz w:val="20"/>
                <w:szCs w:val="20"/>
                <w:lang w:val="es-419" w:eastAsia="en-GB"/>
              </w:rPr>
              <w:t>PC-GCNN</w:t>
            </w:r>
            <w:bookmarkEnd w:id="0"/>
            <w:r w:rsidRPr="00464526">
              <w:rPr>
                <w:rFonts w:asciiTheme="minorHAnsi" w:hAnsiTheme="minorHAnsi" w:cstheme="minorHAnsi"/>
                <w:color w:val="000000" w:themeColor="text1"/>
                <w:sz w:val="22"/>
                <w:szCs w:val="22"/>
                <w:lang w:val="es-DO"/>
              </w:rPr>
              <w:t>”</w:t>
            </w:r>
            <w:r w:rsidR="00743B27" w:rsidRPr="00464526">
              <w:rPr>
                <w:rFonts w:asciiTheme="minorHAnsi" w:hAnsiTheme="minorHAnsi" w:cstheme="minorHAnsi"/>
                <w:color w:val="000000" w:themeColor="text1"/>
                <w:sz w:val="22"/>
                <w:szCs w:val="22"/>
                <w:lang w:val="es-DO"/>
              </w:rPr>
              <w:t xml:space="preserve">. Se recibirán postulaciones hasta el </w:t>
            </w:r>
            <w:r w:rsidR="00E05056">
              <w:rPr>
                <w:rFonts w:asciiTheme="minorHAnsi" w:hAnsiTheme="minorHAnsi" w:cstheme="minorHAnsi"/>
                <w:color w:val="000000" w:themeColor="text1"/>
                <w:sz w:val="22"/>
                <w:szCs w:val="22"/>
                <w:lang w:val="es-DO"/>
              </w:rPr>
              <w:t>29</w:t>
            </w:r>
            <w:r w:rsidR="00675288" w:rsidRPr="00464526">
              <w:rPr>
                <w:rFonts w:asciiTheme="minorHAnsi" w:hAnsiTheme="minorHAnsi" w:cstheme="minorHAnsi"/>
                <w:color w:val="000000" w:themeColor="text1"/>
                <w:sz w:val="22"/>
                <w:szCs w:val="22"/>
                <w:lang w:val="es-DO"/>
              </w:rPr>
              <w:t xml:space="preserve"> de </w:t>
            </w:r>
            <w:r w:rsidR="000757C5">
              <w:rPr>
                <w:rFonts w:asciiTheme="minorHAnsi" w:hAnsiTheme="minorHAnsi" w:cstheme="minorHAnsi"/>
                <w:color w:val="000000" w:themeColor="text1"/>
                <w:sz w:val="22"/>
                <w:szCs w:val="22"/>
                <w:lang w:val="es-DO"/>
              </w:rPr>
              <w:t>septiembre</w:t>
            </w:r>
            <w:r w:rsidR="006C33B0" w:rsidRPr="00464526">
              <w:rPr>
                <w:rFonts w:asciiTheme="minorHAnsi" w:hAnsiTheme="minorHAnsi" w:cstheme="minorHAnsi"/>
                <w:color w:val="000000" w:themeColor="text1"/>
                <w:sz w:val="22"/>
                <w:szCs w:val="22"/>
                <w:lang w:val="es-DO"/>
              </w:rPr>
              <w:t xml:space="preserve"> </w:t>
            </w:r>
            <w:r w:rsidRPr="006A44AE">
              <w:rPr>
                <w:rFonts w:asciiTheme="minorHAnsi" w:hAnsiTheme="minorHAnsi" w:cstheme="minorHAnsi"/>
                <w:sz w:val="22"/>
                <w:szCs w:val="22"/>
                <w:lang w:val="es-DO"/>
              </w:rPr>
              <w:t xml:space="preserve">del presente a </w:t>
            </w:r>
            <w:r w:rsidR="00743B27">
              <w:rPr>
                <w:rFonts w:asciiTheme="minorHAnsi" w:hAnsiTheme="minorHAnsi" w:cstheme="minorHAnsi"/>
                <w:sz w:val="22"/>
                <w:szCs w:val="22"/>
                <w:lang w:val="es-DO"/>
              </w:rPr>
              <w:t>las 1</w:t>
            </w:r>
            <w:r w:rsidR="00E642A2">
              <w:rPr>
                <w:rFonts w:asciiTheme="minorHAnsi" w:hAnsiTheme="minorHAnsi" w:cstheme="minorHAnsi"/>
                <w:sz w:val="22"/>
                <w:szCs w:val="22"/>
                <w:lang w:val="es-DO"/>
              </w:rPr>
              <w:t>2</w:t>
            </w:r>
            <w:r w:rsidR="00743B27">
              <w:rPr>
                <w:rFonts w:asciiTheme="minorHAnsi" w:hAnsiTheme="minorHAnsi" w:cstheme="minorHAnsi"/>
                <w:sz w:val="22"/>
                <w:szCs w:val="22"/>
                <w:lang w:val="es-DO"/>
              </w:rPr>
              <w:t xml:space="preserve"> de la media noche (hora de GUA)</w:t>
            </w:r>
            <w:r w:rsidRPr="006A44AE">
              <w:rPr>
                <w:rFonts w:asciiTheme="minorHAnsi" w:hAnsiTheme="minorHAnsi" w:cstheme="minorHAnsi"/>
                <w:sz w:val="22"/>
                <w:szCs w:val="22"/>
                <w:lang w:val="es-DO"/>
              </w:rPr>
              <w:t>.</w:t>
            </w:r>
          </w:p>
          <w:p w14:paraId="34ED3B92" w14:textId="77777777" w:rsidR="00743B27" w:rsidRPr="006A44AE" w:rsidRDefault="00743B27" w:rsidP="00C428AC">
            <w:pPr>
              <w:pStyle w:val="Default"/>
              <w:widowControl w:val="0"/>
              <w:ind w:right="174"/>
              <w:jc w:val="both"/>
              <w:rPr>
                <w:rFonts w:asciiTheme="minorHAnsi" w:hAnsiTheme="minorHAnsi" w:cstheme="minorHAnsi"/>
                <w:sz w:val="22"/>
                <w:szCs w:val="22"/>
                <w:lang w:val="es-DO"/>
              </w:rPr>
            </w:pPr>
          </w:p>
          <w:p w14:paraId="18DF34FC" w14:textId="398F5717" w:rsidR="00163F13" w:rsidRDefault="006A44AE" w:rsidP="00D17000">
            <w:pPr>
              <w:pStyle w:val="Default"/>
              <w:widowControl w:val="0"/>
              <w:ind w:right="174"/>
              <w:jc w:val="both"/>
              <w:rPr>
                <w:rFonts w:asciiTheme="minorHAnsi" w:hAnsiTheme="minorHAnsi" w:cstheme="minorHAnsi"/>
                <w:sz w:val="22"/>
                <w:szCs w:val="22"/>
                <w:lang w:val="es-DO"/>
              </w:rPr>
            </w:pPr>
            <w:r w:rsidRPr="006A44AE">
              <w:rPr>
                <w:rFonts w:asciiTheme="minorHAnsi" w:hAnsiTheme="minorHAnsi" w:cstheme="minorHAnsi"/>
                <w:sz w:val="22"/>
                <w:szCs w:val="22"/>
                <w:lang w:val="es-DO"/>
              </w:rPr>
              <w:t xml:space="preserve">Consultas varias deben enviarlas por </w:t>
            </w:r>
            <w:r w:rsidRPr="00112EAF">
              <w:rPr>
                <w:rFonts w:asciiTheme="minorHAnsi" w:hAnsiTheme="minorHAnsi" w:cstheme="minorHAnsi"/>
                <w:sz w:val="22"/>
                <w:szCs w:val="22"/>
                <w:lang w:val="es-DO"/>
              </w:rPr>
              <w:t xml:space="preserve">escrito a más </w:t>
            </w:r>
            <w:r w:rsidRPr="00112EAF">
              <w:rPr>
                <w:rFonts w:asciiTheme="minorHAnsi" w:hAnsiTheme="minorHAnsi" w:cstheme="minorHAnsi"/>
                <w:color w:val="000000" w:themeColor="text1"/>
                <w:sz w:val="22"/>
                <w:szCs w:val="22"/>
                <w:lang w:val="es-DO"/>
              </w:rPr>
              <w:t xml:space="preserve">tardar el </w:t>
            </w:r>
            <w:r w:rsidR="00F81557">
              <w:rPr>
                <w:rFonts w:asciiTheme="minorHAnsi" w:hAnsiTheme="minorHAnsi" w:cstheme="minorHAnsi"/>
                <w:color w:val="000000" w:themeColor="text1"/>
                <w:sz w:val="22"/>
                <w:szCs w:val="22"/>
                <w:lang w:val="es-DO"/>
              </w:rPr>
              <w:t xml:space="preserve">27 </w:t>
            </w:r>
            <w:r w:rsidR="00675288" w:rsidRPr="00112EAF">
              <w:rPr>
                <w:rFonts w:asciiTheme="minorHAnsi" w:hAnsiTheme="minorHAnsi" w:cstheme="minorHAnsi"/>
                <w:color w:val="000000" w:themeColor="text1"/>
                <w:sz w:val="22"/>
                <w:szCs w:val="22"/>
                <w:lang w:val="es-DO"/>
              </w:rPr>
              <w:t xml:space="preserve">de </w:t>
            </w:r>
            <w:r w:rsidR="000757C5">
              <w:rPr>
                <w:rFonts w:asciiTheme="minorHAnsi" w:hAnsiTheme="minorHAnsi" w:cstheme="minorHAnsi"/>
                <w:color w:val="000000" w:themeColor="text1"/>
                <w:sz w:val="22"/>
                <w:szCs w:val="22"/>
                <w:lang w:val="es-DO"/>
              </w:rPr>
              <w:t>septiembre</w:t>
            </w:r>
            <w:r w:rsidR="00E642A2">
              <w:rPr>
                <w:rFonts w:asciiTheme="minorHAnsi" w:hAnsiTheme="minorHAnsi" w:cstheme="minorHAnsi"/>
                <w:color w:val="000000" w:themeColor="text1"/>
                <w:sz w:val="22"/>
                <w:szCs w:val="22"/>
                <w:lang w:val="es-DO"/>
              </w:rPr>
              <w:t xml:space="preserve"> </w:t>
            </w:r>
            <w:r w:rsidRPr="006A44AE">
              <w:rPr>
                <w:rFonts w:asciiTheme="minorHAnsi" w:hAnsiTheme="minorHAnsi" w:cstheme="minorHAnsi"/>
                <w:sz w:val="22"/>
                <w:szCs w:val="22"/>
                <w:lang w:val="es-DO"/>
              </w:rPr>
              <w:t>a</w:t>
            </w:r>
            <w:r w:rsidR="00E05056">
              <w:rPr>
                <w:rFonts w:asciiTheme="minorHAnsi" w:hAnsiTheme="minorHAnsi" w:cstheme="minorHAnsi"/>
                <w:sz w:val="22"/>
                <w:szCs w:val="22"/>
                <w:lang w:val="es-DO"/>
              </w:rPr>
              <w:t xml:space="preserve"> </w:t>
            </w:r>
            <w:hyperlink r:id="rId12" w:history="1">
              <w:r w:rsidR="00163F13" w:rsidRPr="006B22D1">
                <w:rPr>
                  <w:rStyle w:val="Hyperlink"/>
                  <w:rFonts w:asciiTheme="minorHAnsi" w:hAnsiTheme="minorHAnsi" w:cstheme="minorHAnsi"/>
                  <w:sz w:val="22"/>
                  <w:szCs w:val="22"/>
                  <w:lang w:val="es-DO"/>
                </w:rPr>
                <w:t>ymendizabal@unicef.org</w:t>
              </w:r>
            </w:hyperlink>
            <w:r w:rsidR="00163F13">
              <w:rPr>
                <w:rFonts w:asciiTheme="minorHAnsi" w:hAnsiTheme="minorHAnsi" w:cstheme="minorHAnsi"/>
                <w:sz w:val="22"/>
                <w:szCs w:val="22"/>
                <w:lang w:val="es-DO"/>
              </w:rPr>
              <w:t>.</w:t>
            </w:r>
          </w:p>
          <w:p w14:paraId="2A5E2079" w14:textId="77EB4C68" w:rsidR="00F60CBB" w:rsidRPr="006A44AE" w:rsidRDefault="006A44AE" w:rsidP="00D17000">
            <w:pPr>
              <w:pStyle w:val="Default"/>
              <w:widowControl w:val="0"/>
              <w:ind w:right="174"/>
              <w:jc w:val="both"/>
              <w:rPr>
                <w:rFonts w:asciiTheme="minorHAnsi" w:hAnsiTheme="minorHAnsi" w:cstheme="minorHAnsi"/>
                <w:sz w:val="22"/>
                <w:szCs w:val="22"/>
                <w:lang w:val="es-419"/>
              </w:rPr>
            </w:pPr>
            <w:r w:rsidRPr="006A44AE">
              <w:rPr>
                <w:rFonts w:asciiTheme="minorHAnsi" w:hAnsiTheme="minorHAnsi" w:cstheme="minorHAnsi"/>
                <w:sz w:val="22"/>
                <w:szCs w:val="22"/>
                <w:lang w:val="es-DO"/>
              </w:rPr>
              <w:t xml:space="preserve"> </w:t>
            </w:r>
          </w:p>
        </w:tc>
      </w:tr>
      <w:tr w:rsidR="002E14A8" w:rsidRPr="00C049BC" w14:paraId="2D1C658C" w14:textId="77777777" w:rsidTr="00C428AC">
        <w:tc>
          <w:tcPr>
            <w:tcW w:w="2875" w:type="dxa"/>
            <w:shd w:val="clear" w:color="auto" w:fill="auto"/>
            <w:hideMark/>
          </w:tcPr>
          <w:p w14:paraId="300A94B9" w14:textId="56B2BFB5" w:rsidR="002E14A8" w:rsidRPr="00AB14FB" w:rsidRDefault="006A44AE" w:rsidP="002E14A8">
            <w:pPr>
              <w:jc w:val="center"/>
              <w:textAlignment w:val="baseline"/>
              <w:rPr>
                <w:rFonts w:ascii="Calibri" w:hAnsi="Calibri" w:cs="Calibri"/>
                <w:sz w:val="22"/>
                <w:szCs w:val="22"/>
              </w:rPr>
            </w:pPr>
            <w:r>
              <w:rPr>
                <w:rFonts w:ascii="Calibri" w:hAnsi="Calibri" w:cs="Calibri"/>
                <w:b/>
                <w:bCs/>
                <w:sz w:val="22"/>
                <w:szCs w:val="22"/>
                <w:lang w:val="es-ES"/>
              </w:rPr>
              <w:t>Documentos Requeridos</w:t>
            </w:r>
            <w:r w:rsidR="002E14A8" w:rsidRPr="00AB14FB">
              <w:rPr>
                <w:rFonts w:ascii="Calibri" w:hAnsi="Calibri" w:cs="Calibri"/>
                <w:sz w:val="22"/>
                <w:szCs w:val="22"/>
              </w:rPr>
              <w:t> </w:t>
            </w:r>
          </w:p>
        </w:tc>
        <w:tc>
          <w:tcPr>
            <w:tcW w:w="6750" w:type="dxa"/>
            <w:shd w:val="clear" w:color="auto" w:fill="auto"/>
            <w:hideMark/>
          </w:tcPr>
          <w:p w14:paraId="055DDDD3" w14:textId="4C1E41EF" w:rsidR="00F60CBB" w:rsidRDefault="006A44AE" w:rsidP="00C428AC">
            <w:pPr>
              <w:pStyle w:val="ListParagraph"/>
              <w:numPr>
                <w:ilvl w:val="0"/>
                <w:numId w:val="5"/>
              </w:numPr>
              <w:spacing w:line="240" w:lineRule="auto"/>
              <w:ind w:left="360" w:right="174"/>
              <w:jc w:val="both"/>
              <w:rPr>
                <w:rFonts w:asciiTheme="minorHAnsi" w:eastAsia="Calibri" w:hAnsiTheme="minorHAnsi" w:cstheme="minorHAnsi"/>
                <w:bCs/>
                <w:color w:val="000000" w:themeColor="text1"/>
                <w:szCs w:val="22"/>
                <w:lang w:val="es-DO"/>
              </w:rPr>
            </w:pPr>
            <w:r w:rsidRPr="006A44AE">
              <w:rPr>
                <w:rFonts w:asciiTheme="minorHAnsi" w:eastAsia="Calibri" w:hAnsiTheme="minorHAnsi" w:cstheme="minorHAnsi"/>
                <w:bCs/>
                <w:color w:val="000000" w:themeColor="text1"/>
                <w:szCs w:val="22"/>
                <w:lang w:val="es-DO"/>
              </w:rPr>
              <w:t>Adjuntar RTU actualizado</w:t>
            </w:r>
          </w:p>
          <w:p w14:paraId="5EEC5F99" w14:textId="03511355" w:rsidR="00F60CBB" w:rsidRPr="00F60CBB" w:rsidRDefault="00F60CBB" w:rsidP="00D17000">
            <w:pPr>
              <w:pStyle w:val="ListParagraph"/>
              <w:numPr>
                <w:ilvl w:val="0"/>
                <w:numId w:val="5"/>
              </w:numPr>
              <w:spacing w:line="240" w:lineRule="auto"/>
              <w:ind w:left="360" w:right="174"/>
              <w:jc w:val="both"/>
              <w:rPr>
                <w:rFonts w:asciiTheme="minorHAnsi" w:eastAsia="Calibri" w:hAnsiTheme="minorHAnsi" w:cstheme="minorHAnsi"/>
                <w:bCs/>
                <w:color w:val="000000" w:themeColor="text1"/>
                <w:szCs w:val="22"/>
                <w:lang w:val="es-DO"/>
              </w:rPr>
            </w:pPr>
            <w:r w:rsidRPr="00F60CBB">
              <w:rPr>
                <w:rFonts w:asciiTheme="minorHAnsi" w:eastAsia="Calibri" w:hAnsiTheme="minorHAnsi" w:cstheme="minorHAnsi"/>
                <w:bCs/>
                <w:color w:val="000000" w:themeColor="text1"/>
                <w:szCs w:val="22"/>
                <w:lang w:val="es-DO"/>
              </w:rPr>
              <w:t>Propuesta técnica y financiera.</w:t>
            </w:r>
          </w:p>
        </w:tc>
      </w:tr>
      <w:tr w:rsidR="002E14A8" w:rsidRPr="00E05056" w14:paraId="62CC791C" w14:textId="77777777" w:rsidTr="00C428AC">
        <w:tc>
          <w:tcPr>
            <w:tcW w:w="2875" w:type="dxa"/>
            <w:shd w:val="clear" w:color="auto" w:fill="auto"/>
            <w:hideMark/>
          </w:tcPr>
          <w:p w14:paraId="35707417" w14:textId="51A61A32" w:rsidR="002E14A8" w:rsidRPr="00AB14FB" w:rsidRDefault="006A44AE" w:rsidP="002E14A8">
            <w:pPr>
              <w:jc w:val="center"/>
              <w:textAlignment w:val="baseline"/>
              <w:rPr>
                <w:rFonts w:ascii="Calibri" w:hAnsi="Calibri" w:cs="Calibri"/>
                <w:sz w:val="22"/>
                <w:szCs w:val="22"/>
              </w:rPr>
            </w:pPr>
            <w:r>
              <w:rPr>
                <w:rFonts w:ascii="Calibri" w:hAnsi="Calibri" w:cs="Calibri"/>
                <w:b/>
                <w:bCs/>
                <w:sz w:val="22"/>
                <w:szCs w:val="22"/>
                <w:lang w:val="es-ES"/>
              </w:rPr>
              <w:lastRenderedPageBreak/>
              <w:t>Condiciones Especiales</w:t>
            </w:r>
            <w:r w:rsidR="002E14A8" w:rsidRPr="00AB14FB">
              <w:rPr>
                <w:rFonts w:ascii="Calibri" w:hAnsi="Calibri" w:cs="Calibri"/>
                <w:sz w:val="22"/>
                <w:szCs w:val="22"/>
              </w:rPr>
              <w:t> </w:t>
            </w:r>
          </w:p>
        </w:tc>
        <w:tc>
          <w:tcPr>
            <w:tcW w:w="6750" w:type="dxa"/>
            <w:shd w:val="clear" w:color="auto" w:fill="auto"/>
            <w:hideMark/>
          </w:tcPr>
          <w:p w14:paraId="36227417" w14:textId="165A5424" w:rsidR="00203503" w:rsidRPr="006A44AE" w:rsidRDefault="006A44AE" w:rsidP="00D17000">
            <w:pPr>
              <w:ind w:right="174"/>
              <w:jc w:val="both"/>
              <w:textAlignment w:val="baseline"/>
              <w:rPr>
                <w:rFonts w:ascii="Calibri" w:hAnsi="Calibri" w:cs="Calibri"/>
                <w:sz w:val="22"/>
                <w:szCs w:val="22"/>
                <w:lang w:val="es-419"/>
              </w:rPr>
            </w:pPr>
            <w:r w:rsidRPr="006A44AE">
              <w:rPr>
                <w:rFonts w:ascii="Calibri" w:hAnsi="Calibri" w:cs="Calibri"/>
                <w:sz w:val="22"/>
                <w:szCs w:val="22"/>
                <w:lang w:val="es-419"/>
              </w:rPr>
              <w:t xml:space="preserve">UNICEF es una organización sin fines de lucro y su mandato es el de promover la protección de los derechos del niño, de ayudar a satisfacer sus necesidades básicas y de aumentar las oportunidades que se les ofrecen para que alcancen plenamente su potencial, por lo que agradecemos los precios cotizados sean competitivos.  </w:t>
            </w:r>
          </w:p>
        </w:tc>
      </w:tr>
      <w:tr w:rsidR="006A44AE" w:rsidRPr="00E05056" w14:paraId="6E64226D" w14:textId="77777777" w:rsidTr="00C428AC">
        <w:tc>
          <w:tcPr>
            <w:tcW w:w="2875" w:type="dxa"/>
            <w:shd w:val="clear" w:color="auto" w:fill="auto"/>
          </w:tcPr>
          <w:p w14:paraId="594F1072" w14:textId="64E4585D" w:rsidR="00743B27" w:rsidRDefault="00203503" w:rsidP="00203503">
            <w:pPr>
              <w:tabs>
                <w:tab w:val="left" w:pos="570"/>
                <w:tab w:val="center" w:pos="1383"/>
              </w:tabs>
              <w:textAlignment w:val="baseline"/>
              <w:rPr>
                <w:rFonts w:ascii="Calibri" w:hAnsi="Calibri" w:cs="Calibri"/>
                <w:b/>
                <w:bCs/>
                <w:sz w:val="22"/>
                <w:szCs w:val="22"/>
                <w:lang w:val="es-ES"/>
              </w:rPr>
            </w:pPr>
            <w:r>
              <w:rPr>
                <w:rFonts w:ascii="Calibri" w:hAnsi="Calibri" w:cs="Calibri"/>
                <w:b/>
                <w:bCs/>
                <w:sz w:val="22"/>
                <w:szCs w:val="22"/>
                <w:lang w:val="es-ES"/>
              </w:rPr>
              <w:tab/>
            </w:r>
            <w:r w:rsidR="006A44AE">
              <w:rPr>
                <w:rFonts w:ascii="Calibri" w:hAnsi="Calibri" w:cs="Calibri"/>
                <w:b/>
                <w:bCs/>
                <w:sz w:val="22"/>
                <w:szCs w:val="22"/>
                <w:lang w:val="es-ES"/>
              </w:rPr>
              <w:t>Condiciones de</w:t>
            </w:r>
          </w:p>
          <w:p w14:paraId="4936C71F" w14:textId="77777777" w:rsidR="006A44AE" w:rsidRPr="00AB14FB" w:rsidRDefault="006A44AE" w:rsidP="002E14A8">
            <w:pPr>
              <w:jc w:val="center"/>
              <w:textAlignment w:val="baseline"/>
              <w:rPr>
                <w:rFonts w:ascii="Calibri" w:hAnsi="Calibri" w:cs="Calibri"/>
                <w:b/>
                <w:bCs/>
                <w:sz w:val="22"/>
                <w:szCs w:val="22"/>
                <w:lang w:val="es-ES"/>
              </w:rPr>
            </w:pPr>
            <w:r>
              <w:rPr>
                <w:rFonts w:ascii="Calibri" w:hAnsi="Calibri" w:cs="Calibri"/>
                <w:b/>
                <w:bCs/>
                <w:sz w:val="22"/>
                <w:szCs w:val="22"/>
                <w:lang w:val="es-ES"/>
              </w:rPr>
              <w:t>Pago</w:t>
            </w:r>
          </w:p>
        </w:tc>
        <w:tc>
          <w:tcPr>
            <w:tcW w:w="6750" w:type="dxa"/>
            <w:shd w:val="clear" w:color="auto" w:fill="auto"/>
          </w:tcPr>
          <w:p w14:paraId="386A1532" w14:textId="77777777" w:rsidR="006A44AE" w:rsidRDefault="006A44AE" w:rsidP="00C428AC">
            <w:pPr>
              <w:ind w:right="174"/>
              <w:jc w:val="both"/>
              <w:textAlignment w:val="baseline"/>
              <w:rPr>
                <w:rFonts w:ascii="Calibri" w:hAnsi="Calibri" w:cs="Calibri"/>
                <w:sz w:val="22"/>
                <w:szCs w:val="22"/>
                <w:lang w:val="es-CL"/>
              </w:rPr>
            </w:pPr>
            <w:r w:rsidRPr="006A44AE">
              <w:rPr>
                <w:rFonts w:ascii="Calibri" w:hAnsi="Calibri" w:cs="Calibri"/>
                <w:sz w:val="22"/>
                <w:szCs w:val="22"/>
                <w:lang w:val="es-CL"/>
              </w:rPr>
              <w:t xml:space="preserve">El pago se realiza una vez entregado el producto, y que haya sido recibido a satisfacción del supervisor de UNICEF. Asimismo, deberá haberse entregado la factura correspondiente, y a partir de este momento inicia el trámite de pago de 30 días calendario, para lo cual se acreditará a la cuenta bancaria correspondiente, </w:t>
            </w:r>
            <w:r w:rsidR="00464526">
              <w:rPr>
                <w:rFonts w:ascii="Calibri" w:hAnsi="Calibri" w:cs="Calibri"/>
                <w:sz w:val="22"/>
                <w:szCs w:val="22"/>
                <w:lang w:val="es-CL"/>
              </w:rPr>
              <w:t xml:space="preserve">de </w:t>
            </w:r>
            <w:r w:rsidRPr="006A44AE">
              <w:rPr>
                <w:rFonts w:ascii="Calibri" w:hAnsi="Calibri" w:cs="Calibri"/>
                <w:sz w:val="22"/>
                <w:szCs w:val="22"/>
                <w:lang w:val="es-CL"/>
              </w:rPr>
              <w:t>acuerdo con la normativa de UNICEF Guatemala.</w:t>
            </w:r>
          </w:p>
          <w:p w14:paraId="5581C4B4" w14:textId="64414E6A" w:rsidR="00203503" w:rsidRPr="006A44AE" w:rsidRDefault="00203503" w:rsidP="00C428AC">
            <w:pPr>
              <w:ind w:right="174"/>
              <w:jc w:val="both"/>
              <w:textAlignment w:val="baseline"/>
              <w:rPr>
                <w:rFonts w:ascii="Calibri" w:hAnsi="Calibri" w:cs="Calibri"/>
                <w:sz w:val="22"/>
                <w:szCs w:val="22"/>
                <w:lang w:val="es-CL"/>
              </w:rPr>
            </w:pPr>
          </w:p>
        </w:tc>
      </w:tr>
    </w:tbl>
    <w:p w14:paraId="1289A52A" w14:textId="77777777" w:rsidR="001939C5" w:rsidRPr="001939C5" w:rsidRDefault="001939C5" w:rsidP="00DD7DEC">
      <w:pPr>
        <w:rPr>
          <w:rFonts w:asciiTheme="minorHAnsi" w:hAnsiTheme="minorHAnsi"/>
          <w:b/>
          <w:smallCaps/>
          <w:sz w:val="26"/>
          <w:szCs w:val="26"/>
          <w:lang w:val="es-419"/>
        </w:rPr>
      </w:pPr>
    </w:p>
    <w:p w14:paraId="4591EF95" w14:textId="778659BD" w:rsidR="001939C5" w:rsidRDefault="001939C5" w:rsidP="00DD7DEC">
      <w:pPr>
        <w:rPr>
          <w:rFonts w:asciiTheme="minorHAnsi" w:hAnsiTheme="minorHAnsi"/>
          <w:b/>
          <w:smallCaps/>
          <w:sz w:val="26"/>
          <w:szCs w:val="26"/>
          <w:lang w:val="es-419"/>
        </w:rPr>
      </w:pPr>
    </w:p>
    <w:p w14:paraId="782DA191" w14:textId="099C25E6" w:rsidR="003D2703" w:rsidRDefault="003D2703" w:rsidP="00DD7DEC">
      <w:pPr>
        <w:rPr>
          <w:rFonts w:asciiTheme="minorHAnsi" w:hAnsiTheme="minorHAnsi"/>
          <w:b/>
          <w:smallCaps/>
          <w:sz w:val="26"/>
          <w:szCs w:val="26"/>
          <w:lang w:val="es-419"/>
        </w:rPr>
      </w:pPr>
    </w:p>
    <w:p w14:paraId="601EBFB3" w14:textId="77777777" w:rsidR="00D03BF2" w:rsidRPr="00743B27" w:rsidRDefault="00DD7DEC" w:rsidP="00D03BF2">
      <w:pPr>
        <w:rPr>
          <w:rFonts w:asciiTheme="minorHAnsi" w:hAnsiTheme="minorHAnsi"/>
          <w:sz w:val="22"/>
          <w:szCs w:val="22"/>
          <w:lang w:val="es-419"/>
        </w:rPr>
      </w:pPr>
      <w:r w:rsidRPr="00743B27">
        <w:rPr>
          <w:rFonts w:asciiTheme="minorHAnsi" w:hAnsiTheme="minorHAnsi"/>
          <w:sz w:val="22"/>
          <w:szCs w:val="22"/>
          <w:lang w:val="es-419"/>
        </w:rPr>
        <w:t>====================================================================================</w:t>
      </w:r>
    </w:p>
    <w:p w14:paraId="16AD29DF" w14:textId="05C5929A" w:rsidR="00DD7DEC" w:rsidRPr="00743B27" w:rsidRDefault="00DD7DEC" w:rsidP="00A6331D">
      <w:pPr>
        <w:jc w:val="both"/>
        <w:rPr>
          <w:rFonts w:asciiTheme="minorHAnsi" w:hAnsiTheme="minorHAnsi"/>
          <w:sz w:val="22"/>
          <w:szCs w:val="22"/>
          <w:lang w:val="es-419"/>
        </w:rPr>
      </w:pPr>
      <w:r w:rsidRPr="00743B27">
        <w:rPr>
          <w:rFonts w:asciiTheme="minorHAnsi" w:hAnsiTheme="minorHAnsi"/>
          <w:b/>
          <w:smallCaps/>
          <w:sz w:val="22"/>
          <w:szCs w:val="22"/>
          <w:u w:val="single"/>
          <w:lang w:val="es-419"/>
        </w:rPr>
        <w:t>Prop</w:t>
      </w:r>
      <w:r w:rsidR="00743B27" w:rsidRPr="00743B27">
        <w:rPr>
          <w:rFonts w:asciiTheme="minorHAnsi" w:hAnsiTheme="minorHAnsi"/>
          <w:b/>
          <w:smallCaps/>
          <w:sz w:val="22"/>
          <w:szCs w:val="22"/>
          <w:u w:val="single"/>
          <w:lang w:val="es-419"/>
        </w:rPr>
        <w:t>uesto por</w:t>
      </w:r>
      <w:r w:rsidRPr="00743B27">
        <w:rPr>
          <w:rFonts w:asciiTheme="minorHAnsi" w:hAnsiTheme="minorHAnsi"/>
          <w:b/>
          <w:smallCaps/>
          <w:sz w:val="22"/>
          <w:szCs w:val="22"/>
          <w:lang w:val="es-419"/>
        </w:rPr>
        <w:t>:</w:t>
      </w:r>
      <w:r w:rsidRPr="00743B27">
        <w:rPr>
          <w:rFonts w:asciiTheme="minorHAnsi" w:hAnsiTheme="minorHAnsi"/>
          <w:sz w:val="22"/>
          <w:szCs w:val="22"/>
          <w:lang w:val="es-419"/>
        </w:rPr>
        <w:t xml:space="preserve"> </w:t>
      </w:r>
      <w:r w:rsidR="00D03BF2" w:rsidRPr="00743B27">
        <w:rPr>
          <w:rFonts w:asciiTheme="minorHAnsi" w:hAnsiTheme="minorHAnsi"/>
          <w:sz w:val="22"/>
          <w:szCs w:val="22"/>
          <w:lang w:val="es-419"/>
        </w:rPr>
        <w:t xml:space="preserve"> </w:t>
      </w:r>
      <w:r w:rsidR="003D2703">
        <w:rPr>
          <w:rFonts w:asciiTheme="minorHAnsi" w:hAnsiTheme="minorHAnsi"/>
          <w:sz w:val="22"/>
          <w:szCs w:val="22"/>
          <w:lang w:val="es-419"/>
        </w:rPr>
        <w:t xml:space="preserve">Alejandra Contreras, Especialista de Política Social </w:t>
      </w:r>
    </w:p>
    <w:p w14:paraId="0C2BFC73" w14:textId="77777777" w:rsidR="00D03BF2" w:rsidRPr="00743B27" w:rsidRDefault="00D03BF2" w:rsidP="00D03BF2">
      <w:pPr>
        <w:jc w:val="both"/>
        <w:rPr>
          <w:rFonts w:asciiTheme="minorHAnsi" w:hAnsiTheme="minorHAnsi"/>
          <w:sz w:val="22"/>
          <w:szCs w:val="22"/>
          <w:lang w:val="es-419"/>
        </w:rPr>
      </w:pPr>
    </w:p>
    <w:p w14:paraId="0E80703E" w14:textId="77777777" w:rsidR="00E17344" w:rsidRPr="00743B27" w:rsidRDefault="00E17344" w:rsidP="00661307">
      <w:pPr>
        <w:jc w:val="both"/>
        <w:rPr>
          <w:rFonts w:asciiTheme="minorHAnsi" w:hAnsiTheme="minorHAnsi"/>
          <w:sz w:val="22"/>
          <w:szCs w:val="22"/>
          <w:lang w:val="es-419"/>
        </w:rPr>
      </w:pPr>
    </w:p>
    <w:p w14:paraId="705EB14B" w14:textId="4F31C3F6" w:rsidR="00DD7DEC" w:rsidRPr="00743B27" w:rsidRDefault="00743B27" w:rsidP="00743B27">
      <w:pPr>
        <w:ind w:firstLine="720"/>
        <w:jc w:val="both"/>
        <w:rPr>
          <w:rFonts w:asciiTheme="minorHAnsi" w:hAnsiTheme="minorHAnsi"/>
          <w:sz w:val="22"/>
          <w:szCs w:val="22"/>
          <w:lang w:val="es-419"/>
        </w:rPr>
      </w:pPr>
      <w:r w:rsidRPr="00743B27">
        <w:rPr>
          <w:rFonts w:asciiTheme="minorHAnsi" w:hAnsiTheme="minorHAnsi"/>
          <w:sz w:val="22"/>
          <w:szCs w:val="22"/>
          <w:lang w:val="es-419"/>
        </w:rPr>
        <w:t>Firma</w:t>
      </w:r>
      <w:r w:rsidR="00DD7DEC" w:rsidRPr="00743B27">
        <w:rPr>
          <w:rFonts w:asciiTheme="minorHAnsi" w:hAnsiTheme="minorHAnsi"/>
          <w:sz w:val="22"/>
          <w:szCs w:val="22"/>
          <w:lang w:val="es-419"/>
        </w:rPr>
        <w:t>:</w:t>
      </w:r>
      <w:r w:rsidR="00DD7DEC" w:rsidRPr="00743B27">
        <w:rPr>
          <w:rFonts w:asciiTheme="minorHAnsi" w:hAnsiTheme="minorHAnsi"/>
          <w:sz w:val="22"/>
          <w:szCs w:val="22"/>
          <w:u w:val="single"/>
          <w:lang w:val="es-419"/>
        </w:rPr>
        <w:t xml:space="preserve">                                                           </w:t>
      </w:r>
      <w:r w:rsidR="00DD7DEC" w:rsidRPr="00743B27">
        <w:rPr>
          <w:rFonts w:asciiTheme="minorHAnsi" w:hAnsiTheme="minorHAnsi"/>
          <w:sz w:val="22"/>
          <w:szCs w:val="22"/>
          <w:lang w:val="es-419"/>
        </w:rPr>
        <w:t xml:space="preserve"> </w:t>
      </w:r>
      <w:r w:rsidRPr="00743B27">
        <w:rPr>
          <w:rFonts w:asciiTheme="minorHAnsi" w:hAnsiTheme="minorHAnsi"/>
          <w:sz w:val="22"/>
          <w:szCs w:val="22"/>
          <w:lang w:val="es-419"/>
        </w:rPr>
        <w:tab/>
        <w:t>Fecha</w:t>
      </w:r>
      <w:r w:rsidR="00DD7DEC" w:rsidRPr="00743B27">
        <w:rPr>
          <w:rFonts w:asciiTheme="minorHAnsi" w:hAnsiTheme="minorHAnsi"/>
          <w:sz w:val="22"/>
          <w:szCs w:val="22"/>
          <w:lang w:val="es-419"/>
        </w:rPr>
        <w:t xml:space="preserve">: </w:t>
      </w:r>
      <w:r w:rsidR="00DD7DEC" w:rsidRPr="00743B27">
        <w:rPr>
          <w:rFonts w:asciiTheme="minorHAnsi" w:hAnsiTheme="minorHAnsi"/>
          <w:sz w:val="22"/>
          <w:szCs w:val="22"/>
          <w:u w:val="single"/>
          <w:lang w:val="es-419"/>
        </w:rPr>
        <w:t xml:space="preserve">   </w:t>
      </w:r>
      <w:r w:rsidR="00DD7DEC" w:rsidRPr="00743B27">
        <w:rPr>
          <w:rFonts w:asciiTheme="minorHAnsi" w:hAnsiTheme="minorHAnsi"/>
          <w:sz w:val="22"/>
          <w:szCs w:val="22"/>
          <w:u w:val="single"/>
          <w:lang w:val="es-419"/>
        </w:rPr>
        <w:softHyphen/>
      </w:r>
      <w:r w:rsidR="00DD7DEC" w:rsidRPr="00743B27">
        <w:rPr>
          <w:rFonts w:asciiTheme="minorHAnsi" w:hAnsiTheme="minorHAnsi"/>
          <w:sz w:val="22"/>
          <w:szCs w:val="22"/>
          <w:u w:val="single"/>
          <w:lang w:val="es-419"/>
        </w:rPr>
        <w:softHyphen/>
      </w:r>
      <w:r w:rsidR="00DD7DEC" w:rsidRPr="00743B27">
        <w:rPr>
          <w:rFonts w:asciiTheme="minorHAnsi" w:hAnsiTheme="minorHAnsi"/>
          <w:sz w:val="22"/>
          <w:szCs w:val="22"/>
          <w:u w:val="single"/>
          <w:lang w:val="es-419"/>
        </w:rPr>
        <w:softHyphen/>
      </w:r>
      <w:r w:rsidR="00DD7DEC" w:rsidRPr="00743B27">
        <w:rPr>
          <w:rFonts w:asciiTheme="minorHAnsi" w:hAnsiTheme="minorHAnsi"/>
          <w:sz w:val="22"/>
          <w:szCs w:val="22"/>
          <w:u w:val="single"/>
          <w:lang w:val="es-419"/>
        </w:rPr>
        <w:softHyphen/>
      </w:r>
      <w:r w:rsidR="00DD7DEC" w:rsidRPr="00743B27">
        <w:rPr>
          <w:rFonts w:asciiTheme="minorHAnsi" w:hAnsiTheme="minorHAnsi"/>
          <w:sz w:val="22"/>
          <w:szCs w:val="22"/>
          <w:u w:val="single"/>
          <w:lang w:val="es-419"/>
        </w:rPr>
        <w:softHyphen/>
      </w:r>
      <w:r w:rsidR="00DD7DEC" w:rsidRPr="00743B27">
        <w:rPr>
          <w:rFonts w:asciiTheme="minorHAnsi" w:hAnsiTheme="minorHAnsi"/>
          <w:sz w:val="22"/>
          <w:szCs w:val="22"/>
          <w:u w:val="single"/>
          <w:lang w:val="es-419"/>
        </w:rPr>
        <w:softHyphen/>
      </w:r>
      <w:r w:rsidR="00DD7DEC" w:rsidRPr="00743B27">
        <w:rPr>
          <w:rFonts w:asciiTheme="minorHAnsi" w:hAnsiTheme="minorHAnsi"/>
          <w:sz w:val="22"/>
          <w:szCs w:val="22"/>
          <w:u w:val="single"/>
          <w:lang w:val="es-419"/>
        </w:rPr>
        <w:softHyphen/>
      </w:r>
      <w:r w:rsidR="00DD7DEC" w:rsidRPr="00743B27">
        <w:rPr>
          <w:rFonts w:asciiTheme="minorHAnsi" w:hAnsiTheme="minorHAnsi"/>
          <w:sz w:val="22"/>
          <w:szCs w:val="22"/>
          <w:u w:val="single"/>
          <w:lang w:val="es-419"/>
        </w:rPr>
        <w:softHyphen/>
      </w:r>
      <w:r w:rsidR="00DD7DEC" w:rsidRPr="00743B27">
        <w:rPr>
          <w:rFonts w:asciiTheme="minorHAnsi" w:hAnsiTheme="minorHAnsi"/>
          <w:sz w:val="22"/>
          <w:szCs w:val="22"/>
          <w:u w:val="single"/>
          <w:lang w:val="es-419"/>
        </w:rPr>
        <w:softHyphen/>
      </w:r>
      <w:r w:rsidR="00DD7DEC" w:rsidRPr="00743B27">
        <w:rPr>
          <w:rFonts w:asciiTheme="minorHAnsi" w:hAnsiTheme="minorHAnsi"/>
          <w:sz w:val="22"/>
          <w:szCs w:val="22"/>
          <w:u w:val="single"/>
          <w:lang w:val="es-419"/>
        </w:rPr>
        <w:softHyphen/>
      </w:r>
      <w:r w:rsidR="00DD7DEC" w:rsidRPr="00743B27">
        <w:rPr>
          <w:rFonts w:asciiTheme="minorHAnsi" w:hAnsiTheme="minorHAnsi"/>
          <w:sz w:val="22"/>
          <w:szCs w:val="22"/>
          <w:u w:val="single"/>
          <w:lang w:val="es-419"/>
        </w:rPr>
        <w:softHyphen/>
      </w:r>
      <w:r w:rsidR="00DD7DEC" w:rsidRPr="00743B27">
        <w:rPr>
          <w:rFonts w:asciiTheme="minorHAnsi" w:hAnsiTheme="minorHAnsi"/>
          <w:sz w:val="22"/>
          <w:szCs w:val="22"/>
          <w:u w:val="single"/>
          <w:lang w:val="es-419"/>
        </w:rPr>
        <w:softHyphen/>
      </w:r>
      <w:r w:rsidR="00DD7DEC" w:rsidRPr="00743B27">
        <w:rPr>
          <w:rFonts w:asciiTheme="minorHAnsi" w:hAnsiTheme="minorHAnsi"/>
          <w:sz w:val="22"/>
          <w:szCs w:val="22"/>
          <w:u w:val="single"/>
          <w:lang w:val="es-419"/>
        </w:rPr>
        <w:softHyphen/>
      </w:r>
      <w:r w:rsidR="00DD7DEC" w:rsidRPr="00743B27">
        <w:rPr>
          <w:rFonts w:asciiTheme="minorHAnsi" w:hAnsiTheme="minorHAnsi"/>
          <w:sz w:val="22"/>
          <w:szCs w:val="22"/>
          <w:u w:val="single"/>
          <w:lang w:val="es-419"/>
        </w:rPr>
        <w:softHyphen/>
      </w:r>
      <w:r w:rsidR="00DD7DEC" w:rsidRPr="00743B27">
        <w:rPr>
          <w:rFonts w:asciiTheme="minorHAnsi" w:hAnsiTheme="minorHAnsi"/>
          <w:sz w:val="22"/>
          <w:szCs w:val="22"/>
          <w:u w:val="single"/>
          <w:lang w:val="es-419"/>
        </w:rPr>
        <w:softHyphen/>
      </w:r>
      <w:r w:rsidR="00DD7DEC" w:rsidRPr="00743B27">
        <w:rPr>
          <w:rFonts w:asciiTheme="minorHAnsi" w:hAnsiTheme="minorHAnsi"/>
          <w:sz w:val="22"/>
          <w:szCs w:val="22"/>
          <w:u w:val="single"/>
          <w:lang w:val="es-419"/>
        </w:rPr>
        <w:softHyphen/>
        <w:t xml:space="preserve">______________                               </w:t>
      </w:r>
    </w:p>
    <w:p w14:paraId="7BC481FA" w14:textId="77777777" w:rsidR="00E17344" w:rsidRPr="00743B27" w:rsidRDefault="00E17344" w:rsidP="00DD7DEC">
      <w:pPr>
        <w:jc w:val="both"/>
        <w:rPr>
          <w:rFonts w:asciiTheme="minorHAnsi" w:hAnsiTheme="minorHAnsi"/>
          <w:b/>
          <w:smallCaps/>
          <w:sz w:val="22"/>
          <w:szCs w:val="22"/>
          <w:u w:val="single"/>
          <w:lang w:val="es-419"/>
        </w:rPr>
      </w:pPr>
    </w:p>
    <w:p w14:paraId="3CBB5E37" w14:textId="77777777" w:rsidR="00743B27" w:rsidRPr="00743B27" w:rsidRDefault="00743B27" w:rsidP="00DD7DEC">
      <w:pPr>
        <w:jc w:val="both"/>
        <w:rPr>
          <w:rFonts w:asciiTheme="minorHAnsi" w:hAnsiTheme="minorHAnsi"/>
          <w:b/>
          <w:smallCaps/>
          <w:sz w:val="22"/>
          <w:szCs w:val="22"/>
          <w:u w:val="single"/>
          <w:lang w:val="es-419"/>
        </w:rPr>
      </w:pPr>
    </w:p>
    <w:p w14:paraId="7B1A2A56" w14:textId="2477B0BF" w:rsidR="00001150" w:rsidRPr="00743B27" w:rsidRDefault="00DD7DEC" w:rsidP="00DD7DEC">
      <w:pPr>
        <w:jc w:val="both"/>
        <w:rPr>
          <w:rFonts w:asciiTheme="minorHAnsi" w:hAnsiTheme="minorHAnsi"/>
          <w:sz w:val="22"/>
          <w:szCs w:val="22"/>
          <w:lang w:val="es-419"/>
        </w:rPr>
      </w:pPr>
      <w:r w:rsidRPr="00743B27">
        <w:rPr>
          <w:rFonts w:asciiTheme="minorHAnsi" w:hAnsiTheme="minorHAnsi"/>
          <w:b/>
          <w:smallCaps/>
          <w:sz w:val="22"/>
          <w:szCs w:val="22"/>
          <w:u w:val="single"/>
          <w:lang w:val="es-419"/>
        </w:rPr>
        <w:t>Aut</w:t>
      </w:r>
      <w:r w:rsidR="00743B27" w:rsidRPr="00743B27">
        <w:rPr>
          <w:rFonts w:asciiTheme="minorHAnsi" w:hAnsiTheme="minorHAnsi"/>
          <w:b/>
          <w:smallCaps/>
          <w:sz w:val="22"/>
          <w:szCs w:val="22"/>
          <w:u w:val="single"/>
          <w:lang w:val="es-419"/>
        </w:rPr>
        <w:t>orizado por</w:t>
      </w:r>
      <w:r w:rsidRPr="00743B27">
        <w:rPr>
          <w:rFonts w:asciiTheme="minorHAnsi" w:hAnsiTheme="minorHAnsi"/>
          <w:b/>
          <w:sz w:val="22"/>
          <w:szCs w:val="22"/>
          <w:lang w:val="es-419"/>
        </w:rPr>
        <w:t>:</w:t>
      </w:r>
      <w:r w:rsidR="003D2703">
        <w:rPr>
          <w:rFonts w:asciiTheme="minorHAnsi" w:hAnsiTheme="minorHAnsi"/>
          <w:sz w:val="22"/>
          <w:szCs w:val="22"/>
          <w:lang w:val="es-419"/>
        </w:rPr>
        <w:t xml:space="preserve"> Lone Hvass, Representante Adjunta </w:t>
      </w:r>
      <w:r w:rsidR="00D03BF2" w:rsidRPr="00743B27">
        <w:rPr>
          <w:rFonts w:asciiTheme="minorHAnsi" w:hAnsiTheme="minorHAnsi"/>
          <w:sz w:val="22"/>
          <w:szCs w:val="22"/>
          <w:lang w:val="es-419"/>
        </w:rPr>
        <w:t xml:space="preserve">                                </w:t>
      </w:r>
    </w:p>
    <w:p w14:paraId="35D71496" w14:textId="77777777" w:rsidR="00D03BF2" w:rsidRPr="00743B27" w:rsidRDefault="00D03BF2" w:rsidP="00DD7DEC">
      <w:pPr>
        <w:jc w:val="both"/>
        <w:rPr>
          <w:rFonts w:asciiTheme="minorHAnsi" w:hAnsiTheme="minorHAnsi"/>
          <w:sz w:val="22"/>
          <w:szCs w:val="22"/>
          <w:lang w:val="es-419"/>
        </w:rPr>
      </w:pPr>
      <w:r w:rsidRPr="00743B27">
        <w:rPr>
          <w:rFonts w:asciiTheme="minorHAnsi" w:hAnsiTheme="minorHAnsi"/>
          <w:sz w:val="22"/>
          <w:szCs w:val="22"/>
          <w:lang w:val="es-419"/>
        </w:rPr>
        <w:t xml:space="preserve">                                                                                                                                           </w:t>
      </w:r>
    </w:p>
    <w:p w14:paraId="173D9556" w14:textId="77777777" w:rsidR="00F95351" w:rsidRPr="00743B27" w:rsidRDefault="00F95351" w:rsidP="00D03BF2">
      <w:pPr>
        <w:ind w:firstLine="720"/>
        <w:jc w:val="both"/>
        <w:rPr>
          <w:rFonts w:asciiTheme="minorHAnsi" w:hAnsiTheme="minorHAnsi"/>
          <w:sz w:val="22"/>
          <w:szCs w:val="22"/>
          <w:lang w:val="es-419"/>
        </w:rPr>
      </w:pPr>
    </w:p>
    <w:p w14:paraId="3096CBBA" w14:textId="77777777" w:rsidR="00743B27" w:rsidRPr="00743B27" w:rsidRDefault="00743B27" w:rsidP="00D03BF2">
      <w:pPr>
        <w:ind w:firstLine="720"/>
        <w:jc w:val="both"/>
        <w:rPr>
          <w:rFonts w:asciiTheme="minorHAnsi" w:hAnsiTheme="minorHAnsi"/>
          <w:sz w:val="22"/>
          <w:szCs w:val="22"/>
          <w:lang w:val="es-419"/>
        </w:rPr>
      </w:pPr>
    </w:p>
    <w:p w14:paraId="3984418F" w14:textId="77777777" w:rsidR="00EE3470" w:rsidRPr="00C05C9F" w:rsidRDefault="00743B27" w:rsidP="00AA299D">
      <w:pPr>
        <w:ind w:firstLine="720"/>
        <w:jc w:val="both"/>
        <w:rPr>
          <w:rFonts w:asciiTheme="minorHAnsi" w:hAnsiTheme="minorHAnsi"/>
          <w:sz w:val="22"/>
          <w:szCs w:val="22"/>
          <w:u w:val="single"/>
          <w:lang w:val="es-419"/>
        </w:rPr>
      </w:pPr>
      <w:r w:rsidRPr="00C05C9F">
        <w:rPr>
          <w:rFonts w:asciiTheme="minorHAnsi" w:hAnsiTheme="minorHAnsi"/>
          <w:sz w:val="22"/>
          <w:szCs w:val="22"/>
          <w:lang w:val="es-419"/>
        </w:rPr>
        <w:t>Firma</w:t>
      </w:r>
      <w:r w:rsidR="00D03BF2" w:rsidRPr="00C05C9F">
        <w:rPr>
          <w:rFonts w:asciiTheme="minorHAnsi" w:hAnsiTheme="minorHAnsi"/>
          <w:sz w:val="22"/>
          <w:szCs w:val="22"/>
          <w:lang w:val="es-419"/>
        </w:rPr>
        <w:t>:</w:t>
      </w:r>
      <w:r w:rsidR="00D03BF2" w:rsidRPr="00C05C9F">
        <w:rPr>
          <w:rFonts w:asciiTheme="minorHAnsi" w:hAnsiTheme="minorHAnsi"/>
          <w:sz w:val="22"/>
          <w:szCs w:val="22"/>
          <w:u w:val="single"/>
          <w:lang w:val="es-419"/>
        </w:rPr>
        <w:t xml:space="preserve">                                                           </w:t>
      </w:r>
      <w:r w:rsidR="00D03BF2" w:rsidRPr="00C05C9F">
        <w:rPr>
          <w:rFonts w:asciiTheme="minorHAnsi" w:hAnsiTheme="minorHAnsi"/>
          <w:sz w:val="22"/>
          <w:szCs w:val="22"/>
          <w:lang w:val="es-419"/>
        </w:rPr>
        <w:t xml:space="preserve"> </w:t>
      </w:r>
      <w:r w:rsidRPr="00C05C9F">
        <w:rPr>
          <w:rFonts w:asciiTheme="minorHAnsi" w:hAnsiTheme="minorHAnsi"/>
          <w:sz w:val="22"/>
          <w:szCs w:val="22"/>
          <w:lang w:val="es-419"/>
        </w:rPr>
        <w:tab/>
      </w:r>
      <w:r w:rsidRPr="00C05C9F">
        <w:rPr>
          <w:rFonts w:asciiTheme="minorHAnsi" w:hAnsiTheme="minorHAnsi"/>
          <w:sz w:val="22"/>
          <w:szCs w:val="22"/>
          <w:lang w:val="es-419"/>
        </w:rPr>
        <w:tab/>
        <w:t>Fecha</w:t>
      </w:r>
      <w:r w:rsidR="00D03BF2" w:rsidRPr="00C05C9F">
        <w:rPr>
          <w:rFonts w:asciiTheme="minorHAnsi" w:hAnsiTheme="minorHAnsi"/>
          <w:sz w:val="22"/>
          <w:szCs w:val="22"/>
          <w:lang w:val="es-419"/>
        </w:rPr>
        <w:t xml:space="preserve">: </w:t>
      </w:r>
      <w:r w:rsidR="00D03BF2" w:rsidRPr="00C05C9F">
        <w:rPr>
          <w:rFonts w:asciiTheme="minorHAnsi" w:hAnsiTheme="minorHAnsi"/>
          <w:sz w:val="22"/>
          <w:szCs w:val="22"/>
          <w:u w:val="single"/>
          <w:lang w:val="es-419"/>
        </w:rPr>
        <w:t xml:space="preserve">      </w:t>
      </w:r>
      <w:r w:rsidR="00D03BF2" w:rsidRPr="00C05C9F">
        <w:rPr>
          <w:rFonts w:asciiTheme="minorHAnsi" w:hAnsiTheme="minorHAnsi"/>
          <w:sz w:val="22"/>
          <w:szCs w:val="22"/>
          <w:u w:val="single"/>
          <w:lang w:val="es-419"/>
        </w:rPr>
        <w:softHyphen/>
      </w:r>
      <w:r w:rsidR="00D03BF2" w:rsidRPr="00C05C9F">
        <w:rPr>
          <w:rFonts w:asciiTheme="minorHAnsi" w:hAnsiTheme="minorHAnsi"/>
          <w:sz w:val="22"/>
          <w:szCs w:val="22"/>
          <w:u w:val="single"/>
          <w:lang w:val="es-419"/>
        </w:rPr>
        <w:softHyphen/>
      </w:r>
      <w:r w:rsidR="00D03BF2" w:rsidRPr="00C05C9F">
        <w:rPr>
          <w:rFonts w:asciiTheme="minorHAnsi" w:hAnsiTheme="minorHAnsi"/>
          <w:sz w:val="22"/>
          <w:szCs w:val="22"/>
          <w:u w:val="single"/>
          <w:lang w:val="es-419"/>
        </w:rPr>
        <w:softHyphen/>
      </w:r>
      <w:r w:rsidR="00D03BF2" w:rsidRPr="00C05C9F">
        <w:rPr>
          <w:rFonts w:asciiTheme="minorHAnsi" w:hAnsiTheme="minorHAnsi"/>
          <w:sz w:val="22"/>
          <w:szCs w:val="22"/>
          <w:u w:val="single"/>
          <w:lang w:val="es-419"/>
        </w:rPr>
        <w:softHyphen/>
      </w:r>
      <w:r w:rsidR="00D03BF2" w:rsidRPr="00C05C9F">
        <w:rPr>
          <w:rFonts w:asciiTheme="minorHAnsi" w:hAnsiTheme="minorHAnsi"/>
          <w:sz w:val="22"/>
          <w:szCs w:val="22"/>
          <w:u w:val="single"/>
          <w:lang w:val="es-419"/>
        </w:rPr>
        <w:softHyphen/>
      </w:r>
      <w:r w:rsidR="00D03BF2" w:rsidRPr="00C05C9F">
        <w:rPr>
          <w:rFonts w:asciiTheme="minorHAnsi" w:hAnsiTheme="minorHAnsi"/>
          <w:sz w:val="22"/>
          <w:szCs w:val="22"/>
          <w:u w:val="single"/>
          <w:lang w:val="es-419"/>
        </w:rPr>
        <w:softHyphen/>
      </w:r>
      <w:r w:rsidR="00D03BF2" w:rsidRPr="00C05C9F">
        <w:rPr>
          <w:rFonts w:asciiTheme="minorHAnsi" w:hAnsiTheme="minorHAnsi"/>
          <w:sz w:val="22"/>
          <w:szCs w:val="22"/>
          <w:u w:val="single"/>
          <w:lang w:val="es-419"/>
        </w:rPr>
        <w:softHyphen/>
      </w:r>
      <w:r w:rsidR="00D03BF2" w:rsidRPr="00C05C9F">
        <w:rPr>
          <w:rFonts w:asciiTheme="minorHAnsi" w:hAnsiTheme="minorHAnsi"/>
          <w:sz w:val="22"/>
          <w:szCs w:val="22"/>
          <w:u w:val="single"/>
          <w:lang w:val="es-419"/>
        </w:rPr>
        <w:softHyphen/>
      </w:r>
      <w:r w:rsidR="00D03BF2" w:rsidRPr="00C05C9F">
        <w:rPr>
          <w:rFonts w:asciiTheme="minorHAnsi" w:hAnsiTheme="minorHAnsi"/>
          <w:sz w:val="22"/>
          <w:szCs w:val="22"/>
          <w:u w:val="single"/>
          <w:lang w:val="es-419"/>
        </w:rPr>
        <w:softHyphen/>
      </w:r>
      <w:r w:rsidR="00D03BF2" w:rsidRPr="00C05C9F">
        <w:rPr>
          <w:rFonts w:asciiTheme="minorHAnsi" w:hAnsiTheme="minorHAnsi"/>
          <w:sz w:val="22"/>
          <w:szCs w:val="22"/>
          <w:u w:val="single"/>
          <w:lang w:val="es-419"/>
        </w:rPr>
        <w:softHyphen/>
      </w:r>
      <w:r w:rsidR="00D03BF2" w:rsidRPr="00C05C9F">
        <w:rPr>
          <w:rFonts w:asciiTheme="minorHAnsi" w:hAnsiTheme="minorHAnsi"/>
          <w:sz w:val="22"/>
          <w:szCs w:val="22"/>
          <w:u w:val="single"/>
          <w:lang w:val="es-419"/>
        </w:rPr>
        <w:softHyphen/>
      </w:r>
      <w:r w:rsidR="00D03BF2" w:rsidRPr="00C05C9F">
        <w:rPr>
          <w:rFonts w:asciiTheme="minorHAnsi" w:hAnsiTheme="minorHAnsi"/>
          <w:sz w:val="22"/>
          <w:szCs w:val="22"/>
          <w:u w:val="single"/>
          <w:lang w:val="es-419"/>
        </w:rPr>
        <w:softHyphen/>
      </w:r>
      <w:r w:rsidR="00D03BF2" w:rsidRPr="00C05C9F">
        <w:rPr>
          <w:rFonts w:asciiTheme="minorHAnsi" w:hAnsiTheme="minorHAnsi"/>
          <w:sz w:val="22"/>
          <w:szCs w:val="22"/>
          <w:u w:val="single"/>
          <w:lang w:val="es-419"/>
        </w:rPr>
        <w:softHyphen/>
      </w:r>
      <w:r w:rsidR="00D03BF2" w:rsidRPr="00C05C9F">
        <w:rPr>
          <w:rFonts w:asciiTheme="minorHAnsi" w:hAnsiTheme="minorHAnsi"/>
          <w:sz w:val="22"/>
          <w:szCs w:val="22"/>
          <w:u w:val="single"/>
          <w:lang w:val="es-419"/>
        </w:rPr>
        <w:softHyphen/>
      </w:r>
      <w:r w:rsidR="00D03BF2" w:rsidRPr="00C05C9F">
        <w:rPr>
          <w:rFonts w:asciiTheme="minorHAnsi" w:hAnsiTheme="minorHAnsi"/>
          <w:sz w:val="22"/>
          <w:szCs w:val="22"/>
          <w:u w:val="single"/>
          <w:lang w:val="es-419"/>
        </w:rPr>
        <w:softHyphen/>
      </w:r>
      <w:r w:rsidR="00D03BF2" w:rsidRPr="00C05C9F">
        <w:rPr>
          <w:rFonts w:asciiTheme="minorHAnsi" w:hAnsiTheme="minorHAnsi"/>
          <w:sz w:val="22"/>
          <w:szCs w:val="22"/>
          <w:u w:val="single"/>
          <w:lang w:val="es-419"/>
        </w:rPr>
        <w:softHyphen/>
        <w:t xml:space="preserve">______________           </w:t>
      </w:r>
    </w:p>
    <w:p w14:paraId="4A899913" w14:textId="77777777" w:rsidR="00EE3470" w:rsidRPr="00C05C9F" w:rsidRDefault="00EE3470" w:rsidP="00EE3470">
      <w:pPr>
        <w:jc w:val="both"/>
        <w:rPr>
          <w:rFonts w:asciiTheme="minorHAnsi" w:hAnsiTheme="minorHAnsi"/>
          <w:sz w:val="22"/>
          <w:szCs w:val="22"/>
          <w:u w:val="single"/>
          <w:lang w:val="es-419"/>
        </w:rPr>
      </w:pPr>
    </w:p>
    <w:p w14:paraId="05334DA0" w14:textId="77777777" w:rsidR="00EE3470" w:rsidRPr="00C05C9F" w:rsidRDefault="00EE3470" w:rsidP="00EE3470">
      <w:pPr>
        <w:jc w:val="both"/>
        <w:rPr>
          <w:rFonts w:asciiTheme="minorHAnsi" w:hAnsiTheme="minorHAnsi"/>
          <w:sz w:val="22"/>
          <w:szCs w:val="22"/>
          <w:u w:val="single"/>
          <w:lang w:val="es-419"/>
        </w:rPr>
      </w:pPr>
    </w:p>
    <w:p w14:paraId="50791CCC" w14:textId="77777777" w:rsidR="00EE3470" w:rsidRPr="00C05C9F" w:rsidRDefault="00EE3470" w:rsidP="00EE3470">
      <w:pPr>
        <w:jc w:val="both"/>
        <w:rPr>
          <w:rFonts w:asciiTheme="minorHAnsi" w:hAnsiTheme="minorHAnsi"/>
          <w:sz w:val="22"/>
          <w:szCs w:val="22"/>
          <w:u w:val="single"/>
          <w:lang w:val="es-419"/>
        </w:rPr>
      </w:pPr>
    </w:p>
    <w:p w14:paraId="23AFBB38" w14:textId="77777777" w:rsidR="00EE3470" w:rsidRPr="00C05C9F" w:rsidRDefault="00EE3470" w:rsidP="00EE3470">
      <w:pPr>
        <w:jc w:val="both"/>
        <w:rPr>
          <w:rFonts w:asciiTheme="minorHAnsi" w:hAnsiTheme="minorHAnsi"/>
          <w:sz w:val="22"/>
          <w:szCs w:val="22"/>
          <w:u w:val="single"/>
          <w:lang w:val="es-419"/>
        </w:rPr>
      </w:pPr>
    </w:p>
    <w:sectPr w:rsidR="00EE3470" w:rsidRPr="00C05C9F" w:rsidSect="00D03BF2">
      <w:headerReference w:type="default" r:id="rId13"/>
      <w:footerReference w:type="default" r:id="rId14"/>
      <w:headerReference w:type="first" r:id="rId15"/>
      <w:pgSz w:w="12240" w:h="15840"/>
      <w:pgMar w:top="720" w:right="1296" w:bottom="720" w:left="1296"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83C15" w14:textId="77777777" w:rsidR="002653A8" w:rsidRDefault="002653A8">
      <w:r>
        <w:separator/>
      </w:r>
    </w:p>
  </w:endnote>
  <w:endnote w:type="continuationSeparator" w:id="0">
    <w:p w14:paraId="58069585" w14:textId="77777777" w:rsidR="002653A8" w:rsidRDefault="00265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Zurich Blk BT">
    <w:altName w:val="Tahoma"/>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VAG Rounded Light">
    <w:altName w:val="Times New Roman"/>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2"/>
      </w:rPr>
      <w:id w:val="-1864658881"/>
      <w:docPartObj>
        <w:docPartGallery w:val="Page Numbers (Bottom of Page)"/>
        <w:docPartUnique/>
      </w:docPartObj>
    </w:sdtPr>
    <w:sdtEndPr/>
    <w:sdtContent>
      <w:sdt>
        <w:sdtPr>
          <w:rPr>
            <w:rFonts w:asciiTheme="minorHAnsi" w:hAnsiTheme="minorHAnsi"/>
            <w:sz w:val="22"/>
          </w:rPr>
          <w:id w:val="449065323"/>
          <w:docPartObj>
            <w:docPartGallery w:val="Page Numbers (Top of Page)"/>
            <w:docPartUnique/>
          </w:docPartObj>
        </w:sdtPr>
        <w:sdtEndPr/>
        <w:sdtContent>
          <w:p w14:paraId="19E8DEED" w14:textId="77777777" w:rsidR="00372FA6" w:rsidRPr="00AF22B0" w:rsidRDefault="00372FA6" w:rsidP="00AF22B0">
            <w:pPr>
              <w:pStyle w:val="Footer"/>
              <w:jc w:val="right"/>
              <w:rPr>
                <w:rFonts w:asciiTheme="minorHAnsi" w:hAnsiTheme="minorHAnsi"/>
                <w:sz w:val="22"/>
              </w:rPr>
            </w:pPr>
            <w:r w:rsidRPr="00AF22B0">
              <w:rPr>
                <w:rFonts w:asciiTheme="minorHAnsi" w:hAnsiTheme="minorHAnsi"/>
                <w:sz w:val="22"/>
              </w:rPr>
              <w:t xml:space="preserve">Page </w:t>
            </w:r>
            <w:r w:rsidRPr="00AF22B0">
              <w:rPr>
                <w:rFonts w:asciiTheme="minorHAnsi" w:hAnsiTheme="minorHAnsi"/>
                <w:b/>
                <w:bCs/>
                <w:sz w:val="22"/>
              </w:rPr>
              <w:fldChar w:fldCharType="begin"/>
            </w:r>
            <w:r w:rsidRPr="00AF22B0">
              <w:rPr>
                <w:rFonts w:asciiTheme="minorHAnsi" w:hAnsiTheme="minorHAnsi"/>
                <w:b/>
                <w:bCs/>
                <w:sz w:val="22"/>
              </w:rPr>
              <w:instrText xml:space="preserve"> PAGE </w:instrText>
            </w:r>
            <w:r w:rsidRPr="00AF22B0">
              <w:rPr>
                <w:rFonts w:asciiTheme="minorHAnsi" w:hAnsiTheme="minorHAnsi"/>
                <w:b/>
                <w:bCs/>
                <w:sz w:val="22"/>
              </w:rPr>
              <w:fldChar w:fldCharType="separate"/>
            </w:r>
            <w:r w:rsidR="00D17000">
              <w:rPr>
                <w:rFonts w:asciiTheme="minorHAnsi" w:hAnsiTheme="minorHAnsi"/>
                <w:b/>
                <w:bCs/>
                <w:noProof/>
                <w:sz w:val="22"/>
              </w:rPr>
              <w:t>8</w:t>
            </w:r>
            <w:r w:rsidRPr="00AF22B0">
              <w:rPr>
                <w:rFonts w:asciiTheme="minorHAnsi" w:hAnsiTheme="minorHAnsi"/>
                <w:b/>
                <w:bCs/>
                <w:sz w:val="22"/>
              </w:rPr>
              <w:fldChar w:fldCharType="end"/>
            </w:r>
            <w:r w:rsidRPr="00AF22B0">
              <w:rPr>
                <w:rFonts w:asciiTheme="minorHAnsi" w:hAnsiTheme="minorHAnsi"/>
                <w:sz w:val="22"/>
              </w:rPr>
              <w:t xml:space="preserve"> of </w:t>
            </w:r>
            <w:r w:rsidRPr="00AF22B0">
              <w:rPr>
                <w:rFonts w:asciiTheme="minorHAnsi" w:hAnsiTheme="minorHAnsi"/>
                <w:b/>
                <w:bCs/>
                <w:sz w:val="22"/>
              </w:rPr>
              <w:fldChar w:fldCharType="begin"/>
            </w:r>
            <w:r w:rsidRPr="00AF22B0">
              <w:rPr>
                <w:rFonts w:asciiTheme="minorHAnsi" w:hAnsiTheme="minorHAnsi"/>
                <w:b/>
                <w:bCs/>
                <w:sz w:val="22"/>
              </w:rPr>
              <w:instrText xml:space="preserve"> NUMPAGES  </w:instrText>
            </w:r>
            <w:r w:rsidRPr="00AF22B0">
              <w:rPr>
                <w:rFonts w:asciiTheme="minorHAnsi" w:hAnsiTheme="minorHAnsi"/>
                <w:b/>
                <w:bCs/>
                <w:sz w:val="22"/>
              </w:rPr>
              <w:fldChar w:fldCharType="separate"/>
            </w:r>
            <w:r w:rsidR="00D17000">
              <w:rPr>
                <w:rFonts w:asciiTheme="minorHAnsi" w:hAnsiTheme="minorHAnsi"/>
                <w:b/>
                <w:bCs/>
                <w:noProof/>
                <w:sz w:val="22"/>
              </w:rPr>
              <w:t>8</w:t>
            </w:r>
            <w:r w:rsidRPr="00AF22B0">
              <w:rPr>
                <w:rFonts w:asciiTheme="minorHAnsi" w:hAnsiTheme="minorHAnsi"/>
                <w:b/>
                <w:bCs/>
                <w:sz w:val="22"/>
              </w:rPr>
              <w:fldChar w:fldCharType="end"/>
            </w:r>
          </w:p>
        </w:sdtContent>
      </w:sdt>
    </w:sdtContent>
  </w:sdt>
  <w:p w14:paraId="15BCE4B2" w14:textId="77777777" w:rsidR="00372FA6" w:rsidRDefault="00372FA6" w:rsidP="001C1286">
    <w:pPr>
      <w:pStyle w:val="Footer"/>
      <w:spacing w:line="200" w:lineRule="atLea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E9383" w14:textId="77777777" w:rsidR="002653A8" w:rsidRDefault="002653A8">
      <w:r>
        <w:separator/>
      </w:r>
    </w:p>
  </w:footnote>
  <w:footnote w:type="continuationSeparator" w:id="0">
    <w:p w14:paraId="269E0C4F" w14:textId="77777777" w:rsidR="002653A8" w:rsidRDefault="00265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E69B7" w14:textId="77777777" w:rsidR="00372FA6" w:rsidRDefault="00372FA6" w:rsidP="001C1286">
    <w:pPr>
      <w:jc w:val="center"/>
      <w:rPr>
        <w:rFonts w:asciiTheme="minorHAnsi" w:hAnsiTheme="minorHAnsi"/>
        <w:b/>
        <w:sz w:val="32"/>
        <w:szCs w:val="22"/>
        <w:lang w:val="en-GB"/>
      </w:rPr>
    </w:pPr>
    <w:r>
      <w:rPr>
        <w:noProof/>
        <w:lang w:val="es-GT" w:eastAsia="es-GT"/>
      </w:rPr>
      <w:drawing>
        <wp:anchor distT="0" distB="0" distL="114300" distR="114300" simplePos="0" relativeHeight="251664384" behindDoc="0" locked="0" layoutInCell="1" allowOverlap="1" wp14:anchorId="5AFE23E8" wp14:editId="62B45B6A">
          <wp:simplePos x="0" y="0"/>
          <wp:positionH relativeFrom="column">
            <wp:posOffset>-537210</wp:posOffset>
          </wp:positionH>
          <wp:positionV relativeFrom="paragraph">
            <wp:posOffset>-150495</wp:posOffset>
          </wp:positionV>
          <wp:extent cx="7239000" cy="408934"/>
          <wp:effectExtent l="0" t="0" r="0" b="0"/>
          <wp:wrapNone/>
          <wp:docPr id="6" name="Picture 6" descr="Unite_2lines_Eng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_2lines_Eng_Whi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0" cy="40893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4A744F" w14:textId="77777777" w:rsidR="00372FA6" w:rsidRDefault="00372FA6" w:rsidP="001C1286">
    <w:pPr>
      <w:jc w:val="center"/>
      <w:rPr>
        <w:rFonts w:asciiTheme="minorHAnsi" w:hAnsiTheme="minorHAnsi"/>
        <w:b/>
        <w:sz w:val="16"/>
        <w:szCs w:val="22"/>
        <w:lang w:val="en-GB"/>
      </w:rPr>
    </w:pPr>
  </w:p>
  <w:p w14:paraId="0C5CEAF2" w14:textId="77777777" w:rsidR="00372FA6" w:rsidRPr="006778FD" w:rsidRDefault="00372FA6" w:rsidP="001C1286">
    <w:pPr>
      <w:jc w:val="center"/>
      <w:rPr>
        <w:rFonts w:asciiTheme="minorHAnsi" w:hAnsiTheme="minorHAnsi"/>
        <w:b/>
        <w:sz w:val="16"/>
        <w:szCs w:val="22"/>
        <w:lang w:val="en-GB"/>
      </w:rPr>
    </w:pPr>
  </w:p>
  <w:p w14:paraId="63ADFD22" w14:textId="77777777" w:rsidR="00372FA6" w:rsidRPr="006778FD" w:rsidRDefault="00372FA6" w:rsidP="00DD7DEC">
    <w:pPr>
      <w:rPr>
        <w:rFonts w:asciiTheme="minorHAnsi" w:hAnsiTheme="minorHAnsi"/>
        <w:b/>
        <w:sz w:val="32"/>
        <w:szCs w:val="22"/>
        <w:lang w:val="en-GB"/>
      </w:rPr>
    </w:pPr>
    <w:r w:rsidRPr="009F0C7E">
      <w:rPr>
        <w:smallCaps/>
        <w:noProof/>
        <w:lang w:val="es-GT" w:eastAsia="es-GT"/>
      </w:rPr>
      <mc:AlternateContent>
        <mc:Choice Requires="wps">
          <w:drawing>
            <wp:anchor distT="0" distB="0" distL="114300" distR="114300" simplePos="0" relativeHeight="251662336" behindDoc="1" locked="1" layoutInCell="1" allowOverlap="1" wp14:anchorId="3C23CD12" wp14:editId="447F0408">
              <wp:simplePos x="0" y="0"/>
              <wp:positionH relativeFrom="column">
                <wp:posOffset>-822960</wp:posOffset>
              </wp:positionH>
              <wp:positionV relativeFrom="page">
                <wp:posOffset>9525</wp:posOffset>
              </wp:positionV>
              <wp:extent cx="8058150" cy="84772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0" cy="847725"/>
                      </a:xfrm>
                      <a:prstGeom prst="rect">
                        <a:avLst/>
                      </a:prstGeom>
                      <a:solidFill>
                        <a:srgbClr val="0099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A4777D" w14:textId="77777777" w:rsidR="00372FA6" w:rsidRDefault="00372FA6" w:rsidP="006778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3CD12" id="_x0000_t202" coordsize="21600,21600" o:spt="202" path="m,l,21600r21600,l21600,xe">
              <v:stroke joinstyle="miter"/>
              <v:path gradientshapeok="t" o:connecttype="rect"/>
            </v:shapetype>
            <v:shape id="Text Box 8" o:spid="_x0000_s1026" type="#_x0000_t202" style="position:absolute;margin-left:-64.8pt;margin-top:.75pt;width:634.5pt;height:6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" fillcolor="#0099fe" stroked="f">
              <v:textbox>
                <w:txbxContent>
                  <w:p w14:paraId="40A4777D" w14:textId="77777777" w:rsidR="00372FA6" w:rsidRDefault="00372FA6" w:rsidP="006778FD"/>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257E7" w14:textId="77777777" w:rsidR="00372FA6" w:rsidRDefault="00372FA6" w:rsidP="006778FD">
    <w:r>
      <w:rPr>
        <w:noProof/>
        <w:lang w:val="es-GT" w:eastAsia="es-GT"/>
      </w:rPr>
      <w:drawing>
        <wp:anchor distT="0" distB="0" distL="114300" distR="114300" simplePos="0" relativeHeight="251660288" behindDoc="0" locked="0" layoutInCell="1" allowOverlap="1" wp14:anchorId="57CA6E3D" wp14:editId="0BF3F101">
          <wp:simplePos x="0" y="0"/>
          <wp:positionH relativeFrom="column">
            <wp:posOffset>-632460</wp:posOffset>
          </wp:positionH>
          <wp:positionV relativeFrom="paragraph">
            <wp:posOffset>-238125</wp:posOffset>
          </wp:positionV>
          <wp:extent cx="7239000" cy="408934"/>
          <wp:effectExtent l="0" t="0" r="0" b="0"/>
          <wp:wrapNone/>
          <wp:docPr id="7" name="Picture 1" descr="Unite_2lines_Eng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_2lines_Eng_Whi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7404" cy="42522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GT" w:eastAsia="es-GT"/>
      </w:rPr>
      <mc:AlternateContent>
        <mc:Choice Requires="wps">
          <w:drawing>
            <wp:anchor distT="0" distB="0" distL="114300" distR="114300" simplePos="0" relativeHeight="251659264" behindDoc="1" locked="1" layoutInCell="1" allowOverlap="1" wp14:anchorId="28717AD9" wp14:editId="24829540">
              <wp:simplePos x="0" y="0"/>
              <wp:positionH relativeFrom="column">
                <wp:posOffset>-963295</wp:posOffset>
              </wp:positionH>
              <wp:positionV relativeFrom="page">
                <wp:posOffset>-340360</wp:posOffset>
              </wp:positionV>
              <wp:extent cx="8115300" cy="119189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1191895"/>
                      </a:xfrm>
                      <a:prstGeom prst="rect">
                        <a:avLst/>
                      </a:prstGeom>
                      <a:solidFill>
                        <a:srgbClr val="0099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6A64C0" w14:textId="77777777" w:rsidR="00372FA6" w:rsidRDefault="00372FA6" w:rsidP="006778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17AD9" id="_x0000_t202" coordsize="21600,21600" o:spt="202" path="m,l,21600r21600,l21600,xe">
              <v:stroke joinstyle="miter"/>
              <v:path gradientshapeok="t" o:connecttype="rect"/>
            </v:shapetype>
            <v:shape id="Text Box 5" o:spid="_x0000_s1027" type="#_x0000_t202" style="position:absolute;margin-left:-75.85pt;margin-top:-26.8pt;width:639pt;height:9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" fillcolor="#0099fe" stroked="f">
              <v:textbox>
                <w:txbxContent>
                  <w:p w14:paraId="1D6A64C0" w14:textId="77777777" w:rsidR="00372FA6" w:rsidRDefault="00372FA6" w:rsidP="006778FD"/>
                </w:txbxContent>
              </v:textbox>
              <w10:wrap anchory="page"/>
              <w10:anchorlock/>
            </v:shape>
          </w:pict>
        </mc:Fallback>
      </mc:AlternateContent>
    </w:r>
  </w:p>
  <w:p w14:paraId="0D732ABD" w14:textId="77777777" w:rsidR="00372FA6" w:rsidRDefault="00372FA6" w:rsidP="006778FD"/>
  <w:p w14:paraId="163B44D8" w14:textId="77777777" w:rsidR="00372FA6" w:rsidRPr="006778FD" w:rsidRDefault="00372FA6" w:rsidP="006778FD">
    <w:pPr>
      <w:jc w:val="center"/>
      <w:rPr>
        <w:rFonts w:asciiTheme="minorHAnsi" w:hAnsiTheme="minorHAnsi"/>
        <w:b/>
        <w:sz w:val="16"/>
        <w:szCs w:val="22"/>
        <w:lang w:val="en-GB"/>
      </w:rPr>
    </w:pPr>
  </w:p>
  <w:p w14:paraId="7ACCBE13" w14:textId="77777777" w:rsidR="00372FA6" w:rsidRPr="006778FD" w:rsidRDefault="00372FA6" w:rsidP="006778FD">
    <w:pPr>
      <w:jc w:val="center"/>
      <w:rPr>
        <w:rFonts w:asciiTheme="minorHAnsi" w:hAnsiTheme="minorHAnsi"/>
        <w:b/>
        <w:sz w:val="32"/>
        <w:szCs w:val="22"/>
        <w:lang w:val="en-GB"/>
      </w:rPr>
    </w:pPr>
    <w:r w:rsidRPr="009F0C7E">
      <w:rPr>
        <w:rFonts w:asciiTheme="minorHAnsi" w:hAnsiTheme="minorHAnsi"/>
        <w:b/>
        <w:smallCaps/>
        <w:sz w:val="32"/>
        <w:szCs w:val="22"/>
        <w:lang w:val="en-GB"/>
      </w:rPr>
      <w:t>T</w:t>
    </w:r>
    <w:r>
      <w:rPr>
        <w:rFonts w:asciiTheme="minorHAnsi" w:hAnsiTheme="minorHAnsi"/>
        <w:b/>
        <w:smallCaps/>
        <w:sz w:val="32"/>
        <w:szCs w:val="22"/>
        <w:lang w:val="en-GB"/>
      </w:rPr>
      <w:t>ÉRMINOS DE REFERENCIA</w:t>
    </w:r>
    <w:r>
      <w:rPr>
        <w:rFonts w:asciiTheme="minorHAnsi" w:hAnsiTheme="minorHAnsi"/>
        <w:b/>
        <w:sz w:val="32"/>
        <w:szCs w:val="22"/>
        <w:lang w:val="en-GB"/>
      </w:rPr>
      <w:t xml:space="preserve"> (TDR)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0987"/>
    <w:multiLevelType w:val="hybridMultilevel"/>
    <w:tmpl w:val="B3A8D5EE"/>
    <w:lvl w:ilvl="0" w:tplc="04090003">
      <w:start w:val="1"/>
      <w:numFmt w:val="bullet"/>
      <w:lvlText w:val="o"/>
      <w:lvlJc w:val="left"/>
      <w:pPr>
        <w:ind w:left="720" w:hanging="360"/>
      </w:pPr>
      <w:rPr>
        <w:rFonts w:ascii="Courier New" w:hAnsi="Courier New" w:cs="Courier New"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039DB"/>
    <w:multiLevelType w:val="hybridMultilevel"/>
    <w:tmpl w:val="BD227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22996"/>
    <w:multiLevelType w:val="hybridMultilevel"/>
    <w:tmpl w:val="5B2E8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351EF9"/>
    <w:multiLevelType w:val="hybridMultilevel"/>
    <w:tmpl w:val="D78A749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17264594"/>
    <w:multiLevelType w:val="hybridMultilevel"/>
    <w:tmpl w:val="48DA5A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60725"/>
    <w:multiLevelType w:val="hybridMultilevel"/>
    <w:tmpl w:val="75AA6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FA6749"/>
    <w:multiLevelType w:val="hybridMultilevel"/>
    <w:tmpl w:val="3F96E378"/>
    <w:lvl w:ilvl="0" w:tplc="AE1E5220">
      <w:start w:val="4"/>
      <w:numFmt w:val="bullet"/>
      <w:lvlText w:val="•"/>
      <w:lvlJc w:val="left"/>
      <w:pPr>
        <w:ind w:left="810" w:hanging="360"/>
      </w:pPr>
      <w:rPr>
        <w:rFonts w:ascii="Calibri" w:eastAsiaTheme="minorHAnsi" w:hAnsi="Calibri" w:cs="Calibri" w:hint="default"/>
        <w:color w:val="00000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26D60C0D"/>
    <w:multiLevelType w:val="hybridMultilevel"/>
    <w:tmpl w:val="02D87CB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29ED32B0"/>
    <w:multiLevelType w:val="hybridMultilevel"/>
    <w:tmpl w:val="8B2A4E16"/>
    <w:lvl w:ilvl="0" w:tplc="AE1E5220">
      <w:start w:val="4"/>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6C2EFD"/>
    <w:multiLevelType w:val="hybridMultilevel"/>
    <w:tmpl w:val="9F9E1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2B6B47"/>
    <w:multiLevelType w:val="hybridMultilevel"/>
    <w:tmpl w:val="10583CA4"/>
    <w:lvl w:ilvl="0" w:tplc="BED0A2C6">
      <w:start w:val="1"/>
      <w:numFmt w:val="lowerRoman"/>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15:restartNumberingAfterBreak="0">
    <w:nsid w:val="363F3D49"/>
    <w:multiLevelType w:val="hybridMultilevel"/>
    <w:tmpl w:val="9776306E"/>
    <w:lvl w:ilvl="0" w:tplc="AE1E5220">
      <w:start w:val="4"/>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975FF8"/>
    <w:multiLevelType w:val="hybridMultilevel"/>
    <w:tmpl w:val="F108871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3" w15:restartNumberingAfterBreak="0">
    <w:nsid w:val="3C9D0184"/>
    <w:multiLevelType w:val="hybridMultilevel"/>
    <w:tmpl w:val="CD30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C77F54"/>
    <w:multiLevelType w:val="hybridMultilevel"/>
    <w:tmpl w:val="02FE1B9E"/>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15:restartNumberingAfterBreak="0">
    <w:nsid w:val="442B561C"/>
    <w:multiLevelType w:val="hybridMultilevel"/>
    <w:tmpl w:val="81D40CA8"/>
    <w:lvl w:ilvl="0" w:tplc="AE1E5220">
      <w:start w:val="4"/>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C86109"/>
    <w:multiLevelType w:val="hybridMultilevel"/>
    <w:tmpl w:val="A9C6838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7" w15:restartNumberingAfterBreak="0">
    <w:nsid w:val="5AB756B0"/>
    <w:multiLevelType w:val="hybridMultilevel"/>
    <w:tmpl w:val="D890BD3C"/>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8" w15:restartNumberingAfterBreak="0">
    <w:nsid w:val="5AEE27B3"/>
    <w:multiLevelType w:val="hybridMultilevel"/>
    <w:tmpl w:val="7FE4C5F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9" w15:restartNumberingAfterBreak="0">
    <w:nsid w:val="5E367836"/>
    <w:multiLevelType w:val="hybridMultilevel"/>
    <w:tmpl w:val="2076A6E6"/>
    <w:lvl w:ilvl="0" w:tplc="AE1E5220">
      <w:start w:val="4"/>
      <w:numFmt w:val="bullet"/>
      <w:lvlText w:val="•"/>
      <w:lvlJc w:val="left"/>
      <w:pPr>
        <w:ind w:left="1440" w:hanging="360"/>
      </w:pPr>
      <w:rPr>
        <w:rFonts w:ascii="Calibri" w:eastAsiaTheme="minorHAnsi" w:hAnsi="Calibri" w:cs="Calibri"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2D26C3D"/>
    <w:multiLevelType w:val="hybridMultilevel"/>
    <w:tmpl w:val="68061A6C"/>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21" w15:restartNumberingAfterBreak="0">
    <w:nsid w:val="63AB7424"/>
    <w:multiLevelType w:val="hybridMultilevel"/>
    <w:tmpl w:val="6FC4196A"/>
    <w:lvl w:ilvl="0" w:tplc="04090003">
      <w:start w:val="1"/>
      <w:numFmt w:val="bullet"/>
      <w:lvlText w:val="o"/>
      <w:lvlJc w:val="left"/>
      <w:pPr>
        <w:ind w:left="2160" w:hanging="360"/>
      </w:pPr>
      <w:rPr>
        <w:rFonts w:ascii="Courier New" w:hAnsi="Courier New" w:cs="Courier New" w:hint="default"/>
        <w:color w:val="00000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EDC3080"/>
    <w:multiLevelType w:val="hybridMultilevel"/>
    <w:tmpl w:val="AC2CA8A6"/>
    <w:lvl w:ilvl="0" w:tplc="AE1E5220">
      <w:start w:val="4"/>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855E55"/>
    <w:multiLevelType w:val="hybridMultilevel"/>
    <w:tmpl w:val="7CD8CE42"/>
    <w:lvl w:ilvl="0" w:tplc="AE1E5220">
      <w:start w:val="4"/>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5A49CB"/>
    <w:multiLevelType w:val="hybridMultilevel"/>
    <w:tmpl w:val="57D27408"/>
    <w:lvl w:ilvl="0" w:tplc="AE1E5220">
      <w:start w:val="4"/>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891E88"/>
    <w:multiLevelType w:val="hybridMultilevel"/>
    <w:tmpl w:val="DEF4C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13"/>
  </w:num>
  <w:num w:numId="4">
    <w:abstractNumId w:val="2"/>
  </w:num>
  <w:num w:numId="5">
    <w:abstractNumId w:val="5"/>
  </w:num>
  <w:num w:numId="6">
    <w:abstractNumId w:val="4"/>
  </w:num>
  <w:num w:numId="7">
    <w:abstractNumId w:val="9"/>
  </w:num>
  <w:num w:numId="8">
    <w:abstractNumId w:val="23"/>
  </w:num>
  <w:num w:numId="9">
    <w:abstractNumId w:val="24"/>
  </w:num>
  <w:num w:numId="10">
    <w:abstractNumId w:val="8"/>
  </w:num>
  <w:num w:numId="11">
    <w:abstractNumId w:val="22"/>
  </w:num>
  <w:num w:numId="12">
    <w:abstractNumId w:val="11"/>
  </w:num>
  <w:num w:numId="13">
    <w:abstractNumId w:val="15"/>
  </w:num>
  <w:num w:numId="14">
    <w:abstractNumId w:val="0"/>
  </w:num>
  <w:num w:numId="15">
    <w:abstractNumId w:val="14"/>
  </w:num>
  <w:num w:numId="16">
    <w:abstractNumId w:val="21"/>
  </w:num>
  <w:num w:numId="17">
    <w:abstractNumId w:val="19"/>
  </w:num>
  <w:num w:numId="18">
    <w:abstractNumId w:val="6"/>
  </w:num>
  <w:num w:numId="19">
    <w:abstractNumId w:val="10"/>
  </w:num>
  <w:num w:numId="20">
    <w:abstractNumId w:val="7"/>
  </w:num>
  <w:num w:numId="21">
    <w:abstractNumId w:val="20"/>
  </w:num>
  <w:num w:numId="22">
    <w:abstractNumId w:val="18"/>
  </w:num>
  <w:num w:numId="23">
    <w:abstractNumId w:val="16"/>
  </w:num>
  <w:num w:numId="24">
    <w:abstractNumId w:val="12"/>
  </w:num>
  <w:num w:numId="25">
    <w:abstractNumId w:val="17"/>
  </w:num>
  <w:num w:numId="26">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s-US" w:vendorID="64" w:dllVersion="0" w:nlCheck="1" w:checkStyle="0"/>
  <w:activeWritingStyle w:appName="MSWord" w:lang="es-419" w:vendorID="64" w:dllVersion="0" w:nlCheck="1" w:checkStyle="0"/>
  <w:activeWritingStyle w:appName="MSWord" w:lang="es-EC" w:vendorID="64" w:dllVersion="0" w:nlCheck="1" w:checkStyle="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CL" w:vendorID="64" w:dllVersion="0" w:nlCheck="1" w:checkStyle="0"/>
  <w:activeWritingStyle w:appName="MSWord" w:lang="es-DO" w:vendorID="64" w:dllVersion="0" w:nlCheck="1" w:checkStyle="0"/>
  <w:activeWritingStyle w:appName="MSWord" w:lang="es-GT" w:vendorID="64" w:dllVersion="0" w:nlCheck="1" w:checkStyle="0"/>
  <w:activeWritingStyle w:appName="MSWord" w:lang="es-GT" w:vendorID="64" w:dllVersion="6" w:nlCheck="1" w:checkStyle="1"/>
  <w:activeWritingStyle w:appName="MSWord" w:lang="es-EC" w:vendorID="64" w:dllVersion="6" w:nlCheck="1" w:checkStyle="1"/>
  <w:activeWritingStyle w:appName="MSWord" w:lang="es-DO" w:vendorID="64" w:dllVersion="6" w:nlCheck="1" w:checkStyle="1"/>
  <w:activeWritingStyle w:appName="MSWord" w:lang="es-CL"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fr-FR"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419"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ocName" w:val="0"/>
    <w:docVar w:name="85TrailerDraft" w:val="0"/>
    <w:docVar w:name="85TrailerTime" w:val="0"/>
    <w:docVar w:name="85TrailerType" w:val="100"/>
    <w:docVar w:name="MPDocID" w:val="U:\Personal\SAH Comments to Terms of Reference.doc"/>
    <w:docVar w:name="NewDocStampType" w:val="1"/>
  </w:docVars>
  <w:rsids>
    <w:rsidRoot w:val="001939C5"/>
    <w:rsid w:val="00000FD5"/>
    <w:rsid w:val="00001150"/>
    <w:rsid w:val="00001B2A"/>
    <w:rsid w:val="00002F3C"/>
    <w:rsid w:val="0000319C"/>
    <w:rsid w:val="00012955"/>
    <w:rsid w:val="00013F3C"/>
    <w:rsid w:val="000213F1"/>
    <w:rsid w:val="000216C8"/>
    <w:rsid w:val="00022137"/>
    <w:rsid w:val="00022D0C"/>
    <w:rsid w:val="00023B19"/>
    <w:rsid w:val="00023FA1"/>
    <w:rsid w:val="00024FA5"/>
    <w:rsid w:val="00025B21"/>
    <w:rsid w:val="00026CD5"/>
    <w:rsid w:val="0002762F"/>
    <w:rsid w:val="00034D9C"/>
    <w:rsid w:val="00037D99"/>
    <w:rsid w:val="000432B4"/>
    <w:rsid w:val="000435C8"/>
    <w:rsid w:val="00047DFC"/>
    <w:rsid w:val="0005037D"/>
    <w:rsid w:val="00051ED0"/>
    <w:rsid w:val="00052564"/>
    <w:rsid w:val="00055A17"/>
    <w:rsid w:val="00056B99"/>
    <w:rsid w:val="000622B1"/>
    <w:rsid w:val="000659F7"/>
    <w:rsid w:val="000662FE"/>
    <w:rsid w:val="000757C5"/>
    <w:rsid w:val="00075B01"/>
    <w:rsid w:val="00081D1D"/>
    <w:rsid w:val="0008464B"/>
    <w:rsid w:val="00085359"/>
    <w:rsid w:val="0009185A"/>
    <w:rsid w:val="000954E6"/>
    <w:rsid w:val="00097C35"/>
    <w:rsid w:val="000A14E9"/>
    <w:rsid w:val="000A2BAB"/>
    <w:rsid w:val="000A503B"/>
    <w:rsid w:val="000A50D3"/>
    <w:rsid w:val="000B144E"/>
    <w:rsid w:val="000B18D0"/>
    <w:rsid w:val="000B2886"/>
    <w:rsid w:val="000B3BD5"/>
    <w:rsid w:val="000B59CE"/>
    <w:rsid w:val="000B6426"/>
    <w:rsid w:val="000B6DE6"/>
    <w:rsid w:val="000C10E1"/>
    <w:rsid w:val="000C1984"/>
    <w:rsid w:val="000C2359"/>
    <w:rsid w:val="000C299D"/>
    <w:rsid w:val="000C2E9C"/>
    <w:rsid w:val="000C482C"/>
    <w:rsid w:val="000C5A0A"/>
    <w:rsid w:val="000C5D9C"/>
    <w:rsid w:val="000D26A7"/>
    <w:rsid w:val="000E2B68"/>
    <w:rsid w:val="000E382D"/>
    <w:rsid w:val="000E6CE4"/>
    <w:rsid w:val="000F200E"/>
    <w:rsid w:val="000F3755"/>
    <w:rsid w:val="000F487E"/>
    <w:rsid w:val="000F5D90"/>
    <w:rsid w:val="00101E39"/>
    <w:rsid w:val="00104F7B"/>
    <w:rsid w:val="00105551"/>
    <w:rsid w:val="001057F8"/>
    <w:rsid w:val="00110E4C"/>
    <w:rsid w:val="00112EAF"/>
    <w:rsid w:val="00120498"/>
    <w:rsid w:val="00130CF8"/>
    <w:rsid w:val="0014589D"/>
    <w:rsid w:val="00146809"/>
    <w:rsid w:val="00150447"/>
    <w:rsid w:val="00150D29"/>
    <w:rsid w:val="001512D8"/>
    <w:rsid w:val="0015131B"/>
    <w:rsid w:val="00152371"/>
    <w:rsid w:val="00155628"/>
    <w:rsid w:val="00155FF0"/>
    <w:rsid w:val="00157330"/>
    <w:rsid w:val="00163F13"/>
    <w:rsid w:val="001740E9"/>
    <w:rsid w:val="001743E8"/>
    <w:rsid w:val="00175499"/>
    <w:rsid w:val="001765C1"/>
    <w:rsid w:val="0018214F"/>
    <w:rsid w:val="00182F37"/>
    <w:rsid w:val="001852FC"/>
    <w:rsid w:val="00192EB2"/>
    <w:rsid w:val="001939C5"/>
    <w:rsid w:val="001A0FD5"/>
    <w:rsid w:val="001A1542"/>
    <w:rsid w:val="001A3D67"/>
    <w:rsid w:val="001A4BB0"/>
    <w:rsid w:val="001A7932"/>
    <w:rsid w:val="001B0268"/>
    <w:rsid w:val="001B226A"/>
    <w:rsid w:val="001B2FF4"/>
    <w:rsid w:val="001B69F2"/>
    <w:rsid w:val="001B7CF8"/>
    <w:rsid w:val="001C1286"/>
    <w:rsid w:val="001C1886"/>
    <w:rsid w:val="001C2CFA"/>
    <w:rsid w:val="001C3989"/>
    <w:rsid w:val="001C3FA7"/>
    <w:rsid w:val="001C7E24"/>
    <w:rsid w:val="001D29B2"/>
    <w:rsid w:val="001D4897"/>
    <w:rsid w:val="001D5827"/>
    <w:rsid w:val="001E79A6"/>
    <w:rsid w:val="001F0842"/>
    <w:rsid w:val="001F4187"/>
    <w:rsid w:val="001F4242"/>
    <w:rsid w:val="001F5711"/>
    <w:rsid w:val="001F5CB7"/>
    <w:rsid w:val="0020197F"/>
    <w:rsid w:val="00203503"/>
    <w:rsid w:val="0020578A"/>
    <w:rsid w:val="00210CD6"/>
    <w:rsid w:val="00212812"/>
    <w:rsid w:val="002132C8"/>
    <w:rsid w:val="002205E1"/>
    <w:rsid w:val="00226A8C"/>
    <w:rsid w:val="0023719F"/>
    <w:rsid w:val="00240583"/>
    <w:rsid w:val="00240C85"/>
    <w:rsid w:val="00241C2F"/>
    <w:rsid w:val="00242BE2"/>
    <w:rsid w:val="00246255"/>
    <w:rsid w:val="0024718F"/>
    <w:rsid w:val="00253B63"/>
    <w:rsid w:val="002602BF"/>
    <w:rsid w:val="00261145"/>
    <w:rsid w:val="00264C6A"/>
    <w:rsid w:val="00265029"/>
    <w:rsid w:val="002653A8"/>
    <w:rsid w:val="002661A5"/>
    <w:rsid w:val="00266E9F"/>
    <w:rsid w:val="00283378"/>
    <w:rsid w:val="00284AC2"/>
    <w:rsid w:val="00286F15"/>
    <w:rsid w:val="00291E70"/>
    <w:rsid w:val="00296A02"/>
    <w:rsid w:val="00296F71"/>
    <w:rsid w:val="002A0FA9"/>
    <w:rsid w:val="002B0085"/>
    <w:rsid w:val="002B144B"/>
    <w:rsid w:val="002B1C5B"/>
    <w:rsid w:val="002B6B0D"/>
    <w:rsid w:val="002B70C1"/>
    <w:rsid w:val="002C1083"/>
    <w:rsid w:val="002C2CE5"/>
    <w:rsid w:val="002C3AC1"/>
    <w:rsid w:val="002D2C3B"/>
    <w:rsid w:val="002D3CF3"/>
    <w:rsid w:val="002D4615"/>
    <w:rsid w:val="002D5B58"/>
    <w:rsid w:val="002E0198"/>
    <w:rsid w:val="002E14A8"/>
    <w:rsid w:val="002F167B"/>
    <w:rsid w:val="002F22F1"/>
    <w:rsid w:val="002F2931"/>
    <w:rsid w:val="002F48F1"/>
    <w:rsid w:val="003028DD"/>
    <w:rsid w:val="00302974"/>
    <w:rsid w:val="00304453"/>
    <w:rsid w:val="003065EF"/>
    <w:rsid w:val="00306703"/>
    <w:rsid w:val="00306C93"/>
    <w:rsid w:val="00313DBE"/>
    <w:rsid w:val="003175B2"/>
    <w:rsid w:val="00317C9C"/>
    <w:rsid w:val="003250FD"/>
    <w:rsid w:val="0032539B"/>
    <w:rsid w:val="00331D5B"/>
    <w:rsid w:val="00332495"/>
    <w:rsid w:val="00340366"/>
    <w:rsid w:val="003406E7"/>
    <w:rsid w:val="00342382"/>
    <w:rsid w:val="0035257D"/>
    <w:rsid w:val="003557E8"/>
    <w:rsid w:val="00357496"/>
    <w:rsid w:val="0036105C"/>
    <w:rsid w:val="003644E6"/>
    <w:rsid w:val="003659CF"/>
    <w:rsid w:val="00372FA6"/>
    <w:rsid w:val="00376164"/>
    <w:rsid w:val="00376432"/>
    <w:rsid w:val="0037657D"/>
    <w:rsid w:val="00382C16"/>
    <w:rsid w:val="0038476C"/>
    <w:rsid w:val="003974A2"/>
    <w:rsid w:val="003A0AE6"/>
    <w:rsid w:val="003A619A"/>
    <w:rsid w:val="003B7319"/>
    <w:rsid w:val="003C0148"/>
    <w:rsid w:val="003C260F"/>
    <w:rsid w:val="003C2CA3"/>
    <w:rsid w:val="003C5A77"/>
    <w:rsid w:val="003C6806"/>
    <w:rsid w:val="003D241F"/>
    <w:rsid w:val="003D2665"/>
    <w:rsid w:val="003D2703"/>
    <w:rsid w:val="003D36B0"/>
    <w:rsid w:val="003D56E1"/>
    <w:rsid w:val="003D5A18"/>
    <w:rsid w:val="003D6AF8"/>
    <w:rsid w:val="003D6D8E"/>
    <w:rsid w:val="003D7CA5"/>
    <w:rsid w:val="003E51FA"/>
    <w:rsid w:val="003E6964"/>
    <w:rsid w:val="003E6A54"/>
    <w:rsid w:val="003E7C63"/>
    <w:rsid w:val="003F01AF"/>
    <w:rsid w:val="003F1F9B"/>
    <w:rsid w:val="003F35F0"/>
    <w:rsid w:val="003F49B5"/>
    <w:rsid w:val="003F7283"/>
    <w:rsid w:val="00400799"/>
    <w:rsid w:val="00403502"/>
    <w:rsid w:val="00403C85"/>
    <w:rsid w:val="00404E09"/>
    <w:rsid w:val="0040511C"/>
    <w:rsid w:val="004054A0"/>
    <w:rsid w:val="00411DFD"/>
    <w:rsid w:val="004168B3"/>
    <w:rsid w:val="0041719A"/>
    <w:rsid w:val="00421347"/>
    <w:rsid w:val="004239A8"/>
    <w:rsid w:val="004256B4"/>
    <w:rsid w:val="0042596C"/>
    <w:rsid w:val="00432584"/>
    <w:rsid w:val="004434A2"/>
    <w:rsid w:val="0045034B"/>
    <w:rsid w:val="004561F5"/>
    <w:rsid w:val="00457B83"/>
    <w:rsid w:val="0046187E"/>
    <w:rsid w:val="00461BFC"/>
    <w:rsid w:val="00463A38"/>
    <w:rsid w:val="00464526"/>
    <w:rsid w:val="00467791"/>
    <w:rsid w:val="00471E12"/>
    <w:rsid w:val="00472765"/>
    <w:rsid w:val="00472F34"/>
    <w:rsid w:val="004745CF"/>
    <w:rsid w:val="0047556B"/>
    <w:rsid w:val="004802CF"/>
    <w:rsid w:val="0048110A"/>
    <w:rsid w:val="00486EAC"/>
    <w:rsid w:val="00490978"/>
    <w:rsid w:val="00493B13"/>
    <w:rsid w:val="00495B5E"/>
    <w:rsid w:val="004A06D3"/>
    <w:rsid w:val="004A3598"/>
    <w:rsid w:val="004A5879"/>
    <w:rsid w:val="004A5C6A"/>
    <w:rsid w:val="004B59DA"/>
    <w:rsid w:val="004B6F5A"/>
    <w:rsid w:val="004C5023"/>
    <w:rsid w:val="004C6E28"/>
    <w:rsid w:val="004D3C6B"/>
    <w:rsid w:val="004D4E05"/>
    <w:rsid w:val="004E01BE"/>
    <w:rsid w:val="004E19BB"/>
    <w:rsid w:val="004E274B"/>
    <w:rsid w:val="004E37A8"/>
    <w:rsid w:val="004E57F1"/>
    <w:rsid w:val="004E72D6"/>
    <w:rsid w:val="004F288A"/>
    <w:rsid w:val="004F5329"/>
    <w:rsid w:val="00504268"/>
    <w:rsid w:val="00504D66"/>
    <w:rsid w:val="005065CE"/>
    <w:rsid w:val="00506657"/>
    <w:rsid w:val="00506957"/>
    <w:rsid w:val="00510718"/>
    <w:rsid w:val="00510FEB"/>
    <w:rsid w:val="00514F1C"/>
    <w:rsid w:val="00517619"/>
    <w:rsid w:val="00520B86"/>
    <w:rsid w:val="005211BB"/>
    <w:rsid w:val="00527F88"/>
    <w:rsid w:val="00530FA0"/>
    <w:rsid w:val="00537D33"/>
    <w:rsid w:val="005403AE"/>
    <w:rsid w:val="005437E0"/>
    <w:rsid w:val="00543B7E"/>
    <w:rsid w:val="00544CED"/>
    <w:rsid w:val="005452DA"/>
    <w:rsid w:val="0054785D"/>
    <w:rsid w:val="005505A7"/>
    <w:rsid w:val="00554CF6"/>
    <w:rsid w:val="00556CB9"/>
    <w:rsid w:val="00560268"/>
    <w:rsid w:val="0056170A"/>
    <w:rsid w:val="00561D2A"/>
    <w:rsid w:val="00562C14"/>
    <w:rsid w:val="00563851"/>
    <w:rsid w:val="00566BE4"/>
    <w:rsid w:val="005713A7"/>
    <w:rsid w:val="005715AA"/>
    <w:rsid w:val="00573652"/>
    <w:rsid w:val="00577473"/>
    <w:rsid w:val="00580D13"/>
    <w:rsid w:val="00581E86"/>
    <w:rsid w:val="00583D2B"/>
    <w:rsid w:val="00586D70"/>
    <w:rsid w:val="00590F22"/>
    <w:rsid w:val="0059370B"/>
    <w:rsid w:val="00593ACA"/>
    <w:rsid w:val="00594EF4"/>
    <w:rsid w:val="0059785A"/>
    <w:rsid w:val="005A123F"/>
    <w:rsid w:val="005A14BB"/>
    <w:rsid w:val="005A1AC6"/>
    <w:rsid w:val="005A2E4A"/>
    <w:rsid w:val="005A5F95"/>
    <w:rsid w:val="005A5F9A"/>
    <w:rsid w:val="005A6DBA"/>
    <w:rsid w:val="005B1A95"/>
    <w:rsid w:val="005B5201"/>
    <w:rsid w:val="005B576E"/>
    <w:rsid w:val="005B5CC9"/>
    <w:rsid w:val="005C1045"/>
    <w:rsid w:val="005C66A6"/>
    <w:rsid w:val="005D1C01"/>
    <w:rsid w:val="005D483D"/>
    <w:rsid w:val="005D7982"/>
    <w:rsid w:val="005E0A8A"/>
    <w:rsid w:val="005E7E22"/>
    <w:rsid w:val="005F1357"/>
    <w:rsid w:val="005F2402"/>
    <w:rsid w:val="005F2F37"/>
    <w:rsid w:val="00601859"/>
    <w:rsid w:val="00606AF3"/>
    <w:rsid w:val="006120D2"/>
    <w:rsid w:val="00613B7B"/>
    <w:rsid w:val="00615BB7"/>
    <w:rsid w:val="00616560"/>
    <w:rsid w:val="00617844"/>
    <w:rsid w:val="0062005A"/>
    <w:rsid w:val="00621024"/>
    <w:rsid w:val="00623FCA"/>
    <w:rsid w:val="00626596"/>
    <w:rsid w:val="0062737E"/>
    <w:rsid w:val="006338FF"/>
    <w:rsid w:val="00635AA5"/>
    <w:rsid w:val="00635F71"/>
    <w:rsid w:val="006360FE"/>
    <w:rsid w:val="0064056B"/>
    <w:rsid w:val="00640CDF"/>
    <w:rsid w:val="00641BAE"/>
    <w:rsid w:val="00642063"/>
    <w:rsid w:val="00647970"/>
    <w:rsid w:val="00652A39"/>
    <w:rsid w:val="00653C0F"/>
    <w:rsid w:val="00661307"/>
    <w:rsid w:val="00661EA5"/>
    <w:rsid w:val="0066284E"/>
    <w:rsid w:val="00663CAA"/>
    <w:rsid w:val="00663CE5"/>
    <w:rsid w:val="00666714"/>
    <w:rsid w:val="00666B98"/>
    <w:rsid w:val="0067204E"/>
    <w:rsid w:val="00672226"/>
    <w:rsid w:val="006744EB"/>
    <w:rsid w:val="00675288"/>
    <w:rsid w:val="006776AC"/>
    <w:rsid w:val="006778FD"/>
    <w:rsid w:val="006823C9"/>
    <w:rsid w:val="0068251F"/>
    <w:rsid w:val="00687940"/>
    <w:rsid w:val="006905E0"/>
    <w:rsid w:val="006908FD"/>
    <w:rsid w:val="00691724"/>
    <w:rsid w:val="00696829"/>
    <w:rsid w:val="006A0253"/>
    <w:rsid w:val="006A44AE"/>
    <w:rsid w:val="006B4A12"/>
    <w:rsid w:val="006B5678"/>
    <w:rsid w:val="006C33B0"/>
    <w:rsid w:val="006C6BCB"/>
    <w:rsid w:val="006D06FE"/>
    <w:rsid w:val="006D081E"/>
    <w:rsid w:val="006D18D6"/>
    <w:rsid w:val="006D299E"/>
    <w:rsid w:val="006D2CCC"/>
    <w:rsid w:val="006D7E2F"/>
    <w:rsid w:val="006E1056"/>
    <w:rsid w:val="006E252E"/>
    <w:rsid w:val="006E5560"/>
    <w:rsid w:val="006E5A4A"/>
    <w:rsid w:val="006E5A67"/>
    <w:rsid w:val="006E7760"/>
    <w:rsid w:val="006F6815"/>
    <w:rsid w:val="00700DB0"/>
    <w:rsid w:val="00701F12"/>
    <w:rsid w:val="007024AD"/>
    <w:rsid w:val="00705608"/>
    <w:rsid w:val="00706356"/>
    <w:rsid w:val="00711727"/>
    <w:rsid w:val="00711D2B"/>
    <w:rsid w:val="00712332"/>
    <w:rsid w:val="007128B4"/>
    <w:rsid w:val="00713DD2"/>
    <w:rsid w:val="007150C8"/>
    <w:rsid w:val="007161CF"/>
    <w:rsid w:val="007174D5"/>
    <w:rsid w:val="00722086"/>
    <w:rsid w:val="007220C4"/>
    <w:rsid w:val="00723D7F"/>
    <w:rsid w:val="00726DAD"/>
    <w:rsid w:val="007301EF"/>
    <w:rsid w:val="00730514"/>
    <w:rsid w:val="007331D7"/>
    <w:rsid w:val="00733C75"/>
    <w:rsid w:val="00735AD3"/>
    <w:rsid w:val="0073741A"/>
    <w:rsid w:val="007416BC"/>
    <w:rsid w:val="00741718"/>
    <w:rsid w:val="007433FE"/>
    <w:rsid w:val="00743B27"/>
    <w:rsid w:val="007445D2"/>
    <w:rsid w:val="00745E81"/>
    <w:rsid w:val="00750664"/>
    <w:rsid w:val="00751E1B"/>
    <w:rsid w:val="00751F39"/>
    <w:rsid w:val="00754C6D"/>
    <w:rsid w:val="0075540E"/>
    <w:rsid w:val="00755BFE"/>
    <w:rsid w:val="007579C8"/>
    <w:rsid w:val="00757EB9"/>
    <w:rsid w:val="007636E3"/>
    <w:rsid w:val="00764AAD"/>
    <w:rsid w:val="00766259"/>
    <w:rsid w:val="00767BEB"/>
    <w:rsid w:val="00770D45"/>
    <w:rsid w:val="00771180"/>
    <w:rsid w:val="00780023"/>
    <w:rsid w:val="00780BF6"/>
    <w:rsid w:val="007860A1"/>
    <w:rsid w:val="007875BC"/>
    <w:rsid w:val="00792AA9"/>
    <w:rsid w:val="007941FA"/>
    <w:rsid w:val="007A1721"/>
    <w:rsid w:val="007A32BC"/>
    <w:rsid w:val="007A45AF"/>
    <w:rsid w:val="007A64EA"/>
    <w:rsid w:val="007A669D"/>
    <w:rsid w:val="007A79EE"/>
    <w:rsid w:val="007B24DD"/>
    <w:rsid w:val="007B738D"/>
    <w:rsid w:val="007C1166"/>
    <w:rsid w:val="007C1888"/>
    <w:rsid w:val="007C4961"/>
    <w:rsid w:val="007C7021"/>
    <w:rsid w:val="007C759C"/>
    <w:rsid w:val="007D29C8"/>
    <w:rsid w:val="007E45BF"/>
    <w:rsid w:val="007E6E66"/>
    <w:rsid w:val="00800BDF"/>
    <w:rsid w:val="00804BAF"/>
    <w:rsid w:val="00814699"/>
    <w:rsid w:val="00817FD4"/>
    <w:rsid w:val="00821C62"/>
    <w:rsid w:val="00823947"/>
    <w:rsid w:val="00830067"/>
    <w:rsid w:val="00831D04"/>
    <w:rsid w:val="00837077"/>
    <w:rsid w:val="00837B97"/>
    <w:rsid w:val="00842634"/>
    <w:rsid w:val="00842D24"/>
    <w:rsid w:val="00843FFD"/>
    <w:rsid w:val="00844785"/>
    <w:rsid w:val="00850C3B"/>
    <w:rsid w:val="00857985"/>
    <w:rsid w:val="00875689"/>
    <w:rsid w:val="0088388B"/>
    <w:rsid w:val="00884107"/>
    <w:rsid w:val="00886183"/>
    <w:rsid w:val="00886999"/>
    <w:rsid w:val="00886F77"/>
    <w:rsid w:val="00891FFC"/>
    <w:rsid w:val="00892003"/>
    <w:rsid w:val="0089361B"/>
    <w:rsid w:val="00897BB2"/>
    <w:rsid w:val="008A214E"/>
    <w:rsid w:val="008A5100"/>
    <w:rsid w:val="008A52B9"/>
    <w:rsid w:val="008A5553"/>
    <w:rsid w:val="008B5337"/>
    <w:rsid w:val="008C14D1"/>
    <w:rsid w:val="008C37CB"/>
    <w:rsid w:val="008C6F8B"/>
    <w:rsid w:val="008D08D9"/>
    <w:rsid w:val="008D1143"/>
    <w:rsid w:val="008D2F47"/>
    <w:rsid w:val="008D7E90"/>
    <w:rsid w:val="008E0A26"/>
    <w:rsid w:val="008E510C"/>
    <w:rsid w:val="008E5708"/>
    <w:rsid w:val="008E5735"/>
    <w:rsid w:val="008F0199"/>
    <w:rsid w:val="008F79B2"/>
    <w:rsid w:val="008F7DFC"/>
    <w:rsid w:val="008F7F4F"/>
    <w:rsid w:val="0090239D"/>
    <w:rsid w:val="009061B6"/>
    <w:rsid w:val="00906D5A"/>
    <w:rsid w:val="009071A9"/>
    <w:rsid w:val="00907AEF"/>
    <w:rsid w:val="009164E1"/>
    <w:rsid w:val="00917371"/>
    <w:rsid w:val="00917832"/>
    <w:rsid w:val="0092109F"/>
    <w:rsid w:val="00932766"/>
    <w:rsid w:val="009347EF"/>
    <w:rsid w:val="0093583A"/>
    <w:rsid w:val="0093617E"/>
    <w:rsid w:val="00936C24"/>
    <w:rsid w:val="009424A8"/>
    <w:rsid w:val="00943A21"/>
    <w:rsid w:val="00946A50"/>
    <w:rsid w:val="00951E49"/>
    <w:rsid w:val="00954778"/>
    <w:rsid w:val="00955290"/>
    <w:rsid w:val="00956BFE"/>
    <w:rsid w:val="00956FAC"/>
    <w:rsid w:val="00957CF4"/>
    <w:rsid w:val="00961623"/>
    <w:rsid w:val="009667DA"/>
    <w:rsid w:val="009668EB"/>
    <w:rsid w:val="00966973"/>
    <w:rsid w:val="00970205"/>
    <w:rsid w:val="0097099A"/>
    <w:rsid w:val="00971C95"/>
    <w:rsid w:val="00971E3C"/>
    <w:rsid w:val="00971FDF"/>
    <w:rsid w:val="009751AD"/>
    <w:rsid w:val="00977A96"/>
    <w:rsid w:val="00977AF8"/>
    <w:rsid w:val="00977EFA"/>
    <w:rsid w:val="0098052D"/>
    <w:rsid w:val="00980F9B"/>
    <w:rsid w:val="009839C9"/>
    <w:rsid w:val="009946D6"/>
    <w:rsid w:val="009A3239"/>
    <w:rsid w:val="009A5D6B"/>
    <w:rsid w:val="009A7526"/>
    <w:rsid w:val="009B1090"/>
    <w:rsid w:val="009B6888"/>
    <w:rsid w:val="009B6CED"/>
    <w:rsid w:val="009C019F"/>
    <w:rsid w:val="009C09D9"/>
    <w:rsid w:val="009C1667"/>
    <w:rsid w:val="009C3DE3"/>
    <w:rsid w:val="009C3E46"/>
    <w:rsid w:val="009C709C"/>
    <w:rsid w:val="009C736F"/>
    <w:rsid w:val="009D745A"/>
    <w:rsid w:val="009E3F5D"/>
    <w:rsid w:val="009E5F15"/>
    <w:rsid w:val="009F0C7E"/>
    <w:rsid w:val="009F35C1"/>
    <w:rsid w:val="009F3A9A"/>
    <w:rsid w:val="009F4D9A"/>
    <w:rsid w:val="009F5A96"/>
    <w:rsid w:val="009F76C8"/>
    <w:rsid w:val="009F79E1"/>
    <w:rsid w:val="00A02CAE"/>
    <w:rsid w:val="00A03376"/>
    <w:rsid w:val="00A049E2"/>
    <w:rsid w:val="00A07891"/>
    <w:rsid w:val="00A11647"/>
    <w:rsid w:val="00A12FC1"/>
    <w:rsid w:val="00A14715"/>
    <w:rsid w:val="00A14BA6"/>
    <w:rsid w:val="00A23C15"/>
    <w:rsid w:val="00A27799"/>
    <w:rsid w:val="00A27CF9"/>
    <w:rsid w:val="00A305C0"/>
    <w:rsid w:val="00A31D9D"/>
    <w:rsid w:val="00A413D7"/>
    <w:rsid w:val="00A4215C"/>
    <w:rsid w:val="00A4278B"/>
    <w:rsid w:val="00A43CE0"/>
    <w:rsid w:val="00A5063F"/>
    <w:rsid w:val="00A6331D"/>
    <w:rsid w:val="00A6383C"/>
    <w:rsid w:val="00A646B0"/>
    <w:rsid w:val="00A64E55"/>
    <w:rsid w:val="00A724C7"/>
    <w:rsid w:val="00A760D8"/>
    <w:rsid w:val="00A82DA9"/>
    <w:rsid w:val="00A859A5"/>
    <w:rsid w:val="00A92D21"/>
    <w:rsid w:val="00A979C5"/>
    <w:rsid w:val="00AA1819"/>
    <w:rsid w:val="00AA299D"/>
    <w:rsid w:val="00AA3600"/>
    <w:rsid w:val="00AA4767"/>
    <w:rsid w:val="00AA50F5"/>
    <w:rsid w:val="00AA6832"/>
    <w:rsid w:val="00AA6C93"/>
    <w:rsid w:val="00AB14FB"/>
    <w:rsid w:val="00AB16CF"/>
    <w:rsid w:val="00AB5C90"/>
    <w:rsid w:val="00AB75D6"/>
    <w:rsid w:val="00AC06AB"/>
    <w:rsid w:val="00AC0DA5"/>
    <w:rsid w:val="00AC2A93"/>
    <w:rsid w:val="00AC6DA6"/>
    <w:rsid w:val="00AD2802"/>
    <w:rsid w:val="00AD3760"/>
    <w:rsid w:val="00AD49FC"/>
    <w:rsid w:val="00AD4E45"/>
    <w:rsid w:val="00AE2214"/>
    <w:rsid w:val="00AE229B"/>
    <w:rsid w:val="00AE2D32"/>
    <w:rsid w:val="00AE6B7E"/>
    <w:rsid w:val="00AF22B0"/>
    <w:rsid w:val="00AF3703"/>
    <w:rsid w:val="00AF3D71"/>
    <w:rsid w:val="00AF5313"/>
    <w:rsid w:val="00AF61A0"/>
    <w:rsid w:val="00B01D31"/>
    <w:rsid w:val="00B0708A"/>
    <w:rsid w:val="00B12A75"/>
    <w:rsid w:val="00B12D2E"/>
    <w:rsid w:val="00B15305"/>
    <w:rsid w:val="00B16283"/>
    <w:rsid w:val="00B17FE4"/>
    <w:rsid w:val="00B24F7A"/>
    <w:rsid w:val="00B2769B"/>
    <w:rsid w:val="00B32390"/>
    <w:rsid w:val="00B33A9D"/>
    <w:rsid w:val="00B3616B"/>
    <w:rsid w:val="00B4439A"/>
    <w:rsid w:val="00B46D83"/>
    <w:rsid w:val="00B53267"/>
    <w:rsid w:val="00B54296"/>
    <w:rsid w:val="00B56D26"/>
    <w:rsid w:val="00B5701B"/>
    <w:rsid w:val="00B61D88"/>
    <w:rsid w:val="00B637E6"/>
    <w:rsid w:val="00B64FBD"/>
    <w:rsid w:val="00B67F7D"/>
    <w:rsid w:val="00B81A79"/>
    <w:rsid w:val="00B8238E"/>
    <w:rsid w:val="00B83223"/>
    <w:rsid w:val="00B86226"/>
    <w:rsid w:val="00B93DD0"/>
    <w:rsid w:val="00BA0BE9"/>
    <w:rsid w:val="00BA7B93"/>
    <w:rsid w:val="00BB10E4"/>
    <w:rsid w:val="00BB17B2"/>
    <w:rsid w:val="00BB1F60"/>
    <w:rsid w:val="00BB3C4A"/>
    <w:rsid w:val="00BC204B"/>
    <w:rsid w:val="00BC218E"/>
    <w:rsid w:val="00BC54A6"/>
    <w:rsid w:val="00BC6004"/>
    <w:rsid w:val="00BD67F9"/>
    <w:rsid w:val="00BF3695"/>
    <w:rsid w:val="00BF37B5"/>
    <w:rsid w:val="00C049BC"/>
    <w:rsid w:val="00C05984"/>
    <w:rsid w:val="00C05C89"/>
    <w:rsid w:val="00C05C9F"/>
    <w:rsid w:val="00C12015"/>
    <w:rsid w:val="00C1449C"/>
    <w:rsid w:val="00C17DFA"/>
    <w:rsid w:val="00C24E15"/>
    <w:rsid w:val="00C26D64"/>
    <w:rsid w:val="00C31E46"/>
    <w:rsid w:val="00C365F9"/>
    <w:rsid w:val="00C379F2"/>
    <w:rsid w:val="00C428AC"/>
    <w:rsid w:val="00C50E29"/>
    <w:rsid w:val="00C54C33"/>
    <w:rsid w:val="00C55A37"/>
    <w:rsid w:val="00C55D43"/>
    <w:rsid w:val="00C56F74"/>
    <w:rsid w:val="00C60A19"/>
    <w:rsid w:val="00C64A25"/>
    <w:rsid w:val="00C709D4"/>
    <w:rsid w:val="00C72896"/>
    <w:rsid w:val="00C758B4"/>
    <w:rsid w:val="00C75D6C"/>
    <w:rsid w:val="00C827E0"/>
    <w:rsid w:val="00C84116"/>
    <w:rsid w:val="00C84714"/>
    <w:rsid w:val="00C85712"/>
    <w:rsid w:val="00C86396"/>
    <w:rsid w:val="00C87A9F"/>
    <w:rsid w:val="00C93D42"/>
    <w:rsid w:val="00CA0B76"/>
    <w:rsid w:val="00CA27F5"/>
    <w:rsid w:val="00CA52DE"/>
    <w:rsid w:val="00CA5ECE"/>
    <w:rsid w:val="00CA69E6"/>
    <w:rsid w:val="00CB14E2"/>
    <w:rsid w:val="00CB2AF2"/>
    <w:rsid w:val="00CB4AB5"/>
    <w:rsid w:val="00CB5970"/>
    <w:rsid w:val="00CC074C"/>
    <w:rsid w:val="00CC14C4"/>
    <w:rsid w:val="00CC3367"/>
    <w:rsid w:val="00CC38B9"/>
    <w:rsid w:val="00CC61EF"/>
    <w:rsid w:val="00CC74A1"/>
    <w:rsid w:val="00CC7CC7"/>
    <w:rsid w:val="00CD1E55"/>
    <w:rsid w:val="00CD4791"/>
    <w:rsid w:val="00CD491B"/>
    <w:rsid w:val="00CD664D"/>
    <w:rsid w:val="00CE6E9F"/>
    <w:rsid w:val="00CF3757"/>
    <w:rsid w:val="00CF4147"/>
    <w:rsid w:val="00CF51F8"/>
    <w:rsid w:val="00D0072C"/>
    <w:rsid w:val="00D00C0B"/>
    <w:rsid w:val="00D02FB9"/>
    <w:rsid w:val="00D03BF2"/>
    <w:rsid w:val="00D119BB"/>
    <w:rsid w:val="00D161BE"/>
    <w:rsid w:val="00D17000"/>
    <w:rsid w:val="00D2129F"/>
    <w:rsid w:val="00D26312"/>
    <w:rsid w:val="00D272EA"/>
    <w:rsid w:val="00D30855"/>
    <w:rsid w:val="00D33E2B"/>
    <w:rsid w:val="00D35AE8"/>
    <w:rsid w:val="00D47946"/>
    <w:rsid w:val="00D50094"/>
    <w:rsid w:val="00D52255"/>
    <w:rsid w:val="00D52893"/>
    <w:rsid w:val="00D5389B"/>
    <w:rsid w:val="00D62C2D"/>
    <w:rsid w:val="00D64383"/>
    <w:rsid w:val="00D64585"/>
    <w:rsid w:val="00D665E1"/>
    <w:rsid w:val="00D666C3"/>
    <w:rsid w:val="00D76B4F"/>
    <w:rsid w:val="00D80014"/>
    <w:rsid w:val="00D8107F"/>
    <w:rsid w:val="00D81E28"/>
    <w:rsid w:val="00D86BFF"/>
    <w:rsid w:val="00D91299"/>
    <w:rsid w:val="00D917B1"/>
    <w:rsid w:val="00D94E73"/>
    <w:rsid w:val="00D95EE4"/>
    <w:rsid w:val="00DB1AFD"/>
    <w:rsid w:val="00DC02AD"/>
    <w:rsid w:val="00DC24CA"/>
    <w:rsid w:val="00DC2886"/>
    <w:rsid w:val="00DC4406"/>
    <w:rsid w:val="00DC651F"/>
    <w:rsid w:val="00DC744B"/>
    <w:rsid w:val="00DD0145"/>
    <w:rsid w:val="00DD1B62"/>
    <w:rsid w:val="00DD1F14"/>
    <w:rsid w:val="00DD3F43"/>
    <w:rsid w:val="00DD5F87"/>
    <w:rsid w:val="00DD61F0"/>
    <w:rsid w:val="00DD685B"/>
    <w:rsid w:val="00DD7DEC"/>
    <w:rsid w:val="00DE3C35"/>
    <w:rsid w:val="00DE3F79"/>
    <w:rsid w:val="00DE45DD"/>
    <w:rsid w:val="00DE6F75"/>
    <w:rsid w:val="00DE737B"/>
    <w:rsid w:val="00DF41F8"/>
    <w:rsid w:val="00DF672F"/>
    <w:rsid w:val="00E00852"/>
    <w:rsid w:val="00E0427C"/>
    <w:rsid w:val="00E047C9"/>
    <w:rsid w:val="00E04A9C"/>
    <w:rsid w:val="00E05056"/>
    <w:rsid w:val="00E07CAF"/>
    <w:rsid w:val="00E1057C"/>
    <w:rsid w:val="00E10D59"/>
    <w:rsid w:val="00E17344"/>
    <w:rsid w:val="00E20070"/>
    <w:rsid w:val="00E23392"/>
    <w:rsid w:val="00E2479F"/>
    <w:rsid w:val="00E27621"/>
    <w:rsid w:val="00E34E62"/>
    <w:rsid w:val="00E369FD"/>
    <w:rsid w:val="00E36FB1"/>
    <w:rsid w:val="00E37370"/>
    <w:rsid w:val="00E55238"/>
    <w:rsid w:val="00E61700"/>
    <w:rsid w:val="00E61940"/>
    <w:rsid w:val="00E62845"/>
    <w:rsid w:val="00E63E91"/>
    <w:rsid w:val="00E642A2"/>
    <w:rsid w:val="00E66504"/>
    <w:rsid w:val="00E73EDE"/>
    <w:rsid w:val="00E748FE"/>
    <w:rsid w:val="00E77778"/>
    <w:rsid w:val="00E9096E"/>
    <w:rsid w:val="00E96E68"/>
    <w:rsid w:val="00EA02E1"/>
    <w:rsid w:val="00EA0916"/>
    <w:rsid w:val="00EA2350"/>
    <w:rsid w:val="00EA4286"/>
    <w:rsid w:val="00EB21F0"/>
    <w:rsid w:val="00EB4CF8"/>
    <w:rsid w:val="00EB6BA3"/>
    <w:rsid w:val="00EB7E6C"/>
    <w:rsid w:val="00EC261C"/>
    <w:rsid w:val="00EC4D95"/>
    <w:rsid w:val="00EC531D"/>
    <w:rsid w:val="00EC544F"/>
    <w:rsid w:val="00EC7E0A"/>
    <w:rsid w:val="00ED2A48"/>
    <w:rsid w:val="00ED368A"/>
    <w:rsid w:val="00ED648C"/>
    <w:rsid w:val="00ED6C5B"/>
    <w:rsid w:val="00EE3470"/>
    <w:rsid w:val="00EF098C"/>
    <w:rsid w:val="00EF13F8"/>
    <w:rsid w:val="00EF68FD"/>
    <w:rsid w:val="00EF6EE6"/>
    <w:rsid w:val="00EF726B"/>
    <w:rsid w:val="00F00EC4"/>
    <w:rsid w:val="00F01683"/>
    <w:rsid w:val="00F02DBC"/>
    <w:rsid w:val="00F0645E"/>
    <w:rsid w:val="00F14450"/>
    <w:rsid w:val="00F15C73"/>
    <w:rsid w:val="00F17B43"/>
    <w:rsid w:val="00F203FF"/>
    <w:rsid w:val="00F20739"/>
    <w:rsid w:val="00F22976"/>
    <w:rsid w:val="00F27E2D"/>
    <w:rsid w:val="00F3181F"/>
    <w:rsid w:val="00F35CB6"/>
    <w:rsid w:val="00F36D42"/>
    <w:rsid w:val="00F37749"/>
    <w:rsid w:val="00F4210E"/>
    <w:rsid w:val="00F44388"/>
    <w:rsid w:val="00F4659D"/>
    <w:rsid w:val="00F47C79"/>
    <w:rsid w:val="00F510B2"/>
    <w:rsid w:val="00F57340"/>
    <w:rsid w:val="00F60CBB"/>
    <w:rsid w:val="00F622A7"/>
    <w:rsid w:val="00F62552"/>
    <w:rsid w:val="00F645E5"/>
    <w:rsid w:val="00F66992"/>
    <w:rsid w:val="00F71A40"/>
    <w:rsid w:val="00F7373F"/>
    <w:rsid w:val="00F81557"/>
    <w:rsid w:val="00F82030"/>
    <w:rsid w:val="00F84E5C"/>
    <w:rsid w:val="00F87CB5"/>
    <w:rsid w:val="00F92188"/>
    <w:rsid w:val="00F95351"/>
    <w:rsid w:val="00F953AD"/>
    <w:rsid w:val="00F97BFE"/>
    <w:rsid w:val="00FA2245"/>
    <w:rsid w:val="00FA5D8F"/>
    <w:rsid w:val="00FB3EFC"/>
    <w:rsid w:val="00FB441E"/>
    <w:rsid w:val="00FB57B0"/>
    <w:rsid w:val="00FB7D68"/>
    <w:rsid w:val="00FC2C2A"/>
    <w:rsid w:val="00FC3017"/>
    <w:rsid w:val="00FD2479"/>
    <w:rsid w:val="00FD6DED"/>
    <w:rsid w:val="00FD72C1"/>
    <w:rsid w:val="00FE3EAA"/>
    <w:rsid w:val="00FE5EC3"/>
    <w:rsid w:val="00FE6582"/>
    <w:rsid w:val="00FE6C3F"/>
    <w:rsid w:val="00FF2C68"/>
    <w:rsid w:val="00FF39CA"/>
    <w:rsid w:val="00FF4F4F"/>
    <w:rsid w:val="00FF53A1"/>
    <w:rsid w:val="00FF65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FD03EA"/>
  <w15:docId w15:val="{22D6FCD8-1B94-437B-A963-B22814EF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link w:val="Heading3Char"/>
    <w:qFormat/>
    <w:rsid w:val="00556CB9"/>
    <w:pPr>
      <w:keepNext/>
      <w:jc w:val="center"/>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239D"/>
    <w:pPr>
      <w:tabs>
        <w:tab w:val="center" w:pos="4320"/>
        <w:tab w:val="right" w:pos="8640"/>
      </w:tabs>
    </w:pPr>
  </w:style>
  <w:style w:type="paragraph" w:styleId="Footer">
    <w:name w:val="footer"/>
    <w:basedOn w:val="Normal"/>
    <w:link w:val="FooterChar"/>
    <w:uiPriority w:val="99"/>
    <w:rsid w:val="0090239D"/>
    <w:pPr>
      <w:tabs>
        <w:tab w:val="center" w:pos="4320"/>
        <w:tab w:val="right" w:pos="8640"/>
      </w:tabs>
    </w:pPr>
  </w:style>
  <w:style w:type="character" w:customStyle="1" w:styleId="zzmpTrailerItem">
    <w:name w:val="zzmpTrailerItem"/>
    <w:basedOn w:val="DefaultParagraphFont"/>
    <w:rsid w:val="0090239D"/>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semiHidden/>
    <w:rsid w:val="008F7F4F"/>
    <w:rPr>
      <w:rFonts w:ascii="Tahoma" w:hAnsi="Tahoma" w:cs="Tahoma"/>
      <w:sz w:val="16"/>
      <w:szCs w:val="16"/>
    </w:rPr>
  </w:style>
  <w:style w:type="paragraph" w:styleId="BodyTextIndent2">
    <w:name w:val="Body Text Indent 2"/>
    <w:basedOn w:val="Normal"/>
    <w:rsid w:val="00556CB9"/>
    <w:pPr>
      <w:ind w:left="720" w:hanging="360"/>
      <w:jc w:val="both"/>
    </w:pPr>
    <w:rPr>
      <w:rFonts w:ascii="Courier New" w:hAnsi="Courier New"/>
      <w:sz w:val="20"/>
      <w:szCs w:val="20"/>
    </w:rPr>
  </w:style>
  <w:style w:type="table" w:styleId="TableGrid">
    <w:name w:val="Table Grid"/>
    <w:basedOn w:val="TableNormal"/>
    <w:uiPriority w:val="39"/>
    <w:rsid w:val="00556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272EA"/>
    <w:pPr>
      <w:spacing w:before="100" w:beforeAutospacing="1" w:after="100" w:afterAutospacing="1"/>
    </w:pPr>
    <w:rPr>
      <w:rFonts w:cs="Angsana New"/>
    </w:rPr>
  </w:style>
  <w:style w:type="paragraph" w:styleId="ListParagraph">
    <w:name w:val="List Paragraph"/>
    <w:aliases w:val="References,Bullet List,FooterText,List Paragraph1,Colorful List Accent 1,List Paragraph (numbered (a)),MCHIP_list paragraph,Recommendation,Dot pt,F5 List Paragraph,No Spacing1,List Paragraph Char Char Char,Indicator Text,Numbered Para 1"/>
    <w:basedOn w:val="Normal"/>
    <w:link w:val="ListParagraphChar"/>
    <w:uiPriority w:val="34"/>
    <w:qFormat/>
    <w:rsid w:val="00D272EA"/>
    <w:pPr>
      <w:spacing w:line="260" w:lineRule="exact"/>
      <w:ind w:left="720"/>
      <w:contextualSpacing/>
    </w:pPr>
    <w:rPr>
      <w:rFonts w:cs="Angsana New"/>
      <w:color w:val="000000"/>
      <w:sz w:val="22"/>
      <w:szCs w:val="20"/>
      <w:lang w:eastAsia="en-GB"/>
    </w:rPr>
  </w:style>
  <w:style w:type="character" w:styleId="Hyperlink">
    <w:name w:val="Hyperlink"/>
    <w:basedOn w:val="DefaultParagraphFont"/>
    <w:unhideWhenUsed/>
    <w:rsid w:val="00971FDF"/>
    <w:rPr>
      <w:color w:val="0000FF" w:themeColor="hyperlink"/>
      <w:u w:val="single"/>
    </w:rPr>
  </w:style>
  <w:style w:type="paragraph" w:styleId="FootnoteText">
    <w:name w:val="footnote text"/>
    <w:aliases w:val="Lábjegyzet-szöveg,Tegn1,Tegn1 Char,Char Char Char,Footnote Text Char1 Char,Footnote Text Char2 Char Char,Footnote Text Char Char2 Char Char,Footnote Text Char1 Char Char Char,Footnote Text Char Char Char Char Char,ft,Podrozdział,Char,fn"/>
    <w:basedOn w:val="Normal"/>
    <w:link w:val="FootnoteTextChar"/>
    <w:uiPriority w:val="99"/>
    <w:unhideWhenUsed/>
    <w:qFormat/>
    <w:rsid w:val="00971FDF"/>
    <w:rPr>
      <w:sz w:val="20"/>
      <w:szCs w:val="20"/>
    </w:rPr>
  </w:style>
  <w:style w:type="character" w:customStyle="1" w:styleId="FootnoteTextChar">
    <w:name w:val="Footnote Text Char"/>
    <w:aliases w:val="Lábjegyzet-szöveg Char,Tegn1 Char1,Tegn1 Char Char,Char Char Char Char,Footnote Text Char1 Char Char,Footnote Text Char2 Char Char Char,Footnote Text Char Char2 Char Char Char,Footnote Text Char1 Char Char Char Char,ft Char,Char Char"/>
    <w:basedOn w:val="DefaultParagraphFont"/>
    <w:link w:val="FootnoteText"/>
    <w:uiPriority w:val="99"/>
    <w:rsid w:val="00971FDF"/>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16 Poin"/>
    <w:basedOn w:val="DefaultParagraphFont"/>
    <w:link w:val="Char2"/>
    <w:unhideWhenUsed/>
    <w:qFormat/>
    <w:rsid w:val="00971FDF"/>
    <w:rPr>
      <w:vertAlign w:val="superscript"/>
    </w:rPr>
  </w:style>
  <w:style w:type="character" w:customStyle="1" w:styleId="ListParagraphChar">
    <w:name w:val="List Paragraph Char"/>
    <w:aliases w:val="References Char,Bullet List Char,FooterText Char,List Paragraph1 Char,Colorful List Accent 1 Char,List Paragraph (numbered (a)) Char,MCHIP_list paragraph Char,Recommendation Char,Dot pt Char,F5 List Paragraph Char,No Spacing1 Char"/>
    <w:link w:val="ListParagraph"/>
    <w:uiPriority w:val="34"/>
    <w:qFormat/>
    <w:locked/>
    <w:rsid w:val="00971FDF"/>
    <w:rPr>
      <w:rFonts w:cs="Angsana New"/>
      <w:color w:val="000000"/>
      <w:sz w:val="22"/>
      <w:lang w:eastAsia="en-GB"/>
    </w:rPr>
  </w:style>
  <w:style w:type="character" w:customStyle="1" w:styleId="FooterChar">
    <w:name w:val="Footer Char"/>
    <w:basedOn w:val="DefaultParagraphFont"/>
    <w:link w:val="Footer"/>
    <w:uiPriority w:val="99"/>
    <w:rsid w:val="001C1286"/>
    <w:rPr>
      <w:sz w:val="24"/>
      <w:szCs w:val="24"/>
    </w:rPr>
  </w:style>
  <w:style w:type="table" w:styleId="PlainTable3">
    <w:name w:val="Plain Table 3"/>
    <w:basedOn w:val="TableNormal"/>
    <w:uiPriority w:val="43"/>
    <w:rsid w:val="007C116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3">
    <w:name w:val="List Table 3"/>
    <w:basedOn w:val="TableNormal"/>
    <w:uiPriority w:val="48"/>
    <w:rsid w:val="009061B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5Dark">
    <w:name w:val="Grid Table 5 Dark"/>
    <w:basedOn w:val="TableNormal"/>
    <w:uiPriority w:val="50"/>
    <w:rsid w:val="009061B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9061B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EB7E6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1">
    <w:name w:val="Grid Table 1 Light Accent 1"/>
    <w:basedOn w:val="TableNormal"/>
    <w:uiPriority w:val="46"/>
    <w:rsid w:val="001B7CF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2F293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ubHead2">
    <w:name w:val="Sub Head 2"/>
    <w:basedOn w:val="Normal"/>
    <w:next w:val="Normal"/>
    <w:rsid w:val="00831D04"/>
    <w:pPr>
      <w:spacing w:before="180" w:after="160"/>
    </w:pPr>
    <w:rPr>
      <w:rFonts w:ascii="Zurich Blk BT" w:hAnsi="Zurich Blk BT"/>
      <w:szCs w:val="20"/>
    </w:rPr>
  </w:style>
  <w:style w:type="character" w:styleId="CommentReference">
    <w:name w:val="annotation reference"/>
    <w:basedOn w:val="DefaultParagraphFont"/>
    <w:uiPriority w:val="99"/>
    <w:semiHidden/>
    <w:unhideWhenUsed/>
    <w:rsid w:val="00FF65DC"/>
    <w:rPr>
      <w:sz w:val="16"/>
      <w:szCs w:val="16"/>
    </w:rPr>
  </w:style>
  <w:style w:type="paragraph" w:styleId="CommentText">
    <w:name w:val="annotation text"/>
    <w:basedOn w:val="Normal"/>
    <w:link w:val="CommentTextChar"/>
    <w:uiPriority w:val="99"/>
    <w:unhideWhenUsed/>
    <w:rsid w:val="00FF65DC"/>
    <w:rPr>
      <w:sz w:val="20"/>
      <w:szCs w:val="20"/>
    </w:rPr>
  </w:style>
  <w:style w:type="character" w:customStyle="1" w:styleId="CommentTextChar">
    <w:name w:val="Comment Text Char"/>
    <w:basedOn w:val="DefaultParagraphFont"/>
    <w:link w:val="CommentText"/>
    <w:uiPriority w:val="99"/>
    <w:rsid w:val="00FF65DC"/>
  </w:style>
  <w:style w:type="paragraph" w:styleId="CommentSubject">
    <w:name w:val="annotation subject"/>
    <w:basedOn w:val="CommentText"/>
    <w:next w:val="CommentText"/>
    <w:link w:val="CommentSubjectChar"/>
    <w:semiHidden/>
    <w:unhideWhenUsed/>
    <w:rsid w:val="00FF65DC"/>
    <w:rPr>
      <w:b/>
      <w:bCs/>
    </w:rPr>
  </w:style>
  <w:style w:type="character" w:customStyle="1" w:styleId="CommentSubjectChar">
    <w:name w:val="Comment Subject Char"/>
    <w:basedOn w:val="CommentTextChar"/>
    <w:link w:val="CommentSubject"/>
    <w:semiHidden/>
    <w:rsid w:val="00FF65DC"/>
    <w:rPr>
      <w:b/>
      <w:bCs/>
    </w:rPr>
  </w:style>
  <w:style w:type="paragraph" w:customStyle="1" w:styleId="Default">
    <w:name w:val="Default"/>
    <w:rsid w:val="00DD7DEC"/>
    <w:pPr>
      <w:autoSpaceDE w:val="0"/>
      <w:autoSpaceDN w:val="0"/>
      <w:adjustRightInd w:val="0"/>
    </w:pPr>
    <w:rPr>
      <w:rFonts w:ascii="Arial" w:eastAsiaTheme="minorHAnsi" w:hAnsi="Arial" w:cs="Arial"/>
      <w:color w:val="000000"/>
      <w:sz w:val="24"/>
      <w:szCs w:val="24"/>
    </w:rPr>
  </w:style>
  <w:style w:type="character" w:customStyle="1" w:styleId="Mencionar1">
    <w:name w:val="Mencionar1"/>
    <w:basedOn w:val="DefaultParagraphFont"/>
    <w:uiPriority w:val="99"/>
    <w:semiHidden/>
    <w:unhideWhenUsed/>
    <w:rsid w:val="001F0842"/>
    <w:rPr>
      <w:color w:val="2B579A"/>
      <w:shd w:val="clear" w:color="auto" w:fill="E6E6E6"/>
    </w:rPr>
  </w:style>
  <w:style w:type="character" w:customStyle="1" w:styleId="HeaderChar">
    <w:name w:val="Header Char"/>
    <w:link w:val="Header"/>
    <w:rsid w:val="00E04A9C"/>
    <w:rPr>
      <w:sz w:val="24"/>
      <w:szCs w:val="24"/>
    </w:rPr>
  </w:style>
  <w:style w:type="character" w:customStyle="1" w:styleId="Heading3Char">
    <w:name w:val="Heading 3 Char"/>
    <w:link w:val="Heading3"/>
    <w:rsid w:val="00E04A9C"/>
    <w:rPr>
      <w:b/>
    </w:rPr>
  </w:style>
  <w:style w:type="paragraph" w:styleId="Revision">
    <w:name w:val="Revision"/>
    <w:hidden/>
    <w:uiPriority w:val="99"/>
    <w:semiHidden/>
    <w:rsid w:val="00AE229B"/>
    <w:rPr>
      <w:sz w:val="24"/>
      <w:szCs w:val="24"/>
    </w:rPr>
  </w:style>
  <w:style w:type="paragraph" w:styleId="BodyText3">
    <w:name w:val="Body Text 3"/>
    <w:basedOn w:val="Normal"/>
    <w:link w:val="BodyText3Char"/>
    <w:rsid w:val="00EE3470"/>
    <w:pPr>
      <w:spacing w:after="120"/>
    </w:pPr>
    <w:rPr>
      <w:rFonts w:ascii="VAG Rounded Light" w:hAnsi="VAG Rounded Light"/>
      <w:sz w:val="16"/>
      <w:szCs w:val="16"/>
      <w:lang w:val="es-ES"/>
    </w:rPr>
  </w:style>
  <w:style w:type="character" w:customStyle="1" w:styleId="BodyText3Char">
    <w:name w:val="Body Text 3 Char"/>
    <w:basedOn w:val="DefaultParagraphFont"/>
    <w:link w:val="BodyText3"/>
    <w:rsid w:val="00EE3470"/>
    <w:rPr>
      <w:rFonts w:ascii="VAG Rounded Light" w:hAnsi="VAG Rounded Light"/>
      <w:sz w:val="16"/>
      <w:szCs w:val="16"/>
      <w:lang w:val="es-ES"/>
    </w:rPr>
  </w:style>
  <w:style w:type="paragraph" w:styleId="BodyText">
    <w:name w:val="Body Text"/>
    <w:basedOn w:val="Normal"/>
    <w:link w:val="BodyTextChar"/>
    <w:semiHidden/>
    <w:unhideWhenUsed/>
    <w:rsid w:val="00CF3757"/>
    <w:pPr>
      <w:spacing w:after="120"/>
    </w:pPr>
  </w:style>
  <w:style w:type="character" w:customStyle="1" w:styleId="BodyTextChar">
    <w:name w:val="Body Text Char"/>
    <w:basedOn w:val="DefaultParagraphFont"/>
    <w:link w:val="BodyText"/>
    <w:semiHidden/>
    <w:rsid w:val="00CF3757"/>
    <w:rPr>
      <w:sz w:val="24"/>
      <w:szCs w:val="24"/>
    </w:rPr>
  </w:style>
  <w:style w:type="paragraph" w:customStyle="1" w:styleId="Char2">
    <w:name w:val="Char2"/>
    <w:basedOn w:val="Normal"/>
    <w:link w:val="FootnoteReference"/>
    <w:uiPriority w:val="99"/>
    <w:rsid w:val="005E0A8A"/>
    <w:pPr>
      <w:spacing w:after="160" w:line="240" w:lineRule="exact"/>
      <w:jc w:val="both"/>
    </w:pPr>
    <w:rPr>
      <w:sz w:val="20"/>
      <w:szCs w:val="20"/>
      <w:vertAlign w:val="superscript"/>
    </w:rPr>
  </w:style>
  <w:style w:type="character" w:styleId="UnresolvedMention">
    <w:name w:val="Unresolved Mention"/>
    <w:basedOn w:val="DefaultParagraphFont"/>
    <w:uiPriority w:val="99"/>
    <w:semiHidden/>
    <w:unhideWhenUsed/>
    <w:rsid w:val="00163F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69080">
      <w:bodyDiv w:val="1"/>
      <w:marLeft w:val="0"/>
      <w:marRight w:val="0"/>
      <w:marTop w:val="0"/>
      <w:marBottom w:val="0"/>
      <w:divBdr>
        <w:top w:val="none" w:sz="0" w:space="0" w:color="auto"/>
        <w:left w:val="none" w:sz="0" w:space="0" w:color="auto"/>
        <w:bottom w:val="none" w:sz="0" w:space="0" w:color="auto"/>
        <w:right w:val="none" w:sz="0" w:space="0" w:color="auto"/>
      </w:divBdr>
    </w:div>
    <w:div w:id="350231426">
      <w:bodyDiv w:val="1"/>
      <w:marLeft w:val="0"/>
      <w:marRight w:val="0"/>
      <w:marTop w:val="0"/>
      <w:marBottom w:val="0"/>
      <w:divBdr>
        <w:top w:val="none" w:sz="0" w:space="0" w:color="auto"/>
        <w:left w:val="none" w:sz="0" w:space="0" w:color="auto"/>
        <w:bottom w:val="none" w:sz="0" w:space="0" w:color="auto"/>
        <w:right w:val="none" w:sz="0" w:space="0" w:color="auto"/>
      </w:divBdr>
    </w:div>
    <w:div w:id="636300596">
      <w:bodyDiv w:val="1"/>
      <w:marLeft w:val="0"/>
      <w:marRight w:val="0"/>
      <w:marTop w:val="0"/>
      <w:marBottom w:val="0"/>
      <w:divBdr>
        <w:top w:val="none" w:sz="0" w:space="0" w:color="auto"/>
        <w:left w:val="none" w:sz="0" w:space="0" w:color="auto"/>
        <w:bottom w:val="none" w:sz="0" w:space="0" w:color="auto"/>
        <w:right w:val="none" w:sz="0" w:space="0" w:color="auto"/>
      </w:divBdr>
    </w:div>
    <w:div w:id="727606437">
      <w:bodyDiv w:val="1"/>
      <w:marLeft w:val="0"/>
      <w:marRight w:val="0"/>
      <w:marTop w:val="0"/>
      <w:marBottom w:val="0"/>
      <w:divBdr>
        <w:top w:val="none" w:sz="0" w:space="0" w:color="auto"/>
        <w:left w:val="none" w:sz="0" w:space="0" w:color="auto"/>
        <w:bottom w:val="none" w:sz="0" w:space="0" w:color="auto"/>
        <w:right w:val="none" w:sz="0" w:space="0" w:color="auto"/>
      </w:divBdr>
    </w:div>
    <w:div w:id="731930990">
      <w:bodyDiv w:val="1"/>
      <w:marLeft w:val="0"/>
      <w:marRight w:val="0"/>
      <w:marTop w:val="0"/>
      <w:marBottom w:val="0"/>
      <w:divBdr>
        <w:top w:val="none" w:sz="0" w:space="0" w:color="auto"/>
        <w:left w:val="none" w:sz="0" w:space="0" w:color="auto"/>
        <w:bottom w:val="none" w:sz="0" w:space="0" w:color="auto"/>
        <w:right w:val="none" w:sz="0" w:space="0" w:color="auto"/>
      </w:divBdr>
    </w:div>
    <w:div w:id="770052821">
      <w:bodyDiv w:val="1"/>
      <w:marLeft w:val="0"/>
      <w:marRight w:val="0"/>
      <w:marTop w:val="0"/>
      <w:marBottom w:val="0"/>
      <w:divBdr>
        <w:top w:val="none" w:sz="0" w:space="0" w:color="auto"/>
        <w:left w:val="none" w:sz="0" w:space="0" w:color="auto"/>
        <w:bottom w:val="none" w:sz="0" w:space="0" w:color="auto"/>
        <w:right w:val="none" w:sz="0" w:space="0" w:color="auto"/>
      </w:divBdr>
    </w:div>
    <w:div w:id="888537913">
      <w:bodyDiv w:val="1"/>
      <w:marLeft w:val="0"/>
      <w:marRight w:val="0"/>
      <w:marTop w:val="0"/>
      <w:marBottom w:val="0"/>
      <w:divBdr>
        <w:top w:val="none" w:sz="0" w:space="0" w:color="auto"/>
        <w:left w:val="none" w:sz="0" w:space="0" w:color="auto"/>
        <w:bottom w:val="none" w:sz="0" w:space="0" w:color="auto"/>
        <w:right w:val="none" w:sz="0" w:space="0" w:color="auto"/>
      </w:divBdr>
      <w:divsChild>
        <w:div w:id="1195078018">
          <w:marLeft w:val="446"/>
          <w:marRight w:val="0"/>
          <w:marTop w:val="0"/>
          <w:marBottom w:val="0"/>
          <w:divBdr>
            <w:top w:val="none" w:sz="0" w:space="0" w:color="auto"/>
            <w:left w:val="none" w:sz="0" w:space="0" w:color="auto"/>
            <w:bottom w:val="none" w:sz="0" w:space="0" w:color="auto"/>
            <w:right w:val="none" w:sz="0" w:space="0" w:color="auto"/>
          </w:divBdr>
        </w:div>
      </w:divsChild>
    </w:div>
    <w:div w:id="1301108005">
      <w:bodyDiv w:val="1"/>
      <w:marLeft w:val="0"/>
      <w:marRight w:val="0"/>
      <w:marTop w:val="0"/>
      <w:marBottom w:val="0"/>
      <w:divBdr>
        <w:top w:val="none" w:sz="0" w:space="0" w:color="auto"/>
        <w:left w:val="none" w:sz="0" w:space="0" w:color="auto"/>
        <w:bottom w:val="none" w:sz="0" w:space="0" w:color="auto"/>
        <w:right w:val="none" w:sz="0" w:space="0" w:color="auto"/>
      </w:divBdr>
    </w:div>
    <w:div w:id="1710689066">
      <w:bodyDiv w:val="1"/>
      <w:marLeft w:val="0"/>
      <w:marRight w:val="0"/>
      <w:marTop w:val="0"/>
      <w:marBottom w:val="0"/>
      <w:divBdr>
        <w:top w:val="none" w:sz="0" w:space="0" w:color="auto"/>
        <w:left w:val="none" w:sz="0" w:space="0" w:color="auto"/>
        <w:bottom w:val="none" w:sz="0" w:space="0" w:color="auto"/>
        <w:right w:val="none" w:sz="0" w:space="0" w:color="auto"/>
      </w:divBdr>
    </w:div>
    <w:div w:id="1739133431">
      <w:bodyDiv w:val="1"/>
      <w:marLeft w:val="0"/>
      <w:marRight w:val="0"/>
      <w:marTop w:val="0"/>
      <w:marBottom w:val="0"/>
      <w:divBdr>
        <w:top w:val="none" w:sz="0" w:space="0" w:color="auto"/>
        <w:left w:val="none" w:sz="0" w:space="0" w:color="auto"/>
        <w:bottom w:val="none" w:sz="0" w:space="0" w:color="auto"/>
        <w:right w:val="none" w:sz="0" w:space="0" w:color="auto"/>
      </w:divBdr>
    </w:div>
    <w:div w:id="1994413036">
      <w:bodyDiv w:val="1"/>
      <w:marLeft w:val="0"/>
      <w:marRight w:val="0"/>
      <w:marTop w:val="0"/>
      <w:marBottom w:val="0"/>
      <w:divBdr>
        <w:top w:val="none" w:sz="0" w:space="0" w:color="auto"/>
        <w:left w:val="none" w:sz="0" w:space="0" w:color="auto"/>
        <w:bottom w:val="none" w:sz="0" w:space="0" w:color="auto"/>
        <w:right w:val="none" w:sz="0" w:space="0" w:color="auto"/>
      </w:divBdr>
    </w:div>
    <w:div w:id="206198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ymendizabal@unicef.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unicef.org/cw/en-us/job/544837/t%C3%A9cnicoa-financiero-para-el-programa-conjunto-pc-fortaleciendo-la-arquitectura-financiera-para-la-financiaci%C3%B3n-de-la-gran-cruzada-nacional-por-la-nutrici%C3%B3n-de-guatemal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alenzuela\Downloads\TO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SemaphoreItemMetadata xmlns="32183ae6-2742-46b5-b480-864e832c3727" xsi:nil="true"/>
    <TaxCatchAll xmlns="ca283e0b-db31-4043-a2ef-b80661bf084a">
      <Value>41</Value>
      <Value>3</Value>
      <Value>112</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Guatemala-1680</TermName>
          <TermId xmlns="http://schemas.microsoft.com/office/infopath/2007/PartnerControls">5c7e7ec4-d89e-4d71-a8e9-a056b2c4ce5c</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Spanish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C4D Capacity Development</TermName>
          <TermId xmlns="http://schemas.microsoft.com/office/infopath/2007/PartnerControls">73c2635c-e335-4c58-9b29-24f09a1145e4</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LTAs</TermName>
          <TermId xmlns="http://schemas.microsoft.com/office/infopath/2007/PartnerControls">0bd6fdcd-cdd4-40a8-af5a-7d09e3be2bae</TermId>
        </TermInfo>
      </Terms>
    </mda26ace941f4791a7314a339fee829c>
    <TaxKeywordTaxHTField xmlns="32183ae6-2742-46b5-b480-864e832c3727">
      <Terms xmlns="http://schemas.microsoft.com/office/infopath/2007/PartnerControls"/>
    </TaxKeywordTaxHTField>
    <WrittenBy xmlns="ca283e0b-db31-4043-a2ef-b80661bf084a">
      <UserInfo>
        <DisplayName/>
        <AccountId xsi:nil="true"/>
        <AccountType/>
      </UserInfo>
    </WrittenBy>
    <_dlc_DocId xmlns="32183ae6-2742-46b5-b480-864e832c3727">GTMHR-1009063023-7456</_dlc_DocId>
    <_dlc_DocIdUrl xmlns="32183ae6-2742-46b5-b480-864e832c3727">
      <Url>https://unicef.sharepoint.com/teams/GTM-HR/_layouts/15/DocIdRedir.aspx?ID=GTMHR-1009063023-7456</Url>
      <Description>GTMHR-1009063023-7456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216200D6ED60B1459C038EDE88E8279D" ma:contentTypeVersion="46" ma:contentTypeDescription="Create a new document." ma:contentTypeScope="" ma:versionID="67ea8fcea5a0ed3ebb36ad50773f6279">
  <xsd:schema xmlns:xsd="http://www.w3.org/2001/XMLSchema" xmlns:xs="http://www.w3.org/2001/XMLSchema" xmlns:p="http://schemas.microsoft.com/office/2006/metadata/properties" xmlns:ns1="http://schemas.microsoft.com/sharepoint/v3" xmlns:ns2="ca283e0b-db31-4043-a2ef-b80661bf084a" xmlns:ns3="http://schemas.microsoft.com/sharepoint.v3" xmlns:ns4="32183ae6-2742-46b5-b480-864e832c3727" xmlns:ns5="000a0e16-2923-46ed-bb04-9f2ca0037bed" xmlns:ns6="http://schemas.microsoft.com/sharepoint/v4" targetNamespace="http://schemas.microsoft.com/office/2006/metadata/properties" ma:root="true" ma:fieldsID="da27ec9d308f5e4d46b38b8456126fe8" ns1:_="" ns2:_="" ns3:_="" ns4:_="" ns5:_="" ns6:_="">
    <xsd:import namespace="http://schemas.microsoft.com/sharepoint/v3"/>
    <xsd:import namespace="ca283e0b-db31-4043-a2ef-b80661bf084a"/>
    <xsd:import namespace="http://schemas.microsoft.com/sharepoint.v3"/>
    <xsd:import namespace="32183ae6-2742-46b5-b480-864e832c3727"/>
    <xsd:import namespace="000a0e16-2923-46ed-bb04-9f2ca0037bed"/>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4:SharedWithUsers" minOccurs="0"/>
                <xsd:element ref="ns4:SharedWithDetails" minOccurs="0"/>
                <xsd:element ref="ns5:MediaServiceAutoTags" minOccurs="0"/>
                <xsd:element ref="ns5:MediaServiceOCR" minOccurs="0"/>
                <xsd:element ref="ns5:MediaServiceGenerationTime" minOccurs="0"/>
                <xsd:element ref="ns5:MediaServiceEventHashCode" minOccurs="0"/>
                <xsd:element ref="ns6: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4:SemaphoreItemMetadata" minOccurs="0"/>
                <xsd:element ref="ns5:MediaServiceDateTaken" minOccurs="0"/>
                <xsd:element ref="ns5:MediaServiceLocatio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2" nillable="true" ma:displayName="Hold and Record Status" ma:decimals="0" ma:description="" ma:hidden="true" ma:indexed="true" ma:internalName="_vti_ItemHoldRecordStatus" ma:readOnly="true">
      <xsd:simpleType>
        <xsd:restriction base="dms:Unknown"/>
      </xsd:simpleType>
    </xsd:element>
    <xsd:element name="_vti_ItemDeclaredRecord" ma:index="43"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Span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37;#Guatemala-1680|5c7e7ec4-d89e-4d71-a8e9-a056b2c4ce5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7aca5ebb-f679-4d55-a9c2-e142a2592b7b}" ma:internalName="TaxCatchAllLabel" ma:readOnly="true" ma:showField="CatchAllDataLabel" ma:web="32183ae6-2742-46b5-b480-864e832c3727">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7aca5ebb-f679-4d55-a9c2-e142a2592b7b}" ma:internalName="TaxCatchAll" ma:showField="CatchAllData" ma:web="32183ae6-2742-46b5-b480-864e832c3727">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183ae6-2742-46b5-b480-864e832c3727"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SemaphoreItemMetadata" ma:index="48"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0a0e16-2923-46ed-bb04-9f2ca0037bed"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DateTaken" ma:index="49" nillable="true" ma:displayName="MediaServiceDateTaken" ma:hidden="true" ma:internalName="MediaServiceDateTaken" ma:readOnly="true">
      <xsd:simpleType>
        <xsd:restriction base="dms:Text"/>
      </xsd:simpleType>
    </xsd:element>
    <xsd:element name="MediaServiceLocation" ma:index="50" nillable="true" ma:displayName="Location" ma:internalName="MediaServiceLocation" ma:readOnly="true">
      <xsd:simpleType>
        <xsd:restriction base="dms:Text"/>
      </xsd:simpleType>
    </xsd:element>
    <xsd:element name="MediaLengthInSeconds" ma:index="5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4A0C156-1CBE-4F78-A59D-1F09AE248A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314600-5B40-462C-890C-E94CDD70067B}"/>
</file>

<file path=customXml/itemProps3.xml><?xml version="1.0" encoding="utf-8"?>
<ds:datastoreItem xmlns:ds="http://schemas.openxmlformats.org/officeDocument/2006/customXml" ds:itemID="{9A2388C0-DED6-4486-A86B-F3E8B3194A0C}">
  <ds:schemaRefs>
    <ds:schemaRef ds:uri="http://schemas.openxmlformats.org/officeDocument/2006/bibliography"/>
  </ds:schemaRefs>
</ds:datastoreItem>
</file>

<file path=customXml/itemProps4.xml><?xml version="1.0" encoding="utf-8"?>
<ds:datastoreItem xmlns:ds="http://schemas.openxmlformats.org/officeDocument/2006/customXml" ds:itemID="{B9AE8575-E03C-45E9-AE44-E0CBB3689125}">
  <ds:schemaRefs>
    <ds:schemaRef ds:uri="http://schemas.microsoft.com/sharepoint/v3/contenttype/forms"/>
  </ds:schemaRefs>
</ds:datastoreItem>
</file>

<file path=customXml/itemProps5.xml><?xml version="1.0" encoding="utf-8"?>
<ds:datastoreItem xmlns:ds="http://schemas.openxmlformats.org/officeDocument/2006/customXml" ds:itemID="{7258A8EF-0E4C-4466-8EFE-5920D49A7661}"/>
</file>

<file path=customXml/itemProps6.xml><?xml version="1.0" encoding="utf-8"?>
<ds:datastoreItem xmlns:ds="http://schemas.openxmlformats.org/officeDocument/2006/customXml" ds:itemID="{346030C1-12B5-47C1-919E-71D8AE4AD478}"/>
</file>

<file path=customXml/itemProps7.xml><?xml version="1.0" encoding="utf-8"?>
<ds:datastoreItem xmlns:ds="http://schemas.openxmlformats.org/officeDocument/2006/customXml" ds:itemID="{5EBB12D4-BC10-4107-93AA-B9A6C5914150}"/>
</file>

<file path=docProps/app.xml><?xml version="1.0" encoding="utf-8"?>
<Properties xmlns="http://schemas.openxmlformats.org/officeDocument/2006/extended-properties" xmlns:vt="http://schemas.openxmlformats.org/officeDocument/2006/docPropsVTypes">
  <Template>TOR Template.dotx</Template>
  <TotalTime>0</TotalTime>
  <Pages>8</Pages>
  <Words>2685</Words>
  <Characters>15308</Characters>
  <Application>Microsoft Office Word</Application>
  <DocSecurity>0</DocSecurity>
  <Lines>127</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UNICEF</Company>
  <LinksUpToDate>false</LinksUpToDate>
  <CharactersWithSpaces>17958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Yasha Mendizabal</cp:lastModifiedBy>
  <cp:revision>2</cp:revision>
  <cp:lastPrinted>2021-09-03T16:49:00Z</cp:lastPrinted>
  <dcterms:created xsi:type="dcterms:W3CDTF">2021-09-23T18:20:00Z</dcterms:created>
  <dcterms:modified xsi:type="dcterms:W3CDTF">2021-09-23T18:20:00Z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0x0101009BA85F8052A6DA4FA3E31FF9F74C697000216200D6ED60B1459C038EDE88E8279D</vt:lpwstr>
  </property>
  <property fmtid="{D5CDD505-2E9C-101B-9397-08002B2CF9AE}" pid="3" name="TaxKeyword">
    <vt:lpwstr/>
  </property>
  <property fmtid="{D5CDD505-2E9C-101B-9397-08002B2CF9AE}" pid="4" name="OfficeDivision">
    <vt:lpwstr>3;#Guatemala-1680|5c7e7ec4-d89e-4d71-a8e9-a056b2c4ce5c</vt:lpwstr>
  </property>
  <property fmtid="{D5CDD505-2E9C-101B-9397-08002B2CF9AE}" pid="5" name="Topic">
    <vt:lpwstr>112;#C4D Capacity Development|73c2635c-e335-4c58-9b29-24f09a1145e4</vt:lpwstr>
  </property>
  <property fmtid="{D5CDD505-2E9C-101B-9397-08002B2CF9AE}" pid="6" name="DocumentType">
    <vt:lpwstr>41;#LTAs|0bd6fdcd-cdd4-40a8-af5a-7d09e3be2bae</vt:lpwstr>
  </property>
  <property fmtid="{D5CDD505-2E9C-101B-9397-08002B2CF9AE}" pid="7" name="GeographicScope">
    <vt:lpwstr/>
  </property>
  <property fmtid="{D5CDD505-2E9C-101B-9397-08002B2CF9AE}" pid="8" name="_dlc_DocIdItemGuid">
    <vt:lpwstr>96f62b7e-a24f-4520-b2c3-cdefe90fd3f6</vt:lpwstr>
  </property>
  <property fmtid="{D5CDD505-2E9C-101B-9397-08002B2CF9AE}" pid="9" name="SystemDTAC">
    <vt:lpwstr/>
  </property>
  <property fmtid="{D5CDD505-2E9C-101B-9397-08002B2CF9AE}" pid="10" name="CriticalForLongTermRetention">
    <vt:lpwstr/>
  </property>
</Properties>
</file>