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53FD" w14:textId="77777777" w:rsidR="00797914" w:rsidRDefault="00797914" w:rsidP="14682E77">
      <w:pPr>
        <w:spacing w:after="0" w:line="240" w:lineRule="auto"/>
        <w:jc w:val="center"/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</w:pP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National Cluster Coordinators and Information Managers Workshop</w:t>
      </w:r>
    </w:p>
    <w:p w14:paraId="65FEDD09" w14:textId="77777777" w:rsidR="002B71B4" w:rsidRDefault="00797914" w:rsidP="14682E77">
      <w:pPr>
        <w:spacing w:after="0" w:line="240" w:lineRule="auto"/>
        <w:jc w:val="center"/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</w:pP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WASH Cluster</w:t>
      </w:r>
      <w:r w:rsidR="14682E77" w:rsidRPr="14682E77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 xml:space="preserve"> Concept Note</w:t>
      </w:r>
    </w:p>
    <w:p w14:paraId="7D729116" w14:textId="77777777" w:rsidR="000C0AAA" w:rsidRDefault="00797914" w:rsidP="14682E77">
      <w:pPr>
        <w:spacing w:after="0" w:line="240" w:lineRule="auto"/>
        <w:jc w:val="center"/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</w:pP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Budapest</w:t>
      </w:r>
      <w:r w:rsidR="00BD3780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 xml:space="preserve">, </w:t>
      </w: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Hungary</w:t>
      </w:r>
    </w:p>
    <w:p w14:paraId="2F34EBA2" w14:textId="77777777" w:rsidR="00A57280" w:rsidRDefault="00CA2F2F" w:rsidP="14682E77">
      <w:pPr>
        <w:spacing w:after="0" w:line="240" w:lineRule="auto"/>
        <w:jc w:val="center"/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</w:pP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2</w:t>
      </w:r>
      <w:r w:rsidR="00797914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0</w:t>
      </w:r>
      <w:r>
        <w:rPr>
          <w:rFonts w:ascii="Calibri Light" w:hAnsi="Calibri Light"/>
          <w:b/>
          <w:bCs/>
          <w:color w:val="4F81BD" w:themeColor="accent1"/>
          <w:sz w:val="28"/>
          <w:szCs w:val="28"/>
          <w:vertAlign w:val="superscript"/>
          <w:lang w:val="en-US"/>
        </w:rPr>
        <w:t>th</w:t>
      </w:r>
      <w:r w:rsidR="00A57280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-</w:t>
      </w:r>
      <w:r w:rsidR="003033B8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 xml:space="preserve"> </w:t>
      </w:r>
      <w:r w:rsidR="00477893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2</w:t>
      </w:r>
      <w:r w:rsidR="00797914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4</w:t>
      </w:r>
      <w:r>
        <w:rPr>
          <w:rFonts w:ascii="Calibri Light" w:hAnsi="Calibri Light"/>
          <w:b/>
          <w:bCs/>
          <w:color w:val="4F81BD" w:themeColor="accent1"/>
          <w:sz w:val="28"/>
          <w:szCs w:val="28"/>
          <w:vertAlign w:val="superscript"/>
          <w:lang w:val="en-US"/>
        </w:rPr>
        <w:t>th</w:t>
      </w:r>
      <w:r w:rsidR="003033B8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 xml:space="preserve"> </w:t>
      </w:r>
      <w:r w:rsidR="00797914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April</w:t>
      </w: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 xml:space="preserve"> </w:t>
      </w:r>
      <w:r w:rsidR="00464654"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2</w:t>
      </w:r>
      <w:r>
        <w:rPr>
          <w:rFonts w:ascii="Calibri Light" w:hAnsi="Calibri Light"/>
          <w:b/>
          <w:bCs/>
          <w:color w:val="4F81BD" w:themeColor="accent1"/>
          <w:sz w:val="28"/>
          <w:szCs w:val="28"/>
          <w:lang w:val="en-US"/>
        </w:rPr>
        <w:t>020</w:t>
      </w:r>
    </w:p>
    <w:p w14:paraId="1C407C65" w14:textId="77777777" w:rsidR="002B71B4" w:rsidRDefault="002B71B4" w:rsidP="002B71B4">
      <w:pPr>
        <w:spacing w:after="0" w:line="240" w:lineRule="auto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</w:p>
    <w:p w14:paraId="70F100A9" w14:textId="77777777" w:rsidR="003518E5" w:rsidRDefault="00FD42A0" w:rsidP="00B55E6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Background</w:t>
      </w:r>
    </w:p>
    <w:p w14:paraId="68B348A8" w14:textId="77777777" w:rsidR="0008205C" w:rsidRPr="006C0B35" w:rsidRDefault="0008205C" w:rsidP="00B55E6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</w:p>
    <w:p w14:paraId="40F73936" w14:textId="77777777" w:rsidR="00271FEE" w:rsidRDefault="14682E77" w:rsidP="009351EC">
      <w:pPr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 w:rsidRPr="006C0B35">
        <w:rPr>
          <w:rFonts w:ascii="Calibri Light" w:hAnsi="Calibri Light" w:cs="Calibri Light"/>
          <w:sz w:val="24"/>
          <w:szCs w:val="24"/>
        </w:rPr>
        <w:t>T</w:t>
      </w:r>
      <w:r w:rsidRPr="006C0B35">
        <w:rPr>
          <w:rFonts w:ascii="Calibri Light" w:hAnsi="Calibri Light" w:cs="Calibri Light"/>
          <w:sz w:val="24"/>
          <w:szCs w:val="24"/>
          <w:lang w:val="en-US"/>
        </w:rPr>
        <w:t>he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</w:t>
      </w:r>
      <w:r w:rsidR="00797914">
        <w:rPr>
          <w:rFonts w:ascii="Calibri Light" w:hAnsi="Calibri Light"/>
          <w:sz w:val="24"/>
          <w:szCs w:val="24"/>
          <w:lang w:val="en-US"/>
        </w:rPr>
        <w:t>National Cluster Coordinators and Information Managers Workshop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(</w:t>
      </w:r>
      <w:r w:rsidR="00797914">
        <w:rPr>
          <w:rFonts w:ascii="Calibri Light" w:hAnsi="Calibri Light"/>
          <w:sz w:val="24"/>
          <w:szCs w:val="24"/>
          <w:lang w:val="en-US"/>
        </w:rPr>
        <w:t>N</w:t>
      </w:r>
      <w:r w:rsidR="00F66BA2" w:rsidRPr="006C0B35">
        <w:rPr>
          <w:rFonts w:ascii="Calibri Light" w:hAnsi="Calibri Light"/>
          <w:sz w:val="24"/>
          <w:szCs w:val="24"/>
          <w:lang w:val="en-US"/>
        </w:rPr>
        <w:t>C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C) is part of the capacity </w:t>
      </w:r>
      <w:r w:rsidR="004620F4">
        <w:rPr>
          <w:rFonts w:ascii="Calibri Light" w:hAnsi="Calibri Light"/>
          <w:sz w:val="24"/>
          <w:szCs w:val="24"/>
          <w:lang w:val="en-US"/>
        </w:rPr>
        <w:t>building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</w:t>
      </w:r>
      <w:r w:rsidR="00797914">
        <w:rPr>
          <w:rFonts w:ascii="Calibri Light" w:hAnsi="Calibri Light"/>
          <w:sz w:val="24"/>
          <w:szCs w:val="24"/>
          <w:lang w:val="en-US"/>
        </w:rPr>
        <w:t>and experience</w:t>
      </w:r>
      <w:r w:rsidR="004620F4">
        <w:rPr>
          <w:rFonts w:ascii="Calibri Light" w:hAnsi="Calibri Light"/>
          <w:sz w:val="24"/>
          <w:szCs w:val="24"/>
          <w:lang w:val="en-US"/>
        </w:rPr>
        <w:t>-</w:t>
      </w:r>
      <w:r w:rsidR="00797914">
        <w:rPr>
          <w:rFonts w:ascii="Calibri Light" w:hAnsi="Calibri Light"/>
          <w:sz w:val="24"/>
          <w:szCs w:val="24"/>
          <w:lang w:val="en-US"/>
        </w:rPr>
        <w:t xml:space="preserve">sharing 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initiatives that the Global </w:t>
      </w:r>
      <w:r w:rsidR="00797914">
        <w:rPr>
          <w:rFonts w:ascii="Calibri Light" w:hAnsi="Calibri Light"/>
          <w:sz w:val="24"/>
          <w:szCs w:val="24"/>
          <w:lang w:val="en-US"/>
        </w:rPr>
        <w:t>WASH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Cluster proposes</w:t>
      </w:r>
      <w:r w:rsidR="009351EC">
        <w:rPr>
          <w:rFonts w:ascii="Calibri Light" w:hAnsi="Calibri Light"/>
          <w:sz w:val="24"/>
          <w:szCs w:val="24"/>
          <w:lang w:val="en-US"/>
        </w:rPr>
        <w:t xml:space="preserve"> to </w:t>
      </w:r>
      <w:r w:rsidR="00797914">
        <w:rPr>
          <w:rFonts w:ascii="Calibri Light" w:hAnsi="Calibri Light"/>
          <w:sz w:val="24"/>
          <w:szCs w:val="24"/>
          <w:lang w:val="en-US"/>
        </w:rPr>
        <w:t>National Humanitarian W</w:t>
      </w:r>
      <w:r w:rsidR="004620F4">
        <w:rPr>
          <w:rFonts w:ascii="Calibri Light" w:hAnsi="Calibri Light"/>
          <w:sz w:val="24"/>
          <w:szCs w:val="24"/>
          <w:lang w:val="en-US"/>
        </w:rPr>
        <w:t>ASH</w:t>
      </w:r>
      <w:r w:rsidR="00797914">
        <w:rPr>
          <w:rFonts w:ascii="Calibri Light" w:hAnsi="Calibri Light"/>
          <w:sz w:val="24"/>
          <w:szCs w:val="24"/>
          <w:lang w:val="en-US"/>
        </w:rPr>
        <w:t xml:space="preserve"> Coordination Platforms (NHWCP)</w:t>
      </w:r>
      <w:r w:rsidR="000F0715">
        <w:rPr>
          <w:rFonts w:ascii="Calibri Light" w:hAnsi="Calibri Light"/>
          <w:sz w:val="24"/>
          <w:szCs w:val="24"/>
          <w:lang w:val="en-US"/>
        </w:rPr>
        <w:t>. T</w:t>
      </w:r>
      <w:r w:rsidR="009351EC">
        <w:rPr>
          <w:rFonts w:ascii="Calibri Light" w:hAnsi="Calibri Light"/>
          <w:sz w:val="24"/>
          <w:szCs w:val="24"/>
          <w:lang w:val="en-US"/>
        </w:rPr>
        <w:t>h</w:t>
      </w:r>
      <w:r w:rsidR="00797914">
        <w:rPr>
          <w:rFonts w:ascii="Calibri Light" w:hAnsi="Calibri Light"/>
          <w:sz w:val="24"/>
          <w:szCs w:val="24"/>
          <w:lang w:val="en-US"/>
        </w:rPr>
        <w:t>is annual event brings together the global network of professional</w:t>
      </w:r>
      <w:r w:rsidR="004620F4">
        <w:rPr>
          <w:rFonts w:ascii="Calibri Light" w:hAnsi="Calibri Light"/>
          <w:sz w:val="24"/>
          <w:szCs w:val="24"/>
          <w:lang w:val="en-US"/>
        </w:rPr>
        <w:t>s</w:t>
      </w:r>
      <w:r w:rsidR="00797914">
        <w:rPr>
          <w:rFonts w:ascii="Calibri Light" w:hAnsi="Calibri Light"/>
          <w:sz w:val="24"/>
          <w:szCs w:val="24"/>
          <w:lang w:val="en-US"/>
        </w:rPr>
        <w:t xml:space="preserve"> working in humanitarian WASH coordination providing a</w:t>
      </w:r>
      <w:r w:rsidR="004620F4">
        <w:rPr>
          <w:rFonts w:ascii="Calibri Light" w:hAnsi="Calibri Light"/>
          <w:sz w:val="24"/>
          <w:szCs w:val="24"/>
          <w:lang w:val="en-US"/>
        </w:rPr>
        <w:t xml:space="preserve">n opportunity </w:t>
      </w:r>
      <w:r w:rsidR="00797914">
        <w:rPr>
          <w:rFonts w:ascii="Calibri Light" w:hAnsi="Calibri Light"/>
          <w:sz w:val="24"/>
          <w:szCs w:val="24"/>
          <w:lang w:val="en-US"/>
        </w:rPr>
        <w:t xml:space="preserve">to: </w:t>
      </w:r>
    </w:p>
    <w:p w14:paraId="675AA0D6" w14:textId="44B1EA3C" w:rsidR="00797914" w:rsidRDefault="00797914" w:rsidP="006B05CF">
      <w:pPr>
        <w:spacing w:after="0"/>
        <w:ind w:left="720"/>
        <w:rPr>
          <w:sz w:val="23"/>
          <w:szCs w:val="23"/>
        </w:rPr>
      </w:pPr>
      <w:r w:rsidRPr="00735327">
        <w:rPr>
          <w:sz w:val="23"/>
          <w:szCs w:val="23"/>
        </w:rPr>
        <w:t>(1) expand the</w:t>
      </w:r>
      <w:r w:rsidR="004620F4">
        <w:rPr>
          <w:sz w:val="23"/>
          <w:szCs w:val="23"/>
        </w:rPr>
        <w:t>ir</w:t>
      </w:r>
      <w:r w:rsidRPr="00735327">
        <w:rPr>
          <w:sz w:val="23"/>
          <w:szCs w:val="23"/>
        </w:rPr>
        <w:t xml:space="preserve"> knowledge </w:t>
      </w:r>
      <w:r w:rsidR="00EF1247">
        <w:rPr>
          <w:sz w:val="23"/>
          <w:szCs w:val="23"/>
        </w:rPr>
        <w:t xml:space="preserve">base and skills </w:t>
      </w:r>
      <w:r w:rsidRPr="00735327">
        <w:rPr>
          <w:sz w:val="23"/>
          <w:szCs w:val="23"/>
        </w:rPr>
        <w:t xml:space="preserve">related to WASH coordination </w:t>
      </w:r>
    </w:p>
    <w:p w14:paraId="1AD911E1" w14:textId="77777777" w:rsidR="00797914" w:rsidRDefault="00797914" w:rsidP="006B05CF">
      <w:pPr>
        <w:spacing w:after="0"/>
        <w:ind w:left="720"/>
        <w:rPr>
          <w:sz w:val="23"/>
          <w:szCs w:val="23"/>
        </w:rPr>
      </w:pPr>
      <w:r w:rsidRPr="00735327">
        <w:rPr>
          <w:sz w:val="23"/>
          <w:szCs w:val="23"/>
        </w:rPr>
        <w:t xml:space="preserve">(2) share experiences and best practices from </w:t>
      </w:r>
      <w:r w:rsidR="004620F4">
        <w:rPr>
          <w:sz w:val="23"/>
          <w:szCs w:val="23"/>
        </w:rPr>
        <w:t xml:space="preserve">fellow </w:t>
      </w:r>
      <w:r w:rsidRPr="00735327">
        <w:rPr>
          <w:sz w:val="23"/>
          <w:szCs w:val="23"/>
        </w:rPr>
        <w:t xml:space="preserve">field practitioners and </w:t>
      </w:r>
    </w:p>
    <w:p w14:paraId="148F99F1" w14:textId="77777777" w:rsidR="00797914" w:rsidRPr="006C0B35" w:rsidRDefault="00797914" w:rsidP="006B05CF">
      <w:pPr>
        <w:spacing w:line="240" w:lineRule="auto"/>
        <w:ind w:left="720"/>
        <w:jc w:val="both"/>
        <w:rPr>
          <w:rFonts w:ascii="Calibri Light" w:hAnsi="Calibri Light"/>
          <w:sz w:val="24"/>
          <w:szCs w:val="24"/>
          <w:lang w:val="en-US"/>
        </w:rPr>
      </w:pPr>
      <w:r w:rsidRPr="00735327">
        <w:rPr>
          <w:sz w:val="23"/>
          <w:szCs w:val="23"/>
        </w:rPr>
        <w:t xml:space="preserve">(3) receive </w:t>
      </w:r>
      <w:r w:rsidR="004620F4">
        <w:rPr>
          <w:sz w:val="23"/>
          <w:szCs w:val="23"/>
        </w:rPr>
        <w:t xml:space="preserve">technical </w:t>
      </w:r>
      <w:r>
        <w:rPr>
          <w:sz w:val="23"/>
          <w:szCs w:val="23"/>
        </w:rPr>
        <w:t>input</w:t>
      </w:r>
      <w:r w:rsidRPr="00735327">
        <w:rPr>
          <w:sz w:val="23"/>
          <w:szCs w:val="23"/>
        </w:rPr>
        <w:t xml:space="preserve"> that is tailored to the needs of </w:t>
      </w:r>
      <w:r w:rsidR="00315BE6">
        <w:rPr>
          <w:sz w:val="23"/>
          <w:szCs w:val="23"/>
        </w:rPr>
        <w:t xml:space="preserve">humanitarian </w:t>
      </w:r>
      <w:r w:rsidRPr="00735327">
        <w:rPr>
          <w:sz w:val="23"/>
          <w:szCs w:val="23"/>
        </w:rPr>
        <w:t>WASH coordination</w:t>
      </w:r>
    </w:p>
    <w:p w14:paraId="641164AD" w14:textId="707A5147" w:rsidR="00075974" w:rsidRPr="006C0B35" w:rsidRDefault="14682E77" w:rsidP="14682E77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 w:rsidRPr="006C0B35">
        <w:rPr>
          <w:rFonts w:ascii="Calibri Light" w:hAnsi="Calibri Light"/>
          <w:sz w:val="24"/>
          <w:szCs w:val="24"/>
          <w:lang w:val="en-US"/>
        </w:rPr>
        <w:t xml:space="preserve">Blending theory with practice, the </w:t>
      </w:r>
      <w:r w:rsidR="00797914">
        <w:rPr>
          <w:rFonts w:ascii="Calibri Light" w:hAnsi="Calibri Light"/>
          <w:sz w:val="24"/>
          <w:szCs w:val="24"/>
          <w:lang w:val="en-US"/>
        </w:rPr>
        <w:t>NCC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will help participants understand the fundamentals of</w:t>
      </w:r>
      <w:r w:rsidR="00366B6C">
        <w:rPr>
          <w:rFonts w:ascii="Calibri Light" w:hAnsi="Calibri Light"/>
          <w:sz w:val="24"/>
          <w:szCs w:val="24"/>
          <w:lang w:val="en-US"/>
        </w:rPr>
        <w:t xml:space="preserve"> </w:t>
      </w:r>
      <w:r w:rsidR="004620F4">
        <w:rPr>
          <w:rFonts w:ascii="Calibri Light" w:hAnsi="Calibri Light"/>
          <w:sz w:val="24"/>
          <w:szCs w:val="24"/>
          <w:lang w:val="en-US"/>
        </w:rPr>
        <w:t xml:space="preserve">developing a </w:t>
      </w:r>
      <w:r w:rsidRPr="006C0B35">
        <w:rPr>
          <w:rFonts w:ascii="Calibri Light" w:hAnsi="Calibri Light"/>
          <w:sz w:val="24"/>
          <w:szCs w:val="24"/>
          <w:lang w:val="en-US"/>
        </w:rPr>
        <w:t>cluster</w:t>
      </w:r>
      <w:r w:rsidR="005157B2">
        <w:rPr>
          <w:rFonts w:ascii="Calibri Light" w:hAnsi="Calibri Light"/>
          <w:sz w:val="24"/>
          <w:szCs w:val="24"/>
          <w:lang w:val="en-US"/>
        </w:rPr>
        <w:t>/sector</w:t>
      </w:r>
      <w:r w:rsidR="0008205C">
        <w:rPr>
          <w:rFonts w:ascii="Calibri Light" w:hAnsi="Calibri Light"/>
          <w:sz w:val="24"/>
          <w:szCs w:val="24"/>
          <w:lang w:val="en-US"/>
        </w:rPr>
        <w:t xml:space="preserve"> </w:t>
      </w:r>
      <w:r w:rsidRPr="006C0B35">
        <w:rPr>
          <w:rFonts w:ascii="Calibri Light" w:hAnsi="Calibri Light"/>
          <w:sz w:val="24"/>
          <w:szCs w:val="24"/>
          <w:lang w:val="en-US"/>
        </w:rPr>
        <w:t>coordination</w:t>
      </w:r>
      <w:r w:rsidR="004620F4">
        <w:rPr>
          <w:rFonts w:ascii="Calibri Light" w:hAnsi="Calibri Light"/>
          <w:sz w:val="24"/>
          <w:szCs w:val="24"/>
          <w:lang w:val="en-US"/>
        </w:rPr>
        <w:t xml:space="preserve"> strategy</w:t>
      </w:r>
      <w:r w:rsidR="00366B6C">
        <w:rPr>
          <w:rFonts w:ascii="Calibri Light" w:hAnsi="Calibri Light"/>
          <w:sz w:val="24"/>
          <w:szCs w:val="24"/>
          <w:lang w:val="en-US"/>
        </w:rPr>
        <w:t>,</w:t>
      </w:r>
      <w:r w:rsidR="004620F4">
        <w:rPr>
          <w:rFonts w:ascii="Calibri Light" w:hAnsi="Calibri Light"/>
          <w:sz w:val="24"/>
          <w:szCs w:val="24"/>
          <w:lang w:val="en-US"/>
        </w:rPr>
        <w:t xml:space="preserve"> </w:t>
      </w:r>
      <w:r w:rsidR="000B4C3E" w:rsidRPr="006C0B35">
        <w:rPr>
          <w:rFonts w:ascii="Calibri Light" w:hAnsi="Calibri Light"/>
          <w:sz w:val="24"/>
          <w:szCs w:val="24"/>
          <w:lang w:val="en-US"/>
        </w:rPr>
        <w:t>information management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</w:t>
      </w:r>
      <w:r w:rsidR="004620F4">
        <w:rPr>
          <w:rFonts w:ascii="Calibri Light" w:hAnsi="Calibri Light"/>
          <w:sz w:val="24"/>
          <w:szCs w:val="24"/>
          <w:lang w:val="en-US"/>
        </w:rPr>
        <w:t xml:space="preserve">best practice </w:t>
      </w:r>
      <w:r w:rsidRPr="006C0B35">
        <w:rPr>
          <w:rFonts w:ascii="Calibri Light" w:hAnsi="Calibri Light"/>
          <w:sz w:val="24"/>
          <w:szCs w:val="24"/>
          <w:lang w:val="en-US"/>
        </w:rPr>
        <w:t>and</w:t>
      </w:r>
      <w:r w:rsidR="00D0339E">
        <w:rPr>
          <w:rFonts w:ascii="Calibri Light" w:hAnsi="Calibri Light"/>
          <w:sz w:val="24"/>
          <w:szCs w:val="24"/>
          <w:lang w:val="en-US"/>
        </w:rPr>
        <w:t xml:space="preserve"> </w:t>
      </w:r>
      <w:r w:rsidR="00913E81">
        <w:rPr>
          <w:rFonts w:ascii="Calibri Light" w:hAnsi="Calibri Light"/>
          <w:sz w:val="24"/>
          <w:szCs w:val="24"/>
          <w:lang w:val="en-US"/>
        </w:rPr>
        <w:t xml:space="preserve">how to 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equip </w:t>
      </w:r>
      <w:r w:rsidR="004620F4">
        <w:rPr>
          <w:rFonts w:ascii="Calibri Light" w:hAnsi="Calibri Light"/>
          <w:sz w:val="24"/>
          <w:szCs w:val="24"/>
          <w:lang w:val="en-US"/>
        </w:rPr>
        <w:t xml:space="preserve">WASH </w:t>
      </w:r>
      <w:r w:rsidR="00A005A5">
        <w:rPr>
          <w:rFonts w:ascii="Calibri Light" w:hAnsi="Calibri Light"/>
          <w:sz w:val="24"/>
          <w:szCs w:val="24"/>
          <w:lang w:val="en-US"/>
        </w:rPr>
        <w:t>sector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staff with the required knowledge, skills</w:t>
      </w:r>
      <w:r w:rsidR="004620F4">
        <w:rPr>
          <w:rFonts w:ascii="Calibri Light" w:hAnsi="Calibri Light"/>
          <w:sz w:val="24"/>
          <w:szCs w:val="24"/>
          <w:lang w:val="en-US"/>
        </w:rPr>
        <w:t>, competencies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and attitudes to effectively deliver an evidence-base</w:t>
      </w:r>
      <w:r w:rsidR="007742ED">
        <w:rPr>
          <w:rFonts w:ascii="Calibri Light" w:hAnsi="Calibri Light"/>
          <w:sz w:val="24"/>
          <w:szCs w:val="24"/>
          <w:lang w:val="en-US"/>
        </w:rPr>
        <w:t>d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and </w:t>
      </w:r>
      <w:r w:rsidRPr="003024D6">
        <w:rPr>
          <w:rFonts w:ascii="Calibri Light" w:hAnsi="Calibri Light"/>
          <w:sz w:val="24"/>
          <w:szCs w:val="24"/>
          <w:lang w:val="en-US"/>
        </w:rPr>
        <w:t>harmonized</w:t>
      </w:r>
      <w:r w:rsidR="006C0B35" w:rsidRPr="003024D6">
        <w:rPr>
          <w:rFonts w:ascii="Calibri Light" w:hAnsi="Calibri Light"/>
          <w:sz w:val="24"/>
          <w:szCs w:val="24"/>
          <w:lang w:val="en-US"/>
        </w:rPr>
        <w:t xml:space="preserve"> </w:t>
      </w:r>
      <w:r w:rsidR="00173A9C" w:rsidRPr="003024D6">
        <w:rPr>
          <w:rFonts w:ascii="Calibri Light" w:hAnsi="Calibri Light"/>
          <w:sz w:val="24"/>
          <w:szCs w:val="24"/>
          <w:lang w:val="en-US"/>
        </w:rPr>
        <w:t>emergency</w:t>
      </w:r>
      <w:r w:rsidR="00173A9C">
        <w:rPr>
          <w:rFonts w:ascii="Calibri Light" w:hAnsi="Calibri Light"/>
          <w:sz w:val="24"/>
          <w:szCs w:val="24"/>
          <w:lang w:val="en-US"/>
        </w:rPr>
        <w:t xml:space="preserve"> </w:t>
      </w:r>
      <w:r w:rsidR="00797914">
        <w:rPr>
          <w:rFonts w:ascii="Calibri Light" w:hAnsi="Calibri Light"/>
          <w:sz w:val="24"/>
          <w:szCs w:val="24"/>
          <w:lang w:val="en-US"/>
        </w:rPr>
        <w:t>WASH</w:t>
      </w:r>
      <w:r w:rsidR="006C0B35">
        <w:rPr>
          <w:rFonts w:ascii="Calibri Light" w:hAnsi="Calibri Light"/>
          <w:sz w:val="24"/>
          <w:szCs w:val="24"/>
          <w:lang w:val="en-US"/>
        </w:rPr>
        <w:t xml:space="preserve"> </w:t>
      </w:r>
      <w:r w:rsidRPr="006C0B35">
        <w:rPr>
          <w:rFonts w:ascii="Calibri Light" w:hAnsi="Calibri Light"/>
          <w:sz w:val="24"/>
          <w:szCs w:val="24"/>
          <w:lang w:val="en-US"/>
        </w:rPr>
        <w:t>response.</w:t>
      </w:r>
    </w:p>
    <w:p w14:paraId="0A502E8C" w14:textId="77777777" w:rsidR="00075974" w:rsidRPr="006C0B35" w:rsidRDefault="00075974" w:rsidP="00B55E6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</w:p>
    <w:p w14:paraId="41166157" w14:textId="77777777" w:rsidR="00A005A5" w:rsidRDefault="00203065" w:rsidP="00B55E64">
      <w:pPr>
        <w:spacing w:after="0" w:line="240" w:lineRule="auto"/>
        <w:jc w:val="both"/>
        <w:rPr>
          <w:rFonts w:ascii="Calibri Light" w:hAnsi="Calibri Light"/>
          <w:b/>
          <w:bCs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bCs/>
          <w:color w:val="4F81BD" w:themeColor="accent1"/>
          <w:sz w:val="24"/>
          <w:szCs w:val="24"/>
          <w:lang w:val="en-US"/>
        </w:rPr>
        <w:t>Training Aim</w:t>
      </w:r>
      <w:r w:rsidR="007165A5">
        <w:rPr>
          <w:rFonts w:ascii="Calibri Light" w:hAnsi="Calibri Light"/>
          <w:b/>
          <w:bCs/>
          <w:color w:val="4F81BD" w:themeColor="accent1"/>
          <w:sz w:val="24"/>
          <w:szCs w:val="24"/>
          <w:lang w:val="en-US"/>
        </w:rPr>
        <w:t xml:space="preserve"> and Content</w:t>
      </w:r>
    </w:p>
    <w:p w14:paraId="12A10E17" w14:textId="77777777" w:rsidR="00173A9C" w:rsidRDefault="00797914" w:rsidP="00173A9C">
      <w:pPr>
        <w:spacing w:line="240" w:lineRule="auto"/>
        <w:jc w:val="both"/>
        <w:rPr>
          <w:sz w:val="23"/>
          <w:szCs w:val="23"/>
        </w:rPr>
      </w:pPr>
      <w:r w:rsidRPr="00735327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theme for the 2020 NCC is: </w:t>
      </w:r>
    </w:p>
    <w:p w14:paraId="47A646C5" w14:textId="77777777" w:rsidR="00797914" w:rsidRPr="003E41AB" w:rsidRDefault="00797914" w:rsidP="00173A9C">
      <w:pPr>
        <w:spacing w:line="240" w:lineRule="auto"/>
        <w:jc w:val="center"/>
        <w:rPr>
          <w:rFonts w:ascii="Calibri Light" w:hAnsi="Calibri Light"/>
          <w:b/>
          <w:bCs/>
          <w:i/>
          <w:color w:val="4F81BD" w:themeColor="accent1"/>
          <w:sz w:val="24"/>
          <w:szCs w:val="24"/>
          <w:lang w:val="en-US"/>
        </w:rPr>
      </w:pPr>
      <w:r w:rsidRPr="003E41AB">
        <w:rPr>
          <w:b/>
          <w:i/>
          <w:sz w:val="24"/>
          <w:szCs w:val="24"/>
        </w:rPr>
        <w:t>Strategic Planning and Advocacy Tools for National Humanitarian WASH Coordination Platforms</w:t>
      </w:r>
    </w:p>
    <w:p w14:paraId="21A07065" w14:textId="3227F150" w:rsidR="003024D6" w:rsidRPr="00F35DCF" w:rsidRDefault="009E3880" w:rsidP="00F35DCF">
      <w:pPr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 w:rsidRPr="00C50C48">
        <w:rPr>
          <w:rFonts w:ascii="Calibri Light" w:hAnsi="Calibri Light"/>
          <w:i/>
          <w:sz w:val="24"/>
          <w:szCs w:val="24"/>
          <w:lang w:val="en-US"/>
        </w:rPr>
        <w:t xml:space="preserve">The </w:t>
      </w:r>
      <w:r w:rsidR="00797914" w:rsidRPr="00C50C48">
        <w:rPr>
          <w:rFonts w:ascii="Calibri Light" w:hAnsi="Calibri Light"/>
          <w:i/>
          <w:sz w:val="24"/>
          <w:szCs w:val="24"/>
          <w:lang w:val="en-US"/>
        </w:rPr>
        <w:t>workshop</w:t>
      </w:r>
      <w:r w:rsidRPr="00C50C48">
        <w:rPr>
          <w:rFonts w:ascii="Calibri Light" w:hAnsi="Calibri Light"/>
          <w:i/>
          <w:sz w:val="24"/>
          <w:szCs w:val="24"/>
          <w:lang w:val="en-US"/>
        </w:rPr>
        <w:t xml:space="preserve"> </w:t>
      </w:r>
      <w:r w:rsidR="007165A5" w:rsidRPr="00C50C48">
        <w:rPr>
          <w:rFonts w:ascii="Calibri Light" w:hAnsi="Calibri Light"/>
          <w:i/>
          <w:sz w:val="24"/>
          <w:szCs w:val="24"/>
          <w:lang w:val="en-US"/>
        </w:rPr>
        <w:t xml:space="preserve">will provide </w:t>
      </w:r>
      <w:r w:rsidRPr="00C50C48">
        <w:rPr>
          <w:rFonts w:ascii="Calibri Light" w:hAnsi="Calibri Light"/>
          <w:i/>
          <w:sz w:val="24"/>
          <w:szCs w:val="24"/>
          <w:lang w:val="en-US"/>
        </w:rPr>
        <w:t>p</w:t>
      </w:r>
      <w:r w:rsidR="00783F28" w:rsidRPr="00C50C48">
        <w:rPr>
          <w:rFonts w:ascii="Calibri Light" w:hAnsi="Calibri Light"/>
          <w:i/>
          <w:sz w:val="24"/>
          <w:szCs w:val="24"/>
          <w:lang w:val="en-US"/>
        </w:rPr>
        <w:t xml:space="preserve">articipants </w:t>
      </w:r>
      <w:r w:rsidRPr="00C50C48">
        <w:rPr>
          <w:rFonts w:ascii="Calibri Light" w:hAnsi="Calibri Light"/>
          <w:i/>
          <w:sz w:val="24"/>
          <w:szCs w:val="24"/>
          <w:lang w:val="en-US"/>
        </w:rPr>
        <w:t>with</w:t>
      </w:r>
      <w:r w:rsidR="00783F28" w:rsidRPr="00C50C48">
        <w:rPr>
          <w:rFonts w:ascii="Calibri Light" w:hAnsi="Calibri Light"/>
          <w:i/>
          <w:sz w:val="24"/>
          <w:szCs w:val="24"/>
          <w:lang w:val="en-US"/>
        </w:rPr>
        <w:t xml:space="preserve"> </w:t>
      </w:r>
      <w:r w:rsidR="007165A5" w:rsidRPr="00C50C48">
        <w:rPr>
          <w:rFonts w:ascii="Calibri Light" w:hAnsi="Calibri Light"/>
          <w:i/>
          <w:sz w:val="24"/>
          <w:szCs w:val="24"/>
          <w:lang w:val="en-US"/>
        </w:rPr>
        <w:t xml:space="preserve">strengthened </w:t>
      </w:r>
      <w:r w:rsidR="00797914" w:rsidRPr="00C50C48">
        <w:rPr>
          <w:rFonts w:ascii="Calibri Light" w:hAnsi="Calibri Light"/>
          <w:i/>
          <w:sz w:val="24"/>
          <w:szCs w:val="24"/>
          <w:lang w:val="en-US"/>
        </w:rPr>
        <w:t xml:space="preserve">WASH </w:t>
      </w:r>
      <w:r w:rsidR="00783F28" w:rsidRPr="00C50C48">
        <w:rPr>
          <w:rFonts w:ascii="Calibri Light" w:hAnsi="Calibri Light"/>
          <w:i/>
          <w:sz w:val="24"/>
          <w:szCs w:val="24"/>
          <w:lang w:val="en-US"/>
        </w:rPr>
        <w:t xml:space="preserve">coordination skills applicable </w:t>
      </w:r>
      <w:r w:rsidR="004620F4" w:rsidRPr="00C50C48">
        <w:rPr>
          <w:rFonts w:ascii="Calibri Light" w:hAnsi="Calibri Light"/>
          <w:i/>
          <w:sz w:val="24"/>
          <w:szCs w:val="24"/>
          <w:lang w:val="en-US"/>
        </w:rPr>
        <w:t xml:space="preserve">to building a </w:t>
      </w:r>
      <w:r w:rsidR="006E748F" w:rsidRPr="00C50C48">
        <w:rPr>
          <w:rFonts w:ascii="Calibri Light" w:hAnsi="Calibri Light"/>
          <w:i/>
          <w:sz w:val="24"/>
          <w:szCs w:val="24"/>
          <w:lang w:val="en-US"/>
        </w:rPr>
        <w:t xml:space="preserve">robust and </w:t>
      </w:r>
      <w:r w:rsidR="00EF1247" w:rsidRPr="00C50C48">
        <w:rPr>
          <w:rFonts w:ascii="Calibri Light" w:hAnsi="Calibri Light"/>
          <w:i/>
          <w:sz w:val="24"/>
          <w:szCs w:val="24"/>
          <w:lang w:val="en-US"/>
        </w:rPr>
        <w:t>comprehensive c</w:t>
      </w:r>
      <w:r w:rsidR="004620F4" w:rsidRPr="00C50C48">
        <w:rPr>
          <w:rFonts w:ascii="Calibri Light" w:hAnsi="Calibri Light"/>
          <w:i/>
          <w:sz w:val="24"/>
          <w:szCs w:val="24"/>
          <w:lang w:val="en-US"/>
        </w:rPr>
        <w:t xml:space="preserve">luster </w:t>
      </w:r>
      <w:r w:rsidR="00EF1247" w:rsidRPr="00C50C48">
        <w:rPr>
          <w:rFonts w:ascii="Calibri Light" w:hAnsi="Calibri Light"/>
          <w:i/>
          <w:sz w:val="24"/>
          <w:szCs w:val="24"/>
          <w:lang w:val="en-US"/>
        </w:rPr>
        <w:t>s</w:t>
      </w:r>
      <w:r w:rsidR="004620F4" w:rsidRPr="00C50C48">
        <w:rPr>
          <w:rFonts w:ascii="Calibri Light" w:hAnsi="Calibri Light"/>
          <w:i/>
          <w:sz w:val="24"/>
          <w:szCs w:val="24"/>
          <w:lang w:val="en-US"/>
        </w:rPr>
        <w:t xml:space="preserve">trategy </w:t>
      </w:r>
      <w:r w:rsidR="006E748F" w:rsidRPr="00C50C48">
        <w:rPr>
          <w:rFonts w:ascii="Calibri Light" w:hAnsi="Calibri Light"/>
          <w:i/>
          <w:sz w:val="24"/>
          <w:szCs w:val="24"/>
          <w:lang w:val="en-US"/>
        </w:rPr>
        <w:t xml:space="preserve">with maximum stakeholder buy-in and </w:t>
      </w:r>
      <w:r w:rsidR="00913E81" w:rsidRPr="00C50C48">
        <w:rPr>
          <w:rFonts w:ascii="Calibri Light" w:hAnsi="Calibri Light"/>
          <w:i/>
          <w:sz w:val="24"/>
          <w:szCs w:val="24"/>
          <w:lang w:val="en-US"/>
        </w:rPr>
        <w:t xml:space="preserve">quality of </w:t>
      </w:r>
      <w:r w:rsidR="00EF1247" w:rsidRPr="00C50C48">
        <w:rPr>
          <w:rFonts w:ascii="Calibri Light" w:hAnsi="Calibri Light"/>
          <w:i/>
          <w:sz w:val="24"/>
          <w:szCs w:val="24"/>
          <w:lang w:val="en-US"/>
        </w:rPr>
        <w:t xml:space="preserve">response </w:t>
      </w:r>
      <w:r w:rsidR="006E748F" w:rsidRPr="00C50C48">
        <w:rPr>
          <w:rFonts w:ascii="Calibri Light" w:hAnsi="Calibri Light"/>
          <w:i/>
          <w:sz w:val="24"/>
          <w:szCs w:val="24"/>
          <w:lang w:val="en-US"/>
        </w:rPr>
        <w:t>impac</w:t>
      </w:r>
      <w:r w:rsidR="00EF1247" w:rsidRPr="00C50C48">
        <w:rPr>
          <w:rFonts w:ascii="Calibri Light" w:hAnsi="Calibri Light"/>
          <w:i/>
          <w:sz w:val="24"/>
          <w:szCs w:val="24"/>
          <w:lang w:val="en-US"/>
        </w:rPr>
        <w:t>t</w:t>
      </w:r>
      <w:r w:rsidR="006E748F" w:rsidRPr="00C50C48">
        <w:rPr>
          <w:rFonts w:ascii="Calibri Light" w:hAnsi="Calibri Light"/>
          <w:i/>
          <w:sz w:val="24"/>
          <w:szCs w:val="24"/>
          <w:lang w:val="en-US"/>
        </w:rPr>
        <w:t xml:space="preserve"> </w:t>
      </w:r>
      <w:r w:rsidR="00783F28" w:rsidRPr="00C50C48">
        <w:rPr>
          <w:rFonts w:ascii="Calibri Light" w:hAnsi="Calibri Light"/>
          <w:i/>
          <w:sz w:val="24"/>
          <w:szCs w:val="24"/>
          <w:lang w:val="en-US"/>
        </w:rPr>
        <w:t xml:space="preserve">throughout the Humanitarian </w:t>
      </w:r>
      <w:proofErr w:type="spellStart"/>
      <w:r w:rsidR="00783F28" w:rsidRPr="00C50C48">
        <w:rPr>
          <w:rFonts w:ascii="Calibri Light" w:hAnsi="Calibri Light"/>
          <w:i/>
          <w:sz w:val="24"/>
          <w:szCs w:val="24"/>
          <w:lang w:val="en-US"/>
        </w:rPr>
        <w:t>Programme</w:t>
      </w:r>
      <w:proofErr w:type="spellEnd"/>
      <w:r w:rsidR="00783F28" w:rsidRPr="00C50C48">
        <w:rPr>
          <w:rFonts w:ascii="Calibri Light" w:hAnsi="Calibri Light"/>
          <w:i/>
          <w:sz w:val="24"/>
          <w:szCs w:val="24"/>
          <w:lang w:val="en-US"/>
        </w:rPr>
        <w:t xml:space="preserve"> Cycle</w:t>
      </w:r>
      <w:r w:rsidR="006E748F" w:rsidRPr="00C50C48">
        <w:rPr>
          <w:rFonts w:ascii="Calibri Light" w:hAnsi="Calibri Light"/>
          <w:i/>
          <w:sz w:val="24"/>
          <w:szCs w:val="24"/>
          <w:lang w:val="en-US"/>
        </w:rPr>
        <w:t xml:space="preserve"> (HPC)</w:t>
      </w:r>
      <w:r w:rsidR="004010B3" w:rsidRPr="00C50C48">
        <w:rPr>
          <w:rFonts w:ascii="Calibri Light" w:hAnsi="Calibri Light"/>
          <w:i/>
          <w:sz w:val="24"/>
          <w:szCs w:val="24"/>
          <w:lang w:val="en-US"/>
        </w:rPr>
        <w:t xml:space="preserve"> and</w:t>
      </w:r>
      <w:r w:rsidR="00913E81" w:rsidRPr="00C50C48">
        <w:rPr>
          <w:rFonts w:ascii="Calibri Light" w:hAnsi="Calibri Light"/>
          <w:i/>
          <w:sz w:val="24"/>
          <w:szCs w:val="24"/>
          <w:lang w:val="en-US"/>
        </w:rPr>
        <w:t xml:space="preserve"> including inter-sectoral linkages.</w:t>
      </w:r>
      <w:r w:rsidR="004010B3">
        <w:rPr>
          <w:rFonts w:ascii="Calibri Light" w:hAnsi="Calibri Light"/>
          <w:sz w:val="24"/>
          <w:szCs w:val="24"/>
          <w:lang w:val="en-US"/>
        </w:rPr>
        <w:t xml:space="preserve"> </w:t>
      </w:r>
      <w:r w:rsidR="003024D6" w:rsidRPr="00F35DCF">
        <w:rPr>
          <w:rFonts w:ascii="Calibri Light" w:hAnsi="Calibri Light"/>
          <w:sz w:val="24"/>
          <w:szCs w:val="24"/>
          <w:lang w:val="en-US"/>
        </w:rPr>
        <w:t>The tools proposed in the strategy development process will be applicable</w:t>
      </w:r>
      <w:r w:rsidR="003024D6">
        <w:rPr>
          <w:rFonts w:ascii="Calibri Light" w:hAnsi="Calibri Light"/>
          <w:sz w:val="24"/>
          <w:szCs w:val="24"/>
          <w:lang w:val="en-US"/>
        </w:rPr>
        <w:t xml:space="preserve"> </w:t>
      </w:r>
      <w:r w:rsidR="003024D6" w:rsidRPr="00F35DCF">
        <w:rPr>
          <w:rFonts w:ascii="Calibri Light" w:hAnsi="Calibri Light"/>
          <w:sz w:val="24"/>
          <w:szCs w:val="24"/>
          <w:lang w:val="en-US"/>
        </w:rPr>
        <w:t>not only for short-term response strategies, but also for annual strategy development in the HPC and for the development of</w:t>
      </w:r>
      <w:r w:rsidR="003024D6">
        <w:rPr>
          <w:rFonts w:ascii="Calibri Light" w:hAnsi="Calibri Light"/>
          <w:sz w:val="24"/>
          <w:szCs w:val="24"/>
          <w:lang w:val="en-US"/>
        </w:rPr>
        <w:t xml:space="preserve"> </w:t>
      </w:r>
      <w:r w:rsidR="003024D6" w:rsidRPr="00F35DCF">
        <w:rPr>
          <w:rFonts w:ascii="Calibri Light" w:hAnsi="Calibri Light"/>
          <w:sz w:val="24"/>
          <w:szCs w:val="24"/>
          <w:lang w:val="en-US"/>
        </w:rPr>
        <w:t>a comprehensive WASH Cluster/Sector Strategic Operational Framework (SOF).</w:t>
      </w:r>
    </w:p>
    <w:p w14:paraId="493F8C5D" w14:textId="5E3BE335" w:rsidR="004620F4" w:rsidRDefault="004620F4" w:rsidP="004620F4">
      <w:p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T</w:t>
      </w:r>
      <w:r w:rsidR="009E3880">
        <w:rPr>
          <w:rFonts w:ascii="Calibri Light" w:hAnsi="Calibri Light"/>
          <w:sz w:val="24"/>
          <w:szCs w:val="24"/>
          <w:lang w:val="en-US"/>
        </w:rPr>
        <w:t xml:space="preserve">he training </w:t>
      </w:r>
      <w:r w:rsidR="007165A5">
        <w:rPr>
          <w:rFonts w:ascii="Calibri Light" w:hAnsi="Calibri Light"/>
          <w:sz w:val="24"/>
          <w:szCs w:val="24"/>
          <w:lang w:val="en-US"/>
        </w:rPr>
        <w:t>will</w:t>
      </w:r>
      <w:r w:rsidR="004010B3">
        <w:rPr>
          <w:rFonts w:ascii="Calibri Light" w:hAnsi="Calibri Light"/>
          <w:sz w:val="24"/>
          <w:szCs w:val="24"/>
          <w:lang w:val="en-US"/>
        </w:rPr>
        <w:t xml:space="preserve"> strengthen NHWCP staff capacity and commitment for </w:t>
      </w:r>
      <w:r w:rsidR="006E748F">
        <w:rPr>
          <w:rFonts w:ascii="Calibri Light" w:hAnsi="Calibri Light"/>
          <w:color w:val="000000" w:themeColor="text1"/>
          <w:sz w:val="24"/>
          <w:szCs w:val="24"/>
          <w:lang w:val="en-US"/>
        </w:rPr>
        <w:t>the following phases of developing a WASH Cluster Strategic Operational Framework:</w:t>
      </w:r>
    </w:p>
    <w:p w14:paraId="25F8AE78" w14:textId="77777777" w:rsidR="006E748F" w:rsidRPr="003E41AB" w:rsidRDefault="006E748F" w:rsidP="003E41AB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>Preparation for Strategy Development</w:t>
      </w:r>
    </w:p>
    <w:p w14:paraId="504A048A" w14:textId="77777777" w:rsidR="006E748F" w:rsidRPr="003E41AB" w:rsidRDefault="006E748F" w:rsidP="003E41AB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>How to gather evidence and determine needs</w:t>
      </w:r>
      <w:r w:rsidR="00315BE6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, including Secondary Data Review, needs assessment and context analysis, gap analysis, PIN calculation </w:t>
      </w:r>
    </w:p>
    <w:p w14:paraId="429CFEE5" w14:textId="77777777" w:rsidR="006E748F" w:rsidRPr="003E41AB" w:rsidRDefault="006E748F" w:rsidP="006E748F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>How to plan a harmonized response</w:t>
      </w:r>
      <w:r w:rsidR="00315BE6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, including partner capacity assessment </w:t>
      </w:r>
    </w:p>
    <w:p w14:paraId="1BEB6C16" w14:textId="77777777" w:rsidR="006E748F" w:rsidRPr="003E41AB" w:rsidRDefault="006E748F" w:rsidP="003E41AB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>How to ensure alignment and continuity</w:t>
      </w:r>
      <w:r w:rsidR="00315BE6">
        <w:rPr>
          <w:rFonts w:ascii="Calibri Light" w:hAnsi="Calibri Light"/>
          <w:color w:val="000000" w:themeColor="text1"/>
          <w:sz w:val="24"/>
          <w:szCs w:val="24"/>
          <w:lang w:val="en-US"/>
        </w:rPr>
        <w:t>, including transition from cluster to sector, humanitarian development nexus (HDN)</w:t>
      </w:r>
    </w:p>
    <w:p w14:paraId="319E5A1D" w14:textId="77777777" w:rsidR="006E748F" w:rsidRPr="003E41AB" w:rsidRDefault="006E748F" w:rsidP="003E41AB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>How to develop monitoring tools and plan</w:t>
      </w:r>
    </w:p>
    <w:p w14:paraId="22F3E760" w14:textId="2ED1F573" w:rsidR="006E748F" w:rsidRDefault="006E748F" w:rsidP="003E41AB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How to </w:t>
      </w:r>
      <w:r w:rsidR="004010B3"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>finalize</w:t>
      </w:r>
      <w:r w:rsidRPr="003E41AB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the Strate</w:t>
      </w:r>
      <w:r w:rsidR="005A597B">
        <w:rPr>
          <w:rFonts w:ascii="Calibri Light" w:hAnsi="Calibri Light"/>
          <w:color w:val="000000" w:themeColor="text1"/>
          <w:sz w:val="24"/>
          <w:szCs w:val="24"/>
          <w:lang w:val="en-US"/>
        </w:rPr>
        <w:t>gy</w:t>
      </w:r>
    </w:p>
    <w:p w14:paraId="7692BE4D" w14:textId="77777777" w:rsidR="003024D6" w:rsidRDefault="003024D6" w:rsidP="003024D6">
      <w:p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>In addition to the training elements above there will also be updates from the GWC Cluster Advocacy and Support Team (CAST) and the Field Support Team (FST) on:</w:t>
      </w:r>
    </w:p>
    <w:p w14:paraId="769B956B" w14:textId="77777777" w:rsidR="003024D6" w:rsidRPr="00191210" w:rsidRDefault="003024D6" w:rsidP="003024D6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191210">
        <w:rPr>
          <w:rFonts w:ascii="Calibri Light" w:hAnsi="Calibri Light"/>
          <w:color w:val="000000" w:themeColor="text1"/>
          <w:sz w:val="24"/>
          <w:szCs w:val="24"/>
          <w:lang w:val="en-US"/>
        </w:rPr>
        <w:lastRenderedPageBreak/>
        <w:t>2019 FST Satisfaction Survey Results</w:t>
      </w:r>
    </w:p>
    <w:p w14:paraId="49C0170B" w14:textId="77777777" w:rsidR="003024D6" w:rsidRPr="00191210" w:rsidRDefault="003024D6" w:rsidP="003024D6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191210">
        <w:rPr>
          <w:rFonts w:ascii="Calibri Light" w:hAnsi="Calibri Light"/>
          <w:color w:val="000000" w:themeColor="text1"/>
          <w:sz w:val="24"/>
          <w:szCs w:val="24"/>
          <w:lang w:val="en-US"/>
        </w:rPr>
        <w:t>2019 GWC Minimum Requirements Country Level Survey Results</w:t>
      </w:r>
    </w:p>
    <w:p w14:paraId="6940CD7F" w14:textId="77777777" w:rsidR="003024D6" w:rsidRPr="00191210" w:rsidRDefault="003024D6" w:rsidP="003024D6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191210">
        <w:rPr>
          <w:rFonts w:ascii="Calibri Light" w:hAnsi="Calibri Light"/>
          <w:color w:val="000000" w:themeColor="text1"/>
          <w:sz w:val="24"/>
          <w:szCs w:val="24"/>
          <w:lang w:val="en-US"/>
        </w:rPr>
        <w:t>GWC Coordination Toolkit (CTK)</w:t>
      </w:r>
    </w:p>
    <w:p w14:paraId="76186C6E" w14:textId="77777777" w:rsidR="003024D6" w:rsidRPr="00191210" w:rsidRDefault="003024D6" w:rsidP="003024D6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191210">
        <w:rPr>
          <w:rFonts w:ascii="Calibri Light" w:hAnsi="Calibri Light"/>
          <w:color w:val="000000" w:themeColor="text1"/>
          <w:sz w:val="24"/>
          <w:szCs w:val="24"/>
          <w:lang w:val="en-US"/>
        </w:rPr>
        <w:t>GWC Road Map to Rebuild Capacity in the Humanitarian WASH Sector</w:t>
      </w:r>
    </w:p>
    <w:p w14:paraId="2204BC5D" w14:textId="77777777" w:rsidR="003024D6" w:rsidRPr="004010B3" w:rsidRDefault="003024D6" w:rsidP="003024D6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210">
        <w:rPr>
          <w:rFonts w:ascii="Calibri Light" w:hAnsi="Calibri Light"/>
          <w:color w:val="000000" w:themeColor="text1"/>
          <w:sz w:val="24"/>
          <w:szCs w:val="24"/>
          <w:lang w:val="en-US"/>
        </w:rPr>
        <w:t>GWC Quality Assurance and Accountability Project</w:t>
      </w: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+</w:t>
      </w:r>
      <w:r w:rsidRPr="004010B3">
        <w:rPr>
          <w:rFonts w:ascii="Calibri Light" w:hAnsi="Calibri Light"/>
          <w:color w:val="000000" w:themeColor="text1"/>
          <w:sz w:val="24"/>
          <w:szCs w:val="24"/>
          <w:lang w:val="en-US"/>
        </w:rPr>
        <w:t>GWC WASH Research Gap Analysis Project</w:t>
      </w:r>
    </w:p>
    <w:p w14:paraId="7995E940" w14:textId="4161476E" w:rsidR="0008205C" w:rsidRPr="0008205C" w:rsidRDefault="006C0B35" w:rsidP="00F35DCF">
      <w:pPr>
        <w:spacing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173A9C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The </w:t>
      </w:r>
      <w:r w:rsidR="00B61DF2" w:rsidRPr="00173A9C">
        <w:rPr>
          <w:rFonts w:ascii="Calibri Light" w:hAnsi="Calibri Light"/>
          <w:color w:val="000000" w:themeColor="text1"/>
          <w:sz w:val="24"/>
          <w:szCs w:val="24"/>
          <w:lang w:val="en-US"/>
        </w:rPr>
        <w:t>NCC</w:t>
      </w:r>
      <w:r w:rsidRPr="00173A9C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is an intermediate</w:t>
      </w:r>
      <w:r w:rsidRPr="006C0B35">
        <w:rPr>
          <w:rStyle w:val="FootnoteReference"/>
          <w:rFonts w:ascii="Calibri Light" w:hAnsi="Calibri Light"/>
          <w:color w:val="000000" w:themeColor="text1"/>
          <w:sz w:val="24"/>
          <w:szCs w:val="24"/>
          <w:lang w:val="en-US"/>
        </w:rPr>
        <w:footnoteReference w:id="1"/>
      </w:r>
      <w:r w:rsidRPr="00173A9C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level training aimed at those with pre-existing knowledge and experience in </w:t>
      </w:r>
      <w:r w:rsidR="00B61DF2" w:rsidRPr="00173A9C">
        <w:rPr>
          <w:rFonts w:ascii="Calibri Light" w:hAnsi="Calibri Light"/>
          <w:color w:val="000000" w:themeColor="text1"/>
          <w:sz w:val="24"/>
          <w:szCs w:val="24"/>
          <w:lang w:val="en-US"/>
        </w:rPr>
        <w:t>WASH in</w:t>
      </w:r>
      <w:r w:rsidRPr="00173A9C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humanitarian coordination</w:t>
      </w:r>
    </w:p>
    <w:p w14:paraId="072244A0" w14:textId="77777777" w:rsidR="00607B1C" w:rsidRDefault="00607B1C" w:rsidP="00EE573D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Methodology</w:t>
      </w:r>
    </w:p>
    <w:p w14:paraId="1466E884" w14:textId="6DE159CA" w:rsidR="003024D6" w:rsidRDefault="00DC2817" w:rsidP="00F35DCF">
      <w:pPr>
        <w:spacing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>The training</w:t>
      </w:r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is interactive</w:t>
      </w: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>,</w:t>
      </w:r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with a combination of </w:t>
      </w:r>
      <w:r w:rsidR="00504867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participatory techniques that provide participants </w:t>
      </w:r>
      <w:r w:rsidR="0063232D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with </w:t>
      </w:r>
      <w:r w:rsidR="00504867">
        <w:rPr>
          <w:rFonts w:ascii="Calibri Light" w:hAnsi="Calibri Light"/>
          <w:color w:val="000000" w:themeColor="text1"/>
          <w:sz w:val="24"/>
          <w:szCs w:val="24"/>
          <w:lang w:val="en-US"/>
        </w:rPr>
        <w:t>the opportunity and</w:t>
      </w:r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time to process </w:t>
      </w:r>
      <w:r w:rsidR="00CB72A4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the theoretical </w:t>
      </w:r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>information</w:t>
      </w:r>
      <w:r w:rsidR="00504867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</w:t>
      </w:r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>and apply it</w:t>
      </w:r>
      <w:r w:rsidR="00CB72A4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practically</w:t>
      </w: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>.</w:t>
      </w:r>
      <w:r w:rsidR="00CB72A4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</w:t>
      </w:r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Knowledge </w:t>
      </w:r>
      <w:proofErr w:type="gramStart"/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>acquired</w:t>
      </w:r>
      <w:proofErr w:type="gramEnd"/>
      <w:r w:rsidR="14682E77"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and tools presented are used during the practical sessions to develop concrete outputs</w:t>
      </w:r>
      <w:r w:rsidR="00CB72A4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and </w:t>
      </w:r>
      <w:r w:rsidR="00315BE6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action plans </w:t>
      </w:r>
      <w:r w:rsidR="00CB72A4">
        <w:rPr>
          <w:rFonts w:ascii="Calibri Light" w:hAnsi="Calibri Light"/>
          <w:color w:val="000000" w:themeColor="text1"/>
          <w:sz w:val="24"/>
          <w:szCs w:val="24"/>
          <w:lang w:val="en-US"/>
        </w:rPr>
        <w:t>t</w:t>
      </w:r>
      <w:r w:rsidR="0063232D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o be used by </w:t>
      </w:r>
      <w:r w:rsidR="00B61DF2">
        <w:rPr>
          <w:rFonts w:ascii="Calibri Light" w:hAnsi="Calibri Light"/>
          <w:color w:val="000000" w:themeColor="text1"/>
          <w:sz w:val="24"/>
          <w:szCs w:val="24"/>
          <w:lang w:val="en-US"/>
        </w:rPr>
        <w:t>NHWCP staff with country level</w:t>
      </w:r>
      <w:r w:rsidR="0063232D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partners</w:t>
      </w:r>
      <w:r w:rsidR="00315BE6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in their 2020 </w:t>
      </w:r>
      <w:r w:rsidR="00B42A1E">
        <w:rPr>
          <w:rFonts w:ascii="Calibri Light" w:hAnsi="Calibri Light"/>
          <w:color w:val="000000" w:themeColor="text1"/>
          <w:sz w:val="24"/>
          <w:szCs w:val="24"/>
          <w:lang w:val="en-US"/>
        </w:rPr>
        <w:t>cluster</w:t>
      </w:r>
      <w:r w:rsidR="003312E0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</w:t>
      </w:r>
      <w:r w:rsidR="00315BE6">
        <w:rPr>
          <w:rFonts w:ascii="Calibri Light" w:hAnsi="Calibri Light"/>
          <w:color w:val="000000" w:themeColor="text1"/>
          <w:sz w:val="24"/>
          <w:szCs w:val="24"/>
          <w:lang w:val="en-US"/>
        </w:rPr>
        <w:t>work planning.</w:t>
      </w:r>
    </w:p>
    <w:p w14:paraId="08DEBE0A" w14:textId="633F748B" w:rsidR="000721F7" w:rsidRPr="006C0B35" w:rsidRDefault="000721F7" w:rsidP="00D71ED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Target audience</w:t>
      </w:r>
    </w:p>
    <w:p w14:paraId="642D2FF7" w14:textId="77777777" w:rsidR="008B0FD6" w:rsidRDefault="008B0FD6" w:rsidP="00A77821">
      <w:pPr>
        <w:pStyle w:val="ListParagraph"/>
        <w:spacing w:after="0" w:line="240" w:lineRule="auto"/>
        <w:ind w:left="426"/>
        <w:jc w:val="both"/>
        <w:rPr>
          <w:rFonts w:ascii="Calibri Light" w:hAnsi="Calibri Light"/>
          <w:sz w:val="24"/>
          <w:szCs w:val="24"/>
          <w:lang w:val="en-US"/>
        </w:rPr>
      </w:pPr>
    </w:p>
    <w:p w14:paraId="3496089F" w14:textId="7FCB6E77" w:rsidR="007F751F" w:rsidRPr="006C0B35" w:rsidRDefault="00B61DF2" w:rsidP="006C4F8E">
      <w:pPr>
        <w:pStyle w:val="ListParagraph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 xml:space="preserve">National </w:t>
      </w:r>
      <w:r w:rsidR="008F79C1">
        <w:rPr>
          <w:rFonts w:ascii="Calibri Light" w:hAnsi="Calibri Light"/>
          <w:sz w:val="24"/>
          <w:szCs w:val="24"/>
          <w:lang w:val="en-US"/>
        </w:rPr>
        <w:t>sector/c</w:t>
      </w:r>
      <w:r>
        <w:rPr>
          <w:rFonts w:ascii="Calibri Light" w:hAnsi="Calibri Light"/>
          <w:sz w:val="24"/>
          <w:szCs w:val="24"/>
          <w:lang w:val="en-US"/>
        </w:rPr>
        <w:t>luster Coordinators</w:t>
      </w:r>
      <w:r w:rsidR="00827096">
        <w:rPr>
          <w:rFonts w:ascii="Calibri Light" w:hAnsi="Calibri Light"/>
          <w:sz w:val="24"/>
          <w:szCs w:val="24"/>
          <w:lang w:val="en-US"/>
        </w:rPr>
        <w:t xml:space="preserve">; </w:t>
      </w:r>
    </w:p>
    <w:p w14:paraId="7AD59932" w14:textId="77777777" w:rsidR="00B61DF2" w:rsidRPr="00B61DF2" w:rsidRDefault="00B61DF2" w:rsidP="00A41342">
      <w:pPr>
        <w:pStyle w:val="ListParagraph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National Information Managers</w:t>
      </w:r>
    </w:p>
    <w:p w14:paraId="6F630068" w14:textId="2AA10F0F" w:rsidR="000C4CB9" w:rsidRPr="00AB0D73" w:rsidRDefault="00B61DF2" w:rsidP="00A41342">
      <w:pPr>
        <w:pStyle w:val="ListParagraph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 xml:space="preserve">Delegates of the above, </w:t>
      </w:r>
      <w:r w:rsidR="004010B3">
        <w:rPr>
          <w:rFonts w:ascii="Calibri Light" w:hAnsi="Calibri Light"/>
          <w:sz w:val="24"/>
          <w:szCs w:val="24"/>
          <w:lang w:val="en-US"/>
        </w:rPr>
        <w:t>and/or</w:t>
      </w:r>
      <w:r>
        <w:rPr>
          <w:rFonts w:ascii="Calibri Light" w:hAnsi="Calibri Light"/>
          <w:sz w:val="24"/>
          <w:szCs w:val="24"/>
          <w:lang w:val="en-US"/>
        </w:rPr>
        <w:t xml:space="preserve"> Co-</w:t>
      </w:r>
      <w:r w:rsidR="008F79C1">
        <w:rPr>
          <w:rFonts w:ascii="Calibri Light" w:hAnsi="Calibri Light"/>
          <w:sz w:val="24"/>
          <w:szCs w:val="24"/>
          <w:lang w:val="en-US"/>
        </w:rPr>
        <w:t xml:space="preserve">facilitators </w:t>
      </w:r>
      <w:r w:rsidR="008F79C1" w:rsidRPr="00292AB0">
        <w:rPr>
          <w:rFonts w:ascii="Calibri Light" w:hAnsi="Calibri Light"/>
          <w:sz w:val="24"/>
          <w:szCs w:val="24"/>
          <w:lang w:val="en-US"/>
        </w:rPr>
        <w:t xml:space="preserve"> </w:t>
      </w:r>
    </w:p>
    <w:p w14:paraId="44138FB1" w14:textId="77777777" w:rsidR="00AB0D73" w:rsidRPr="00292AB0" w:rsidRDefault="00AB0D73" w:rsidP="00AB0D73">
      <w:pPr>
        <w:pStyle w:val="ListParagraph"/>
        <w:spacing w:after="0" w:line="240" w:lineRule="auto"/>
        <w:ind w:left="426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</w:p>
    <w:p w14:paraId="3D7C4128" w14:textId="77777777" w:rsidR="00271FEE" w:rsidRPr="006C0B35" w:rsidRDefault="14682E77" w:rsidP="14682E77">
      <w:pPr>
        <w:spacing w:after="0" w:line="240" w:lineRule="auto"/>
        <w:jc w:val="both"/>
        <w:rPr>
          <w:rFonts w:ascii="Calibri Light" w:hAnsi="Calibri Light"/>
          <w:b/>
          <w:bCs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bCs/>
          <w:color w:val="4F81BD" w:themeColor="accent1"/>
          <w:sz w:val="24"/>
          <w:szCs w:val="24"/>
          <w:lang w:val="en-US"/>
        </w:rPr>
        <w:t>Training Length</w:t>
      </w:r>
    </w:p>
    <w:p w14:paraId="62DC7CC9" w14:textId="77777777" w:rsidR="00271FEE" w:rsidRPr="006C0B35" w:rsidRDefault="006B05CF" w:rsidP="14682E77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5</w:t>
      </w:r>
      <w:r w:rsidR="00B76A2A">
        <w:rPr>
          <w:rFonts w:ascii="Calibri Light" w:hAnsi="Calibri Light"/>
          <w:sz w:val="24"/>
          <w:szCs w:val="24"/>
          <w:lang w:val="en-US"/>
        </w:rPr>
        <w:t xml:space="preserve"> days - f</w:t>
      </w:r>
      <w:r w:rsidR="14682E77" w:rsidRPr="006C0B35">
        <w:rPr>
          <w:rFonts w:ascii="Calibri Light" w:hAnsi="Calibri Light"/>
          <w:sz w:val="24"/>
          <w:szCs w:val="24"/>
          <w:lang w:val="en-US"/>
        </w:rPr>
        <w:t xml:space="preserve">rom </w:t>
      </w:r>
      <w:r w:rsidR="001E5114" w:rsidRPr="006C0B35">
        <w:rPr>
          <w:rFonts w:ascii="Calibri Light" w:hAnsi="Calibri Light"/>
          <w:sz w:val="24"/>
          <w:szCs w:val="24"/>
          <w:lang w:val="en-US"/>
        </w:rPr>
        <w:t>9</w:t>
      </w:r>
      <w:r w:rsidR="00B76A2A">
        <w:rPr>
          <w:rFonts w:ascii="Calibri Light" w:hAnsi="Calibri Light"/>
          <w:sz w:val="24"/>
          <w:szCs w:val="24"/>
          <w:lang w:val="en-US"/>
        </w:rPr>
        <w:t>-</w:t>
      </w:r>
      <w:r w:rsidR="00CA2F2F">
        <w:rPr>
          <w:rFonts w:ascii="Calibri Light" w:hAnsi="Calibri Light"/>
          <w:sz w:val="24"/>
          <w:szCs w:val="24"/>
          <w:lang w:val="en-US"/>
        </w:rPr>
        <w:t>5.30</w:t>
      </w:r>
      <w:r w:rsidR="00B76A2A">
        <w:rPr>
          <w:rFonts w:ascii="Calibri Light" w:hAnsi="Calibri Light"/>
          <w:sz w:val="24"/>
          <w:szCs w:val="24"/>
          <w:lang w:val="en-US"/>
        </w:rPr>
        <w:t xml:space="preserve">pm </w:t>
      </w:r>
      <w:r>
        <w:rPr>
          <w:rFonts w:ascii="Calibri Light" w:hAnsi="Calibri Light"/>
          <w:sz w:val="24"/>
          <w:szCs w:val="24"/>
          <w:lang w:val="en-US"/>
        </w:rPr>
        <w:t>(</w:t>
      </w:r>
      <w:proofErr w:type="spellStart"/>
      <w:r>
        <w:rPr>
          <w:rFonts w:ascii="Calibri Light" w:hAnsi="Calibri Light"/>
          <w:sz w:val="24"/>
          <w:szCs w:val="24"/>
          <w:lang w:val="en-US"/>
        </w:rPr>
        <w:t>nb</w:t>
      </w:r>
      <w:proofErr w:type="spellEnd"/>
      <w:r>
        <w:rPr>
          <w:rFonts w:ascii="Calibri Light" w:hAnsi="Calibri Light"/>
          <w:sz w:val="24"/>
          <w:szCs w:val="24"/>
          <w:lang w:val="en-US"/>
        </w:rPr>
        <w:t xml:space="preserve"> Friday closure is at 3.30pm)</w:t>
      </w:r>
    </w:p>
    <w:p w14:paraId="3FAC2261" w14:textId="77777777" w:rsidR="006C0B35" w:rsidRDefault="006C0B35" w:rsidP="00B55E6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</w:p>
    <w:p w14:paraId="49AFCAA4" w14:textId="77777777" w:rsidR="003A52CD" w:rsidRPr="006C0B35" w:rsidRDefault="003A52CD" w:rsidP="00B55E6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Facilitation Team Requirement</w:t>
      </w:r>
    </w:p>
    <w:p w14:paraId="77FDC287" w14:textId="77777777" w:rsidR="00173A9C" w:rsidRDefault="00173A9C" w:rsidP="00FC445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Global WASH Coordinator</w:t>
      </w:r>
      <w:r w:rsidR="008F79C1">
        <w:rPr>
          <w:rFonts w:ascii="Calibri Light" w:hAnsi="Calibri Light"/>
          <w:sz w:val="24"/>
          <w:szCs w:val="24"/>
          <w:lang w:val="en-US"/>
        </w:rPr>
        <w:t xml:space="preserve"> and Deputy </w:t>
      </w:r>
    </w:p>
    <w:p w14:paraId="5D1CA3C9" w14:textId="77777777" w:rsidR="00B61DF2" w:rsidRDefault="00B61DF2" w:rsidP="00FC445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Senior WASH Coordinator</w:t>
      </w:r>
      <w:r w:rsidR="008F79C1">
        <w:rPr>
          <w:rFonts w:ascii="Calibri Light" w:hAnsi="Calibri Light"/>
          <w:sz w:val="24"/>
          <w:szCs w:val="24"/>
          <w:lang w:val="en-US"/>
        </w:rPr>
        <w:t xml:space="preserve"> and RRT IM</w:t>
      </w:r>
    </w:p>
    <w:p w14:paraId="2EC441D8" w14:textId="1C548B1A" w:rsidR="000B4C3E" w:rsidRDefault="00B61DF2" w:rsidP="00FC445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 xml:space="preserve">Field Support Team (1 x </w:t>
      </w:r>
      <w:bookmarkStart w:id="0" w:name="_GoBack"/>
      <w:bookmarkEnd w:id="0"/>
      <w:r>
        <w:rPr>
          <w:rFonts w:ascii="Calibri Light" w:hAnsi="Calibri Light"/>
          <w:sz w:val="24"/>
          <w:szCs w:val="24"/>
          <w:lang w:val="en-US"/>
        </w:rPr>
        <w:t>Assessment specialist, 1 x WASH Coordinator, 1 x Information Manager)</w:t>
      </w:r>
    </w:p>
    <w:p w14:paraId="3A1EBD8E" w14:textId="77777777" w:rsidR="00B61DF2" w:rsidRDefault="00B61DF2" w:rsidP="00FC445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Consultant</w:t>
      </w:r>
    </w:p>
    <w:p w14:paraId="5F453B8F" w14:textId="77777777" w:rsidR="005A597B" w:rsidRPr="006C0B35" w:rsidRDefault="005A597B" w:rsidP="00FC445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14:paraId="7E0ACDDD" w14:textId="77777777" w:rsidR="00C15509" w:rsidRPr="00C15509" w:rsidRDefault="00FC4452" w:rsidP="00FC4452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Evaluation Methodology</w:t>
      </w:r>
    </w:p>
    <w:p w14:paraId="7F888D38" w14:textId="513947E6" w:rsidR="00C15509" w:rsidRPr="002734FE" w:rsidRDefault="14682E77" w:rsidP="002734FE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Calibri Light" w:hAnsi="Calibri Light"/>
          <w:sz w:val="24"/>
          <w:szCs w:val="24"/>
          <w:lang w:val="en-US"/>
        </w:rPr>
      </w:pPr>
      <w:r w:rsidRPr="006C0B35">
        <w:rPr>
          <w:rFonts w:ascii="Calibri Light" w:hAnsi="Calibri Light"/>
          <w:sz w:val="24"/>
          <w:szCs w:val="24"/>
          <w:lang w:val="en-US"/>
        </w:rPr>
        <w:t xml:space="preserve">Level one evaluation (“reactions”) </w:t>
      </w:r>
      <w:r w:rsidR="00C20A5D">
        <w:rPr>
          <w:rFonts w:ascii="Calibri Light" w:hAnsi="Calibri Light"/>
          <w:sz w:val="24"/>
          <w:szCs w:val="24"/>
          <w:lang w:val="en-US"/>
        </w:rPr>
        <w:t>at the end of each day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to gauge participants’ </w:t>
      </w:r>
      <w:r w:rsidR="000A5EE4">
        <w:rPr>
          <w:rFonts w:ascii="Calibri Light" w:hAnsi="Calibri Light"/>
          <w:sz w:val="24"/>
          <w:szCs w:val="24"/>
          <w:lang w:val="en-US"/>
        </w:rPr>
        <w:t>feedback with the training and take immediate steps to a</w:t>
      </w:r>
      <w:r w:rsidR="00487FC7">
        <w:rPr>
          <w:rFonts w:ascii="Calibri Light" w:hAnsi="Calibri Light"/>
          <w:sz w:val="24"/>
          <w:szCs w:val="24"/>
          <w:lang w:val="en-US"/>
        </w:rPr>
        <w:t xml:space="preserve">ddress any </w:t>
      </w:r>
      <w:r w:rsidR="00C15509">
        <w:rPr>
          <w:rFonts w:ascii="Calibri Light" w:hAnsi="Calibri Light"/>
          <w:sz w:val="24"/>
          <w:szCs w:val="24"/>
          <w:lang w:val="en-US"/>
        </w:rPr>
        <w:t xml:space="preserve">request/concern; </w:t>
      </w:r>
    </w:p>
    <w:p w14:paraId="349E99F3" w14:textId="77777777" w:rsidR="00FC4452" w:rsidRPr="006C0B35" w:rsidRDefault="14682E77" w:rsidP="14682E77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Calibri Light" w:hAnsi="Calibri Light"/>
          <w:sz w:val="24"/>
          <w:szCs w:val="24"/>
          <w:lang w:val="en-US"/>
        </w:rPr>
      </w:pPr>
      <w:r w:rsidRPr="006C0B35">
        <w:rPr>
          <w:rFonts w:ascii="Calibri Light" w:hAnsi="Calibri Light"/>
          <w:sz w:val="24"/>
          <w:szCs w:val="24"/>
          <w:lang w:val="en-US"/>
        </w:rPr>
        <w:t>Level two evaluation (“learning”) at course completion focus</w:t>
      </w:r>
      <w:r w:rsidR="00C15509">
        <w:rPr>
          <w:rFonts w:ascii="Calibri Light" w:hAnsi="Calibri Light"/>
          <w:sz w:val="24"/>
          <w:szCs w:val="24"/>
          <w:lang w:val="en-US"/>
        </w:rPr>
        <w:t>ing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 at </w:t>
      </w:r>
      <w:r w:rsidR="00C15509">
        <w:rPr>
          <w:rFonts w:ascii="Calibri Light" w:hAnsi="Calibri Light"/>
          <w:sz w:val="24"/>
          <w:szCs w:val="24"/>
          <w:lang w:val="en-US"/>
        </w:rPr>
        <w:t xml:space="preserve">learning. This includes a </w:t>
      </w:r>
      <w:r w:rsidR="007340C1" w:rsidRPr="006C0B35">
        <w:rPr>
          <w:rFonts w:ascii="Calibri Light" w:hAnsi="Calibri Light"/>
          <w:sz w:val="24"/>
          <w:szCs w:val="24"/>
          <w:lang w:val="en-US"/>
        </w:rPr>
        <w:t xml:space="preserve">Pre- and </w:t>
      </w:r>
      <w:proofErr w:type="spellStart"/>
      <w:r w:rsidR="007340C1" w:rsidRPr="006C0B35">
        <w:rPr>
          <w:rFonts w:ascii="Calibri Light" w:hAnsi="Calibri Light"/>
          <w:sz w:val="24"/>
          <w:szCs w:val="24"/>
          <w:lang w:val="en-US"/>
        </w:rPr>
        <w:t>Post S</w:t>
      </w:r>
      <w:r w:rsidRPr="006C0B35">
        <w:rPr>
          <w:rFonts w:ascii="Calibri Light" w:hAnsi="Calibri Light"/>
          <w:sz w:val="24"/>
          <w:szCs w:val="24"/>
          <w:lang w:val="en-US"/>
        </w:rPr>
        <w:t>elf-</w:t>
      </w:r>
      <w:proofErr w:type="spellEnd"/>
      <w:r w:rsidRPr="006C0B35">
        <w:rPr>
          <w:rFonts w:ascii="Calibri Light" w:hAnsi="Calibri Light"/>
          <w:sz w:val="24"/>
          <w:szCs w:val="24"/>
          <w:lang w:val="en-US"/>
        </w:rPr>
        <w:t xml:space="preserve">Assessment test based on participant’s confidence on relevant </w:t>
      </w:r>
      <w:r w:rsidR="00B61DF2">
        <w:rPr>
          <w:rFonts w:ascii="Calibri Light" w:hAnsi="Calibri Light"/>
          <w:sz w:val="24"/>
          <w:szCs w:val="24"/>
          <w:lang w:val="en-US"/>
        </w:rPr>
        <w:t>WASH</w:t>
      </w:r>
      <w:r w:rsidR="00A41D1F">
        <w:rPr>
          <w:rFonts w:ascii="Calibri Light" w:hAnsi="Calibri Light"/>
          <w:sz w:val="24"/>
          <w:szCs w:val="24"/>
          <w:lang w:val="en-US"/>
        </w:rPr>
        <w:t xml:space="preserve"> </w:t>
      </w:r>
      <w:r w:rsidRPr="006C0B35">
        <w:rPr>
          <w:rFonts w:ascii="Calibri Light" w:hAnsi="Calibri Light"/>
          <w:sz w:val="24"/>
          <w:szCs w:val="24"/>
          <w:lang w:val="en-US"/>
        </w:rPr>
        <w:t>coordination</w:t>
      </w:r>
      <w:r w:rsidR="00A41D1F">
        <w:rPr>
          <w:rFonts w:ascii="Calibri Light" w:hAnsi="Calibri Light"/>
          <w:sz w:val="24"/>
          <w:szCs w:val="24"/>
          <w:lang w:val="en-US"/>
        </w:rPr>
        <w:t xml:space="preserve">, </w:t>
      </w:r>
      <w:r w:rsidRPr="006C0B35">
        <w:rPr>
          <w:rFonts w:ascii="Calibri Light" w:hAnsi="Calibri Light"/>
          <w:sz w:val="24"/>
          <w:szCs w:val="24"/>
          <w:lang w:val="en-US"/>
        </w:rPr>
        <w:t xml:space="preserve">information management </w:t>
      </w:r>
      <w:r w:rsidR="0008205C">
        <w:rPr>
          <w:rFonts w:ascii="Calibri Light" w:hAnsi="Calibri Light"/>
          <w:sz w:val="24"/>
          <w:szCs w:val="24"/>
          <w:lang w:val="en-US"/>
        </w:rPr>
        <w:t xml:space="preserve">knowledge </w:t>
      </w:r>
      <w:r w:rsidRPr="006C0B35">
        <w:rPr>
          <w:rFonts w:ascii="Calibri Light" w:hAnsi="Calibri Light"/>
          <w:sz w:val="24"/>
          <w:szCs w:val="24"/>
          <w:lang w:val="en-US"/>
        </w:rPr>
        <w:t>and skills.</w:t>
      </w:r>
    </w:p>
    <w:p w14:paraId="4384DBD0" w14:textId="77777777" w:rsidR="00FC4452" w:rsidRPr="006C0B35" w:rsidRDefault="00FC4452" w:rsidP="00B55E64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</w:p>
    <w:p w14:paraId="5AF1A0EA" w14:textId="77777777" w:rsidR="001E5114" w:rsidRPr="006C0B35" w:rsidRDefault="001E5114" w:rsidP="001E5114">
      <w:pPr>
        <w:spacing w:after="0"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 xml:space="preserve">Expectations </w:t>
      </w:r>
      <w:r w:rsidR="00815BF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from</w:t>
      </w:r>
      <w:r w:rsidR="0042087C" w:rsidRPr="006C0B35"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 xml:space="preserve"> participants</w:t>
      </w:r>
      <w:r w:rsidRPr="006C0B35"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 </w:t>
      </w:r>
    </w:p>
    <w:p w14:paraId="02B70F7F" w14:textId="4C5B0540" w:rsidR="000643F6" w:rsidRDefault="006C0B35" w:rsidP="0085679C">
      <w:pPr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 w:rsidRPr="0085679C">
        <w:rPr>
          <w:rFonts w:ascii="Calibri Light" w:hAnsi="Calibri Light"/>
          <w:sz w:val="24"/>
          <w:szCs w:val="24"/>
          <w:lang w:val="en-US"/>
        </w:rPr>
        <w:t>The training</w:t>
      </w:r>
      <w:r w:rsidR="00577591" w:rsidRPr="0085679C">
        <w:rPr>
          <w:rFonts w:ascii="Calibri Light" w:hAnsi="Calibri Light"/>
          <w:sz w:val="24"/>
          <w:szCs w:val="24"/>
          <w:lang w:val="en-US"/>
        </w:rPr>
        <w:t xml:space="preserve"> requires a</w:t>
      </w:r>
      <w:r w:rsidR="006B3967">
        <w:rPr>
          <w:rFonts w:ascii="Calibri Light" w:hAnsi="Calibri Light"/>
          <w:sz w:val="24"/>
          <w:szCs w:val="24"/>
          <w:lang w:val="en-US"/>
        </w:rPr>
        <w:t xml:space="preserve"> (to be defined amount) of pre-training </w:t>
      </w:r>
      <w:r w:rsidR="000643F6">
        <w:rPr>
          <w:rFonts w:ascii="Calibri Light" w:hAnsi="Calibri Light"/>
          <w:sz w:val="24"/>
          <w:szCs w:val="24"/>
          <w:lang w:val="en-US"/>
        </w:rPr>
        <w:t xml:space="preserve">before the face-to-face training. </w:t>
      </w:r>
    </w:p>
    <w:p w14:paraId="43DA307C" w14:textId="77777777" w:rsidR="001E5114" w:rsidRPr="0085679C" w:rsidRDefault="000643F6" w:rsidP="0085679C">
      <w:pPr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T</w:t>
      </w:r>
      <w:r w:rsidR="0085679C" w:rsidRPr="0085679C">
        <w:rPr>
          <w:rFonts w:ascii="Calibri Light" w:hAnsi="Calibri Light"/>
          <w:sz w:val="24"/>
          <w:szCs w:val="24"/>
          <w:lang w:val="en-US"/>
        </w:rPr>
        <w:t>he commitment of participants to this is necessary. I</w:t>
      </w:r>
      <w:r w:rsidR="00577591" w:rsidRPr="0085679C">
        <w:rPr>
          <w:rFonts w:ascii="Calibri Light" w:hAnsi="Calibri Light"/>
          <w:sz w:val="24"/>
          <w:szCs w:val="24"/>
          <w:lang w:val="en-US"/>
        </w:rPr>
        <w:t>nstructions and reading materials will be shared with all participants prior to the training</w:t>
      </w:r>
      <w:r w:rsidR="00203065" w:rsidRPr="0085679C">
        <w:rPr>
          <w:rFonts w:ascii="Calibri Light" w:hAnsi="Calibri Light"/>
          <w:sz w:val="24"/>
          <w:szCs w:val="24"/>
          <w:lang w:val="en-US"/>
        </w:rPr>
        <w:t>.</w:t>
      </w:r>
    </w:p>
    <w:p w14:paraId="2482EB7A" w14:textId="77777777" w:rsidR="0085679C" w:rsidRDefault="0085679C" w:rsidP="0085679C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  <w:r w:rsidRPr="0085679C">
        <w:rPr>
          <w:rFonts w:ascii="Calibri Light" w:hAnsi="Calibri Light"/>
          <w:sz w:val="24"/>
          <w:szCs w:val="24"/>
          <w:lang w:val="en-US"/>
        </w:rPr>
        <w:lastRenderedPageBreak/>
        <w:t xml:space="preserve">Following the training participants are expected to actively contribute to the </w:t>
      </w:r>
      <w:r w:rsidR="00BD3780">
        <w:rPr>
          <w:rFonts w:ascii="Calibri Light" w:hAnsi="Calibri Light"/>
          <w:sz w:val="24"/>
          <w:szCs w:val="24"/>
          <w:lang w:val="en-US"/>
        </w:rPr>
        <w:t>development</w:t>
      </w:r>
      <w:r w:rsidR="004E2720">
        <w:rPr>
          <w:rFonts w:ascii="Calibri Light" w:hAnsi="Calibri Light"/>
          <w:sz w:val="24"/>
          <w:szCs w:val="24"/>
          <w:lang w:val="en-US"/>
        </w:rPr>
        <w:t xml:space="preserve"> of the</w:t>
      </w:r>
      <w:r w:rsidR="00B61DF2">
        <w:rPr>
          <w:rFonts w:ascii="Calibri Light" w:hAnsi="Calibri Light"/>
          <w:sz w:val="24"/>
          <w:szCs w:val="24"/>
          <w:lang w:val="en-US"/>
        </w:rPr>
        <w:t>ir respective National WASH Cluster Strategies in 2020</w:t>
      </w:r>
      <w:r w:rsidR="004E2720">
        <w:rPr>
          <w:rFonts w:ascii="Calibri Light" w:hAnsi="Calibri Light"/>
          <w:sz w:val="24"/>
          <w:szCs w:val="24"/>
          <w:lang w:val="en-US"/>
        </w:rPr>
        <w:t xml:space="preserve">. </w:t>
      </w:r>
    </w:p>
    <w:p w14:paraId="4D907D6A" w14:textId="77777777" w:rsidR="00B61DF2" w:rsidRDefault="00B61DF2" w:rsidP="0085679C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14:paraId="3B281A09" w14:textId="77777777" w:rsidR="00B61DF2" w:rsidRDefault="00B61DF2" w:rsidP="00B61DF2">
      <w:pPr>
        <w:spacing w:after="0" w:line="240" w:lineRule="auto"/>
        <w:jc w:val="both"/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</w:pPr>
    </w:p>
    <w:p w14:paraId="0C7B8C89" w14:textId="77777777" w:rsidR="00B61DF2" w:rsidRPr="006B05CF" w:rsidRDefault="00B61DF2" w:rsidP="0085679C">
      <w:pPr>
        <w:spacing w:after="0" w:line="240" w:lineRule="auto"/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  <w:r>
        <w:rPr>
          <w:rFonts w:ascii="Calibri Light" w:hAnsi="Calibri Light"/>
          <w:b/>
          <w:color w:val="4F81BD" w:themeColor="accent1"/>
          <w:sz w:val="24"/>
          <w:szCs w:val="24"/>
          <w:lang w:val="en-US"/>
        </w:rPr>
        <w:t>Provisional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630"/>
        <w:gridCol w:w="1736"/>
        <w:gridCol w:w="1662"/>
        <w:gridCol w:w="1566"/>
      </w:tblGrid>
      <w:tr w:rsidR="00B61DF2" w14:paraId="6C93A54B" w14:textId="77777777" w:rsidTr="005749F7">
        <w:tc>
          <w:tcPr>
            <w:tcW w:w="715" w:type="dxa"/>
          </w:tcPr>
          <w:p w14:paraId="7ACB1F42" w14:textId="77777777" w:rsidR="00B61DF2" w:rsidRPr="005749F7" w:rsidRDefault="00B61DF2" w:rsidP="001A38DE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00" w:type="dxa"/>
          </w:tcPr>
          <w:p w14:paraId="5D7B2FB8" w14:textId="77777777" w:rsidR="00B61DF2" w:rsidRPr="005749F7" w:rsidRDefault="00B61DF2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630" w:type="dxa"/>
          </w:tcPr>
          <w:p w14:paraId="59E292B7" w14:textId="77777777" w:rsidR="00B61DF2" w:rsidRPr="005749F7" w:rsidRDefault="00B61DF2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36" w:type="dxa"/>
          </w:tcPr>
          <w:p w14:paraId="64234D65" w14:textId="77777777" w:rsidR="00B61DF2" w:rsidRPr="005749F7" w:rsidRDefault="00B61DF2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proofErr w:type="spellStart"/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Wednesday</w:t>
            </w:r>
            <w:proofErr w:type="spellEnd"/>
          </w:p>
        </w:tc>
        <w:tc>
          <w:tcPr>
            <w:tcW w:w="1662" w:type="dxa"/>
          </w:tcPr>
          <w:p w14:paraId="395D1081" w14:textId="77777777" w:rsidR="00B61DF2" w:rsidRPr="005749F7" w:rsidRDefault="00B61DF2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66" w:type="dxa"/>
          </w:tcPr>
          <w:p w14:paraId="424F0585" w14:textId="77777777" w:rsidR="00B61DF2" w:rsidRPr="005749F7" w:rsidRDefault="00B61DF2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Friday</w:t>
            </w:r>
          </w:p>
        </w:tc>
      </w:tr>
      <w:tr w:rsidR="005749F7" w14:paraId="31A899FA" w14:textId="77777777" w:rsidTr="005749F7">
        <w:tc>
          <w:tcPr>
            <w:tcW w:w="715" w:type="dxa"/>
            <w:shd w:val="clear" w:color="auto" w:fill="auto"/>
          </w:tcPr>
          <w:p w14:paraId="77391040" w14:textId="77777777" w:rsidR="005749F7" w:rsidRPr="005749F7" w:rsidRDefault="005749F7" w:rsidP="001A38DE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am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14:paraId="63315791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Welcome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/ Introductions</w:t>
            </w:r>
          </w:p>
        </w:tc>
        <w:tc>
          <w:tcPr>
            <w:tcW w:w="1630" w:type="dxa"/>
            <w:shd w:val="clear" w:color="auto" w:fill="E5DFEC" w:themeFill="accent4" w:themeFillTint="33"/>
          </w:tcPr>
          <w:p w14:paraId="76F93A4D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Gathering Evidence and Determining N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eeds</w:t>
            </w:r>
          </w:p>
        </w:tc>
        <w:tc>
          <w:tcPr>
            <w:tcW w:w="1736" w:type="dxa"/>
            <w:vMerge w:val="restart"/>
            <w:shd w:val="clear" w:color="auto" w:fill="EAF1DD" w:themeFill="accent3" w:themeFillTint="33"/>
          </w:tcPr>
          <w:p w14:paraId="523E9A00" w14:textId="77777777" w:rsid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Plan a Harmonised Response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</w:t>
            </w:r>
          </w:p>
          <w:p w14:paraId="46A6DFEB" w14:textId="77777777" w:rsid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  <w:p w14:paraId="0AE9261F" w14:textId="77777777" w:rsidR="005749F7" w:rsidRPr="005749F7" w:rsidRDefault="005749F7" w:rsidP="005749F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Simulation</w:t>
            </w:r>
          </w:p>
          <w:p w14:paraId="2D682E62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662" w:type="dxa"/>
            <w:shd w:val="clear" w:color="auto" w:fill="F2DBDB" w:themeFill="accent2" w:themeFillTint="33"/>
          </w:tcPr>
          <w:p w14:paraId="10C82525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Ensure Alignment and Continuity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45B11D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Finalising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and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Advocacy</w:t>
            </w:r>
            <w:proofErr w:type="spellEnd"/>
          </w:p>
        </w:tc>
      </w:tr>
      <w:tr w:rsidR="005749F7" w14:paraId="1485D846" w14:textId="77777777" w:rsidTr="005749F7">
        <w:tc>
          <w:tcPr>
            <w:tcW w:w="715" w:type="dxa"/>
            <w:shd w:val="clear" w:color="auto" w:fill="auto"/>
          </w:tcPr>
          <w:p w14:paraId="2C27C9A3" w14:textId="77777777" w:rsidR="005749F7" w:rsidRPr="005749F7" w:rsidRDefault="005749F7" w:rsidP="001A38DE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am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14:paraId="0D6F4670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GWC / FST updates</w:t>
            </w:r>
          </w:p>
        </w:tc>
        <w:tc>
          <w:tcPr>
            <w:tcW w:w="1630" w:type="dxa"/>
            <w:shd w:val="clear" w:color="auto" w:fill="E5DFEC" w:themeFill="accent4" w:themeFillTint="33"/>
          </w:tcPr>
          <w:p w14:paraId="00EDF076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Gathering Evidence and Determining N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eeds</w:t>
            </w:r>
          </w:p>
        </w:tc>
        <w:tc>
          <w:tcPr>
            <w:tcW w:w="1736" w:type="dxa"/>
            <w:vMerge/>
            <w:shd w:val="clear" w:color="auto" w:fill="EAF1DD" w:themeFill="accent3" w:themeFillTint="33"/>
          </w:tcPr>
          <w:p w14:paraId="432E9411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shd w:val="clear" w:color="auto" w:fill="F2DBDB" w:themeFill="accent2" w:themeFillTint="33"/>
          </w:tcPr>
          <w:p w14:paraId="6CF328AA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Ensure Alignment and Continuity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476BFAEB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Finalising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and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Advocacy</w:t>
            </w:r>
            <w:proofErr w:type="spellEnd"/>
          </w:p>
        </w:tc>
      </w:tr>
      <w:tr w:rsidR="005749F7" w14:paraId="560603B5" w14:textId="77777777" w:rsidTr="005749F7">
        <w:tc>
          <w:tcPr>
            <w:tcW w:w="715" w:type="dxa"/>
            <w:shd w:val="clear" w:color="auto" w:fill="auto"/>
          </w:tcPr>
          <w:p w14:paraId="6DC6B32B" w14:textId="77777777" w:rsidR="005749F7" w:rsidRPr="005749F7" w:rsidRDefault="005749F7" w:rsidP="001A38DE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proofErr w:type="gramStart"/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pm</w:t>
            </w:r>
            <w:proofErr w:type="gramEnd"/>
          </w:p>
        </w:tc>
        <w:tc>
          <w:tcPr>
            <w:tcW w:w="1800" w:type="dxa"/>
            <w:shd w:val="clear" w:color="auto" w:fill="DAEEF3" w:themeFill="accent5" w:themeFillTint="33"/>
          </w:tcPr>
          <w:p w14:paraId="7AD46C3B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Preparing for a Strategy</w:t>
            </w:r>
          </w:p>
        </w:tc>
        <w:tc>
          <w:tcPr>
            <w:tcW w:w="1630" w:type="dxa"/>
            <w:shd w:val="clear" w:color="auto" w:fill="E5DFEC" w:themeFill="accent4" w:themeFillTint="33"/>
          </w:tcPr>
          <w:p w14:paraId="42491E20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Gathering Evidence and Determining N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eeds</w:t>
            </w:r>
          </w:p>
        </w:tc>
        <w:tc>
          <w:tcPr>
            <w:tcW w:w="1736" w:type="dxa"/>
            <w:vMerge/>
            <w:shd w:val="clear" w:color="auto" w:fill="EAF1DD" w:themeFill="accent3" w:themeFillTint="33"/>
          </w:tcPr>
          <w:p w14:paraId="0A1593DC" w14:textId="77777777" w:rsidR="005749F7" w:rsidRPr="005749F7" w:rsidRDefault="005749F7" w:rsidP="005749F7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shd w:val="clear" w:color="auto" w:fill="DBE5F1" w:themeFill="accent1" w:themeFillTint="33"/>
          </w:tcPr>
          <w:p w14:paraId="78D6176A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Develop Monitoring Tools and Plan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14:paraId="484D3C10" w14:textId="77777777" w:rsidR="005749F7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Closure</w:t>
            </w:r>
          </w:p>
        </w:tc>
      </w:tr>
      <w:tr w:rsidR="005749F7" w14:paraId="7312BCAE" w14:textId="77777777" w:rsidTr="005749F7">
        <w:tc>
          <w:tcPr>
            <w:tcW w:w="715" w:type="dxa"/>
            <w:shd w:val="clear" w:color="auto" w:fill="auto"/>
          </w:tcPr>
          <w:p w14:paraId="3FC9250C" w14:textId="77777777" w:rsidR="00B61DF2" w:rsidRPr="005749F7" w:rsidRDefault="00B61DF2" w:rsidP="001A38DE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pm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229F2596" w14:textId="77777777" w:rsidR="005749F7" w:rsidRPr="005749F7" w:rsidRDefault="005749F7" w:rsidP="005749F7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Preparing for a Strategy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14:paraId="4E71B85E" w14:textId="77777777" w:rsidR="005749F7" w:rsidRPr="005749F7" w:rsidRDefault="005749F7" w:rsidP="005749F7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5749F7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Plan a Harmonised Response</w:t>
            </w:r>
          </w:p>
          <w:p w14:paraId="7BBAD5EC" w14:textId="77777777" w:rsidR="005749F7" w:rsidRPr="005749F7" w:rsidRDefault="005749F7" w:rsidP="005749F7">
            <w:pPr>
              <w:ind w:left="-17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  <w:p w14:paraId="49ADAE87" w14:textId="77777777" w:rsidR="005749F7" w:rsidRPr="005749F7" w:rsidRDefault="005749F7" w:rsidP="005749F7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736" w:type="dxa"/>
            <w:shd w:val="clear" w:color="auto" w:fill="F2DBDB" w:themeFill="accent2" w:themeFillTint="33"/>
          </w:tcPr>
          <w:p w14:paraId="270D4B2F" w14:textId="77777777" w:rsidR="00B61DF2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Ensure Alignment and Continuity</w:t>
            </w:r>
          </w:p>
          <w:p w14:paraId="440A1142" w14:textId="77777777" w:rsidR="005749F7" w:rsidRPr="005749F7" w:rsidRDefault="005749F7" w:rsidP="005749F7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1662" w:type="dxa"/>
            <w:shd w:val="clear" w:color="auto" w:fill="DBE5F1" w:themeFill="accent1" w:themeFillTint="33"/>
          </w:tcPr>
          <w:p w14:paraId="5144D9E2" w14:textId="77777777" w:rsidR="00B61DF2" w:rsidRPr="005749F7" w:rsidRDefault="005749F7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Develop Monitoring Tools and Plan</w:t>
            </w:r>
          </w:p>
        </w:tc>
        <w:tc>
          <w:tcPr>
            <w:tcW w:w="1566" w:type="dxa"/>
            <w:shd w:val="clear" w:color="auto" w:fill="auto"/>
          </w:tcPr>
          <w:p w14:paraId="596782D3" w14:textId="77777777" w:rsidR="00B61DF2" w:rsidRPr="005749F7" w:rsidRDefault="00B61DF2" w:rsidP="00B61DF2">
            <w:pPr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</w:tbl>
    <w:p w14:paraId="30DD4BDC" w14:textId="77777777" w:rsidR="0085679C" w:rsidRDefault="0085679C" w:rsidP="001A38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B3F916" w14:textId="77777777" w:rsidR="006B05CF" w:rsidRDefault="006B05CF" w:rsidP="001A38DE">
      <w:pPr>
        <w:spacing w:line="240" w:lineRule="auto"/>
        <w:jc w:val="both"/>
        <w:rPr>
          <w:rFonts w:ascii="Calibri Light" w:eastAsia="Times New Roman" w:hAnsi="Calibri Light" w:cs="Calibri Light"/>
          <w:b/>
          <w:color w:val="548DD4" w:themeColor="text2" w:themeTint="99"/>
          <w:sz w:val="24"/>
          <w:szCs w:val="24"/>
          <w:lang w:eastAsia="en-GB"/>
        </w:rPr>
      </w:pPr>
      <w:r w:rsidRPr="006B05CF">
        <w:rPr>
          <w:rFonts w:ascii="Calibri Light" w:eastAsia="Times New Roman" w:hAnsi="Calibri Light" w:cs="Calibri Light"/>
          <w:b/>
          <w:color w:val="548DD4" w:themeColor="text2" w:themeTint="99"/>
          <w:sz w:val="24"/>
          <w:szCs w:val="24"/>
          <w:lang w:eastAsia="en-GB"/>
        </w:rPr>
        <w:t>Resources</w:t>
      </w:r>
      <w:r>
        <w:rPr>
          <w:rFonts w:ascii="Calibri Light" w:eastAsia="Times New Roman" w:hAnsi="Calibri Light" w:cs="Calibri Light"/>
          <w:b/>
          <w:color w:val="548DD4" w:themeColor="text2" w:themeTint="99"/>
          <w:sz w:val="24"/>
          <w:szCs w:val="24"/>
          <w:lang w:eastAsia="en-GB"/>
        </w:rPr>
        <w:t>:</w:t>
      </w:r>
    </w:p>
    <w:p w14:paraId="77678360" w14:textId="77777777" w:rsidR="006B05CF" w:rsidRDefault="006B05CF" w:rsidP="006B05CF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 w:rsidRPr="006B05CF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Education Cluster Strategy Presentation 2017</w:t>
      </w:r>
    </w:p>
    <w:p w14:paraId="5927F787" w14:textId="77777777" w:rsidR="006B05CF" w:rsidRPr="006B05CF" w:rsidRDefault="006B05CF" w:rsidP="006B05CF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 w:rsidRPr="006B05CF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Summary Guide to Developing Education Cluster Strategies</w:t>
      </w:r>
    </w:p>
    <w:p w14:paraId="6D4FE768" w14:textId="77777777" w:rsidR="006B05CF" w:rsidRDefault="006B05CF" w:rsidP="006B05CF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Guide to Developing Education Cluster Strategies, 2018</w:t>
      </w:r>
    </w:p>
    <w:p w14:paraId="2D6D7A2B" w14:textId="427D052D" w:rsidR="006B05CF" w:rsidRDefault="006B05CF" w:rsidP="006B05CF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 xml:space="preserve">Luca </w:t>
      </w:r>
      <w:proofErr w:type="spellStart"/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Frascini</w:t>
      </w:r>
      <w:proofErr w:type="spellEnd"/>
      <w:r w:rsidR="004E7FD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, Education</w:t>
      </w:r>
      <w:r w:rsidR="004E7FD4" w:rsidRPr="004E7FD4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="004E7FD4" w:rsidRPr="004E7FD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Education</w:t>
      </w:r>
      <w:proofErr w:type="spellEnd"/>
      <w:r w:rsidR="004E7FD4" w:rsidRPr="004E7FD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 xml:space="preserve"> Coordinator and Capacity Development Specialist</w:t>
      </w:r>
      <w:r w:rsidR="004E7FD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, RRT</w:t>
      </w:r>
      <w:r w:rsidR="004E7FD4" w:rsidRPr="004E7FD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br/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 xml:space="preserve"> (advice + supply of workshop plans?)</w:t>
      </w:r>
    </w:p>
    <w:p w14:paraId="5BF480FC" w14:textId="77777777" w:rsidR="00EF1247" w:rsidRDefault="006B05CF" w:rsidP="00EF124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WASH Coordination Tool Kit</w:t>
      </w:r>
      <w:r w:rsidR="008F79C1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 xml:space="preserve"> (CTK)</w:t>
      </w:r>
    </w:p>
    <w:p w14:paraId="4E053AAF" w14:textId="3FC0DCA1" w:rsidR="008F79C1" w:rsidRDefault="008F79C1" w:rsidP="00EF124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GWC strategy and other</w:t>
      </w:r>
      <w:r w:rsidR="0067510C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 xml:space="preserve"> sector’s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 xml:space="preserve"> strategies</w:t>
      </w:r>
    </w:p>
    <w:p w14:paraId="01C2F55F" w14:textId="793E9A0F" w:rsidR="003024D6" w:rsidRDefault="008F79C1" w:rsidP="003024D6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  <w:r w:rsidRPr="003024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t>HRP/HNO guidance</w:t>
      </w:r>
    </w:p>
    <w:p w14:paraId="27F371DB" w14:textId="744B082B" w:rsidR="008F79C1" w:rsidRPr="003024D6" w:rsidRDefault="008F79C1" w:rsidP="004E7FD4">
      <w:pPr>
        <w:pStyle w:val="ListParagraph"/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</w:pPr>
    </w:p>
    <w:p w14:paraId="4163A5D1" w14:textId="7D113408" w:rsidR="006B05CF" w:rsidRPr="004010B3" w:rsidRDefault="006B05CF" w:rsidP="00F35DCF">
      <w:pPr>
        <w:pStyle w:val="ListParagraph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6B05CF" w:rsidRPr="004010B3" w:rsidSect="0025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350" w:bottom="170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034C" w14:textId="77777777" w:rsidR="00ED61FD" w:rsidRDefault="00ED61FD" w:rsidP="00030067">
      <w:pPr>
        <w:spacing w:after="0" w:line="240" w:lineRule="auto"/>
      </w:pPr>
      <w:r>
        <w:separator/>
      </w:r>
    </w:p>
  </w:endnote>
  <w:endnote w:type="continuationSeparator" w:id="0">
    <w:p w14:paraId="13C78F71" w14:textId="77777777" w:rsidR="00ED61FD" w:rsidRDefault="00ED61FD" w:rsidP="0003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uristica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57CE" w14:textId="77777777" w:rsidR="00227E87" w:rsidRDefault="00227E87" w:rsidP="005428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16E7F" w14:textId="77777777" w:rsidR="00227E87" w:rsidRDefault="00227E87" w:rsidP="00227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ED82" w14:textId="77777777" w:rsidR="00227E87" w:rsidRDefault="00227E87" w:rsidP="005428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C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5B7854" w14:textId="77777777" w:rsidR="00227E87" w:rsidRDefault="00227E87" w:rsidP="00227E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E153" w14:textId="77777777" w:rsidR="00ED61FD" w:rsidRDefault="00ED61FD" w:rsidP="00030067">
      <w:pPr>
        <w:spacing w:after="0" w:line="240" w:lineRule="auto"/>
      </w:pPr>
      <w:r>
        <w:separator/>
      </w:r>
    </w:p>
  </w:footnote>
  <w:footnote w:type="continuationSeparator" w:id="0">
    <w:p w14:paraId="40DB841B" w14:textId="77777777" w:rsidR="00ED61FD" w:rsidRDefault="00ED61FD" w:rsidP="00030067">
      <w:pPr>
        <w:spacing w:after="0" w:line="240" w:lineRule="auto"/>
      </w:pPr>
      <w:r>
        <w:continuationSeparator/>
      </w:r>
    </w:p>
  </w:footnote>
  <w:footnote w:id="1">
    <w:p w14:paraId="7B974E77" w14:textId="77777777" w:rsidR="006C0B35" w:rsidRPr="007340C1" w:rsidRDefault="006C0B35" w:rsidP="006C0B35">
      <w:pPr>
        <w:pStyle w:val="FootnoteText"/>
        <w:rPr>
          <w:rStyle w:val="FootnoteReference"/>
        </w:rPr>
      </w:pPr>
      <w:r w:rsidRPr="007340C1">
        <w:rPr>
          <w:rStyle w:val="FootnoteReference"/>
          <w:sz w:val="20"/>
          <w:szCs w:val="20"/>
        </w:rPr>
        <w:footnoteRef/>
      </w:r>
      <w:r w:rsidRPr="007340C1">
        <w:rPr>
          <w:rStyle w:val="FootnoteReference"/>
        </w:rPr>
        <w:t xml:space="preserve"> </w:t>
      </w:r>
      <w:r w:rsidRPr="007340C1">
        <w:rPr>
          <w:rFonts w:ascii="Calibri Light" w:hAnsi="Calibri Light"/>
          <w:sz w:val="20"/>
          <w:szCs w:val="20"/>
          <w:lang w:val="en-US"/>
        </w:rPr>
        <w:t>Participants are required to already have basic competencies in their respective specific</w:t>
      </w:r>
      <w:r>
        <w:rPr>
          <w:rFonts w:ascii="Calibri Light" w:hAnsi="Calibri Light"/>
          <w:sz w:val="20"/>
          <w:szCs w:val="20"/>
          <w:lang w:val="en-US"/>
        </w:rPr>
        <w:t xml:space="preserve"> area of work (Coordination, IM and</w:t>
      </w:r>
      <w:r w:rsidRPr="007340C1">
        <w:rPr>
          <w:rFonts w:ascii="Calibri Light" w:hAnsi="Calibri Light"/>
          <w:sz w:val="20"/>
          <w:szCs w:val="20"/>
          <w:lang w:val="en-US"/>
        </w:rPr>
        <w:t xml:space="preserve"> </w:t>
      </w:r>
      <w:r w:rsidR="00B61DF2">
        <w:rPr>
          <w:rFonts w:ascii="Calibri Light" w:hAnsi="Calibri Light"/>
          <w:sz w:val="20"/>
          <w:szCs w:val="20"/>
          <w:lang w:val="en-US"/>
        </w:rPr>
        <w:t>WASH</w:t>
      </w:r>
      <w:r w:rsidRPr="007340C1">
        <w:rPr>
          <w:rFonts w:ascii="Calibri Light" w:hAnsi="Calibri Light"/>
          <w:sz w:val="20"/>
          <w:szCs w:val="20"/>
          <w:lang w:val="en-US"/>
        </w:rPr>
        <w:t>) before participating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DC7" w14:textId="77777777" w:rsidR="001A38DE" w:rsidRDefault="00ED61FD">
    <w:pPr>
      <w:pStyle w:val="Header"/>
    </w:pPr>
    <w:r>
      <w:rPr>
        <w:noProof/>
      </w:rPr>
      <w:pict w14:anchorId="11200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15.3pt;height:171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CC6D" w14:textId="77777777" w:rsidR="0077574A" w:rsidRDefault="0077574A" w:rsidP="000C4C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303D" w14:textId="77777777" w:rsidR="001A38DE" w:rsidRDefault="00ED61FD">
    <w:pPr>
      <w:pStyle w:val="Header"/>
    </w:pPr>
    <w:r>
      <w:rPr>
        <w:noProof/>
      </w:rPr>
      <w:pict w14:anchorId="1464D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15.3pt;height:171.7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207"/>
    <w:multiLevelType w:val="hybridMultilevel"/>
    <w:tmpl w:val="EC3A34F0"/>
    <w:lvl w:ilvl="0" w:tplc="BD982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4FED"/>
    <w:multiLevelType w:val="hybridMultilevel"/>
    <w:tmpl w:val="0C708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69B"/>
    <w:multiLevelType w:val="multilevel"/>
    <w:tmpl w:val="699E2A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A9C3EE1"/>
    <w:multiLevelType w:val="hybridMultilevel"/>
    <w:tmpl w:val="EA2E8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30B"/>
    <w:multiLevelType w:val="hybridMultilevel"/>
    <w:tmpl w:val="0E320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BFC"/>
    <w:multiLevelType w:val="hybridMultilevel"/>
    <w:tmpl w:val="599076A0"/>
    <w:lvl w:ilvl="0" w:tplc="B38C78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29A0"/>
    <w:multiLevelType w:val="hybridMultilevel"/>
    <w:tmpl w:val="258E3D0C"/>
    <w:lvl w:ilvl="0" w:tplc="FDE83F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05ED"/>
    <w:multiLevelType w:val="hybridMultilevel"/>
    <w:tmpl w:val="1B607078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367CC"/>
    <w:multiLevelType w:val="hybridMultilevel"/>
    <w:tmpl w:val="7ADC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297"/>
    <w:multiLevelType w:val="hybridMultilevel"/>
    <w:tmpl w:val="A88A40F0"/>
    <w:lvl w:ilvl="0" w:tplc="1C4862F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Heuristica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4B72"/>
    <w:multiLevelType w:val="hybridMultilevel"/>
    <w:tmpl w:val="6B7C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5C4D"/>
    <w:multiLevelType w:val="hybridMultilevel"/>
    <w:tmpl w:val="AC6662FA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46D4"/>
    <w:multiLevelType w:val="hybridMultilevel"/>
    <w:tmpl w:val="CBBECF9A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9A2"/>
    <w:multiLevelType w:val="hybridMultilevel"/>
    <w:tmpl w:val="C5669350"/>
    <w:lvl w:ilvl="0" w:tplc="278C7E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58CD"/>
    <w:multiLevelType w:val="hybridMultilevel"/>
    <w:tmpl w:val="E6B2FFF6"/>
    <w:lvl w:ilvl="0" w:tplc="FDE83F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264F3"/>
    <w:multiLevelType w:val="hybridMultilevel"/>
    <w:tmpl w:val="36E0C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611C"/>
    <w:multiLevelType w:val="multilevel"/>
    <w:tmpl w:val="99FCEC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E929A4"/>
    <w:multiLevelType w:val="hybridMultilevel"/>
    <w:tmpl w:val="477A6696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578BA"/>
    <w:multiLevelType w:val="hybridMultilevel"/>
    <w:tmpl w:val="B6F67190"/>
    <w:lvl w:ilvl="0" w:tplc="B38C78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53C1"/>
    <w:multiLevelType w:val="hybridMultilevel"/>
    <w:tmpl w:val="8FA42506"/>
    <w:lvl w:ilvl="0" w:tplc="FDE83F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41E2D"/>
    <w:multiLevelType w:val="hybridMultilevel"/>
    <w:tmpl w:val="9A24EC20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14F8"/>
    <w:multiLevelType w:val="multilevel"/>
    <w:tmpl w:val="224C0D8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A45B6"/>
    <w:multiLevelType w:val="hybridMultilevel"/>
    <w:tmpl w:val="1E54EB3A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080D"/>
    <w:multiLevelType w:val="hybridMultilevel"/>
    <w:tmpl w:val="386C01F6"/>
    <w:lvl w:ilvl="0" w:tplc="FDE83F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494510"/>
    <w:multiLevelType w:val="hybridMultilevel"/>
    <w:tmpl w:val="72220B0E"/>
    <w:lvl w:ilvl="0" w:tplc="FDE83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479E"/>
    <w:multiLevelType w:val="hybridMultilevel"/>
    <w:tmpl w:val="FD4C1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D1936"/>
    <w:multiLevelType w:val="hybridMultilevel"/>
    <w:tmpl w:val="A7421780"/>
    <w:lvl w:ilvl="0" w:tplc="B38C78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015B"/>
    <w:multiLevelType w:val="hybridMultilevel"/>
    <w:tmpl w:val="640806F6"/>
    <w:lvl w:ilvl="0" w:tplc="1C4862FA">
      <w:start w:val="1"/>
      <w:numFmt w:val="bullet"/>
      <w:lvlText w:val="-"/>
      <w:lvlJc w:val="left"/>
      <w:pPr>
        <w:ind w:left="775" w:hanging="360"/>
      </w:pPr>
      <w:rPr>
        <w:rFonts w:ascii="Calibri Light" w:eastAsiaTheme="minorHAnsi" w:hAnsi="Calibri Light" w:cs="HeuristicaRegular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5A4F4EAF"/>
    <w:multiLevelType w:val="hybridMultilevel"/>
    <w:tmpl w:val="969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A21B2"/>
    <w:multiLevelType w:val="hybridMultilevel"/>
    <w:tmpl w:val="488811D4"/>
    <w:lvl w:ilvl="0" w:tplc="BD982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41125"/>
    <w:multiLevelType w:val="hybridMultilevel"/>
    <w:tmpl w:val="91CC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E014C"/>
    <w:multiLevelType w:val="hybridMultilevel"/>
    <w:tmpl w:val="FFC2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7230"/>
    <w:multiLevelType w:val="hybridMultilevel"/>
    <w:tmpl w:val="E004A43C"/>
    <w:lvl w:ilvl="0" w:tplc="B38C78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2AE"/>
    <w:multiLevelType w:val="hybridMultilevel"/>
    <w:tmpl w:val="C7A2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58E2"/>
    <w:multiLevelType w:val="hybridMultilevel"/>
    <w:tmpl w:val="3C4A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A2CB5"/>
    <w:multiLevelType w:val="hybridMultilevel"/>
    <w:tmpl w:val="8EF28108"/>
    <w:lvl w:ilvl="0" w:tplc="B38C78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13836"/>
    <w:multiLevelType w:val="hybridMultilevel"/>
    <w:tmpl w:val="2A14C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B20CE"/>
    <w:multiLevelType w:val="hybridMultilevel"/>
    <w:tmpl w:val="6BF64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22515"/>
    <w:multiLevelType w:val="multilevel"/>
    <w:tmpl w:val="858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E57E1E"/>
    <w:multiLevelType w:val="hybridMultilevel"/>
    <w:tmpl w:val="37F62E74"/>
    <w:lvl w:ilvl="0" w:tplc="B38C78F2">
      <w:start w:val="1"/>
      <w:numFmt w:val="bullet"/>
      <w:lvlText w:val="−"/>
      <w:lvlJc w:val="left"/>
      <w:pPr>
        <w:ind w:left="7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 w15:restartNumberingAfterBreak="0">
    <w:nsid w:val="73236499"/>
    <w:multiLevelType w:val="multilevel"/>
    <w:tmpl w:val="FBCAFD8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D14168"/>
    <w:multiLevelType w:val="hybridMultilevel"/>
    <w:tmpl w:val="F9E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B1D5C"/>
    <w:multiLevelType w:val="hybridMultilevel"/>
    <w:tmpl w:val="1926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10A7"/>
    <w:multiLevelType w:val="hybridMultilevel"/>
    <w:tmpl w:val="F7EE26B4"/>
    <w:lvl w:ilvl="0" w:tplc="BD982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D5628"/>
    <w:multiLevelType w:val="hybridMultilevel"/>
    <w:tmpl w:val="BD2AA25E"/>
    <w:lvl w:ilvl="0" w:tplc="73AC3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2"/>
  </w:num>
  <w:num w:numId="4">
    <w:abstractNumId w:val="18"/>
  </w:num>
  <w:num w:numId="5">
    <w:abstractNumId w:val="21"/>
  </w:num>
  <w:num w:numId="6">
    <w:abstractNumId w:val="5"/>
  </w:num>
  <w:num w:numId="7">
    <w:abstractNumId w:val="29"/>
  </w:num>
  <w:num w:numId="8">
    <w:abstractNumId w:val="43"/>
  </w:num>
  <w:num w:numId="9">
    <w:abstractNumId w:val="0"/>
  </w:num>
  <w:num w:numId="10">
    <w:abstractNumId w:val="7"/>
  </w:num>
  <w:num w:numId="11">
    <w:abstractNumId w:val="23"/>
  </w:num>
  <w:num w:numId="12">
    <w:abstractNumId w:val="24"/>
  </w:num>
  <w:num w:numId="13">
    <w:abstractNumId w:val="20"/>
  </w:num>
  <w:num w:numId="14">
    <w:abstractNumId w:val="12"/>
  </w:num>
  <w:num w:numId="15">
    <w:abstractNumId w:val="17"/>
  </w:num>
  <w:num w:numId="16">
    <w:abstractNumId w:val="3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6"/>
  </w:num>
  <w:num w:numId="20">
    <w:abstractNumId w:val="1"/>
  </w:num>
  <w:num w:numId="21">
    <w:abstractNumId w:val="22"/>
  </w:num>
  <w:num w:numId="22">
    <w:abstractNumId w:val="44"/>
  </w:num>
  <w:num w:numId="23">
    <w:abstractNumId w:val="11"/>
  </w:num>
  <w:num w:numId="24">
    <w:abstractNumId w:val="41"/>
  </w:num>
  <w:num w:numId="25">
    <w:abstractNumId w:val="16"/>
  </w:num>
  <w:num w:numId="26">
    <w:abstractNumId w:val="13"/>
  </w:num>
  <w:num w:numId="27">
    <w:abstractNumId w:val="40"/>
  </w:num>
  <w:num w:numId="28">
    <w:abstractNumId w:val="19"/>
  </w:num>
  <w:num w:numId="29">
    <w:abstractNumId w:val="6"/>
  </w:num>
  <w:num w:numId="30">
    <w:abstractNumId w:val="14"/>
  </w:num>
  <w:num w:numId="31">
    <w:abstractNumId w:val="27"/>
  </w:num>
  <w:num w:numId="32">
    <w:abstractNumId w:val="39"/>
  </w:num>
  <w:num w:numId="33">
    <w:abstractNumId w:val="26"/>
  </w:num>
  <w:num w:numId="34">
    <w:abstractNumId w:val="9"/>
  </w:num>
  <w:num w:numId="35">
    <w:abstractNumId w:val="38"/>
  </w:num>
  <w:num w:numId="36">
    <w:abstractNumId w:val="3"/>
  </w:num>
  <w:num w:numId="37">
    <w:abstractNumId w:val="33"/>
  </w:num>
  <w:num w:numId="38">
    <w:abstractNumId w:val="34"/>
  </w:num>
  <w:num w:numId="39">
    <w:abstractNumId w:val="10"/>
  </w:num>
  <w:num w:numId="40">
    <w:abstractNumId w:val="31"/>
  </w:num>
  <w:num w:numId="41">
    <w:abstractNumId w:val="4"/>
  </w:num>
  <w:num w:numId="42">
    <w:abstractNumId w:val="15"/>
  </w:num>
  <w:num w:numId="43">
    <w:abstractNumId w:val="37"/>
  </w:num>
  <w:num w:numId="44">
    <w:abstractNumId w:val="25"/>
  </w:num>
  <w:num w:numId="45">
    <w:abstractNumId w:val="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41"/>
    <w:rsid w:val="00012ECE"/>
    <w:rsid w:val="00014D30"/>
    <w:rsid w:val="000163C5"/>
    <w:rsid w:val="000173F2"/>
    <w:rsid w:val="00027B4F"/>
    <w:rsid w:val="00030067"/>
    <w:rsid w:val="00043F6F"/>
    <w:rsid w:val="00046D6F"/>
    <w:rsid w:val="00046EB3"/>
    <w:rsid w:val="00056C04"/>
    <w:rsid w:val="00056E17"/>
    <w:rsid w:val="00062CF3"/>
    <w:rsid w:val="000643F6"/>
    <w:rsid w:val="000721F7"/>
    <w:rsid w:val="00073C1C"/>
    <w:rsid w:val="0007590A"/>
    <w:rsid w:val="00075974"/>
    <w:rsid w:val="0008205C"/>
    <w:rsid w:val="000822C6"/>
    <w:rsid w:val="00084926"/>
    <w:rsid w:val="000912F8"/>
    <w:rsid w:val="00091819"/>
    <w:rsid w:val="00093F45"/>
    <w:rsid w:val="000A5EE4"/>
    <w:rsid w:val="000B4C3E"/>
    <w:rsid w:val="000C0AAA"/>
    <w:rsid w:val="000C4CB9"/>
    <w:rsid w:val="000C7158"/>
    <w:rsid w:val="000D0269"/>
    <w:rsid w:val="000F0715"/>
    <w:rsid w:val="00100B8C"/>
    <w:rsid w:val="00103D85"/>
    <w:rsid w:val="00105551"/>
    <w:rsid w:val="001109AF"/>
    <w:rsid w:val="00120146"/>
    <w:rsid w:val="001268BA"/>
    <w:rsid w:val="00131861"/>
    <w:rsid w:val="001334D0"/>
    <w:rsid w:val="00140C38"/>
    <w:rsid w:val="00143E56"/>
    <w:rsid w:val="0014619A"/>
    <w:rsid w:val="00151708"/>
    <w:rsid w:val="00151C4E"/>
    <w:rsid w:val="00153014"/>
    <w:rsid w:val="00166913"/>
    <w:rsid w:val="00173A9C"/>
    <w:rsid w:val="00181B30"/>
    <w:rsid w:val="001846F0"/>
    <w:rsid w:val="00185F3B"/>
    <w:rsid w:val="00190961"/>
    <w:rsid w:val="00191210"/>
    <w:rsid w:val="00193D5D"/>
    <w:rsid w:val="001A0394"/>
    <w:rsid w:val="001A38DE"/>
    <w:rsid w:val="001A4478"/>
    <w:rsid w:val="001A4D68"/>
    <w:rsid w:val="001B0108"/>
    <w:rsid w:val="001B0EF8"/>
    <w:rsid w:val="001C3B15"/>
    <w:rsid w:val="001C6331"/>
    <w:rsid w:val="001D241E"/>
    <w:rsid w:val="001D25F5"/>
    <w:rsid w:val="001D4692"/>
    <w:rsid w:val="001E5114"/>
    <w:rsid w:val="001F4EBB"/>
    <w:rsid w:val="001F692E"/>
    <w:rsid w:val="001F6B50"/>
    <w:rsid w:val="001F74D5"/>
    <w:rsid w:val="001F7A95"/>
    <w:rsid w:val="002024B8"/>
    <w:rsid w:val="00203065"/>
    <w:rsid w:val="00204200"/>
    <w:rsid w:val="00215A56"/>
    <w:rsid w:val="00217D72"/>
    <w:rsid w:val="00224B91"/>
    <w:rsid w:val="00227E87"/>
    <w:rsid w:val="00230AB2"/>
    <w:rsid w:val="002310E6"/>
    <w:rsid w:val="0023507C"/>
    <w:rsid w:val="0024157C"/>
    <w:rsid w:val="002424C0"/>
    <w:rsid w:val="002546F9"/>
    <w:rsid w:val="00271FEE"/>
    <w:rsid w:val="002734FE"/>
    <w:rsid w:val="00276D58"/>
    <w:rsid w:val="002770AC"/>
    <w:rsid w:val="00280105"/>
    <w:rsid w:val="00283353"/>
    <w:rsid w:val="00292AB0"/>
    <w:rsid w:val="002969A1"/>
    <w:rsid w:val="002A4362"/>
    <w:rsid w:val="002B5A50"/>
    <w:rsid w:val="002B65D2"/>
    <w:rsid w:val="002B71B4"/>
    <w:rsid w:val="002C1165"/>
    <w:rsid w:val="002E3997"/>
    <w:rsid w:val="002E69C6"/>
    <w:rsid w:val="002F15CE"/>
    <w:rsid w:val="002F5950"/>
    <w:rsid w:val="003024D6"/>
    <w:rsid w:val="00302FB0"/>
    <w:rsid w:val="003033B8"/>
    <w:rsid w:val="00310246"/>
    <w:rsid w:val="00315BE6"/>
    <w:rsid w:val="0031733C"/>
    <w:rsid w:val="00321010"/>
    <w:rsid w:val="00324EF3"/>
    <w:rsid w:val="003312E0"/>
    <w:rsid w:val="00335413"/>
    <w:rsid w:val="00345CBF"/>
    <w:rsid w:val="00345D83"/>
    <w:rsid w:val="003479AE"/>
    <w:rsid w:val="00347AB7"/>
    <w:rsid w:val="003518E5"/>
    <w:rsid w:val="00352BEA"/>
    <w:rsid w:val="00366B6C"/>
    <w:rsid w:val="00370F45"/>
    <w:rsid w:val="00371C87"/>
    <w:rsid w:val="00377950"/>
    <w:rsid w:val="003809BA"/>
    <w:rsid w:val="00384151"/>
    <w:rsid w:val="0038759D"/>
    <w:rsid w:val="00392112"/>
    <w:rsid w:val="00393E7C"/>
    <w:rsid w:val="003A2A53"/>
    <w:rsid w:val="003A52CD"/>
    <w:rsid w:val="003A6D7E"/>
    <w:rsid w:val="003B47EF"/>
    <w:rsid w:val="003B62B9"/>
    <w:rsid w:val="003C389D"/>
    <w:rsid w:val="003C6A44"/>
    <w:rsid w:val="003C739C"/>
    <w:rsid w:val="003D0994"/>
    <w:rsid w:val="003E41AB"/>
    <w:rsid w:val="003E603C"/>
    <w:rsid w:val="003F0694"/>
    <w:rsid w:val="004010B3"/>
    <w:rsid w:val="00401D02"/>
    <w:rsid w:val="004059C2"/>
    <w:rsid w:val="0042087C"/>
    <w:rsid w:val="00435E42"/>
    <w:rsid w:val="0044646D"/>
    <w:rsid w:val="00446555"/>
    <w:rsid w:val="004500D5"/>
    <w:rsid w:val="004542C0"/>
    <w:rsid w:val="00454C96"/>
    <w:rsid w:val="004620F4"/>
    <w:rsid w:val="004635CE"/>
    <w:rsid w:val="00464654"/>
    <w:rsid w:val="0047569F"/>
    <w:rsid w:val="00477893"/>
    <w:rsid w:val="00484100"/>
    <w:rsid w:val="00487FC7"/>
    <w:rsid w:val="004901B0"/>
    <w:rsid w:val="004A30AB"/>
    <w:rsid w:val="004B64FA"/>
    <w:rsid w:val="004C1FB6"/>
    <w:rsid w:val="004D07FB"/>
    <w:rsid w:val="004D084D"/>
    <w:rsid w:val="004D0A93"/>
    <w:rsid w:val="004D7488"/>
    <w:rsid w:val="004E2720"/>
    <w:rsid w:val="004E4A2B"/>
    <w:rsid w:val="004E7F84"/>
    <w:rsid w:val="004E7FD4"/>
    <w:rsid w:val="005034DE"/>
    <w:rsid w:val="00504867"/>
    <w:rsid w:val="005051C3"/>
    <w:rsid w:val="005121E4"/>
    <w:rsid w:val="0051429C"/>
    <w:rsid w:val="005157B2"/>
    <w:rsid w:val="00516968"/>
    <w:rsid w:val="00522766"/>
    <w:rsid w:val="00524074"/>
    <w:rsid w:val="0053006A"/>
    <w:rsid w:val="00530AE8"/>
    <w:rsid w:val="00532BE6"/>
    <w:rsid w:val="0053527C"/>
    <w:rsid w:val="00537832"/>
    <w:rsid w:val="00551B87"/>
    <w:rsid w:val="00554922"/>
    <w:rsid w:val="0056060B"/>
    <w:rsid w:val="005749F7"/>
    <w:rsid w:val="00577591"/>
    <w:rsid w:val="00581161"/>
    <w:rsid w:val="00593714"/>
    <w:rsid w:val="00593D71"/>
    <w:rsid w:val="00595E48"/>
    <w:rsid w:val="00597657"/>
    <w:rsid w:val="005A11D7"/>
    <w:rsid w:val="005A15F3"/>
    <w:rsid w:val="005A4C6A"/>
    <w:rsid w:val="005A597B"/>
    <w:rsid w:val="005B622C"/>
    <w:rsid w:val="005C2091"/>
    <w:rsid w:val="005D2D0A"/>
    <w:rsid w:val="005D2D9C"/>
    <w:rsid w:val="005D67E9"/>
    <w:rsid w:val="005E02A8"/>
    <w:rsid w:val="005E27DC"/>
    <w:rsid w:val="005E6ECD"/>
    <w:rsid w:val="005E6F34"/>
    <w:rsid w:val="005F1C0B"/>
    <w:rsid w:val="005F453F"/>
    <w:rsid w:val="0060018F"/>
    <w:rsid w:val="00603DF2"/>
    <w:rsid w:val="00607B1C"/>
    <w:rsid w:val="00610512"/>
    <w:rsid w:val="00613E97"/>
    <w:rsid w:val="00614850"/>
    <w:rsid w:val="00614931"/>
    <w:rsid w:val="00614CD5"/>
    <w:rsid w:val="006165E2"/>
    <w:rsid w:val="00617BC0"/>
    <w:rsid w:val="006264AE"/>
    <w:rsid w:val="00631483"/>
    <w:rsid w:val="0063232D"/>
    <w:rsid w:val="00632A62"/>
    <w:rsid w:val="006350AB"/>
    <w:rsid w:val="00644770"/>
    <w:rsid w:val="00646A20"/>
    <w:rsid w:val="00653DC3"/>
    <w:rsid w:val="00655CB5"/>
    <w:rsid w:val="00672490"/>
    <w:rsid w:val="0067510C"/>
    <w:rsid w:val="006771F0"/>
    <w:rsid w:val="006776C7"/>
    <w:rsid w:val="00680C43"/>
    <w:rsid w:val="006819DD"/>
    <w:rsid w:val="00681D59"/>
    <w:rsid w:val="00692EF4"/>
    <w:rsid w:val="006A029C"/>
    <w:rsid w:val="006A157A"/>
    <w:rsid w:val="006A19EB"/>
    <w:rsid w:val="006A2493"/>
    <w:rsid w:val="006A328A"/>
    <w:rsid w:val="006B05CF"/>
    <w:rsid w:val="006B3967"/>
    <w:rsid w:val="006B6D2D"/>
    <w:rsid w:val="006B7FB1"/>
    <w:rsid w:val="006C0B35"/>
    <w:rsid w:val="006C4F8E"/>
    <w:rsid w:val="006C68F7"/>
    <w:rsid w:val="006D1BB5"/>
    <w:rsid w:val="006D4F72"/>
    <w:rsid w:val="006D566B"/>
    <w:rsid w:val="006E0634"/>
    <w:rsid w:val="006E1170"/>
    <w:rsid w:val="006E748F"/>
    <w:rsid w:val="006F1FD2"/>
    <w:rsid w:val="006F6EF2"/>
    <w:rsid w:val="0071050B"/>
    <w:rsid w:val="0071173A"/>
    <w:rsid w:val="007155FE"/>
    <w:rsid w:val="007165A5"/>
    <w:rsid w:val="007230C2"/>
    <w:rsid w:val="00723C47"/>
    <w:rsid w:val="007309D0"/>
    <w:rsid w:val="00730B0C"/>
    <w:rsid w:val="00730DF3"/>
    <w:rsid w:val="00733C47"/>
    <w:rsid w:val="007340C1"/>
    <w:rsid w:val="00735D29"/>
    <w:rsid w:val="00742DE0"/>
    <w:rsid w:val="00746288"/>
    <w:rsid w:val="00753F50"/>
    <w:rsid w:val="0075554D"/>
    <w:rsid w:val="0075600B"/>
    <w:rsid w:val="00764A32"/>
    <w:rsid w:val="007742ED"/>
    <w:rsid w:val="0077574A"/>
    <w:rsid w:val="00783F28"/>
    <w:rsid w:val="0078436F"/>
    <w:rsid w:val="0079385C"/>
    <w:rsid w:val="0079397E"/>
    <w:rsid w:val="00797914"/>
    <w:rsid w:val="007A22D4"/>
    <w:rsid w:val="007A4653"/>
    <w:rsid w:val="007A7DE9"/>
    <w:rsid w:val="007B0832"/>
    <w:rsid w:val="007B0E7D"/>
    <w:rsid w:val="007B1220"/>
    <w:rsid w:val="007D6A21"/>
    <w:rsid w:val="007D745B"/>
    <w:rsid w:val="007E1B9F"/>
    <w:rsid w:val="007E4F79"/>
    <w:rsid w:val="007E54EB"/>
    <w:rsid w:val="007F64E8"/>
    <w:rsid w:val="007F751F"/>
    <w:rsid w:val="00800439"/>
    <w:rsid w:val="008009D4"/>
    <w:rsid w:val="00800E30"/>
    <w:rsid w:val="00801C67"/>
    <w:rsid w:val="0080462B"/>
    <w:rsid w:val="008055F3"/>
    <w:rsid w:val="008137D0"/>
    <w:rsid w:val="00815BF5"/>
    <w:rsid w:val="00821E2D"/>
    <w:rsid w:val="00827096"/>
    <w:rsid w:val="008311B2"/>
    <w:rsid w:val="00834A02"/>
    <w:rsid w:val="00841DC4"/>
    <w:rsid w:val="00855D24"/>
    <w:rsid w:val="0085679C"/>
    <w:rsid w:val="00856CC2"/>
    <w:rsid w:val="00864F96"/>
    <w:rsid w:val="008716DB"/>
    <w:rsid w:val="00874568"/>
    <w:rsid w:val="008774A6"/>
    <w:rsid w:val="00880495"/>
    <w:rsid w:val="00882CEA"/>
    <w:rsid w:val="00883906"/>
    <w:rsid w:val="008915A6"/>
    <w:rsid w:val="008A6B8A"/>
    <w:rsid w:val="008B0FD6"/>
    <w:rsid w:val="008B5C93"/>
    <w:rsid w:val="008C2F37"/>
    <w:rsid w:val="008C58C4"/>
    <w:rsid w:val="008D06FD"/>
    <w:rsid w:val="008D331A"/>
    <w:rsid w:val="008E049F"/>
    <w:rsid w:val="008E4857"/>
    <w:rsid w:val="008E6DB7"/>
    <w:rsid w:val="008F0D40"/>
    <w:rsid w:val="008F110A"/>
    <w:rsid w:val="008F5DC0"/>
    <w:rsid w:val="008F79C1"/>
    <w:rsid w:val="00911D72"/>
    <w:rsid w:val="00913B5D"/>
    <w:rsid w:val="00913E81"/>
    <w:rsid w:val="009149F7"/>
    <w:rsid w:val="009174A4"/>
    <w:rsid w:val="00923835"/>
    <w:rsid w:val="009351EC"/>
    <w:rsid w:val="0094054F"/>
    <w:rsid w:val="009450F2"/>
    <w:rsid w:val="00954A7B"/>
    <w:rsid w:val="00974298"/>
    <w:rsid w:val="009848CC"/>
    <w:rsid w:val="00984FB4"/>
    <w:rsid w:val="009859DD"/>
    <w:rsid w:val="0098719A"/>
    <w:rsid w:val="00991616"/>
    <w:rsid w:val="00991A14"/>
    <w:rsid w:val="0099461C"/>
    <w:rsid w:val="009B108D"/>
    <w:rsid w:val="009B1C3C"/>
    <w:rsid w:val="009B2230"/>
    <w:rsid w:val="009B3D51"/>
    <w:rsid w:val="009B5BF1"/>
    <w:rsid w:val="009B7524"/>
    <w:rsid w:val="009C1463"/>
    <w:rsid w:val="009C4CFF"/>
    <w:rsid w:val="009D38BE"/>
    <w:rsid w:val="009E20A5"/>
    <w:rsid w:val="009E3880"/>
    <w:rsid w:val="009E47A5"/>
    <w:rsid w:val="009E5F5A"/>
    <w:rsid w:val="009F08AD"/>
    <w:rsid w:val="009F2C4B"/>
    <w:rsid w:val="00A005A5"/>
    <w:rsid w:val="00A009E6"/>
    <w:rsid w:val="00A04455"/>
    <w:rsid w:val="00A06628"/>
    <w:rsid w:val="00A15B2D"/>
    <w:rsid w:val="00A16473"/>
    <w:rsid w:val="00A178E9"/>
    <w:rsid w:val="00A20B6B"/>
    <w:rsid w:val="00A323C9"/>
    <w:rsid w:val="00A34D68"/>
    <w:rsid w:val="00A35942"/>
    <w:rsid w:val="00A368B7"/>
    <w:rsid w:val="00A408E0"/>
    <w:rsid w:val="00A41D1F"/>
    <w:rsid w:val="00A43809"/>
    <w:rsid w:val="00A478A8"/>
    <w:rsid w:val="00A56D2C"/>
    <w:rsid w:val="00A57280"/>
    <w:rsid w:val="00A62D06"/>
    <w:rsid w:val="00A77821"/>
    <w:rsid w:val="00A8125E"/>
    <w:rsid w:val="00A813CA"/>
    <w:rsid w:val="00A83891"/>
    <w:rsid w:val="00A937A4"/>
    <w:rsid w:val="00A950E0"/>
    <w:rsid w:val="00AA1EE3"/>
    <w:rsid w:val="00AB079D"/>
    <w:rsid w:val="00AB0D5C"/>
    <w:rsid w:val="00AB0D73"/>
    <w:rsid w:val="00AB15A9"/>
    <w:rsid w:val="00AC577C"/>
    <w:rsid w:val="00AC5AB7"/>
    <w:rsid w:val="00AC7AF2"/>
    <w:rsid w:val="00AD1612"/>
    <w:rsid w:val="00AD3A44"/>
    <w:rsid w:val="00AD6355"/>
    <w:rsid w:val="00AE7C1E"/>
    <w:rsid w:val="00B03046"/>
    <w:rsid w:val="00B04043"/>
    <w:rsid w:val="00B05947"/>
    <w:rsid w:val="00B05D11"/>
    <w:rsid w:val="00B06AE2"/>
    <w:rsid w:val="00B1344B"/>
    <w:rsid w:val="00B22124"/>
    <w:rsid w:val="00B24479"/>
    <w:rsid w:val="00B26499"/>
    <w:rsid w:val="00B2659A"/>
    <w:rsid w:val="00B3030F"/>
    <w:rsid w:val="00B30C66"/>
    <w:rsid w:val="00B31A21"/>
    <w:rsid w:val="00B36327"/>
    <w:rsid w:val="00B36365"/>
    <w:rsid w:val="00B368A4"/>
    <w:rsid w:val="00B42A1E"/>
    <w:rsid w:val="00B509C6"/>
    <w:rsid w:val="00B51DE3"/>
    <w:rsid w:val="00B55E64"/>
    <w:rsid w:val="00B608B1"/>
    <w:rsid w:val="00B61DF2"/>
    <w:rsid w:val="00B71F32"/>
    <w:rsid w:val="00B73441"/>
    <w:rsid w:val="00B75836"/>
    <w:rsid w:val="00B76A2A"/>
    <w:rsid w:val="00B82E7A"/>
    <w:rsid w:val="00B84E05"/>
    <w:rsid w:val="00B9378B"/>
    <w:rsid w:val="00B94340"/>
    <w:rsid w:val="00B96598"/>
    <w:rsid w:val="00B97D2D"/>
    <w:rsid w:val="00BA3AFE"/>
    <w:rsid w:val="00BA425C"/>
    <w:rsid w:val="00BA7D5E"/>
    <w:rsid w:val="00BB2E52"/>
    <w:rsid w:val="00BC06EF"/>
    <w:rsid w:val="00BC5763"/>
    <w:rsid w:val="00BD3780"/>
    <w:rsid w:val="00BD5C0C"/>
    <w:rsid w:val="00BD5E58"/>
    <w:rsid w:val="00BE0BC5"/>
    <w:rsid w:val="00BE7309"/>
    <w:rsid w:val="00BF2236"/>
    <w:rsid w:val="00BF443F"/>
    <w:rsid w:val="00C02FE7"/>
    <w:rsid w:val="00C0449E"/>
    <w:rsid w:val="00C04C09"/>
    <w:rsid w:val="00C058E8"/>
    <w:rsid w:val="00C1271D"/>
    <w:rsid w:val="00C154F3"/>
    <w:rsid w:val="00C15509"/>
    <w:rsid w:val="00C20A5D"/>
    <w:rsid w:val="00C3136B"/>
    <w:rsid w:val="00C32AEE"/>
    <w:rsid w:val="00C37084"/>
    <w:rsid w:val="00C42220"/>
    <w:rsid w:val="00C42853"/>
    <w:rsid w:val="00C50C48"/>
    <w:rsid w:val="00C540E6"/>
    <w:rsid w:val="00C5634B"/>
    <w:rsid w:val="00C642DF"/>
    <w:rsid w:val="00C800F5"/>
    <w:rsid w:val="00C900BE"/>
    <w:rsid w:val="00C91275"/>
    <w:rsid w:val="00C9503F"/>
    <w:rsid w:val="00C95899"/>
    <w:rsid w:val="00C97E23"/>
    <w:rsid w:val="00CA097F"/>
    <w:rsid w:val="00CA1CD4"/>
    <w:rsid w:val="00CA2F2F"/>
    <w:rsid w:val="00CA4634"/>
    <w:rsid w:val="00CA4B0F"/>
    <w:rsid w:val="00CA7536"/>
    <w:rsid w:val="00CB508D"/>
    <w:rsid w:val="00CB72A4"/>
    <w:rsid w:val="00CC1F33"/>
    <w:rsid w:val="00CD156E"/>
    <w:rsid w:val="00CD1D75"/>
    <w:rsid w:val="00CD37C5"/>
    <w:rsid w:val="00CE0DF7"/>
    <w:rsid w:val="00CE7351"/>
    <w:rsid w:val="00CF1B6D"/>
    <w:rsid w:val="00CF440A"/>
    <w:rsid w:val="00CF69FC"/>
    <w:rsid w:val="00D014DC"/>
    <w:rsid w:val="00D0339E"/>
    <w:rsid w:val="00D03888"/>
    <w:rsid w:val="00D06275"/>
    <w:rsid w:val="00D07FE4"/>
    <w:rsid w:val="00D116D9"/>
    <w:rsid w:val="00D32BE7"/>
    <w:rsid w:val="00D44A70"/>
    <w:rsid w:val="00D46358"/>
    <w:rsid w:val="00D473DD"/>
    <w:rsid w:val="00D479AB"/>
    <w:rsid w:val="00D5713C"/>
    <w:rsid w:val="00D600B6"/>
    <w:rsid w:val="00D60BFF"/>
    <w:rsid w:val="00D63E60"/>
    <w:rsid w:val="00D71ED4"/>
    <w:rsid w:val="00D9100B"/>
    <w:rsid w:val="00D91DF7"/>
    <w:rsid w:val="00D94F16"/>
    <w:rsid w:val="00D96B95"/>
    <w:rsid w:val="00DA1551"/>
    <w:rsid w:val="00DA647D"/>
    <w:rsid w:val="00DA7D45"/>
    <w:rsid w:val="00DB0C13"/>
    <w:rsid w:val="00DC2817"/>
    <w:rsid w:val="00DD0FFE"/>
    <w:rsid w:val="00DD2679"/>
    <w:rsid w:val="00DD4CC7"/>
    <w:rsid w:val="00DD7DDD"/>
    <w:rsid w:val="00DE5F14"/>
    <w:rsid w:val="00DE7192"/>
    <w:rsid w:val="00DF2FCF"/>
    <w:rsid w:val="00DF31A5"/>
    <w:rsid w:val="00DF400C"/>
    <w:rsid w:val="00E17542"/>
    <w:rsid w:val="00E227CC"/>
    <w:rsid w:val="00E22C81"/>
    <w:rsid w:val="00E262AF"/>
    <w:rsid w:val="00E30ACF"/>
    <w:rsid w:val="00E336DE"/>
    <w:rsid w:val="00E350E1"/>
    <w:rsid w:val="00E5110A"/>
    <w:rsid w:val="00E63211"/>
    <w:rsid w:val="00E66ACB"/>
    <w:rsid w:val="00E75371"/>
    <w:rsid w:val="00E77C3A"/>
    <w:rsid w:val="00E8142E"/>
    <w:rsid w:val="00E90F39"/>
    <w:rsid w:val="00E92547"/>
    <w:rsid w:val="00E96C14"/>
    <w:rsid w:val="00EA63A8"/>
    <w:rsid w:val="00EB0C0A"/>
    <w:rsid w:val="00EB5C02"/>
    <w:rsid w:val="00EB678D"/>
    <w:rsid w:val="00ED3A49"/>
    <w:rsid w:val="00ED471C"/>
    <w:rsid w:val="00ED4B2B"/>
    <w:rsid w:val="00ED4D2E"/>
    <w:rsid w:val="00ED567D"/>
    <w:rsid w:val="00ED61FD"/>
    <w:rsid w:val="00ED6A78"/>
    <w:rsid w:val="00EE1CFD"/>
    <w:rsid w:val="00EE39FE"/>
    <w:rsid w:val="00EE3E97"/>
    <w:rsid w:val="00EE573D"/>
    <w:rsid w:val="00EF1247"/>
    <w:rsid w:val="00EF1610"/>
    <w:rsid w:val="00EF6988"/>
    <w:rsid w:val="00F07E66"/>
    <w:rsid w:val="00F15243"/>
    <w:rsid w:val="00F175D0"/>
    <w:rsid w:val="00F17DC3"/>
    <w:rsid w:val="00F222CE"/>
    <w:rsid w:val="00F25B27"/>
    <w:rsid w:val="00F26D07"/>
    <w:rsid w:val="00F35DCF"/>
    <w:rsid w:val="00F37043"/>
    <w:rsid w:val="00F4132C"/>
    <w:rsid w:val="00F43035"/>
    <w:rsid w:val="00F4423B"/>
    <w:rsid w:val="00F52330"/>
    <w:rsid w:val="00F524F1"/>
    <w:rsid w:val="00F55C25"/>
    <w:rsid w:val="00F57675"/>
    <w:rsid w:val="00F6208C"/>
    <w:rsid w:val="00F625C5"/>
    <w:rsid w:val="00F64EAC"/>
    <w:rsid w:val="00F66BA2"/>
    <w:rsid w:val="00F76522"/>
    <w:rsid w:val="00F802A1"/>
    <w:rsid w:val="00F821FA"/>
    <w:rsid w:val="00F838F6"/>
    <w:rsid w:val="00F83CAC"/>
    <w:rsid w:val="00F86619"/>
    <w:rsid w:val="00F908A1"/>
    <w:rsid w:val="00F9219F"/>
    <w:rsid w:val="00F92C91"/>
    <w:rsid w:val="00F93F8A"/>
    <w:rsid w:val="00FA728C"/>
    <w:rsid w:val="00FC4452"/>
    <w:rsid w:val="00FC6D9A"/>
    <w:rsid w:val="00FD0686"/>
    <w:rsid w:val="00FD0D62"/>
    <w:rsid w:val="00FD20D0"/>
    <w:rsid w:val="00FD37D3"/>
    <w:rsid w:val="00FD42A0"/>
    <w:rsid w:val="00FD51DD"/>
    <w:rsid w:val="00FD5FCC"/>
    <w:rsid w:val="00FE0E96"/>
    <w:rsid w:val="00FF1D0A"/>
    <w:rsid w:val="00FF31B5"/>
    <w:rsid w:val="02252DDA"/>
    <w:rsid w:val="0A202BC8"/>
    <w:rsid w:val="14682E77"/>
    <w:rsid w:val="1F2F00FA"/>
    <w:rsid w:val="1F71A097"/>
    <w:rsid w:val="219E7E0D"/>
    <w:rsid w:val="29F3A230"/>
    <w:rsid w:val="470D48E6"/>
    <w:rsid w:val="484705FC"/>
    <w:rsid w:val="4F5F1F37"/>
    <w:rsid w:val="5284BE5C"/>
    <w:rsid w:val="678210E0"/>
    <w:rsid w:val="704E3057"/>
    <w:rsid w:val="75AF80CF"/>
    <w:rsid w:val="787940BD"/>
    <w:rsid w:val="79F9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47D4C1"/>
  <w15:docId w15:val="{3904CD0B-79BF-4046-A137-E27A521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441"/>
    <w:rPr>
      <w:sz w:val="20"/>
      <w:szCs w:val="20"/>
    </w:rPr>
  </w:style>
  <w:style w:type="table" w:styleId="TableGrid">
    <w:name w:val="Table Grid"/>
    <w:basedOn w:val="TableNormal"/>
    <w:uiPriority w:val="39"/>
    <w:rsid w:val="00B7344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67"/>
  </w:style>
  <w:style w:type="paragraph" w:styleId="Footer">
    <w:name w:val="footer"/>
    <w:basedOn w:val="Normal"/>
    <w:link w:val="FooterChar"/>
    <w:uiPriority w:val="99"/>
    <w:unhideWhenUsed/>
    <w:rsid w:val="0003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D5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E049F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27E87"/>
  </w:style>
  <w:style w:type="paragraph" w:styleId="FootnoteText">
    <w:name w:val="footnote text"/>
    <w:basedOn w:val="Normal"/>
    <w:link w:val="FootnoteTextChar"/>
    <w:uiPriority w:val="99"/>
    <w:unhideWhenUsed/>
    <w:rsid w:val="00143E5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E5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43E56"/>
    <w:rPr>
      <w:vertAlign w:val="superscript"/>
    </w:rPr>
  </w:style>
  <w:style w:type="character" w:styleId="Strong">
    <w:name w:val="Strong"/>
    <w:basedOn w:val="DefaultParagraphFont"/>
    <w:uiPriority w:val="22"/>
    <w:qFormat/>
    <w:rsid w:val="002030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3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6BC1-ADCE-4731-8395-A59ABEB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Arnot</dc:creator>
  <cp:lastModifiedBy>Adrian Denyer</cp:lastModifiedBy>
  <cp:revision>11</cp:revision>
  <cp:lastPrinted>2020-02-07T16:06:00Z</cp:lastPrinted>
  <dcterms:created xsi:type="dcterms:W3CDTF">2020-02-11T16:11:00Z</dcterms:created>
  <dcterms:modified xsi:type="dcterms:W3CDTF">2020-02-12T09:37:00Z</dcterms:modified>
</cp:coreProperties>
</file>