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6F2AD1B" w:rsidR="00B14BE6" w:rsidRPr="00A2396A" w:rsidRDefault="00B14BE6" w:rsidP="00126ED9">
      <w:pPr>
        <w:pStyle w:val="Body10ptVerdanaBold"/>
      </w:pPr>
      <w:r w:rsidRPr="00A2396A">
        <w:t>TERMS OF REFERENCE FOR INDIVIDUAL CONSULTANTS AND CONTRACTORS</w:t>
      </w:r>
    </w:p>
    <w:p w14:paraId="66E7C89C" w14:textId="77777777" w:rsidR="006C3429" w:rsidRPr="00A2396A" w:rsidRDefault="006C3429" w:rsidP="00A51846">
      <w:pPr>
        <w:spacing w:line="240" w:lineRule="auto"/>
        <w:jc w:val="both"/>
        <w:rPr>
          <w:rFonts w:asciiTheme="minorHAnsi" w:hAnsiTheme="minorHAnsi" w:cstheme="minorHAnsi"/>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68"/>
        <w:gridCol w:w="2468"/>
        <w:gridCol w:w="2468"/>
        <w:gridCol w:w="2468"/>
      </w:tblGrid>
      <w:tr w:rsidR="007613B3" w:rsidRPr="00A2396A" w14:paraId="523C54D2" w14:textId="77777777" w:rsidTr="002773EE">
        <w:trPr>
          <w:trHeight w:val="1095"/>
        </w:trPr>
        <w:tc>
          <w:tcPr>
            <w:tcW w:w="2468" w:type="dxa"/>
            <w:shd w:val="clear" w:color="auto" w:fill="auto"/>
            <w:noWrap/>
            <w:hideMark/>
          </w:tcPr>
          <w:p w14:paraId="7470FC9E" w14:textId="76B2F9E9" w:rsidR="00480187" w:rsidRPr="00A2396A" w:rsidRDefault="007613B3" w:rsidP="00A51846">
            <w:pPr>
              <w:spacing w:line="240" w:lineRule="auto"/>
              <w:jc w:val="both"/>
              <w:rPr>
                <w:rStyle w:val="normaltextrun"/>
                <w:rFonts w:asciiTheme="minorHAnsi" w:eastAsia="Times New Roman" w:hAnsiTheme="minorHAnsi" w:cstheme="minorHAnsi"/>
                <w:lang w:val="fr-FR"/>
              </w:rPr>
            </w:pPr>
            <w:r w:rsidRPr="00A2396A">
              <w:rPr>
                <w:rFonts w:asciiTheme="minorHAnsi" w:eastAsia="Arial Unicode MS" w:hAnsiTheme="minorHAnsi" w:cstheme="minorHAnsi"/>
                <w:b/>
                <w:color w:val="auto"/>
                <w:lang w:val="fr-FR"/>
              </w:rPr>
              <w:t>Title</w:t>
            </w:r>
            <w:r w:rsidR="00461294" w:rsidRPr="00A2396A">
              <w:rPr>
                <w:rFonts w:asciiTheme="minorHAnsi" w:eastAsia="Arial Unicode MS" w:hAnsiTheme="minorHAnsi" w:cstheme="minorHAnsi"/>
                <w:b/>
                <w:color w:val="auto"/>
                <w:lang w:val="fr-FR"/>
              </w:rPr>
              <w:t xml:space="preserve"> : </w:t>
            </w:r>
            <w:r w:rsidR="00480187" w:rsidRPr="00A2396A">
              <w:rPr>
                <w:rStyle w:val="normaltextrun"/>
                <w:rFonts w:asciiTheme="minorHAnsi" w:eastAsia="Times New Roman" w:hAnsiTheme="minorHAnsi" w:cstheme="minorHAnsi"/>
                <w:lang w:val="fr-FR"/>
              </w:rPr>
              <w:t>Évaluation du programme de transferts sociaux monétaires pour les enfants âgés de 6 à 18 ans en Tunisie</w:t>
            </w:r>
          </w:p>
          <w:p w14:paraId="094A01F3" w14:textId="77777777" w:rsidR="006C3429" w:rsidRPr="00A2396A" w:rsidRDefault="006C3429" w:rsidP="00A51846">
            <w:pPr>
              <w:spacing w:line="240" w:lineRule="auto"/>
              <w:jc w:val="both"/>
              <w:rPr>
                <w:rFonts w:asciiTheme="minorHAnsi" w:eastAsia="Arial Unicode MS" w:hAnsiTheme="minorHAnsi" w:cstheme="minorHAnsi"/>
                <w:lang w:val="fr-FR"/>
              </w:rPr>
            </w:pPr>
          </w:p>
        </w:tc>
        <w:tc>
          <w:tcPr>
            <w:tcW w:w="2468" w:type="dxa"/>
            <w:shd w:val="clear" w:color="auto" w:fill="auto"/>
          </w:tcPr>
          <w:p w14:paraId="2527C64F" w14:textId="77777777" w:rsidR="00233921" w:rsidRPr="00A2396A" w:rsidRDefault="007613B3" w:rsidP="00A51846">
            <w:pPr>
              <w:spacing w:line="240" w:lineRule="auto"/>
              <w:jc w:val="both"/>
              <w:rPr>
                <w:rFonts w:asciiTheme="minorHAnsi" w:hAnsiTheme="minorHAnsi" w:cstheme="minorHAnsi"/>
              </w:rPr>
            </w:pPr>
            <w:r w:rsidRPr="00A2396A">
              <w:rPr>
                <w:rFonts w:asciiTheme="minorHAnsi" w:eastAsia="Arial Unicode MS" w:hAnsiTheme="minorHAnsi" w:cstheme="minorHAnsi"/>
                <w:b/>
                <w:color w:val="auto"/>
                <w:lang w:val="en-AU"/>
              </w:rPr>
              <w:t>Funding Code</w:t>
            </w:r>
            <w:r w:rsidR="00233921" w:rsidRPr="00A2396A">
              <w:rPr>
                <w:rFonts w:asciiTheme="minorHAnsi" w:hAnsiTheme="minorHAnsi" w:cstheme="minorHAnsi"/>
              </w:rPr>
              <w:t xml:space="preserve"> </w:t>
            </w:r>
          </w:p>
          <w:p w14:paraId="21B796F5" w14:textId="21ADD742" w:rsidR="002F7EA4" w:rsidRPr="00A2396A" w:rsidRDefault="00233921" w:rsidP="00A51846">
            <w:pPr>
              <w:spacing w:line="240" w:lineRule="auto"/>
              <w:jc w:val="both"/>
              <w:rPr>
                <w:rStyle w:val="normaltextrun"/>
                <w:rFonts w:asciiTheme="minorHAnsi" w:eastAsia="Times New Roman" w:hAnsiTheme="minorHAnsi" w:cstheme="minorHAnsi"/>
                <w:lang w:val="en-AU"/>
              </w:rPr>
            </w:pPr>
            <w:r w:rsidRPr="00A2396A">
              <w:rPr>
                <w:rStyle w:val="normaltextrun"/>
                <w:rFonts w:asciiTheme="minorHAnsi" w:eastAsia="Times New Roman" w:hAnsiTheme="minorHAnsi" w:cstheme="minorHAnsi"/>
                <w:color w:val="auto"/>
                <w:lang w:val="en-AU"/>
              </w:rPr>
              <w:t>Grant reference: SC220566 et SC220593</w:t>
            </w:r>
          </w:p>
          <w:p w14:paraId="39AF361B" w14:textId="62AA2F6A" w:rsidR="00543E7C" w:rsidRPr="00A2396A" w:rsidRDefault="000066B1" w:rsidP="00A51846">
            <w:pPr>
              <w:spacing w:line="240" w:lineRule="auto"/>
              <w:jc w:val="both"/>
              <w:rPr>
                <w:rFonts w:asciiTheme="minorHAnsi" w:eastAsia="Arial Unicode MS" w:hAnsiTheme="minorHAnsi" w:cstheme="minorHAnsi"/>
                <w:b/>
                <w:color w:val="auto"/>
              </w:rPr>
            </w:pPr>
            <w:r w:rsidRPr="00A2396A">
              <w:rPr>
                <w:rStyle w:val="normaltextrun"/>
                <w:rFonts w:asciiTheme="minorHAnsi" w:eastAsia="Times New Roman" w:hAnsiTheme="minorHAnsi" w:cstheme="minorHAnsi"/>
                <w:color w:val="auto"/>
                <w:lang w:val="en-AU"/>
              </w:rPr>
              <w:t>WBS</w:t>
            </w:r>
            <w:r w:rsidRPr="00A2396A">
              <w:rPr>
                <w:rStyle w:val="normaltextrun"/>
                <w:rFonts w:asciiTheme="minorHAnsi" w:eastAsia="Times New Roman" w:hAnsiTheme="minorHAnsi" w:cstheme="minorHAnsi"/>
                <w:lang w:val="en-AU"/>
              </w:rPr>
              <w:t xml:space="preserve"> </w:t>
            </w:r>
            <w:r w:rsidR="00EB0E67" w:rsidRPr="00A2396A">
              <w:rPr>
                <w:rStyle w:val="normaltextrun"/>
                <w:rFonts w:asciiTheme="minorHAnsi" w:eastAsia="Times New Roman" w:hAnsiTheme="minorHAnsi" w:cstheme="minorHAnsi"/>
                <w:color w:val="auto"/>
                <w:lang w:val="en-AU"/>
              </w:rPr>
              <w:t>4320/A0/05/881/001/005</w:t>
            </w:r>
          </w:p>
        </w:tc>
        <w:tc>
          <w:tcPr>
            <w:tcW w:w="2468" w:type="dxa"/>
            <w:shd w:val="clear" w:color="auto" w:fill="auto"/>
          </w:tcPr>
          <w:p w14:paraId="11BB878C" w14:textId="77777777" w:rsidR="007613B3" w:rsidRPr="00A2396A" w:rsidRDefault="007613B3"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Type of engagement</w:t>
            </w:r>
          </w:p>
          <w:p w14:paraId="49FA3C13" w14:textId="527EB8B8" w:rsidR="007613B3" w:rsidRPr="00A2396A" w:rsidRDefault="00543E7C" w:rsidP="00A51846">
            <w:pPr>
              <w:spacing w:line="240" w:lineRule="auto"/>
              <w:ind w:right="-108"/>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fldChar w:fldCharType="begin">
                <w:ffData>
                  <w:name w:val="Check11"/>
                  <w:enabled/>
                  <w:calcOnExit w:val="0"/>
                  <w:checkBox>
                    <w:sizeAuto/>
                    <w:default w:val="1"/>
                  </w:checkBox>
                </w:ffData>
              </w:fldChar>
            </w:r>
            <w:bookmarkStart w:id="0" w:name="Check11"/>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bookmarkEnd w:id="0"/>
            <w:r w:rsidR="007613B3" w:rsidRPr="00A2396A">
              <w:rPr>
                <w:rFonts w:asciiTheme="minorHAnsi" w:eastAsia="Arial Unicode MS" w:hAnsiTheme="minorHAnsi" w:cstheme="minorHAnsi"/>
                <w:color w:val="auto"/>
                <w:lang w:val="en-AU"/>
              </w:rPr>
              <w:t xml:space="preserve"> Consultant  </w:t>
            </w:r>
          </w:p>
          <w:p w14:paraId="33BFAE9D" w14:textId="286FC9B2" w:rsidR="007613B3" w:rsidRPr="002773EE" w:rsidRDefault="007613B3" w:rsidP="00A51846">
            <w:pPr>
              <w:spacing w:line="240" w:lineRule="auto"/>
              <w:ind w:right="-108"/>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fldChar w:fldCharType="begin">
                <w:ffData>
                  <w:name w:val="Check12"/>
                  <w:enabled/>
                  <w:calcOnExit w:val="0"/>
                  <w:checkBox>
                    <w:sizeAuto/>
                    <w:default w:val="0"/>
                  </w:checkBox>
                </w:ffData>
              </w:fldChar>
            </w:r>
            <w:bookmarkStart w:id="1" w:name="Check12"/>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bookmarkEnd w:id="1"/>
            <w:r w:rsidRPr="00A2396A">
              <w:rPr>
                <w:rFonts w:asciiTheme="minorHAnsi" w:eastAsia="Arial Unicode MS" w:hAnsiTheme="minorHAnsi" w:cstheme="minorHAnsi"/>
                <w:color w:val="FF0000"/>
                <w:lang w:val="en-AU"/>
              </w:rPr>
              <w:t xml:space="preserve"> </w:t>
            </w:r>
            <w:r w:rsidRPr="002773EE">
              <w:rPr>
                <w:rFonts w:asciiTheme="minorHAnsi" w:eastAsia="Arial Unicode MS" w:hAnsiTheme="minorHAnsi" w:cstheme="minorHAnsi"/>
                <w:color w:val="auto"/>
                <w:lang w:val="en-AU"/>
              </w:rPr>
              <w:t>Individual Contractor</w:t>
            </w:r>
            <w:r w:rsidR="00F027D0" w:rsidRPr="002773EE">
              <w:rPr>
                <w:rFonts w:asciiTheme="minorHAnsi" w:eastAsia="Arial Unicode MS" w:hAnsiTheme="minorHAnsi" w:cstheme="minorHAnsi"/>
                <w:color w:val="auto"/>
                <w:lang w:val="en-AU"/>
              </w:rPr>
              <w:t xml:space="preserve"> Part-Time</w:t>
            </w:r>
            <w:r w:rsidR="5B460848" w:rsidRPr="002773EE">
              <w:rPr>
                <w:rFonts w:asciiTheme="minorHAnsi" w:eastAsia="Arial Unicode MS" w:hAnsiTheme="minorHAnsi" w:cstheme="minorHAnsi"/>
                <w:color w:val="auto"/>
                <w:lang w:val="en-AU"/>
              </w:rPr>
              <w:t>*</w:t>
            </w:r>
          </w:p>
          <w:p w14:paraId="07F2D202" w14:textId="7FECA885" w:rsidR="00F027D0" w:rsidRPr="00680433" w:rsidRDefault="00F027D0" w:rsidP="00A51846">
            <w:pPr>
              <w:spacing w:line="240" w:lineRule="auto"/>
              <w:ind w:right="-108"/>
              <w:jc w:val="both"/>
              <w:rPr>
                <w:rFonts w:asciiTheme="minorHAnsi" w:eastAsia="Arial Unicode MS" w:hAnsiTheme="minorHAnsi" w:cstheme="minorHAnsi"/>
                <w:color w:val="auto"/>
                <w:lang w:val="en-AU"/>
              </w:rPr>
            </w:pPr>
            <w:r w:rsidRPr="00680433">
              <w:rPr>
                <w:rFonts w:asciiTheme="minorHAnsi" w:eastAsia="Arial Unicode MS" w:hAnsiTheme="minorHAnsi" w:cstheme="minorHAnsi"/>
                <w:color w:val="auto"/>
                <w:lang w:val="en-AU"/>
              </w:rPr>
              <w:fldChar w:fldCharType="begin">
                <w:ffData>
                  <w:name w:val="Check12"/>
                  <w:enabled/>
                  <w:calcOnExit w:val="0"/>
                  <w:checkBox>
                    <w:sizeAuto/>
                    <w:default w:val="0"/>
                  </w:checkBox>
                </w:ffData>
              </w:fldChar>
            </w:r>
            <w:r w:rsidRPr="00680433">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680433">
              <w:rPr>
                <w:rFonts w:asciiTheme="minorHAnsi" w:eastAsia="Arial Unicode MS" w:hAnsiTheme="minorHAnsi" w:cstheme="minorHAnsi"/>
                <w:color w:val="auto"/>
                <w:lang w:val="en-AU"/>
              </w:rPr>
              <w:fldChar w:fldCharType="end"/>
            </w:r>
            <w:r w:rsidRPr="00680433">
              <w:rPr>
                <w:rFonts w:asciiTheme="minorHAnsi" w:eastAsia="Arial Unicode MS" w:hAnsiTheme="minorHAnsi" w:cstheme="minorHAnsi"/>
                <w:color w:val="auto"/>
                <w:lang w:val="en-AU"/>
              </w:rPr>
              <w:t xml:space="preserve"> </w:t>
            </w:r>
            <w:r w:rsidRPr="002773EE">
              <w:rPr>
                <w:rFonts w:asciiTheme="minorHAnsi" w:eastAsia="Arial Unicode MS" w:hAnsiTheme="minorHAnsi" w:cstheme="minorHAnsi"/>
                <w:color w:val="auto"/>
                <w:lang w:val="en-AU"/>
              </w:rPr>
              <w:t>Individual Contractor Full-Time</w:t>
            </w:r>
            <w:r w:rsidR="3656F599" w:rsidRPr="002773EE">
              <w:rPr>
                <w:rFonts w:asciiTheme="minorHAnsi" w:eastAsia="Arial Unicode MS" w:hAnsiTheme="minorHAnsi" w:cstheme="minorHAnsi"/>
                <w:color w:val="auto"/>
                <w:lang w:val="en-AU"/>
              </w:rPr>
              <w:t xml:space="preserve"> *</w:t>
            </w:r>
          </w:p>
          <w:p w14:paraId="0F67FA87" w14:textId="13FDF5D8" w:rsidR="00F027D0" w:rsidRPr="00A2396A" w:rsidRDefault="1D622199" w:rsidP="00A51846">
            <w:pPr>
              <w:spacing w:line="240" w:lineRule="auto"/>
              <w:ind w:right="-108"/>
              <w:jc w:val="both"/>
              <w:rPr>
                <w:rFonts w:asciiTheme="minorHAnsi" w:eastAsia="Arial Unicode MS" w:hAnsiTheme="minorHAnsi" w:cstheme="minorHAnsi"/>
                <w:color w:val="FF0000"/>
                <w:lang w:val="en-AU"/>
              </w:rPr>
            </w:pPr>
            <w:r w:rsidRPr="002773EE">
              <w:rPr>
                <w:rFonts w:asciiTheme="minorHAnsi" w:eastAsia="Arial Unicode MS" w:hAnsiTheme="minorHAnsi" w:cstheme="minorHAnsi"/>
                <w:color w:val="auto"/>
                <w:lang w:val="en-AU"/>
              </w:rPr>
              <w:t>*</w:t>
            </w:r>
            <w:r w:rsidR="00DD6CA8" w:rsidRPr="002773EE">
              <w:rPr>
                <w:rFonts w:asciiTheme="minorHAnsi" w:eastAsia="Arial Unicode MS" w:hAnsiTheme="minorHAnsi" w:cstheme="minorHAnsi"/>
                <w:color w:val="auto"/>
                <w:lang w:val="en-AU"/>
              </w:rPr>
              <w:t>Maximum</w:t>
            </w:r>
            <w:r w:rsidR="46DAE54F" w:rsidRPr="002773EE">
              <w:rPr>
                <w:rFonts w:asciiTheme="minorHAnsi" w:eastAsia="Arial Unicode MS" w:hAnsiTheme="minorHAnsi" w:cstheme="minorHAnsi"/>
                <w:color w:val="auto"/>
                <w:lang w:val="en-AU"/>
              </w:rPr>
              <w:t xml:space="preserve"> </w:t>
            </w:r>
            <w:r w:rsidRPr="002773EE">
              <w:rPr>
                <w:rFonts w:asciiTheme="minorHAnsi" w:eastAsia="Arial Unicode MS" w:hAnsiTheme="minorHAnsi" w:cstheme="minorHAnsi"/>
                <w:color w:val="auto"/>
                <w:lang w:val="en-AU"/>
              </w:rPr>
              <w:t xml:space="preserve">end date </w:t>
            </w:r>
            <w:r w:rsidR="00711B89" w:rsidRPr="002773EE">
              <w:rPr>
                <w:rFonts w:asciiTheme="minorHAnsi" w:eastAsia="Arial Unicode MS" w:hAnsiTheme="minorHAnsi" w:cstheme="minorHAnsi"/>
                <w:b/>
                <w:bCs/>
                <w:color w:val="auto"/>
                <w:lang w:val="en-AU"/>
              </w:rPr>
              <w:t xml:space="preserve">30 </w:t>
            </w:r>
            <w:r w:rsidRPr="002773EE">
              <w:rPr>
                <w:rFonts w:asciiTheme="minorHAnsi" w:eastAsia="Arial Unicode MS" w:hAnsiTheme="minorHAnsi" w:cstheme="minorHAnsi"/>
                <w:b/>
                <w:bCs/>
                <w:color w:val="auto"/>
                <w:lang w:val="en-AU"/>
              </w:rPr>
              <w:t xml:space="preserve">June </w:t>
            </w:r>
            <w:r w:rsidR="0018157F" w:rsidRPr="002773EE">
              <w:rPr>
                <w:rFonts w:asciiTheme="minorHAnsi" w:eastAsia="Arial Unicode MS" w:hAnsiTheme="minorHAnsi" w:cstheme="minorHAnsi"/>
                <w:b/>
                <w:bCs/>
                <w:color w:val="auto"/>
                <w:lang w:val="en-AU"/>
              </w:rPr>
              <w:t>2024</w:t>
            </w:r>
          </w:p>
        </w:tc>
        <w:tc>
          <w:tcPr>
            <w:tcW w:w="2468" w:type="dxa"/>
            <w:shd w:val="clear" w:color="auto" w:fill="auto"/>
          </w:tcPr>
          <w:p w14:paraId="2302C863" w14:textId="77777777" w:rsidR="007613B3" w:rsidRPr="00A2396A" w:rsidRDefault="007613B3"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Duty Station:</w:t>
            </w:r>
          </w:p>
          <w:p w14:paraId="3CCE5269" w14:textId="3D68FAE4" w:rsidR="007613B3" w:rsidRPr="00A2396A" w:rsidRDefault="00BC1E9C"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n/a</w:t>
            </w:r>
          </w:p>
        </w:tc>
      </w:tr>
      <w:tr w:rsidR="007613B3" w:rsidRPr="0014199F" w14:paraId="2F971280" w14:textId="77777777" w:rsidTr="002773EE">
        <w:trPr>
          <w:trHeight w:val="525"/>
        </w:trPr>
        <w:tc>
          <w:tcPr>
            <w:tcW w:w="9872" w:type="dxa"/>
            <w:gridSpan w:val="4"/>
            <w:shd w:val="clear" w:color="auto" w:fill="auto"/>
            <w:noWrap/>
            <w:hideMark/>
          </w:tcPr>
          <w:p w14:paraId="77398A8F" w14:textId="59F78EB6" w:rsidR="4B31E6A5" w:rsidRPr="00A2396A" w:rsidRDefault="72282262" w:rsidP="00A51846">
            <w:pPr>
              <w:spacing w:line="240" w:lineRule="auto"/>
              <w:jc w:val="both"/>
              <w:rPr>
                <w:rFonts w:asciiTheme="minorHAnsi" w:eastAsia="Arial Unicode MS" w:hAnsiTheme="minorHAnsi" w:cstheme="minorHAnsi"/>
                <w:color w:val="auto"/>
                <w:lang w:val="fr-FR"/>
              </w:rPr>
            </w:pPr>
            <w:r w:rsidRPr="281A724A">
              <w:rPr>
                <w:rFonts w:asciiTheme="minorHAnsi" w:eastAsia="Arial Unicode MS" w:hAnsiTheme="minorHAnsi" w:cstheme="minorBidi"/>
                <w:b/>
                <w:bCs/>
                <w:color w:val="auto"/>
                <w:lang w:val="fr-FR"/>
              </w:rPr>
              <w:t xml:space="preserve">Purpose of Activity/Assignment: </w:t>
            </w:r>
            <w:r w:rsidR="3EE46A44" w:rsidRPr="281A724A">
              <w:rPr>
                <w:rFonts w:asciiTheme="minorHAnsi" w:eastAsia="Arial Unicode MS" w:hAnsiTheme="minorHAnsi" w:cstheme="minorBidi"/>
                <w:color w:val="auto"/>
                <w:lang w:val="fr-FR"/>
              </w:rPr>
              <w:t>Recrutement</w:t>
            </w:r>
            <w:r w:rsidR="592495A6" w:rsidRPr="281A724A">
              <w:rPr>
                <w:rFonts w:asciiTheme="minorHAnsi" w:eastAsia="Arial Unicode MS" w:hAnsiTheme="minorHAnsi" w:cstheme="minorBidi"/>
                <w:color w:val="auto"/>
                <w:lang w:val="fr-FR"/>
              </w:rPr>
              <w:t xml:space="preserve"> d’un consultant </w:t>
            </w:r>
            <w:r w:rsidR="27F10A1C" w:rsidRPr="281A724A">
              <w:rPr>
                <w:rFonts w:asciiTheme="minorHAnsi" w:eastAsia="Arial Unicode MS" w:hAnsiTheme="minorHAnsi" w:cstheme="minorBidi"/>
                <w:color w:val="auto"/>
                <w:lang w:val="fr-FR"/>
              </w:rPr>
              <w:t xml:space="preserve">international </w:t>
            </w:r>
            <w:r w:rsidR="592495A6" w:rsidRPr="281A724A">
              <w:rPr>
                <w:rFonts w:asciiTheme="minorHAnsi" w:eastAsia="Arial Unicode MS" w:hAnsiTheme="minorHAnsi" w:cstheme="minorBidi"/>
                <w:color w:val="auto"/>
                <w:lang w:val="fr-FR"/>
              </w:rPr>
              <w:t>pour l’é</w:t>
            </w:r>
            <w:r w:rsidR="3B62A28B" w:rsidRPr="281A724A">
              <w:rPr>
                <w:rFonts w:asciiTheme="minorHAnsi" w:hAnsiTheme="minorHAnsi" w:cstheme="minorBidi"/>
                <w:color w:val="auto"/>
                <w:lang w:val="fr-FR"/>
              </w:rPr>
              <w:t xml:space="preserve">valuation du programme de transferts sociaux monétaires pour les enfants âgés de 6 à 18 ans </w:t>
            </w:r>
          </w:p>
        </w:tc>
      </w:tr>
      <w:tr w:rsidR="4148C55F" w:rsidRPr="00D56817" w14:paraId="55B63C31" w14:textId="77777777" w:rsidTr="63B13A65">
        <w:trPr>
          <w:trHeight w:val="1411"/>
        </w:trPr>
        <w:tc>
          <w:tcPr>
            <w:tcW w:w="9872" w:type="dxa"/>
            <w:gridSpan w:val="4"/>
            <w:shd w:val="clear" w:color="auto" w:fill="auto"/>
            <w:noWrap/>
          </w:tcPr>
          <w:p w14:paraId="64EE50FB" w14:textId="0CC41C5B" w:rsidR="007613B3" w:rsidRPr="006219AD" w:rsidRDefault="007613B3" w:rsidP="00A51846">
            <w:pPr>
              <w:spacing w:line="240" w:lineRule="auto"/>
              <w:jc w:val="both"/>
              <w:rPr>
                <w:rFonts w:asciiTheme="minorHAnsi" w:eastAsia="Arial Unicode MS" w:hAnsiTheme="minorHAnsi" w:cstheme="minorHAnsi"/>
                <w:b/>
                <w:bCs/>
                <w:color w:val="auto"/>
                <w:lang w:val="fr-FR"/>
              </w:rPr>
            </w:pPr>
            <w:r w:rsidRPr="00A2396A">
              <w:rPr>
                <w:rFonts w:asciiTheme="minorHAnsi" w:eastAsia="Arial Unicode MS" w:hAnsiTheme="minorHAnsi" w:cstheme="minorHAnsi"/>
                <w:b/>
                <w:bCs/>
                <w:color w:val="auto"/>
                <w:lang w:val="fr-FR"/>
              </w:rPr>
              <w:t>Scope of Work:</w:t>
            </w:r>
          </w:p>
          <w:p w14:paraId="08961DB2" w14:textId="3EC6C18E" w:rsidR="00F40062" w:rsidRPr="006219AD" w:rsidRDefault="009968A0" w:rsidP="00A51846">
            <w:pPr>
              <w:pStyle w:val="Heading2"/>
              <w:rPr>
                <w:b/>
                <w:bCs/>
                <w:lang w:val="fr-FR"/>
              </w:rPr>
            </w:pPr>
            <w:r>
              <w:rPr>
                <w:b/>
                <w:bCs/>
                <w:lang w:val="fr-FR"/>
              </w:rPr>
              <w:t xml:space="preserve">Contexte et justification : </w:t>
            </w:r>
          </w:p>
          <w:p w14:paraId="499BFC8A" w14:textId="5E62B512" w:rsidR="00466ACA" w:rsidRPr="00DA7156" w:rsidRDefault="00466ACA" w:rsidP="00A51846">
            <w:pPr>
              <w:spacing w:line="240" w:lineRule="auto"/>
              <w:jc w:val="both"/>
              <w:rPr>
                <w:rFonts w:asciiTheme="minorHAnsi" w:eastAsia="Calibri" w:hAnsiTheme="minorHAnsi" w:cstheme="minorHAnsi"/>
                <w:color w:val="333333"/>
                <w:lang w:val="fr-FR"/>
              </w:rPr>
            </w:pPr>
            <w:r w:rsidRPr="00A2396A">
              <w:rPr>
                <w:rFonts w:asciiTheme="minorHAnsi" w:eastAsia="Calibri" w:hAnsiTheme="minorHAnsi" w:cstheme="minorHAnsi"/>
                <w:color w:val="333333"/>
                <w:lang w:val="fr-FR"/>
              </w:rPr>
              <w:t xml:space="preserve">Le Bureau UNICEF Tunisie (TCO) appuie le système national de protection sociale pour la mise en place progressive du pilier enfance du socle national de protection sociale, en vue d’atteindre l’ODD 1 </w:t>
            </w:r>
            <w:r w:rsidRPr="00D56817">
              <w:rPr>
                <w:rFonts w:asciiTheme="minorHAnsi" w:eastAsia="Calibri" w:hAnsiTheme="minorHAnsi" w:cstheme="minorHAnsi"/>
                <w:color w:val="333333"/>
                <w:vertAlign w:val="superscript"/>
                <w:lang w:val="fr-FR"/>
              </w:rPr>
              <w:footnoteReference w:id="2"/>
            </w:r>
            <w:r w:rsidRPr="00A2396A">
              <w:rPr>
                <w:rFonts w:asciiTheme="minorHAnsi" w:eastAsia="Calibri" w:hAnsiTheme="minorHAnsi" w:cstheme="minorHAnsi"/>
                <w:color w:val="333333"/>
                <w:lang w:val="fr-FR"/>
              </w:rPr>
              <w:t>.</w:t>
            </w:r>
            <w:r w:rsidRPr="00A2396A">
              <w:rPr>
                <w:rFonts w:asciiTheme="minorHAnsi" w:hAnsiTheme="minorHAnsi" w:cstheme="minorHAnsi"/>
                <w:lang w:val="fr-FR"/>
              </w:rPr>
              <w:t xml:space="preserve">  </w:t>
            </w:r>
            <w:r w:rsidRPr="00A2396A">
              <w:rPr>
                <w:rFonts w:asciiTheme="minorHAnsi" w:eastAsia="Calibri" w:hAnsiTheme="minorHAnsi" w:cstheme="minorHAnsi"/>
                <w:color w:val="333333"/>
                <w:lang w:val="fr-FR"/>
              </w:rPr>
              <w:t xml:space="preserve">En 2020, deux mesures de soutien ont été mises en œuvre. </w:t>
            </w:r>
          </w:p>
          <w:p w14:paraId="079F6DF9" w14:textId="77777777" w:rsidR="00EF38FE" w:rsidRPr="00A2396A" w:rsidRDefault="00EF38FE" w:rsidP="00A51846">
            <w:pPr>
              <w:spacing w:line="240" w:lineRule="auto"/>
              <w:jc w:val="both"/>
              <w:rPr>
                <w:rFonts w:asciiTheme="minorHAnsi" w:eastAsia="Calibri" w:hAnsiTheme="minorHAnsi" w:cstheme="minorHAnsi"/>
                <w:color w:val="333333"/>
                <w:lang w:val="fr-FR"/>
              </w:rPr>
            </w:pPr>
          </w:p>
          <w:p w14:paraId="6867EF34" w14:textId="4AE60C6D" w:rsidR="00466ACA" w:rsidRPr="00A2396A" w:rsidRDefault="00466ACA" w:rsidP="00A51846">
            <w:pPr>
              <w:spacing w:line="240" w:lineRule="auto"/>
              <w:jc w:val="both"/>
              <w:rPr>
                <w:rFonts w:asciiTheme="minorHAnsi" w:hAnsiTheme="minorHAnsi" w:cstheme="minorHAnsi"/>
                <w:color w:val="000000" w:themeColor="text1"/>
                <w:lang w:val="fr-FR"/>
              </w:rPr>
            </w:pPr>
            <w:r w:rsidRPr="00A2396A">
              <w:rPr>
                <w:rFonts w:asciiTheme="minorHAnsi" w:eastAsia="Calibri" w:hAnsiTheme="minorHAnsi" w:cstheme="minorHAnsi"/>
                <w:color w:val="333333"/>
                <w:lang w:val="fr-FR"/>
              </w:rPr>
              <w:t xml:space="preserve">Premièrement, </w:t>
            </w:r>
            <w:r w:rsidRPr="00A2396A">
              <w:rPr>
                <w:rFonts w:asciiTheme="minorHAnsi" w:eastAsia="Calibri" w:hAnsiTheme="minorHAnsi" w:cstheme="minorHAnsi"/>
                <w:color w:val="333333"/>
                <w:u w:val="single"/>
                <w:lang w:val="fr-FR"/>
              </w:rPr>
              <w:t>des allocations familiales mensuelles, d’une valeur de 30 dinars tunisiens (DT) ont été accordées aux enfants âgés de 0 à 5 ans</w:t>
            </w:r>
            <w:r w:rsidRPr="00A2396A">
              <w:rPr>
                <w:rFonts w:asciiTheme="minorHAnsi" w:eastAsia="Calibri" w:hAnsiTheme="minorHAnsi" w:cstheme="minorHAnsi"/>
                <w:color w:val="333333"/>
                <w:lang w:val="fr-FR"/>
              </w:rPr>
              <w:t xml:space="preserve"> appartenant à des familles pauvres et vulnérables.</w:t>
            </w:r>
            <w:r w:rsidR="000745F3" w:rsidRPr="000745F3">
              <w:rPr>
                <w:rFonts w:asciiTheme="minorHAnsi" w:eastAsia="Calibri" w:hAnsiTheme="minorHAnsi" w:cstheme="minorHAnsi"/>
                <w:color w:val="333333"/>
                <w:vertAlign w:val="superscript"/>
                <w:lang w:val="fr-FR"/>
              </w:rPr>
              <w:t xml:space="preserve"> </w:t>
            </w:r>
            <w:r w:rsidR="000745F3" w:rsidRPr="000745F3">
              <w:rPr>
                <w:rFonts w:asciiTheme="minorHAnsi" w:eastAsia="Calibri" w:hAnsiTheme="minorHAnsi" w:cstheme="minorHAnsi"/>
                <w:color w:val="333333"/>
                <w:vertAlign w:val="superscript"/>
                <w:lang w:val="fr-FR"/>
              </w:rPr>
              <w:footnoteReference w:id="3"/>
            </w:r>
            <w:r w:rsidRPr="00A2396A">
              <w:rPr>
                <w:rFonts w:asciiTheme="minorHAnsi" w:eastAsia="Calibri" w:hAnsiTheme="minorHAnsi" w:cstheme="minorHAnsi"/>
                <w:color w:val="333333"/>
                <w:lang w:val="fr-FR"/>
              </w:rPr>
              <w:t xml:space="preserve"> Ce programme se basait sur les études antérieures relatives à la pauvreté des enfants en Tunisie, qui recommandaient l’introduction d’une </w:t>
            </w:r>
            <w:r w:rsidRPr="00A2396A">
              <w:rPr>
                <w:rFonts w:asciiTheme="minorHAnsi" w:eastAsia="Calibri" w:hAnsiTheme="minorHAnsi" w:cstheme="minorHAnsi"/>
                <w:i/>
                <w:iCs/>
                <w:color w:val="333333"/>
                <w:lang w:val="fr-FR"/>
              </w:rPr>
              <w:t>allocation universelle</w:t>
            </w:r>
            <w:r w:rsidRPr="00A2396A">
              <w:rPr>
                <w:rFonts w:asciiTheme="minorHAnsi" w:eastAsia="Calibri" w:hAnsiTheme="minorHAnsi" w:cstheme="minorHAnsi"/>
                <w:color w:val="333333"/>
                <w:lang w:val="fr-FR"/>
              </w:rPr>
              <w:t xml:space="preserve"> pour enfants. Suite à la mise en œuvre réussie de l’allocation pour les enfants de 0 à 5 ans, le gouvernement a institutionnalisé le programme par </w:t>
            </w:r>
            <w:r w:rsidRPr="00A2396A">
              <w:rPr>
                <w:rFonts w:asciiTheme="minorHAnsi" w:eastAsia="Calibri" w:hAnsiTheme="minorHAnsi" w:cstheme="minorHAnsi"/>
                <w:b/>
                <w:bCs/>
                <w:color w:val="333333"/>
                <w:lang w:val="fr-FR"/>
              </w:rPr>
              <w:t>Décret Présidentiel</w:t>
            </w:r>
            <w:r w:rsidRPr="00A2396A">
              <w:rPr>
                <w:rFonts w:asciiTheme="minorHAnsi" w:eastAsia="Calibri" w:hAnsiTheme="minorHAnsi" w:cstheme="minorHAnsi"/>
                <w:color w:val="333333"/>
                <w:lang w:val="fr-FR"/>
              </w:rPr>
              <w:t xml:space="preserve"> en janvier 2022</w:t>
            </w:r>
            <w:r w:rsidRPr="00A2396A">
              <w:rPr>
                <w:rStyle w:val="FootnoteReference"/>
                <w:rFonts w:asciiTheme="minorHAnsi" w:eastAsia="Calibri" w:hAnsiTheme="minorHAnsi" w:cstheme="minorHAnsi"/>
                <w:color w:val="333333"/>
                <w:lang w:val="fr-FR"/>
              </w:rPr>
              <w:footnoteReference w:id="4"/>
            </w:r>
            <w:r w:rsidRPr="00A2396A">
              <w:rPr>
                <w:rFonts w:asciiTheme="minorHAnsi" w:eastAsia="Calibri" w:hAnsiTheme="minorHAnsi" w:cstheme="minorHAnsi"/>
                <w:color w:val="333333"/>
                <w:lang w:val="fr-FR"/>
              </w:rPr>
              <w:t xml:space="preserve">  et continué le financement à travers un prêt multi de la Banque Mondiale et multi-acteurs. Pour faire face aux impacts socio-économiques de la guerre en Ukraine sur les enfants en Tunisie</w:t>
            </w:r>
            <w:r w:rsidR="00E50BA0">
              <w:rPr>
                <w:rFonts w:asciiTheme="minorHAnsi" w:eastAsia="Calibri" w:hAnsiTheme="minorHAnsi" w:cstheme="minorHAnsi"/>
                <w:color w:val="333333"/>
                <w:lang w:val="fr-FR"/>
              </w:rPr>
              <w:t xml:space="preserve"> en plus de la volonté du gouvernement Tunisien à investir dans le capital Humain</w:t>
            </w:r>
            <w:r w:rsidRPr="00A2396A">
              <w:rPr>
                <w:rFonts w:asciiTheme="minorHAnsi" w:eastAsia="Calibri" w:hAnsiTheme="minorHAnsi" w:cstheme="minorHAnsi"/>
                <w:color w:val="333333"/>
                <w:lang w:val="fr-FR"/>
              </w:rPr>
              <w:t>, l’UNICEF Tunisie a pu mobiliser des ressources financières supplémentaires permettant l’extension des allocations familiales pour les enfants de 6-18 ans des ménages pauvres et vulnérables à partir de décembre 2022 pour atteindre environ 423,000 enfants en fin 2023.</w:t>
            </w:r>
          </w:p>
          <w:p w14:paraId="4C11E93F" w14:textId="77777777" w:rsidR="00EF38FE" w:rsidRPr="00A2396A" w:rsidRDefault="00EF38FE" w:rsidP="00A51846">
            <w:pPr>
              <w:spacing w:line="240" w:lineRule="auto"/>
              <w:jc w:val="both"/>
              <w:rPr>
                <w:rFonts w:asciiTheme="minorHAnsi" w:eastAsia="Calibri" w:hAnsiTheme="minorHAnsi" w:cstheme="minorHAnsi"/>
                <w:color w:val="333333"/>
                <w:lang w:val="fr-FR"/>
              </w:rPr>
            </w:pPr>
          </w:p>
          <w:p w14:paraId="76509F84" w14:textId="210EB3BC" w:rsidR="00466ACA" w:rsidRPr="00A2396A" w:rsidRDefault="00466ACA" w:rsidP="00A51846">
            <w:pPr>
              <w:spacing w:line="240" w:lineRule="auto"/>
              <w:jc w:val="both"/>
              <w:rPr>
                <w:rFonts w:asciiTheme="minorHAnsi" w:hAnsiTheme="minorHAnsi" w:cstheme="minorHAnsi"/>
                <w:color w:val="000000" w:themeColor="text1"/>
                <w:lang w:val="fr-FR"/>
              </w:rPr>
            </w:pPr>
            <w:r w:rsidRPr="00A2396A">
              <w:rPr>
                <w:rFonts w:asciiTheme="minorHAnsi" w:eastAsia="Calibri" w:hAnsiTheme="minorHAnsi" w:cstheme="minorHAnsi"/>
                <w:color w:val="333333"/>
                <w:lang w:val="fr-FR"/>
              </w:rPr>
              <w:t>Deuxièmement</w:t>
            </w:r>
            <w:r w:rsidRPr="00A2396A">
              <w:rPr>
                <w:rFonts w:asciiTheme="minorHAnsi" w:eastAsia="Calibri" w:hAnsiTheme="minorHAnsi" w:cstheme="minorHAnsi"/>
                <w:color w:val="333333"/>
                <w:u w:val="single"/>
                <w:lang w:val="fr-FR"/>
              </w:rPr>
              <w:t>, une allocation de rentrée scolaire doublée à 100 DT</w:t>
            </w:r>
            <w:r w:rsidRPr="00A2396A">
              <w:rPr>
                <w:rStyle w:val="FootnoteReference"/>
                <w:rFonts w:asciiTheme="minorHAnsi" w:eastAsia="Calibri" w:hAnsiTheme="minorHAnsi" w:cstheme="minorHAnsi"/>
                <w:color w:val="333333"/>
                <w:u w:val="single"/>
                <w:lang w:val="fr-FR"/>
              </w:rPr>
              <w:footnoteReference w:id="5"/>
            </w:r>
            <w:r w:rsidRPr="00A2396A">
              <w:rPr>
                <w:rFonts w:asciiTheme="minorHAnsi" w:eastAsia="Calibri" w:hAnsiTheme="minorHAnsi" w:cstheme="minorHAnsi"/>
                <w:color w:val="333333"/>
                <w:u w:val="single"/>
                <w:lang w:val="fr-FR"/>
              </w:rPr>
              <w:t xml:space="preserve"> a été versée à 307 650 enfants âgés de 6 à 18 ans</w:t>
            </w:r>
            <w:r w:rsidRPr="00A2396A">
              <w:rPr>
                <w:rFonts w:asciiTheme="minorHAnsi" w:eastAsia="Calibri" w:hAnsiTheme="minorHAnsi" w:cstheme="minorHAnsi"/>
                <w:color w:val="333333"/>
                <w:lang w:val="fr-FR"/>
              </w:rPr>
              <w:t xml:space="preserve"> au début de l’année scolaire 2020 (environ 15% de tous les enfants scolarisés en Tunisie). Cette mesure, qui existait avant 2020, a été élargie horizontalement pour couvrir un nombre plus significatif d’enfants, y compris en 2023 avec l’inclusion des enfants inscrit à l’année préparatoire dès l’âge de 5 ans, et verticalement, avec le doublement de l’allocation versée par le gouvernement (en 2020 ; 2022 et 2023). </w:t>
            </w:r>
          </w:p>
          <w:p w14:paraId="1C3B112D" w14:textId="77777777" w:rsidR="00EF38FE" w:rsidRPr="00A2396A" w:rsidRDefault="00EF38FE" w:rsidP="00A51846">
            <w:pPr>
              <w:spacing w:line="240" w:lineRule="auto"/>
              <w:jc w:val="both"/>
              <w:rPr>
                <w:rFonts w:asciiTheme="minorHAnsi" w:hAnsiTheme="minorHAnsi" w:cstheme="minorHAnsi"/>
                <w:lang w:val="fr-FR"/>
              </w:rPr>
            </w:pPr>
          </w:p>
          <w:p w14:paraId="7D666323" w14:textId="03457F8E" w:rsidR="00C4258A" w:rsidRPr="00A2396A" w:rsidRDefault="00C4258A" w:rsidP="00A51846">
            <w:pPr>
              <w:spacing w:line="240" w:lineRule="auto"/>
              <w:jc w:val="both"/>
              <w:rPr>
                <w:rFonts w:asciiTheme="minorHAnsi" w:hAnsiTheme="minorHAnsi" w:cstheme="minorHAnsi"/>
                <w:lang w:val="fr-FR"/>
              </w:rPr>
            </w:pPr>
            <w:r w:rsidRPr="00A2396A">
              <w:rPr>
                <w:rFonts w:asciiTheme="minorHAnsi" w:hAnsiTheme="minorHAnsi" w:cstheme="minorHAnsi"/>
                <w:lang w:val="fr-FR"/>
              </w:rPr>
              <w:t xml:space="preserve">Le programme se concentre sur l'amélioration des moyens de subsistance des ménages pauvres et vulnérables ayant des enfants de 6-18 ans. Le programme comprend la sensibilisation des parents, le transfert social monétaire mensuel, l’allocation de rentrée scolaire, et le renforcement des compétences et des capacités des parties prenantes. </w:t>
            </w:r>
          </w:p>
          <w:p w14:paraId="6A0BFEA9" w14:textId="77777777" w:rsidR="00EF38FE" w:rsidRPr="00A2396A" w:rsidRDefault="00EF38FE" w:rsidP="00A51846">
            <w:pPr>
              <w:spacing w:line="240" w:lineRule="auto"/>
              <w:jc w:val="both"/>
              <w:rPr>
                <w:rFonts w:asciiTheme="minorHAnsi" w:hAnsiTheme="minorHAnsi" w:cstheme="minorHAnsi"/>
                <w:lang w:val="fr-FR"/>
              </w:rPr>
            </w:pPr>
          </w:p>
          <w:p w14:paraId="6670193F" w14:textId="667C22B9" w:rsidR="00C4258A" w:rsidRPr="00A2396A" w:rsidRDefault="00C4258A" w:rsidP="00A51846">
            <w:pPr>
              <w:spacing w:line="240" w:lineRule="auto"/>
              <w:jc w:val="both"/>
              <w:rPr>
                <w:rFonts w:asciiTheme="minorHAnsi" w:hAnsiTheme="minorHAnsi" w:cstheme="minorHAnsi"/>
                <w:lang w:val="fr-FR"/>
              </w:rPr>
            </w:pPr>
            <w:r w:rsidRPr="00A2396A">
              <w:rPr>
                <w:rFonts w:asciiTheme="minorHAnsi" w:hAnsiTheme="minorHAnsi" w:cstheme="minorHAnsi"/>
                <w:lang w:val="fr-FR"/>
              </w:rPr>
              <w:t>Le programme génère des données sur les coûts de faisabilité, l'efficacité et l'incidence potentiel des interventions multisectorielles pour mesurer les progrès et les résultats du programme.</w:t>
            </w:r>
            <w:r w:rsidR="00E024A0" w:rsidRPr="00A2396A">
              <w:rPr>
                <w:rFonts w:asciiTheme="minorHAnsi" w:hAnsiTheme="minorHAnsi" w:cstheme="minorHAnsi"/>
                <w:lang w:val="fr-FR"/>
              </w:rPr>
              <w:t xml:space="preserve">  </w:t>
            </w:r>
            <w:r w:rsidRPr="00A2396A">
              <w:rPr>
                <w:rFonts w:asciiTheme="minorHAnsi" w:hAnsiTheme="minorHAnsi" w:cstheme="minorHAnsi"/>
                <w:lang w:val="fr-FR"/>
              </w:rPr>
              <w:t xml:space="preserve">Ainsi, le programme met en œuvre l’allocation pour les enfants envisagée par le gouvernement dans son plan national de développement 2023-25 et actuellement en attente d’une loi approuvée par le Parlement, ce qui permettra de démontrer son efficacité, tout en soutenant le Ministère des Affaires Sociales pour renforcer l'interopérabilité et les capacités de réaction aux chocs du système national de protection sociale. </w:t>
            </w:r>
          </w:p>
          <w:p w14:paraId="71F28235" w14:textId="77777777" w:rsidR="00DD6CA8" w:rsidRDefault="00DD6CA8" w:rsidP="00A51846">
            <w:pPr>
              <w:pStyle w:val="Heading2"/>
              <w:rPr>
                <w:b/>
                <w:bCs/>
                <w:lang w:val="fr-FR"/>
              </w:rPr>
            </w:pPr>
          </w:p>
          <w:p w14:paraId="0A7683D5" w14:textId="2AF7728E" w:rsidR="00F90A48" w:rsidRPr="009968A0" w:rsidRDefault="009968A0" w:rsidP="00A51846">
            <w:pPr>
              <w:pStyle w:val="Heading2"/>
              <w:rPr>
                <w:b/>
                <w:bCs/>
                <w:lang w:val="fr-FR"/>
              </w:rPr>
            </w:pPr>
            <w:r w:rsidRPr="009968A0">
              <w:rPr>
                <w:b/>
                <w:bCs/>
                <w:lang w:val="fr-FR"/>
              </w:rPr>
              <w:t>O</w:t>
            </w:r>
            <w:r w:rsidR="00F90A48" w:rsidRPr="009968A0">
              <w:rPr>
                <w:b/>
                <w:bCs/>
                <w:lang w:val="fr-FR"/>
              </w:rPr>
              <w:t xml:space="preserve">bjectifs de l’évaluation, étendue, utilisation d’évaluation </w:t>
            </w:r>
          </w:p>
          <w:p w14:paraId="5D47CF17" w14:textId="77777777" w:rsidR="00ED2826" w:rsidRDefault="00122144" w:rsidP="00A51846">
            <w:pPr>
              <w:pStyle w:val="BodyText"/>
              <w:spacing w:after="0" w:line="240" w:lineRule="auto"/>
              <w:jc w:val="both"/>
              <w:rPr>
                <w:rFonts w:asciiTheme="minorHAnsi" w:eastAsia="Calibri" w:hAnsiTheme="minorHAnsi" w:cstheme="minorHAnsi"/>
                <w:color w:val="333333"/>
                <w:lang w:val="fr-FR"/>
              </w:rPr>
            </w:pPr>
            <w:r w:rsidRPr="63B13A65">
              <w:rPr>
                <w:rFonts w:asciiTheme="minorHAnsi" w:hAnsiTheme="minorHAnsi" w:cstheme="minorBidi"/>
                <w:u w:val="single"/>
                <w:lang w:val="fr-FR"/>
              </w:rPr>
              <w:t>L’</w:t>
            </w:r>
            <w:r w:rsidR="00C4258A" w:rsidRPr="63B13A65">
              <w:rPr>
                <w:rFonts w:asciiTheme="minorHAnsi" w:hAnsiTheme="minorHAnsi" w:cstheme="minorBidi"/>
                <w:u w:val="single"/>
                <w:lang w:val="fr-FR"/>
              </w:rPr>
              <w:t xml:space="preserve">Objectif </w:t>
            </w:r>
            <w:r w:rsidR="006219AD" w:rsidRPr="63B13A65">
              <w:rPr>
                <w:rFonts w:asciiTheme="minorHAnsi" w:hAnsiTheme="minorHAnsi" w:cstheme="minorBidi"/>
                <w:u w:val="single"/>
                <w:lang w:val="fr-FR"/>
              </w:rPr>
              <w:t>général</w:t>
            </w:r>
            <w:r w:rsidRPr="63B13A65">
              <w:rPr>
                <w:rFonts w:asciiTheme="minorHAnsi" w:hAnsiTheme="minorHAnsi" w:cstheme="minorBidi"/>
                <w:u w:val="single"/>
                <w:lang w:val="fr-FR"/>
              </w:rPr>
              <w:t xml:space="preserve"> est </w:t>
            </w:r>
            <w:r w:rsidR="00ED2826">
              <w:rPr>
                <w:rFonts w:asciiTheme="minorHAnsi" w:eastAsia="Calibri" w:hAnsiTheme="minorHAnsi" w:cstheme="minorHAnsi"/>
                <w:color w:val="333333"/>
                <w:lang w:val="fr-FR"/>
              </w:rPr>
              <w:t xml:space="preserve">d’évaluer les résultats du programme des transferts sociaux-monétaires </w:t>
            </w:r>
          </w:p>
          <w:p w14:paraId="6BE1100F" w14:textId="353734A6" w:rsidR="003F6F1E" w:rsidRPr="00BE003F" w:rsidRDefault="00746AA8" w:rsidP="002773EE">
            <w:pPr>
              <w:pStyle w:val="BodyText"/>
              <w:spacing w:after="0" w:line="240" w:lineRule="auto"/>
              <w:jc w:val="both"/>
              <w:rPr>
                <w:rFonts w:asciiTheme="minorHAnsi" w:hAnsiTheme="minorHAnsi" w:cstheme="minorHAnsi"/>
                <w:lang w:val="fr-FR"/>
              </w:rPr>
            </w:pPr>
            <w:r w:rsidRPr="63B13A65">
              <w:rPr>
                <w:rFonts w:asciiTheme="minorHAnsi" w:hAnsiTheme="minorHAnsi" w:cstheme="minorBidi"/>
                <w:u w:val="single"/>
                <w:lang w:val="fr-FR"/>
              </w:rPr>
              <w:t>Les objectifs spécifiques</w:t>
            </w:r>
            <w:r w:rsidRPr="63B13A65">
              <w:rPr>
                <w:rFonts w:asciiTheme="minorHAnsi" w:hAnsiTheme="minorHAnsi" w:cstheme="minorBidi"/>
                <w:lang w:val="fr-FR"/>
              </w:rPr>
              <w:t xml:space="preserve"> de l’évaluation sont : </w:t>
            </w:r>
            <w:r w:rsidR="004B6AA4">
              <w:rPr>
                <w:rFonts w:asciiTheme="minorHAnsi" w:eastAsia="Calibri" w:hAnsiTheme="minorHAnsi" w:cstheme="minorHAnsi"/>
                <w:color w:val="333333"/>
                <w:lang w:val="fr-FR"/>
              </w:rPr>
              <w:t>d’</w:t>
            </w:r>
            <w:r w:rsidR="00D71F54" w:rsidRPr="63B13A65">
              <w:rPr>
                <w:rFonts w:asciiTheme="minorHAnsi" w:eastAsia="Calibri" w:hAnsiTheme="minorHAnsi" w:cstheme="minorBidi"/>
                <w:color w:val="333333"/>
                <w:lang w:val="fr-FR"/>
              </w:rPr>
              <w:t>élaborer les recommandations</w:t>
            </w:r>
            <w:r w:rsidR="002A2295" w:rsidRPr="63B13A65">
              <w:rPr>
                <w:rFonts w:asciiTheme="minorHAnsi" w:eastAsia="Calibri" w:hAnsiTheme="minorHAnsi" w:cstheme="minorBidi"/>
                <w:color w:val="333333"/>
                <w:lang w:val="fr-FR"/>
              </w:rPr>
              <w:t xml:space="preserve"> pour l’</w:t>
            </w:r>
            <w:r w:rsidR="00DA1A92" w:rsidRPr="63B13A65">
              <w:rPr>
                <w:rFonts w:asciiTheme="minorHAnsi" w:eastAsia="Calibri" w:hAnsiTheme="minorHAnsi" w:cstheme="minorBidi"/>
                <w:color w:val="333333"/>
                <w:lang w:val="fr-FR"/>
              </w:rPr>
              <w:t>institutionnalisation</w:t>
            </w:r>
            <w:r w:rsidR="002A2295" w:rsidRPr="63B13A65">
              <w:rPr>
                <w:rFonts w:asciiTheme="minorHAnsi" w:eastAsia="Calibri" w:hAnsiTheme="minorHAnsi" w:cstheme="minorBidi"/>
                <w:color w:val="333333"/>
                <w:lang w:val="fr-FR"/>
              </w:rPr>
              <w:t xml:space="preserve"> du programme</w:t>
            </w:r>
            <w:r w:rsidR="004B6AA4">
              <w:rPr>
                <w:rFonts w:asciiTheme="minorHAnsi" w:eastAsia="Calibri" w:hAnsiTheme="minorHAnsi" w:cstheme="minorHAnsi"/>
                <w:color w:val="333333"/>
                <w:lang w:val="fr-FR"/>
              </w:rPr>
              <w:t xml:space="preserve"> </w:t>
            </w:r>
            <w:r w:rsidR="004B6AA4" w:rsidRPr="00A2396A">
              <w:rPr>
                <w:rFonts w:asciiTheme="minorHAnsi" w:hAnsiTheme="minorHAnsi" w:cstheme="minorHAnsi"/>
                <w:lang w:val="fr-FR"/>
              </w:rPr>
              <w:t>et d’informer la programmation en vue de la mise en place graduelle d’une allocation universelle pour enfant.</w:t>
            </w:r>
          </w:p>
          <w:p w14:paraId="3E79B111" w14:textId="6BA6829D" w:rsidR="00746AA8" w:rsidRPr="00A2396A" w:rsidRDefault="002A2295" w:rsidP="00A51846">
            <w:pPr>
              <w:pStyle w:val="Heading1"/>
              <w:spacing w:before="0" w:after="0"/>
              <w:rPr>
                <w:rFonts w:asciiTheme="minorHAnsi" w:eastAsiaTheme="minorHAnsi" w:hAnsiTheme="minorHAnsi" w:cstheme="minorHAnsi"/>
                <w:b w:val="0"/>
                <w:smallCaps/>
                <w:kern w:val="0"/>
                <w:sz w:val="20"/>
                <w:szCs w:val="20"/>
                <w:lang w:val="fr-FR"/>
              </w:rPr>
            </w:pPr>
            <w:r>
              <w:rPr>
                <w:rFonts w:asciiTheme="minorHAnsi" w:eastAsiaTheme="minorHAnsi" w:hAnsiTheme="minorHAnsi" w:cstheme="minorHAnsi"/>
                <w:b w:val="0"/>
                <w:kern w:val="0"/>
                <w:sz w:val="20"/>
                <w:szCs w:val="20"/>
                <w:u w:val="single"/>
                <w:lang w:val="fr-FR"/>
              </w:rPr>
              <w:t>L’</w:t>
            </w:r>
            <w:r w:rsidR="00746AA8" w:rsidRPr="00A2396A">
              <w:rPr>
                <w:rFonts w:asciiTheme="minorHAnsi" w:eastAsiaTheme="minorHAnsi" w:hAnsiTheme="minorHAnsi" w:cstheme="minorHAnsi"/>
                <w:b w:val="0"/>
                <w:kern w:val="0"/>
                <w:sz w:val="20"/>
                <w:szCs w:val="20"/>
                <w:u w:val="single"/>
                <w:lang w:val="fr-FR"/>
              </w:rPr>
              <w:t>objet de l’évaluation :</w:t>
            </w:r>
            <w:r w:rsidR="00746AA8" w:rsidRPr="00A2396A">
              <w:rPr>
                <w:rFonts w:asciiTheme="minorHAnsi" w:eastAsiaTheme="minorHAnsi" w:hAnsiTheme="minorHAnsi" w:cstheme="minorHAnsi"/>
                <w:b w:val="0"/>
                <w:kern w:val="0"/>
                <w:sz w:val="20"/>
                <w:szCs w:val="20"/>
                <w:lang w:val="fr-FR"/>
              </w:rPr>
              <w:t xml:space="preserve"> définition des résultats des </w:t>
            </w:r>
            <w:r w:rsidR="00BC660F">
              <w:rPr>
                <w:rFonts w:asciiTheme="minorHAnsi" w:eastAsiaTheme="minorHAnsi" w:hAnsiTheme="minorHAnsi" w:cstheme="minorHAnsi"/>
                <w:b w:val="0"/>
                <w:kern w:val="0"/>
                <w:sz w:val="20"/>
                <w:szCs w:val="20"/>
                <w:lang w:val="fr-FR"/>
              </w:rPr>
              <w:t>transferts soci</w:t>
            </w:r>
            <w:r w:rsidR="00DA1A92">
              <w:rPr>
                <w:rFonts w:asciiTheme="minorHAnsi" w:eastAsiaTheme="minorHAnsi" w:hAnsiTheme="minorHAnsi" w:cstheme="minorHAnsi"/>
                <w:b w:val="0"/>
                <w:kern w:val="0"/>
                <w:sz w:val="20"/>
                <w:szCs w:val="20"/>
                <w:lang w:val="fr-FR"/>
              </w:rPr>
              <w:t>aux monétaires</w:t>
            </w:r>
            <w:r w:rsidR="00BC660F">
              <w:rPr>
                <w:rFonts w:asciiTheme="minorHAnsi" w:eastAsiaTheme="minorHAnsi" w:hAnsiTheme="minorHAnsi" w:cstheme="minorHAnsi"/>
                <w:b w:val="0"/>
                <w:kern w:val="0"/>
                <w:sz w:val="20"/>
                <w:szCs w:val="20"/>
                <w:lang w:val="fr-FR"/>
              </w:rPr>
              <w:t xml:space="preserve"> </w:t>
            </w:r>
            <w:r w:rsidR="00DA1A92">
              <w:rPr>
                <w:rFonts w:asciiTheme="minorHAnsi" w:eastAsiaTheme="minorHAnsi" w:hAnsiTheme="minorHAnsi" w:cstheme="minorHAnsi"/>
                <w:b w:val="0"/>
                <w:kern w:val="0"/>
                <w:sz w:val="20"/>
                <w:szCs w:val="20"/>
                <w:lang w:val="fr-FR"/>
              </w:rPr>
              <w:t>pour les enfants</w:t>
            </w:r>
            <w:r w:rsidR="00BC660F">
              <w:rPr>
                <w:rFonts w:asciiTheme="minorHAnsi" w:eastAsiaTheme="minorHAnsi" w:hAnsiTheme="minorHAnsi" w:cstheme="minorHAnsi"/>
                <w:b w:val="0"/>
                <w:kern w:val="0"/>
                <w:sz w:val="20"/>
                <w:szCs w:val="20"/>
                <w:lang w:val="fr-FR"/>
              </w:rPr>
              <w:t xml:space="preserve"> </w:t>
            </w:r>
            <w:r w:rsidR="00746AA8" w:rsidRPr="00A2396A">
              <w:rPr>
                <w:rFonts w:asciiTheme="minorHAnsi" w:eastAsiaTheme="minorHAnsi" w:hAnsiTheme="minorHAnsi" w:cstheme="minorHAnsi"/>
                <w:b w:val="0"/>
                <w:kern w:val="0"/>
                <w:sz w:val="20"/>
                <w:szCs w:val="20"/>
                <w:lang w:val="fr-FR"/>
              </w:rPr>
              <w:t xml:space="preserve"> </w:t>
            </w:r>
          </w:p>
          <w:p w14:paraId="5D8A9E09" w14:textId="52D76692" w:rsidR="00746AA8" w:rsidRDefault="002A2295" w:rsidP="00A51846">
            <w:pPr>
              <w:pStyle w:val="Heading1"/>
              <w:spacing w:before="0" w:after="0"/>
              <w:rPr>
                <w:rFonts w:asciiTheme="minorHAnsi" w:eastAsiaTheme="minorHAnsi" w:hAnsiTheme="minorHAnsi" w:cstheme="minorHAnsi"/>
                <w:b w:val="0"/>
                <w:kern w:val="0"/>
                <w:sz w:val="20"/>
                <w:szCs w:val="20"/>
                <w:lang w:val="fr-FR"/>
              </w:rPr>
            </w:pPr>
            <w:r>
              <w:rPr>
                <w:rFonts w:asciiTheme="minorHAnsi" w:eastAsiaTheme="minorHAnsi" w:hAnsiTheme="minorHAnsi" w:cstheme="minorHAnsi"/>
                <w:b w:val="0"/>
                <w:kern w:val="0"/>
                <w:sz w:val="20"/>
                <w:szCs w:val="20"/>
                <w:u w:val="single"/>
                <w:lang w:val="fr-FR"/>
              </w:rPr>
              <w:t>L’é</w:t>
            </w:r>
            <w:r w:rsidR="00746AA8" w:rsidRPr="00A2396A">
              <w:rPr>
                <w:rFonts w:asciiTheme="minorHAnsi" w:eastAsiaTheme="minorHAnsi" w:hAnsiTheme="minorHAnsi" w:cstheme="minorHAnsi"/>
                <w:b w:val="0"/>
                <w:kern w:val="0"/>
                <w:sz w:val="20"/>
                <w:szCs w:val="20"/>
                <w:u w:val="single"/>
                <w:lang w:val="fr-FR"/>
              </w:rPr>
              <w:t xml:space="preserve">tendue d’évaluation : </w:t>
            </w:r>
            <w:r w:rsidR="009968A0" w:rsidRPr="009968A0">
              <w:rPr>
                <w:rFonts w:asciiTheme="minorHAnsi" w:eastAsiaTheme="minorHAnsi" w:hAnsiTheme="minorHAnsi" w:cstheme="minorHAnsi"/>
                <w:b w:val="0"/>
                <w:kern w:val="0"/>
                <w:sz w:val="20"/>
                <w:szCs w:val="20"/>
                <w:lang w:val="fr-FR"/>
              </w:rPr>
              <w:t xml:space="preserve">a) </w:t>
            </w:r>
            <w:r w:rsidR="00746AA8" w:rsidRPr="009968A0">
              <w:rPr>
                <w:rFonts w:asciiTheme="minorHAnsi" w:eastAsiaTheme="minorHAnsi" w:hAnsiTheme="minorHAnsi" w:cstheme="minorHAnsi"/>
                <w:b w:val="0"/>
                <w:kern w:val="0"/>
                <w:sz w:val="20"/>
                <w:szCs w:val="20"/>
                <w:lang w:val="fr-FR"/>
              </w:rPr>
              <w:t>Temporelle :</w:t>
            </w:r>
            <w:r w:rsidR="00746AA8" w:rsidRPr="00A2396A">
              <w:rPr>
                <w:rFonts w:asciiTheme="minorHAnsi" w:eastAsiaTheme="minorHAnsi" w:hAnsiTheme="minorHAnsi" w:cstheme="minorHAnsi"/>
                <w:b w:val="0"/>
                <w:kern w:val="0"/>
                <w:sz w:val="20"/>
                <w:szCs w:val="20"/>
                <w:lang w:val="fr-FR"/>
              </w:rPr>
              <w:t xml:space="preserve"> sur la base des enfants qui ont </w:t>
            </w:r>
            <w:r w:rsidR="00BC660F">
              <w:rPr>
                <w:rFonts w:asciiTheme="minorHAnsi" w:eastAsiaTheme="minorHAnsi" w:hAnsiTheme="minorHAnsi" w:cstheme="minorHAnsi"/>
                <w:b w:val="0"/>
                <w:kern w:val="0"/>
                <w:sz w:val="20"/>
                <w:szCs w:val="20"/>
                <w:lang w:val="fr-FR"/>
              </w:rPr>
              <w:t xml:space="preserve">bénéficié des transferts </w:t>
            </w:r>
            <w:r w:rsidR="00746AA8" w:rsidRPr="00A2396A">
              <w:rPr>
                <w:rFonts w:asciiTheme="minorHAnsi" w:eastAsiaTheme="minorHAnsi" w:hAnsiTheme="minorHAnsi" w:cstheme="minorHAnsi"/>
                <w:b w:val="0"/>
                <w:kern w:val="0"/>
                <w:sz w:val="20"/>
                <w:szCs w:val="20"/>
                <w:lang w:val="fr-FR"/>
              </w:rPr>
              <w:t xml:space="preserve">(de l’année scolaire </w:t>
            </w:r>
            <w:r w:rsidR="00746AA8" w:rsidRPr="001B5C45">
              <w:rPr>
                <w:rFonts w:asciiTheme="minorHAnsi" w:eastAsiaTheme="minorHAnsi" w:hAnsiTheme="minorHAnsi" w:cstheme="minorHAnsi"/>
                <w:b w:val="0"/>
                <w:kern w:val="0"/>
                <w:sz w:val="20"/>
                <w:szCs w:val="20"/>
                <w:lang w:val="fr-FR"/>
              </w:rPr>
              <w:t>20</w:t>
            </w:r>
            <w:r w:rsidR="00195288" w:rsidRPr="001B5C45">
              <w:rPr>
                <w:rFonts w:asciiTheme="minorHAnsi" w:eastAsiaTheme="minorHAnsi" w:hAnsiTheme="minorHAnsi" w:cstheme="minorHAnsi"/>
                <w:b w:val="0"/>
                <w:kern w:val="0"/>
                <w:sz w:val="20"/>
                <w:szCs w:val="20"/>
                <w:lang w:val="fr-FR"/>
              </w:rPr>
              <w:t>20</w:t>
            </w:r>
            <w:r w:rsidR="00746AA8" w:rsidRPr="001B5C45">
              <w:rPr>
                <w:rFonts w:asciiTheme="minorHAnsi" w:eastAsiaTheme="minorHAnsi" w:hAnsiTheme="minorHAnsi" w:cstheme="minorHAnsi"/>
                <w:b w:val="0"/>
                <w:kern w:val="0"/>
                <w:sz w:val="20"/>
                <w:szCs w:val="20"/>
                <w:lang w:val="fr-FR"/>
              </w:rPr>
              <w:t>-202</w:t>
            </w:r>
            <w:r w:rsidR="00BC660F" w:rsidRPr="001B5C45">
              <w:rPr>
                <w:rFonts w:asciiTheme="minorHAnsi" w:eastAsiaTheme="minorHAnsi" w:hAnsiTheme="minorHAnsi" w:cstheme="minorHAnsi"/>
                <w:b w:val="0"/>
                <w:kern w:val="0"/>
                <w:sz w:val="20"/>
                <w:szCs w:val="20"/>
                <w:lang w:val="fr-FR"/>
              </w:rPr>
              <w:t>4</w:t>
            </w:r>
            <w:r w:rsidR="00746AA8" w:rsidRPr="00A2396A">
              <w:rPr>
                <w:rFonts w:asciiTheme="minorHAnsi" w:eastAsiaTheme="minorHAnsi" w:hAnsiTheme="minorHAnsi" w:cstheme="minorHAnsi"/>
                <w:b w:val="0"/>
                <w:kern w:val="0"/>
                <w:sz w:val="20"/>
                <w:szCs w:val="20"/>
                <w:lang w:val="fr-FR"/>
              </w:rPr>
              <w:t>)</w:t>
            </w:r>
            <w:r w:rsidR="00195288">
              <w:rPr>
                <w:rFonts w:asciiTheme="minorHAnsi" w:eastAsiaTheme="minorHAnsi" w:hAnsiTheme="minorHAnsi" w:cstheme="minorHAnsi"/>
                <w:b w:val="0"/>
                <w:kern w:val="0"/>
                <w:sz w:val="20"/>
                <w:szCs w:val="20"/>
                <w:lang w:val="fr-FR"/>
              </w:rPr>
              <w:t xml:space="preserve"> et transferts mensuel</w:t>
            </w:r>
            <w:r w:rsidR="001B5C45">
              <w:rPr>
                <w:rFonts w:asciiTheme="minorHAnsi" w:eastAsiaTheme="minorHAnsi" w:hAnsiTheme="minorHAnsi" w:cstheme="minorHAnsi"/>
                <w:b w:val="0"/>
                <w:kern w:val="0"/>
                <w:sz w:val="20"/>
                <w:szCs w:val="20"/>
                <w:lang w:val="fr-FR"/>
              </w:rPr>
              <w:t>s pour les enfants 6-18 ans</w:t>
            </w:r>
            <w:r w:rsidR="00746AA8" w:rsidRPr="00A2396A">
              <w:rPr>
                <w:rFonts w:asciiTheme="minorHAnsi" w:eastAsiaTheme="minorHAnsi" w:hAnsiTheme="minorHAnsi" w:cstheme="minorHAnsi"/>
                <w:b w:val="0"/>
                <w:kern w:val="0"/>
                <w:sz w:val="20"/>
                <w:szCs w:val="20"/>
                <w:lang w:val="fr-FR"/>
              </w:rPr>
              <w:t xml:space="preserve">. </w:t>
            </w:r>
            <w:r w:rsidR="00746AA8" w:rsidRPr="009968A0">
              <w:rPr>
                <w:rFonts w:asciiTheme="minorHAnsi" w:eastAsiaTheme="minorHAnsi" w:hAnsiTheme="minorHAnsi" w:cstheme="minorHAnsi"/>
                <w:b w:val="0"/>
                <w:kern w:val="0"/>
                <w:sz w:val="20"/>
                <w:szCs w:val="20"/>
                <w:lang w:val="fr-FR"/>
              </w:rPr>
              <w:t>Géographique </w:t>
            </w:r>
            <w:r w:rsidR="00746AA8" w:rsidRPr="00A2396A">
              <w:rPr>
                <w:rFonts w:asciiTheme="minorHAnsi" w:eastAsiaTheme="minorHAnsi" w:hAnsiTheme="minorHAnsi" w:cstheme="minorHAnsi"/>
                <w:b w:val="0"/>
                <w:kern w:val="0"/>
                <w:sz w:val="20"/>
                <w:szCs w:val="20"/>
                <w:lang w:val="fr-FR"/>
              </w:rPr>
              <w:t xml:space="preserve">: Nationale </w:t>
            </w:r>
          </w:p>
          <w:p w14:paraId="291EA214" w14:textId="325A9ED0" w:rsidR="002A2295" w:rsidRDefault="00746AA8" w:rsidP="00A51846">
            <w:pPr>
              <w:spacing w:line="240" w:lineRule="auto"/>
              <w:jc w:val="both"/>
              <w:rPr>
                <w:rFonts w:asciiTheme="minorHAnsi" w:eastAsiaTheme="minorHAnsi" w:hAnsiTheme="minorHAnsi" w:cstheme="minorHAnsi"/>
                <w:lang w:val="fr-FR"/>
              </w:rPr>
            </w:pPr>
            <w:r w:rsidRPr="00A2396A">
              <w:rPr>
                <w:rFonts w:asciiTheme="minorHAnsi" w:eastAsiaTheme="minorHAnsi" w:hAnsiTheme="minorHAnsi" w:cstheme="minorHAnsi"/>
                <w:u w:val="single"/>
                <w:lang w:val="fr-FR"/>
              </w:rPr>
              <w:t>Utilisation</w:t>
            </w:r>
            <w:r w:rsidRPr="00A2396A">
              <w:rPr>
                <w:rFonts w:asciiTheme="minorHAnsi" w:eastAsiaTheme="minorHAnsi" w:hAnsiTheme="minorHAnsi" w:cstheme="minorHAnsi"/>
                <w:lang w:val="fr-FR"/>
              </w:rPr>
              <w:t xml:space="preserve"> : </w:t>
            </w:r>
            <w:r w:rsidR="00D01DF2" w:rsidRPr="00A2396A">
              <w:rPr>
                <w:rFonts w:asciiTheme="minorHAnsi" w:hAnsiTheme="minorHAnsi" w:cstheme="minorHAnsi"/>
                <w:lang w:val="fr-FR"/>
              </w:rPr>
              <w:t xml:space="preserve">L’évaluation va soutenir le Ministère des Affaires Sociales dans la mise en place d'un système national de protection sociale intégré complet et sensible aux droits des enfants, qui promeut des stratégies clés de l'approche des systèmes intégrés dans la protection sociale et renforce la création de liens efficaces avec des services sociaux complémentaires. L’évaluation va orienter l’amélioration continue de la mise en œuvre du programme et son institutionnalisation. </w:t>
            </w:r>
            <w:r w:rsidRPr="00A2396A">
              <w:rPr>
                <w:rFonts w:asciiTheme="minorHAnsi" w:eastAsiaTheme="minorHAnsi" w:hAnsiTheme="minorHAnsi" w:cstheme="minorHAnsi"/>
                <w:lang w:val="fr-FR"/>
              </w:rPr>
              <w:t>UNICEF et les partenaires nationaux du Gouvernement Tunisien seront les détenteurs de cette évaluation. Les résultats de l’évaluation seront partagés avec les partenaires du Gouvernement Tunisien ainsi qu’avec les partenaires au développement intervenants dans le secteur d</w:t>
            </w:r>
            <w:r w:rsidR="001D213A">
              <w:rPr>
                <w:rFonts w:asciiTheme="minorHAnsi" w:eastAsiaTheme="minorHAnsi" w:hAnsiTheme="minorHAnsi" w:cstheme="minorHAnsi"/>
                <w:lang w:val="fr-FR"/>
              </w:rPr>
              <w:t>es transferts sociaux-monétaires</w:t>
            </w:r>
            <w:r w:rsidRPr="00A2396A">
              <w:rPr>
                <w:rFonts w:asciiTheme="minorHAnsi" w:eastAsiaTheme="minorHAnsi" w:hAnsiTheme="minorHAnsi" w:cstheme="minorHAnsi"/>
                <w:lang w:val="fr-FR"/>
              </w:rPr>
              <w:t xml:space="preserve">. </w:t>
            </w:r>
          </w:p>
          <w:p w14:paraId="096BC123" w14:textId="13C29050" w:rsidR="002A2295" w:rsidRDefault="00746AA8" w:rsidP="00A51846">
            <w:pPr>
              <w:spacing w:line="240" w:lineRule="auto"/>
              <w:jc w:val="both"/>
              <w:rPr>
                <w:rFonts w:asciiTheme="minorHAnsi" w:eastAsiaTheme="minorHAnsi" w:hAnsiTheme="minorHAnsi" w:cstheme="minorHAnsi"/>
                <w:lang w:val="fr-FR"/>
              </w:rPr>
            </w:pPr>
            <w:r w:rsidRPr="00A2396A">
              <w:rPr>
                <w:rFonts w:asciiTheme="minorHAnsi" w:eastAsiaTheme="minorHAnsi" w:hAnsiTheme="minorHAnsi" w:cstheme="minorHAnsi"/>
                <w:u w:val="single"/>
                <w:lang w:val="fr-FR"/>
              </w:rPr>
              <w:t>Les principaux destinataires</w:t>
            </w:r>
            <w:r w:rsidRPr="00A2396A">
              <w:rPr>
                <w:rFonts w:asciiTheme="minorHAnsi" w:eastAsiaTheme="minorHAnsi" w:hAnsiTheme="minorHAnsi" w:cstheme="minorHAnsi"/>
                <w:lang w:val="fr-FR"/>
              </w:rPr>
              <w:t xml:space="preserve"> de cette évaluation sont les institutions dans le domaine du développement des enfants : </w:t>
            </w:r>
            <w:r w:rsidR="00DE40A3" w:rsidRPr="00A2396A">
              <w:rPr>
                <w:rFonts w:asciiTheme="minorHAnsi" w:eastAsiaTheme="minorHAnsi" w:hAnsiTheme="minorHAnsi" w:cstheme="minorHAnsi"/>
                <w:lang w:val="fr-FR"/>
              </w:rPr>
              <w:t>le ministère des affaires sociales</w:t>
            </w:r>
            <w:r w:rsidR="00DE40A3">
              <w:rPr>
                <w:rFonts w:asciiTheme="minorHAnsi" w:eastAsiaTheme="minorHAnsi" w:hAnsiTheme="minorHAnsi" w:cstheme="minorHAnsi"/>
                <w:lang w:val="fr-FR"/>
              </w:rPr>
              <w:t>,</w:t>
            </w:r>
            <w:r w:rsidR="00DE40A3" w:rsidRPr="00A2396A">
              <w:rPr>
                <w:rFonts w:asciiTheme="minorHAnsi" w:eastAsiaTheme="minorHAnsi" w:hAnsiTheme="minorHAnsi" w:cstheme="minorHAnsi"/>
                <w:lang w:val="fr-FR"/>
              </w:rPr>
              <w:t xml:space="preserve"> </w:t>
            </w:r>
            <w:r w:rsidRPr="00A2396A">
              <w:rPr>
                <w:rFonts w:asciiTheme="minorHAnsi" w:eastAsiaTheme="minorHAnsi" w:hAnsiTheme="minorHAnsi" w:cstheme="minorHAnsi"/>
                <w:lang w:val="fr-FR"/>
              </w:rPr>
              <w:t xml:space="preserve">le ministère de l’éducation, le ministère de la femme, famille, enfants et </w:t>
            </w:r>
            <w:r w:rsidR="00DE40A3">
              <w:rPr>
                <w:rFonts w:asciiTheme="minorHAnsi" w:eastAsiaTheme="minorHAnsi" w:hAnsiTheme="minorHAnsi" w:cstheme="minorHAnsi"/>
                <w:lang w:val="fr-FR"/>
              </w:rPr>
              <w:t>p</w:t>
            </w:r>
            <w:r w:rsidRPr="00A2396A">
              <w:rPr>
                <w:rFonts w:asciiTheme="minorHAnsi" w:eastAsiaTheme="minorHAnsi" w:hAnsiTheme="minorHAnsi" w:cstheme="minorHAnsi"/>
                <w:lang w:val="fr-FR"/>
              </w:rPr>
              <w:t xml:space="preserve">ersonnes </w:t>
            </w:r>
            <w:r w:rsidR="002366B3">
              <w:rPr>
                <w:rFonts w:asciiTheme="minorHAnsi" w:eastAsiaTheme="minorHAnsi" w:hAnsiTheme="minorHAnsi" w:cstheme="minorHAnsi"/>
                <w:lang w:val="fr-FR"/>
              </w:rPr>
              <w:t>â</w:t>
            </w:r>
            <w:r w:rsidRPr="00A2396A">
              <w:rPr>
                <w:rFonts w:asciiTheme="minorHAnsi" w:eastAsiaTheme="minorHAnsi" w:hAnsiTheme="minorHAnsi" w:cstheme="minorHAnsi"/>
                <w:lang w:val="fr-FR"/>
              </w:rPr>
              <w:t xml:space="preserve">gées, et les partenaires du développement, le secteur privé, l’UNICEF, autres agences des Nations Unies, la Banque Mondiale, l’UE, les partenaires bilatéraux. </w:t>
            </w:r>
          </w:p>
          <w:p w14:paraId="7C0478AF" w14:textId="1240A155" w:rsidR="00D01DF2" w:rsidRPr="00A2396A" w:rsidRDefault="00746AA8" w:rsidP="00A51846">
            <w:pPr>
              <w:spacing w:line="240" w:lineRule="auto"/>
              <w:jc w:val="both"/>
              <w:rPr>
                <w:rFonts w:asciiTheme="minorHAnsi" w:hAnsiTheme="minorHAnsi" w:cstheme="minorHAnsi"/>
                <w:lang w:val="fr-FR"/>
              </w:rPr>
            </w:pPr>
            <w:r w:rsidRPr="00A2396A">
              <w:rPr>
                <w:rFonts w:asciiTheme="minorHAnsi" w:eastAsiaTheme="minorHAnsi" w:hAnsiTheme="minorHAnsi" w:cstheme="minorHAnsi"/>
                <w:u w:val="single"/>
                <w:lang w:val="fr-FR"/>
              </w:rPr>
              <w:t>Les utilisateurs secondaires</w:t>
            </w:r>
            <w:r w:rsidRPr="00A2396A">
              <w:rPr>
                <w:rFonts w:asciiTheme="minorHAnsi" w:eastAsiaTheme="minorHAnsi" w:hAnsiTheme="minorHAnsi" w:cstheme="minorHAnsi"/>
                <w:lang w:val="fr-FR"/>
              </w:rPr>
              <w:t xml:space="preserve"> comprennent d'autres organismes impliqués directement ou indirectement dans des programmes d’éducation en Tunisie et des organisations de la société civile.</w:t>
            </w:r>
            <w:r w:rsidR="00D01DF2" w:rsidRPr="00A2396A">
              <w:rPr>
                <w:rFonts w:asciiTheme="minorHAnsi" w:eastAsiaTheme="minorHAnsi" w:hAnsiTheme="minorHAnsi" w:cstheme="minorHAnsi"/>
                <w:lang w:val="fr-FR"/>
              </w:rPr>
              <w:t xml:space="preserve"> </w:t>
            </w:r>
          </w:p>
          <w:p w14:paraId="5296BE12" w14:textId="2E1B5EA0" w:rsidR="00D01DF2" w:rsidRPr="00A2396A" w:rsidRDefault="00D01DF2" w:rsidP="00A51846">
            <w:pPr>
              <w:spacing w:line="240" w:lineRule="auto"/>
              <w:jc w:val="both"/>
              <w:rPr>
                <w:rFonts w:asciiTheme="minorHAnsi" w:hAnsiTheme="minorHAnsi" w:cstheme="minorHAnsi"/>
                <w:lang w:val="fr-FR"/>
              </w:rPr>
            </w:pPr>
          </w:p>
          <w:p w14:paraId="705BFCD0" w14:textId="77777777" w:rsidR="00995EBE" w:rsidRPr="001D213A" w:rsidRDefault="00995EBE" w:rsidP="00A51846">
            <w:pPr>
              <w:pStyle w:val="Heading1"/>
              <w:spacing w:before="0" w:after="0"/>
              <w:rPr>
                <w:rFonts w:asciiTheme="majorHAnsi" w:eastAsiaTheme="majorEastAsia" w:hAnsiTheme="majorHAnsi" w:cstheme="majorBidi"/>
                <w:bCs/>
                <w:color w:val="2E74B5" w:themeColor="accent1" w:themeShade="BF"/>
                <w:kern w:val="0"/>
                <w:sz w:val="26"/>
                <w:szCs w:val="26"/>
                <w:lang w:val="fr-FR"/>
              </w:rPr>
            </w:pPr>
            <w:r w:rsidRPr="001D213A">
              <w:rPr>
                <w:rFonts w:asciiTheme="majorHAnsi" w:eastAsiaTheme="majorEastAsia" w:hAnsiTheme="majorHAnsi" w:cstheme="majorBidi"/>
                <w:bCs/>
                <w:color w:val="2E74B5" w:themeColor="accent1" w:themeShade="BF"/>
                <w:kern w:val="0"/>
                <w:sz w:val="26"/>
                <w:szCs w:val="26"/>
                <w:lang w:val="fr-FR"/>
              </w:rPr>
              <w:t>Evaluabilité </w:t>
            </w:r>
          </w:p>
          <w:p w14:paraId="13FE9E5E" w14:textId="663CFA97" w:rsidR="00995EBE" w:rsidRPr="00DF3408" w:rsidRDefault="00995EBE" w:rsidP="00A51846">
            <w:pPr>
              <w:autoSpaceDE w:val="0"/>
              <w:autoSpaceDN w:val="0"/>
              <w:adjustRightInd w:val="0"/>
              <w:spacing w:line="240" w:lineRule="auto"/>
              <w:jc w:val="both"/>
              <w:rPr>
                <w:rFonts w:asciiTheme="minorHAnsi" w:hAnsiTheme="minorHAnsi" w:cstheme="minorHAnsi"/>
                <w:lang w:val="fr-FR"/>
              </w:rPr>
            </w:pPr>
            <w:r w:rsidRPr="00DF3408">
              <w:rPr>
                <w:rFonts w:asciiTheme="minorHAnsi" w:hAnsiTheme="minorHAnsi" w:cstheme="minorHAnsi"/>
                <w:lang w:val="fr-FR"/>
              </w:rPr>
              <w:t xml:space="preserve">L’évaluation sera basée sur la littérature </w:t>
            </w:r>
            <w:r w:rsidR="001D213A">
              <w:rPr>
                <w:rFonts w:asciiTheme="minorHAnsi" w:hAnsiTheme="minorHAnsi" w:cstheme="minorHAnsi"/>
                <w:lang w:val="fr-FR"/>
              </w:rPr>
              <w:t xml:space="preserve">à fournir aux consultant dès la </w:t>
            </w:r>
            <w:r w:rsidR="008C70BB">
              <w:rPr>
                <w:rFonts w:asciiTheme="minorHAnsi" w:hAnsiTheme="minorHAnsi" w:cstheme="minorHAnsi"/>
                <w:lang w:val="fr-FR"/>
              </w:rPr>
              <w:t>sélection</w:t>
            </w:r>
            <w:r w:rsidRPr="00DF3408">
              <w:rPr>
                <w:rFonts w:asciiTheme="minorHAnsi" w:hAnsiTheme="minorHAnsi" w:cstheme="minorHAnsi"/>
                <w:lang w:val="fr-FR"/>
              </w:rPr>
              <w:t>. L</w:t>
            </w:r>
            <w:r w:rsidR="002A2295">
              <w:rPr>
                <w:rFonts w:asciiTheme="minorHAnsi" w:hAnsiTheme="minorHAnsi" w:cstheme="minorHAnsi"/>
                <w:lang w:val="fr-FR"/>
              </w:rPr>
              <w:t>e c</w:t>
            </w:r>
            <w:r w:rsidRPr="00DF3408">
              <w:rPr>
                <w:rFonts w:asciiTheme="minorHAnsi" w:hAnsiTheme="minorHAnsi" w:cstheme="minorHAnsi"/>
                <w:lang w:val="fr-FR"/>
              </w:rPr>
              <w:t>onsultant se charger</w:t>
            </w:r>
            <w:r w:rsidR="00E103A1">
              <w:rPr>
                <w:rFonts w:asciiTheme="minorHAnsi" w:hAnsiTheme="minorHAnsi" w:cstheme="minorHAnsi"/>
                <w:lang w:val="fr-FR"/>
              </w:rPr>
              <w:t>a</w:t>
            </w:r>
            <w:r w:rsidRPr="00DF3408">
              <w:rPr>
                <w:rFonts w:asciiTheme="minorHAnsi" w:hAnsiTheme="minorHAnsi" w:cstheme="minorHAnsi"/>
                <w:lang w:val="fr-FR"/>
              </w:rPr>
              <w:t xml:space="preserve"> de conduire l’évaluabilité du programme notamment ce qui a trait à la disponibilité du cadre logique avec des indicateurs comportant les données de référence et les cibles désagrégées, la disponibilité des données désagrégées à travers un système de suivi et évaluation ainsi que leurs qualités. </w:t>
            </w:r>
          </w:p>
          <w:p w14:paraId="2A0E37B8" w14:textId="77777777" w:rsidR="00995EBE" w:rsidRPr="00A2396A" w:rsidRDefault="00995EBE" w:rsidP="00A51846">
            <w:pPr>
              <w:framePr w:hSpace="180" w:wrap="around" w:hAnchor="margin" w:xAlign="center" w:y="530"/>
              <w:autoSpaceDE w:val="0"/>
              <w:autoSpaceDN w:val="0"/>
              <w:adjustRightInd w:val="0"/>
              <w:spacing w:line="240" w:lineRule="auto"/>
              <w:jc w:val="both"/>
              <w:rPr>
                <w:rFonts w:asciiTheme="minorHAnsi" w:hAnsiTheme="minorHAnsi" w:cstheme="minorHAnsi"/>
                <w:bCs/>
                <w:lang w:val="fr-FR"/>
              </w:rPr>
            </w:pPr>
          </w:p>
          <w:p w14:paraId="3C1E7EC9" w14:textId="77777777" w:rsidR="0053029C" w:rsidRPr="00A2396A" w:rsidRDefault="0053029C" w:rsidP="00A51846">
            <w:pPr>
              <w:pStyle w:val="Heading1"/>
              <w:spacing w:before="0" w:after="0"/>
              <w:jc w:val="both"/>
              <w:rPr>
                <w:rFonts w:asciiTheme="minorHAnsi" w:hAnsiTheme="minorHAnsi" w:cstheme="minorHAnsi"/>
                <w:sz w:val="20"/>
                <w:szCs w:val="20"/>
                <w:lang w:val="fr-FR"/>
              </w:rPr>
            </w:pPr>
            <w:r w:rsidRPr="001D213A">
              <w:rPr>
                <w:rFonts w:asciiTheme="majorHAnsi" w:eastAsiaTheme="majorEastAsia" w:hAnsiTheme="majorHAnsi" w:cstheme="majorBidi"/>
                <w:bCs/>
                <w:color w:val="2E74B5" w:themeColor="accent1" w:themeShade="BF"/>
                <w:kern w:val="0"/>
                <w:sz w:val="26"/>
                <w:szCs w:val="26"/>
                <w:lang w:val="fr-FR"/>
              </w:rPr>
              <w:t xml:space="preserve">Méthodologie </w:t>
            </w:r>
          </w:p>
          <w:p w14:paraId="4ECB5B17" w14:textId="77777777" w:rsidR="00257B9D" w:rsidRPr="001D213A" w:rsidRDefault="00257B9D" w:rsidP="00A51846">
            <w:pPr>
              <w:autoSpaceDE w:val="0"/>
              <w:autoSpaceDN w:val="0"/>
              <w:adjustRightInd w:val="0"/>
              <w:spacing w:line="240" w:lineRule="auto"/>
              <w:jc w:val="both"/>
              <w:rPr>
                <w:rFonts w:asciiTheme="minorHAnsi" w:hAnsiTheme="minorHAnsi" w:cstheme="minorHAnsi"/>
                <w:lang w:val="fr-FR"/>
              </w:rPr>
            </w:pPr>
            <w:r w:rsidRPr="001D213A">
              <w:rPr>
                <w:rFonts w:asciiTheme="minorHAnsi" w:hAnsiTheme="minorHAnsi" w:cstheme="minorHAnsi"/>
                <w:lang w:val="fr-FR"/>
              </w:rPr>
              <w:t xml:space="preserve">L’évaluation du programme est </w:t>
            </w:r>
            <w:r w:rsidRPr="001D213A">
              <w:rPr>
                <w:rFonts w:asciiTheme="minorHAnsi" w:hAnsiTheme="minorHAnsi" w:cstheme="minorHAnsi"/>
                <w:u w:val="single"/>
                <w:lang w:val="fr-FR"/>
              </w:rPr>
              <w:t>formative</w:t>
            </w:r>
            <w:r w:rsidRPr="001D213A">
              <w:rPr>
                <w:rFonts w:asciiTheme="minorHAnsi" w:hAnsiTheme="minorHAnsi" w:cstheme="minorHAnsi"/>
                <w:lang w:val="fr-FR"/>
              </w:rPr>
              <w:t xml:space="preserve">. </w:t>
            </w:r>
          </w:p>
          <w:p w14:paraId="6A725127" w14:textId="4485D34B" w:rsidR="00257B9D" w:rsidRPr="001D213A" w:rsidRDefault="00257B9D" w:rsidP="00A51846">
            <w:pPr>
              <w:autoSpaceDE w:val="0"/>
              <w:autoSpaceDN w:val="0"/>
              <w:adjustRightInd w:val="0"/>
              <w:spacing w:line="240" w:lineRule="auto"/>
              <w:jc w:val="both"/>
              <w:rPr>
                <w:rFonts w:asciiTheme="minorHAnsi" w:hAnsiTheme="minorHAnsi" w:cstheme="minorHAnsi"/>
                <w:lang w:val="fr-FR"/>
              </w:rPr>
            </w:pPr>
            <w:r w:rsidRPr="001D213A">
              <w:rPr>
                <w:rFonts w:asciiTheme="minorHAnsi" w:hAnsiTheme="minorHAnsi" w:cstheme="minorHAnsi"/>
                <w:lang w:val="fr-FR"/>
              </w:rPr>
              <w:t xml:space="preserve">L'évaluation utilisera des </w:t>
            </w:r>
            <w:r w:rsidRPr="001D213A">
              <w:rPr>
                <w:rFonts w:asciiTheme="minorHAnsi" w:hAnsiTheme="minorHAnsi" w:cstheme="minorHAnsi"/>
                <w:u w:val="single"/>
                <w:lang w:val="fr-FR"/>
              </w:rPr>
              <w:t>méthodologies</w:t>
            </w:r>
            <w:r w:rsidRPr="001D213A">
              <w:rPr>
                <w:rFonts w:asciiTheme="minorHAnsi" w:hAnsiTheme="minorHAnsi" w:cstheme="minorHAnsi"/>
                <w:lang w:val="fr-FR"/>
              </w:rPr>
              <w:t xml:space="preserve"> variées, elle s’attèlera à la collecte des données secondaires</w:t>
            </w:r>
            <w:r w:rsidRPr="00A2396A">
              <w:rPr>
                <w:rStyle w:val="FootnoteReference"/>
                <w:rFonts w:asciiTheme="minorHAnsi" w:hAnsiTheme="minorHAnsi" w:cstheme="minorHAnsi"/>
                <w:lang w:val="fr-FR"/>
              </w:rPr>
              <w:footnoteReference w:id="6"/>
            </w:r>
            <w:r w:rsidRPr="001D213A">
              <w:rPr>
                <w:rFonts w:asciiTheme="minorHAnsi" w:hAnsiTheme="minorHAnsi" w:cstheme="minorHAnsi"/>
                <w:lang w:val="fr-FR"/>
              </w:rPr>
              <w:t xml:space="preserve"> et des données primaires,</w:t>
            </w:r>
            <w:r w:rsidRPr="00A2396A">
              <w:rPr>
                <w:rStyle w:val="FootnoteReference"/>
                <w:rFonts w:asciiTheme="minorHAnsi" w:hAnsiTheme="minorHAnsi" w:cstheme="minorHAnsi"/>
                <w:lang w:val="fr-FR"/>
              </w:rPr>
              <w:footnoteReference w:id="7"/>
            </w:r>
            <w:r w:rsidRPr="001D213A">
              <w:rPr>
                <w:rFonts w:asciiTheme="minorHAnsi" w:hAnsiTheme="minorHAnsi" w:cstheme="minorHAnsi"/>
                <w:lang w:val="fr-FR"/>
              </w:rPr>
              <w:t xml:space="preserve"> et utilisera les méthodes quantitatives et qualitatives. L</w:t>
            </w:r>
            <w:r w:rsidR="00DF3408" w:rsidRPr="001D213A">
              <w:rPr>
                <w:rFonts w:asciiTheme="minorHAnsi" w:hAnsiTheme="minorHAnsi" w:cstheme="minorHAnsi"/>
                <w:lang w:val="fr-FR"/>
              </w:rPr>
              <w:t xml:space="preserve">’évaluateur </w:t>
            </w:r>
            <w:r w:rsidRPr="001D213A">
              <w:rPr>
                <w:rFonts w:asciiTheme="minorHAnsi" w:hAnsiTheme="minorHAnsi" w:cstheme="minorHAnsi"/>
                <w:lang w:val="fr-FR"/>
              </w:rPr>
              <w:t xml:space="preserve">élaborera la matrice d’évaluation dans laquelle il proposera les méthodes de collecte et d’analyse pour chaque question d’évaluation. Les méthodes utilisées pour la collecte des données doivent mener à la recherche de réponses aux questions d’évaluation listées ci-dessus. L’observation doit être inclus parmi les méthodologies. </w:t>
            </w:r>
            <w:r w:rsidR="003F442E" w:rsidRPr="001D213A">
              <w:rPr>
                <w:rFonts w:asciiTheme="minorHAnsi" w:hAnsiTheme="minorHAnsi" w:cstheme="minorHAnsi"/>
                <w:lang w:val="fr-FR"/>
              </w:rPr>
              <w:t xml:space="preserve"> </w:t>
            </w:r>
          </w:p>
          <w:p w14:paraId="650D6AE9" w14:textId="77777777" w:rsidR="00257B9D" w:rsidRPr="00A2396A" w:rsidRDefault="00257B9D" w:rsidP="00A51846">
            <w:pPr>
              <w:spacing w:line="240" w:lineRule="auto"/>
              <w:rPr>
                <w:rFonts w:asciiTheme="minorHAnsi" w:hAnsiTheme="minorHAnsi" w:cstheme="minorHAnsi"/>
                <w:lang w:val="fr-FR"/>
              </w:rPr>
            </w:pPr>
          </w:p>
          <w:p w14:paraId="78F2AFCB" w14:textId="2E132258" w:rsidR="0053029C" w:rsidRPr="00A2396A" w:rsidRDefault="0053029C" w:rsidP="00A51846">
            <w:pPr>
              <w:spacing w:line="240" w:lineRule="auto"/>
              <w:jc w:val="both"/>
              <w:rPr>
                <w:rFonts w:asciiTheme="minorHAnsi" w:eastAsia="Times New Roman" w:hAnsiTheme="minorHAnsi" w:cstheme="minorHAnsi"/>
                <w:color w:val="000000" w:themeColor="text1"/>
                <w:lang w:val="fr-FR"/>
              </w:rPr>
            </w:pPr>
            <w:r w:rsidRPr="00A2396A">
              <w:rPr>
                <w:rFonts w:asciiTheme="minorHAnsi" w:eastAsia="Calibri" w:hAnsiTheme="minorHAnsi" w:cstheme="minorHAnsi"/>
                <w:lang w:val="fr-FR"/>
              </w:rPr>
              <w:t xml:space="preserve">L’évaluation bénéficiera de l’analyse des collectes quantitatives </w:t>
            </w:r>
            <w:r w:rsidR="009E68B7">
              <w:rPr>
                <w:rFonts w:asciiTheme="minorHAnsi" w:eastAsia="Calibri" w:hAnsiTheme="minorHAnsi" w:cstheme="minorHAnsi"/>
                <w:lang w:val="fr-FR"/>
              </w:rPr>
              <w:t xml:space="preserve">et qualitatives </w:t>
            </w:r>
            <w:r w:rsidRPr="00A2396A">
              <w:rPr>
                <w:rFonts w:asciiTheme="minorHAnsi" w:eastAsia="Calibri" w:hAnsiTheme="minorHAnsi" w:cstheme="minorHAnsi"/>
                <w:lang w:val="fr-FR"/>
              </w:rPr>
              <w:t xml:space="preserve">déjà réalisées par quatre vagues d’enquêtes téléphoniques de panel et les deux collectes qualitatives réalisées, conçues et structurées autour de deux composantes : </w:t>
            </w:r>
            <w:r w:rsidR="00FA45F0">
              <w:rPr>
                <w:rFonts w:asciiTheme="minorHAnsi" w:eastAsia="Calibri" w:hAnsiTheme="minorHAnsi" w:cstheme="minorHAnsi"/>
                <w:lang w:val="fr-FR"/>
              </w:rPr>
              <w:t xml:space="preserve">une </w:t>
            </w:r>
            <w:r w:rsidR="00E76EE1">
              <w:rPr>
                <w:rFonts w:asciiTheme="minorHAnsi" w:eastAsia="Calibri" w:hAnsiTheme="minorHAnsi" w:cstheme="minorHAnsi"/>
                <w:lang w:val="fr-FR"/>
              </w:rPr>
              <w:t xml:space="preserve">composante quantitative, </w:t>
            </w:r>
            <w:r w:rsidR="00FA45F0">
              <w:rPr>
                <w:rFonts w:asciiTheme="minorHAnsi" w:eastAsia="Calibri" w:hAnsiTheme="minorHAnsi" w:cstheme="minorHAnsi"/>
                <w:lang w:val="fr-FR"/>
              </w:rPr>
              <w:t xml:space="preserve">enquête </w:t>
            </w:r>
            <w:r w:rsidR="005F22AB">
              <w:rPr>
                <w:rFonts w:asciiTheme="minorHAnsi" w:eastAsia="Calibri" w:hAnsiTheme="minorHAnsi" w:cstheme="minorHAnsi"/>
                <w:lang w:val="fr-FR"/>
              </w:rPr>
              <w:t xml:space="preserve">téléphonique </w:t>
            </w:r>
            <w:r w:rsidR="00FA45F0">
              <w:rPr>
                <w:rFonts w:asciiTheme="minorHAnsi" w:eastAsia="Calibri" w:hAnsiTheme="minorHAnsi" w:cstheme="minorHAnsi"/>
                <w:lang w:val="fr-FR"/>
              </w:rPr>
              <w:t>quantitative de panel</w:t>
            </w:r>
            <w:r w:rsidR="00E76EE1">
              <w:rPr>
                <w:rFonts w:asciiTheme="minorHAnsi" w:eastAsia="Calibri" w:hAnsiTheme="minorHAnsi" w:cstheme="minorHAnsi"/>
                <w:lang w:val="fr-FR"/>
              </w:rPr>
              <w:t xml:space="preserve"> en quatre vagues</w:t>
            </w:r>
            <w:r w:rsidR="00FA45F0">
              <w:rPr>
                <w:rFonts w:asciiTheme="minorHAnsi" w:eastAsia="Calibri" w:hAnsiTheme="minorHAnsi" w:cstheme="minorHAnsi"/>
                <w:lang w:val="fr-FR"/>
              </w:rPr>
              <w:t xml:space="preserve">, </w:t>
            </w:r>
            <w:r w:rsidR="00E76EE1">
              <w:rPr>
                <w:rFonts w:asciiTheme="minorHAnsi" w:eastAsia="Calibri" w:hAnsiTheme="minorHAnsi" w:cstheme="minorHAnsi"/>
                <w:lang w:val="fr-FR"/>
              </w:rPr>
              <w:t xml:space="preserve">une composante qualitative avec </w:t>
            </w:r>
            <w:r w:rsidR="00E76EE1" w:rsidRPr="00E76EE1">
              <w:rPr>
                <w:rFonts w:asciiTheme="minorHAnsi" w:eastAsia="Calibri" w:hAnsiTheme="minorHAnsi" w:cstheme="minorHAnsi"/>
                <w:lang w:val="fr-FR"/>
              </w:rPr>
              <w:t>u</w:t>
            </w:r>
            <w:r w:rsidRPr="00E76EE1">
              <w:rPr>
                <w:rFonts w:asciiTheme="minorHAnsi" w:eastAsia="Times New Roman" w:hAnsiTheme="minorHAnsi" w:cstheme="minorHAnsi"/>
                <w:lang w:val="fr-FR"/>
              </w:rPr>
              <w:t>ne étude qua</w:t>
            </w:r>
            <w:r w:rsidR="00FA45F0" w:rsidRPr="00E76EE1">
              <w:rPr>
                <w:rFonts w:asciiTheme="minorHAnsi" w:eastAsia="Times New Roman" w:hAnsiTheme="minorHAnsi" w:cstheme="minorHAnsi"/>
                <w:lang w:val="fr-FR"/>
              </w:rPr>
              <w:t>li</w:t>
            </w:r>
            <w:r w:rsidRPr="00E76EE1">
              <w:rPr>
                <w:rFonts w:asciiTheme="minorHAnsi" w:eastAsia="Times New Roman" w:hAnsiTheme="minorHAnsi" w:cstheme="minorHAnsi"/>
                <w:lang w:val="fr-FR"/>
              </w:rPr>
              <w:t>tative de la mise en œuvre</w:t>
            </w:r>
            <w:r w:rsidRPr="00A2396A">
              <w:rPr>
                <w:rFonts w:asciiTheme="minorHAnsi" w:eastAsia="Times New Roman" w:hAnsiTheme="minorHAnsi" w:cstheme="minorHAnsi"/>
                <w:lang w:val="fr-FR"/>
              </w:rPr>
              <w:t xml:space="preserve"> qui analyse la manière dont les allocations pour les enfants de 6-18 ans ont été déployées ; et </w:t>
            </w:r>
            <w:r w:rsidR="00E76EE1">
              <w:rPr>
                <w:rFonts w:asciiTheme="minorHAnsi" w:eastAsia="Times New Roman" w:hAnsiTheme="minorHAnsi" w:cstheme="minorHAnsi"/>
                <w:lang w:val="fr-FR"/>
              </w:rPr>
              <w:t>u</w:t>
            </w:r>
            <w:r w:rsidRPr="00E76EE1">
              <w:rPr>
                <w:rFonts w:asciiTheme="minorHAnsi" w:eastAsia="Times New Roman" w:hAnsiTheme="minorHAnsi" w:cstheme="minorHAnsi"/>
                <w:lang w:val="fr-FR"/>
              </w:rPr>
              <w:t>ne étude qualitative des impacts ‘QUIP’</w:t>
            </w:r>
            <w:r w:rsidRPr="00A2396A">
              <w:rPr>
                <w:rFonts w:asciiTheme="minorHAnsi" w:eastAsia="Times New Roman" w:hAnsiTheme="minorHAnsi" w:cstheme="minorHAnsi"/>
                <w:lang w:val="fr-FR"/>
              </w:rPr>
              <w:t xml:space="preserve"> qui intègre une perspective d’impacts et </w:t>
            </w:r>
            <w:r w:rsidR="005F22AB">
              <w:rPr>
                <w:rFonts w:asciiTheme="minorHAnsi" w:eastAsia="Times New Roman" w:hAnsiTheme="minorHAnsi" w:cstheme="minorHAnsi"/>
                <w:lang w:val="fr-FR"/>
              </w:rPr>
              <w:t xml:space="preserve">qui toutes les deux </w:t>
            </w:r>
            <w:r w:rsidRPr="00A2396A">
              <w:rPr>
                <w:rFonts w:asciiTheme="minorHAnsi" w:eastAsia="Times New Roman" w:hAnsiTheme="minorHAnsi" w:cstheme="minorHAnsi"/>
                <w:lang w:val="fr-FR"/>
              </w:rPr>
              <w:t>complémente</w:t>
            </w:r>
            <w:r w:rsidR="005F22AB">
              <w:rPr>
                <w:rFonts w:asciiTheme="minorHAnsi" w:eastAsia="Times New Roman" w:hAnsiTheme="minorHAnsi" w:cstheme="minorHAnsi"/>
                <w:lang w:val="fr-FR"/>
              </w:rPr>
              <w:t>nt</w:t>
            </w:r>
            <w:r w:rsidRPr="00A2396A">
              <w:rPr>
                <w:rFonts w:asciiTheme="minorHAnsi" w:eastAsia="Times New Roman" w:hAnsiTheme="minorHAnsi" w:cstheme="minorHAnsi"/>
                <w:lang w:val="fr-FR"/>
              </w:rPr>
              <w:t xml:space="preserve"> les résultats des enquêtes téléphoniques. </w:t>
            </w:r>
          </w:p>
          <w:p w14:paraId="32C7F448" w14:textId="77777777" w:rsidR="001D213A" w:rsidRDefault="001D213A" w:rsidP="00A51846">
            <w:pPr>
              <w:pStyle w:val="CommentText"/>
              <w:spacing w:line="240" w:lineRule="auto"/>
              <w:jc w:val="both"/>
              <w:rPr>
                <w:rFonts w:asciiTheme="minorHAnsi" w:eastAsia="Calibri" w:hAnsiTheme="minorHAnsi" w:cstheme="minorHAnsi"/>
                <w:lang w:val="fr-FR"/>
              </w:rPr>
            </w:pPr>
          </w:p>
          <w:p w14:paraId="114F0997" w14:textId="2BD8AF40" w:rsidR="0053029C" w:rsidRPr="00A2396A" w:rsidRDefault="0053029C" w:rsidP="00A51846">
            <w:pPr>
              <w:pStyle w:val="CommentText"/>
              <w:spacing w:line="240" w:lineRule="auto"/>
              <w:jc w:val="both"/>
              <w:rPr>
                <w:rFonts w:asciiTheme="minorHAnsi" w:eastAsia="Calibri" w:hAnsiTheme="minorHAnsi" w:cstheme="minorHAnsi"/>
                <w:lang w:val="fr-FR"/>
              </w:rPr>
            </w:pPr>
            <w:r w:rsidRPr="00A2396A">
              <w:rPr>
                <w:rFonts w:asciiTheme="minorHAnsi" w:eastAsia="Calibri" w:hAnsiTheme="minorHAnsi" w:cstheme="minorHAnsi"/>
                <w:lang w:val="fr-FR"/>
              </w:rPr>
              <w:t xml:space="preserve">Les sources principales d’information sont : </w:t>
            </w:r>
          </w:p>
          <w:p w14:paraId="202FAFA9" w14:textId="5AE10B25" w:rsidR="0053029C" w:rsidRPr="00A2396A" w:rsidRDefault="0053029C" w:rsidP="00A51846">
            <w:pPr>
              <w:pStyle w:val="CommentText"/>
              <w:numPr>
                <w:ilvl w:val="0"/>
                <w:numId w:val="7"/>
              </w:numPr>
              <w:spacing w:line="240" w:lineRule="auto"/>
              <w:jc w:val="both"/>
              <w:rPr>
                <w:rFonts w:asciiTheme="minorHAnsi" w:eastAsia="Calibri" w:hAnsiTheme="minorHAnsi" w:cstheme="minorHAnsi"/>
                <w:lang w:val="fr-FR"/>
              </w:rPr>
            </w:pPr>
            <w:r w:rsidRPr="00A2396A">
              <w:rPr>
                <w:rFonts w:asciiTheme="minorHAnsi" w:eastAsia="Calibri" w:hAnsiTheme="minorHAnsi" w:cstheme="minorHAnsi"/>
                <w:lang w:val="fr-FR"/>
              </w:rPr>
              <w:t>Les 4 vagues des enquêtes téléphoniques</w:t>
            </w:r>
            <w:r w:rsidR="00BC60C8">
              <w:rPr>
                <w:rFonts w:asciiTheme="minorHAnsi" w:eastAsia="Calibri" w:hAnsiTheme="minorHAnsi" w:cstheme="minorHAnsi"/>
                <w:lang w:val="fr-FR"/>
              </w:rPr>
              <w:t xml:space="preserve"> et leur rapport ;</w:t>
            </w:r>
          </w:p>
          <w:p w14:paraId="6072BD03" w14:textId="18E56510" w:rsidR="0053029C" w:rsidRPr="00A2396A" w:rsidRDefault="0053029C" w:rsidP="00A51846">
            <w:pPr>
              <w:pStyle w:val="CommentText"/>
              <w:numPr>
                <w:ilvl w:val="0"/>
                <w:numId w:val="7"/>
              </w:numPr>
              <w:spacing w:line="240" w:lineRule="auto"/>
              <w:jc w:val="both"/>
              <w:rPr>
                <w:rFonts w:asciiTheme="minorHAnsi" w:eastAsia="Calibri" w:hAnsiTheme="minorHAnsi" w:cstheme="minorHAnsi"/>
                <w:lang w:val="fr-FR"/>
              </w:rPr>
            </w:pPr>
            <w:r w:rsidRPr="00A2396A">
              <w:rPr>
                <w:rFonts w:asciiTheme="minorHAnsi" w:eastAsia="Calibri" w:hAnsiTheme="minorHAnsi" w:cstheme="minorHAnsi"/>
                <w:lang w:val="fr-FR"/>
              </w:rPr>
              <w:t xml:space="preserve">La partie qualitative </w:t>
            </w:r>
            <w:r w:rsidR="00BC60C8">
              <w:rPr>
                <w:rFonts w:asciiTheme="minorHAnsi" w:eastAsia="Calibri" w:hAnsiTheme="minorHAnsi" w:cstheme="minorHAnsi"/>
                <w:lang w:val="fr-FR"/>
              </w:rPr>
              <w:t xml:space="preserve">sur les </w:t>
            </w:r>
            <w:r w:rsidR="00800BD8">
              <w:rPr>
                <w:rFonts w:asciiTheme="minorHAnsi" w:eastAsia="Calibri" w:hAnsiTheme="minorHAnsi" w:cstheme="minorHAnsi"/>
                <w:lang w:val="fr-FR"/>
              </w:rPr>
              <w:t xml:space="preserve">processus de mise en œuvre et </w:t>
            </w:r>
            <w:r w:rsidRPr="00A2396A">
              <w:rPr>
                <w:rFonts w:asciiTheme="minorHAnsi" w:eastAsia="Calibri" w:hAnsiTheme="minorHAnsi" w:cstheme="minorHAnsi"/>
                <w:lang w:val="fr-FR"/>
              </w:rPr>
              <w:t>QUIP; 2 vagues</w:t>
            </w:r>
          </w:p>
          <w:p w14:paraId="2CC9F508" w14:textId="77777777" w:rsidR="0053029C" w:rsidRPr="00A2396A" w:rsidRDefault="0053029C" w:rsidP="00A51846">
            <w:pPr>
              <w:pStyle w:val="CommentText"/>
              <w:numPr>
                <w:ilvl w:val="0"/>
                <w:numId w:val="7"/>
              </w:numPr>
              <w:spacing w:line="240" w:lineRule="auto"/>
              <w:jc w:val="both"/>
              <w:rPr>
                <w:rFonts w:asciiTheme="minorHAnsi" w:eastAsia="Calibri" w:hAnsiTheme="minorHAnsi" w:cstheme="minorHAnsi"/>
                <w:lang w:val="fr-FR"/>
              </w:rPr>
            </w:pPr>
            <w:r w:rsidRPr="00A2396A">
              <w:rPr>
                <w:rFonts w:asciiTheme="minorHAnsi" w:eastAsia="Calibri" w:hAnsiTheme="minorHAnsi" w:cstheme="minorHAnsi"/>
                <w:lang w:val="fr-FR"/>
              </w:rPr>
              <w:t xml:space="preserve">Rapport de synthèse d’Innocenti (date de sortie de synthèse : fin mai) </w:t>
            </w:r>
          </w:p>
          <w:p w14:paraId="5AC9FEAF" w14:textId="77777777" w:rsidR="0053029C" w:rsidRPr="00A2396A" w:rsidRDefault="0053029C" w:rsidP="00A51846">
            <w:pPr>
              <w:pStyle w:val="CommentText"/>
              <w:numPr>
                <w:ilvl w:val="0"/>
                <w:numId w:val="7"/>
              </w:numPr>
              <w:spacing w:line="240" w:lineRule="auto"/>
              <w:jc w:val="both"/>
              <w:rPr>
                <w:rFonts w:asciiTheme="minorHAnsi" w:eastAsia="Calibri" w:hAnsiTheme="minorHAnsi" w:cstheme="minorHAnsi"/>
                <w:lang w:val="fr-FR"/>
              </w:rPr>
            </w:pPr>
            <w:r w:rsidRPr="00A2396A">
              <w:rPr>
                <w:rFonts w:asciiTheme="minorHAnsi" w:eastAsia="Calibri" w:hAnsiTheme="minorHAnsi" w:cstheme="minorHAnsi"/>
                <w:lang w:val="fr-FR"/>
              </w:rPr>
              <w:t>Evaluation du programme 0-5 ans</w:t>
            </w:r>
          </w:p>
          <w:p w14:paraId="7C047700" w14:textId="77777777" w:rsidR="001D213A" w:rsidRDefault="001D213A" w:rsidP="00A51846">
            <w:pPr>
              <w:spacing w:line="240" w:lineRule="auto"/>
              <w:jc w:val="both"/>
              <w:rPr>
                <w:rFonts w:asciiTheme="minorHAnsi" w:hAnsiTheme="minorHAnsi" w:cstheme="minorHAnsi"/>
                <w:lang w:val="fr-FR"/>
              </w:rPr>
            </w:pPr>
          </w:p>
          <w:p w14:paraId="1ED43988" w14:textId="65361919" w:rsidR="00F76941" w:rsidRPr="00A2396A" w:rsidRDefault="35DD0CF7" w:rsidP="281A724A">
            <w:pPr>
              <w:spacing w:line="240" w:lineRule="auto"/>
              <w:jc w:val="both"/>
              <w:rPr>
                <w:rFonts w:asciiTheme="minorHAnsi" w:hAnsiTheme="minorHAnsi" w:cstheme="minorBidi"/>
                <w:lang w:val="fr-FR"/>
              </w:rPr>
            </w:pPr>
            <w:r w:rsidRPr="281A724A">
              <w:rPr>
                <w:rFonts w:asciiTheme="minorHAnsi" w:hAnsiTheme="minorHAnsi" w:cstheme="minorBidi"/>
                <w:lang w:val="fr-FR"/>
              </w:rPr>
              <w:t xml:space="preserve">En coordination avec le comité de pilotage, l’évaluateur sélectionné proposera l’organisation des discussions de groupes et des interviews des informateurs clés au niveau central et </w:t>
            </w:r>
            <w:r w:rsidR="43C8DEA8" w:rsidRPr="281A724A">
              <w:rPr>
                <w:rFonts w:asciiTheme="minorHAnsi" w:hAnsiTheme="minorHAnsi" w:cstheme="minorBidi"/>
                <w:lang w:val="fr-FR"/>
              </w:rPr>
              <w:t>3-4</w:t>
            </w:r>
            <w:r w:rsidRPr="281A724A">
              <w:rPr>
                <w:rFonts w:asciiTheme="minorHAnsi" w:hAnsiTheme="minorHAnsi" w:cstheme="minorBidi"/>
                <w:lang w:val="fr-FR"/>
              </w:rPr>
              <w:t xml:space="preserve"> lieux de terrain pour répondre à l’ensemble des questions de l’évaluation. </w:t>
            </w:r>
            <w:r w:rsidR="1CCDCEEA" w:rsidRPr="281A724A">
              <w:rPr>
                <w:rFonts w:asciiTheme="minorHAnsi" w:hAnsiTheme="minorHAnsi" w:cstheme="minorBidi"/>
                <w:lang w:val="fr-FR"/>
              </w:rPr>
              <w:t xml:space="preserve">Une </w:t>
            </w:r>
            <w:r w:rsidR="7C614D50" w:rsidRPr="281A724A">
              <w:rPr>
                <w:rFonts w:asciiTheme="minorHAnsi" w:hAnsiTheme="minorHAnsi" w:cstheme="minorBidi"/>
                <w:lang w:val="fr-FR"/>
              </w:rPr>
              <w:t xml:space="preserve"> ½ journée</w:t>
            </w:r>
            <w:r w:rsidR="28866653" w:rsidRPr="281A724A">
              <w:rPr>
                <w:rFonts w:asciiTheme="minorHAnsi" w:hAnsiTheme="minorHAnsi" w:cstheme="minorBidi"/>
                <w:lang w:val="fr-FR"/>
              </w:rPr>
              <w:t>/déplacement</w:t>
            </w:r>
            <w:r w:rsidR="7C614D50" w:rsidRPr="281A724A">
              <w:rPr>
                <w:rFonts w:asciiTheme="minorHAnsi" w:hAnsiTheme="minorHAnsi" w:cstheme="minorBidi"/>
                <w:lang w:val="fr-FR"/>
              </w:rPr>
              <w:t xml:space="preserve"> est suggéré pour les </w:t>
            </w:r>
            <w:r w:rsidR="206A6F7D" w:rsidRPr="281A724A">
              <w:rPr>
                <w:rFonts w:asciiTheme="minorHAnsi" w:hAnsiTheme="minorHAnsi" w:cstheme="minorBidi"/>
                <w:lang w:val="fr-FR"/>
              </w:rPr>
              <w:t xml:space="preserve">éventuelles </w:t>
            </w:r>
            <w:r w:rsidR="7C614D50" w:rsidRPr="281A724A">
              <w:rPr>
                <w:rFonts w:asciiTheme="minorHAnsi" w:hAnsiTheme="minorHAnsi" w:cstheme="minorBidi"/>
                <w:lang w:val="fr-FR"/>
              </w:rPr>
              <w:t xml:space="preserve">discussions de groupes avec </w:t>
            </w:r>
            <w:r w:rsidR="7C614D50" w:rsidRPr="281A724A">
              <w:rPr>
                <w:rFonts w:asciiTheme="minorHAnsi" w:hAnsiTheme="minorHAnsi" w:cstheme="minorBidi"/>
                <w:lang w:val="fr-FR"/>
              </w:rPr>
              <w:lastRenderedPageBreak/>
              <w:t xml:space="preserve">les travailleurs sociaux (à déterminer après l’analyse secondaire des données quantitatives et qualitatives déjà collectées s’il y a besoin de conduire des discussions de groupes). </w:t>
            </w:r>
          </w:p>
          <w:p w14:paraId="123C640E" w14:textId="4EAFC65C" w:rsidR="0053029C" w:rsidRPr="00A2396A" w:rsidRDefault="0053029C" w:rsidP="00A51846">
            <w:pPr>
              <w:spacing w:line="240" w:lineRule="auto"/>
              <w:jc w:val="both"/>
              <w:rPr>
                <w:rFonts w:asciiTheme="minorHAnsi" w:hAnsiTheme="minorHAnsi" w:cstheme="minorHAnsi"/>
                <w:lang w:val="fr-FR"/>
              </w:rPr>
            </w:pPr>
          </w:p>
          <w:p w14:paraId="31D736D1" w14:textId="747C2D83" w:rsidR="0053029C" w:rsidRPr="00A2396A" w:rsidRDefault="0053029C" w:rsidP="00A51846">
            <w:pPr>
              <w:spacing w:line="240" w:lineRule="auto"/>
              <w:jc w:val="both"/>
              <w:rPr>
                <w:rFonts w:asciiTheme="minorHAnsi" w:hAnsiTheme="minorHAnsi" w:cstheme="minorHAnsi"/>
                <w:color w:val="000000" w:themeColor="text1"/>
                <w:lang w:val="fr-FR"/>
              </w:rPr>
            </w:pPr>
            <w:r w:rsidRPr="00A2396A">
              <w:rPr>
                <w:rFonts w:asciiTheme="minorHAnsi" w:hAnsiTheme="minorHAnsi" w:cstheme="minorHAnsi"/>
                <w:lang w:val="fr-FR"/>
              </w:rPr>
              <w:t xml:space="preserve">Les activités prévues comprendront l’analyse secondaire des données quantitatives et qualitatives déjà collectées, la planification et la mise en œuvre du travail sur le terrain et l'analyse et la rédaction du rapport final d’évaluation. </w:t>
            </w:r>
          </w:p>
          <w:p w14:paraId="285EBF94" w14:textId="77777777" w:rsidR="0053029C" w:rsidRPr="00A2396A" w:rsidRDefault="0053029C" w:rsidP="00A51846">
            <w:pPr>
              <w:spacing w:line="240" w:lineRule="auto"/>
              <w:jc w:val="both"/>
              <w:rPr>
                <w:rFonts w:asciiTheme="minorHAnsi" w:hAnsiTheme="minorHAnsi" w:cstheme="minorHAnsi"/>
                <w:lang w:val="fr-FR"/>
              </w:rPr>
            </w:pPr>
          </w:p>
          <w:p w14:paraId="24D7D73C" w14:textId="0A7E991D" w:rsidR="00496549" w:rsidRPr="003F442E" w:rsidRDefault="00496549" w:rsidP="00A51846">
            <w:pPr>
              <w:autoSpaceDE w:val="0"/>
              <w:autoSpaceDN w:val="0"/>
              <w:adjustRightInd w:val="0"/>
              <w:spacing w:line="240" w:lineRule="auto"/>
              <w:jc w:val="both"/>
              <w:rPr>
                <w:rFonts w:asciiTheme="minorHAnsi" w:hAnsiTheme="minorHAnsi" w:cstheme="minorHAnsi"/>
                <w:lang w:val="fr-FR"/>
              </w:rPr>
            </w:pPr>
            <w:r w:rsidRPr="003F442E">
              <w:rPr>
                <w:rFonts w:asciiTheme="minorHAnsi" w:hAnsiTheme="minorHAnsi" w:cstheme="minorHAnsi"/>
                <w:lang w:val="fr-FR"/>
              </w:rPr>
              <w:t xml:space="preserve">La méthodologie décrite ci-dessus est indicative ; dans la proposition technique, le consultant pourrait introduire les ajustements/compléments qui lui paraissent pertinents par rapport à la méthodologie de l’évaluation afin d’atteindre les objectifs attendus. Il est par conséquent demandé au consultant principal de soumettre une proposition technique décrivant la méthodologie de l’évaluation qui inclura les indicateurs pour mesurer les critères énumérés ci-dessus. </w:t>
            </w:r>
            <w:r w:rsidR="003F442E">
              <w:rPr>
                <w:rFonts w:asciiTheme="minorHAnsi" w:hAnsiTheme="minorHAnsi" w:cstheme="minorHAnsi"/>
                <w:lang w:val="fr-FR"/>
              </w:rPr>
              <w:t xml:space="preserve"> </w:t>
            </w:r>
            <w:r w:rsidRPr="003F442E">
              <w:rPr>
                <w:rFonts w:asciiTheme="minorHAnsi" w:hAnsiTheme="minorHAnsi" w:cstheme="minorHAnsi"/>
                <w:lang w:val="fr-FR"/>
              </w:rPr>
              <w:t>L’évaluation suivra les normes standards pour les évaluations de l’UNEG ainsi que la ligne directrice concernant l’éthique des évaluations.</w:t>
            </w:r>
          </w:p>
          <w:p w14:paraId="0768E8F9" w14:textId="77777777" w:rsidR="00496549" w:rsidRPr="00A2396A" w:rsidRDefault="00496549" w:rsidP="00A51846">
            <w:pPr>
              <w:pStyle w:val="ListParagraph"/>
              <w:framePr w:hSpace="180" w:wrap="around" w:hAnchor="margin" w:xAlign="center" w:y="530"/>
              <w:spacing w:line="240" w:lineRule="auto"/>
              <w:ind w:left="0"/>
              <w:jc w:val="both"/>
              <w:rPr>
                <w:rFonts w:asciiTheme="minorHAnsi" w:hAnsiTheme="minorHAnsi" w:cstheme="minorHAnsi"/>
                <w:lang w:val="fr-FR"/>
              </w:rPr>
            </w:pPr>
          </w:p>
          <w:p w14:paraId="50FFEBBC" w14:textId="77777777" w:rsidR="00AB14F0" w:rsidRPr="001D213A" w:rsidRDefault="00AB14F0" w:rsidP="00A51846">
            <w:pPr>
              <w:pStyle w:val="Heading2"/>
              <w:rPr>
                <w:b/>
                <w:bCs/>
                <w:lang w:val="fr-FR"/>
              </w:rPr>
            </w:pPr>
            <w:r w:rsidRPr="001D213A">
              <w:rPr>
                <w:b/>
                <w:bCs/>
                <w:lang w:val="fr-FR"/>
              </w:rPr>
              <w:t xml:space="preserve">Conduite éthique de l’évaluation  </w:t>
            </w:r>
          </w:p>
          <w:p w14:paraId="05037E51" w14:textId="77777777" w:rsidR="00AB14F0" w:rsidRPr="003F442E" w:rsidRDefault="00AB14F0" w:rsidP="00A51846">
            <w:pPr>
              <w:spacing w:line="240" w:lineRule="auto"/>
              <w:jc w:val="both"/>
              <w:rPr>
                <w:rFonts w:asciiTheme="minorHAnsi" w:hAnsiTheme="minorHAnsi" w:cstheme="minorHAnsi"/>
                <w:lang w:val="fr-FR"/>
              </w:rPr>
            </w:pPr>
            <w:r w:rsidRPr="003F442E">
              <w:rPr>
                <w:rFonts w:asciiTheme="minorHAnsi" w:hAnsiTheme="minorHAnsi" w:cstheme="minorHAnsi"/>
                <w:lang w:val="fr-FR"/>
              </w:rPr>
              <w:t>L’évaluation des interventions de développement appuyées par les Nations Unies en général et l’UNICEF en particulier, doivent être indépendantes, impartiales et rigoureuses. Chaque évaluation doit clairement contribuer à l'apprentissage et la redevabilité. Ainsi, l’équipe des évaluateurs doit être intègre personnellement et professionnellement et être guidée par les principes de rigueur dans le cadre de la conduite de cet exercice.</w:t>
            </w:r>
            <w:r w:rsidRPr="00A2396A">
              <w:rPr>
                <w:vertAlign w:val="superscript"/>
                <w:lang w:val="fr-FR"/>
              </w:rPr>
              <w:footnoteReference w:id="8"/>
            </w:r>
          </w:p>
          <w:p w14:paraId="721195EE" w14:textId="77777777" w:rsidR="00AB14F0" w:rsidRPr="00A2396A" w:rsidRDefault="00AB14F0" w:rsidP="00A51846">
            <w:pPr>
              <w:pStyle w:val="Heading1"/>
              <w:spacing w:before="0" w:after="0"/>
              <w:ind w:left="360" w:firstLine="360"/>
              <w:rPr>
                <w:rFonts w:asciiTheme="minorHAnsi" w:hAnsiTheme="minorHAnsi" w:cstheme="minorHAnsi"/>
                <w:sz w:val="20"/>
                <w:szCs w:val="20"/>
                <w:lang w:val="fr-FR"/>
              </w:rPr>
            </w:pPr>
            <w:bookmarkStart w:id="2" w:name="_Toc23239407"/>
            <w:bookmarkStart w:id="3" w:name="_Toc29330347"/>
            <w:bookmarkStart w:id="4" w:name="_Toc54888686"/>
            <w:bookmarkStart w:id="5" w:name="_Hlk28086872"/>
          </w:p>
          <w:p w14:paraId="27B1C79E" w14:textId="676DB783" w:rsidR="00AB14F0" w:rsidRPr="001D213A" w:rsidRDefault="00AB14F0" w:rsidP="00A51846">
            <w:pPr>
              <w:pStyle w:val="Heading2"/>
              <w:rPr>
                <w:b/>
                <w:bCs/>
                <w:lang w:val="fr-FR"/>
              </w:rPr>
            </w:pPr>
            <w:r w:rsidRPr="001D213A">
              <w:rPr>
                <w:b/>
                <w:bCs/>
                <w:lang w:val="fr-FR"/>
              </w:rPr>
              <w:t xml:space="preserve">Conformité à la procédure de </w:t>
            </w:r>
            <w:r w:rsidR="00680433" w:rsidRPr="001D213A">
              <w:rPr>
                <w:b/>
                <w:bCs/>
                <w:lang w:val="fr-FR"/>
              </w:rPr>
              <w:t>l’Unicef</w:t>
            </w:r>
            <w:r w:rsidRPr="001D213A">
              <w:rPr>
                <w:b/>
                <w:bCs/>
                <w:lang w:val="fr-FR"/>
              </w:rPr>
              <w:t xml:space="preserve"> pour les normes éthiques en matière de recherche, d'évaluation, de collecte et d'analyse de données</w:t>
            </w:r>
            <w:bookmarkStart w:id="6" w:name="_Toc54888658"/>
            <w:bookmarkEnd w:id="2"/>
            <w:bookmarkEnd w:id="3"/>
            <w:bookmarkEnd w:id="4"/>
            <w:bookmarkEnd w:id="5"/>
            <w:r w:rsidRPr="001D213A">
              <w:rPr>
                <w:b/>
                <w:bCs/>
                <w:lang w:val="fr-FR"/>
              </w:rPr>
              <w:t xml:space="preserve"> </w:t>
            </w:r>
          </w:p>
          <w:p w14:paraId="6A43D17C" w14:textId="77777777" w:rsidR="00AB14F0" w:rsidRPr="003F442E" w:rsidRDefault="00AB14F0" w:rsidP="00A51846">
            <w:pPr>
              <w:spacing w:line="240" w:lineRule="auto"/>
              <w:jc w:val="both"/>
              <w:rPr>
                <w:rFonts w:asciiTheme="minorHAnsi" w:hAnsiTheme="minorHAnsi" w:cstheme="minorHAnsi"/>
                <w:lang w:val="fr-FR"/>
              </w:rPr>
            </w:pPr>
            <w:r w:rsidRPr="003F442E">
              <w:rPr>
                <w:rFonts w:asciiTheme="minorHAnsi" w:hAnsiTheme="minorHAnsi" w:cstheme="minorHAnsi"/>
                <w:lang w:val="fr-FR"/>
              </w:rPr>
              <w:t>Les évaluateurs adopteront un ensemble de mesures pour se conformer à la procédure de l’UNICEF en matière de normes éthiques en matière de recherche, d’évaluation, de collecte de données et d’analyse.</w:t>
            </w:r>
            <w:r w:rsidRPr="00A2396A">
              <w:rPr>
                <w:vertAlign w:val="superscript"/>
                <w:lang w:val="fr-FR"/>
              </w:rPr>
              <w:footnoteReference w:id="9"/>
            </w:r>
            <w:r w:rsidRPr="003F442E">
              <w:rPr>
                <w:rFonts w:asciiTheme="minorHAnsi" w:hAnsiTheme="minorHAnsi" w:cstheme="minorHAnsi"/>
                <w:lang w:val="fr-FR"/>
              </w:rPr>
              <w:t xml:space="preserve"> </w:t>
            </w:r>
          </w:p>
          <w:p w14:paraId="46C88120" w14:textId="77777777" w:rsidR="00AB14F0" w:rsidRPr="00404DAF" w:rsidRDefault="00AB14F0" w:rsidP="00A51846">
            <w:pPr>
              <w:spacing w:line="240" w:lineRule="auto"/>
              <w:jc w:val="both"/>
              <w:rPr>
                <w:rFonts w:asciiTheme="minorHAnsi" w:hAnsiTheme="minorHAnsi" w:cstheme="minorHAnsi"/>
                <w:b/>
                <w:bCs/>
                <w:lang w:val="fr-FR"/>
              </w:rPr>
            </w:pPr>
          </w:p>
          <w:p w14:paraId="150E84DD" w14:textId="77777777" w:rsidR="00AB14F0" w:rsidRPr="00404DAF" w:rsidRDefault="00AB14F0" w:rsidP="00A51846">
            <w:pPr>
              <w:pStyle w:val="Heading2"/>
              <w:rPr>
                <w:b/>
                <w:bCs/>
                <w:lang w:val="fr-FR"/>
              </w:rPr>
            </w:pPr>
            <w:r w:rsidRPr="00404DAF">
              <w:rPr>
                <w:b/>
                <w:bCs/>
                <w:lang w:val="fr-FR"/>
              </w:rPr>
              <w:t>Egalité de genre</w:t>
            </w:r>
            <w:bookmarkEnd w:id="6"/>
            <w:r w:rsidRPr="00404DAF">
              <w:rPr>
                <w:b/>
                <w:bCs/>
                <w:lang w:val="fr-FR"/>
              </w:rPr>
              <w:t> </w:t>
            </w:r>
          </w:p>
          <w:p w14:paraId="690BDCC3" w14:textId="77777777" w:rsidR="00AB14F0" w:rsidRPr="003F442E" w:rsidRDefault="00AB14F0" w:rsidP="00A51846">
            <w:pPr>
              <w:spacing w:line="240" w:lineRule="auto"/>
              <w:jc w:val="both"/>
              <w:rPr>
                <w:rFonts w:asciiTheme="minorHAnsi" w:hAnsiTheme="minorHAnsi" w:cstheme="minorHAnsi"/>
                <w:lang w:val="fr-FR"/>
              </w:rPr>
            </w:pPr>
            <w:r w:rsidRPr="003F442E">
              <w:rPr>
                <w:rFonts w:asciiTheme="minorHAnsi" w:hAnsiTheme="minorHAnsi" w:cstheme="minorHAnsi"/>
                <w:lang w:val="fr-FR"/>
              </w:rPr>
              <w:t xml:space="preserve">Les évaluateurs devraient proposer une approche pour voir l’aspect du genre dans le programme évalué, ainsi que faire une analyse pour voir s’il existe des disparités en termes de genre entre les garçons et les filles. </w:t>
            </w:r>
            <w:bookmarkStart w:id="7" w:name="_Toc54888659"/>
          </w:p>
          <w:p w14:paraId="072113D0" w14:textId="77777777" w:rsidR="00AB14F0" w:rsidRPr="00404DAF" w:rsidRDefault="00AB14F0" w:rsidP="00A51846">
            <w:pPr>
              <w:pStyle w:val="Heading1"/>
              <w:spacing w:before="0" w:after="0"/>
              <w:ind w:left="360" w:hanging="360"/>
              <w:rPr>
                <w:rFonts w:asciiTheme="minorHAnsi" w:hAnsiTheme="minorHAnsi" w:cstheme="minorHAnsi"/>
                <w:bCs/>
                <w:sz w:val="20"/>
                <w:szCs w:val="20"/>
                <w:lang w:val="fr-FR"/>
              </w:rPr>
            </w:pPr>
            <w:r w:rsidRPr="00A2396A">
              <w:rPr>
                <w:rFonts w:asciiTheme="minorHAnsi" w:hAnsiTheme="minorHAnsi" w:cstheme="minorHAnsi"/>
                <w:sz w:val="20"/>
                <w:szCs w:val="20"/>
                <w:lang w:val="fr-FR"/>
              </w:rPr>
              <w:t xml:space="preserve"> </w:t>
            </w:r>
          </w:p>
          <w:p w14:paraId="1B01C66A" w14:textId="77777777" w:rsidR="00AB14F0" w:rsidRPr="00A2396A" w:rsidRDefault="00AB14F0" w:rsidP="00A51846">
            <w:pPr>
              <w:pStyle w:val="Heading2"/>
              <w:rPr>
                <w:lang w:val="fr-FR"/>
              </w:rPr>
            </w:pPr>
            <w:r w:rsidRPr="00404DAF">
              <w:rPr>
                <w:b/>
                <w:bCs/>
                <w:lang w:val="fr-FR"/>
              </w:rPr>
              <w:t>Promotion de l’équité</w:t>
            </w:r>
            <w:bookmarkEnd w:id="7"/>
            <w:r w:rsidRPr="00A2396A">
              <w:rPr>
                <w:lang w:val="fr-FR"/>
              </w:rPr>
              <w:t xml:space="preserve"> </w:t>
            </w:r>
          </w:p>
          <w:p w14:paraId="2E259EA9" w14:textId="162B3F7F" w:rsidR="00AB14F0" w:rsidRPr="003F442E" w:rsidRDefault="00AB14F0" w:rsidP="00A51846">
            <w:pPr>
              <w:spacing w:line="240" w:lineRule="auto"/>
              <w:jc w:val="both"/>
              <w:rPr>
                <w:rFonts w:asciiTheme="minorHAnsi" w:hAnsiTheme="minorHAnsi" w:cstheme="minorHAnsi"/>
                <w:lang w:val="fr-FR"/>
              </w:rPr>
            </w:pPr>
            <w:r w:rsidRPr="003F442E">
              <w:rPr>
                <w:rFonts w:asciiTheme="minorHAnsi" w:hAnsiTheme="minorHAnsi" w:cstheme="minorHAnsi"/>
                <w:lang w:val="fr-FR"/>
              </w:rPr>
              <w:t>Les évaluateurs devront proposer une approche de l’évaluation permettant de voir si le programme d</w:t>
            </w:r>
            <w:r w:rsidR="00996C78">
              <w:rPr>
                <w:rFonts w:asciiTheme="minorHAnsi" w:hAnsiTheme="minorHAnsi" w:cstheme="minorHAnsi"/>
                <w:lang w:val="fr-FR"/>
              </w:rPr>
              <w:t xml:space="preserve">es transferts sociaux-monétaires </w:t>
            </w:r>
            <w:r w:rsidRPr="003F442E">
              <w:rPr>
                <w:rFonts w:asciiTheme="minorHAnsi" w:hAnsiTheme="minorHAnsi" w:cstheme="minorHAnsi"/>
                <w:lang w:val="fr-FR"/>
              </w:rPr>
              <w:t xml:space="preserve">a été équitable en ce qui concerne l’accès aux services préscolaires.  </w:t>
            </w:r>
          </w:p>
          <w:p w14:paraId="74447E2D" w14:textId="77777777" w:rsidR="00AB14F0" w:rsidRPr="00404DAF" w:rsidRDefault="00AB14F0" w:rsidP="00A51846">
            <w:pPr>
              <w:spacing w:line="240" w:lineRule="auto"/>
              <w:jc w:val="both"/>
              <w:rPr>
                <w:rFonts w:asciiTheme="minorHAnsi" w:hAnsiTheme="minorHAnsi" w:cstheme="minorHAnsi"/>
                <w:b/>
                <w:bCs/>
                <w:lang w:val="fr-FR"/>
              </w:rPr>
            </w:pPr>
          </w:p>
          <w:p w14:paraId="02A97AD0" w14:textId="77777777" w:rsidR="00AB14F0" w:rsidRPr="00404DAF" w:rsidRDefault="00AB14F0" w:rsidP="00A51846">
            <w:pPr>
              <w:pStyle w:val="Heading2"/>
              <w:rPr>
                <w:b/>
                <w:bCs/>
                <w:lang w:val="fr-FR"/>
              </w:rPr>
            </w:pPr>
            <w:r w:rsidRPr="00404DAF">
              <w:rPr>
                <w:b/>
                <w:bCs/>
                <w:lang w:val="fr-FR"/>
              </w:rPr>
              <w:t xml:space="preserve">Programmation basée sur les droits de l’homme </w:t>
            </w:r>
          </w:p>
          <w:p w14:paraId="3AD937C8" w14:textId="77777777" w:rsidR="00AB14F0" w:rsidRPr="003F442E" w:rsidRDefault="00AB14F0" w:rsidP="00A51846">
            <w:pPr>
              <w:spacing w:line="240" w:lineRule="auto"/>
              <w:jc w:val="both"/>
              <w:rPr>
                <w:rFonts w:asciiTheme="minorHAnsi" w:hAnsiTheme="minorHAnsi" w:cstheme="minorHAnsi"/>
                <w:lang w:val="fr-FR"/>
              </w:rPr>
            </w:pPr>
            <w:r w:rsidRPr="003F442E">
              <w:rPr>
                <w:rFonts w:asciiTheme="minorHAnsi" w:hAnsiTheme="minorHAnsi" w:cstheme="minorHAnsi"/>
                <w:lang w:val="fr-FR"/>
              </w:rPr>
              <w:t xml:space="preserve">L’évaluation va examiner le degré auquel la programmation basée sur les droits de l’homme a été appliqué.     </w:t>
            </w:r>
          </w:p>
          <w:p w14:paraId="3A3DD2AB" w14:textId="77777777" w:rsidR="00AB14F0" w:rsidRPr="00404DAF" w:rsidRDefault="00AB14F0" w:rsidP="00A51846">
            <w:pPr>
              <w:pStyle w:val="ListParagraph"/>
              <w:spacing w:line="240" w:lineRule="auto"/>
              <w:jc w:val="both"/>
              <w:rPr>
                <w:rFonts w:asciiTheme="minorHAnsi" w:hAnsiTheme="minorHAnsi" w:cstheme="minorHAnsi"/>
                <w:b/>
                <w:bCs/>
                <w:lang w:val="fr-FR"/>
              </w:rPr>
            </w:pPr>
          </w:p>
          <w:p w14:paraId="70C7C0E3" w14:textId="77777777" w:rsidR="00AB14F0" w:rsidRPr="00404DAF" w:rsidRDefault="00AB14F0" w:rsidP="00A51846">
            <w:pPr>
              <w:pStyle w:val="Heading2"/>
              <w:rPr>
                <w:b/>
                <w:bCs/>
                <w:lang w:val="fr-FR" w:eastAsia="en-GB"/>
              </w:rPr>
            </w:pPr>
            <w:r w:rsidRPr="00404DAF">
              <w:rPr>
                <w:b/>
                <w:bCs/>
                <w:lang w:val="fr-FR" w:eastAsia="en-GB"/>
              </w:rPr>
              <w:t>Limites</w:t>
            </w:r>
          </w:p>
          <w:p w14:paraId="3A3FAB58" w14:textId="274B6A03" w:rsidR="00AB14F0" w:rsidRPr="003F442E" w:rsidRDefault="00AB14F0" w:rsidP="00A51846">
            <w:pPr>
              <w:spacing w:line="240" w:lineRule="auto"/>
              <w:jc w:val="both"/>
              <w:rPr>
                <w:rFonts w:asciiTheme="minorHAnsi" w:hAnsiTheme="minorHAnsi" w:cstheme="minorHAnsi"/>
                <w:lang w:val="fr-FR"/>
              </w:rPr>
            </w:pPr>
            <w:r w:rsidRPr="003F442E">
              <w:rPr>
                <w:rFonts w:asciiTheme="minorHAnsi" w:hAnsiTheme="minorHAnsi" w:cstheme="minorHAnsi"/>
                <w:lang w:val="fr-FR"/>
              </w:rPr>
              <w:t xml:space="preserve">Il existe </w:t>
            </w:r>
            <w:r w:rsidR="00C510EF">
              <w:rPr>
                <w:rFonts w:asciiTheme="minorHAnsi" w:hAnsiTheme="minorHAnsi" w:cstheme="minorHAnsi"/>
                <w:lang w:val="fr-FR"/>
              </w:rPr>
              <w:t>certaines</w:t>
            </w:r>
            <w:r w:rsidRPr="003F442E">
              <w:rPr>
                <w:rFonts w:asciiTheme="minorHAnsi" w:hAnsiTheme="minorHAnsi" w:cstheme="minorHAnsi"/>
                <w:lang w:val="fr-FR"/>
              </w:rPr>
              <w:t xml:space="preserve"> limites potentielles à l'évaluation : </w:t>
            </w:r>
            <w:r w:rsidR="000C7E8F">
              <w:rPr>
                <w:rFonts w:asciiTheme="minorHAnsi" w:hAnsiTheme="minorHAnsi" w:cstheme="minorHAnsi"/>
                <w:lang w:val="fr-FR"/>
              </w:rPr>
              <w:t>a</w:t>
            </w:r>
            <w:r w:rsidRPr="003F442E">
              <w:rPr>
                <w:rFonts w:asciiTheme="minorHAnsi" w:hAnsiTheme="minorHAnsi" w:cstheme="minorHAnsi"/>
                <w:lang w:val="fr-FR"/>
              </w:rPr>
              <w:t xml:space="preserve">). </w:t>
            </w:r>
            <w:r w:rsidR="00C510EF">
              <w:rPr>
                <w:rFonts w:asciiTheme="minorHAnsi" w:hAnsiTheme="minorHAnsi" w:cstheme="minorHAnsi"/>
                <w:lang w:val="fr-FR"/>
              </w:rPr>
              <w:t>le comité de pilotage peut ne pas répondre sur le</w:t>
            </w:r>
            <w:r w:rsidR="00CB5876">
              <w:rPr>
                <w:rFonts w:asciiTheme="minorHAnsi" w:hAnsiTheme="minorHAnsi" w:cstheme="minorHAnsi"/>
                <w:lang w:val="fr-FR"/>
              </w:rPr>
              <w:t xml:space="preserve"> rapport de démarrage ou sur le rapport d’évaluation dans les délais demandés. L’évaluateur</w:t>
            </w:r>
            <w:r w:rsidRPr="003F442E">
              <w:rPr>
                <w:rFonts w:asciiTheme="minorHAnsi" w:hAnsiTheme="minorHAnsi" w:cstheme="minorHAnsi"/>
                <w:lang w:val="fr-FR"/>
              </w:rPr>
              <w:t xml:space="preserve"> mentionnera aussi, dans le rapport du démarrage, les façons à contourner toute autre limite y inclus un possible décalage des déplacements prévus. En ce qui concerne le biais de sélection pour la collecte des données, il serait relatif tant aux zones d’intervention à couvrir qu’aux personnes choisies pour les entretiens semi-structurés. L’évaluation fera en sorte que les zones urbaines et rurales ainsi que les différentes catégories des parties prenantes, y compris les bénéficiaires, soient représentées.  </w:t>
            </w:r>
          </w:p>
          <w:p w14:paraId="600BEAE1" w14:textId="77777777" w:rsidR="00404DAF" w:rsidRDefault="00404DAF" w:rsidP="00A51846">
            <w:pPr>
              <w:pStyle w:val="Heading1"/>
              <w:spacing w:before="0" w:after="0"/>
              <w:ind w:left="360" w:hanging="360"/>
              <w:rPr>
                <w:rFonts w:asciiTheme="majorHAnsi" w:eastAsiaTheme="majorEastAsia" w:hAnsiTheme="majorHAnsi" w:cstheme="majorBidi"/>
                <w:bCs/>
                <w:color w:val="2E74B5" w:themeColor="accent1" w:themeShade="BF"/>
                <w:kern w:val="0"/>
                <w:sz w:val="26"/>
                <w:szCs w:val="26"/>
                <w:lang w:val="fr-FR" w:eastAsia="en-GB"/>
              </w:rPr>
            </w:pPr>
          </w:p>
          <w:p w14:paraId="4FB71DFF" w14:textId="76A982CD" w:rsidR="005F0C65" w:rsidRPr="00404DAF" w:rsidRDefault="00404DAF" w:rsidP="00A51846">
            <w:pPr>
              <w:pStyle w:val="Heading1"/>
              <w:spacing w:before="0" w:after="0"/>
              <w:ind w:left="360" w:hanging="360"/>
              <w:rPr>
                <w:rFonts w:asciiTheme="majorHAnsi" w:eastAsiaTheme="majorEastAsia" w:hAnsiTheme="majorHAnsi" w:cstheme="majorBidi"/>
                <w:bCs/>
                <w:color w:val="2E74B5" w:themeColor="accent1" w:themeShade="BF"/>
                <w:kern w:val="0"/>
                <w:sz w:val="26"/>
                <w:szCs w:val="26"/>
                <w:lang w:val="fr-FR" w:eastAsia="en-GB"/>
              </w:rPr>
            </w:pPr>
            <w:r>
              <w:rPr>
                <w:rFonts w:asciiTheme="majorHAnsi" w:eastAsiaTheme="majorEastAsia" w:hAnsiTheme="majorHAnsi" w:cstheme="majorBidi"/>
                <w:bCs/>
                <w:color w:val="2E74B5" w:themeColor="accent1" w:themeShade="BF"/>
                <w:kern w:val="0"/>
                <w:sz w:val="26"/>
                <w:szCs w:val="26"/>
                <w:lang w:val="fr-FR" w:eastAsia="en-GB"/>
              </w:rPr>
              <w:t>P</w:t>
            </w:r>
            <w:r w:rsidR="005F0C65" w:rsidRPr="00404DAF">
              <w:rPr>
                <w:rFonts w:asciiTheme="majorHAnsi" w:eastAsiaTheme="majorEastAsia" w:hAnsiTheme="majorHAnsi" w:cstheme="majorBidi"/>
                <w:bCs/>
                <w:color w:val="2E74B5" w:themeColor="accent1" w:themeShade="BF"/>
                <w:kern w:val="0"/>
                <w:sz w:val="26"/>
                <w:szCs w:val="26"/>
                <w:lang w:val="fr-FR" w:eastAsia="en-GB"/>
              </w:rPr>
              <w:t>arties prenantes et gouvernance</w:t>
            </w:r>
          </w:p>
          <w:p w14:paraId="333E75FD" w14:textId="0F1EE213" w:rsidR="003F6CC9" w:rsidRPr="003F442E" w:rsidRDefault="003F6CC9" w:rsidP="00A51846">
            <w:pPr>
              <w:spacing w:line="240" w:lineRule="auto"/>
              <w:jc w:val="both"/>
              <w:rPr>
                <w:rFonts w:asciiTheme="minorHAnsi" w:hAnsiTheme="minorHAnsi" w:cstheme="minorHAnsi"/>
                <w:lang w:val="fr-FR"/>
              </w:rPr>
            </w:pPr>
            <w:r w:rsidRPr="003F442E">
              <w:rPr>
                <w:rFonts w:asciiTheme="minorHAnsi" w:hAnsiTheme="minorHAnsi" w:cstheme="minorHAnsi"/>
                <w:lang w:val="fr-FR"/>
              </w:rPr>
              <w:t>Le client principal est le bureau du pays UNICEF et les ministères clés. Le bureau régional de l’UNICEF MENARO ainsi que le siège seront les clients secondaires. Sous la supervision d</w:t>
            </w:r>
            <w:r w:rsidR="00D93843">
              <w:rPr>
                <w:rFonts w:asciiTheme="minorHAnsi" w:hAnsiTheme="minorHAnsi" w:cstheme="minorHAnsi"/>
                <w:lang w:val="fr-FR"/>
              </w:rPr>
              <w:t>u</w:t>
            </w:r>
            <w:r w:rsidRPr="003F442E">
              <w:rPr>
                <w:rFonts w:asciiTheme="minorHAnsi" w:hAnsiTheme="minorHAnsi" w:cstheme="minorHAnsi"/>
                <w:lang w:val="fr-FR"/>
              </w:rPr>
              <w:t xml:space="preserve"> Représentant de l’UNICEF en Tunisie, </w:t>
            </w:r>
            <w:r w:rsidR="00864E1D">
              <w:rPr>
                <w:rFonts w:asciiTheme="minorHAnsi" w:hAnsiTheme="minorHAnsi" w:cstheme="minorHAnsi"/>
                <w:lang w:val="fr-FR"/>
              </w:rPr>
              <w:t>la chargée du suivi et éva</w:t>
            </w:r>
            <w:r w:rsidR="0047142B">
              <w:rPr>
                <w:rFonts w:asciiTheme="minorHAnsi" w:hAnsiTheme="minorHAnsi" w:cstheme="minorHAnsi"/>
                <w:lang w:val="fr-FR"/>
              </w:rPr>
              <w:t xml:space="preserve">luation </w:t>
            </w:r>
            <w:r w:rsidR="00410392" w:rsidRPr="003F442E">
              <w:rPr>
                <w:rFonts w:asciiTheme="minorHAnsi" w:hAnsiTheme="minorHAnsi" w:cstheme="minorHAnsi"/>
                <w:lang w:val="fr-FR"/>
              </w:rPr>
              <w:t>avec l’appui technique</w:t>
            </w:r>
            <w:r w:rsidR="00410392">
              <w:rPr>
                <w:rFonts w:asciiTheme="minorHAnsi" w:hAnsiTheme="minorHAnsi" w:cstheme="minorHAnsi"/>
                <w:lang w:val="fr-FR"/>
              </w:rPr>
              <w:t xml:space="preserve"> </w:t>
            </w:r>
            <w:r w:rsidR="0047142B">
              <w:rPr>
                <w:rFonts w:asciiTheme="minorHAnsi" w:hAnsiTheme="minorHAnsi" w:cstheme="minorHAnsi"/>
                <w:lang w:val="fr-FR"/>
              </w:rPr>
              <w:t xml:space="preserve">de </w:t>
            </w:r>
            <w:r w:rsidRPr="003F442E">
              <w:rPr>
                <w:rFonts w:asciiTheme="minorHAnsi" w:hAnsiTheme="minorHAnsi" w:cstheme="minorHAnsi"/>
                <w:lang w:val="fr-FR"/>
              </w:rPr>
              <w:t>la chargée de l’Evaluation Multi-Pays et d</w:t>
            </w:r>
            <w:r w:rsidR="00CD3A26">
              <w:rPr>
                <w:rFonts w:asciiTheme="minorHAnsi" w:hAnsiTheme="minorHAnsi" w:cstheme="minorHAnsi"/>
                <w:lang w:val="fr-FR"/>
              </w:rPr>
              <w:t>u</w:t>
            </w:r>
            <w:r w:rsidR="00404DAF">
              <w:rPr>
                <w:rFonts w:asciiTheme="minorHAnsi" w:hAnsiTheme="minorHAnsi" w:cstheme="minorHAnsi"/>
                <w:lang w:val="fr-FR"/>
              </w:rPr>
              <w:t xml:space="preserve"> chef de la section de la politique sociale</w:t>
            </w:r>
            <w:r w:rsidRPr="003F442E">
              <w:rPr>
                <w:rFonts w:asciiTheme="minorHAnsi" w:hAnsiTheme="minorHAnsi" w:cstheme="minorHAnsi"/>
                <w:lang w:val="fr-FR"/>
              </w:rPr>
              <w:t>, va gérer cette évaluation. L’accompagnement sera assuré par un comité de pilotage constitué des Ministères clés et de l’UNICEF. Tous les livrables devront être validés par le comité de pilotage.</w:t>
            </w:r>
          </w:p>
          <w:p w14:paraId="379D1195" w14:textId="77777777" w:rsidR="00AB14F0" w:rsidRPr="00404DAF" w:rsidRDefault="00AB14F0" w:rsidP="00A51846">
            <w:pPr>
              <w:pStyle w:val="Heading1"/>
              <w:spacing w:before="0" w:after="0"/>
              <w:ind w:left="360" w:hanging="360"/>
              <w:rPr>
                <w:rFonts w:asciiTheme="majorHAnsi" w:eastAsiaTheme="majorEastAsia" w:hAnsiTheme="majorHAnsi" w:cstheme="majorBidi"/>
                <w:bCs/>
                <w:color w:val="2E74B5" w:themeColor="accent1" w:themeShade="BF"/>
                <w:kern w:val="0"/>
                <w:sz w:val="26"/>
                <w:szCs w:val="26"/>
                <w:lang w:val="fr-FR" w:eastAsia="en-GB"/>
              </w:rPr>
            </w:pPr>
          </w:p>
          <w:p w14:paraId="66EBC3C1" w14:textId="77777777" w:rsidR="00633616" w:rsidRPr="00404DAF" w:rsidRDefault="00633616" w:rsidP="00A51846">
            <w:pPr>
              <w:tabs>
                <w:tab w:val="left" w:pos="285"/>
              </w:tabs>
              <w:spacing w:line="240" w:lineRule="auto"/>
              <w:jc w:val="both"/>
              <w:rPr>
                <w:rFonts w:asciiTheme="majorHAnsi" w:eastAsiaTheme="majorEastAsia" w:hAnsiTheme="majorHAnsi" w:cstheme="majorBidi"/>
                <w:b/>
                <w:bCs/>
                <w:color w:val="2E74B5" w:themeColor="accent1" w:themeShade="BF"/>
                <w:sz w:val="26"/>
                <w:szCs w:val="26"/>
                <w:lang w:val="fr-FR" w:eastAsia="en-GB"/>
              </w:rPr>
            </w:pPr>
            <w:r w:rsidRPr="00404DAF">
              <w:rPr>
                <w:rFonts w:asciiTheme="majorHAnsi" w:eastAsiaTheme="majorEastAsia" w:hAnsiTheme="majorHAnsi" w:cstheme="majorBidi"/>
                <w:b/>
                <w:bCs/>
                <w:color w:val="2E74B5" w:themeColor="accent1" w:themeShade="BF"/>
                <w:sz w:val="26"/>
                <w:szCs w:val="26"/>
                <w:lang w:val="fr-FR" w:eastAsia="en-GB"/>
              </w:rPr>
              <w:t>Questions d’évaluation</w:t>
            </w:r>
          </w:p>
          <w:p w14:paraId="71B7C493" w14:textId="3EB2C6E6" w:rsidR="001B109E" w:rsidRPr="00A2396A" w:rsidRDefault="00633616" w:rsidP="00A51846">
            <w:pPr>
              <w:pStyle w:val="BodyText"/>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Les questions détaillées de l’évaluation portent sur </w:t>
            </w:r>
            <w:r w:rsidR="001B109E" w:rsidRPr="00A2396A">
              <w:rPr>
                <w:rFonts w:asciiTheme="minorHAnsi" w:hAnsiTheme="minorHAnsi" w:cstheme="minorHAnsi"/>
                <w:lang w:val="fr-FR"/>
              </w:rPr>
              <w:t xml:space="preserve">les </w:t>
            </w:r>
            <w:r w:rsidRPr="00A2396A">
              <w:rPr>
                <w:rFonts w:asciiTheme="minorHAnsi" w:hAnsiTheme="minorHAnsi" w:cstheme="minorHAnsi"/>
                <w:lang w:val="fr-FR"/>
              </w:rPr>
              <w:t>critères</w:t>
            </w:r>
            <w:r w:rsidR="001B109E" w:rsidRPr="00A2396A">
              <w:rPr>
                <w:rFonts w:asciiTheme="minorHAnsi" w:hAnsiTheme="minorHAnsi" w:cstheme="minorHAnsi"/>
                <w:lang w:val="fr-FR"/>
              </w:rPr>
              <w:t xml:space="preserve"> de</w:t>
            </w:r>
            <w:r w:rsidRPr="00A2396A">
              <w:rPr>
                <w:rFonts w:asciiTheme="minorHAnsi" w:hAnsiTheme="minorHAnsi" w:cstheme="minorHAnsi"/>
                <w:lang w:val="fr-FR"/>
              </w:rPr>
              <w:t xml:space="preserve"> pertinence, efficacité, efficience,</w:t>
            </w:r>
            <w:r w:rsidR="00361969" w:rsidRPr="00A2396A">
              <w:rPr>
                <w:rFonts w:asciiTheme="minorHAnsi" w:hAnsiTheme="minorHAnsi" w:cstheme="minorHAnsi"/>
                <w:lang w:val="fr-FR"/>
              </w:rPr>
              <w:t xml:space="preserve"> cohérence</w:t>
            </w:r>
            <w:r w:rsidRPr="00A2396A">
              <w:rPr>
                <w:rFonts w:asciiTheme="minorHAnsi" w:hAnsiTheme="minorHAnsi" w:cstheme="minorHAnsi"/>
                <w:lang w:val="fr-FR"/>
              </w:rPr>
              <w:t xml:space="preserve"> et viabilité</w:t>
            </w:r>
            <w:r w:rsidR="001B109E" w:rsidRPr="00A2396A">
              <w:rPr>
                <w:rFonts w:asciiTheme="minorHAnsi" w:hAnsiTheme="minorHAnsi" w:cstheme="minorHAnsi"/>
                <w:lang w:val="fr-FR"/>
              </w:rPr>
              <w:t xml:space="preserve"> des </w:t>
            </w:r>
            <w:r w:rsidR="00DF11F1" w:rsidRPr="00A2396A">
              <w:rPr>
                <w:rFonts w:asciiTheme="minorHAnsi" w:hAnsiTheme="minorHAnsi" w:cstheme="minorHAnsi"/>
                <w:lang w:val="fr-FR"/>
              </w:rPr>
              <w:t>transferts socio- monétaires envers les enfants de 6-18 ans</w:t>
            </w:r>
            <w:r w:rsidRPr="00A2396A">
              <w:rPr>
                <w:rFonts w:asciiTheme="minorHAnsi" w:hAnsiTheme="minorHAnsi" w:cstheme="minorHAnsi"/>
                <w:lang w:val="fr-FR"/>
              </w:rPr>
              <w:t>.</w:t>
            </w:r>
          </w:p>
          <w:p w14:paraId="08A08374" w14:textId="64236B1B" w:rsidR="00633616" w:rsidRPr="00404DAF" w:rsidRDefault="00633616" w:rsidP="00A51846">
            <w:pPr>
              <w:pStyle w:val="BodyText"/>
              <w:spacing w:after="0" w:line="240" w:lineRule="auto"/>
              <w:jc w:val="both"/>
              <w:rPr>
                <w:rFonts w:asciiTheme="minorHAnsi" w:hAnsiTheme="minorHAnsi" w:cstheme="minorHAnsi"/>
                <w:b/>
                <w:bCs/>
                <w:lang w:val="fr-FR"/>
              </w:rPr>
            </w:pPr>
            <w:r w:rsidRPr="00404DAF">
              <w:rPr>
                <w:rFonts w:asciiTheme="minorHAnsi" w:hAnsiTheme="minorHAnsi" w:cstheme="minorHAnsi"/>
                <w:b/>
                <w:bCs/>
                <w:lang w:val="fr-FR"/>
              </w:rPr>
              <w:t>Pertinence </w:t>
            </w:r>
          </w:p>
          <w:p w14:paraId="10DFAB6C" w14:textId="77777777" w:rsidR="00633616" w:rsidRPr="00A2396A" w:rsidRDefault="00633616" w:rsidP="00A51846">
            <w:pPr>
              <w:pStyle w:val="BodyText"/>
              <w:numPr>
                <w:ilvl w:val="0"/>
                <w:numId w:val="5"/>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La conception et la logique du programme (y compris la théorie du changement) sont-elles pertinentes et adaptées à la situation des enfants en Tunisie ?</w:t>
            </w:r>
          </w:p>
          <w:p w14:paraId="6FBFFD23" w14:textId="77777777" w:rsidR="00633616" w:rsidRPr="00A2396A" w:rsidRDefault="00633616" w:rsidP="00A51846">
            <w:pPr>
              <w:pStyle w:val="BodyText"/>
              <w:numPr>
                <w:ilvl w:val="0"/>
                <w:numId w:val="5"/>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Dans quelle mesure le montant et la régularité du transfert social monétaire sont-elles adaptées aux besoins des enfants ? </w:t>
            </w:r>
          </w:p>
          <w:p w14:paraId="335F1CAE" w14:textId="77777777" w:rsidR="00633616" w:rsidRPr="00A2396A" w:rsidRDefault="00633616" w:rsidP="00A51846">
            <w:pPr>
              <w:pStyle w:val="BodyText"/>
              <w:numPr>
                <w:ilvl w:val="0"/>
                <w:numId w:val="5"/>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Les différents besoins des enfants ont-ils été satisfaits dans le cadre des objectifs du programme ? </w:t>
            </w:r>
          </w:p>
          <w:p w14:paraId="62DC0784" w14:textId="77777777" w:rsidR="00633616" w:rsidRPr="00A2396A" w:rsidRDefault="00633616" w:rsidP="00A51846">
            <w:pPr>
              <w:pStyle w:val="BodyText"/>
              <w:numPr>
                <w:ilvl w:val="0"/>
                <w:numId w:val="5"/>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Dans quelle mesure ce programme complète-t-il les autres interventions du gouvernement et des partenaires de développement pour répondre aux besoins des enfants ?</w:t>
            </w:r>
          </w:p>
          <w:p w14:paraId="2E1937A8" w14:textId="77777777" w:rsidR="00633616" w:rsidRPr="00A2396A" w:rsidRDefault="00633616" w:rsidP="00A51846">
            <w:pPr>
              <w:pStyle w:val="BodyText"/>
              <w:numPr>
                <w:ilvl w:val="0"/>
                <w:numId w:val="5"/>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Est-ce qu’il y a des synergies et des liens entre les différentes composantes du programme ?  </w:t>
            </w:r>
          </w:p>
          <w:p w14:paraId="187906AB" w14:textId="77777777" w:rsidR="00633616" w:rsidRPr="00A2396A" w:rsidRDefault="00633616" w:rsidP="00A51846">
            <w:pPr>
              <w:pStyle w:val="BodyText"/>
              <w:spacing w:after="0" w:line="240" w:lineRule="auto"/>
              <w:jc w:val="both"/>
              <w:rPr>
                <w:rFonts w:asciiTheme="minorHAnsi" w:hAnsiTheme="minorHAnsi" w:cstheme="minorHAnsi"/>
                <w:lang w:val="fr-FR"/>
              </w:rPr>
            </w:pPr>
          </w:p>
          <w:p w14:paraId="76019167" w14:textId="3DD0C88B" w:rsidR="00633616" w:rsidRPr="00A2396A" w:rsidRDefault="00633616" w:rsidP="00A51846">
            <w:pPr>
              <w:pStyle w:val="BodyText"/>
              <w:spacing w:after="0" w:line="240" w:lineRule="auto"/>
              <w:jc w:val="both"/>
              <w:rPr>
                <w:rFonts w:asciiTheme="minorHAnsi" w:hAnsiTheme="minorHAnsi" w:cstheme="minorHAnsi"/>
                <w:b/>
                <w:bCs/>
                <w:lang w:val="fr-FR"/>
              </w:rPr>
            </w:pPr>
            <w:r w:rsidRPr="00A2396A">
              <w:rPr>
                <w:rFonts w:asciiTheme="minorHAnsi" w:hAnsiTheme="minorHAnsi" w:cstheme="minorHAnsi"/>
                <w:b/>
                <w:bCs/>
                <w:lang w:val="fr-FR"/>
              </w:rPr>
              <w:t>Efficacité </w:t>
            </w:r>
          </w:p>
          <w:p w14:paraId="353420F8" w14:textId="77777777" w:rsidR="00633616" w:rsidRPr="00A2396A" w:rsidRDefault="00633616" w:rsidP="00A51846">
            <w:pPr>
              <w:pStyle w:val="BodyText"/>
              <w:numPr>
                <w:ilvl w:val="0"/>
                <w:numId w:val="3"/>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Dans quelle mesure les objectifs fixés par le programme de liens entre les transferts sociaux monétaires pour les enfants, la communication et le système de réclamation pour les bénéficiaires ont-ils été atteints ? </w:t>
            </w:r>
          </w:p>
          <w:p w14:paraId="2BE18A02" w14:textId="77777777" w:rsidR="00633616" w:rsidRPr="00A2396A" w:rsidRDefault="00633616" w:rsidP="00A51846">
            <w:pPr>
              <w:pStyle w:val="BodyText"/>
              <w:numPr>
                <w:ilvl w:val="0"/>
                <w:numId w:val="3"/>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Dans quelle mesure une mise en œuvre intégrée a-t-elle une incidence positive sur l'état de santé, de sécurité alimentaire et de nutrition, et de fréquentation scolaire des enfants 6-18 ans des bénéficiaires ? Quels sont les principaux déterminants et voies d'accès ? Y a-t-il des résultats inattendus ?</w:t>
            </w:r>
          </w:p>
          <w:p w14:paraId="0678463F" w14:textId="77777777" w:rsidR="00633616" w:rsidRPr="00A2396A" w:rsidRDefault="00633616" w:rsidP="00A51846">
            <w:pPr>
              <w:pStyle w:val="BodyText"/>
              <w:numPr>
                <w:ilvl w:val="0"/>
                <w:numId w:val="3"/>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Dans quelle mesure le transfert d’allocation rentrée scolaire a-t-il été utilisé pour la fréquentation scolaire des enfants de 6 à 18 ans ?</w:t>
            </w:r>
          </w:p>
          <w:p w14:paraId="0F2D8526" w14:textId="58CD09AE" w:rsidR="00633616" w:rsidRPr="00A2396A" w:rsidRDefault="00633616" w:rsidP="00A51846">
            <w:pPr>
              <w:pStyle w:val="BodyText"/>
              <w:numPr>
                <w:ilvl w:val="0"/>
                <w:numId w:val="3"/>
              </w:numPr>
              <w:spacing w:after="0" w:line="240" w:lineRule="auto"/>
              <w:jc w:val="both"/>
              <w:rPr>
                <w:rFonts w:asciiTheme="minorHAnsi" w:hAnsiTheme="minorHAnsi" w:cstheme="minorHAnsi"/>
                <w:u w:val="single"/>
                <w:lang w:val="fr-FR"/>
              </w:rPr>
            </w:pPr>
            <w:r w:rsidRPr="00A2396A">
              <w:rPr>
                <w:rFonts w:asciiTheme="minorHAnsi" w:hAnsiTheme="minorHAnsi" w:cstheme="minorHAnsi"/>
                <w:lang w:val="fr-FR"/>
              </w:rPr>
              <w:t xml:space="preserve">Dans quelle mesure les processus opérationnels sur le terrain (la formation, la sensibilisation des communautés et des bénéficiaires, l'inscription, les paiements et le mécanisme de plaintes et de réclamations) ont-ils été adéquats ? </w:t>
            </w:r>
          </w:p>
          <w:p w14:paraId="6059A9B1" w14:textId="77777777" w:rsidR="00633616" w:rsidRPr="00A2396A" w:rsidRDefault="00633616" w:rsidP="00A51846">
            <w:pPr>
              <w:pStyle w:val="BodyText"/>
              <w:spacing w:after="0" w:line="240" w:lineRule="auto"/>
              <w:jc w:val="both"/>
              <w:rPr>
                <w:rFonts w:asciiTheme="minorHAnsi" w:hAnsiTheme="minorHAnsi" w:cstheme="minorHAnsi"/>
                <w:b/>
                <w:bCs/>
                <w:lang w:val="fr-FR"/>
              </w:rPr>
            </w:pPr>
            <w:r w:rsidRPr="00A2396A">
              <w:rPr>
                <w:rFonts w:asciiTheme="minorHAnsi" w:hAnsiTheme="minorHAnsi" w:cstheme="minorHAnsi"/>
                <w:b/>
                <w:bCs/>
                <w:lang w:val="fr-FR"/>
              </w:rPr>
              <w:t>Efficience</w:t>
            </w:r>
          </w:p>
          <w:p w14:paraId="6ACFCF8D" w14:textId="77777777" w:rsidR="00633616" w:rsidRPr="00A2396A" w:rsidRDefault="00633616" w:rsidP="00A51846">
            <w:pPr>
              <w:pStyle w:val="BodyText"/>
              <w:numPr>
                <w:ilvl w:val="0"/>
                <w:numId w:val="2"/>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Quel est le rapport coût-efficacité de la mise en œuvre du programme par rapport à d'autres modalités et mécanismes ? </w:t>
            </w:r>
          </w:p>
          <w:p w14:paraId="415A55C6" w14:textId="77777777" w:rsidR="00633616" w:rsidRPr="00A2396A" w:rsidRDefault="00633616" w:rsidP="00A51846">
            <w:pPr>
              <w:pStyle w:val="BodyText"/>
              <w:numPr>
                <w:ilvl w:val="0"/>
                <w:numId w:val="2"/>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Quel est le potentiel de gains d'efficacité à tous les stades ?</w:t>
            </w:r>
          </w:p>
          <w:p w14:paraId="0A605BEB" w14:textId="77777777" w:rsidR="00361969" w:rsidRPr="00A2396A" w:rsidRDefault="00361969" w:rsidP="00A51846">
            <w:pPr>
              <w:pStyle w:val="BodyText"/>
              <w:spacing w:after="0" w:line="240" w:lineRule="auto"/>
              <w:jc w:val="both"/>
              <w:rPr>
                <w:rFonts w:asciiTheme="minorHAnsi" w:hAnsiTheme="minorHAnsi" w:cstheme="minorHAnsi"/>
                <w:lang w:val="fr-FR"/>
              </w:rPr>
            </w:pPr>
          </w:p>
          <w:p w14:paraId="2DB2F581" w14:textId="77777777" w:rsidR="00361969" w:rsidRPr="00A2396A" w:rsidRDefault="00361969" w:rsidP="00A51846">
            <w:pPr>
              <w:pStyle w:val="BodyText"/>
              <w:spacing w:after="0" w:line="240" w:lineRule="auto"/>
              <w:jc w:val="both"/>
              <w:rPr>
                <w:rFonts w:asciiTheme="minorHAnsi" w:hAnsiTheme="minorHAnsi" w:cstheme="minorHAnsi"/>
                <w:b/>
                <w:bCs/>
                <w:lang w:val="fr-FR"/>
              </w:rPr>
            </w:pPr>
            <w:r w:rsidRPr="00A2396A">
              <w:rPr>
                <w:rFonts w:asciiTheme="minorHAnsi" w:hAnsiTheme="minorHAnsi" w:cstheme="minorHAnsi"/>
                <w:b/>
                <w:bCs/>
                <w:lang w:val="fr-FR"/>
              </w:rPr>
              <w:t xml:space="preserve">Cohérence : </w:t>
            </w:r>
          </w:p>
          <w:p w14:paraId="45811301" w14:textId="77777777" w:rsidR="00361969" w:rsidRPr="00A2396A" w:rsidRDefault="00361969" w:rsidP="00A51846">
            <w:pPr>
              <w:pStyle w:val="BodyText"/>
              <w:numPr>
                <w:ilvl w:val="0"/>
                <w:numId w:val="6"/>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Les résultats du programme liés à une mise en œuvre de AMEN Social sont-ils cohérents avec les résultats et effets escomptés ?</w:t>
            </w:r>
          </w:p>
          <w:p w14:paraId="03C2EF99" w14:textId="77777777" w:rsidR="00361969" w:rsidRPr="00A2396A" w:rsidRDefault="00361969" w:rsidP="00A51846">
            <w:pPr>
              <w:pStyle w:val="BodyText"/>
              <w:numPr>
                <w:ilvl w:val="0"/>
                <w:numId w:val="6"/>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Dans quelle mesure la sélection des enfants de 6-18 ans a-t-elle complété la couverture d'autres programmes sociaux pour atteindre les femmes et les enfants les plus défavorisées et les plus vulnérables ?</w:t>
            </w:r>
          </w:p>
          <w:p w14:paraId="41996904" w14:textId="77777777" w:rsidR="00633616" w:rsidRPr="00A2396A" w:rsidRDefault="00633616" w:rsidP="00A51846">
            <w:pPr>
              <w:pStyle w:val="BodyText"/>
              <w:spacing w:after="0" w:line="240" w:lineRule="auto"/>
              <w:jc w:val="both"/>
              <w:rPr>
                <w:rFonts w:asciiTheme="minorHAnsi" w:hAnsiTheme="minorHAnsi" w:cstheme="minorHAnsi"/>
                <w:highlight w:val="yellow"/>
                <w:lang w:val="fr-FR"/>
              </w:rPr>
            </w:pPr>
          </w:p>
          <w:p w14:paraId="355EA15C" w14:textId="77777777" w:rsidR="00633616" w:rsidRPr="00A2396A" w:rsidRDefault="00633616" w:rsidP="00A51846">
            <w:pPr>
              <w:pStyle w:val="BodyText"/>
              <w:spacing w:after="0" w:line="240" w:lineRule="auto"/>
              <w:jc w:val="both"/>
              <w:rPr>
                <w:rFonts w:asciiTheme="minorHAnsi" w:hAnsiTheme="minorHAnsi" w:cstheme="minorHAnsi"/>
                <w:b/>
                <w:bCs/>
                <w:lang w:val="fr-FR"/>
              </w:rPr>
            </w:pPr>
            <w:r w:rsidRPr="00A2396A">
              <w:rPr>
                <w:rFonts w:asciiTheme="minorHAnsi" w:hAnsiTheme="minorHAnsi" w:cstheme="minorHAnsi"/>
                <w:b/>
                <w:bCs/>
                <w:lang w:val="fr-FR"/>
              </w:rPr>
              <w:t xml:space="preserve">Viabilité </w:t>
            </w:r>
          </w:p>
          <w:p w14:paraId="0A611746" w14:textId="77777777" w:rsidR="00633616" w:rsidRPr="00A2396A" w:rsidRDefault="00633616" w:rsidP="00A51846">
            <w:pPr>
              <w:pStyle w:val="BodyText"/>
              <w:numPr>
                <w:ilvl w:val="0"/>
                <w:numId w:val="4"/>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Quels sont les aspects qui peuvent être renforcés pour permettre l’institutionnalisation du programme compte tenu des capacités actuelles aux niveaux national et infranational ? </w:t>
            </w:r>
          </w:p>
          <w:p w14:paraId="49C68B88" w14:textId="77777777" w:rsidR="00633616" w:rsidRPr="00A2396A" w:rsidRDefault="00633616" w:rsidP="00A51846">
            <w:pPr>
              <w:pStyle w:val="BodyText"/>
              <w:numPr>
                <w:ilvl w:val="0"/>
                <w:numId w:val="4"/>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Dans quelle mesure les principales lacunes et les principaux goulots d'étranglement en matière de capacités aux niveaux national et infranational peuvent-ils être surmontés ?</w:t>
            </w:r>
          </w:p>
          <w:p w14:paraId="60E3B599" w14:textId="77777777" w:rsidR="00633616" w:rsidRPr="00A2396A" w:rsidRDefault="00633616" w:rsidP="00A51846">
            <w:pPr>
              <w:pStyle w:val="BodyText"/>
              <w:numPr>
                <w:ilvl w:val="0"/>
                <w:numId w:val="4"/>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Dans quelle mesure les avantages du programme sont-ils susceptibles de se poursuivre si le financement et le soutien des partenaires au développement devaient cesser ? </w:t>
            </w:r>
          </w:p>
          <w:p w14:paraId="1ABA9C94" w14:textId="77777777" w:rsidR="00633616" w:rsidRPr="00A2396A" w:rsidRDefault="00633616" w:rsidP="00A51846">
            <w:pPr>
              <w:pStyle w:val="BodyText"/>
              <w:numPr>
                <w:ilvl w:val="0"/>
                <w:numId w:val="4"/>
              </w:numPr>
              <w:spacing w:after="0" w:line="240" w:lineRule="auto"/>
              <w:jc w:val="both"/>
              <w:rPr>
                <w:rFonts w:asciiTheme="minorHAnsi" w:hAnsiTheme="minorHAnsi" w:cstheme="minorHAnsi"/>
                <w:lang w:val="fr-FR"/>
              </w:rPr>
            </w:pPr>
            <w:r w:rsidRPr="00A2396A">
              <w:rPr>
                <w:rFonts w:asciiTheme="minorHAnsi" w:hAnsiTheme="minorHAnsi" w:cstheme="minorHAnsi"/>
                <w:lang w:val="fr-FR"/>
              </w:rPr>
              <w:t xml:space="preserve">Comment les partenaires au développement peuvent-ils soutenir l’institutionnalisation du programme pour assurer sa durabilité à long terme ? </w:t>
            </w:r>
          </w:p>
          <w:p w14:paraId="7F50CCB0" w14:textId="77777777" w:rsidR="00364ABE" w:rsidRPr="00A2396A" w:rsidRDefault="00364ABE" w:rsidP="00A51846">
            <w:pPr>
              <w:pStyle w:val="Heading2"/>
              <w:rPr>
                <w:lang w:val="fr-FR"/>
              </w:rPr>
            </w:pPr>
          </w:p>
          <w:p w14:paraId="0559B623" w14:textId="02CC63FD" w:rsidR="001E0C7F" w:rsidRPr="001E0C7F" w:rsidRDefault="001E0C7F" w:rsidP="00A51846">
            <w:pPr>
              <w:pStyle w:val="Heading2"/>
              <w:rPr>
                <w:b/>
                <w:bCs/>
                <w:lang w:val="fr-FR"/>
              </w:rPr>
            </w:pPr>
            <w:r w:rsidRPr="001E0C7F">
              <w:rPr>
                <w:b/>
                <w:bCs/>
                <w:lang w:val="fr-FR"/>
              </w:rPr>
              <w:lastRenderedPageBreak/>
              <w:t>Lieu</w:t>
            </w:r>
          </w:p>
          <w:p w14:paraId="4775923C" w14:textId="47E70939" w:rsidR="00F3461F" w:rsidRPr="00A2396A" w:rsidRDefault="00F3461F" w:rsidP="00A51846">
            <w:pPr>
              <w:autoSpaceDE w:val="0"/>
              <w:autoSpaceDN w:val="0"/>
              <w:adjustRightInd w:val="0"/>
              <w:spacing w:line="240" w:lineRule="auto"/>
              <w:jc w:val="both"/>
              <w:rPr>
                <w:rFonts w:asciiTheme="minorHAnsi" w:hAnsiTheme="minorHAnsi" w:cstheme="minorHAnsi"/>
                <w:lang w:val="fr-FR"/>
              </w:rPr>
            </w:pPr>
            <w:r w:rsidRPr="00A2396A">
              <w:rPr>
                <w:rFonts w:asciiTheme="minorHAnsi" w:hAnsiTheme="minorHAnsi" w:cstheme="minorHAnsi"/>
                <w:lang w:val="fr-FR"/>
              </w:rPr>
              <w:t xml:space="preserve">Le travail sera effectué à distance et en Tunisie. Les frais du transport pour les déplacements à l’intérieur de la Tunisie donneront lieu à un remboursement des frais par l’UNICEF selon le plan de travail et le plan de mission/voyage accordés par l’UNICEF et sur présentation des pièces justificatives dûment approuvées par le Bureau. </w:t>
            </w:r>
          </w:p>
          <w:p w14:paraId="395039E4" w14:textId="77777777" w:rsidR="008A51EE" w:rsidRPr="00607914" w:rsidRDefault="008A51EE" w:rsidP="00A51846">
            <w:pPr>
              <w:pStyle w:val="Heading2"/>
              <w:rPr>
                <w:b/>
                <w:bCs/>
              </w:rPr>
            </w:pPr>
            <w:r w:rsidRPr="00607914">
              <w:rPr>
                <w:b/>
                <w:bCs/>
              </w:rPr>
              <w:t>Durée</w:t>
            </w:r>
          </w:p>
          <w:p w14:paraId="0F775B5C" w14:textId="5ADBB333" w:rsidR="00607914" w:rsidRPr="00A2396A" w:rsidRDefault="007A6C1D" w:rsidP="00A51846">
            <w:pPr>
              <w:spacing w:line="240" w:lineRule="auto"/>
              <w:jc w:val="both"/>
              <w:rPr>
                <w:rFonts w:asciiTheme="minorHAnsi" w:hAnsiTheme="minorHAnsi" w:cstheme="minorHAnsi"/>
                <w:lang w:val="fr-FR"/>
              </w:rPr>
            </w:pPr>
            <w:r>
              <w:rPr>
                <w:rFonts w:asciiTheme="minorHAnsi" w:hAnsiTheme="minorHAnsi" w:cstheme="minorHAnsi"/>
                <w:lang w:val="fr-FR"/>
              </w:rPr>
              <w:t>Mars</w:t>
            </w:r>
            <w:r w:rsidR="00607914" w:rsidRPr="00A2396A">
              <w:rPr>
                <w:rFonts w:asciiTheme="minorHAnsi" w:hAnsiTheme="minorHAnsi" w:cstheme="minorHAnsi"/>
                <w:lang w:val="fr-FR"/>
              </w:rPr>
              <w:t xml:space="preserve"> 2024 à octobre 2024. ​​ </w:t>
            </w:r>
          </w:p>
          <w:p w14:paraId="78C5C227" w14:textId="11130B9D" w:rsidR="4148C55F" w:rsidRPr="00A2396A" w:rsidRDefault="4148C55F" w:rsidP="00A51846">
            <w:pPr>
              <w:spacing w:line="240" w:lineRule="auto"/>
              <w:rPr>
                <w:rFonts w:asciiTheme="minorHAnsi" w:eastAsia="Arial Unicode MS" w:hAnsiTheme="minorHAnsi" w:cstheme="minorHAnsi"/>
                <w:color w:val="auto"/>
                <w:lang w:val="fr-FR"/>
              </w:rPr>
            </w:pPr>
          </w:p>
        </w:tc>
      </w:tr>
      <w:tr w:rsidR="007613B3" w:rsidRPr="00D56817" w14:paraId="0A300CA7" w14:textId="77777777" w:rsidTr="63B13A65">
        <w:trPr>
          <w:trHeight w:val="60"/>
        </w:trPr>
        <w:tc>
          <w:tcPr>
            <w:tcW w:w="9872" w:type="dxa"/>
            <w:gridSpan w:val="4"/>
            <w:shd w:val="clear" w:color="auto" w:fill="auto"/>
            <w:noWrap/>
          </w:tcPr>
          <w:p w14:paraId="51AD8E11" w14:textId="77777777" w:rsidR="007613B3" w:rsidRPr="00A2396A" w:rsidRDefault="007613B3" w:rsidP="00A51846">
            <w:pPr>
              <w:spacing w:line="240" w:lineRule="auto"/>
              <w:jc w:val="both"/>
              <w:rPr>
                <w:rFonts w:asciiTheme="minorHAnsi" w:eastAsia="Arial Unicode MS" w:hAnsiTheme="minorHAnsi" w:cstheme="minorHAnsi"/>
                <w:i/>
                <w:color w:val="auto"/>
                <w:lang w:val="fr-FR"/>
              </w:rPr>
            </w:pPr>
          </w:p>
        </w:tc>
      </w:tr>
      <w:tr w:rsidR="00B14BE6" w:rsidRPr="00A2396A" w14:paraId="5BFCD508" w14:textId="77777777" w:rsidTr="63B13A65">
        <w:trPr>
          <w:trHeight w:val="60"/>
        </w:trPr>
        <w:tc>
          <w:tcPr>
            <w:tcW w:w="9872" w:type="dxa"/>
            <w:gridSpan w:val="4"/>
            <w:shd w:val="clear" w:color="auto" w:fill="auto"/>
            <w:noWrap/>
          </w:tcPr>
          <w:p w14:paraId="4D346EE6" w14:textId="77777777"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normaltextrun"/>
                <w:rFonts w:asciiTheme="minorHAnsi" w:hAnsiTheme="minorHAnsi" w:cstheme="minorHAnsi"/>
                <w:b/>
                <w:bCs/>
                <w:sz w:val="20"/>
                <w:szCs w:val="20"/>
                <w:lang w:val="en-AU"/>
              </w:rPr>
              <w:t>Child Safeguarding </w:t>
            </w:r>
            <w:r w:rsidRPr="00A2396A">
              <w:rPr>
                <w:rStyle w:val="eop"/>
                <w:rFonts w:asciiTheme="minorHAnsi" w:hAnsiTheme="minorHAnsi" w:cstheme="minorHAnsi"/>
                <w:sz w:val="20"/>
                <w:szCs w:val="20"/>
              </w:rPr>
              <w:t> </w:t>
            </w:r>
          </w:p>
          <w:p w14:paraId="24493CB3" w14:textId="77777777" w:rsidR="00372E4B" w:rsidRPr="00A2396A" w:rsidRDefault="00B14BE6" w:rsidP="00A51846">
            <w:pPr>
              <w:pStyle w:val="paragraph"/>
              <w:spacing w:before="0" w:beforeAutospacing="0" w:after="0" w:afterAutospacing="0"/>
              <w:jc w:val="both"/>
              <w:textAlignment w:val="baseline"/>
              <w:rPr>
                <w:rStyle w:val="normaltextrun"/>
                <w:rFonts w:asciiTheme="minorHAnsi" w:hAnsiTheme="minorHAnsi" w:cstheme="minorHAnsi"/>
                <w:sz w:val="20"/>
                <w:szCs w:val="20"/>
                <w:lang w:val="en-AU"/>
              </w:rPr>
            </w:pPr>
            <w:r w:rsidRPr="00A2396A">
              <w:rPr>
                <w:rStyle w:val="normaltextrun"/>
                <w:rFonts w:asciiTheme="minorHAnsi" w:hAnsiTheme="minorHAnsi" w:cstheme="minorHAnsi"/>
                <w:sz w:val="20"/>
                <w:szCs w:val="20"/>
                <w:lang w:val="en-AU"/>
              </w:rPr>
              <w:t xml:space="preserve">Is this </w:t>
            </w:r>
            <w:r w:rsidR="00372E4B" w:rsidRPr="00A2396A">
              <w:rPr>
                <w:rStyle w:val="normaltextrun"/>
                <w:rFonts w:asciiTheme="minorHAnsi" w:hAnsiTheme="minorHAnsi" w:cstheme="minorHAnsi"/>
                <w:sz w:val="20"/>
                <w:szCs w:val="20"/>
                <w:lang w:val="en-AU"/>
              </w:rPr>
              <w:t>project/</w:t>
            </w:r>
            <w:r w:rsidRPr="00A2396A">
              <w:rPr>
                <w:rStyle w:val="normaltextrun"/>
                <w:rFonts w:asciiTheme="minorHAnsi" w:hAnsiTheme="minorHAnsi" w:cstheme="minorHAnsi"/>
                <w:sz w:val="20"/>
                <w:szCs w:val="20"/>
                <w:lang w:val="en-AU"/>
              </w:rPr>
              <w:t>assignment considered as “</w:t>
            </w:r>
            <w:hyperlink r:id="rId14" w:tgtFrame="_blank" w:history="1">
              <w:r w:rsidRPr="00A2396A">
                <w:rPr>
                  <w:rStyle w:val="normaltextrun"/>
                  <w:rFonts w:asciiTheme="minorHAnsi" w:hAnsiTheme="minorHAnsi" w:cstheme="minorHAnsi"/>
                  <w:color w:val="0000FF"/>
                  <w:sz w:val="20"/>
                  <w:szCs w:val="20"/>
                  <w:u w:val="single"/>
                  <w:lang w:val="en-AU"/>
                </w:rPr>
                <w:t>Elevated Risk Role</w:t>
              </w:r>
            </w:hyperlink>
            <w:r w:rsidRPr="00A2396A">
              <w:rPr>
                <w:rStyle w:val="normaltextrun"/>
                <w:rFonts w:asciiTheme="minorHAnsi" w:hAnsiTheme="minorHAnsi" w:cstheme="minorHAnsi"/>
                <w:sz w:val="20"/>
                <w:szCs w:val="20"/>
                <w:lang w:val="en-AU"/>
              </w:rPr>
              <w:t>” from a child safeguarding</w:t>
            </w:r>
            <w:r w:rsidR="00372E4B" w:rsidRPr="00A2396A">
              <w:rPr>
                <w:rStyle w:val="normaltextrun"/>
                <w:rFonts w:asciiTheme="minorHAnsi" w:hAnsiTheme="minorHAnsi" w:cstheme="minorHAnsi"/>
                <w:sz w:val="20"/>
                <w:szCs w:val="20"/>
                <w:lang w:val="en-AU"/>
              </w:rPr>
              <w:t xml:space="preserve"> p</w:t>
            </w:r>
            <w:r w:rsidRPr="00A2396A">
              <w:rPr>
                <w:rStyle w:val="normaltextrun"/>
                <w:rFonts w:asciiTheme="minorHAnsi" w:hAnsiTheme="minorHAnsi" w:cstheme="minorHAnsi"/>
                <w:sz w:val="20"/>
                <w:szCs w:val="20"/>
                <w:lang w:val="en-AU"/>
              </w:rPr>
              <w:t>erspective?  </w:t>
            </w:r>
          </w:p>
          <w:p w14:paraId="747E5445" w14:textId="77777777" w:rsidR="00372E4B" w:rsidRPr="00A2396A" w:rsidRDefault="00B14BE6" w:rsidP="00A51846">
            <w:pPr>
              <w:pStyle w:val="paragraph"/>
              <w:spacing w:before="0" w:beforeAutospacing="0" w:after="0" w:afterAutospacing="0"/>
              <w:jc w:val="both"/>
              <w:textAlignment w:val="baseline"/>
              <w:rPr>
                <w:rStyle w:val="normaltextrun"/>
                <w:rFonts w:asciiTheme="minorHAnsi" w:hAnsiTheme="minorHAnsi" w:cstheme="minorHAnsi"/>
                <w:sz w:val="20"/>
                <w:szCs w:val="20"/>
                <w:lang w:val="en-AU"/>
              </w:rPr>
            </w:pPr>
            <w:r w:rsidRPr="00A2396A">
              <w:rPr>
                <w:rStyle w:val="normaltextrun"/>
                <w:rFonts w:asciiTheme="minorHAnsi" w:hAnsiTheme="minorHAnsi" w:cstheme="minorHAnsi"/>
                <w:sz w:val="20"/>
                <w:szCs w:val="20"/>
                <w:lang w:val="en-AU"/>
              </w:rPr>
              <w:t> </w:t>
            </w:r>
          </w:p>
          <w:p w14:paraId="499D81F3" w14:textId="21998C95" w:rsidR="00B14BE6" w:rsidRPr="00A2396A" w:rsidRDefault="00B14BE6" w:rsidP="00A51846">
            <w:pPr>
              <w:pStyle w:val="paragraph"/>
              <w:spacing w:before="0" w:beforeAutospacing="0" w:after="0" w:afterAutospacing="0"/>
              <w:jc w:val="both"/>
              <w:textAlignment w:val="baseline"/>
              <w:rPr>
                <w:rStyle w:val="normaltextrun"/>
                <w:rFonts w:asciiTheme="minorHAnsi" w:hAnsiTheme="minorHAnsi" w:cstheme="minorHAnsi"/>
                <w:sz w:val="20"/>
                <w:szCs w:val="20"/>
                <w:lang w:val="en-AU"/>
              </w:rPr>
            </w:pPr>
            <w:r w:rsidRPr="00A2396A">
              <w:rPr>
                <w:rStyle w:val="normaltextrun"/>
                <w:rFonts w:asciiTheme="minorHAnsi" w:hAnsiTheme="minorHAnsi" w:cstheme="minorHAnsi"/>
                <w:sz w:val="20"/>
                <w:szCs w:val="20"/>
                <w:lang w:val="en-AU"/>
              </w:rPr>
              <w:t>     </w:t>
            </w:r>
            <w:r w:rsidRPr="00A2396A">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A2396A">
              <w:rPr>
                <w:rFonts w:asciiTheme="minorHAnsi" w:eastAsia="Arial Unicode MS" w:hAnsiTheme="minorHAnsi" w:cstheme="minorHAnsi"/>
                <w:sz w:val="20"/>
                <w:szCs w:val="20"/>
                <w:lang w:val="en-AU"/>
              </w:rPr>
              <w:instrText xml:space="preserve"> FORMCHECKBOX </w:instrText>
            </w:r>
            <w:r w:rsidR="0014199F">
              <w:rPr>
                <w:rFonts w:asciiTheme="minorHAnsi" w:eastAsia="Arial Unicode MS" w:hAnsiTheme="minorHAnsi" w:cstheme="minorHAnsi"/>
                <w:sz w:val="20"/>
                <w:szCs w:val="20"/>
                <w:lang w:val="en-AU"/>
              </w:rPr>
            </w:r>
            <w:r w:rsidR="0014199F">
              <w:rPr>
                <w:rFonts w:asciiTheme="minorHAnsi" w:eastAsia="Arial Unicode MS" w:hAnsiTheme="minorHAnsi" w:cstheme="minorHAnsi"/>
                <w:sz w:val="20"/>
                <w:szCs w:val="20"/>
                <w:lang w:val="en-AU"/>
              </w:rPr>
              <w:fldChar w:fldCharType="separate"/>
            </w:r>
            <w:r w:rsidRPr="00A2396A">
              <w:rPr>
                <w:rFonts w:asciiTheme="minorHAnsi" w:eastAsia="Arial Unicode MS" w:hAnsiTheme="minorHAnsi" w:cstheme="minorHAnsi"/>
                <w:sz w:val="20"/>
                <w:szCs w:val="20"/>
                <w:lang w:val="en-AU"/>
              </w:rPr>
              <w:fldChar w:fldCharType="end"/>
            </w:r>
            <w:r w:rsidRPr="00A2396A">
              <w:rPr>
                <w:rStyle w:val="normaltextrun"/>
                <w:rFonts w:asciiTheme="minorHAnsi" w:hAnsiTheme="minorHAnsi" w:cstheme="minorHAnsi"/>
                <w:sz w:val="20"/>
                <w:szCs w:val="20"/>
                <w:lang w:val="en-AU"/>
              </w:rPr>
              <w:t>   YES</w:t>
            </w:r>
            <w:r w:rsidR="006C3429" w:rsidRPr="00A2396A">
              <w:rPr>
                <w:rStyle w:val="normaltextrun"/>
                <w:rFonts w:asciiTheme="minorHAnsi" w:hAnsiTheme="minorHAnsi" w:cstheme="minorHAnsi"/>
                <w:sz w:val="20"/>
                <w:szCs w:val="20"/>
                <w:lang w:val="en-AU"/>
              </w:rPr>
              <w:t xml:space="preserve"> </w:t>
            </w:r>
            <w:r w:rsidRPr="00A2396A">
              <w:rPr>
                <w:rStyle w:val="normaltextrun"/>
                <w:rFonts w:asciiTheme="minorHAnsi" w:hAnsiTheme="minorHAnsi" w:cstheme="minorHAnsi"/>
                <w:sz w:val="20"/>
                <w:szCs w:val="20"/>
                <w:lang w:val="en-AU"/>
              </w:rPr>
              <w:t>   </w:t>
            </w:r>
            <w:r w:rsidR="00A434C3" w:rsidRPr="00A2396A">
              <w:rPr>
                <w:rFonts w:asciiTheme="minorHAnsi" w:eastAsia="Arial Unicode MS" w:hAnsiTheme="minorHAnsi" w:cstheme="minorHAnsi"/>
                <w:sz w:val="20"/>
                <w:szCs w:val="20"/>
                <w:lang w:val="en-AU"/>
              </w:rPr>
              <w:fldChar w:fldCharType="begin">
                <w:ffData>
                  <w:name w:val="Check9"/>
                  <w:enabled/>
                  <w:calcOnExit w:val="0"/>
                  <w:checkBox>
                    <w:sizeAuto/>
                    <w:default w:val="1"/>
                  </w:checkBox>
                </w:ffData>
              </w:fldChar>
            </w:r>
            <w:bookmarkStart w:id="8" w:name="Check9"/>
            <w:r w:rsidR="00A434C3" w:rsidRPr="00A2396A">
              <w:rPr>
                <w:rFonts w:asciiTheme="minorHAnsi" w:eastAsia="Arial Unicode MS" w:hAnsiTheme="minorHAnsi" w:cstheme="minorHAnsi"/>
                <w:sz w:val="20"/>
                <w:szCs w:val="20"/>
                <w:lang w:val="en-AU"/>
              </w:rPr>
              <w:instrText xml:space="preserve"> FORMCHECKBOX </w:instrText>
            </w:r>
            <w:r w:rsidR="0014199F">
              <w:rPr>
                <w:rFonts w:asciiTheme="minorHAnsi" w:eastAsia="Arial Unicode MS" w:hAnsiTheme="minorHAnsi" w:cstheme="minorHAnsi"/>
                <w:sz w:val="20"/>
                <w:szCs w:val="20"/>
                <w:lang w:val="en-AU"/>
              </w:rPr>
            </w:r>
            <w:r w:rsidR="0014199F">
              <w:rPr>
                <w:rFonts w:asciiTheme="minorHAnsi" w:eastAsia="Arial Unicode MS" w:hAnsiTheme="minorHAnsi" w:cstheme="minorHAnsi"/>
                <w:sz w:val="20"/>
                <w:szCs w:val="20"/>
                <w:lang w:val="en-AU"/>
              </w:rPr>
              <w:fldChar w:fldCharType="separate"/>
            </w:r>
            <w:r w:rsidR="00A434C3" w:rsidRPr="00A2396A">
              <w:rPr>
                <w:rFonts w:asciiTheme="minorHAnsi" w:eastAsia="Arial Unicode MS" w:hAnsiTheme="minorHAnsi" w:cstheme="minorHAnsi"/>
                <w:sz w:val="20"/>
                <w:szCs w:val="20"/>
                <w:lang w:val="en-AU"/>
              </w:rPr>
              <w:fldChar w:fldCharType="end"/>
            </w:r>
            <w:bookmarkEnd w:id="8"/>
            <w:r w:rsidR="006C3429" w:rsidRPr="00A2396A">
              <w:rPr>
                <w:rStyle w:val="normaltextrun"/>
                <w:rFonts w:asciiTheme="minorHAnsi" w:hAnsiTheme="minorHAnsi" w:cstheme="minorHAnsi"/>
                <w:sz w:val="20"/>
                <w:szCs w:val="20"/>
                <w:lang w:val="en-AU"/>
              </w:rPr>
              <w:t> </w:t>
            </w:r>
            <w:r w:rsidRPr="00A2396A">
              <w:rPr>
                <w:rStyle w:val="normaltextrun"/>
                <w:rFonts w:asciiTheme="minorHAnsi" w:hAnsiTheme="minorHAnsi" w:cstheme="minorHAnsi"/>
                <w:sz w:val="20"/>
                <w:szCs w:val="20"/>
                <w:lang w:val="en-AU"/>
              </w:rPr>
              <w:t>  NO </w:t>
            </w:r>
            <w:r w:rsidRPr="00A2396A">
              <w:rPr>
                <w:rStyle w:val="eop"/>
                <w:rFonts w:asciiTheme="minorHAnsi" w:hAnsiTheme="minorHAnsi" w:cstheme="minorHAnsi"/>
                <w:sz w:val="20"/>
                <w:szCs w:val="20"/>
              </w:rPr>
              <w:t> </w:t>
            </w:r>
            <w:r w:rsidR="00372E4B" w:rsidRPr="00A2396A">
              <w:rPr>
                <w:rStyle w:val="eop"/>
                <w:rFonts w:asciiTheme="minorHAnsi" w:hAnsiTheme="minorHAnsi" w:cstheme="minorHAnsi"/>
                <w:sz w:val="20"/>
                <w:szCs w:val="20"/>
              </w:rPr>
              <w:t xml:space="preserve"> </w:t>
            </w:r>
            <w:r w:rsidRPr="00A2396A">
              <w:rPr>
                <w:rStyle w:val="normaltextrun"/>
                <w:rFonts w:asciiTheme="minorHAnsi" w:hAnsiTheme="minorHAnsi" w:cstheme="minorHAnsi"/>
                <w:sz w:val="20"/>
                <w:szCs w:val="20"/>
                <w:lang w:val="en-AU"/>
              </w:rPr>
              <w:t>      If YES, check all that apply:</w:t>
            </w:r>
          </w:p>
          <w:p w14:paraId="6625E5B3" w14:textId="2A102D10"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normaltextrun"/>
                <w:rFonts w:asciiTheme="minorHAnsi" w:hAnsiTheme="minorHAnsi" w:cstheme="minorHAnsi"/>
                <w:sz w:val="20"/>
                <w:szCs w:val="20"/>
                <w:lang w:val="en-AU"/>
              </w:rPr>
              <w:t>                                                                                                                                                   </w:t>
            </w:r>
            <w:r w:rsidRPr="00A2396A">
              <w:rPr>
                <w:rStyle w:val="eop"/>
                <w:rFonts w:asciiTheme="minorHAnsi" w:hAnsiTheme="minorHAnsi" w:cstheme="minorHAnsi"/>
                <w:sz w:val="20"/>
                <w:szCs w:val="20"/>
              </w:rPr>
              <w:t> </w:t>
            </w:r>
          </w:p>
          <w:p w14:paraId="56E9E79B" w14:textId="77777777"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normaltextrun"/>
                <w:rFonts w:asciiTheme="minorHAnsi" w:hAnsiTheme="minorHAnsi" w:cstheme="minorHAnsi"/>
                <w:b/>
                <w:bCs/>
                <w:sz w:val="20"/>
                <w:szCs w:val="20"/>
                <w:lang w:val="en-AU"/>
              </w:rPr>
              <w:t>   </w:t>
            </w:r>
            <w:r w:rsidRPr="00A2396A">
              <w:rPr>
                <w:rStyle w:val="eop"/>
                <w:rFonts w:asciiTheme="minorHAnsi" w:hAnsiTheme="minorHAnsi" w:cstheme="minorHAnsi"/>
                <w:sz w:val="20"/>
                <w:szCs w:val="20"/>
              </w:rPr>
              <w:t> </w:t>
            </w:r>
          </w:p>
          <w:p w14:paraId="66670E82" w14:textId="708D7620"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normaltextrun"/>
                <w:rFonts w:asciiTheme="minorHAnsi" w:hAnsiTheme="minorHAnsi" w:cstheme="minorHAnsi"/>
                <w:b/>
                <w:bCs/>
                <w:sz w:val="20"/>
                <w:szCs w:val="20"/>
                <w:lang w:val="en-AU"/>
              </w:rPr>
              <w:t>Direct contact role            </w:t>
            </w:r>
            <w:r w:rsidR="006C3429" w:rsidRPr="00A2396A">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006C3429" w:rsidRPr="00A2396A">
              <w:rPr>
                <w:rFonts w:asciiTheme="minorHAnsi" w:eastAsia="Arial Unicode MS" w:hAnsiTheme="minorHAnsi" w:cstheme="minorHAnsi"/>
                <w:sz w:val="20"/>
                <w:szCs w:val="20"/>
                <w:lang w:val="en-AU"/>
              </w:rPr>
              <w:instrText xml:space="preserve"> FORMCHECKBOX </w:instrText>
            </w:r>
            <w:r w:rsidR="0014199F">
              <w:rPr>
                <w:rFonts w:asciiTheme="minorHAnsi" w:eastAsia="Arial Unicode MS" w:hAnsiTheme="minorHAnsi" w:cstheme="minorHAnsi"/>
                <w:sz w:val="20"/>
                <w:szCs w:val="20"/>
                <w:lang w:val="en-AU"/>
              </w:rPr>
            </w:r>
            <w:r w:rsidR="0014199F">
              <w:rPr>
                <w:rFonts w:asciiTheme="minorHAnsi" w:eastAsia="Arial Unicode MS" w:hAnsiTheme="minorHAnsi" w:cstheme="minorHAnsi"/>
                <w:sz w:val="20"/>
                <w:szCs w:val="20"/>
                <w:lang w:val="en-AU"/>
              </w:rPr>
              <w:fldChar w:fldCharType="separate"/>
            </w:r>
            <w:r w:rsidR="006C3429" w:rsidRPr="00A2396A">
              <w:rPr>
                <w:rFonts w:asciiTheme="minorHAnsi" w:eastAsia="Arial Unicode MS" w:hAnsiTheme="minorHAnsi" w:cstheme="minorHAnsi"/>
                <w:sz w:val="20"/>
                <w:szCs w:val="20"/>
                <w:lang w:val="en-AU"/>
              </w:rPr>
              <w:fldChar w:fldCharType="end"/>
            </w:r>
            <w:r w:rsidR="006C3429" w:rsidRPr="00A2396A">
              <w:rPr>
                <w:rStyle w:val="normaltextrun"/>
                <w:rFonts w:asciiTheme="minorHAnsi" w:hAnsiTheme="minorHAnsi" w:cstheme="minorHAnsi"/>
                <w:sz w:val="20"/>
                <w:szCs w:val="20"/>
                <w:lang w:val="en-AU"/>
              </w:rPr>
              <w:t> </w:t>
            </w:r>
            <w:r w:rsidRPr="00A2396A">
              <w:rPr>
                <w:rStyle w:val="normaltextrun"/>
                <w:rFonts w:asciiTheme="minorHAnsi" w:hAnsiTheme="minorHAnsi" w:cstheme="minorHAnsi"/>
                <w:b/>
                <w:bCs/>
                <w:sz w:val="20"/>
                <w:szCs w:val="20"/>
                <w:lang w:val="en-AU"/>
              </w:rPr>
              <w:t> </w:t>
            </w:r>
            <w:r w:rsidRPr="00A2396A">
              <w:rPr>
                <w:rStyle w:val="normaltextrun"/>
                <w:rFonts w:asciiTheme="minorHAnsi" w:hAnsiTheme="minorHAnsi" w:cstheme="minorHAnsi"/>
                <w:sz w:val="20"/>
                <w:szCs w:val="20"/>
                <w:lang w:val="en-AU"/>
              </w:rPr>
              <w:t> YES     </w:t>
            </w:r>
            <w:r w:rsidR="009F5674" w:rsidRPr="00A2396A">
              <w:rPr>
                <w:rFonts w:asciiTheme="minorHAnsi" w:eastAsia="Arial Unicode MS" w:hAnsiTheme="minorHAnsi" w:cstheme="minorHAnsi"/>
                <w:sz w:val="20"/>
                <w:szCs w:val="20"/>
                <w:lang w:val="en-AU"/>
              </w:rPr>
              <w:fldChar w:fldCharType="begin">
                <w:ffData>
                  <w:name w:val=""/>
                  <w:enabled/>
                  <w:calcOnExit w:val="0"/>
                  <w:checkBox>
                    <w:sizeAuto/>
                    <w:default w:val="1"/>
                  </w:checkBox>
                </w:ffData>
              </w:fldChar>
            </w:r>
            <w:r w:rsidR="009F5674" w:rsidRPr="00A2396A">
              <w:rPr>
                <w:rFonts w:asciiTheme="minorHAnsi" w:eastAsia="Arial Unicode MS" w:hAnsiTheme="minorHAnsi" w:cstheme="minorHAnsi"/>
                <w:sz w:val="20"/>
                <w:szCs w:val="20"/>
                <w:lang w:val="en-AU"/>
              </w:rPr>
              <w:instrText xml:space="preserve"> FORMCHECKBOX </w:instrText>
            </w:r>
            <w:r w:rsidR="0014199F">
              <w:rPr>
                <w:rFonts w:asciiTheme="minorHAnsi" w:eastAsia="Arial Unicode MS" w:hAnsiTheme="minorHAnsi" w:cstheme="minorHAnsi"/>
                <w:sz w:val="20"/>
                <w:szCs w:val="20"/>
                <w:lang w:val="en-AU"/>
              </w:rPr>
            </w:r>
            <w:r w:rsidR="0014199F">
              <w:rPr>
                <w:rFonts w:asciiTheme="minorHAnsi" w:eastAsia="Arial Unicode MS" w:hAnsiTheme="minorHAnsi" w:cstheme="minorHAnsi"/>
                <w:sz w:val="20"/>
                <w:szCs w:val="20"/>
                <w:lang w:val="en-AU"/>
              </w:rPr>
              <w:fldChar w:fldCharType="separate"/>
            </w:r>
            <w:r w:rsidR="009F5674" w:rsidRPr="00A2396A">
              <w:rPr>
                <w:rFonts w:asciiTheme="minorHAnsi" w:eastAsia="Arial Unicode MS" w:hAnsiTheme="minorHAnsi" w:cstheme="minorHAnsi"/>
                <w:sz w:val="20"/>
                <w:szCs w:val="20"/>
                <w:lang w:val="en-AU"/>
              </w:rPr>
              <w:fldChar w:fldCharType="end"/>
            </w:r>
            <w:r w:rsidRPr="00A2396A">
              <w:rPr>
                <w:rStyle w:val="normaltextrun"/>
                <w:rFonts w:asciiTheme="minorHAnsi" w:hAnsiTheme="minorHAnsi" w:cstheme="minorHAnsi"/>
                <w:sz w:val="20"/>
                <w:szCs w:val="20"/>
                <w:lang w:val="en-AU"/>
              </w:rPr>
              <w:t>  NO </w:t>
            </w:r>
            <w:r w:rsidRPr="00A2396A">
              <w:rPr>
                <w:rStyle w:val="normaltextrun"/>
                <w:rFonts w:asciiTheme="minorHAnsi" w:hAnsiTheme="minorHAnsi" w:cstheme="minorHAnsi"/>
                <w:b/>
                <w:bCs/>
                <w:sz w:val="20"/>
                <w:szCs w:val="20"/>
                <w:lang w:val="en-AU"/>
              </w:rPr>
              <w:t>       </w:t>
            </w:r>
            <w:r w:rsidRPr="00A2396A">
              <w:rPr>
                <w:rStyle w:val="eop"/>
                <w:rFonts w:asciiTheme="minorHAnsi" w:hAnsiTheme="minorHAnsi" w:cstheme="minorHAnsi"/>
                <w:sz w:val="20"/>
                <w:szCs w:val="20"/>
              </w:rPr>
              <w:t> </w:t>
            </w:r>
          </w:p>
          <w:p w14:paraId="1AA46BF8" w14:textId="77777777"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normaltextrun"/>
                <w:rFonts w:asciiTheme="minorHAnsi" w:hAnsiTheme="minorHAnsi" w:cstheme="minorHAnsi"/>
                <w:sz w:val="20"/>
                <w:szCs w:val="20"/>
                <w:lang w:val="en-AU"/>
              </w:rPr>
              <w:t>If yes, please indicate the number of hours/months of direct interpersonal contact with children, or work in their immediately physical proximity, with limited supervision by a more senior member of personnel: </w:t>
            </w:r>
            <w:r w:rsidRPr="00A2396A">
              <w:rPr>
                <w:rStyle w:val="eop"/>
                <w:rFonts w:asciiTheme="minorHAnsi" w:hAnsiTheme="minorHAnsi" w:cstheme="minorHAnsi"/>
                <w:sz w:val="20"/>
                <w:szCs w:val="20"/>
              </w:rPr>
              <w:t> </w:t>
            </w:r>
          </w:p>
          <w:p w14:paraId="31A7F191" w14:textId="77777777" w:rsidR="00C756A2"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eop"/>
                <w:rFonts w:asciiTheme="minorHAnsi" w:hAnsiTheme="minorHAnsi" w:cstheme="minorHAnsi"/>
                <w:sz w:val="20"/>
                <w:szCs w:val="20"/>
              </w:rPr>
              <w:t> </w:t>
            </w:r>
          </w:p>
          <w:tbl>
            <w:tblPr>
              <w:tblStyle w:val="TableGrid"/>
              <w:tblW w:w="0" w:type="auto"/>
              <w:tblLayout w:type="fixed"/>
              <w:tblLook w:val="04A0" w:firstRow="1" w:lastRow="0" w:firstColumn="1" w:lastColumn="0" w:noHBand="0" w:noVBand="1"/>
            </w:tblPr>
            <w:tblGrid>
              <w:gridCol w:w="9661"/>
            </w:tblGrid>
            <w:tr w:rsidR="00C756A2" w:rsidRPr="00A2396A" w14:paraId="7D137B63" w14:textId="77777777" w:rsidTr="00C756A2">
              <w:tc>
                <w:tcPr>
                  <w:tcW w:w="9661" w:type="dxa"/>
                </w:tcPr>
                <w:p w14:paraId="3696AAED" w14:textId="77777777" w:rsidR="00C756A2" w:rsidRPr="00A2396A" w:rsidRDefault="00C756A2" w:rsidP="00A51846">
                  <w:pPr>
                    <w:pStyle w:val="paragraph"/>
                    <w:spacing w:before="0" w:beforeAutospacing="0" w:after="0" w:afterAutospacing="0"/>
                    <w:jc w:val="both"/>
                    <w:textAlignment w:val="baseline"/>
                    <w:rPr>
                      <w:rFonts w:asciiTheme="minorHAnsi" w:hAnsiTheme="minorHAnsi" w:cstheme="minorHAnsi"/>
                      <w:color w:val="000000"/>
                      <w:sz w:val="20"/>
                      <w:szCs w:val="20"/>
                    </w:rPr>
                  </w:pPr>
                </w:p>
                <w:p w14:paraId="62128F62" w14:textId="747E913C" w:rsidR="006C3429" w:rsidRPr="00A2396A" w:rsidRDefault="006C3429" w:rsidP="00A51846">
                  <w:pPr>
                    <w:pStyle w:val="paragraph"/>
                    <w:spacing w:before="0" w:beforeAutospacing="0" w:after="0" w:afterAutospacing="0"/>
                    <w:jc w:val="both"/>
                    <w:textAlignment w:val="baseline"/>
                    <w:rPr>
                      <w:rFonts w:asciiTheme="minorHAnsi" w:hAnsiTheme="minorHAnsi" w:cstheme="minorHAnsi"/>
                      <w:color w:val="000000"/>
                      <w:sz w:val="20"/>
                      <w:szCs w:val="20"/>
                    </w:rPr>
                  </w:pPr>
                </w:p>
              </w:tc>
            </w:tr>
          </w:tbl>
          <w:p w14:paraId="30CEBB4C" w14:textId="586B9109"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p>
          <w:p w14:paraId="05F420EA" w14:textId="77777777"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eop"/>
                <w:rFonts w:asciiTheme="minorHAnsi" w:hAnsiTheme="minorHAnsi" w:cstheme="minorHAnsi"/>
                <w:sz w:val="20"/>
                <w:szCs w:val="20"/>
              </w:rPr>
              <w:t> </w:t>
            </w:r>
          </w:p>
          <w:p w14:paraId="019F5D5F" w14:textId="78585680"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normaltextrun"/>
                <w:rFonts w:asciiTheme="minorHAnsi" w:hAnsiTheme="minorHAnsi" w:cstheme="minorHAnsi"/>
                <w:b/>
                <w:bCs/>
                <w:sz w:val="20"/>
                <w:szCs w:val="20"/>
                <w:lang w:val="en-AU"/>
              </w:rPr>
              <w:t>Child data role                  </w:t>
            </w:r>
            <w:r w:rsidRPr="00A2396A">
              <w:rPr>
                <w:rStyle w:val="normaltextrun"/>
                <w:rFonts w:asciiTheme="minorHAnsi" w:hAnsiTheme="minorHAnsi" w:cstheme="minorHAnsi"/>
                <w:i/>
                <w:iCs/>
                <w:sz w:val="20"/>
                <w:szCs w:val="20"/>
                <w:lang w:val="en-AU"/>
              </w:rPr>
              <w:t> </w:t>
            </w:r>
            <w:r w:rsidRPr="00A2396A">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A2396A">
              <w:rPr>
                <w:rFonts w:asciiTheme="minorHAnsi" w:eastAsia="Arial Unicode MS" w:hAnsiTheme="minorHAnsi" w:cstheme="minorHAnsi"/>
                <w:sz w:val="20"/>
                <w:szCs w:val="20"/>
                <w:lang w:val="en-AU"/>
              </w:rPr>
              <w:instrText xml:space="preserve"> FORMCHECKBOX </w:instrText>
            </w:r>
            <w:r w:rsidR="0014199F">
              <w:rPr>
                <w:rFonts w:asciiTheme="minorHAnsi" w:eastAsia="Arial Unicode MS" w:hAnsiTheme="minorHAnsi" w:cstheme="minorHAnsi"/>
                <w:sz w:val="20"/>
                <w:szCs w:val="20"/>
                <w:lang w:val="en-AU"/>
              </w:rPr>
            </w:r>
            <w:r w:rsidR="0014199F">
              <w:rPr>
                <w:rFonts w:asciiTheme="minorHAnsi" w:eastAsia="Arial Unicode MS" w:hAnsiTheme="minorHAnsi" w:cstheme="minorHAnsi"/>
                <w:sz w:val="20"/>
                <w:szCs w:val="20"/>
                <w:lang w:val="en-AU"/>
              </w:rPr>
              <w:fldChar w:fldCharType="separate"/>
            </w:r>
            <w:r w:rsidRPr="00A2396A">
              <w:rPr>
                <w:rFonts w:asciiTheme="minorHAnsi" w:eastAsia="Arial Unicode MS" w:hAnsiTheme="minorHAnsi" w:cstheme="minorHAnsi"/>
                <w:sz w:val="20"/>
                <w:szCs w:val="20"/>
                <w:lang w:val="en-AU"/>
              </w:rPr>
              <w:fldChar w:fldCharType="end"/>
            </w:r>
            <w:r w:rsidRPr="00A2396A">
              <w:rPr>
                <w:rStyle w:val="normaltextrun"/>
                <w:rFonts w:asciiTheme="minorHAnsi" w:hAnsiTheme="minorHAnsi" w:cstheme="minorHAnsi"/>
                <w:b/>
                <w:bCs/>
                <w:sz w:val="20"/>
                <w:szCs w:val="20"/>
                <w:lang w:val="en-AU"/>
              </w:rPr>
              <w:t> </w:t>
            </w:r>
            <w:r w:rsidRPr="00A2396A">
              <w:rPr>
                <w:rStyle w:val="normaltextrun"/>
                <w:rFonts w:asciiTheme="minorHAnsi" w:hAnsiTheme="minorHAnsi" w:cstheme="minorHAnsi"/>
                <w:sz w:val="20"/>
                <w:szCs w:val="20"/>
                <w:lang w:val="en-AU"/>
              </w:rPr>
              <w:t> YES    </w:t>
            </w:r>
            <w:r w:rsidRPr="00A2396A">
              <w:rPr>
                <w:rStyle w:val="normaltextrun"/>
                <w:rFonts w:asciiTheme="minorHAnsi" w:hAnsiTheme="minorHAnsi" w:cstheme="minorHAnsi"/>
                <w:b/>
                <w:bCs/>
                <w:i/>
                <w:iCs/>
                <w:sz w:val="20"/>
                <w:szCs w:val="20"/>
                <w:lang w:val="en-AU"/>
              </w:rPr>
              <w:t> </w:t>
            </w:r>
            <w:r w:rsidRPr="00A2396A">
              <w:rPr>
                <w:rStyle w:val="normaltextrun"/>
                <w:rFonts w:asciiTheme="minorHAnsi" w:hAnsiTheme="minorHAnsi" w:cstheme="minorHAnsi"/>
                <w:sz w:val="20"/>
                <w:szCs w:val="20"/>
                <w:lang w:val="en-AU"/>
              </w:rPr>
              <w:t> </w:t>
            </w:r>
            <w:r w:rsidR="00E655F8" w:rsidRPr="00A2396A">
              <w:rPr>
                <w:rFonts w:asciiTheme="minorHAnsi" w:eastAsia="Arial Unicode MS" w:hAnsiTheme="minorHAnsi" w:cstheme="minorHAnsi"/>
                <w:sz w:val="20"/>
                <w:szCs w:val="20"/>
                <w:lang w:val="en-AU"/>
              </w:rPr>
              <w:fldChar w:fldCharType="begin">
                <w:ffData>
                  <w:name w:val=""/>
                  <w:enabled/>
                  <w:calcOnExit w:val="0"/>
                  <w:checkBox>
                    <w:sizeAuto/>
                    <w:default w:val="1"/>
                  </w:checkBox>
                </w:ffData>
              </w:fldChar>
            </w:r>
            <w:r w:rsidR="00E655F8" w:rsidRPr="00A2396A">
              <w:rPr>
                <w:rFonts w:asciiTheme="minorHAnsi" w:eastAsia="Arial Unicode MS" w:hAnsiTheme="minorHAnsi" w:cstheme="minorHAnsi"/>
                <w:sz w:val="20"/>
                <w:szCs w:val="20"/>
                <w:lang w:val="en-AU"/>
              </w:rPr>
              <w:instrText xml:space="preserve"> FORMCHECKBOX </w:instrText>
            </w:r>
            <w:r w:rsidR="0014199F">
              <w:rPr>
                <w:rFonts w:asciiTheme="minorHAnsi" w:eastAsia="Arial Unicode MS" w:hAnsiTheme="minorHAnsi" w:cstheme="minorHAnsi"/>
                <w:sz w:val="20"/>
                <w:szCs w:val="20"/>
                <w:lang w:val="en-AU"/>
              </w:rPr>
            </w:r>
            <w:r w:rsidR="0014199F">
              <w:rPr>
                <w:rFonts w:asciiTheme="minorHAnsi" w:eastAsia="Arial Unicode MS" w:hAnsiTheme="minorHAnsi" w:cstheme="minorHAnsi"/>
                <w:sz w:val="20"/>
                <w:szCs w:val="20"/>
                <w:lang w:val="en-AU"/>
              </w:rPr>
              <w:fldChar w:fldCharType="separate"/>
            </w:r>
            <w:r w:rsidR="00E655F8" w:rsidRPr="00A2396A">
              <w:rPr>
                <w:rFonts w:asciiTheme="minorHAnsi" w:eastAsia="Arial Unicode MS" w:hAnsiTheme="minorHAnsi" w:cstheme="minorHAnsi"/>
                <w:sz w:val="20"/>
                <w:szCs w:val="20"/>
                <w:lang w:val="en-AU"/>
              </w:rPr>
              <w:fldChar w:fldCharType="end"/>
            </w:r>
            <w:r w:rsidR="006C3429" w:rsidRPr="00A2396A">
              <w:rPr>
                <w:rStyle w:val="normaltextrun"/>
                <w:rFonts w:asciiTheme="minorHAnsi" w:hAnsiTheme="minorHAnsi" w:cstheme="minorHAnsi"/>
                <w:b/>
                <w:bCs/>
                <w:sz w:val="20"/>
                <w:szCs w:val="20"/>
                <w:lang w:val="en-AU"/>
              </w:rPr>
              <w:t> </w:t>
            </w:r>
            <w:r w:rsidR="006C3429" w:rsidRPr="00A2396A">
              <w:rPr>
                <w:rStyle w:val="normaltextrun"/>
                <w:rFonts w:asciiTheme="minorHAnsi" w:hAnsiTheme="minorHAnsi" w:cstheme="minorHAnsi"/>
                <w:sz w:val="20"/>
                <w:szCs w:val="20"/>
                <w:lang w:val="en-AU"/>
              </w:rPr>
              <w:t> </w:t>
            </w:r>
            <w:r w:rsidRPr="00A2396A">
              <w:rPr>
                <w:rStyle w:val="normaltextrun"/>
                <w:rFonts w:asciiTheme="minorHAnsi" w:hAnsiTheme="minorHAnsi" w:cstheme="minorHAnsi"/>
                <w:sz w:val="20"/>
                <w:szCs w:val="20"/>
                <w:lang w:val="en-AU"/>
              </w:rPr>
              <w:t xml:space="preserve"> NO </w:t>
            </w:r>
            <w:r w:rsidRPr="00A2396A">
              <w:rPr>
                <w:rStyle w:val="normaltextrun"/>
                <w:rFonts w:asciiTheme="minorHAnsi" w:hAnsiTheme="minorHAnsi" w:cstheme="minorHAnsi"/>
                <w:b/>
                <w:bCs/>
                <w:sz w:val="20"/>
                <w:szCs w:val="20"/>
                <w:lang w:val="en-AU"/>
              </w:rPr>
              <w:t>                         </w:t>
            </w:r>
            <w:r w:rsidRPr="00A2396A">
              <w:rPr>
                <w:rStyle w:val="eop"/>
                <w:rFonts w:asciiTheme="minorHAnsi" w:hAnsiTheme="minorHAnsi" w:cstheme="minorHAnsi"/>
                <w:sz w:val="20"/>
                <w:szCs w:val="20"/>
              </w:rPr>
              <w:t> </w:t>
            </w:r>
          </w:p>
          <w:p w14:paraId="59CDA701" w14:textId="77777777" w:rsidR="00B14BE6" w:rsidRPr="00A2396A" w:rsidRDefault="00B14BE6" w:rsidP="00A51846">
            <w:pPr>
              <w:pStyle w:val="paragraph"/>
              <w:spacing w:before="0" w:beforeAutospacing="0" w:after="0" w:afterAutospacing="0"/>
              <w:jc w:val="both"/>
              <w:textAlignment w:val="baseline"/>
              <w:rPr>
                <w:rFonts w:asciiTheme="minorHAnsi" w:hAnsiTheme="minorHAnsi" w:cstheme="minorHAnsi"/>
                <w:color w:val="000000"/>
                <w:sz w:val="20"/>
                <w:szCs w:val="20"/>
              </w:rPr>
            </w:pPr>
            <w:r w:rsidRPr="00A2396A">
              <w:rPr>
                <w:rStyle w:val="normaltextrun"/>
                <w:rFonts w:asciiTheme="minorHAnsi" w:hAnsiTheme="minorHAnsi" w:cstheme="minorHAnsi"/>
                <w:sz w:val="20"/>
                <w:szCs w:val="20"/>
                <w:lang w:val="en-AU"/>
              </w:rPr>
              <w:t>If yes, please indicate the number of hours/months of manipulating or transmitting personal-identifiable information of children (name, national ID, location data, photos):</w:t>
            </w:r>
            <w:r w:rsidRPr="00A2396A">
              <w:rPr>
                <w:rStyle w:val="eop"/>
                <w:rFonts w:asciiTheme="minorHAnsi" w:hAnsiTheme="minorHAnsi" w:cstheme="minorHAnsi"/>
                <w:sz w:val="20"/>
                <w:szCs w:val="20"/>
              </w:rPr>
              <w:t> </w:t>
            </w:r>
          </w:p>
          <w:p w14:paraId="7486E898" w14:textId="18D80794" w:rsidR="00C756A2" w:rsidRPr="00A2396A" w:rsidRDefault="00B14BE6" w:rsidP="00A51846">
            <w:pPr>
              <w:pStyle w:val="paragraph"/>
              <w:spacing w:before="0" w:beforeAutospacing="0" w:after="0" w:afterAutospacing="0"/>
              <w:jc w:val="both"/>
              <w:textAlignment w:val="baseline"/>
              <w:rPr>
                <w:rStyle w:val="eop"/>
                <w:rFonts w:asciiTheme="minorHAnsi" w:hAnsiTheme="minorHAnsi" w:cstheme="minorHAnsi"/>
                <w:sz w:val="20"/>
                <w:szCs w:val="20"/>
              </w:rPr>
            </w:pPr>
            <w:r w:rsidRPr="00A2396A">
              <w:rPr>
                <w:rStyle w:val="eop"/>
                <w:rFonts w:asciiTheme="minorHAnsi" w:hAnsiTheme="minorHAnsi" w:cstheme="minorHAnsi"/>
                <w:sz w:val="20"/>
                <w:szCs w:val="20"/>
              </w:rPr>
              <w:t>  </w:t>
            </w:r>
          </w:p>
          <w:tbl>
            <w:tblPr>
              <w:tblStyle w:val="TableGrid"/>
              <w:tblW w:w="0" w:type="auto"/>
              <w:tblLayout w:type="fixed"/>
              <w:tblLook w:val="04A0" w:firstRow="1" w:lastRow="0" w:firstColumn="1" w:lastColumn="0" w:noHBand="0" w:noVBand="1"/>
            </w:tblPr>
            <w:tblGrid>
              <w:gridCol w:w="9661"/>
            </w:tblGrid>
            <w:tr w:rsidR="00C756A2" w:rsidRPr="00A2396A" w14:paraId="29A782C8" w14:textId="77777777" w:rsidTr="00C756A2">
              <w:tc>
                <w:tcPr>
                  <w:tcW w:w="9661" w:type="dxa"/>
                </w:tcPr>
                <w:p w14:paraId="2DCFEA0F" w14:textId="77777777" w:rsidR="00C756A2" w:rsidRPr="00A2396A" w:rsidRDefault="00C756A2" w:rsidP="00A51846">
                  <w:pPr>
                    <w:pStyle w:val="paragraph"/>
                    <w:spacing w:before="0" w:beforeAutospacing="0" w:after="0" w:afterAutospacing="0"/>
                    <w:jc w:val="both"/>
                    <w:textAlignment w:val="baseline"/>
                    <w:rPr>
                      <w:rStyle w:val="eop"/>
                      <w:rFonts w:asciiTheme="minorHAnsi" w:hAnsiTheme="minorHAnsi" w:cstheme="minorHAnsi"/>
                      <w:sz w:val="20"/>
                      <w:szCs w:val="20"/>
                    </w:rPr>
                  </w:pPr>
                </w:p>
                <w:p w14:paraId="742E2753" w14:textId="1A50EE3A" w:rsidR="00C756A2" w:rsidRPr="00A2396A" w:rsidRDefault="00C756A2" w:rsidP="00A51846">
                  <w:pPr>
                    <w:pStyle w:val="paragraph"/>
                    <w:spacing w:before="0" w:beforeAutospacing="0" w:after="0" w:afterAutospacing="0"/>
                    <w:jc w:val="both"/>
                    <w:textAlignment w:val="baseline"/>
                    <w:rPr>
                      <w:rStyle w:val="eop"/>
                      <w:rFonts w:asciiTheme="minorHAnsi" w:hAnsiTheme="minorHAnsi" w:cstheme="minorHAnsi"/>
                      <w:sz w:val="20"/>
                      <w:szCs w:val="20"/>
                    </w:rPr>
                  </w:pPr>
                </w:p>
              </w:tc>
            </w:tr>
          </w:tbl>
          <w:p w14:paraId="312E659C" w14:textId="042722D8" w:rsidR="00B14BE6" w:rsidRPr="00A2396A" w:rsidRDefault="00B14BE6" w:rsidP="00A51846">
            <w:pPr>
              <w:pStyle w:val="paragraph"/>
              <w:spacing w:before="0" w:beforeAutospacing="0" w:after="0" w:afterAutospacing="0"/>
              <w:jc w:val="both"/>
              <w:textAlignment w:val="baseline"/>
              <w:rPr>
                <w:rFonts w:asciiTheme="minorHAnsi" w:eastAsia="Arial Unicode MS" w:hAnsiTheme="minorHAnsi" w:cstheme="minorHAnsi"/>
                <w:i/>
                <w:sz w:val="20"/>
                <w:szCs w:val="20"/>
              </w:rPr>
            </w:pPr>
          </w:p>
        </w:tc>
      </w:tr>
    </w:tbl>
    <w:p w14:paraId="0E24A3B3" w14:textId="6F0FFC46" w:rsidR="009F5674" w:rsidRPr="00A2396A" w:rsidRDefault="009F5674" w:rsidP="00A51846">
      <w:pPr>
        <w:spacing w:line="240" w:lineRule="auto"/>
        <w:jc w:val="both"/>
        <w:rPr>
          <w:rFonts w:asciiTheme="minorHAnsi" w:hAnsiTheme="minorHAnsi" w:cstheme="minorHAnsi"/>
          <w:b/>
          <w:bCs/>
          <w:u w:val="single"/>
        </w:rPr>
      </w:pPr>
    </w:p>
    <w:p w14:paraId="534E0EF3" w14:textId="77777777" w:rsidR="009F5674" w:rsidRPr="00A2396A" w:rsidRDefault="009F5674" w:rsidP="00A51846">
      <w:pPr>
        <w:spacing w:line="240" w:lineRule="auto"/>
        <w:jc w:val="both"/>
        <w:rPr>
          <w:rFonts w:asciiTheme="minorHAnsi" w:hAnsiTheme="minorHAnsi" w:cstheme="minorHAnsi"/>
          <w:b/>
          <w:bCs/>
          <w:u w:val="single"/>
        </w:rPr>
      </w:pPr>
      <w:r w:rsidRPr="00A2396A">
        <w:rPr>
          <w:rFonts w:asciiTheme="minorHAnsi" w:hAnsiTheme="minorHAnsi" w:cstheme="minorHAnsi"/>
          <w:b/>
          <w:bCs/>
          <w:u w:val="single"/>
        </w:rPr>
        <w:br w:type="page"/>
      </w:r>
    </w:p>
    <w:p w14:paraId="69A80D38" w14:textId="77777777" w:rsidR="007613B3" w:rsidRPr="00A2396A" w:rsidRDefault="007613B3" w:rsidP="00A51846">
      <w:pPr>
        <w:spacing w:line="240" w:lineRule="auto"/>
        <w:jc w:val="both"/>
        <w:rPr>
          <w:rFonts w:asciiTheme="minorHAnsi" w:hAnsiTheme="minorHAnsi" w:cstheme="minorHAnsi"/>
          <w:b/>
          <w:bCs/>
          <w:u w:val="single"/>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194"/>
      </w:tblGrid>
      <w:tr w:rsidR="00C34C2B" w:rsidRPr="00A2396A" w14:paraId="5B0B193F" w14:textId="77777777" w:rsidTr="281A724A">
        <w:trPr>
          <w:trHeight w:val="70"/>
        </w:trPr>
        <w:tc>
          <w:tcPr>
            <w:tcW w:w="1636" w:type="dxa"/>
            <w:tcBorders>
              <w:bottom w:val="nil"/>
            </w:tcBorders>
            <w:shd w:val="clear" w:color="auto" w:fill="auto"/>
            <w:noWrap/>
            <w:hideMark/>
          </w:tcPr>
          <w:p w14:paraId="3DD90D03" w14:textId="77777777" w:rsidR="00C34C2B" w:rsidRPr="00A2396A" w:rsidRDefault="00C34C2B"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Budget Year:</w:t>
            </w:r>
          </w:p>
        </w:tc>
        <w:tc>
          <w:tcPr>
            <w:tcW w:w="3205" w:type="dxa"/>
            <w:gridSpan w:val="2"/>
            <w:tcBorders>
              <w:bottom w:val="nil"/>
            </w:tcBorders>
            <w:shd w:val="clear" w:color="auto" w:fill="auto"/>
            <w:noWrap/>
            <w:hideMark/>
          </w:tcPr>
          <w:p w14:paraId="4AD511EB" w14:textId="77777777" w:rsidR="00C34C2B" w:rsidRPr="00A2396A" w:rsidRDefault="00C34C2B"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Requesting Section/Issuing Office:</w:t>
            </w:r>
          </w:p>
        </w:tc>
        <w:tc>
          <w:tcPr>
            <w:tcW w:w="4743" w:type="dxa"/>
            <w:gridSpan w:val="3"/>
            <w:tcBorders>
              <w:bottom w:val="nil"/>
            </w:tcBorders>
            <w:shd w:val="clear" w:color="auto" w:fill="auto"/>
          </w:tcPr>
          <w:p w14:paraId="6B1D3870" w14:textId="77777777" w:rsidR="00C34C2B" w:rsidRPr="00A2396A" w:rsidRDefault="00C34C2B"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Reasons why consultancy cannot be done by staff:</w:t>
            </w:r>
          </w:p>
        </w:tc>
      </w:tr>
      <w:tr w:rsidR="00C34C2B" w:rsidRPr="00613137" w14:paraId="3C5C6567" w14:textId="77777777" w:rsidTr="281A724A">
        <w:tc>
          <w:tcPr>
            <w:tcW w:w="1636" w:type="dxa"/>
            <w:tcBorders>
              <w:top w:val="nil"/>
            </w:tcBorders>
            <w:shd w:val="clear" w:color="auto" w:fill="auto"/>
            <w:noWrap/>
          </w:tcPr>
          <w:p w14:paraId="53D469C4" w14:textId="1B64754E" w:rsidR="00C34C2B" w:rsidRPr="00A2396A" w:rsidRDefault="009F5674" w:rsidP="00A51846">
            <w:pPr>
              <w:spacing w:line="240" w:lineRule="auto"/>
              <w:jc w:val="both"/>
              <w:rPr>
                <w:rFonts w:asciiTheme="minorHAnsi" w:eastAsia="Arial Unicode MS" w:hAnsiTheme="minorHAnsi" w:cstheme="minorHAnsi"/>
                <w:iCs/>
                <w:color w:val="auto"/>
              </w:rPr>
            </w:pPr>
            <w:r w:rsidRPr="00A2396A">
              <w:rPr>
                <w:rFonts w:asciiTheme="minorHAnsi" w:eastAsia="Arial Unicode MS" w:hAnsiTheme="minorHAnsi" w:cstheme="minorHAnsi"/>
                <w:iCs/>
                <w:color w:val="auto"/>
              </w:rPr>
              <w:t>2024</w:t>
            </w:r>
          </w:p>
        </w:tc>
        <w:tc>
          <w:tcPr>
            <w:tcW w:w="3205" w:type="dxa"/>
            <w:gridSpan w:val="2"/>
            <w:tcBorders>
              <w:top w:val="nil"/>
            </w:tcBorders>
            <w:shd w:val="clear" w:color="auto" w:fill="auto"/>
            <w:noWrap/>
          </w:tcPr>
          <w:p w14:paraId="16EA62EA" w14:textId="37A1EC15" w:rsidR="00C34C2B" w:rsidRPr="00A2396A" w:rsidRDefault="00012C51" w:rsidP="00A51846">
            <w:pPr>
              <w:spacing w:line="240" w:lineRule="auto"/>
              <w:jc w:val="both"/>
              <w:rPr>
                <w:rFonts w:asciiTheme="minorHAnsi" w:eastAsia="Arial Unicode MS" w:hAnsiTheme="minorHAnsi" w:cstheme="minorHAnsi"/>
                <w:iCs/>
                <w:color w:val="auto"/>
                <w:lang w:val="en-AU"/>
              </w:rPr>
            </w:pPr>
            <w:r>
              <w:rPr>
                <w:rFonts w:asciiTheme="minorHAnsi" w:eastAsia="Arial Unicode MS" w:hAnsiTheme="minorHAnsi" w:cstheme="minorHAnsi"/>
                <w:iCs/>
                <w:color w:val="auto"/>
                <w:lang w:val="en-AU"/>
              </w:rPr>
              <w:t>PME</w:t>
            </w:r>
            <w:r w:rsidR="0058369C" w:rsidRPr="00A2396A">
              <w:rPr>
                <w:rFonts w:asciiTheme="minorHAnsi" w:eastAsia="Arial Unicode MS" w:hAnsiTheme="minorHAnsi" w:cstheme="minorHAnsi"/>
                <w:iCs/>
                <w:color w:val="auto"/>
                <w:lang w:val="en-AU"/>
              </w:rPr>
              <w:t xml:space="preserve"> </w:t>
            </w:r>
          </w:p>
        </w:tc>
        <w:tc>
          <w:tcPr>
            <w:tcW w:w="4743" w:type="dxa"/>
            <w:gridSpan w:val="3"/>
            <w:tcBorders>
              <w:top w:val="nil"/>
            </w:tcBorders>
            <w:shd w:val="clear" w:color="auto" w:fill="auto"/>
          </w:tcPr>
          <w:p w14:paraId="7DA083D0" w14:textId="4B4AD82D" w:rsidR="00C34C2B" w:rsidRPr="00A2396A" w:rsidRDefault="0058369C" w:rsidP="00A51846">
            <w:p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Conflit d’</w:t>
            </w:r>
            <w:r w:rsidR="00E024A0" w:rsidRPr="00A2396A">
              <w:rPr>
                <w:rFonts w:asciiTheme="minorHAnsi" w:eastAsia="Arial Unicode MS" w:hAnsiTheme="minorHAnsi" w:cstheme="minorHAnsi"/>
                <w:color w:val="auto"/>
                <w:lang w:val="fr-FR"/>
              </w:rPr>
              <w:t>intérêt</w:t>
            </w:r>
            <w:r w:rsidRPr="00A2396A">
              <w:rPr>
                <w:rFonts w:asciiTheme="minorHAnsi" w:eastAsia="Arial Unicode MS" w:hAnsiTheme="minorHAnsi" w:cstheme="minorHAnsi"/>
                <w:color w:val="auto"/>
                <w:lang w:val="fr-FR"/>
              </w:rPr>
              <w:t xml:space="preserve">, </w:t>
            </w:r>
            <w:r w:rsidR="00E024A0" w:rsidRPr="00A2396A">
              <w:rPr>
                <w:rFonts w:asciiTheme="minorHAnsi" w:eastAsia="Arial Unicode MS" w:hAnsiTheme="minorHAnsi" w:cstheme="minorHAnsi"/>
                <w:color w:val="auto"/>
                <w:lang w:val="fr-FR"/>
              </w:rPr>
              <w:t>indépendance</w:t>
            </w:r>
            <w:r w:rsidRPr="00A2396A">
              <w:rPr>
                <w:rFonts w:asciiTheme="minorHAnsi" w:eastAsia="Arial Unicode MS" w:hAnsiTheme="minorHAnsi" w:cstheme="minorHAnsi"/>
                <w:color w:val="auto"/>
                <w:lang w:val="fr-FR"/>
              </w:rPr>
              <w:t xml:space="preserve"> </w:t>
            </w:r>
            <w:r w:rsidR="00FD0032" w:rsidRPr="00A2396A">
              <w:rPr>
                <w:rFonts w:asciiTheme="minorHAnsi" w:eastAsia="Arial Unicode MS" w:hAnsiTheme="minorHAnsi" w:cstheme="minorHAnsi"/>
                <w:color w:val="auto"/>
                <w:lang w:val="fr-FR"/>
              </w:rPr>
              <w:t>de la fonction</w:t>
            </w:r>
            <w:r w:rsidRPr="00A2396A">
              <w:rPr>
                <w:rFonts w:asciiTheme="minorHAnsi" w:eastAsia="Arial Unicode MS" w:hAnsiTheme="minorHAnsi" w:cstheme="minorHAnsi"/>
                <w:color w:val="auto"/>
                <w:lang w:val="fr-FR"/>
              </w:rPr>
              <w:t xml:space="preserve"> de l’</w:t>
            </w:r>
            <w:r w:rsidR="00E024A0" w:rsidRPr="00A2396A">
              <w:rPr>
                <w:rFonts w:asciiTheme="minorHAnsi" w:eastAsia="Arial Unicode MS" w:hAnsiTheme="minorHAnsi" w:cstheme="minorHAnsi"/>
                <w:color w:val="auto"/>
                <w:lang w:val="fr-FR"/>
              </w:rPr>
              <w:t>évaluation</w:t>
            </w:r>
          </w:p>
          <w:p w14:paraId="38E17543" w14:textId="13F6C998" w:rsidR="006C3429" w:rsidRPr="00A2396A" w:rsidRDefault="006C3429" w:rsidP="00A51846">
            <w:pPr>
              <w:spacing w:line="240" w:lineRule="auto"/>
              <w:jc w:val="both"/>
              <w:rPr>
                <w:rFonts w:asciiTheme="minorHAnsi" w:eastAsia="Arial Unicode MS" w:hAnsiTheme="minorHAnsi" w:cstheme="minorHAnsi"/>
                <w:color w:val="auto"/>
                <w:lang w:val="fr-FR"/>
              </w:rPr>
            </w:pPr>
          </w:p>
        </w:tc>
      </w:tr>
      <w:tr w:rsidR="00C34C2B" w:rsidRPr="00A2396A" w14:paraId="351AF15C" w14:textId="77777777" w:rsidTr="281A724A">
        <w:trPr>
          <w:trHeight w:val="123"/>
        </w:trPr>
        <w:tc>
          <w:tcPr>
            <w:tcW w:w="9584" w:type="dxa"/>
            <w:gridSpan w:val="6"/>
            <w:tcBorders>
              <w:top w:val="nil"/>
              <w:left w:val="single" w:sz="4" w:space="0" w:color="auto"/>
              <w:bottom w:val="single" w:sz="4" w:space="0" w:color="auto"/>
              <w:right w:val="single" w:sz="4" w:space="0" w:color="auto"/>
            </w:tcBorders>
            <w:shd w:val="clear" w:color="auto" w:fill="auto"/>
            <w:noWrap/>
          </w:tcPr>
          <w:p w14:paraId="49D6161B" w14:textId="237A319E" w:rsidR="00C34C2B" w:rsidRPr="00A2396A" w:rsidRDefault="00C34C2B"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b/>
                <w:color w:val="auto"/>
              </w:rPr>
              <w:t>Included in Annual/Rolling Workplan</w:t>
            </w:r>
            <w:r w:rsidRPr="00A2396A">
              <w:rPr>
                <w:rFonts w:asciiTheme="minorHAnsi" w:eastAsia="Arial Unicode MS" w:hAnsiTheme="minorHAnsi" w:cstheme="minorHAnsi"/>
                <w:i/>
                <w:color w:val="auto"/>
              </w:rPr>
              <w:t>:</w:t>
            </w:r>
            <w:r w:rsidR="006C3429" w:rsidRPr="00A2396A">
              <w:rPr>
                <w:rFonts w:asciiTheme="minorHAnsi" w:eastAsia="Arial Unicode MS" w:hAnsiTheme="minorHAnsi" w:cstheme="minorHAnsi"/>
                <w:i/>
                <w:color w:val="auto"/>
              </w:rPr>
              <w:t xml:space="preserve"> </w:t>
            </w:r>
            <w:r w:rsidR="00E655F8" w:rsidRPr="00A239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E655F8"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E655F8" w:rsidRPr="00A2396A">
              <w:rPr>
                <w:rFonts w:asciiTheme="minorHAnsi" w:eastAsia="Arial Unicode MS" w:hAnsiTheme="minorHAnsi" w:cstheme="minorHAnsi"/>
                <w:color w:val="auto"/>
                <w:lang w:val="en-AU"/>
              </w:rPr>
              <w:fldChar w:fldCharType="end"/>
            </w:r>
            <w:r w:rsidR="006C3429" w:rsidRPr="00A2396A">
              <w:rPr>
                <w:rFonts w:asciiTheme="minorHAnsi" w:eastAsia="Arial Unicode MS" w:hAnsiTheme="minorHAnsi" w:cstheme="minorHAnsi"/>
                <w:color w:val="auto"/>
                <w:lang w:val="en-AU"/>
              </w:rPr>
              <w:t xml:space="preserve"> </w:t>
            </w:r>
            <w:r w:rsidRPr="00A2396A">
              <w:rPr>
                <w:rFonts w:asciiTheme="minorHAnsi" w:eastAsia="Arial Unicode MS" w:hAnsiTheme="minorHAnsi" w:cstheme="minorHAnsi"/>
                <w:color w:val="auto"/>
                <w:lang w:val="en-AU"/>
              </w:rPr>
              <w:t xml:space="preserve">Yes </w:t>
            </w:r>
            <w:r w:rsidRPr="00A239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Pr="00A2396A">
              <w:rPr>
                <w:rFonts w:asciiTheme="minorHAnsi" w:eastAsia="Arial Unicode MS" w:hAnsiTheme="minorHAnsi" w:cstheme="minorHAnsi"/>
                <w:color w:val="auto"/>
                <w:lang w:val="en-AU"/>
              </w:rPr>
              <w:t xml:space="preserve"> No, please justify:</w:t>
            </w:r>
          </w:p>
        </w:tc>
      </w:tr>
      <w:tr w:rsidR="00C34C2B" w:rsidRPr="00A2396A" w14:paraId="302B37BB" w14:textId="77777777" w:rsidTr="281A724A">
        <w:tc>
          <w:tcPr>
            <w:tcW w:w="6390" w:type="dxa"/>
            <w:gridSpan w:val="5"/>
            <w:tcBorders>
              <w:bottom w:val="nil"/>
            </w:tcBorders>
            <w:shd w:val="clear" w:color="auto" w:fill="auto"/>
          </w:tcPr>
          <w:p w14:paraId="65AA314F" w14:textId="77777777" w:rsidR="00C34C2B" w:rsidRPr="00A2396A" w:rsidRDefault="00C34C2B"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Consultant sourcing:</w:t>
            </w:r>
          </w:p>
          <w:p w14:paraId="4D328A33" w14:textId="292BA84C" w:rsidR="00C34C2B" w:rsidRPr="00A2396A" w:rsidRDefault="006C3429"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00C34C2B" w:rsidRPr="00A2396A">
              <w:rPr>
                <w:rFonts w:asciiTheme="minorHAnsi" w:eastAsia="Arial Unicode MS" w:hAnsiTheme="minorHAnsi" w:cstheme="minorHAnsi"/>
                <w:color w:val="auto"/>
                <w:lang w:val="en-AU"/>
              </w:rPr>
              <w:t xml:space="preserve"> National  </w:t>
            </w:r>
            <w:r w:rsidR="00E655F8" w:rsidRPr="00A239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E655F8"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E655F8" w:rsidRPr="00A2396A">
              <w:rPr>
                <w:rFonts w:asciiTheme="minorHAnsi" w:eastAsia="Arial Unicode MS" w:hAnsiTheme="minorHAnsi" w:cstheme="minorHAnsi"/>
                <w:color w:val="auto"/>
                <w:lang w:val="en-AU"/>
              </w:rPr>
              <w:fldChar w:fldCharType="end"/>
            </w:r>
            <w:r w:rsidR="00C34C2B" w:rsidRPr="00A2396A">
              <w:rPr>
                <w:rFonts w:asciiTheme="minorHAnsi" w:eastAsia="Arial Unicode MS" w:hAnsiTheme="minorHAnsi" w:cstheme="minorHAnsi"/>
                <w:color w:val="auto"/>
                <w:lang w:val="en-AU"/>
              </w:rPr>
              <w:t xml:space="preserve"> International </w:t>
            </w:r>
            <w:r w:rsidR="00C34C2B" w:rsidRPr="00A239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C34C2B"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C34C2B" w:rsidRPr="00A2396A">
              <w:rPr>
                <w:rFonts w:asciiTheme="minorHAnsi" w:eastAsia="Arial Unicode MS" w:hAnsiTheme="minorHAnsi" w:cstheme="minorHAnsi"/>
                <w:color w:val="auto"/>
                <w:lang w:val="en-AU"/>
              </w:rPr>
              <w:fldChar w:fldCharType="end"/>
            </w:r>
            <w:r w:rsidR="00C34C2B" w:rsidRPr="00A2396A">
              <w:rPr>
                <w:rFonts w:asciiTheme="minorHAnsi" w:eastAsia="Arial Unicode MS" w:hAnsiTheme="minorHAnsi" w:cstheme="minorHAnsi"/>
                <w:color w:val="auto"/>
                <w:lang w:val="en-AU"/>
              </w:rPr>
              <w:t xml:space="preserve"> Both</w:t>
            </w:r>
          </w:p>
          <w:p w14:paraId="6199E7BF" w14:textId="564B07E1" w:rsidR="00C34C2B" w:rsidRPr="00A2396A" w:rsidRDefault="00C34C2B" w:rsidP="00A51846">
            <w:pPr>
              <w:spacing w:line="240" w:lineRule="auto"/>
              <w:jc w:val="both"/>
              <w:rPr>
                <w:rFonts w:asciiTheme="minorHAnsi" w:eastAsia="Arial Unicode MS" w:hAnsiTheme="minorHAnsi" w:cstheme="minorHAnsi"/>
                <w:b/>
                <w:bCs/>
                <w:color w:val="auto"/>
                <w:lang w:val="en-AU"/>
              </w:rPr>
            </w:pPr>
            <w:r w:rsidRPr="00A2396A">
              <w:rPr>
                <w:rFonts w:asciiTheme="minorHAnsi" w:eastAsia="Arial Unicode MS" w:hAnsiTheme="minorHAnsi" w:cstheme="minorHAnsi"/>
                <w:b/>
                <w:bCs/>
                <w:color w:val="auto"/>
                <w:lang w:val="en-AU"/>
              </w:rPr>
              <w:t>Competitive Selection</w:t>
            </w:r>
            <w:r w:rsidR="005C103A" w:rsidRPr="00A2396A">
              <w:rPr>
                <w:rFonts w:asciiTheme="minorHAnsi" w:eastAsia="Arial Unicode MS" w:hAnsiTheme="minorHAnsi" w:cstheme="minorHAnsi"/>
                <w:b/>
                <w:bCs/>
                <w:color w:val="auto"/>
                <w:lang w:val="en-AU"/>
              </w:rPr>
              <w:t>:</w:t>
            </w:r>
          </w:p>
          <w:p w14:paraId="2A9CAD31" w14:textId="3385715E" w:rsidR="004C2C7B" w:rsidRPr="00A2396A" w:rsidRDefault="00E655F8"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fldChar w:fldCharType="begin">
                <w:ffData>
                  <w:name w:val="Check10"/>
                  <w:enabled/>
                  <w:calcOnExit w:val="0"/>
                  <w:checkBox>
                    <w:sizeAuto/>
                    <w:default w:val="1"/>
                  </w:checkBox>
                </w:ffData>
              </w:fldChar>
            </w:r>
            <w:bookmarkStart w:id="9" w:name="Check10"/>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bookmarkEnd w:id="9"/>
            <w:r w:rsidR="006C3429" w:rsidRPr="00A2396A">
              <w:rPr>
                <w:rFonts w:asciiTheme="minorHAnsi" w:eastAsia="Arial Unicode MS" w:hAnsiTheme="minorHAnsi" w:cstheme="minorHAnsi"/>
                <w:color w:val="auto"/>
                <w:lang w:val="en-AU"/>
              </w:rPr>
              <w:t xml:space="preserve"> </w:t>
            </w:r>
            <w:r w:rsidR="002F363E" w:rsidRPr="00A2396A">
              <w:rPr>
                <w:rFonts w:asciiTheme="minorHAnsi" w:eastAsia="Arial Unicode MS" w:hAnsiTheme="minorHAnsi" w:cstheme="minorHAnsi"/>
                <w:color w:val="auto"/>
                <w:lang w:val="en-AU"/>
              </w:rPr>
              <w:t xml:space="preserve">Advertisement             </w:t>
            </w:r>
            <w:r w:rsidR="002F363E" w:rsidRPr="00A2396A">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002F363E"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2F363E" w:rsidRPr="00A2396A">
              <w:rPr>
                <w:rFonts w:asciiTheme="minorHAnsi" w:eastAsia="Arial Unicode MS" w:hAnsiTheme="minorHAnsi" w:cstheme="minorHAnsi"/>
                <w:color w:val="auto"/>
                <w:lang w:val="en-AU"/>
              </w:rPr>
              <w:fldChar w:fldCharType="end"/>
            </w:r>
            <w:r w:rsidR="003C0559" w:rsidRPr="00A2396A">
              <w:rPr>
                <w:rFonts w:asciiTheme="minorHAnsi" w:eastAsia="Arial Unicode MS" w:hAnsiTheme="minorHAnsi" w:cstheme="minorHAnsi"/>
                <w:color w:val="auto"/>
                <w:lang w:val="en-AU"/>
              </w:rPr>
              <w:t xml:space="preserve">             </w:t>
            </w:r>
            <w:r w:rsidR="00C34C2B" w:rsidRPr="00A2396A">
              <w:rPr>
                <w:rFonts w:asciiTheme="minorHAnsi" w:eastAsia="Arial Unicode MS" w:hAnsiTheme="minorHAnsi" w:cstheme="minorHAnsi"/>
                <w:color w:val="auto"/>
                <w:lang w:val="en-AU"/>
              </w:rPr>
              <w:fldChar w:fldCharType="begin">
                <w:ffData>
                  <w:name w:val=""/>
                  <w:enabled/>
                  <w:calcOnExit w:val="0"/>
                  <w:checkBox>
                    <w:sizeAuto/>
                    <w:default w:val="0"/>
                  </w:checkBox>
                </w:ffData>
              </w:fldChar>
            </w:r>
            <w:r w:rsidR="00C34C2B"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C34C2B" w:rsidRPr="00A2396A">
              <w:rPr>
                <w:rFonts w:asciiTheme="minorHAnsi" w:eastAsia="Arial Unicode MS" w:hAnsiTheme="minorHAnsi" w:cstheme="minorHAnsi"/>
                <w:color w:val="auto"/>
                <w:lang w:val="en-AU"/>
              </w:rPr>
              <w:fldChar w:fldCharType="end"/>
            </w:r>
            <w:r w:rsidR="00C34C2B" w:rsidRPr="00A2396A">
              <w:rPr>
                <w:rFonts w:asciiTheme="minorHAnsi" w:eastAsia="Arial Unicode MS" w:hAnsiTheme="minorHAnsi" w:cstheme="minorHAnsi"/>
                <w:color w:val="auto"/>
                <w:lang w:val="en-AU"/>
              </w:rPr>
              <w:t xml:space="preserve"> </w:t>
            </w:r>
            <w:r w:rsidR="003C0559" w:rsidRPr="00A2396A">
              <w:rPr>
                <w:rFonts w:asciiTheme="minorHAnsi" w:eastAsia="Arial Unicode MS" w:hAnsiTheme="minorHAnsi" w:cstheme="minorHAnsi"/>
                <w:color w:val="auto"/>
                <w:lang w:val="en-AU"/>
              </w:rPr>
              <w:t>Roster</w:t>
            </w:r>
            <w:r w:rsidR="004C2C7B" w:rsidRPr="00A2396A">
              <w:rPr>
                <w:rFonts w:asciiTheme="minorHAnsi" w:eastAsia="Arial Unicode MS" w:hAnsiTheme="minorHAnsi" w:cstheme="minorHAnsi"/>
                <w:color w:val="auto"/>
                <w:lang w:val="en-AU"/>
              </w:rPr>
              <w:t xml:space="preserve">                      </w:t>
            </w:r>
          </w:p>
          <w:p w14:paraId="685C7190" w14:textId="6866FB22" w:rsidR="005C103A" w:rsidRPr="00A2396A" w:rsidRDefault="004C2C7B"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b/>
                <w:bCs/>
                <w:color w:val="auto"/>
                <w:lang w:val="en-AU"/>
              </w:rPr>
              <w:t>Single Source</w:t>
            </w:r>
            <w:r w:rsidR="00214E11" w:rsidRPr="00A2396A">
              <w:rPr>
                <w:rFonts w:asciiTheme="minorHAnsi" w:eastAsia="Arial Unicode MS" w:hAnsiTheme="minorHAnsi" w:cstheme="minorHAnsi"/>
                <w:b/>
                <w:bCs/>
                <w:color w:val="auto"/>
                <w:lang w:val="en-AU"/>
              </w:rPr>
              <w:t xml:space="preserve"> Selection</w:t>
            </w:r>
            <w:r w:rsidRPr="00A2396A">
              <w:rPr>
                <w:rFonts w:asciiTheme="minorHAnsi" w:eastAsia="Arial Unicode MS" w:hAnsiTheme="minorHAnsi" w:cstheme="minorHAnsi"/>
                <w:color w:val="auto"/>
                <w:lang w:val="en-AU"/>
              </w:rPr>
              <w:t xml:space="preserve">  </w:t>
            </w:r>
            <w:r w:rsidRPr="00A2396A">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Pr="00A2396A">
              <w:rPr>
                <w:rFonts w:asciiTheme="minorHAnsi" w:eastAsia="Arial Unicode MS" w:hAnsiTheme="minorHAnsi" w:cstheme="minorHAnsi"/>
                <w:color w:val="auto"/>
                <w:lang w:val="en-AU"/>
              </w:rPr>
              <w:t xml:space="preserve"> </w:t>
            </w:r>
            <w:r w:rsidR="2C6B5EB4" w:rsidRPr="00A2396A">
              <w:rPr>
                <w:rFonts w:asciiTheme="minorHAnsi" w:eastAsia="Arial Unicode MS" w:hAnsiTheme="minorHAnsi" w:cstheme="minorHAnsi"/>
                <w:color w:val="auto"/>
                <w:lang w:val="en-AU"/>
              </w:rPr>
              <w:t>(Emergency - Director’s approval)</w:t>
            </w:r>
          </w:p>
        </w:tc>
        <w:tc>
          <w:tcPr>
            <w:tcW w:w="3194" w:type="dxa"/>
            <w:tcBorders>
              <w:bottom w:val="nil"/>
            </w:tcBorders>
            <w:shd w:val="clear" w:color="auto" w:fill="auto"/>
          </w:tcPr>
          <w:p w14:paraId="3D7D7FB9" w14:textId="77777777" w:rsidR="00C34C2B" w:rsidRPr="00A2396A" w:rsidRDefault="00C34C2B"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Request for:</w:t>
            </w:r>
          </w:p>
          <w:p w14:paraId="1299B0F4" w14:textId="54C7735C" w:rsidR="00C34C2B" w:rsidRPr="00A2396A" w:rsidRDefault="006C3429"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00C34C2B" w:rsidRPr="00A2396A">
              <w:rPr>
                <w:rFonts w:asciiTheme="minorHAnsi" w:eastAsia="Arial Unicode MS" w:hAnsiTheme="minorHAnsi" w:cstheme="minorHAnsi"/>
                <w:color w:val="auto"/>
                <w:lang w:val="en-AU"/>
              </w:rPr>
              <w:t xml:space="preserve">   New SSA</w:t>
            </w:r>
            <w:r w:rsidR="001B5D66" w:rsidRPr="00A2396A">
              <w:rPr>
                <w:rFonts w:asciiTheme="minorHAnsi" w:eastAsia="Arial Unicode MS" w:hAnsiTheme="minorHAnsi" w:cstheme="minorHAnsi"/>
                <w:color w:val="auto"/>
                <w:lang w:val="en-AU"/>
              </w:rPr>
              <w:t xml:space="preserve"> – Individual Contract</w:t>
            </w:r>
          </w:p>
          <w:p w14:paraId="2D2644D4" w14:textId="77777777" w:rsidR="00C34C2B" w:rsidRPr="00A2396A" w:rsidRDefault="00C34C2B"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Pr="00A2396A">
              <w:rPr>
                <w:rFonts w:asciiTheme="minorHAnsi" w:eastAsia="Arial Unicode MS" w:hAnsiTheme="minorHAnsi" w:cstheme="minorHAnsi"/>
                <w:color w:val="auto"/>
                <w:lang w:val="en-AU"/>
              </w:rPr>
              <w:t xml:space="preserve">   Extension/ Amendment</w:t>
            </w:r>
          </w:p>
        </w:tc>
      </w:tr>
      <w:tr w:rsidR="00F13F95" w:rsidRPr="00A2396A" w14:paraId="518FE19E" w14:textId="77777777" w:rsidTr="281A724A">
        <w:tc>
          <w:tcPr>
            <w:tcW w:w="9584" w:type="dxa"/>
            <w:gridSpan w:val="6"/>
            <w:tcBorders>
              <w:bottom w:val="nil"/>
            </w:tcBorders>
            <w:shd w:val="clear" w:color="auto" w:fill="auto"/>
          </w:tcPr>
          <w:p w14:paraId="537884EA" w14:textId="18F95E34" w:rsidR="00F13F95" w:rsidRPr="00A2396A" w:rsidRDefault="00F13F95"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rPr>
              <w:t>If Extension, Justification for extension:</w:t>
            </w:r>
          </w:p>
        </w:tc>
      </w:tr>
      <w:tr w:rsidR="00C34C2B" w:rsidRPr="00A2396A" w14:paraId="0E7A4B71" w14:textId="77777777" w:rsidTr="281A724A">
        <w:tc>
          <w:tcPr>
            <w:tcW w:w="4138" w:type="dxa"/>
            <w:gridSpan w:val="2"/>
            <w:tcBorders>
              <w:bottom w:val="nil"/>
            </w:tcBorders>
            <w:shd w:val="clear" w:color="auto" w:fill="auto"/>
            <w:noWrap/>
            <w:hideMark/>
          </w:tcPr>
          <w:p w14:paraId="17CF57B9" w14:textId="07D3EF28" w:rsidR="006C47DD" w:rsidRPr="00A2396A" w:rsidRDefault="26E9A0DD" w:rsidP="281A724A">
            <w:pPr>
              <w:spacing w:line="240" w:lineRule="auto"/>
              <w:jc w:val="both"/>
              <w:rPr>
                <w:rFonts w:asciiTheme="minorHAnsi" w:eastAsia="Arial Unicode MS" w:hAnsiTheme="minorHAnsi" w:cstheme="minorBidi"/>
                <w:b/>
                <w:bCs/>
                <w:color w:val="auto"/>
                <w:lang w:val="en-AU"/>
              </w:rPr>
            </w:pPr>
            <w:r w:rsidRPr="281A724A">
              <w:rPr>
                <w:rFonts w:asciiTheme="minorHAnsi" w:eastAsia="Arial Unicode MS" w:hAnsiTheme="minorHAnsi" w:cstheme="minorBidi"/>
                <w:b/>
                <w:bCs/>
                <w:color w:val="auto"/>
                <w:lang w:val="en-AU"/>
              </w:rPr>
              <w:t>Supervisor:</w:t>
            </w:r>
            <w:r w:rsidR="397AB7FF" w:rsidRPr="281A724A">
              <w:rPr>
                <w:rFonts w:asciiTheme="minorHAnsi" w:eastAsia="Arial Unicode MS" w:hAnsiTheme="minorHAnsi" w:cstheme="minorBidi"/>
                <w:b/>
                <w:bCs/>
                <w:color w:val="auto"/>
                <w:lang w:val="en-AU"/>
              </w:rPr>
              <w:t xml:space="preserve"> </w:t>
            </w:r>
            <w:r w:rsidR="000C0983">
              <w:rPr>
                <w:rFonts w:asciiTheme="minorHAnsi" w:eastAsia="Arial Unicode MS" w:hAnsiTheme="minorHAnsi" w:cstheme="minorBidi"/>
                <w:b/>
                <w:bCs/>
                <w:color w:val="auto"/>
                <w:lang w:val="en-AU"/>
              </w:rPr>
              <w:t>Salma Layouni</w:t>
            </w:r>
          </w:p>
        </w:tc>
        <w:tc>
          <w:tcPr>
            <w:tcW w:w="1903" w:type="dxa"/>
            <w:gridSpan w:val="2"/>
            <w:tcBorders>
              <w:bottom w:val="nil"/>
            </w:tcBorders>
            <w:shd w:val="clear" w:color="auto" w:fill="auto"/>
            <w:noWrap/>
            <w:hideMark/>
          </w:tcPr>
          <w:p w14:paraId="08650836" w14:textId="30727EE3" w:rsidR="00C34C2B" w:rsidRPr="00A2396A" w:rsidRDefault="00C34C2B"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Start Date:</w:t>
            </w:r>
            <w:r w:rsidR="00012C51">
              <w:rPr>
                <w:rFonts w:asciiTheme="minorHAnsi" w:eastAsia="Arial Unicode MS" w:hAnsiTheme="minorHAnsi" w:cstheme="minorHAnsi"/>
                <w:b/>
                <w:color w:val="auto"/>
                <w:lang w:val="en-AU"/>
              </w:rPr>
              <w:t xml:space="preserve"> </w:t>
            </w:r>
          </w:p>
        </w:tc>
        <w:tc>
          <w:tcPr>
            <w:tcW w:w="3543" w:type="dxa"/>
            <w:gridSpan w:val="2"/>
            <w:tcBorders>
              <w:bottom w:val="nil"/>
            </w:tcBorders>
            <w:shd w:val="clear" w:color="auto" w:fill="auto"/>
          </w:tcPr>
          <w:p w14:paraId="26F8B558" w14:textId="77777777" w:rsidR="00C34C2B" w:rsidRPr="00A2396A" w:rsidRDefault="00C34C2B"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End Date:</w:t>
            </w:r>
          </w:p>
        </w:tc>
      </w:tr>
      <w:tr w:rsidR="00C34C2B" w:rsidRPr="00A2396A" w14:paraId="7B718A10" w14:textId="77777777" w:rsidTr="281A724A">
        <w:tc>
          <w:tcPr>
            <w:tcW w:w="4138" w:type="dxa"/>
            <w:gridSpan w:val="2"/>
            <w:tcBorders>
              <w:top w:val="nil"/>
            </w:tcBorders>
            <w:shd w:val="clear" w:color="auto" w:fill="auto"/>
            <w:noWrap/>
          </w:tcPr>
          <w:p w14:paraId="04ACE128" w14:textId="327B0FBA" w:rsidR="00005140" w:rsidRPr="00A2396A" w:rsidRDefault="00005140" w:rsidP="00A51846">
            <w:pPr>
              <w:tabs>
                <w:tab w:val="left" w:pos="1265"/>
              </w:tabs>
              <w:spacing w:line="240" w:lineRule="auto"/>
              <w:jc w:val="both"/>
              <w:rPr>
                <w:rFonts w:asciiTheme="minorHAnsi" w:eastAsia="Arial Unicode MS" w:hAnsiTheme="minorHAnsi" w:cstheme="minorHAnsi"/>
                <w:iCs/>
                <w:color w:val="auto"/>
                <w:lang w:val="en-AU"/>
              </w:rPr>
            </w:pPr>
          </w:p>
        </w:tc>
        <w:tc>
          <w:tcPr>
            <w:tcW w:w="1903" w:type="dxa"/>
            <w:gridSpan w:val="2"/>
            <w:tcBorders>
              <w:top w:val="nil"/>
            </w:tcBorders>
            <w:shd w:val="clear" w:color="auto" w:fill="auto"/>
            <w:noWrap/>
          </w:tcPr>
          <w:p w14:paraId="77466A5C" w14:textId="29BB1104" w:rsidR="00C34C2B" w:rsidRPr="00A2396A" w:rsidRDefault="0068A61C" w:rsidP="002773EE">
            <w:pPr>
              <w:spacing w:line="240" w:lineRule="auto"/>
              <w:jc w:val="both"/>
              <w:rPr>
                <w:rFonts w:asciiTheme="minorHAnsi" w:eastAsia="Arial Unicode MS" w:hAnsiTheme="minorHAnsi" w:cstheme="minorBidi"/>
                <w:color w:val="auto"/>
                <w:lang w:val="en-AU"/>
              </w:rPr>
            </w:pPr>
            <w:r w:rsidRPr="75198A5A">
              <w:rPr>
                <w:rFonts w:asciiTheme="minorHAnsi" w:eastAsia="Arial Unicode MS" w:hAnsiTheme="minorHAnsi" w:cstheme="minorBidi"/>
                <w:color w:val="auto"/>
                <w:lang w:val="en-AU"/>
              </w:rPr>
              <w:t xml:space="preserve">25 </w:t>
            </w:r>
            <w:r w:rsidR="48141333" w:rsidRPr="75198A5A">
              <w:rPr>
                <w:rFonts w:asciiTheme="minorHAnsi" w:eastAsia="Arial Unicode MS" w:hAnsiTheme="minorHAnsi" w:cstheme="minorBidi"/>
                <w:color w:val="auto"/>
                <w:lang w:val="en-AU"/>
              </w:rPr>
              <w:t xml:space="preserve">Mars </w:t>
            </w:r>
            <w:r w:rsidR="00012C51" w:rsidRPr="75198A5A">
              <w:rPr>
                <w:rFonts w:asciiTheme="minorHAnsi" w:eastAsia="Arial Unicode MS" w:hAnsiTheme="minorHAnsi" w:cstheme="minorBidi"/>
                <w:color w:val="auto"/>
                <w:lang w:val="en-AU"/>
              </w:rPr>
              <w:t>2024</w:t>
            </w:r>
          </w:p>
        </w:tc>
        <w:tc>
          <w:tcPr>
            <w:tcW w:w="3543" w:type="dxa"/>
            <w:gridSpan w:val="2"/>
            <w:tcBorders>
              <w:top w:val="nil"/>
            </w:tcBorders>
            <w:shd w:val="clear" w:color="auto" w:fill="auto"/>
          </w:tcPr>
          <w:p w14:paraId="636B396A" w14:textId="2E0CE312" w:rsidR="00C34C2B" w:rsidRPr="00A2396A" w:rsidRDefault="00EE677C" w:rsidP="00A51846">
            <w:pPr>
              <w:spacing w:line="240" w:lineRule="auto"/>
              <w:jc w:val="both"/>
              <w:rPr>
                <w:rFonts w:asciiTheme="minorHAnsi" w:eastAsia="Arial Unicode MS" w:hAnsiTheme="minorHAnsi" w:cstheme="minorHAnsi"/>
                <w:iCs/>
                <w:color w:val="auto"/>
                <w:lang w:val="en-AU"/>
              </w:rPr>
            </w:pPr>
            <w:r w:rsidRPr="75198A5A">
              <w:rPr>
                <w:rFonts w:asciiTheme="minorHAnsi" w:eastAsia="Arial Unicode MS" w:hAnsiTheme="minorHAnsi" w:cstheme="minorBidi"/>
                <w:color w:val="auto"/>
                <w:lang w:val="en-AU"/>
              </w:rPr>
              <w:t>30 O</w:t>
            </w:r>
            <w:r w:rsidR="00BB6051" w:rsidRPr="75198A5A">
              <w:rPr>
                <w:rFonts w:asciiTheme="minorHAnsi" w:eastAsia="Arial Unicode MS" w:hAnsiTheme="minorHAnsi" w:cstheme="minorBidi"/>
                <w:color w:val="auto"/>
                <w:lang w:val="en-AU"/>
              </w:rPr>
              <w:t>ctobre</w:t>
            </w:r>
            <w:r w:rsidR="00012C51" w:rsidRPr="75198A5A">
              <w:rPr>
                <w:rFonts w:asciiTheme="minorHAnsi" w:eastAsia="Arial Unicode MS" w:hAnsiTheme="minorHAnsi" w:cstheme="minorBidi"/>
                <w:color w:val="auto"/>
                <w:lang w:val="en-AU"/>
              </w:rPr>
              <w:t xml:space="preserve"> </w:t>
            </w:r>
            <w:r w:rsidRPr="75198A5A">
              <w:rPr>
                <w:rFonts w:asciiTheme="minorHAnsi" w:eastAsia="Arial Unicode MS" w:hAnsiTheme="minorHAnsi" w:cstheme="minorBidi"/>
                <w:color w:val="auto"/>
                <w:lang w:val="en-AU"/>
              </w:rPr>
              <w:t>2024</w:t>
            </w:r>
          </w:p>
        </w:tc>
      </w:tr>
    </w:tbl>
    <w:p w14:paraId="33D6FA81" w14:textId="3EFBEB8B" w:rsidR="00B14BE6" w:rsidRPr="00A2396A" w:rsidRDefault="00B14BE6" w:rsidP="00A51846">
      <w:pPr>
        <w:spacing w:line="240" w:lineRule="auto"/>
        <w:jc w:val="both"/>
        <w:rPr>
          <w:rFonts w:asciiTheme="minorHAnsi" w:hAnsiTheme="minorHAnsi" w:cstheme="minorHAnsi"/>
          <w:b/>
          <w:bCs/>
          <w:u w:val="single"/>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69"/>
        <w:gridCol w:w="3251"/>
        <w:gridCol w:w="1530"/>
        <w:gridCol w:w="1080"/>
      </w:tblGrid>
      <w:tr w:rsidR="00F8508D" w:rsidRPr="00A2396A" w14:paraId="102FF57E" w14:textId="77777777" w:rsidTr="007A6C1D">
        <w:trPr>
          <w:trHeight w:val="368"/>
        </w:trPr>
        <w:tc>
          <w:tcPr>
            <w:tcW w:w="3669"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5169970F" w14:textId="77777777" w:rsidR="00F8508D" w:rsidRPr="00A2396A" w:rsidRDefault="00F8508D" w:rsidP="00A51846">
            <w:pPr>
              <w:spacing w:line="240" w:lineRule="auto"/>
              <w:ind w:left="12" w:hanging="12"/>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Work Assignments Overview</w:t>
            </w:r>
          </w:p>
        </w:tc>
        <w:tc>
          <w:tcPr>
            <w:tcW w:w="3251"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AD4F004" w14:textId="77777777" w:rsidR="00F8508D" w:rsidRPr="00A2396A" w:rsidRDefault="00F8508D" w:rsidP="00A51846">
            <w:pPr>
              <w:spacing w:line="240" w:lineRule="auto"/>
              <w:ind w:left="12" w:hanging="12"/>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Deliverables/Outputs</w:t>
            </w:r>
          </w:p>
        </w:tc>
        <w:tc>
          <w:tcPr>
            <w:tcW w:w="153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608B3ED" w14:textId="77777777" w:rsidR="00F8508D" w:rsidRPr="00A2396A" w:rsidRDefault="00F8508D"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Delivery  deadline</w:t>
            </w:r>
          </w:p>
        </w:tc>
        <w:tc>
          <w:tcPr>
            <w:tcW w:w="108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6EB6936" w14:textId="77777777" w:rsidR="00F8508D" w:rsidRPr="00A2396A" w:rsidRDefault="00F8508D"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Estimated Budget</w:t>
            </w:r>
          </w:p>
        </w:tc>
      </w:tr>
      <w:tr w:rsidR="006C3429" w:rsidRPr="00A2396A" w14:paraId="5AE90AAF" w14:textId="77777777" w:rsidTr="007A6C1D">
        <w:trPr>
          <w:trHeight w:val="343"/>
        </w:trPr>
        <w:tc>
          <w:tcPr>
            <w:tcW w:w="3669" w:type="dxa"/>
            <w:tcBorders>
              <w:top w:val="single" w:sz="8" w:space="0" w:color="6D6D6D"/>
              <w:left w:val="single" w:sz="8" w:space="0" w:color="6D6D6D"/>
              <w:bottom w:val="single" w:sz="8" w:space="0" w:color="6D6D6D"/>
              <w:right w:val="single" w:sz="8" w:space="0" w:color="6D6D6D"/>
            </w:tcBorders>
            <w:shd w:val="clear" w:color="auto" w:fill="auto"/>
            <w:noWrap/>
          </w:tcPr>
          <w:p w14:paraId="54208A46" w14:textId="4D43E399" w:rsidR="006C3429" w:rsidRPr="00A2396A" w:rsidRDefault="00C35F92" w:rsidP="00A51846">
            <w:pPr>
              <w:tabs>
                <w:tab w:val="left" w:pos="980"/>
              </w:tabs>
              <w:spacing w:line="240" w:lineRule="auto"/>
              <w:ind w:left="12" w:hanging="12"/>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ab/>
            </w:r>
            <w:r w:rsidRPr="00A2396A">
              <w:rPr>
                <w:rFonts w:asciiTheme="minorHAnsi" w:hAnsiTheme="minorHAnsi" w:cstheme="minorHAnsi"/>
                <w:lang w:val="fr-FR"/>
              </w:rPr>
              <w:t>Analyser les données quantitatives des enquêtes téléphoniques et les données qualitatives des entretiens avec les bénéficiaires et les personnels clés</w:t>
            </w:r>
          </w:p>
        </w:tc>
        <w:tc>
          <w:tcPr>
            <w:tcW w:w="3251" w:type="dxa"/>
            <w:tcBorders>
              <w:top w:val="single" w:sz="8" w:space="0" w:color="6D6D6D"/>
              <w:left w:val="single" w:sz="8" w:space="0" w:color="6D6D6D"/>
              <w:right w:val="single" w:sz="8" w:space="0" w:color="6D6D6D"/>
            </w:tcBorders>
            <w:shd w:val="clear" w:color="auto" w:fill="auto"/>
          </w:tcPr>
          <w:p w14:paraId="7F657C90" w14:textId="0D0112F8" w:rsidR="006C3429" w:rsidRPr="00A2396A" w:rsidRDefault="00FE2D4E" w:rsidP="00A51846">
            <w:pPr>
              <w:pStyle w:val="ListParagraph"/>
              <w:numPr>
                <w:ilvl w:val="0"/>
                <w:numId w:val="1"/>
              </w:numPr>
              <w:spacing w:line="240" w:lineRule="auto"/>
              <w:jc w:val="both"/>
              <w:rPr>
                <w:rFonts w:asciiTheme="minorHAnsi" w:eastAsia="Arial Unicode MS" w:hAnsiTheme="minorHAnsi" w:cstheme="minorHAnsi"/>
                <w:color w:val="auto"/>
                <w:lang w:val="fr-FR"/>
              </w:rPr>
            </w:pPr>
            <w:r w:rsidRPr="00A2396A">
              <w:rPr>
                <w:rFonts w:asciiTheme="minorHAnsi" w:hAnsiTheme="minorHAnsi" w:cstheme="minorHAnsi"/>
                <w:lang w:val="fr-FR"/>
              </w:rPr>
              <w:t xml:space="preserve">Produire un rapport de démarrage présentant la méthodologie </w:t>
            </w:r>
            <w:r w:rsidR="004500DF" w:rsidRPr="00A2396A">
              <w:rPr>
                <w:rFonts w:asciiTheme="minorHAnsi" w:hAnsiTheme="minorHAnsi" w:cstheme="minorHAnsi"/>
                <w:lang w:val="fr-FR"/>
              </w:rPr>
              <w:t>de l’</w:t>
            </w:r>
            <w:r w:rsidR="00E024A0" w:rsidRPr="00A2396A">
              <w:rPr>
                <w:rFonts w:asciiTheme="minorHAnsi" w:hAnsiTheme="minorHAnsi" w:cstheme="minorHAnsi"/>
                <w:lang w:val="fr-FR"/>
              </w:rPr>
              <w:t>évaluation</w:t>
            </w:r>
            <w:r w:rsidR="004500DF" w:rsidRPr="00A2396A">
              <w:rPr>
                <w:rFonts w:asciiTheme="minorHAnsi" w:hAnsiTheme="minorHAnsi" w:cstheme="minorHAnsi"/>
                <w:lang w:val="fr-FR"/>
              </w:rPr>
              <w:t xml:space="preserve"> </w:t>
            </w:r>
          </w:p>
        </w:tc>
        <w:tc>
          <w:tcPr>
            <w:tcW w:w="1530" w:type="dxa"/>
            <w:tcBorders>
              <w:top w:val="single" w:sz="8" w:space="0" w:color="6D6D6D"/>
              <w:left w:val="single" w:sz="8" w:space="0" w:color="6D6D6D"/>
              <w:bottom w:val="single" w:sz="8" w:space="0" w:color="6D6D6D"/>
              <w:right w:val="single" w:sz="8" w:space="0" w:color="6D6D6D"/>
            </w:tcBorders>
            <w:shd w:val="clear" w:color="auto" w:fill="auto"/>
          </w:tcPr>
          <w:p w14:paraId="7368980C" w14:textId="77777777" w:rsidR="006C3429" w:rsidRPr="00A2396A" w:rsidRDefault="006C3429" w:rsidP="00A51846">
            <w:pPr>
              <w:spacing w:line="240" w:lineRule="auto"/>
              <w:jc w:val="both"/>
              <w:rPr>
                <w:rFonts w:asciiTheme="minorHAnsi" w:eastAsia="Arial Unicode MS" w:hAnsiTheme="minorHAnsi" w:cstheme="minorHAnsi"/>
                <w:color w:val="auto"/>
                <w:lang w:val="fr-FR"/>
              </w:rPr>
            </w:pPr>
          </w:p>
        </w:tc>
        <w:tc>
          <w:tcPr>
            <w:tcW w:w="1080" w:type="dxa"/>
            <w:tcBorders>
              <w:top w:val="single" w:sz="8" w:space="0" w:color="6D6D6D"/>
              <w:left w:val="single" w:sz="8" w:space="0" w:color="6D6D6D"/>
              <w:right w:val="single" w:sz="8" w:space="0" w:color="6D6D6D"/>
            </w:tcBorders>
            <w:shd w:val="clear" w:color="auto" w:fill="auto"/>
            <w:vAlign w:val="center"/>
          </w:tcPr>
          <w:p w14:paraId="0E9DE864" w14:textId="59EAAA88" w:rsidR="006C3429" w:rsidRPr="00A2396A" w:rsidRDefault="00BB2499" w:rsidP="00A51846">
            <w:p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 xml:space="preserve">30 </w:t>
            </w:r>
            <w:r w:rsidR="00862851" w:rsidRPr="00A2396A">
              <w:rPr>
                <w:rFonts w:asciiTheme="minorHAnsi" w:eastAsia="Arial Unicode MS" w:hAnsiTheme="minorHAnsi" w:cstheme="minorHAnsi"/>
                <w:color w:val="auto"/>
                <w:lang w:val="fr-FR"/>
              </w:rPr>
              <w:t>pourcent</w:t>
            </w:r>
            <w:r w:rsidRPr="00A2396A">
              <w:rPr>
                <w:rFonts w:asciiTheme="minorHAnsi" w:eastAsia="Arial Unicode MS" w:hAnsiTheme="minorHAnsi" w:cstheme="minorHAnsi"/>
                <w:color w:val="auto"/>
                <w:lang w:val="fr-FR"/>
              </w:rPr>
              <w:t xml:space="preserve"> </w:t>
            </w:r>
          </w:p>
        </w:tc>
      </w:tr>
      <w:tr w:rsidR="006C3429" w:rsidRPr="00A2396A" w14:paraId="60F01F17" w14:textId="77777777" w:rsidTr="007A6C1D">
        <w:trPr>
          <w:trHeight w:val="343"/>
        </w:trPr>
        <w:tc>
          <w:tcPr>
            <w:tcW w:w="3669" w:type="dxa"/>
            <w:tcBorders>
              <w:top w:val="single" w:sz="8" w:space="0" w:color="6D6D6D"/>
              <w:left w:val="single" w:sz="8" w:space="0" w:color="6D6D6D"/>
              <w:bottom w:val="single" w:sz="8" w:space="0" w:color="6D6D6D"/>
              <w:right w:val="single" w:sz="8" w:space="0" w:color="6D6D6D"/>
            </w:tcBorders>
            <w:shd w:val="clear" w:color="auto" w:fill="auto"/>
            <w:noWrap/>
          </w:tcPr>
          <w:p w14:paraId="73756EB4" w14:textId="4050C9DF" w:rsidR="006C3429" w:rsidRPr="00A2396A" w:rsidRDefault="009D5562" w:rsidP="00BC6D5C">
            <w:pPr>
              <w:spacing w:line="240" w:lineRule="auto"/>
              <w:ind w:left="12" w:hanging="12"/>
              <w:jc w:val="both"/>
              <w:rPr>
                <w:rFonts w:asciiTheme="minorHAnsi" w:eastAsia="Arial Unicode MS" w:hAnsiTheme="minorHAnsi" w:cstheme="minorHAnsi"/>
                <w:color w:val="auto"/>
                <w:lang w:val="fr-FR"/>
              </w:rPr>
            </w:pPr>
            <w:r w:rsidRPr="00A2396A">
              <w:rPr>
                <w:rFonts w:asciiTheme="minorHAnsi" w:hAnsiTheme="minorHAnsi" w:cstheme="minorHAnsi"/>
                <w:lang w:val="fr-FR"/>
              </w:rPr>
              <w:t xml:space="preserve">Si nécessaire, développer et finaliser les TdR, pour le recrutement par UNICEF, d’un consultant national en appui à la collecte de données </w:t>
            </w:r>
          </w:p>
        </w:tc>
        <w:tc>
          <w:tcPr>
            <w:tcW w:w="3251" w:type="dxa"/>
            <w:tcBorders>
              <w:top w:val="single" w:sz="8" w:space="0" w:color="6D6D6D"/>
              <w:left w:val="single" w:sz="8" w:space="0" w:color="6D6D6D"/>
              <w:right w:val="single" w:sz="8" w:space="0" w:color="6D6D6D"/>
            </w:tcBorders>
            <w:shd w:val="clear" w:color="auto" w:fill="auto"/>
          </w:tcPr>
          <w:p w14:paraId="7B24F3EF" w14:textId="2E2A3F2C" w:rsidR="006C3429" w:rsidRPr="00A2396A" w:rsidRDefault="009D5562" w:rsidP="00A51846">
            <w:pPr>
              <w:pStyle w:val="ListParagraph"/>
              <w:numPr>
                <w:ilvl w:val="0"/>
                <w:numId w:val="1"/>
              </w:num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TdR pour le consultant national</w:t>
            </w:r>
          </w:p>
        </w:tc>
        <w:tc>
          <w:tcPr>
            <w:tcW w:w="1530" w:type="dxa"/>
            <w:tcBorders>
              <w:top w:val="single" w:sz="8" w:space="0" w:color="6D6D6D"/>
              <w:left w:val="single" w:sz="8" w:space="0" w:color="6D6D6D"/>
              <w:bottom w:val="single" w:sz="8" w:space="0" w:color="6D6D6D"/>
              <w:right w:val="single" w:sz="8" w:space="0" w:color="6D6D6D"/>
            </w:tcBorders>
            <w:shd w:val="clear" w:color="auto" w:fill="auto"/>
          </w:tcPr>
          <w:p w14:paraId="53AF2477" w14:textId="77777777" w:rsidR="006C3429" w:rsidRPr="00A2396A" w:rsidRDefault="006C3429" w:rsidP="00A51846">
            <w:pPr>
              <w:spacing w:line="240" w:lineRule="auto"/>
              <w:jc w:val="both"/>
              <w:rPr>
                <w:rFonts w:asciiTheme="minorHAnsi" w:eastAsia="Arial Unicode MS" w:hAnsiTheme="minorHAnsi" w:cstheme="minorHAnsi"/>
                <w:color w:val="auto"/>
                <w:lang w:val="fr-FR"/>
              </w:rPr>
            </w:pPr>
          </w:p>
        </w:tc>
        <w:tc>
          <w:tcPr>
            <w:tcW w:w="1080" w:type="dxa"/>
            <w:tcBorders>
              <w:top w:val="single" w:sz="8" w:space="0" w:color="6D6D6D"/>
              <w:left w:val="single" w:sz="8" w:space="0" w:color="6D6D6D"/>
              <w:right w:val="single" w:sz="8" w:space="0" w:color="6D6D6D"/>
            </w:tcBorders>
            <w:shd w:val="clear" w:color="auto" w:fill="auto"/>
            <w:vAlign w:val="center"/>
          </w:tcPr>
          <w:p w14:paraId="0116C0D3" w14:textId="0D890749" w:rsidR="006C3429" w:rsidRPr="00A2396A" w:rsidRDefault="00BB2499" w:rsidP="00A51846">
            <w:p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0</w:t>
            </w:r>
          </w:p>
        </w:tc>
      </w:tr>
      <w:tr w:rsidR="00E21AFF" w:rsidRPr="00A2396A" w14:paraId="14C344D7" w14:textId="77777777" w:rsidTr="007A6C1D">
        <w:trPr>
          <w:trHeight w:val="343"/>
        </w:trPr>
        <w:tc>
          <w:tcPr>
            <w:tcW w:w="3669" w:type="dxa"/>
            <w:tcBorders>
              <w:top w:val="single" w:sz="8" w:space="0" w:color="6D6D6D"/>
              <w:left w:val="single" w:sz="8" w:space="0" w:color="6D6D6D"/>
              <w:bottom w:val="single" w:sz="8" w:space="0" w:color="6D6D6D"/>
              <w:right w:val="single" w:sz="8" w:space="0" w:color="6D6D6D"/>
            </w:tcBorders>
            <w:shd w:val="clear" w:color="auto" w:fill="auto"/>
            <w:noWrap/>
          </w:tcPr>
          <w:p w14:paraId="0AF5BCE4" w14:textId="638CE7AA" w:rsidR="00E21AFF" w:rsidRPr="00A2396A" w:rsidRDefault="00100248" w:rsidP="00A51846">
            <w:pPr>
              <w:spacing w:line="240" w:lineRule="auto"/>
              <w:ind w:left="12" w:hanging="12"/>
              <w:jc w:val="both"/>
              <w:rPr>
                <w:rFonts w:asciiTheme="minorHAnsi" w:eastAsia="Arial Unicode MS" w:hAnsiTheme="minorHAnsi" w:cstheme="minorHAnsi"/>
                <w:color w:val="auto"/>
                <w:lang w:val="fr-FR"/>
              </w:rPr>
            </w:pPr>
            <w:r w:rsidRPr="00A2396A">
              <w:rPr>
                <w:rFonts w:asciiTheme="minorHAnsi" w:hAnsiTheme="minorHAnsi" w:cstheme="minorHAnsi"/>
                <w:lang w:val="fr-FR"/>
              </w:rPr>
              <w:t>Rédiger et partager, avec les acteurs clé, le draft du rapport d’évaluation intégrant l’ensemble des résultats et conclusions et présentant des recommandations préliminaires, pour commentaires écrits.</w:t>
            </w:r>
          </w:p>
        </w:tc>
        <w:tc>
          <w:tcPr>
            <w:tcW w:w="3251" w:type="dxa"/>
            <w:tcBorders>
              <w:top w:val="single" w:sz="8" w:space="0" w:color="6D6D6D"/>
              <w:left w:val="single" w:sz="8" w:space="0" w:color="6D6D6D"/>
              <w:right w:val="single" w:sz="8" w:space="0" w:color="6D6D6D"/>
            </w:tcBorders>
            <w:shd w:val="clear" w:color="auto" w:fill="auto"/>
          </w:tcPr>
          <w:p w14:paraId="105C383E" w14:textId="17010944" w:rsidR="00E21AFF" w:rsidRPr="00A2396A" w:rsidRDefault="00100248" w:rsidP="00A51846">
            <w:pPr>
              <w:pStyle w:val="ListParagraph"/>
              <w:numPr>
                <w:ilvl w:val="0"/>
                <w:numId w:val="1"/>
              </w:num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Rapport d’</w:t>
            </w:r>
            <w:r w:rsidR="00E024A0" w:rsidRPr="00A2396A">
              <w:rPr>
                <w:rFonts w:asciiTheme="minorHAnsi" w:eastAsia="Arial Unicode MS" w:hAnsiTheme="minorHAnsi" w:cstheme="minorHAnsi"/>
                <w:color w:val="auto"/>
                <w:lang w:val="fr-FR"/>
              </w:rPr>
              <w:t>évaluation</w:t>
            </w:r>
            <w:r w:rsidRPr="00A2396A">
              <w:rPr>
                <w:rFonts w:asciiTheme="minorHAnsi" w:eastAsia="Arial Unicode MS" w:hAnsiTheme="minorHAnsi" w:cstheme="minorHAnsi"/>
                <w:color w:val="auto"/>
                <w:lang w:val="fr-FR"/>
              </w:rPr>
              <w:t xml:space="preserve"> </w:t>
            </w:r>
            <w:r w:rsidR="00E024A0" w:rsidRPr="00A2396A">
              <w:rPr>
                <w:rFonts w:asciiTheme="minorHAnsi" w:eastAsia="Arial Unicode MS" w:hAnsiTheme="minorHAnsi" w:cstheme="minorHAnsi"/>
                <w:color w:val="auto"/>
                <w:lang w:val="fr-FR"/>
              </w:rPr>
              <w:t>provisoire</w:t>
            </w:r>
          </w:p>
        </w:tc>
        <w:tc>
          <w:tcPr>
            <w:tcW w:w="1530" w:type="dxa"/>
            <w:tcBorders>
              <w:top w:val="single" w:sz="8" w:space="0" w:color="6D6D6D"/>
              <w:left w:val="single" w:sz="8" w:space="0" w:color="6D6D6D"/>
              <w:bottom w:val="single" w:sz="8" w:space="0" w:color="6D6D6D"/>
              <w:right w:val="single" w:sz="8" w:space="0" w:color="6D6D6D"/>
            </w:tcBorders>
            <w:shd w:val="clear" w:color="auto" w:fill="auto"/>
          </w:tcPr>
          <w:p w14:paraId="3CE66BF4" w14:textId="77777777" w:rsidR="00E21AFF" w:rsidRPr="00A2396A" w:rsidRDefault="00E21AFF" w:rsidP="00A51846">
            <w:pPr>
              <w:spacing w:line="240" w:lineRule="auto"/>
              <w:jc w:val="both"/>
              <w:rPr>
                <w:rFonts w:asciiTheme="minorHAnsi" w:eastAsia="Arial Unicode MS" w:hAnsiTheme="minorHAnsi" w:cstheme="minorHAnsi"/>
                <w:color w:val="auto"/>
                <w:lang w:val="fr-FR"/>
              </w:rPr>
            </w:pPr>
          </w:p>
        </w:tc>
        <w:tc>
          <w:tcPr>
            <w:tcW w:w="1080" w:type="dxa"/>
            <w:tcBorders>
              <w:top w:val="single" w:sz="8" w:space="0" w:color="6D6D6D"/>
              <w:left w:val="single" w:sz="8" w:space="0" w:color="6D6D6D"/>
              <w:right w:val="single" w:sz="8" w:space="0" w:color="6D6D6D"/>
            </w:tcBorders>
            <w:shd w:val="clear" w:color="auto" w:fill="auto"/>
            <w:vAlign w:val="center"/>
          </w:tcPr>
          <w:p w14:paraId="6EC849C7" w14:textId="17E7DACE" w:rsidR="00E21AFF" w:rsidRPr="00A2396A" w:rsidRDefault="00BB2499" w:rsidP="00A51846">
            <w:p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30 pourcent</w:t>
            </w:r>
          </w:p>
        </w:tc>
      </w:tr>
      <w:tr w:rsidR="00E21AFF" w:rsidRPr="00A2396A" w14:paraId="461B3EC7" w14:textId="77777777" w:rsidTr="007A6C1D">
        <w:trPr>
          <w:trHeight w:val="343"/>
        </w:trPr>
        <w:tc>
          <w:tcPr>
            <w:tcW w:w="3669" w:type="dxa"/>
            <w:tcBorders>
              <w:top w:val="single" w:sz="8" w:space="0" w:color="6D6D6D"/>
              <w:left w:val="single" w:sz="8" w:space="0" w:color="6D6D6D"/>
              <w:bottom w:val="single" w:sz="8" w:space="0" w:color="6D6D6D"/>
              <w:right w:val="single" w:sz="8" w:space="0" w:color="6D6D6D"/>
            </w:tcBorders>
            <w:shd w:val="clear" w:color="auto" w:fill="auto"/>
            <w:noWrap/>
          </w:tcPr>
          <w:p w14:paraId="6391D49C" w14:textId="15B0BB51" w:rsidR="00E21AFF" w:rsidRPr="00A2396A" w:rsidRDefault="006D350E" w:rsidP="00A51846">
            <w:pPr>
              <w:spacing w:line="240" w:lineRule="auto"/>
              <w:ind w:left="12" w:hanging="12"/>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Compte tenu des commentaires du comité de pilotage, rédiger le rapport final d’évaluation</w:t>
            </w:r>
            <w:r w:rsidR="00BB2499" w:rsidRPr="00A2396A">
              <w:rPr>
                <w:rFonts w:asciiTheme="minorHAnsi" w:eastAsia="Arial Unicode MS" w:hAnsiTheme="minorHAnsi" w:cstheme="minorHAnsi"/>
                <w:color w:val="auto"/>
                <w:lang w:val="fr-FR"/>
              </w:rPr>
              <w:t>, policy brief et présentations résumant le rapport d’évaluation</w:t>
            </w:r>
          </w:p>
        </w:tc>
        <w:tc>
          <w:tcPr>
            <w:tcW w:w="3251" w:type="dxa"/>
            <w:tcBorders>
              <w:top w:val="single" w:sz="8" w:space="0" w:color="6D6D6D"/>
              <w:left w:val="single" w:sz="8" w:space="0" w:color="6D6D6D"/>
              <w:bottom w:val="single" w:sz="8" w:space="0" w:color="6D6D6D"/>
              <w:right w:val="single" w:sz="8" w:space="0" w:color="6D6D6D"/>
            </w:tcBorders>
            <w:shd w:val="clear" w:color="auto" w:fill="auto"/>
          </w:tcPr>
          <w:p w14:paraId="6C966300" w14:textId="6C0E1085" w:rsidR="00E21AFF" w:rsidRPr="00A2396A" w:rsidRDefault="00100248" w:rsidP="00A51846">
            <w:pPr>
              <w:pStyle w:val="ListParagraph"/>
              <w:numPr>
                <w:ilvl w:val="0"/>
                <w:numId w:val="1"/>
              </w:num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Rapport d’</w:t>
            </w:r>
            <w:r w:rsidR="00E024A0" w:rsidRPr="00A2396A">
              <w:rPr>
                <w:rFonts w:asciiTheme="minorHAnsi" w:eastAsia="Arial Unicode MS" w:hAnsiTheme="minorHAnsi" w:cstheme="minorHAnsi"/>
                <w:color w:val="auto"/>
                <w:lang w:val="fr-FR"/>
              </w:rPr>
              <w:t>évaluation</w:t>
            </w:r>
            <w:r w:rsidRPr="00A2396A">
              <w:rPr>
                <w:rFonts w:asciiTheme="minorHAnsi" w:eastAsia="Arial Unicode MS" w:hAnsiTheme="minorHAnsi" w:cstheme="minorHAnsi"/>
                <w:color w:val="auto"/>
                <w:lang w:val="fr-FR"/>
              </w:rPr>
              <w:t xml:space="preserve"> final</w:t>
            </w:r>
            <w:r w:rsidR="00BB2499" w:rsidRPr="00A2396A">
              <w:rPr>
                <w:rFonts w:asciiTheme="minorHAnsi" w:eastAsia="Arial Unicode MS" w:hAnsiTheme="minorHAnsi" w:cstheme="minorHAnsi"/>
                <w:color w:val="auto"/>
                <w:lang w:val="fr-FR"/>
              </w:rPr>
              <w:t xml:space="preserve"> Policy brief et </w:t>
            </w:r>
            <w:r w:rsidR="00E024A0" w:rsidRPr="00A2396A">
              <w:rPr>
                <w:rFonts w:asciiTheme="minorHAnsi" w:eastAsia="Arial Unicode MS" w:hAnsiTheme="minorHAnsi" w:cstheme="minorHAnsi"/>
                <w:color w:val="auto"/>
                <w:lang w:val="fr-FR"/>
              </w:rPr>
              <w:t>présentations</w:t>
            </w:r>
            <w:r w:rsidR="00BB2499" w:rsidRPr="00A2396A">
              <w:rPr>
                <w:rFonts w:asciiTheme="minorHAnsi" w:eastAsia="Arial Unicode MS" w:hAnsiTheme="minorHAnsi" w:cstheme="minorHAnsi"/>
                <w:color w:val="auto"/>
                <w:lang w:val="fr-FR"/>
              </w:rPr>
              <w:t xml:space="preserve"> pour l’atelier de </w:t>
            </w:r>
            <w:r w:rsidR="00E024A0" w:rsidRPr="00A2396A">
              <w:rPr>
                <w:rFonts w:asciiTheme="minorHAnsi" w:eastAsia="Arial Unicode MS" w:hAnsiTheme="minorHAnsi" w:cstheme="minorHAnsi"/>
                <w:color w:val="auto"/>
                <w:lang w:val="fr-FR"/>
              </w:rPr>
              <w:t>dissémination</w:t>
            </w:r>
            <w:r w:rsidR="00BB2499" w:rsidRPr="00A2396A">
              <w:rPr>
                <w:rFonts w:asciiTheme="minorHAnsi" w:eastAsia="Arial Unicode MS" w:hAnsiTheme="minorHAnsi" w:cstheme="minorHAnsi"/>
                <w:color w:val="auto"/>
                <w:lang w:val="fr-FR"/>
              </w:rPr>
              <w:t xml:space="preserve"> des résultats</w:t>
            </w:r>
          </w:p>
        </w:tc>
        <w:tc>
          <w:tcPr>
            <w:tcW w:w="1530" w:type="dxa"/>
            <w:tcBorders>
              <w:top w:val="single" w:sz="8" w:space="0" w:color="6D6D6D"/>
              <w:left w:val="single" w:sz="8" w:space="0" w:color="6D6D6D"/>
              <w:bottom w:val="single" w:sz="8" w:space="0" w:color="6D6D6D"/>
              <w:right w:val="single" w:sz="8" w:space="0" w:color="6D6D6D"/>
            </w:tcBorders>
            <w:shd w:val="clear" w:color="auto" w:fill="auto"/>
          </w:tcPr>
          <w:p w14:paraId="6060DA47" w14:textId="77777777" w:rsidR="00E21AFF" w:rsidRPr="00A2396A" w:rsidRDefault="00E21AFF" w:rsidP="00A51846">
            <w:pPr>
              <w:spacing w:line="240" w:lineRule="auto"/>
              <w:jc w:val="both"/>
              <w:rPr>
                <w:rFonts w:asciiTheme="minorHAnsi" w:eastAsia="Arial Unicode MS" w:hAnsiTheme="minorHAnsi" w:cstheme="minorHAnsi"/>
                <w:color w:val="auto"/>
                <w:lang w:val="fr-FR"/>
              </w:rPr>
            </w:pPr>
          </w:p>
        </w:tc>
        <w:tc>
          <w:tcPr>
            <w:tcW w:w="108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7EA2C98E" w14:textId="34C1D71F" w:rsidR="00E21AFF" w:rsidRPr="00A2396A" w:rsidRDefault="00BB2499" w:rsidP="00A51846">
            <w:pPr>
              <w:spacing w:line="240" w:lineRule="auto"/>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 xml:space="preserve">40 pourcent </w:t>
            </w:r>
          </w:p>
        </w:tc>
      </w:tr>
    </w:tbl>
    <w:p w14:paraId="2A1C9E92" w14:textId="1657451B" w:rsidR="00E21AFF" w:rsidRPr="00A2396A" w:rsidRDefault="00E21AFF" w:rsidP="00A51846">
      <w:pPr>
        <w:spacing w:line="240" w:lineRule="auto"/>
        <w:jc w:val="both"/>
        <w:rPr>
          <w:rFonts w:asciiTheme="minorHAnsi" w:eastAsia="Arial Unicode MS" w:hAnsiTheme="minorHAnsi" w:cstheme="minorHAnsi"/>
          <w:b/>
          <w:color w:val="auto"/>
          <w:lang w:val="fr-FR"/>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90"/>
        <w:gridCol w:w="2757"/>
        <w:gridCol w:w="1049"/>
        <w:gridCol w:w="1279"/>
      </w:tblGrid>
      <w:tr w:rsidR="00E21AFF" w:rsidRPr="00A2396A" w14:paraId="061B6192" w14:textId="77777777" w:rsidTr="002773EE">
        <w:trPr>
          <w:trHeight w:val="60"/>
        </w:trPr>
        <w:tc>
          <w:tcPr>
            <w:tcW w:w="4490"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noWrap/>
          </w:tcPr>
          <w:p w14:paraId="626D2D21" w14:textId="77777777" w:rsidR="00E21AFF" w:rsidRPr="00A2396A" w:rsidRDefault="00E21AFF" w:rsidP="00A51846">
            <w:pPr>
              <w:spacing w:line="240" w:lineRule="auto"/>
              <w:jc w:val="both"/>
              <w:rPr>
                <w:rFonts w:asciiTheme="minorHAnsi" w:eastAsia="Arial Unicode MS" w:hAnsiTheme="minorHAnsi" w:cstheme="minorHAnsi"/>
                <w:b/>
                <w:color w:val="auto"/>
                <w:lang w:val="en-AU"/>
              </w:rPr>
            </w:pPr>
            <w:bookmarkStart w:id="10" w:name="_Hlk527733739"/>
            <w:r w:rsidRPr="00A2396A">
              <w:rPr>
                <w:rFonts w:asciiTheme="minorHAnsi" w:eastAsia="Arial Unicode MS" w:hAnsiTheme="minorHAnsi" w:cstheme="minorHAnsi"/>
                <w:b/>
                <w:color w:val="auto"/>
                <w:lang w:val="en-AU"/>
              </w:rPr>
              <w:t>Estimated Consultancy fee</w:t>
            </w:r>
          </w:p>
        </w:tc>
        <w:tc>
          <w:tcPr>
            <w:tcW w:w="2757"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16935C4" w14:textId="77777777" w:rsidR="00E21AFF" w:rsidRPr="00A2396A" w:rsidRDefault="00E21AFF" w:rsidP="00A51846">
            <w:pPr>
              <w:spacing w:line="240" w:lineRule="auto"/>
              <w:ind w:left="12" w:hanging="12"/>
              <w:jc w:val="both"/>
              <w:rPr>
                <w:rFonts w:asciiTheme="minorHAnsi" w:eastAsia="Arial Unicode MS" w:hAnsiTheme="minorHAnsi" w:cstheme="minorHAnsi"/>
                <w:b/>
                <w:color w:val="auto"/>
                <w:lang w:val="en-AU"/>
              </w:rPr>
            </w:pPr>
          </w:p>
        </w:tc>
        <w:tc>
          <w:tcPr>
            <w:tcW w:w="104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0C404D77" w14:textId="77777777" w:rsidR="00E21AFF" w:rsidRPr="00A2396A" w:rsidRDefault="00E21AFF" w:rsidP="00A51846">
            <w:pPr>
              <w:spacing w:line="240" w:lineRule="auto"/>
              <w:jc w:val="both"/>
              <w:rPr>
                <w:rFonts w:asciiTheme="minorHAnsi" w:eastAsia="Arial Unicode MS" w:hAnsiTheme="minorHAnsi" w:cstheme="minorHAnsi"/>
                <w:b/>
                <w:color w:val="auto"/>
                <w:lang w:val="en-AU"/>
              </w:rPr>
            </w:pPr>
          </w:p>
        </w:tc>
        <w:tc>
          <w:tcPr>
            <w:tcW w:w="127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9E8769F" w14:textId="1DBF46B6" w:rsidR="00E21AFF" w:rsidRPr="00A2396A" w:rsidRDefault="00E21AFF" w:rsidP="00A51846">
            <w:pPr>
              <w:spacing w:line="240" w:lineRule="auto"/>
              <w:jc w:val="both"/>
              <w:rPr>
                <w:rFonts w:asciiTheme="minorHAnsi" w:eastAsia="Arial Unicode MS" w:hAnsiTheme="minorHAnsi" w:cstheme="minorHAnsi"/>
                <w:b/>
                <w:color w:val="auto"/>
                <w:lang w:val="en-AU"/>
              </w:rPr>
            </w:pPr>
          </w:p>
        </w:tc>
      </w:tr>
      <w:tr w:rsidR="00E21AFF" w:rsidRPr="00613137" w14:paraId="13F78BEF" w14:textId="77777777" w:rsidTr="002773EE">
        <w:trPr>
          <w:trHeight w:val="60"/>
        </w:trPr>
        <w:tc>
          <w:tcPr>
            <w:tcW w:w="4490" w:type="dxa"/>
            <w:tcBorders>
              <w:top w:val="single" w:sz="8" w:space="0" w:color="6D6D6D"/>
              <w:left w:val="single" w:sz="8" w:space="0" w:color="6D6D6D"/>
              <w:bottom w:val="single" w:sz="8" w:space="0" w:color="6D6D6D"/>
              <w:right w:val="single" w:sz="8" w:space="0" w:color="6D6D6D"/>
            </w:tcBorders>
            <w:shd w:val="clear" w:color="auto" w:fill="auto"/>
            <w:noWrap/>
          </w:tcPr>
          <w:p w14:paraId="637ACD2B"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Travel International (if applicable)</w:t>
            </w:r>
          </w:p>
        </w:tc>
        <w:tc>
          <w:tcPr>
            <w:tcW w:w="2757" w:type="dxa"/>
            <w:tcBorders>
              <w:top w:val="single" w:sz="8" w:space="0" w:color="6D6D6D"/>
              <w:left w:val="single" w:sz="8" w:space="0" w:color="6D6D6D"/>
              <w:bottom w:val="single" w:sz="8" w:space="0" w:color="6D6D6D"/>
              <w:right w:val="single" w:sz="8" w:space="0" w:color="6D6D6D"/>
            </w:tcBorders>
            <w:shd w:val="clear" w:color="auto" w:fill="auto"/>
          </w:tcPr>
          <w:p w14:paraId="791DCE1F" w14:textId="1DD63E4B" w:rsidR="00E21AFF" w:rsidRPr="00A2396A" w:rsidRDefault="004F3685" w:rsidP="00A51846">
            <w:pPr>
              <w:spacing w:line="240" w:lineRule="auto"/>
              <w:ind w:left="12" w:hanging="12"/>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1 billet aller-retour pour la Tunisie</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077983DC" w14:textId="77777777" w:rsidR="00E21AFF" w:rsidRPr="00A2396A" w:rsidRDefault="00E21AFF" w:rsidP="00A51846">
            <w:pPr>
              <w:spacing w:line="240" w:lineRule="auto"/>
              <w:jc w:val="both"/>
              <w:rPr>
                <w:rFonts w:asciiTheme="minorHAnsi" w:eastAsia="Arial Unicode MS" w:hAnsiTheme="minorHAnsi" w:cstheme="minorHAnsi"/>
                <w:color w:val="auto"/>
                <w:lang w:val="fr-FR"/>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5BC4477E" w14:textId="4E3FD5B8" w:rsidR="00E21AFF" w:rsidRPr="00A2396A" w:rsidRDefault="00E21AFF" w:rsidP="00A51846">
            <w:pPr>
              <w:spacing w:line="240" w:lineRule="auto"/>
              <w:jc w:val="both"/>
              <w:rPr>
                <w:rFonts w:asciiTheme="minorHAnsi" w:eastAsia="Arial Unicode MS" w:hAnsiTheme="minorHAnsi" w:cstheme="minorHAnsi"/>
                <w:color w:val="auto"/>
                <w:lang w:val="fr-FR"/>
              </w:rPr>
            </w:pPr>
          </w:p>
        </w:tc>
      </w:tr>
      <w:tr w:rsidR="00E21AFF" w:rsidRPr="00613137" w14:paraId="10716EB6" w14:textId="77777777" w:rsidTr="002773EE">
        <w:trPr>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auto"/>
            <w:noWrap/>
          </w:tcPr>
          <w:p w14:paraId="1AC01D87"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Travel Local (please include travel plan)</w:t>
            </w:r>
          </w:p>
        </w:tc>
        <w:tc>
          <w:tcPr>
            <w:tcW w:w="2757"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7398561" w14:textId="7343122F" w:rsidR="00E21AFF" w:rsidRPr="00A2396A" w:rsidRDefault="006A5F96" w:rsidP="00A51846">
            <w:pPr>
              <w:spacing w:line="240" w:lineRule="auto"/>
              <w:ind w:left="12" w:hanging="12"/>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 xml:space="preserve">7 jours </w:t>
            </w:r>
            <w:r w:rsidR="00FD0032" w:rsidRPr="00A2396A">
              <w:rPr>
                <w:rFonts w:asciiTheme="minorHAnsi" w:eastAsia="Arial Unicode MS" w:hAnsiTheme="minorHAnsi" w:cstheme="minorHAnsi"/>
                <w:color w:val="auto"/>
                <w:lang w:val="fr-FR"/>
              </w:rPr>
              <w:t>à</w:t>
            </w:r>
            <w:r w:rsidRPr="00A2396A">
              <w:rPr>
                <w:rFonts w:asciiTheme="minorHAnsi" w:eastAsia="Arial Unicode MS" w:hAnsiTheme="minorHAnsi" w:cstheme="minorHAnsi"/>
                <w:color w:val="auto"/>
                <w:lang w:val="fr-FR"/>
              </w:rPr>
              <w:t xml:space="preserve"> la capitale et 3 jours sur le terrain (lieux </w:t>
            </w:r>
            <w:r w:rsidR="00FD0032" w:rsidRPr="00A2396A">
              <w:rPr>
                <w:rFonts w:asciiTheme="minorHAnsi" w:eastAsia="Arial Unicode MS" w:hAnsiTheme="minorHAnsi" w:cstheme="minorHAnsi"/>
                <w:color w:val="auto"/>
                <w:lang w:val="fr-FR"/>
              </w:rPr>
              <w:t>à</w:t>
            </w:r>
            <w:r w:rsidRPr="00A2396A">
              <w:rPr>
                <w:rFonts w:asciiTheme="minorHAnsi" w:eastAsia="Arial Unicode MS" w:hAnsiTheme="minorHAnsi" w:cstheme="minorHAnsi"/>
                <w:color w:val="auto"/>
                <w:lang w:val="fr-FR"/>
              </w:rPr>
              <w:t xml:space="preserve"> identifier dans le rapport de démarrage)  </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54BEC310" w14:textId="77777777" w:rsidR="00E21AFF" w:rsidRPr="00A2396A" w:rsidRDefault="00E21AFF" w:rsidP="00A51846">
            <w:pPr>
              <w:spacing w:line="240" w:lineRule="auto"/>
              <w:jc w:val="both"/>
              <w:rPr>
                <w:rFonts w:asciiTheme="minorHAnsi" w:eastAsia="Arial Unicode MS" w:hAnsiTheme="minorHAnsi" w:cstheme="minorHAnsi"/>
                <w:color w:val="auto"/>
                <w:lang w:val="fr-FR"/>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354E1B13" w14:textId="56DAFE65" w:rsidR="00E21AFF" w:rsidRPr="00A2396A" w:rsidRDefault="00E21AFF" w:rsidP="00A51846">
            <w:pPr>
              <w:spacing w:line="240" w:lineRule="auto"/>
              <w:jc w:val="both"/>
              <w:rPr>
                <w:rFonts w:asciiTheme="minorHAnsi" w:eastAsia="Arial Unicode MS" w:hAnsiTheme="minorHAnsi" w:cstheme="minorHAnsi"/>
                <w:color w:val="auto"/>
                <w:lang w:val="fr-FR"/>
              </w:rPr>
            </w:pPr>
          </w:p>
        </w:tc>
      </w:tr>
      <w:tr w:rsidR="00E21AFF" w:rsidRPr="00613137" w14:paraId="096637AC" w14:textId="77777777" w:rsidTr="002773EE">
        <w:trPr>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auto"/>
            <w:noWrap/>
          </w:tcPr>
          <w:p w14:paraId="6AB1088B"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DSA (if applicable)</w:t>
            </w:r>
          </w:p>
        </w:tc>
        <w:tc>
          <w:tcPr>
            <w:tcW w:w="2757" w:type="dxa"/>
            <w:tcBorders>
              <w:top w:val="single" w:sz="8" w:space="0" w:color="6D6D6D"/>
              <w:left w:val="single" w:sz="8" w:space="0" w:color="6D6D6D"/>
              <w:bottom w:val="single" w:sz="8" w:space="0" w:color="6D6D6D"/>
              <w:right w:val="single" w:sz="8" w:space="0" w:color="6D6D6D"/>
            </w:tcBorders>
            <w:shd w:val="clear" w:color="auto" w:fill="auto"/>
          </w:tcPr>
          <w:p w14:paraId="24A1A0D4" w14:textId="6304178B" w:rsidR="00E21AFF" w:rsidRPr="00A2396A" w:rsidRDefault="00A17DC5" w:rsidP="00A51846">
            <w:pPr>
              <w:spacing w:line="240" w:lineRule="auto"/>
              <w:ind w:left="12" w:hanging="12"/>
              <w:jc w:val="both"/>
              <w:rPr>
                <w:rFonts w:asciiTheme="minorHAnsi" w:eastAsia="Arial Unicode MS" w:hAnsiTheme="minorHAnsi" w:cstheme="minorHAnsi"/>
                <w:color w:val="auto"/>
                <w:lang w:val="fr-FR"/>
              </w:rPr>
            </w:pPr>
            <w:r w:rsidRPr="00A2396A">
              <w:rPr>
                <w:rFonts w:asciiTheme="minorHAnsi" w:eastAsia="Arial Unicode MS" w:hAnsiTheme="minorHAnsi" w:cstheme="minorHAnsi"/>
                <w:color w:val="auto"/>
                <w:lang w:val="fr-FR"/>
              </w:rPr>
              <w:t>DSA de 10</w:t>
            </w:r>
            <w:r w:rsidR="001E15B3">
              <w:rPr>
                <w:rFonts w:asciiTheme="minorHAnsi" w:eastAsia="Arial Unicode MS" w:hAnsiTheme="minorHAnsi" w:cstheme="minorHAnsi"/>
                <w:color w:val="auto"/>
                <w:lang w:val="fr-FR"/>
              </w:rPr>
              <w:t xml:space="preserve"> jours</w:t>
            </w:r>
            <w:r w:rsidRPr="00A2396A">
              <w:rPr>
                <w:rFonts w:asciiTheme="minorHAnsi" w:eastAsia="Arial Unicode MS" w:hAnsiTheme="minorHAnsi" w:cstheme="minorHAnsi"/>
                <w:color w:val="auto"/>
                <w:lang w:val="fr-FR"/>
              </w:rPr>
              <w:t xml:space="preserve"> </w:t>
            </w:r>
            <w:r w:rsidR="006A5F96" w:rsidRPr="00A2396A">
              <w:rPr>
                <w:rFonts w:asciiTheme="minorHAnsi" w:eastAsia="Arial Unicode MS" w:hAnsiTheme="minorHAnsi" w:cstheme="minorHAnsi"/>
                <w:color w:val="auto"/>
                <w:lang w:val="fr-FR"/>
              </w:rPr>
              <w:t xml:space="preserve">en Tunisie, 7 </w:t>
            </w:r>
            <w:r w:rsidRPr="00A2396A">
              <w:rPr>
                <w:rFonts w:asciiTheme="minorHAnsi" w:eastAsia="Arial Unicode MS" w:hAnsiTheme="minorHAnsi" w:cstheme="minorHAnsi"/>
                <w:color w:val="auto"/>
                <w:lang w:val="fr-FR"/>
              </w:rPr>
              <w:t xml:space="preserve">jours </w:t>
            </w:r>
            <w:r w:rsidR="00FD0032" w:rsidRPr="00A2396A">
              <w:rPr>
                <w:rFonts w:asciiTheme="minorHAnsi" w:eastAsia="Arial Unicode MS" w:hAnsiTheme="minorHAnsi" w:cstheme="minorHAnsi"/>
                <w:color w:val="auto"/>
                <w:lang w:val="fr-FR"/>
              </w:rPr>
              <w:t>à</w:t>
            </w:r>
            <w:r w:rsidR="006A5F96" w:rsidRPr="00A2396A">
              <w:rPr>
                <w:rFonts w:asciiTheme="minorHAnsi" w:eastAsia="Arial Unicode MS" w:hAnsiTheme="minorHAnsi" w:cstheme="minorHAnsi"/>
                <w:color w:val="auto"/>
                <w:lang w:val="fr-FR"/>
              </w:rPr>
              <w:t xml:space="preserve"> la capitale et 3 jours sur le terrain (lieux </w:t>
            </w:r>
            <w:r w:rsidR="00FD0032" w:rsidRPr="00A2396A">
              <w:rPr>
                <w:rFonts w:asciiTheme="minorHAnsi" w:eastAsia="Arial Unicode MS" w:hAnsiTheme="minorHAnsi" w:cstheme="minorHAnsi"/>
                <w:color w:val="auto"/>
                <w:lang w:val="fr-FR"/>
              </w:rPr>
              <w:t>à</w:t>
            </w:r>
            <w:r w:rsidR="006A5F96" w:rsidRPr="00A2396A">
              <w:rPr>
                <w:rFonts w:asciiTheme="minorHAnsi" w:eastAsia="Arial Unicode MS" w:hAnsiTheme="minorHAnsi" w:cstheme="minorHAnsi"/>
                <w:color w:val="auto"/>
                <w:lang w:val="fr-FR"/>
              </w:rPr>
              <w:t xml:space="preserve"> identifier dans le rapport de démarrage) </w:t>
            </w:r>
            <w:r w:rsidRPr="00A2396A">
              <w:rPr>
                <w:rFonts w:asciiTheme="minorHAnsi" w:eastAsia="Arial Unicode MS" w:hAnsiTheme="minorHAnsi" w:cstheme="minorHAnsi"/>
                <w:color w:val="auto"/>
                <w:lang w:val="fr-FR"/>
              </w:rPr>
              <w:t xml:space="preserve"> </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67A3A0CE" w14:textId="77777777" w:rsidR="00E21AFF" w:rsidRPr="00A2396A" w:rsidRDefault="00E21AFF" w:rsidP="00A51846">
            <w:pPr>
              <w:spacing w:line="240" w:lineRule="auto"/>
              <w:jc w:val="both"/>
              <w:rPr>
                <w:rFonts w:asciiTheme="minorHAnsi" w:eastAsia="Arial Unicode MS" w:hAnsiTheme="minorHAnsi" w:cstheme="minorHAnsi"/>
                <w:color w:val="auto"/>
                <w:lang w:val="fr-FR"/>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0B5CFD18" w14:textId="750C7AEF" w:rsidR="00E21AFF" w:rsidRPr="00A2396A" w:rsidRDefault="00E21AFF" w:rsidP="00A51846">
            <w:pPr>
              <w:spacing w:line="240" w:lineRule="auto"/>
              <w:jc w:val="both"/>
              <w:rPr>
                <w:rFonts w:asciiTheme="minorHAnsi" w:eastAsia="Arial Unicode MS" w:hAnsiTheme="minorHAnsi" w:cstheme="minorHAnsi"/>
                <w:color w:val="auto"/>
                <w:lang w:val="fr-FR"/>
              </w:rPr>
            </w:pPr>
          </w:p>
        </w:tc>
      </w:tr>
      <w:tr w:rsidR="00E21AFF" w:rsidRPr="00A2396A" w14:paraId="4F368C35" w14:textId="77777777" w:rsidTr="002773EE">
        <w:trPr>
          <w:trHeight w:val="406"/>
        </w:trPr>
        <w:tc>
          <w:tcPr>
            <w:tcW w:w="449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1726C92" w14:textId="77777777" w:rsidR="00E21AFF" w:rsidRPr="00A2396A" w:rsidRDefault="00E21AFF" w:rsidP="00A51846">
            <w:pPr>
              <w:spacing w:line="240" w:lineRule="auto"/>
              <w:jc w:val="both"/>
              <w:rPr>
                <w:rFonts w:asciiTheme="minorHAnsi" w:eastAsia="Arial Unicode MS" w:hAnsiTheme="minorHAnsi" w:cstheme="minorHAnsi"/>
                <w:i/>
                <w:color w:val="auto"/>
                <w:lang w:val="en-AU"/>
              </w:rPr>
            </w:pPr>
            <w:r w:rsidRPr="00A2396A">
              <w:rPr>
                <w:rFonts w:asciiTheme="minorHAnsi" w:eastAsia="Arial Unicode MS" w:hAnsiTheme="minorHAnsi" w:cstheme="minorHAnsi"/>
                <w:b/>
                <w:color w:val="auto"/>
                <w:lang w:val="en-AU"/>
              </w:rPr>
              <w:t>Total estimated consultancy costs</w:t>
            </w:r>
            <w:r w:rsidRPr="00A2396A">
              <w:rPr>
                <w:rStyle w:val="EndnoteReference"/>
                <w:rFonts w:asciiTheme="minorHAnsi" w:eastAsia="Arial Unicode MS" w:hAnsiTheme="minorHAnsi" w:cstheme="minorHAnsi"/>
                <w:b/>
                <w:color w:val="auto"/>
                <w:lang w:val="en-AU"/>
              </w:rPr>
              <w:endnoteReference w:id="2"/>
            </w:r>
          </w:p>
        </w:tc>
        <w:tc>
          <w:tcPr>
            <w:tcW w:w="27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BBE187" w14:textId="77777777" w:rsidR="00E21AFF" w:rsidRPr="00A2396A" w:rsidRDefault="00E21AFF" w:rsidP="00A51846">
            <w:pPr>
              <w:spacing w:line="240" w:lineRule="auto"/>
              <w:ind w:left="12" w:hanging="12"/>
              <w:jc w:val="both"/>
              <w:rPr>
                <w:rFonts w:asciiTheme="minorHAnsi" w:eastAsia="Arial Unicode MS" w:hAnsiTheme="minorHAnsi" w:cstheme="minorHAnsi"/>
                <w:color w:val="auto"/>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BC7AC44"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6289DB2" w14:textId="251EF774" w:rsidR="00E21AFF" w:rsidRPr="00A2396A" w:rsidRDefault="00E21AFF" w:rsidP="00A51846">
            <w:pPr>
              <w:spacing w:line="240" w:lineRule="auto"/>
              <w:jc w:val="both"/>
              <w:rPr>
                <w:rFonts w:asciiTheme="minorHAnsi" w:eastAsia="Arial Unicode MS" w:hAnsiTheme="minorHAnsi" w:cstheme="minorHAnsi"/>
                <w:color w:val="auto"/>
                <w:lang w:val="en-AU"/>
              </w:rPr>
            </w:pPr>
          </w:p>
        </w:tc>
      </w:tr>
      <w:bookmarkEnd w:id="10"/>
      <w:tr w:rsidR="00E21AFF" w:rsidRPr="00A2396A" w14:paraId="44900846" w14:textId="77777777" w:rsidTr="002773EE">
        <w:trPr>
          <w:trHeight w:val="401"/>
        </w:trPr>
        <w:tc>
          <w:tcPr>
            <w:tcW w:w="4490" w:type="dxa"/>
            <w:tcBorders>
              <w:top w:val="single" w:sz="4" w:space="0" w:color="auto"/>
              <w:left w:val="single" w:sz="4" w:space="0" w:color="auto"/>
              <w:bottom w:val="nil"/>
              <w:right w:val="single" w:sz="4" w:space="0" w:color="auto"/>
            </w:tcBorders>
            <w:shd w:val="clear" w:color="auto" w:fill="auto"/>
            <w:noWrap/>
            <w:hideMark/>
          </w:tcPr>
          <w:p w14:paraId="7AAD9F39" w14:textId="2D77BC82" w:rsidR="00E21AFF" w:rsidRPr="00A2396A" w:rsidRDefault="00E21AFF" w:rsidP="75198A5A">
            <w:pPr>
              <w:spacing w:line="240" w:lineRule="auto"/>
              <w:jc w:val="both"/>
              <w:rPr>
                <w:rFonts w:asciiTheme="minorHAnsi" w:eastAsia="Arial Unicode MS" w:hAnsiTheme="minorHAnsi" w:cstheme="minorBidi"/>
                <w:b/>
                <w:bCs/>
                <w:color w:val="auto"/>
                <w:lang w:val="en-AU"/>
              </w:rPr>
            </w:pPr>
            <w:r w:rsidRPr="75198A5A">
              <w:rPr>
                <w:rFonts w:asciiTheme="minorHAnsi" w:eastAsia="Arial Unicode MS" w:hAnsiTheme="minorHAnsi" w:cstheme="minorBidi"/>
                <w:b/>
                <w:bCs/>
                <w:color w:val="auto"/>
                <w:lang w:val="en-AU"/>
              </w:rPr>
              <w:t>Minimum Qualifications required:</w:t>
            </w:r>
          </w:p>
        </w:tc>
        <w:tc>
          <w:tcPr>
            <w:tcW w:w="5085" w:type="dxa"/>
            <w:gridSpan w:val="3"/>
            <w:tcBorders>
              <w:top w:val="single" w:sz="4" w:space="0" w:color="auto"/>
              <w:left w:val="single" w:sz="4" w:space="0" w:color="auto"/>
              <w:bottom w:val="nil"/>
              <w:right w:val="single" w:sz="4" w:space="0" w:color="auto"/>
            </w:tcBorders>
            <w:shd w:val="clear" w:color="auto" w:fill="auto"/>
            <w:noWrap/>
            <w:hideMark/>
          </w:tcPr>
          <w:p w14:paraId="71C242F8" w14:textId="65878C3C" w:rsidR="00E21AFF" w:rsidRPr="00A2396A" w:rsidRDefault="00E21AFF" w:rsidP="75198A5A">
            <w:pPr>
              <w:spacing w:line="240" w:lineRule="auto"/>
              <w:jc w:val="both"/>
              <w:rPr>
                <w:rFonts w:asciiTheme="minorHAnsi" w:eastAsia="Arial Unicode MS" w:hAnsiTheme="minorHAnsi" w:cstheme="minorBidi"/>
                <w:b/>
                <w:bCs/>
                <w:color w:val="auto"/>
                <w:lang w:val="en-AU"/>
              </w:rPr>
            </w:pPr>
            <w:r w:rsidRPr="75198A5A">
              <w:rPr>
                <w:rFonts w:asciiTheme="minorHAnsi" w:eastAsia="Arial Unicode MS" w:hAnsiTheme="minorHAnsi" w:cstheme="minorBidi"/>
                <w:b/>
                <w:bCs/>
                <w:color w:val="auto"/>
                <w:lang w:val="en-AU"/>
              </w:rPr>
              <w:t>Knowledge/Expertise/Skills required</w:t>
            </w:r>
            <w:r w:rsidRPr="75198A5A">
              <w:rPr>
                <w:rFonts w:asciiTheme="minorHAnsi" w:eastAsia="Arial Unicode MS" w:hAnsiTheme="minorHAnsi" w:cstheme="minorBidi"/>
                <w:b/>
                <w:bCs/>
                <w:color w:val="FF0000"/>
                <w:lang w:val="en-AU"/>
              </w:rPr>
              <w:t xml:space="preserve"> </w:t>
            </w:r>
            <w:r w:rsidRPr="75198A5A">
              <w:rPr>
                <w:rFonts w:asciiTheme="minorHAnsi" w:eastAsia="Arial Unicode MS" w:hAnsiTheme="minorHAnsi" w:cstheme="minorBidi"/>
                <w:b/>
                <w:bCs/>
                <w:color w:val="auto"/>
                <w:lang w:val="en-AU"/>
              </w:rPr>
              <w:t>:</w:t>
            </w:r>
          </w:p>
        </w:tc>
      </w:tr>
      <w:tr w:rsidR="00E21AFF" w:rsidRPr="00613137" w14:paraId="279159C8" w14:textId="77777777" w:rsidTr="002773EE">
        <w:trPr>
          <w:trHeight w:val="401"/>
        </w:trPr>
        <w:tc>
          <w:tcPr>
            <w:tcW w:w="4490" w:type="dxa"/>
            <w:tcBorders>
              <w:top w:val="nil"/>
              <w:left w:val="single" w:sz="4" w:space="0" w:color="auto"/>
              <w:bottom w:val="nil"/>
              <w:right w:val="single" w:sz="4" w:space="0" w:color="auto"/>
            </w:tcBorders>
            <w:shd w:val="clear" w:color="auto" w:fill="auto"/>
            <w:noWrap/>
          </w:tcPr>
          <w:p w14:paraId="649A39B9" w14:textId="45AE1499"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fldChar w:fldCharType="begin">
                <w:ffData>
                  <w:name w:val="Check6"/>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Pr="00A2396A">
              <w:rPr>
                <w:rFonts w:asciiTheme="minorHAnsi" w:eastAsia="Arial Unicode MS" w:hAnsiTheme="minorHAnsi" w:cstheme="minorHAnsi"/>
                <w:color w:val="auto"/>
                <w:lang w:val="en-AU"/>
              </w:rPr>
              <w:t xml:space="preserve"> Bachelors   </w:t>
            </w:r>
            <w:r w:rsidR="00E655F8" w:rsidRPr="00A2396A">
              <w:rPr>
                <w:rFonts w:asciiTheme="minorHAnsi" w:eastAsia="Arial Unicode MS" w:hAnsiTheme="minorHAnsi" w:cstheme="minorHAnsi"/>
                <w:color w:val="auto"/>
                <w:lang w:val="en-AU"/>
              </w:rPr>
              <w:fldChar w:fldCharType="begin">
                <w:ffData>
                  <w:name w:val="Check8"/>
                  <w:enabled/>
                  <w:calcOnExit w:val="0"/>
                  <w:checkBox>
                    <w:sizeAuto/>
                    <w:default w:val="1"/>
                  </w:checkBox>
                </w:ffData>
              </w:fldChar>
            </w:r>
            <w:bookmarkStart w:id="11" w:name="Check8"/>
            <w:r w:rsidR="00E655F8"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E655F8" w:rsidRPr="00A2396A">
              <w:rPr>
                <w:rFonts w:asciiTheme="minorHAnsi" w:eastAsia="Arial Unicode MS" w:hAnsiTheme="minorHAnsi" w:cstheme="minorHAnsi"/>
                <w:color w:val="auto"/>
                <w:lang w:val="en-AU"/>
              </w:rPr>
              <w:fldChar w:fldCharType="end"/>
            </w:r>
            <w:bookmarkEnd w:id="11"/>
            <w:r w:rsidRPr="00A2396A">
              <w:rPr>
                <w:rFonts w:asciiTheme="minorHAnsi" w:eastAsia="Arial Unicode MS" w:hAnsiTheme="minorHAnsi" w:cstheme="minorHAnsi"/>
                <w:color w:val="auto"/>
                <w:lang w:val="en-AU"/>
              </w:rPr>
              <w:t xml:space="preserve">  Masters   </w:t>
            </w:r>
            <w:r w:rsidR="00E655F8" w:rsidRPr="00A239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E655F8"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E655F8" w:rsidRPr="00A2396A">
              <w:rPr>
                <w:rFonts w:asciiTheme="minorHAnsi" w:eastAsia="Arial Unicode MS" w:hAnsiTheme="minorHAnsi" w:cstheme="minorHAnsi"/>
                <w:color w:val="auto"/>
                <w:lang w:val="en-AU"/>
              </w:rPr>
              <w:fldChar w:fldCharType="end"/>
            </w:r>
            <w:r w:rsidRPr="00A2396A">
              <w:rPr>
                <w:rFonts w:asciiTheme="minorHAnsi" w:eastAsia="Arial Unicode MS" w:hAnsiTheme="minorHAnsi" w:cstheme="minorHAnsi"/>
                <w:color w:val="auto"/>
                <w:lang w:val="en-AU"/>
              </w:rPr>
              <w:t xml:space="preserve"> PhD   </w:t>
            </w:r>
            <w:r w:rsidRPr="00A239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Pr="00A2396A">
              <w:rPr>
                <w:rFonts w:asciiTheme="minorHAnsi" w:eastAsia="Arial Unicode MS" w:hAnsiTheme="minorHAnsi" w:cstheme="minorHAnsi"/>
                <w:color w:val="auto"/>
                <w:lang w:val="en-AU"/>
              </w:rPr>
              <w:t xml:space="preserve"> Other  </w:t>
            </w:r>
          </w:p>
          <w:p w14:paraId="60C68F24" w14:textId="54D36382" w:rsidR="00E21AFF" w:rsidRPr="00A2396A" w:rsidRDefault="00E21AFF" w:rsidP="00A51846">
            <w:pPr>
              <w:spacing w:line="240" w:lineRule="auto"/>
              <w:jc w:val="both"/>
              <w:rPr>
                <w:rFonts w:asciiTheme="minorHAnsi" w:eastAsia="Arial Unicode MS" w:hAnsiTheme="minorHAnsi" w:cstheme="minorHAnsi"/>
                <w:color w:val="auto"/>
                <w:lang w:val="en-AU"/>
              </w:rPr>
            </w:pPr>
          </w:p>
        </w:tc>
        <w:tc>
          <w:tcPr>
            <w:tcW w:w="5085" w:type="dxa"/>
            <w:gridSpan w:val="3"/>
            <w:tcBorders>
              <w:top w:val="nil"/>
              <w:left w:val="single" w:sz="4" w:space="0" w:color="auto"/>
              <w:bottom w:val="nil"/>
              <w:right w:val="single" w:sz="4" w:space="0" w:color="auto"/>
            </w:tcBorders>
            <w:shd w:val="clear" w:color="auto" w:fill="auto"/>
            <w:noWrap/>
          </w:tcPr>
          <w:p w14:paraId="5590BF97" w14:textId="0148D173" w:rsidR="005821BB" w:rsidRPr="00A2396A" w:rsidRDefault="005821BB" w:rsidP="00A51846">
            <w:pPr>
              <w:spacing w:line="240" w:lineRule="auto"/>
              <w:jc w:val="both"/>
              <w:rPr>
                <w:rFonts w:asciiTheme="minorHAnsi" w:hAnsiTheme="minorHAnsi" w:cstheme="minorHAnsi"/>
                <w:lang w:val="fr-FR"/>
              </w:rPr>
            </w:pPr>
            <w:r w:rsidRPr="00A2396A">
              <w:rPr>
                <w:rFonts w:asciiTheme="minorHAnsi" w:hAnsiTheme="minorHAnsi" w:cstheme="minorHAnsi"/>
                <w:lang w:val="fr-FR"/>
              </w:rPr>
              <w:t>L</w:t>
            </w:r>
            <w:r w:rsidR="001B623B" w:rsidRPr="00A2396A">
              <w:rPr>
                <w:rFonts w:asciiTheme="minorHAnsi" w:hAnsiTheme="minorHAnsi" w:cstheme="minorHAnsi"/>
                <w:lang w:val="fr-FR"/>
              </w:rPr>
              <w:t xml:space="preserve">’évaluateur ou l’évaluatrice </w:t>
            </w:r>
            <w:r w:rsidR="00E024A0" w:rsidRPr="00A2396A">
              <w:rPr>
                <w:rFonts w:asciiTheme="minorHAnsi" w:hAnsiTheme="minorHAnsi" w:cstheme="minorHAnsi"/>
                <w:lang w:val="fr-FR"/>
              </w:rPr>
              <w:t>sélectionnée</w:t>
            </w:r>
            <w:r w:rsidR="001B623B" w:rsidRPr="00A2396A">
              <w:rPr>
                <w:rFonts w:asciiTheme="minorHAnsi" w:hAnsiTheme="minorHAnsi" w:cstheme="minorHAnsi"/>
                <w:lang w:val="fr-FR"/>
              </w:rPr>
              <w:t xml:space="preserve"> </w:t>
            </w:r>
            <w:r w:rsidRPr="00A2396A">
              <w:rPr>
                <w:rFonts w:asciiTheme="minorHAnsi" w:hAnsiTheme="minorHAnsi" w:cstheme="minorHAnsi"/>
                <w:lang w:val="fr-FR"/>
              </w:rPr>
              <w:t xml:space="preserve">doit démontrer une expérience avérée dans la conduite d’évaluations et de recherches multisectorielles, avoir l'habitude de mener des entretiens qualitatifs et maîtriser les outils statistiques STATA et VIVO. </w:t>
            </w:r>
          </w:p>
          <w:p w14:paraId="5FFDC395" w14:textId="3556D606" w:rsidR="008421BE" w:rsidRPr="00A2396A" w:rsidRDefault="00C33300" w:rsidP="00A51846">
            <w:pPr>
              <w:spacing w:line="240" w:lineRule="auto"/>
              <w:jc w:val="both"/>
              <w:rPr>
                <w:rFonts w:asciiTheme="minorHAnsi" w:hAnsiTheme="minorHAnsi" w:cstheme="minorHAnsi"/>
                <w:lang w:val="fr-FR"/>
              </w:rPr>
            </w:pPr>
            <w:r w:rsidRPr="00A51846">
              <w:rPr>
                <w:rFonts w:asciiTheme="minorHAnsi" w:hAnsiTheme="minorHAnsi" w:cstheme="minorHAnsi"/>
                <w:lang w:val="fr-FR"/>
              </w:rPr>
              <w:lastRenderedPageBreak/>
              <w:t>L</w:t>
            </w:r>
            <w:r w:rsidR="00770EFE" w:rsidRPr="00A51846">
              <w:rPr>
                <w:rFonts w:asciiTheme="minorHAnsi" w:hAnsiTheme="minorHAnsi" w:cstheme="minorHAnsi"/>
                <w:lang w:val="fr-FR"/>
              </w:rPr>
              <w:t xml:space="preserve">e consultant international </w:t>
            </w:r>
            <w:r w:rsidRPr="00A51846">
              <w:rPr>
                <w:rFonts w:asciiTheme="minorHAnsi" w:hAnsiTheme="minorHAnsi" w:cstheme="minorHAnsi"/>
                <w:lang w:val="fr-FR"/>
              </w:rPr>
              <w:t xml:space="preserve">pourrait être </w:t>
            </w:r>
            <w:r w:rsidR="00F80CC0" w:rsidRPr="00A51846">
              <w:rPr>
                <w:rFonts w:asciiTheme="minorHAnsi" w:hAnsiTheme="minorHAnsi" w:cstheme="minorHAnsi"/>
                <w:lang w:val="fr-FR"/>
              </w:rPr>
              <w:t>appuyé</w:t>
            </w:r>
            <w:r w:rsidRPr="00A51846">
              <w:rPr>
                <w:rFonts w:asciiTheme="minorHAnsi" w:hAnsiTheme="minorHAnsi" w:cstheme="minorHAnsi"/>
                <w:lang w:val="fr-FR"/>
              </w:rPr>
              <w:t xml:space="preserve"> par </w:t>
            </w:r>
            <w:r w:rsidR="00F80CC0" w:rsidRPr="00A51846">
              <w:rPr>
                <w:rFonts w:asciiTheme="minorHAnsi" w:hAnsiTheme="minorHAnsi" w:cstheme="minorHAnsi"/>
                <w:lang w:val="fr-FR"/>
              </w:rPr>
              <w:t xml:space="preserve">un </w:t>
            </w:r>
            <w:r w:rsidRPr="00A51846">
              <w:rPr>
                <w:rFonts w:asciiTheme="minorHAnsi" w:hAnsiTheme="minorHAnsi" w:cstheme="minorHAnsi"/>
                <w:lang w:val="fr-FR"/>
              </w:rPr>
              <w:t>consultant national en cas de</w:t>
            </w:r>
            <w:r w:rsidR="00770EFE" w:rsidRPr="00A51846">
              <w:rPr>
                <w:rFonts w:asciiTheme="minorHAnsi" w:hAnsiTheme="minorHAnsi" w:cstheme="minorHAnsi"/>
                <w:lang w:val="fr-FR"/>
              </w:rPr>
              <w:t xml:space="preserve"> besoin et dans ce cas, </w:t>
            </w:r>
            <w:r w:rsidR="008421BE" w:rsidRPr="00A51846">
              <w:rPr>
                <w:rFonts w:asciiTheme="minorHAnsi" w:hAnsiTheme="minorHAnsi" w:cstheme="minorHAnsi"/>
                <w:lang w:val="fr-FR"/>
              </w:rPr>
              <w:t>le consultant international rédiger</w:t>
            </w:r>
            <w:r w:rsidR="000123CC" w:rsidRPr="00A51846">
              <w:rPr>
                <w:rFonts w:asciiTheme="minorHAnsi" w:hAnsiTheme="minorHAnsi" w:cstheme="minorHAnsi"/>
                <w:lang w:val="fr-FR"/>
              </w:rPr>
              <w:t>a</w:t>
            </w:r>
            <w:r w:rsidR="008421BE" w:rsidRPr="00A51846">
              <w:rPr>
                <w:rFonts w:asciiTheme="minorHAnsi" w:hAnsiTheme="minorHAnsi" w:cstheme="minorHAnsi"/>
                <w:lang w:val="fr-FR"/>
              </w:rPr>
              <w:t xml:space="preserve"> les TdR pour le consultant national</w:t>
            </w:r>
            <w:r w:rsidR="005821BB" w:rsidRPr="00A51846">
              <w:rPr>
                <w:rFonts w:asciiTheme="minorHAnsi" w:hAnsiTheme="minorHAnsi" w:cstheme="minorHAnsi"/>
                <w:lang w:val="fr-FR"/>
              </w:rPr>
              <w:t>.</w:t>
            </w:r>
          </w:p>
          <w:p w14:paraId="2D12E7E3" w14:textId="21694EB9" w:rsidR="005821BB" w:rsidRPr="00A2396A" w:rsidRDefault="005821BB" w:rsidP="00A51846">
            <w:pPr>
              <w:spacing w:line="240" w:lineRule="auto"/>
              <w:jc w:val="both"/>
              <w:rPr>
                <w:rFonts w:asciiTheme="minorHAnsi" w:hAnsiTheme="minorHAnsi" w:cstheme="minorHAnsi"/>
                <w:lang w:val="fr-FR"/>
              </w:rPr>
            </w:pPr>
            <w:r w:rsidRPr="00A2396A">
              <w:rPr>
                <w:rFonts w:asciiTheme="minorHAnsi" w:hAnsiTheme="minorHAnsi" w:cstheme="minorHAnsi"/>
                <w:lang w:val="fr-FR"/>
              </w:rPr>
              <w:t xml:space="preserve"> </w:t>
            </w:r>
          </w:p>
          <w:p w14:paraId="4956B5BF" w14:textId="77777777" w:rsidR="005821BB" w:rsidRPr="00A2396A" w:rsidRDefault="005821BB" w:rsidP="00A51846">
            <w:pPr>
              <w:spacing w:line="240" w:lineRule="auto"/>
              <w:jc w:val="both"/>
              <w:rPr>
                <w:rFonts w:asciiTheme="minorHAnsi" w:hAnsiTheme="minorHAnsi" w:cstheme="minorHAnsi"/>
                <w:lang w:val="fr-FR"/>
              </w:rPr>
            </w:pPr>
            <w:r w:rsidRPr="00A2396A">
              <w:rPr>
                <w:rFonts w:asciiTheme="minorHAnsi" w:hAnsiTheme="minorHAnsi" w:cstheme="minorHAnsi"/>
                <w:b/>
                <w:bCs/>
                <w:i/>
                <w:iCs/>
                <w:lang w:val="fr-FR"/>
              </w:rPr>
              <w:t>L’évaluateur/trice principal.e</w:t>
            </w:r>
            <w:r w:rsidRPr="00A2396A">
              <w:rPr>
                <w:rFonts w:asciiTheme="minorHAnsi" w:hAnsiTheme="minorHAnsi" w:cstheme="minorHAnsi"/>
                <w:lang w:val="fr-FR"/>
              </w:rPr>
              <w:t xml:space="preserve"> </w:t>
            </w:r>
            <w:r w:rsidRPr="00A2396A">
              <w:rPr>
                <w:rFonts w:asciiTheme="minorHAnsi" w:hAnsiTheme="minorHAnsi" w:cstheme="minorHAnsi"/>
                <w:b/>
                <w:bCs/>
                <w:i/>
                <w:iCs/>
                <w:lang w:val="fr-FR"/>
              </w:rPr>
              <w:t>doit répondre aux conditions suivantes : </w:t>
            </w:r>
          </w:p>
          <w:p w14:paraId="1E8748C4" w14:textId="589166E5" w:rsidR="005821BB" w:rsidRPr="00C3763A" w:rsidRDefault="005821BB" w:rsidP="00A51846">
            <w:pPr>
              <w:pStyle w:val="ListParagraph"/>
              <w:numPr>
                <w:ilvl w:val="0"/>
                <w:numId w:val="23"/>
              </w:numPr>
              <w:spacing w:line="240" w:lineRule="auto"/>
              <w:jc w:val="both"/>
              <w:rPr>
                <w:rFonts w:asciiTheme="minorHAnsi" w:hAnsiTheme="minorHAnsi" w:cstheme="minorHAnsi"/>
                <w:lang w:val="fr-FR"/>
              </w:rPr>
            </w:pPr>
            <w:r w:rsidRPr="00C3763A">
              <w:rPr>
                <w:rFonts w:asciiTheme="minorHAnsi" w:hAnsiTheme="minorHAnsi" w:cstheme="minorHAnsi"/>
                <w:lang w:val="fr-FR"/>
              </w:rPr>
              <w:t xml:space="preserve">Être titulaire d'un diplôme d'études supérieures en sciences sociales ou équivalent et avoir au moins 10 ans dans la politique sociale et 5 ans d'expérience dans la conduite d’évaluations dans ce domaine. </w:t>
            </w:r>
          </w:p>
          <w:p w14:paraId="46FF3BA7" w14:textId="2205DCCD" w:rsidR="005821BB" w:rsidRPr="00C3763A" w:rsidRDefault="005821BB" w:rsidP="00A51846">
            <w:pPr>
              <w:pStyle w:val="ListParagraph"/>
              <w:numPr>
                <w:ilvl w:val="0"/>
                <w:numId w:val="23"/>
              </w:numPr>
              <w:spacing w:line="240" w:lineRule="auto"/>
              <w:jc w:val="both"/>
              <w:rPr>
                <w:rFonts w:asciiTheme="minorHAnsi" w:hAnsiTheme="minorHAnsi" w:cstheme="minorHAnsi"/>
                <w:lang w:val="fr-FR"/>
              </w:rPr>
            </w:pPr>
            <w:r w:rsidRPr="00C3763A">
              <w:rPr>
                <w:rFonts w:asciiTheme="minorHAnsi" w:hAnsiTheme="minorHAnsi" w:cstheme="minorHAnsi"/>
                <w:lang w:val="fr-FR"/>
              </w:rPr>
              <w:t>Avoir une solide compréhension des questions de protection sociale, d’éducation, de santé, de pauvreté et de développement, et maîtriser les méthodes de recherche quantitative et qualitative. Il/Elle doit parler et écrire couramment le français.</w:t>
            </w:r>
          </w:p>
          <w:p w14:paraId="48A05534" w14:textId="079DDA1B" w:rsidR="005821BB" w:rsidRPr="00C3763A" w:rsidRDefault="005821BB" w:rsidP="00A51846">
            <w:pPr>
              <w:pStyle w:val="ListParagraph"/>
              <w:numPr>
                <w:ilvl w:val="0"/>
                <w:numId w:val="23"/>
              </w:numPr>
              <w:spacing w:line="240" w:lineRule="auto"/>
              <w:jc w:val="both"/>
              <w:rPr>
                <w:rFonts w:asciiTheme="minorHAnsi" w:hAnsiTheme="minorHAnsi" w:cstheme="minorHAnsi"/>
                <w:lang w:val="fr-FR"/>
              </w:rPr>
            </w:pPr>
            <w:r w:rsidRPr="00C3763A">
              <w:rPr>
                <w:rFonts w:asciiTheme="minorHAnsi" w:hAnsiTheme="minorHAnsi" w:cstheme="minorHAnsi"/>
                <w:lang w:val="fr-FR"/>
              </w:rPr>
              <w:t xml:space="preserve">Posséder de bonnes compétences en matière de communication et de relations humaines et être capable de communiquer avec diverses parties prenantes et d'exprimer de manière concise et claire des idées et des concepts sous forme écrite et orale. </w:t>
            </w:r>
          </w:p>
          <w:p w14:paraId="3115ACC2" w14:textId="726F7549" w:rsidR="00E21AFF" w:rsidRPr="00C3763A" w:rsidRDefault="14FC79FD" w:rsidP="281A724A">
            <w:pPr>
              <w:pStyle w:val="ListParagraph"/>
              <w:numPr>
                <w:ilvl w:val="0"/>
                <w:numId w:val="23"/>
              </w:numPr>
              <w:spacing w:line="240" w:lineRule="auto"/>
              <w:jc w:val="both"/>
              <w:rPr>
                <w:rFonts w:asciiTheme="minorHAnsi" w:hAnsiTheme="minorHAnsi" w:cstheme="minorBidi"/>
                <w:lang w:val="fr-FR"/>
              </w:rPr>
            </w:pPr>
            <w:r w:rsidRPr="281A724A">
              <w:rPr>
                <w:rFonts w:asciiTheme="minorHAnsi" w:hAnsiTheme="minorHAnsi" w:cstheme="minorBidi"/>
                <w:lang w:val="fr-FR"/>
              </w:rPr>
              <w:t>Avoir d'excellentes compétences en communication et en rédaction de rapports en français.</w:t>
            </w:r>
          </w:p>
        </w:tc>
      </w:tr>
      <w:tr w:rsidR="00E21AFF" w:rsidRPr="00613137" w14:paraId="62245037" w14:textId="77777777" w:rsidTr="002773EE">
        <w:trPr>
          <w:trHeight w:val="76"/>
        </w:trPr>
        <w:tc>
          <w:tcPr>
            <w:tcW w:w="4490" w:type="dxa"/>
            <w:tcBorders>
              <w:top w:val="nil"/>
              <w:right w:val="single" w:sz="4" w:space="0" w:color="auto"/>
            </w:tcBorders>
            <w:shd w:val="clear" w:color="auto" w:fill="auto"/>
            <w:noWrap/>
          </w:tcPr>
          <w:p w14:paraId="191602AF" w14:textId="0393B6AB" w:rsidR="00E21AFF" w:rsidRPr="00A2396A" w:rsidRDefault="00E21AFF" w:rsidP="00A51846">
            <w:pPr>
              <w:spacing w:line="240" w:lineRule="auto"/>
              <w:jc w:val="both"/>
              <w:rPr>
                <w:rFonts w:asciiTheme="minorHAnsi" w:eastAsia="Arial Unicode MS" w:hAnsiTheme="minorHAnsi" w:cstheme="minorHAnsi"/>
                <w:color w:val="FF0000"/>
                <w:lang w:val="fr-FR"/>
              </w:rPr>
            </w:pPr>
          </w:p>
        </w:tc>
        <w:tc>
          <w:tcPr>
            <w:tcW w:w="5085" w:type="dxa"/>
            <w:gridSpan w:val="3"/>
            <w:tcBorders>
              <w:top w:val="nil"/>
              <w:left w:val="single" w:sz="4" w:space="0" w:color="auto"/>
            </w:tcBorders>
            <w:shd w:val="clear" w:color="auto" w:fill="auto"/>
            <w:noWrap/>
          </w:tcPr>
          <w:p w14:paraId="33BFDA3E" w14:textId="526AAAED" w:rsidR="00E21AFF" w:rsidRPr="00A2396A" w:rsidRDefault="00E21AFF" w:rsidP="00A51846">
            <w:pPr>
              <w:spacing w:line="240" w:lineRule="auto"/>
              <w:jc w:val="both"/>
              <w:rPr>
                <w:rFonts w:asciiTheme="minorHAnsi" w:hAnsiTheme="minorHAnsi" w:cstheme="minorHAnsi"/>
                <w:color w:val="FF0000"/>
                <w:lang w:val="fr-FR"/>
              </w:rPr>
            </w:pPr>
          </w:p>
        </w:tc>
      </w:tr>
      <w:tr w:rsidR="00E21AFF" w:rsidRPr="00613137" w14:paraId="190274B2" w14:textId="77777777" w:rsidTr="002773EE">
        <w:trPr>
          <w:trHeight w:val="153"/>
        </w:trPr>
        <w:tc>
          <w:tcPr>
            <w:tcW w:w="9575" w:type="dxa"/>
            <w:gridSpan w:val="4"/>
            <w:tcBorders>
              <w:top w:val="nil"/>
              <w:bottom w:val="single" w:sz="4" w:space="0" w:color="auto"/>
            </w:tcBorders>
            <w:shd w:val="clear" w:color="auto" w:fill="auto"/>
            <w:noWrap/>
          </w:tcPr>
          <w:p w14:paraId="26264A10" w14:textId="557B585E" w:rsidR="00E21AFF" w:rsidRPr="00A2396A" w:rsidRDefault="00E21AFF" w:rsidP="00A51846">
            <w:pPr>
              <w:spacing w:line="240" w:lineRule="auto"/>
              <w:jc w:val="both"/>
              <w:rPr>
                <w:rFonts w:asciiTheme="minorHAnsi" w:eastAsia="Arial Unicode MS" w:hAnsiTheme="minorHAnsi" w:cstheme="minorHAnsi"/>
                <w:b/>
                <w:bCs/>
                <w:color w:val="auto"/>
                <w:lang w:val="fr-FR"/>
              </w:rPr>
            </w:pPr>
            <w:r w:rsidRPr="00A2396A">
              <w:rPr>
                <w:rFonts w:asciiTheme="minorHAnsi" w:eastAsia="Arial Unicode MS" w:hAnsiTheme="minorHAnsi" w:cstheme="minorHAnsi"/>
                <w:b/>
                <w:bCs/>
                <w:lang w:val="fr-FR"/>
              </w:rPr>
              <w:t xml:space="preserve">Evaluation Criteria </w:t>
            </w:r>
            <w:r w:rsidR="00FA1526" w:rsidRPr="00A2396A">
              <w:rPr>
                <w:rFonts w:asciiTheme="minorHAnsi" w:eastAsia="Arial Unicode MS" w:hAnsiTheme="minorHAnsi" w:cstheme="minorHAnsi"/>
                <w:b/>
                <w:bCs/>
                <w:color w:val="auto"/>
                <w:lang w:val="fr-FR"/>
              </w:rPr>
              <w:t xml:space="preserve"> </w:t>
            </w:r>
          </w:p>
          <w:p w14:paraId="428006BD" w14:textId="38F36369" w:rsidR="00C805F9" w:rsidRDefault="009C6D00" w:rsidP="00A51846">
            <w:pPr>
              <w:spacing w:line="240" w:lineRule="auto"/>
              <w:jc w:val="both"/>
              <w:rPr>
                <w:rFonts w:asciiTheme="minorHAnsi" w:hAnsiTheme="minorHAnsi" w:cstheme="minorHAnsi"/>
                <w:lang w:val="fr-FR"/>
              </w:rPr>
            </w:pPr>
            <w:r w:rsidRPr="00A2396A">
              <w:rPr>
                <w:rFonts w:asciiTheme="minorHAnsi" w:hAnsiTheme="minorHAnsi" w:cstheme="minorHAnsi"/>
                <w:lang w:val="fr-FR"/>
              </w:rPr>
              <w:t>La proposition technique devra contenir</w:t>
            </w:r>
            <w:r w:rsidR="001D4494">
              <w:rPr>
                <w:rFonts w:asciiTheme="minorHAnsi" w:hAnsiTheme="minorHAnsi" w:cstheme="minorHAnsi"/>
                <w:lang w:val="fr-FR"/>
              </w:rPr>
              <w:t xml:space="preserve"> : </w:t>
            </w:r>
            <w:r w:rsidRPr="00A2396A">
              <w:rPr>
                <w:rFonts w:asciiTheme="minorHAnsi" w:hAnsiTheme="minorHAnsi" w:cstheme="minorHAnsi"/>
                <w:lang w:val="fr-FR"/>
              </w:rPr>
              <w:t>Une note de compréhension de la mission assortie d’une proposition de méthodologie et chronogramme pour la mission</w:t>
            </w:r>
            <w:r w:rsidR="003B4434">
              <w:rPr>
                <w:rFonts w:asciiTheme="minorHAnsi" w:hAnsiTheme="minorHAnsi" w:cstheme="minorHAnsi"/>
                <w:lang w:val="fr-FR"/>
              </w:rPr>
              <w:t> ; l</w:t>
            </w:r>
            <w:r w:rsidRPr="00A2396A">
              <w:rPr>
                <w:rFonts w:asciiTheme="minorHAnsi" w:hAnsiTheme="minorHAnsi" w:cstheme="minorHAnsi"/>
                <w:lang w:val="fr-FR"/>
              </w:rPr>
              <w:t>e CV d</w:t>
            </w:r>
            <w:r w:rsidR="003B4434">
              <w:rPr>
                <w:rFonts w:asciiTheme="minorHAnsi" w:hAnsiTheme="minorHAnsi" w:cstheme="minorHAnsi"/>
                <w:lang w:val="fr-FR"/>
              </w:rPr>
              <w:t>u consultant ; d</w:t>
            </w:r>
            <w:r w:rsidRPr="00A2396A">
              <w:rPr>
                <w:rFonts w:asciiTheme="minorHAnsi" w:hAnsiTheme="minorHAnsi" w:cstheme="minorHAnsi"/>
                <w:lang w:val="fr-FR"/>
              </w:rPr>
              <w:t>es références de travaux antérieurs en matière de réalisation ou suivi des évaluations de même natur</w:t>
            </w:r>
            <w:r w:rsidR="003B4434">
              <w:rPr>
                <w:rFonts w:asciiTheme="minorHAnsi" w:hAnsiTheme="minorHAnsi" w:cstheme="minorHAnsi"/>
                <w:lang w:val="fr-FR"/>
              </w:rPr>
              <w:t>e ; 2 e</w:t>
            </w:r>
            <w:r w:rsidRPr="00A2396A">
              <w:rPr>
                <w:rFonts w:asciiTheme="minorHAnsi" w:hAnsiTheme="minorHAnsi" w:cstheme="minorHAnsi"/>
                <w:lang w:val="fr-FR"/>
              </w:rPr>
              <w:t xml:space="preserve">xemples des rapports de l’évaluation </w:t>
            </w:r>
            <w:r w:rsidR="003B4434">
              <w:rPr>
                <w:rFonts w:asciiTheme="minorHAnsi" w:hAnsiTheme="minorHAnsi" w:cstheme="minorHAnsi"/>
                <w:lang w:val="fr-FR"/>
              </w:rPr>
              <w:t xml:space="preserve">et </w:t>
            </w:r>
            <w:r w:rsidRPr="00A2396A">
              <w:rPr>
                <w:rFonts w:asciiTheme="minorHAnsi" w:hAnsiTheme="minorHAnsi" w:cstheme="minorHAnsi"/>
                <w:lang w:val="fr-FR"/>
              </w:rPr>
              <w:t>des rapports d’analyse dans la politique sociale</w:t>
            </w:r>
            <w:r w:rsidR="003B4434">
              <w:rPr>
                <w:rFonts w:asciiTheme="minorHAnsi" w:hAnsiTheme="minorHAnsi" w:cstheme="minorHAnsi"/>
                <w:lang w:val="fr-FR"/>
              </w:rPr>
              <w:t xml:space="preserve">. </w:t>
            </w:r>
            <w:r w:rsidR="00C805F9" w:rsidRPr="00A2396A">
              <w:rPr>
                <w:rFonts w:asciiTheme="minorHAnsi" w:hAnsiTheme="minorHAnsi" w:cstheme="minorHAnsi"/>
                <w:lang w:val="fr-FR"/>
              </w:rPr>
              <w:t>Les dossiers de candidature seront évalués sur la base des critères de qualification et compétences ci-dessous. Seules les personnes jugées techniquement qualifiées, ayant obtenu le score technique minimum, verront leurs propositions financières ouvertes pour examen. Le prestataire offrant le meilleur rapport qualité prix sera retenu(e).</w:t>
            </w:r>
          </w:p>
          <w:p w14:paraId="260C9258" w14:textId="7D23FDCF" w:rsidR="00E21AFF" w:rsidRPr="00A2396A" w:rsidRDefault="00E21AFF" w:rsidP="00A51846">
            <w:pPr>
              <w:spacing w:line="240" w:lineRule="auto"/>
              <w:jc w:val="both"/>
              <w:rPr>
                <w:rFonts w:asciiTheme="minorHAnsi" w:eastAsia="Arial Unicode MS" w:hAnsiTheme="minorHAnsi" w:cstheme="minorHAnsi"/>
                <w:b/>
                <w:bCs/>
                <w:color w:val="auto"/>
                <w:lang w:val="fr-FR"/>
              </w:rPr>
            </w:pPr>
            <w:r w:rsidRPr="00A2396A">
              <w:rPr>
                <w:rFonts w:asciiTheme="minorHAnsi" w:eastAsia="Arial Unicode MS" w:hAnsiTheme="minorHAnsi" w:cstheme="minorHAnsi"/>
                <w:b/>
                <w:bCs/>
                <w:color w:val="auto"/>
                <w:lang w:val="fr-FR"/>
              </w:rPr>
              <w:t>Total évaluation technique : 7</w:t>
            </w:r>
            <w:r w:rsidR="00E77A39" w:rsidRPr="00A2396A">
              <w:rPr>
                <w:rFonts w:asciiTheme="minorHAnsi" w:eastAsia="Arial Unicode MS" w:hAnsiTheme="minorHAnsi" w:cstheme="minorHAnsi"/>
                <w:b/>
                <w:bCs/>
                <w:color w:val="auto"/>
                <w:lang w:val="fr-FR"/>
              </w:rPr>
              <w:t>0</w:t>
            </w:r>
            <w:r w:rsidRPr="00A2396A">
              <w:rPr>
                <w:rFonts w:asciiTheme="minorHAnsi" w:eastAsia="Arial Unicode MS" w:hAnsiTheme="minorHAnsi" w:cstheme="minorHAnsi"/>
                <w:b/>
                <w:bCs/>
                <w:color w:val="auto"/>
                <w:lang w:val="fr-FR"/>
              </w:rPr>
              <w:t xml:space="preserve"> points </w:t>
            </w:r>
          </w:p>
          <w:p w14:paraId="3CE99F93" w14:textId="37533588" w:rsidR="00BA4836" w:rsidRPr="00A2396A" w:rsidRDefault="00BA4836" w:rsidP="00A51846">
            <w:pPr>
              <w:pStyle w:val="ListParagraph"/>
              <w:numPr>
                <w:ilvl w:val="0"/>
                <w:numId w:val="15"/>
              </w:numPr>
              <w:spacing w:line="240" w:lineRule="auto"/>
              <w:jc w:val="both"/>
              <w:rPr>
                <w:rFonts w:asciiTheme="minorHAnsi" w:hAnsiTheme="minorHAnsi" w:cstheme="minorHAnsi"/>
                <w:lang w:val="fr-FR"/>
              </w:rPr>
            </w:pPr>
            <w:r w:rsidRPr="00A2396A">
              <w:rPr>
                <w:rFonts w:asciiTheme="minorHAnsi" w:hAnsiTheme="minorHAnsi" w:cstheme="minorHAnsi"/>
                <w:lang w:val="fr-FR"/>
              </w:rPr>
              <w:t xml:space="preserve">Nombre d’années d’expériences professionnelles dans le domaine de la </w:t>
            </w:r>
            <w:r w:rsidR="007B00B3">
              <w:rPr>
                <w:rFonts w:asciiTheme="minorHAnsi" w:hAnsiTheme="minorHAnsi" w:cstheme="minorHAnsi"/>
                <w:lang w:val="fr-FR"/>
              </w:rPr>
              <w:t>politique sociale</w:t>
            </w:r>
            <w:r w:rsidRPr="00A2396A">
              <w:rPr>
                <w:rFonts w:asciiTheme="minorHAnsi" w:hAnsiTheme="minorHAnsi" w:cstheme="minorHAnsi"/>
                <w:lang w:val="fr-FR"/>
              </w:rPr>
              <w:t xml:space="preserve">, élaboration des études et </w:t>
            </w:r>
            <w:r w:rsidR="007B00B3">
              <w:rPr>
                <w:rFonts w:asciiTheme="minorHAnsi" w:hAnsiTheme="minorHAnsi" w:cstheme="minorHAnsi"/>
                <w:lang w:val="fr-FR"/>
              </w:rPr>
              <w:t xml:space="preserve">des analyses </w:t>
            </w:r>
            <w:r w:rsidRPr="00A2396A">
              <w:rPr>
                <w:rFonts w:asciiTheme="minorHAnsi" w:hAnsiTheme="minorHAnsi" w:cstheme="minorHAnsi"/>
                <w:lang w:val="fr-FR"/>
              </w:rPr>
              <w:t xml:space="preserve">dans le secteur de </w:t>
            </w:r>
            <w:r w:rsidR="00A05131" w:rsidRPr="00A2396A">
              <w:rPr>
                <w:rFonts w:asciiTheme="minorHAnsi" w:hAnsiTheme="minorHAnsi" w:cstheme="minorHAnsi"/>
                <w:lang w:val="fr-FR"/>
              </w:rPr>
              <w:t>la politique sociale</w:t>
            </w:r>
            <w:r w:rsidRPr="00A2396A">
              <w:rPr>
                <w:rFonts w:asciiTheme="minorHAnsi" w:hAnsiTheme="minorHAnsi" w:cstheme="minorHAnsi"/>
                <w:lang w:val="fr-FR"/>
              </w:rPr>
              <w:t xml:space="preserve"> </w:t>
            </w:r>
            <w:r w:rsidRPr="00A2396A">
              <w:rPr>
                <w:rFonts w:asciiTheme="minorHAnsi" w:hAnsiTheme="minorHAnsi" w:cstheme="minorHAnsi"/>
                <w:b/>
                <w:bCs/>
                <w:lang w:val="fr-FR"/>
              </w:rPr>
              <w:t>(</w:t>
            </w:r>
            <w:r w:rsidR="00A05131" w:rsidRPr="00A2396A">
              <w:rPr>
                <w:rFonts w:asciiTheme="minorHAnsi" w:hAnsiTheme="minorHAnsi" w:cstheme="minorHAnsi"/>
                <w:b/>
                <w:bCs/>
                <w:lang w:val="fr-FR"/>
              </w:rPr>
              <w:t>10</w:t>
            </w:r>
            <w:r w:rsidRPr="00A2396A">
              <w:rPr>
                <w:rFonts w:asciiTheme="minorHAnsi" w:hAnsiTheme="minorHAnsi" w:cstheme="minorHAnsi"/>
                <w:b/>
                <w:bCs/>
                <w:lang w:val="fr-FR"/>
              </w:rPr>
              <w:t xml:space="preserve"> points)</w:t>
            </w:r>
          </w:p>
          <w:p w14:paraId="699BA297" w14:textId="776C6B02" w:rsidR="00BA4836" w:rsidRPr="00A2396A" w:rsidRDefault="00BA4836" w:rsidP="00A51846">
            <w:pPr>
              <w:pStyle w:val="ListParagraph"/>
              <w:numPr>
                <w:ilvl w:val="0"/>
                <w:numId w:val="15"/>
              </w:numPr>
              <w:spacing w:line="240" w:lineRule="auto"/>
              <w:jc w:val="both"/>
              <w:rPr>
                <w:rFonts w:asciiTheme="minorHAnsi" w:hAnsiTheme="minorHAnsi" w:cstheme="minorHAnsi"/>
                <w:lang w:val="fr-FR"/>
              </w:rPr>
            </w:pPr>
            <w:r w:rsidRPr="00A2396A">
              <w:rPr>
                <w:rFonts w:asciiTheme="minorHAnsi" w:hAnsiTheme="minorHAnsi" w:cstheme="minorHAnsi"/>
                <w:lang w:val="fr-FR"/>
              </w:rPr>
              <w:t xml:space="preserve">Expérience avérée dans l’évaluation </w:t>
            </w:r>
            <w:r w:rsidRPr="00A2396A">
              <w:rPr>
                <w:rFonts w:asciiTheme="minorHAnsi" w:hAnsiTheme="minorHAnsi" w:cstheme="minorHAnsi"/>
                <w:b/>
                <w:bCs/>
                <w:lang w:val="fr-FR"/>
              </w:rPr>
              <w:t>(</w:t>
            </w:r>
            <w:r w:rsidR="006F1486">
              <w:rPr>
                <w:rFonts w:asciiTheme="minorHAnsi" w:hAnsiTheme="minorHAnsi" w:cstheme="minorHAnsi"/>
                <w:b/>
                <w:bCs/>
                <w:lang w:val="fr-FR"/>
              </w:rPr>
              <w:t xml:space="preserve">10 </w:t>
            </w:r>
            <w:r w:rsidRPr="00A2396A">
              <w:rPr>
                <w:rFonts w:asciiTheme="minorHAnsi" w:hAnsiTheme="minorHAnsi" w:cstheme="minorHAnsi"/>
                <w:b/>
                <w:bCs/>
                <w:lang w:val="fr-FR"/>
              </w:rPr>
              <w:t>points)</w:t>
            </w:r>
          </w:p>
          <w:p w14:paraId="12B9730B" w14:textId="155225A3" w:rsidR="00BA4836" w:rsidRPr="00A2396A" w:rsidRDefault="00BA4836" w:rsidP="00A51846">
            <w:pPr>
              <w:pStyle w:val="ListParagraph"/>
              <w:numPr>
                <w:ilvl w:val="0"/>
                <w:numId w:val="15"/>
              </w:numPr>
              <w:spacing w:line="240" w:lineRule="auto"/>
              <w:jc w:val="both"/>
              <w:rPr>
                <w:rFonts w:asciiTheme="minorHAnsi" w:hAnsiTheme="minorHAnsi" w:cstheme="minorHAnsi"/>
                <w:b/>
                <w:bCs/>
                <w:lang w:val="fr-FR"/>
              </w:rPr>
            </w:pPr>
            <w:r w:rsidRPr="00A2396A">
              <w:rPr>
                <w:rFonts w:asciiTheme="minorHAnsi" w:hAnsiTheme="minorHAnsi" w:cstheme="minorHAnsi"/>
                <w:lang w:val="fr-FR"/>
              </w:rPr>
              <w:t xml:space="preserve">Connaissance des systèmes </w:t>
            </w:r>
            <w:r w:rsidR="00A05131" w:rsidRPr="00A2396A">
              <w:rPr>
                <w:rFonts w:asciiTheme="minorHAnsi" w:hAnsiTheme="minorHAnsi" w:cstheme="minorHAnsi"/>
                <w:lang w:val="fr-FR"/>
              </w:rPr>
              <w:t>de la politique sociale</w:t>
            </w:r>
            <w:r w:rsidRPr="00A2396A">
              <w:rPr>
                <w:rFonts w:asciiTheme="minorHAnsi" w:hAnsiTheme="minorHAnsi" w:cstheme="minorHAnsi"/>
                <w:lang w:val="fr-FR"/>
              </w:rPr>
              <w:t xml:space="preserve"> similaires à celui de la Tunisie </w:t>
            </w:r>
            <w:r w:rsidRPr="00A2396A">
              <w:rPr>
                <w:rFonts w:asciiTheme="minorHAnsi" w:hAnsiTheme="minorHAnsi" w:cstheme="minorHAnsi"/>
                <w:b/>
                <w:bCs/>
                <w:lang w:val="fr-FR"/>
              </w:rPr>
              <w:t>(</w:t>
            </w:r>
            <w:r w:rsidR="0050234C">
              <w:rPr>
                <w:rFonts w:asciiTheme="minorHAnsi" w:hAnsiTheme="minorHAnsi" w:cstheme="minorHAnsi"/>
                <w:b/>
                <w:bCs/>
                <w:lang w:val="fr-FR"/>
              </w:rPr>
              <w:t>10</w:t>
            </w:r>
            <w:r w:rsidR="005C248D" w:rsidRPr="00A2396A">
              <w:rPr>
                <w:rFonts w:asciiTheme="minorHAnsi" w:hAnsiTheme="minorHAnsi" w:cstheme="minorHAnsi"/>
                <w:b/>
                <w:bCs/>
                <w:lang w:val="fr-FR"/>
              </w:rPr>
              <w:t xml:space="preserve"> </w:t>
            </w:r>
            <w:r w:rsidRPr="00A2396A">
              <w:rPr>
                <w:rFonts w:asciiTheme="minorHAnsi" w:hAnsiTheme="minorHAnsi" w:cstheme="minorHAnsi"/>
                <w:b/>
                <w:bCs/>
                <w:lang w:val="fr-FR"/>
              </w:rPr>
              <w:t>points)</w:t>
            </w:r>
          </w:p>
          <w:p w14:paraId="7D12FC59" w14:textId="0B7AA613" w:rsidR="00BA4836" w:rsidRPr="00A2396A" w:rsidRDefault="00BA4836" w:rsidP="00A51846">
            <w:pPr>
              <w:pStyle w:val="ListParagraph"/>
              <w:numPr>
                <w:ilvl w:val="0"/>
                <w:numId w:val="15"/>
              </w:numPr>
              <w:spacing w:line="240" w:lineRule="auto"/>
              <w:jc w:val="both"/>
              <w:rPr>
                <w:rFonts w:asciiTheme="minorHAnsi" w:hAnsiTheme="minorHAnsi" w:cstheme="minorHAnsi"/>
                <w:lang w:val="fr-FR"/>
              </w:rPr>
            </w:pPr>
            <w:r w:rsidRPr="00A2396A">
              <w:rPr>
                <w:rFonts w:asciiTheme="minorHAnsi" w:hAnsiTheme="minorHAnsi" w:cstheme="minorHAnsi"/>
                <w:lang w:val="fr-FR"/>
              </w:rPr>
              <w:t xml:space="preserve">Qualité du rapport (un exemple) soumis </w:t>
            </w:r>
            <w:r w:rsidRPr="00A2396A">
              <w:rPr>
                <w:rFonts w:asciiTheme="minorHAnsi" w:hAnsiTheme="minorHAnsi" w:cstheme="minorHAnsi"/>
                <w:b/>
                <w:bCs/>
                <w:lang w:val="fr-FR"/>
              </w:rPr>
              <w:t>(</w:t>
            </w:r>
            <w:r w:rsidR="0050234C">
              <w:rPr>
                <w:rFonts w:asciiTheme="minorHAnsi" w:hAnsiTheme="minorHAnsi" w:cstheme="minorHAnsi"/>
                <w:b/>
                <w:bCs/>
                <w:lang w:val="fr-FR"/>
              </w:rPr>
              <w:t>15</w:t>
            </w:r>
            <w:r w:rsidR="006F1486" w:rsidRPr="00A2396A">
              <w:rPr>
                <w:rFonts w:asciiTheme="minorHAnsi" w:hAnsiTheme="minorHAnsi" w:cstheme="minorHAnsi"/>
                <w:b/>
                <w:bCs/>
                <w:lang w:val="fr-FR"/>
              </w:rPr>
              <w:t xml:space="preserve"> </w:t>
            </w:r>
            <w:r w:rsidRPr="00A2396A">
              <w:rPr>
                <w:rFonts w:asciiTheme="minorHAnsi" w:hAnsiTheme="minorHAnsi" w:cstheme="minorHAnsi"/>
                <w:b/>
                <w:bCs/>
                <w:lang w:val="fr-FR"/>
              </w:rPr>
              <w:t>points)</w:t>
            </w:r>
          </w:p>
          <w:p w14:paraId="5C67D558" w14:textId="2980201C" w:rsidR="00BA4836" w:rsidRPr="00A2396A" w:rsidRDefault="00BA4836" w:rsidP="00A51846">
            <w:pPr>
              <w:pStyle w:val="ListParagraph"/>
              <w:numPr>
                <w:ilvl w:val="0"/>
                <w:numId w:val="15"/>
              </w:numPr>
              <w:spacing w:line="240" w:lineRule="auto"/>
              <w:jc w:val="both"/>
              <w:rPr>
                <w:rFonts w:asciiTheme="minorHAnsi" w:hAnsiTheme="minorHAnsi" w:cstheme="minorHAnsi"/>
                <w:lang w:val="fr-FR"/>
              </w:rPr>
            </w:pPr>
            <w:r w:rsidRPr="00A2396A">
              <w:rPr>
                <w:rFonts w:asciiTheme="minorHAnsi" w:hAnsiTheme="minorHAnsi" w:cstheme="minorHAnsi"/>
                <w:lang w:val="fr-FR"/>
              </w:rPr>
              <w:t xml:space="preserve">Qualité de la proposition technique </w:t>
            </w:r>
            <w:r w:rsidRPr="00A2396A">
              <w:rPr>
                <w:rFonts w:asciiTheme="minorHAnsi" w:hAnsiTheme="minorHAnsi" w:cstheme="minorHAnsi"/>
                <w:b/>
                <w:bCs/>
                <w:lang w:val="fr-FR"/>
              </w:rPr>
              <w:t>(</w:t>
            </w:r>
            <w:r w:rsidR="0050234C">
              <w:rPr>
                <w:rFonts w:asciiTheme="minorHAnsi" w:hAnsiTheme="minorHAnsi" w:cstheme="minorHAnsi"/>
                <w:b/>
                <w:bCs/>
                <w:lang w:val="fr-FR"/>
              </w:rPr>
              <w:t>25</w:t>
            </w:r>
            <w:r w:rsidR="0050234C" w:rsidRPr="00A2396A">
              <w:rPr>
                <w:rFonts w:asciiTheme="minorHAnsi" w:hAnsiTheme="minorHAnsi" w:cstheme="minorHAnsi"/>
                <w:b/>
                <w:bCs/>
                <w:lang w:val="fr-FR"/>
              </w:rPr>
              <w:t xml:space="preserve"> </w:t>
            </w:r>
            <w:r w:rsidRPr="00A2396A">
              <w:rPr>
                <w:rFonts w:asciiTheme="minorHAnsi" w:hAnsiTheme="minorHAnsi" w:cstheme="minorHAnsi"/>
                <w:b/>
                <w:bCs/>
                <w:lang w:val="fr-FR"/>
              </w:rPr>
              <w:t>points)</w:t>
            </w:r>
          </w:p>
          <w:p w14:paraId="4F4A7B7A" w14:textId="530E524F" w:rsidR="00E21AFF" w:rsidRPr="00A2396A" w:rsidRDefault="00BA4836" w:rsidP="00A51846">
            <w:pPr>
              <w:spacing w:line="240" w:lineRule="auto"/>
              <w:jc w:val="both"/>
              <w:rPr>
                <w:rFonts w:asciiTheme="minorHAnsi" w:eastAsia="Arial Unicode MS" w:hAnsiTheme="minorHAnsi" w:cstheme="minorHAnsi"/>
                <w:b/>
                <w:bCs/>
                <w:color w:val="auto"/>
                <w:lang w:val="fr-FR"/>
              </w:rPr>
            </w:pPr>
            <w:r w:rsidRPr="00A2396A">
              <w:rPr>
                <w:rFonts w:asciiTheme="minorHAnsi" w:hAnsiTheme="minorHAnsi" w:cstheme="minorHAnsi"/>
                <w:color w:val="auto"/>
                <w:u w:val="single"/>
                <w:lang w:val="fr-FR"/>
              </w:rPr>
              <w:t xml:space="preserve"> </w:t>
            </w:r>
            <w:r w:rsidR="00E21AFF" w:rsidRPr="00A2396A">
              <w:rPr>
                <w:rFonts w:asciiTheme="minorHAnsi" w:eastAsia="Arial Unicode MS" w:hAnsiTheme="minorHAnsi" w:cstheme="minorHAnsi"/>
                <w:color w:val="auto"/>
                <w:lang w:val="fr-FR"/>
              </w:rPr>
              <w:t xml:space="preserve">B) Financial Proposal </w:t>
            </w:r>
            <w:r w:rsidR="004D75E6" w:rsidRPr="00A2396A">
              <w:rPr>
                <w:rFonts w:asciiTheme="minorHAnsi" w:eastAsia="Arial Unicode MS" w:hAnsiTheme="minorHAnsi" w:cstheme="minorHAnsi"/>
                <w:color w:val="auto"/>
                <w:lang w:val="fr-FR"/>
              </w:rPr>
              <w:t xml:space="preserve"> </w:t>
            </w:r>
          </w:p>
          <w:p w14:paraId="439D33AD" w14:textId="6109A59A" w:rsidR="00C319BF" w:rsidRPr="00A2396A" w:rsidRDefault="00C319BF" w:rsidP="00A51846">
            <w:pPr>
              <w:spacing w:line="240" w:lineRule="auto"/>
              <w:jc w:val="both"/>
              <w:rPr>
                <w:rFonts w:asciiTheme="minorHAnsi" w:hAnsiTheme="minorHAnsi" w:cstheme="minorHAnsi"/>
                <w:lang w:val="fr-FR"/>
              </w:rPr>
            </w:pPr>
            <w:r w:rsidRPr="00A2396A">
              <w:rPr>
                <w:rFonts w:asciiTheme="minorHAnsi" w:hAnsiTheme="minorHAnsi" w:cstheme="minorHAnsi"/>
                <w:lang w:val="fr-FR"/>
              </w:rPr>
              <w:t>La proposition financière comptera pour 30% de la note finale.</w:t>
            </w:r>
            <w:r w:rsidR="00B23425" w:rsidRPr="00A2396A">
              <w:rPr>
                <w:rFonts w:asciiTheme="minorHAnsi" w:hAnsiTheme="minorHAnsi" w:cstheme="minorHAnsi"/>
                <w:lang w:val="fr-FR"/>
              </w:rPr>
              <w:t xml:space="preserve"> </w:t>
            </w:r>
            <w:r w:rsidRPr="00A2396A">
              <w:rPr>
                <w:rFonts w:asciiTheme="minorHAnsi" w:hAnsiTheme="minorHAnsi" w:cstheme="minorHAnsi"/>
                <w:lang w:val="fr-FR"/>
              </w:rPr>
              <w:t>Il n'y a pas de limite de longueur pour la proposition financière. Elle doit contenir les éléments suivants :</w:t>
            </w:r>
          </w:p>
          <w:p w14:paraId="00D43CC2" w14:textId="4A23011A" w:rsidR="00C319BF" w:rsidRPr="00A2396A" w:rsidRDefault="00C319BF" w:rsidP="00A51846">
            <w:pPr>
              <w:pStyle w:val="ListParagraph"/>
              <w:numPr>
                <w:ilvl w:val="0"/>
                <w:numId w:val="8"/>
              </w:numPr>
              <w:spacing w:line="240" w:lineRule="auto"/>
              <w:jc w:val="both"/>
              <w:rPr>
                <w:rFonts w:asciiTheme="minorHAnsi" w:hAnsiTheme="minorHAnsi" w:cstheme="minorHAnsi"/>
                <w:lang w:val="fr-FR"/>
              </w:rPr>
            </w:pPr>
            <w:r w:rsidRPr="00A2396A">
              <w:rPr>
                <w:rFonts w:asciiTheme="minorHAnsi" w:hAnsiTheme="minorHAnsi" w:cstheme="minorHAnsi"/>
                <w:lang w:val="fr-FR"/>
              </w:rPr>
              <w:t>Tableau de coûts séparé pour chaque activité contenant les coûts unitaires et le nombre d'unités ;</w:t>
            </w:r>
          </w:p>
          <w:p w14:paraId="776FD9C6" w14:textId="5E52E871" w:rsidR="00E21AFF" w:rsidRPr="00A2396A" w:rsidRDefault="00C319BF" w:rsidP="00A51846">
            <w:pPr>
              <w:pStyle w:val="ListParagraph"/>
              <w:numPr>
                <w:ilvl w:val="0"/>
                <w:numId w:val="8"/>
              </w:numPr>
              <w:spacing w:line="240" w:lineRule="auto"/>
              <w:jc w:val="both"/>
              <w:rPr>
                <w:rFonts w:asciiTheme="minorHAnsi" w:hAnsiTheme="minorHAnsi" w:cstheme="minorHAnsi"/>
                <w:lang w:val="fr-FR"/>
              </w:rPr>
            </w:pPr>
            <w:r w:rsidRPr="00A2396A">
              <w:rPr>
                <w:rFonts w:asciiTheme="minorHAnsi" w:hAnsiTheme="minorHAnsi" w:cstheme="minorHAnsi"/>
                <w:lang w:val="fr-FR"/>
              </w:rPr>
              <w:t>Le descriptif du budget doit expliquer les hypothèses qui sous-tendent toutes les estimations de coûts, y compris le nombre d'entretiens par jour</w:t>
            </w:r>
            <w:r w:rsidR="004D75E6" w:rsidRPr="00A2396A">
              <w:rPr>
                <w:rFonts w:asciiTheme="minorHAnsi" w:hAnsiTheme="minorHAnsi" w:cstheme="minorHAnsi"/>
                <w:lang w:val="fr-FR"/>
              </w:rPr>
              <w:t xml:space="preserve">, </w:t>
            </w:r>
            <w:r w:rsidRPr="00A2396A">
              <w:rPr>
                <w:rFonts w:asciiTheme="minorHAnsi" w:hAnsiTheme="minorHAnsi" w:cstheme="minorHAnsi"/>
                <w:lang w:val="fr-FR"/>
              </w:rPr>
              <w:t xml:space="preserve">le nombre de jours de voyage, le nombre de jours de terrain (en tenant dûment compte des jours de voyage).  </w:t>
            </w:r>
          </w:p>
        </w:tc>
      </w:tr>
      <w:tr w:rsidR="00E21AFF" w:rsidRPr="00A2396A" w14:paraId="5B910663" w14:textId="77777777" w:rsidTr="002773EE">
        <w:trPr>
          <w:trHeight w:val="1565"/>
        </w:trPr>
        <w:tc>
          <w:tcPr>
            <w:tcW w:w="4490" w:type="dxa"/>
            <w:tcBorders>
              <w:top w:val="single" w:sz="4" w:space="0" w:color="auto"/>
              <w:right w:val="single" w:sz="4" w:space="0" w:color="auto"/>
            </w:tcBorders>
            <w:shd w:val="clear" w:color="auto" w:fill="auto"/>
            <w:noWrap/>
          </w:tcPr>
          <w:p w14:paraId="0E439C92" w14:textId="77777777" w:rsidR="00E21AFF" w:rsidRPr="00A2396A" w:rsidRDefault="00E21AFF"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lastRenderedPageBreak/>
              <w:t>Administrative details:</w:t>
            </w:r>
          </w:p>
          <w:p w14:paraId="52DA4097" w14:textId="77777777" w:rsidR="00E21AFF" w:rsidRPr="00A2396A" w:rsidRDefault="00E21AFF" w:rsidP="00A51846">
            <w:pPr>
              <w:spacing w:line="240" w:lineRule="auto"/>
              <w:jc w:val="both"/>
              <w:rPr>
                <w:rFonts w:asciiTheme="minorHAnsi" w:eastAsia="Arial Unicode MS" w:hAnsiTheme="minorHAnsi" w:cstheme="minorHAnsi"/>
                <w:b/>
                <w:color w:val="auto"/>
                <w:lang w:val="en-AU"/>
              </w:rPr>
            </w:pPr>
          </w:p>
          <w:p w14:paraId="19ECB980" w14:textId="0320D1E7"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 xml:space="preserve">Visa assistance required:       </w:t>
            </w:r>
            <w:r w:rsidR="006A5F96" w:rsidRPr="00A239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6A5F96"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6A5F96" w:rsidRPr="00A2396A">
              <w:rPr>
                <w:rFonts w:asciiTheme="minorHAnsi" w:eastAsia="Arial Unicode MS" w:hAnsiTheme="minorHAnsi" w:cstheme="minorHAnsi"/>
                <w:color w:val="auto"/>
                <w:lang w:val="en-AU"/>
              </w:rPr>
              <w:fldChar w:fldCharType="end"/>
            </w:r>
          </w:p>
          <w:p w14:paraId="29951268"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p>
          <w:p w14:paraId="4D98EDD5" w14:textId="5368F4DE" w:rsidR="00E21AFF" w:rsidRPr="00A2396A" w:rsidRDefault="006A5F96"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r w:rsidR="00E21AFF" w:rsidRPr="00A2396A">
              <w:rPr>
                <w:rFonts w:asciiTheme="minorHAnsi" w:eastAsia="Arial Unicode MS" w:hAnsiTheme="minorHAnsi" w:cstheme="minorHAnsi"/>
                <w:color w:val="auto"/>
                <w:lang w:val="en-AU"/>
              </w:rPr>
              <w:t xml:space="preserve"> Home Based  </w:t>
            </w:r>
            <w:r w:rsidR="00E21AFF" w:rsidRPr="00A239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00E21AFF"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00E21AFF" w:rsidRPr="00A2396A">
              <w:rPr>
                <w:rFonts w:asciiTheme="minorHAnsi" w:eastAsia="Arial Unicode MS" w:hAnsiTheme="minorHAnsi" w:cstheme="minorHAnsi"/>
                <w:color w:val="auto"/>
                <w:lang w:val="en-AU"/>
              </w:rPr>
              <w:fldChar w:fldCharType="end"/>
            </w:r>
            <w:r w:rsidR="00E21AFF" w:rsidRPr="00A2396A">
              <w:rPr>
                <w:rFonts w:asciiTheme="minorHAnsi" w:eastAsia="Arial Unicode MS" w:hAnsiTheme="minorHAnsi" w:cstheme="minorHAnsi"/>
                <w:color w:val="auto"/>
                <w:lang w:val="en-AU"/>
              </w:rPr>
              <w:t>Office Based:</w:t>
            </w:r>
          </w:p>
        </w:tc>
        <w:tc>
          <w:tcPr>
            <w:tcW w:w="5085" w:type="dxa"/>
            <w:gridSpan w:val="3"/>
            <w:tcBorders>
              <w:top w:val="single" w:sz="4" w:space="0" w:color="auto"/>
              <w:left w:val="single" w:sz="4" w:space="0" w:color="auto"/>
            </w:tcBorders>
            <w:shd w:val="clear" w:color="auto" w:fill="auto"/>
            <w:noWrap/>
          </w:tcPr>
          <w:p w14:paraId="7EE8E21C"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 xml:space="preserve"> </w:t>
            </w:r>
          </w:p>
          <w:p w14:paraId="4737554A"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p>
          <w:p w14:paraId="30CFE14F" w14:textId="5D24344E"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b/>
                <w:bCs/>
                <w:color w:val="auto"/>
                <w:lang w:val="en-AU"/>
              </w:rPr>
              <w:t>If office based,</w:t>
            </w:r>
            <w:r w:rsidRPr="00A2396A">
              <w:rPr>
                <w:rFonts w:asciiTheme="minorHAnsi" w:eastAsia="Arial Unicode MS" w:hAnsiTheme="minorHAnsi" w:cstheme="minorHAnsi"/>
                <w:color w:val="auto"/>
                <w:lang w:val="en-AU"/>
              </w:rPr>
              <w:t xml:space="preserve"> seating arrangement identified:  </w:t>
            </w:r>
            <w:r w:rsidRPr="00A239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p>
          <w:p w14:paraId="32035CFB" w14:textId="7F702798"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 xml:space="preserve">IT and Communication equipment required:       </w:t>
            </w:r>
            <w:r w:rsidRPr="00A239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p>
          <w:p w14:paraId="4612D563" w14:textId="46721969"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 xml:space="preserve">Internet access required:  </w:t>
            </w:r>
            <w:r w:rsidRPr="00A2396A">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A2396A">
              <w:rPr>
                <w:rFonts w:asciiTheme="minorHAnsi" w:eastAsia="Arial Unicode MS" w:hAnsiTheme="minorHAnsi" w:cstheme="minorHAnsi"/>
                <w:color w:val="auto"/>
                <w:lang w:val="en-AU"/>
              </w:rPr>
              <w:instrText xml:space="preserve"> FORMCHECKBOX </w:instrText>
            </w:r>
            <w:r w:rsidR="0014199F">
              <w:rPr>
                <w:rFonts w:asciiTheme="minorHAnsi" w:eastAsia="Arial Unicode MS" w:hAnsiTheme="minorHAnsi" w:cstheme="minorHAnsi"/>
                <w:color w:val="auto"/>
                <w:lang w:val="en-AU"/>
              </w:rPr>
            </w:r>
            <w:r w:rsidR="0014199F">
              <w:rPr>
                <w:rFonts w:asciiTheme="minorHAnsi" w:eastAsia="Arial Unicode MS" w:hAnsiTheme="minorHAnsi" w:cstheme="minorHAnsi"/>
                <w:color w:val="auto"/>
                <w:lang w:val="en-AU"/>
              </w:rPr>
              <w:fldChar w:fldCharType="separate"/>
            </w:r>
            <w:r w:rsidRPr="00A2396A">
              <w:rPr>
                <w:rFonts w:asciiTheme="minorHAnsi" w:eastAsia="Arial Unicode MS" w:hAnsiTheme="minorHAnsi" w:cstheme="minorHAnsi"/>
                <w:color w:val="auto"/>
                <w:lang w:val="en-AU"/>
              </w:rPr>
              <w:fldChar w:fldCharType="end"/>
            </w:r>
          </w:p>
        </w:tc>
      </w:tr>
      <w:tr w:rsidR="00E21AFF" w:rsidRPr="00A2396A" w14:paraId="2C7DF371" w14:textId="77777777" w:rsidTr="002773EE">
        <w:trPr>
          <w:trHeight w:val="240"/>
        </w:trPr>
        <w:tc>
          <w:tcPr>
            <w:tcW w:w="4490" w:type="dxa"/>
            <w:tcBorders>
              <w:bottom w:val="nil"/>
            </w:tcBorders>
            <w:shd w:val="clear" w:color="auto" w:fill="auto"/>
            <w:noWrap/>
            <w:hideMark/>
          </w:tcPr>
          <w:p w14:paraId="45947073" w14:textId="77777777" w:rsidR="00E21AFF" w:rsidRDefault="00E21AFF"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Request Authorised by Section Head</w:t>
            </w:r>
            <w:r w:rsidR="000F1EC0">
              <w:rPr>
                <w:rFonts w:asciiTheme="minorHAnsi" w:eastAsia="Arial Unicode MS" w:hAnsiTheme="minorHAnsi" w:cstheme="minorHAnsi"/>
                <w:b/>
                <w:color w:val="auto"/>
                <w:lang w:val="en-AU"/>
              </w:rPr>
              <w:t>;</w:t>
            </w:r>
          </w:p>
          <w:p w14:paraId="65AEF27B" w14:textId="313714D3" w:rsidR="009E45B6" w:rsidRPr="002773EE" w:rsidRDefault="00452005" w:rsidP="00A51846">
            <w:pPr>
              <w:spacing w:line="240" w:lineRule="auto"/>
              <w:jc w:val="both"/>
              <w:rPr>
                <w:rFonts w:asciiTheme="minorHAnsi" w:eastAsia="Arial Unicode MS" w:hAnsiTheme="minorHAnsi" w:cstheme="minorHAnsi"/>
                <w:bCs/>
                <w:i/>
                <w:iCs/>
                <w:color w:val="auto"/>
                <w:lang w:val="en-AU"/>
              </w:rPr>
            </w:pPr>
            <w:r w:rsidRPr="002773EE">
              <w:rPr>
                <w:rFonts w:asciiTheme="minorHAnsi" w:eastAsia="Arial Unicode MS" w:hAnsiTheme="minorHAnsi" w:cstheme="minorHAnsi"/>
                <w:bCs/>
                <w:i/>
                <w:iCs/>
                <w:color w:val="auto"/>
                <w:lang w:val="en-AU"/>
              </w:rPr>
              <w:t>Sarra Ben</w:t>
            </w:r>
            <w:r w:rsidR="00915DE8" w:rsidRPr="002773EE">
              <w:rPr>
                <w:rFonts w:asciiTheme="minorHAnsi" w:eastAsia="Arial Unicode MS" w:hAnsiTheme="minorHAnsi" w:cstheme="minorHAnsi"/>
                <w:bCs/>
                <w:i/>
                <w:iCs/>
                <w:color w:val="auto"/>
                <w:lang w:val="en-AU"/>
              </w:rPr>
              <w:t xml:space="preserve"> Miled, Planning and programme specialist</w:t>
            </w:r>
            <w:r w:rsidR="006F63EF" w:rsidRPr="002773EE">
              <w:rPr>
                <w:rFonts w:asciiTheme="minorHAnsi" w:eastAsia="Arial Unicode MS" w:hAnsiTheme="minorHAnsi" w:cstheme="minorHAnsi"/>
                <w:bCs/>
                <w:i/>
                <w:iCs/>
                <w:color w:val="auto"/>
                <w:lang w:val="en-AU"/>
              </w:rPr>
              <w:t>, TCO</w:t>
            </w:r>
          </w:p>
        </w:tc>
        <w:tc>
          <w:tcPr>
            <w:tcW w:w="5085" w:type="dxa"/>
            <w:gridSpan w:val="3"/>
            <w:tcBorders>
              <w:bottom w:val="nil"/>
            </w:tcBorders>
            <w:shd w:val="clear" w:color="auto" w:fill="auto"/>
          </w:tcPr>
          <w:p w14:paraId="055D0C6D" w14:textId="77777777" w:rsidR="00E21AFF" w:rsidRDefault="00E21AFF" w:rsidP="00A51846">
            <w:pPr>
              <w:spacing w:line="240" w:lineRule="auto"/>
              <w:jc w:val="both"/>
              <w:rPr>
                <w:rFonts w:asciiTheme="minorHAnsi" w:eastAsia="Arial Unicode MS" w:hAnsiTheme="minorHAnsi" w:cstheme="minorHAnsi"/>
                <w:b/>
                <w:color w:val="auto"/>
                <w:lang w:val="en-AU"/>
              </w:rPr>
            </w:pPr>
            <w:r w:rsidRPr="00A2396A">
              <w:rPr>
                <w:rFonts w:asciiTheme="minorHAnsi" w:eastAsia="Arial Unicode MS" w:hAnsiTheme="minorHAnsi" w:cstheme="minorHAnsi"/>
                <w:b/>
                <w:color w:val="auto"/>
                <w:lang w:val="en-AU"/>
              </w:rPr>
              <w:t>Request Verified by HR:</w:t>
            </w:r>
          </w:p>
          <w:p w14:paraId="039955D1" w14:textId="65D0DFE9" w:rsidR="006F63EF" w:rsidRPr="002773EE" w:rsidRDefault="006F63EF" w:rsidP="00A51846">
            <w:pPr>
              <w:spacing w:line="240" w:lineRule="auto"/>
              <w:jc w:val="both"/>
              <w:rPr>
                <w:rFonts w:asciiTheme="minorHAnsi" w:eastAsia="Arial Unicode MS" w:hAnsiTheme="minorHAnsi" w:cstheme="minorHAnsi"/>
                <w:bCs/>
                <w:i/>
                <w:iCs/>
                <w:color w:val="auto"/>
                <w:lang w:val="en-AU"/>
              </w:rPr>
            </w:pPr>
            <w:r w:rsidRPr="002773EE">
              <w:rPr>
                <w:rFonts w:asciiTheme="minorHAnsi" w:eastAsia="Arial Unicode MS" w:hAnsiTheme="minorHAnsi" w:cstheme="minorHAnsi"/>
                <w:bCs/>
                <w:i/>
                <w:iCs/>
                <w:color w:val="auto"/>
                <w:lang w:val="en-AU"/>
              </w:rPr>
              <w:t>Ghassen</w:t>
            </w:r>
            <w:r w:rsidR="004936A2" w:rsidRPr="002773EE">
              <w:rPr>
                <w:rFonts w:asciiTheme="minorHAnsi" w:eastAsia="Arial Unicode MS" w:hAnsiTheme="minorHAnsi" w:cstheme="minorHAnsi"/>
                <w:bCs/>
                <w:i/>
                <w:iCs/>
                <w:color w:val="auto"/>
                <w:lang w:val="en-AU"/>
              </w:rPr>
              <w:t xml:space="preserve"> Akrimi, HR Officer, TCO</w:t>
            </w:r>
          </w:p>
        </w:tc>
      </w:tr>
      <w:tr w:rsidR="00E21AFF" w:rsidRPr="00A2396A" w14:paraId="0966B6F9" w14:textId="77777777" w:rsidTr="00940CA4">
        <w:trPr>
          <w:trHeight w:val="918"/>
        </w:trPr>
        <w:tc>
          <w:tcPr>
            <w:tcW w:w="4490" w:type="dxa"/>
            <w:tcBorders>
              <w:top w:val="nil"/>
              <w:bottom w:val="single" w:sz="4" w:space="0" w:color="auto"/>
            </w:tcBorders>
            <w:shd w:val="clear" w:color="auto" w:fill="auto"/>
            <w:noWrap/>
          </w:tcPr>
          <w:p w14:paraId="76F0F896" w14:textId="77777777" w:rsidR="00E21AFF" w:rsidRPr="00A2396A" w:rsidRDefault="00E21AFF" w:rsidP="00A51846">
            <w:pPr>
              <w:spacing w:line="240" w:lineRule="auto"/>
              <w:jc w:val="both"/>
              <w:rPr>
                <w:rFonts w:asciiTheme="minorHAnsi" w:eastAsia="Arial Unicode MS" w:hAnsiTheme="minorHAnsi" w:cstheme="minorHAnsi"/>
                <w:i/>
                <w:color w:val="auto"/>
                <w:lang w:val="en-AU"/>
              </w:rPr>
            </w:pPr>
          </w:p>
        </w:tc>
        <w:tc>
          <w:tcPr>
            <w:tcW w:w="5085" w:type="dxa"/>
            <w:gridSpan w:val="3"/>
            <w:tcBorders>
              <w:top w:val="nil"/>
              <w:bottom w:val="single" w:sz="4" w:space="0" w:color="auto"/>
            </w:tcBorders>
            <w:shd w:val="clear" w:color="auto" w:fill="auto"/>
          </w:tcPr>
          <w:p w14:paraId="157D77B9" w14:textId="77777777" w:rsidR="00E21AFF" w:rsidRPr="00A2396A" w:rsidRDefault="00E21AFF" w:rsidP="00A51846">
            <w:pPr>
              <w:spacing w:line="240" w:lineRule="auto"/>
              <w:jc w:val="both"/>
              <w:rPr>
                <w:rFonts w:asciiTheme="minorHAnsi" w:eastAsia="Arial Unicode MS" w:hAnsiTheme="minorHAnsi" w:cstheme="minorHAnsi"/>
                <w:i/>
                <w:color w:val="auto"/>
                <w:lang w:val="es-US"/>
              </w:rPr>
            </w:pPr>
          </w:p>
        </w:tc>
      </w:tr>
      <w:tr w:rsidR="009E45B6" w:rsidRPr="00A2396A" w14:paraId="5BF4003D" w14:textId="2718197F" w:rsidTr="008A2B4A">
        <w:trPr>
          <w:trHeight w:val="1430"/>
        </w:trPr>
        <w:tc>
          <w:tcPr>
            <w:tcW w:w="4490" w:type="dxa"/>
            <w:tcBorders>
              <w:top w:val="single" w:sz="4" w:space="0" w:color="auto"/>
              <w:bottom w:val="single" w:sz="4" w:space="0" w:color="auto"/>
            </w:tcBorders>
            <w:shd w:val="clear" w:color="auto" w:fill="auto"/>
            <w:noWrap/>
          </w:tcPr>
          <w:p w14:paraId="0DF906EF" w14:textId="7531FF33" w:rsidR="009E45B6" w:rsidRPr="002773EE" w:rsidRDefault="009E45B6" w:rsidP="00A51846">
            <w:pPr>
              <w:spacing w:line="240" w:lineRule="auto"/>
              <w:jc w:val="both"/>
              <w:rPr>
                <w:rFonts w:asciiTheme="minorHAnsi" w:eastAsia="Arial Unicode MS" w:hAnsiTheme="minorHAnsi" w:cstheme="minorHAnsi"/>
                <w:b/>
                <w:color w:val="auto"/>
                <w:lang w:val="en-AU"/>
              </w:rPr>
            </w:pPr>
            <w:r w:rsidRPr="002773EE">
              <w:rPr>
                <w:rFonts w:asciiTheme="minorHAnsi" w:eastAsia="Arial Unicode MS" w:hAnsiTheme="minorHAnsi" w:cstheme="minorHAnsi"/>
                <w:b/>
                <w:color w:val="auto"/>
                <w:lang w:val="en-AU"/>
              </w:rPr>
              <w:t xml:space="preserve">Request reviewed by: </w:t>
            </w:r>
          </w:p>
          <w:p w14:paraId="258BB7D9" w14:textId="3B2EF707" w:rsidR="009E45B6" w:rsidRPr="00A2396A" w:rsidRDefault="005059FD" w:rsidP="00A51846">
            <w:pPr>
              <w:spacing w:line="240" w:lineRule="auto"/>
              <w:jc w:val="both"/>
              <w:rPr>
                <w:rFonts w:asciiTheme="minorHAnsi" w:eastAsia="Arial Unicode MS" w:hAnsiTheme="minorHAnsi" w:cstheme="minorHAnsi"/>
                <w:i/>
                <w:color w:val="auto"/>
                <w:lang w:val="en-AU"/>
              </w:rPr>
            </w:pPr>
            <w:r>
              <w:rPr>
                <w:rFonts w:asciiTheme="minorHAnsi" w:eastAsia="Arial Unicode MS" w:hAnsiTheme="minorHAnsi" w:cstheme="minorHAnsi"/>
                <w:i/>
                <w:color w:val="auto"/>
                <w:lang w:val="en-AU"/>
              </w:rPr>
              <w:t xml:space="preserve">Samir </w:t>
            </w:r>
            <w:r w:rsidR="003560BA">
              <w:rPr>
                <w:rFonts w:asciiTheme="minorHAnsi" w:eastAsia="Arial Unicode MS" w:hAnsiTheme="minorHAnsi" w:cstheme="minorHAnsi"/>
                <w:i/>
                <w:color w:val="auto"/>
                <w:lang w:val="en-AU"/>
              </w:rPr>
              <w:t>Bouzekri,</w:t>
            </w:r>
            <w:r>
              <w:rPr>
                <w:rFonts w:asciiTheme="minorHAnsi" w:eastAsia="Arial Unicode MS" w:hAnsiTheme="minorHAnsi" w:cstheme="minorHAnsi"/>
                <w:i/>
                <w:color w:val="auto"/>
                <w:lang w:val="en-AU"/>
              </w:rPr>
              <w:t xml:space="preserve"> Social Policy </w:t>
            </w:r>
            <w:r w:rsidR="003560BA">
              <w:rPr>
                <w:rFonts w:asciiTheme="minorHAnsi" w:eastAsia="Arial Unicode MS" w:hAnsiTheme="minorHAnsi" w:cstheme="minorHAnsi"/>
                <w:i/>
                <w:color w:val="auto"/>
                <w:lang w:val="en-AU"/>
              </w:rPr>
              <w:t>specialist, TCO</w:t>
            </w:r>
          </w:p>
          <w:p w14:paraId="67E00A87" w14:textId="77777777" w:rsidR="009E45B6" w:rsidRDefault="009E45B6" w:rsidP="00A51846">
            <w:pPr>
              <w:spacing w:line="240" w:lineRule="auto"/>
              <w:jc w:val="both"/>
              <w:rPr>
                <w:rFonts w:asciiTheme="minorHAnsi" w:eastAsia="Arial Unicode MS" w:hAnsiTheme="minorHAnsi" w:cstheme="minorHAnsi"/>
                <w:i/>
                <w:color w:val="auto"/>
                <w:lang w:val="en-AU"/>
              </w:rPr>
            </w:pPr>
          </w:p>
          <w:p w14:paraId="3D4CA6EA" w14:textId="77777777" w:rsidR="003560BA" w:rsidRDefault="003560BA" w:rsidP="00A51846">
            <w:pPr>
              <w:spacing w:line="240" w:lineRule="auto"/>
              <w:jc w:val="both"/>
              <w:rPr>
                <w:rFonts w:asciiTheme="minorHAnsi" w:eastAsia="Arial Unicode MS" w:hAnsiTheme="minorHAnsi" w:cstheme="minorHAnsi"/>
                <w:i/>
                <w:color w:val="auto"/>
                <w:lang w:val="en-AU"/>
              </w:rPr>
            </w:pPr>
          </w:p>
          <w:p w14:paraId="26CED45B" w14:textId="77777777" w:rsidR="003560BA" w:rsidRDefault="003560BA" w:rsidP="00A51846">
            <w:pPr>
              <w:spacing w:line="240" w:lineRule="auto"/>
              <w:jc w:val="both"/>
              <w:rPr>
                <w:rFonts w:asciiTheme="minorHAnsi" w:eastAsia="Arial Unicode MS" w:hAnsiTheme="minorHAnsi" w:cstheme="minorHAnsi"/>
                <w:i/>
                <w:color w:val="auto"/>
                <w:lang w:val="en-AU"/>
              </w:rPr>
            </w:pPr>
          </w:p>
          <w:p w14:paraId="7C18BC12" w14:textId="77777777" w:rsidR="00940CA4" w:rsidRPr="00A2396A" w:rsidRDefault="00940CA4" w:rsidP="00A51846">
            <w:pPr>
              <w:spacing w:line="240" w:lineRule="auto"/>
              <w:jc w:val="both"/>
              <w:rPr>
                <w:rFonts w:asciiTheme="minorHAnsi" w:eastAsia="Arial Unicode MS" w:hAnsiTheme="minorHAnsi" w:cstheme="minorHAnsi"/>
                <w:i/>
                <w:color w:val="auto"/>
                <w:lang w:val="en-AU"/>
              </w:rPr>
            </w:pPr>
          </w:p>
        </w:tc>
        <w:tc>
          <w:tcPr>
            <w:tcW w:w="5085" w:type="dxa"/>
            <w:gridSpan w:val="3"/>
            <w:vMerge w:val="restart"/>
            <w:tcBorders>
              <w:top w:val="single" w:sz="4" w:space="0" w:color="auto"/>
            </w:tcBorders>
            <w:shd w:val="clear" w:color="auto" w:fill="auto"/>
          </w:tcPr>
          <w:p w14:paraId="29702274" w14:textId="77777777" w:rsidR="009E45B6" w:rsidRDefault="009E45B6" w:rsidP="00A51846">
            <w:pPr>
              <w:spacing w:line="240" w:lineRule="auto"/>
              <w:jc w:val="both"/>
              <w:rPr>
                <w:rFonts w:asciiTheme="minorHAnsi" w:eastAsia="Arial Unicode MS" w:hAnsiTheme="minorHAnsi" w:cstheme="minorHAnsi"/>
                <w:b/>
                <w:color w:val="auto"/>
                <w:lang w:val="en-AU"/>
              </w:rPr>
            </w:pPr>
            <w:r w:rsidRPr="002773EE">
              <w:rPr>
                <w:rFonts w:asciiTheme="minorHAnsi" w:eastAsia="Arial Unicode MS" w:hAnsiTheme="minorHAnsi" w:cstheme="minorHAnsi"/>
                <w:b/>
                <w:color w:val="auto"/>
                <w:lang w:val="en-AU"/>
              </w:rPr>
              <w:t>Approval of Deputy Representative (Programme)</w:t>
            </w:r>
            <w:r w:rsidR="00B44445">
              <w:rPr>
                <w:rFonts w:asciiTheme="minorHAnsi" w:eastAsia="Arial Unicode MS" w:hAnsiTheme="minorHAnsi" w:cstheme="minorHAnsi"/>
                <w:b/>
                <w:color w:val="auto"/>
                <w:lang w:val="en-AU"/>
              </w:rPr>
              <w:t xml:space="preserve">: </w:t>
            </w:r>
          </w:p>
          <w:p w14:paraId="6296E0F2" w14:textId="63824881" w:rsidR="008822AE" w:rsidRPr="002773EE" w:rsidRDefault="008822AE" w:rsidP="00A51846">
            <w:pPr>
              <w:spacing w:line="240" w:lineRule="auto"/>
              <w:jc w:val="both"/>
              <w:rPr>
                <w:rFonts w:asciiTheme="minorHAnsi" w:eastAsia="Arial Unicode MS" w:hAnsiTheme="minorHAnsi" w:cstheme="minorHAnsi"/>
                <w:b/>
                <w:color w:val="auto"/>
                <w:lang w:val="en-AU"/>
              </w:rPr>
            </w:pPr>
            <w:r w:rsidRPr="002773EE">
              <w:rPr>
                <w:rFonts w:asciiTheme="minorHAnsi" w:eastAsia="Arial Unicode MS" w:hAnsiTheme="minorHAnsi" w:cstheme="minorHAnsi"/>
                <w:i/>
                <w:color w:val="auto"/>
                <w:lang w:val="en-AU"/>
              </w:rPr>
              <w:t>Sandra Martins, Deputy repre</w:t>
            </w:r>
            <w:r w:rsidR="009A2E34" w:rsidRPr="002773EE">
              <w:rPr>
                <w:rFonts w:asciiTheme="minorHAnsi" w:eastAsia="Arial Unicode MS" w:hAnsiTheme="minorHAnsi" w:cstheme="minorHAnsi"/>
                <w:i/>
                <w:color w:val="auto"/>
                <w:lang w:val="en-AU"/>
              </w:rPr>
              <w:t>sentative OIC</w:t>
            </w:r>
          </w:p>
        </w:tc>
      </w:tr>
      <w:tr w:rsidR="00F82F06" w:rsidRPr="00A2396A" w14:paraId="3AD1FC85" w14:textId="77777777" w:rsidTr="00940CA4">
        <w:trPr>
          <w:trHeight w:val="512"/>
        </w:trPr>
        <w:tc>
          <w:tcPr>
            <w:tcW w:w="4490" w:type="dxa"/>
            <w:vMerge w:val="restart"/>
            <w:tcBorders>
              <w:top w:val="single" w:sz="4" w:space="0" w:color="auto"/>
            </w:tcBorders>
            <w:shd w:val="clear" w:color="auto" w:fill="auto"/>
            <w:noWrap/>
          </w:tcPr>
          <w:p w14:paraId="11382540" w14:textId="5783801E" w:rsidR="00F82F06" w:rsidRDefault="00F82F06" w:rsidP="00A51846">
            <w:pPr>
              <w:spacing w:line="240" w:lineRule="auto"/>
              <w:jc w:val="both"/>
              <w:rPr>
                <w:rFonts w:asciiTheme="minorHAnsi" w:eastAsia="Arial Unicode MS" w:hAnsiTheme="minorHAnsi" w:cstheme="minorHAnsi"/>
                <w:i/>
                <w:color w:val="auto"/>
                <w:lang w:val="en-AU"/>
              </w:rPr>
            </w:pPr>
            <w:r>
              <w:rPr>
                <w:rFonts w:asciiTheme="minorHAnsi" w:eastAsia="Arial Unicode MS" w:hAnsiTheme="minorHAnsi" w:cstheme="minorHAnsi"/>
                <w:i/>
                <w:color w:val="auto"/>
                <w:lang w:val="en-AU"/>
              </w:rPr>
              <w:t>Remy Pigois, Social Policy Manager, TCO</w:t>
            </w:r>
          </w:p>
          <w:p w14:paraId="1566C130" w14:textId="77777777" w:rsidR="00F82F06" w:rsidRDefault="00F82F06" w:rsidP="00A51846">
            <w:pPr>
              <w:spacing w:line="240" w:lineRule="auto"/>
              <w:jc w:val="both"/>
              <w:rPr>
                <w:rFonts w:asciiTheme="minorHAnsi" w:eastAsia="Arial Unicode MS" w:hAnsiTheme="minorHAnsi" w:cstheme="minorHAnsi"/>
                <w:i/>
                <w:color w:val="auto"/>
                <w:lang w:val="en-AU"/>
              </w:rPr>
            </w:pPr>
          </w:p>
          <w:p w14:paraId="5BC5F4EF" w14:textId="77777777" w:rsidR="00F82F06" w:rsidRDefault="00F82F06" w:rsidP="00A51846">
            <w:pPr>
              <w:spacing w:line="240" w:lineRule="auto"/>
              <w:jc w:val="both"/>
              <w:rPr>
                <w:rFonts w:asciiTheme="minorHAnsi" w:eastAsia="Arial Unicode MS" w:hAnsiTheme="minorHAnsi" w:cstheme="minorHAnsi"/>
                <w:i/>
                <w:color w:val="auto"/>
                <w:lang w:val="en-AU"/>
              </w:rPr>
            </w:pPr>
          </w:p>
          <w:p w14:paraId="7D75C44C" w14:textId="77777777" w:rsidR="00F82F06" w:rsidRDefault="00F82F06" w:rsidP="00A51846">
            <w:pPr>
              <w:spacing w:line="240" w:lineRule="auto"/>
              <w:jc w:val="both"/>
              <w:rPr>
                <w:rFonts w:asciiTheme="minorHAnsi" w:eastAsia="Arial Unicode MS" w:hAnsiTheme="minorHAnsi" w:cstheme="minorHAnsi"/>
                <w:i/>
                <w:color w:val="auto"/>
                <w:lang w:val="en-AU"/>
              </w:rPr>
            </w:pPr>
          </w:p>
          <w:p w14:paraId="6169291E" w14:textId="77777777" w:rsidR="00940CA4" w:rsidRDefault="00940CA4" w:rsidP="00A51846">
            <w:pPr>
              <w:spacing w:line="240" w:lineRule="auto"/>
              <w:jc w:val="both"/>
              <w:rPr>
                <w:rFonts w:asciiTheme="minorHAnsi" w:eastAsia="Arial Unicode MS" w:hAnsiTheme="minorHAnsi" w:cstheme="minorHAnsi"/>
                <w:i/>
                <w:color w:val="auto"/>
                <w:lang w:val="en-AU"/>
              </w:rPr>
            </w:pPr>
          </w:p>
        </w:tc>
        <w:tc>
          <w:tcPr>
            <w:tcW w:w="5085" w:type="dxa"/>
            <w:gridSpan w:val="3"/>
            <w:vMerge/>
            <w:shd w:val="clear" w:color="auto" w:fill="auto"/>
          </w:tcPr>
          <w:p w14:paraId="1A5B477B" w14:textId="77777777" w:rsidR="00F82F06" w:rsidRPr="009E45B6" w:rsidDel="000F1EC0" w:rsidRDefault="00F82F06" w:rsidP="00A51846">
            <w:pPr>
              <w:spacing w:line="240" w:lineRule="auto"/>
              <w:jc w:val="both"/>
              <w:rPr>
                <w:rFonts w:asciiTheme="minorHAnsi" w:eastAsia="Arial Unicode MS" w:hAnsiTheme="minorHAnsi" w:cstheme="minorHAnsi"/>
                <w:b/>
                <w:color w:val="auto"/>
                <w:lang w:val="en-AU"/>
              </w:rPr>
            </w:pPr>
          </w:p>
        </w:tc>
      </w:tr>
      <w:tr w:rsidR="00F82F06" w:rsidRPr="00A2396A" w14:paraId="74D64F5C" w14:textId="77777777" w:rsidTr="008A2B4A">
        <w:trPr>
          <w:trHeight w:val="863"/>
        </w:trPr>
        <w:tc>
          <w:tcPr>
            <w:tcW w:w="4490" w:type="dxa"/>
            <w:vMerge/>
            <w:tcBorders>
              <w:bottom w:val="single" w:sz="4" w:space="0" w:color="auto"/>
            </w:tcBorders>
            <w:shd w:val="clear" w:color="auto" w:fill="auto"/>
            <w:noWrap/>
          </w:tcPr>
          <w:p w14:paraId="65C31F17" w14:textId="77777777" w:rsidR="00F82F06" w:rsidRDefault="00F82F06" w:rsidP="00A51846">
            <w:pPr>
              <w:spacing w:line="240" w:lineRule="auto"/>
              <w:jc w:val="both"/>
              <w:rPr>
                <w:rFonts w:asciiTheme="minorHAnsi" w:eastAsia="Arial Unicode MS" w:hAnsiTheme="minorHAnsi" w:cstheme="minorHAnsi"/>
                <w:i/>
                <w:color w:val="auto"/>
                <w:lang w:val="en-AU"/>
              </w:rPr>
            </w:pPr>
          </w:p>
        </w:tc>
        <w:tc>
          <w:tcPr>
            <w:tcW w:w="5085" w:type="dxa"/>
            <w:gridSpan w:val="3"/>
            <w:vMerge w:val="restart"/>
            <w:shd w:val="clear" w:color="auto" w:fill="auto"/>
          </w:tcPr>
          <w:p w14:paraId="00984D2A" w14:textId="6FBFB949" w:rsidR="00F82F06" w:rsidRDefault="00F82F06" w:rsidP="00F82F06">
            <w:pPr>
              <w:spacing w:line="240" w:lineRule="auto"/>
              <w:jc w:val="both"/>
              <w:rPr>
                <w:rFonts w:asciiTheme="minorHAnsi" w:eastAsia="Arial Unicode MS" w:hAnsiTheme="minorHAnsi" w:cstheme="minorHAnsi"/>
                <w:b/>
                <w:color w:val="auto"/>
                <w:lang w:val="en-AU"/>
              </w:rPr>
            </w:pPr>
            <w:r w:rsidRPr="009E2351">
              <w:rPr>
                <w:rFonts w:asciiTheme="minorHAnsi" w:eastAsia="Arial Unicode MS" w:hAnsiTheme="minorHAnsi" w:cstheme="minorHAnsi"/>
                <w:b/>
                <w:color w:val="auto"/>
                <w:lang w:val="en-AU"/>
              </w:rPr>
              <w:t>Approval of Representative (Programme)</w:t>
            </w:r>
            <w:r>
              <w:rPr>
                <w:rFonts w:asciiTheme="minorHAnsi" w:eastAsia="Arial Unicode MS" w:hAnsiTheme="minorHAnsi" w:cstheme="minorHAnsi"/>
                <w:b/>
                <w:color w:val="auto"/>
                <w:lang w:val="en-AU"/>
              </w:rPr>
              <w:t xml:space="preserve">: </w:t>
            </w:r>
          </w:p>
          <w:p w14:paraId="098CAD05" w14:textId="587675F1" w:rsidR="00F82F06" w:rsidRPr="009E45B6" w:rsidDel="000F1EC0" w:rsidRDefault="00940CA4" w:rsidP="00A51846">
            <w:pPr>
              <w:spacing w:line="240" w:lineRule="auto"/>
              <w:jc w:val="both"/>
              <w:rPr>
                <w:rFonts w:asciiTheme="minorHAnsi" w:eastAsia="Arial Unicode MS" w:hAnsiTheme="minorHAnsi" w:cstheme="minorHAnsi"/>
                <w:b/>
                <w:color w:val="auto"/>
                <w:lang w:val="en-AU"/>
              </w:rPr>
            </w:pPr>
            <w:r w:rsidRPr="00CF2179">
              <w:rPr>
                <w:rFonts w:asciiTheme="minorHAnsi" w:eastAsia="Arial Unicode MS" w:hAnsiTheme="minorHAnsi" w:cstheme="minorHAnsi"/>
                <w:i/>
                <w:color w:val="auto"/>
                <w:lang w:val="en-AU"/>
              </w:rPr>
              <w:t xml:space="preserve">Michel </w:t>
            </w:r>
            <w:r w:rsidR="00CF2179" w:rsidRPr="00CF2179">
              <w:rPr>
                <w:rFonts w:asciiTheme="minorHAnsi" w:eastAsia="Arial Unicode MS" w:hAnsiTheme="minorHAnsi" w:cstheme="minorHAnsi"/>
                <w:i/>
                <w:color w:val="auto"/>
                <w:lang w:val="en-AU"/>
              </w:rPr>
              <w:t>L</w:t>
            </w:r>
            <w:r w:rsidRPr="00CF2179">
              <w:rPr>
                <w:rFonts w:asciiTheme="minorHAnsi" w:eastAsia="Arial Unicode MS" w:hAnsiTheme="minorHAnsi" w:cstheme="minorHAnsi"/>
                <w:i/>
                <w:color w:val="auto"/>
                <w:lang w:val="en-AU"/>
              </w:rPr>
              <w:t>e Pechoux</w:t>
            </w:r>
            <w:r w:rsidR="00CF2179" w:rsidRPr="00CF2179">
              <w:rPr>
                <w:rFonts w:asciiTheme="minorHAnsi" w:eastAsia="Arial Unicode MS" w:hAnsiTheme="minorHAnsi" w:cstheme="minorHAnsi"/>
                <w:i/>
                <w:color w:val="auto"/>
                <w:lang w:val="en-AU"/>
              </w:rPr>
              <w:t>, Representative TCO</w:t>
            </w:r>
          </w:p>
        </w:tc>
      </w:tr>
      <w:tr w:rsidR="009E45B6" w:rsidRPr="00A2396A" w14:paraId="55B80596" w14:textId="77777777" w:rsidTr="002773EE">
        <w:trPr>
          <w:trHeight w:val="311"/>
        </w:trPr>
        <w:tc>
          <w:tcPr>
            <w:tcW w:w="4490" w:type="dxa"/>
            <w:tcBorders>
              <w:top w:val="single" w:sz="4" w:space="0" w:color="auto"/>
            </w:tcBorders>
            <w:shd w:val="clear" w:color="auto" w:fill="auto"/>
            <w:noWrap/>
          </w:tcPr>
          <w:p w14:paraId="75B40AE3" w14:textId="77777777" w:rsidR="009E45B6" w:rsidRDefault="00A20109" w:rsidP="00A51846">
            <w:pPr>
              <w:spacing w:line="240" w:lineRule="auto"/>
              <w:jc w:val="both"/>
              <w:rPr>
                <w:rFonts w:asciiTheme="minorHAnsi" w:eastAsia="Arial Unicode MS" w:hAnsiTheme="minorHAnsi" w:cstheme="minorHAnsi"/>
                <w:i/>
                <w:color w:val="auto"/>
                <w:lang w:val="en-AU"/>
              </w:rPr>
            </w:pPr>
            <w:r>
              <w:rPr>
                <w:rFonts w:asciiTheme="minorHAnsi" w:eastAsia="Arial Unicode MS" w:hAnsiTheme="minorHAnsi" w:cstheme="minorHAnsi"/>
                <w:i/>
                <w:color w:val="auto"/>
                <w:lang w:val="en-AU"/>
              </w:rPr>
              <w:t>Mariia Matsepa, Mul</w:t>
            </w:r>
            <w:r w:rsidR="00CA620D">
              <w:rPr>
                <w:rFonts w:asciiTheme="minorHAnsi" w:eastAsia="Arial Unicode MS" w:hAnsiTheme="minorHAnsi" w:cstheme="minorHAnsi"/>
                <w:i/>
                <w:color w:val="auto"/>
                <w:lang w:val="en-AU"/>
              </w:rPr>
              <w:t>ti-</w:t>
            </w:r>
            <w:r>
              <w:rPr>
                <w:rFonts w:asciiTheme="minorHAnsi" w:eastAsia="Arial Unicode MS" w:hAnsiTheme="minorHAnsi" w:cstheme="minorHAnsi"/>
                <w:i/>
                <w:color w:val="auto"/>
                <w:lang w:val="en-AU"/>
              </w:rPr>
              <w:t xml:space="preserve"> country </w:t>
            </w:r>
            <w:r w:rsidR="00CA620D">
              <w:rPr>
                <w:rFonts w:asciiTheme="minorHAnsi" w:eastAsia="Arial Unicode MS" w:hAnsiTheme="minorHAnsi" w:cstheme="minorHAnsi"/>
                <w:i/>
                <w:color w:val="auto"/>
                <w:lang w:val="en-AU"/>
              </w:rPr>
              <w:t>Evaluation specialist, Regional Office</w:t>
            </w:r>
          </w:p>
          <w:p w14:paraId="422595E8" w14:textId="77777777" w:rsidR="00A44043" w:rsidRDefault="00A44043" w:rsidP="00A51846">
            <w:pPr>
              <w:spacing w:line="240" w:lineRule="auto"/>
              <w:jc w:val="both"/>
              <w:rPr>
                <w:rFonts w:asciiTheme="minorHAnsi" w:eastAsia="Arial Unicode MS" w:hAnsiTheme="minorHAnsi" w:cstheme="minorHAnsi"/>
                <w:i/>
                <w:color w:val="auto"/>
                <w:lang w:val="en-AU"/>
              </w:rPr>
            </w:pPr>
          </w:p>
          <w:p w14:paraId="66DF6D51" w14:textId="77777777" w:rsidR="00A44043" w:rsidRDefault="00A44043" w:rsidP="00A51846">
            <w:pPr>
              <w:spacing w:line="240" w:lineRule="auto"/>
              <w:jc w:val="both"/>
              <w:rPr>
                <w:rFonts w:asciiTheme="minorHAnsi" w:eastAsia="Arial Unicode MS" w:hAnsiTheme="minorHAnsi" w:cstheme="minorHAnsi"/>
                <w:i/>
                <w:color w:val="auto"/>
                <w:lang w:val="en-AU"/>
              </w:rPr>
            </w:pPr>
          </w:p>
          <w:p w14:paraId="58FE18E7" w14:textId="77777777" w:rsidR="00A44043" w:rsidRDefault="00A44043" w:rsidP="00A51846">
            <w:pPr>
              <w:spacing w:line="240" w:lineRule="auto"/>
              <w:jc w:val="both"/>
              <w:rPr>
                <w:rFonts w:asciiTheme="minorHAnsi" w:eastAsia="Arial Unicode MS" w:hAnsiTheme="minorHAnsi" w:cstheme="minorHAnsi"/>
                <w:i/>
                <w:color w:val="auto"/>
                <w:lang w:val="en-AU"/>
              </w:rPr>
            </w:pPr>
          </w:p>
          <w:p w14:paraId="57D567A1" w14:textId="7E751EAE" w:rsidR="00940CA4" w:rsidRDefault="00940CA4" w:rsidP="00A51846">
            <w:pPr>
              <w:spacing w:line="240" w:lineRule="auto"/>
              <w:jc w:val="both"/>
              <w:rPr>
                <w:rFonts w:asciiTheme="minorHAnsi" w:eastAsia="Arial Unicode MS" w:hAnsiTheme="minorHAnsi" w:cstheme="minorHAnsi"/>
                <w:i/>
                <w:color w:val="auto"/>
                <w:lang w:val="en-AU"/>
              </w:rPr>
            </w:pPr>
          </w:p>
        </w:tc>
        <w:tc>
          <w:tcPr>
            <w:tcW w:w="5085" w:type="dxa"/>
            <w:gridSpan w:val="3"/>
            <w:vMerge/>
            <w:shd w:val="clear" w:color="auto" w:fill="auto"/>
          </w:tcPr>
          <w:p w14:paraId="30F5833A" w14:textId="77777777" w:rsidR="009E45B6" w:rsidRPr="009E45B6" w:rsidDel="000F1EC0" w:rsidRDefault="009E45B6" w:rsidP="00A51846">
            <w:pPr>
              <w:spacing w:line="240" w:lineRule="auto"/>
              <w:jc w:val="both"/>
              <w:rPr>
                <w:rFonts w:asciiTheme="minorHAnsi" w:eastAsia="Arial Unicode MS" w:hAnsiTheme="minorHAnsi" w:cstheme="minorHAnsi"/>
                <w:b/>
                <w:color w:val="auto"/>
                <w:lang w:val="en-AU"/>
              </w:rPr>
            </w:pPr>
          </w:p>
        </w:tc>
      </w:tr>
    </w:tbl>
    <w:p w14:paraId="35FEDCF2" w14:textId="77777777" w:rsidR="006F3565" w:rsidRPr="00A2396A" w:rsidRDefault="006F3565" w:rsidP="00A51846">
      <w:pPr>
        <w:pStyle w:val="Heading1"/>
        <w:spacing w:before="0" w:after="0"/>
        <w:ind w:left="360" w:hanging="360"/>
        <w:rPr>
          <w:rFonts w:asciiTheme="minorHAnsi" w:hAnsiTheme="minorHAnsi" w:cstheme="minorHAnsi"/>
          <w:lang w:val="fr-FR"/>
        </w:rPr>
      </w:pPr>
      <w:r w:rsidRPr="00613137">
        <w:rPr>
          <w:rFonts w:asciiTheme="minorHAnsi" w:hAnsiTheme="minorHAnsi" w:cstheme="minorHAnsi"/>
          <w:lang w:val="fr-FR"/>
        </w:rPr>
        <w:br w:type="page"/>
      </w:r>
      <w:r w:rsidRPr="00A2396A">
        <w:rPr>
          <w:rFonts w:asciiTheme="minorHAnsi" w:hAnsiTheme="minorHAnsi" w:cstheme="minorHAnsi"/>
          <w:color w:val="00B0F0"/>
          <w:lang w:val="fr-FR"/>
        </w:rPr>
        <w:lastRenderedPageBreak/>
        <w:t>Annexes :</w:t>
      </w:r>
      <w:r w:rsidRPr="00A2396A">
        <w:rPr>
          <w:rFonts w:asciiTheme="minorHAnsi" w:hAnsiTheme="minorHAnsi" w:cstheme="minorHAnsi"/>
          <w:lang w:val="fr-FR"/>
        </w:rPr>
        <w:t xml:space="preserve"> </w:t>
      </w:r>
    </w:p>
    <w:p w14:paraId="0D6F02CA" w14:textId="77777777" w:rsidR="006F3565" w:rsidRPr="00A2396A" w:rsidRDefault="006F3565" w:rsidP="00A51846">
      <w:pPr>
        <w:spacing w:line="240" w:lineRule="auto"/>
        <w:rPr>
          <w:rFonts w:asciiTheme="minorHAnsi" w:eastAsia="Times New Roman" w:hAnsiTheme="minorHAnsi" w:cstheme="minorHAnsi"/>
          <w:b/>
          <w:bCs/>
          <w:color w:val="0070C0"/>
          <w:lang w:val="fr-FR"/>
        </w:rPr>
      </w:pPr>
    </w:p>
    <w:p w14:paraId="76CAAECF" w14:textId="77777777" w:rsidR="006F3565" w:rsidRPr="00A2396A" w:rsidRDefault="006F3565" w:rsidP="00A51846">
      <w:pPr>
        <w:pStyle w:val="Heading2"/>
        <w:spacing w:before="0" w:line="240" w:lineRule="auto"/>
        <w:rPr>
          <w:rFonts w:asciiTheme="minorHAnsi" w:eastAsia="Times New Roman" w:hAnsiTheme="minorHAnsi" w:cstheme="minorHAnsi"/>
          <w:b/>
          <w:smallCaps/>
          <w:color w:val="00B0F0"/>
          <w:kern w:val="28"/>
          <w:sz w:val="24"/>
          <w:szCs w:val="20"/>
          <w:lang w:val="fr-FR" w:eastAsia="en-GB"/>
        </w:rPr>
      </w:pPr>
      <w:r w:rsidRPr="00A2396A">
        <w:rPr>
          <w:rFonts w:asciiTheme="minorHAnsi" w:eastAsia="Times New Roman" w:hAnsiTheme="minorHAnsi" w:cstheme="minorHAnsi"/>
          <w:b/>
          <w:smallCaps/>
          <w:color w:val="00B0F0"/>
          <w:kern w:val="28"/>
          <w:sz w:val="24"/>
          <w:szCs w:val="20"/>
          <w:lang w:val="fr-FR" w:eastAsia="en-GB"/>
        </w:rPr>
        <w:t>Annex 1. Indications de la littérature</w:t>
      </w:r>
      <w:r w:rsidRPr="00A2396A">
        <w:rPr>
          <w:rStyle w:val="FootnoteReference"/>
          <w:rFonts w:asciiTheme="minorHAnsi" w:eastAsia="Times New Roman" w:hAnsiTheme="minorHAnsi" w:cstheme="minorHAnsi"/>
          <w:b/>
          <w:smallCaps/>
          <w:color w:val="00B0F0"/>
          <w:kern w:val="28"/>
          <w:sz w:val="24"/>
          <w:szCs w:val="20"/>
          <w:lang w:val="fr-FR" w:eastAsia="en-GB"/>
        </w:rPr>
        <w:footnoteReference w:id="10"/>
      </w:r>
    </w:p>
    <w:p w14:paraId="0D19AEF3" w14:textId="77777777" w:rsidR="006F3565" w:rsidRPr="00A2396A" w:rsidRDefault="006F3565" w:rsidP="00A51846">
      <w:pPr>
        <w:spacing w:line="240" w:lineRule="auto"/>
        <w:rPr>
          <w:rFonts w:asciiTheme="minorHAnsi" w:hAnsiTheme="minorHAnsi" w:cstheme="minorHAnsi"/>
          <w:lang w:val="fr-FR"/>
        </w:rPr>
      </w:pPr>
    </w:p>
    <w:p w14:paraId="2D596A62" w14:textId="77777777" w:rsidR="006F3565" w:rsidRPr="00A2396A" w:rsidRDefault="006F3565" w:rsidP="00A51846">
      <w:pPr>
        <w:pStyle w:val="Heading2"/>
        <w:spacing w:before="0" w:line="240" w:lineRule="auto"/>
        <w:rPr>
          <w:rFonts w:asciiTheme="minorHAnsi" w:eastAsia="Times New Roman" w:hAnsiTheme="minorHAnsi" w:cstheme="minorHAnsi"/>
          <w:b/>
          <w:smallCaps/>
          <w:color w:val="00B0F0"/>
          <w:kern w:val="28"/>
          <w:sz w:val="24"/>
          <w:szCs w:val="20"/>
          <w:lang w:val="fr-FR" w:eastAsia="en-GB"/>
        </w:rPr>
      </w:pPr>
      <w:r w:rsidRPr="00A2396A">
        <w:rPr>
          <w:rFonts w:asciiTheme="minorHAnsi" w:eastAsia="Times New Roman" w:hAnsiTheme="minorHAnsi" w:cstheme="minorHAnsi"/>
          <w:b/>
          <w:smallCaps/>
          <w:color w:val="00B0F0"/>
          <w:kern w:val="28"/>
          <w:sz w:val="24"/>
          <w:szCs w:val="20"/>
          <w:lang w:val="fr-FR" w:eastAsia="en-GB"/>
        </w:rPr>
        <w:t>Annex 2. Les principes éthiques et les normes définis par l’UNEG</w:t>
      </w:r>
    </w:p>
    <w:p w14:paraId="5A52FDBA" w14:textId="77777777" w:rsidR="006F3565" w:rsidRPr="00A2396A" w:rsidRDefault="006F3565" w:rsidP="00A51846">
      <w:pPr>
        <w:spacing w:line="240" w:lineRule="auto"/>
        <w:jc w:val="center"/>
        <w:rPr>
          <w:rFonts w:asciiTheme="minorHAnsi" w:eastAsia="Times New Roman" w:hAnsiTheme="minorHAnsi" w:cstheme="minorHAnsi"/>
          <w:b/>
          <w:bCs/>
          <w:color w:val="0070C0"/>
          <w:lang w:val="fr-FR"/>
        </w:rPr>
      </w:pPr>
    </w:p>
    <w:p w14:paraId="3CDCB764" w14:textId="77777777" w:rsidR="006F3565" w:rsidRPr="00A2396A" w:rsidRDefault="006F3565" w:rsidP="00A51846">
      <w:pPr>
        <w:numPr>
          <w:ilvl w:val="1"/>
          <w:numId w:val="17"/>
        </w:numPr>
        <w:autoSpaceDE w:val="0"/>
        <w:autoSpaceDN w:val="0"/>
        <w:adjustRightInd w:val="0"/>
        <w:spacing w:line="240" w:lineRule="auto"/>
        <w:contextualSpacing/>
        <w:jc w:val="both"/>
        <w:rPr>
          <w:rFonts w:asciiTheme="minorHAnsi" w:hAnsiTheme="minorHAnsi" w:cstheme="minorHAnsi"/>
          <w:lang w:val="fr-FR"/>
        </w:rPr>
      </w:pPr>
      <w:r w:rsidRPr="00A2396A">
        <w:rPr>
          <w:rFonts w:asciiTheme="minorHAnsi" w:hAnsiTheme="minorHAnsi" w:cstheme="minorHAnsi"/>
          <w:lang w:val="fr-FR"/>
        </w:rPr>
        <w:t>Anonymat et confidentialité : l’évaluation doit respecter les droits des personnes qui fournissent des informations, en garantissant leur anonymat et la confidentialité.</w:t>
      </w:r>
    </w:p>
    <w:p w14:paraId="7A74439A" w14:textId="77777777" w:rsidR="006F3565" w:rsidRPr="00A2396A" w:rsidRDefault="006F3565" w:rsidP="00A51846">
      <w:pPr>
        <w:numPr>
          <w:ilvl w:val="1"/>
          <w:numId w:val="17"/>
        </w:numPr>
        <w:autoSpaceDE w:val="0"/>
        <w:autoSpaceDN w:val="0"/>
        <w:adjustRightInd w:val="0"/>
        <w:spacing w:line="240" w:lineRule="auto"/>
        <w:contextualSpacing/>
        <w:jc w:val="both"/>
        <w:rPr>
          <w:rFonts w:asciiTheme="minorHAnsi" w:hAnsiTheme="minorHAnsi" w:cstheme="minorHAnsi"/>
          <w:lang w:val="fr-FR"/>
        </w:rPr>
      </w:pPr>
      <w:r w:rsidRPr="00A2396A">
        <w:rPr>
          <w:rFonts w:asciiTheme="minorHAnsi" w:hAnsiTheme="minorHAnsi" w:cstheme="minorHAnsi"/>
          <w:lang w:val="fr-FR"/>
        </w:rPr>
        <w:t>Responsabilité : le rapport doit faire état de tous les conflits ou divergences d'opinion ayant pu se manifester entre les consultants ou entre les consultants et les responsables de programmes concernant les conclusions et/ou recommandations de l'évaluation. L'ensemble de l'équipe doit confirmer les résultats présentés, les éventuels désaccords devant être indiqués.</w:t>
      </w:r>
    </w:p>
    <w:p w14:paraId="595267B3" w14:textId="77777777" w:rsidR="006F3565" w:rsidRPr="00A2396A" w:rsidRDefault="006F3565" w:rsidP="00A51846">
      <w:pPr>
        <w:numPr>
          <w:ilvl w:val="1"/>
          <w:numId w:val="17"/>
        </w:numPr>
        <w:autoSpaceDE w:val="0"/>
        <w:autoSpaceDN w:val="0"/>
        <w:adjustRightInd w:val="0"/>
        <w:spacing w:line="240" w:lineRule="auto"/>
        <w:contextualSpacing/>
        <w:jc w:val="both"/>
        <w:rPr>
          <w:rFonts w:asciiTheme="minorHAnsi" w:hAnsiTheme="minorHAnsi" w:cstheme="minorHAnsi"/>
          <w:lang w:val="fr-FR"/>
        </w:rPr>
      </w:pPr>
      <w:r w:rsidRPr="00A2396A">
        <w:rPr>
          <w:rFonts w:asciiTheme="minorHAnsi" w:hAnsiTheme="minorHAnsi" w:cstheme="minorHAnsi"/>
          <w:lang w:val="fr-FR"/>
        </w:rPr>
        <w:t xml:space="preserve">Intégrité : les évaluateurs se devront de mettre en évidence les questions qui ne sont pas expressément mentionnées dans les TdR, afin d'obtenir une analyse plus complète des aspects étudiés. </w:t>
      </w:r>
    </w:p>
    <w:p w14:paraId="49612880" w14:textId="77777777" w:rsidR="006F3565" w:rsidRPr="00A2396A" w:rsidRDefault="006F3565" w:rsidP="00A51846">
      <w:pPr>
        <w:numPr>
          <w:ilvl w:val="1"/>
          <w:numId w:val="17"/>
        </w:numPr>
        <w:autoSpaceDE w:val="0"/>
        <w:autoSpaceDN w:val="0"/>
        <w:adjustRightInd w:val="0"/>
        <w:spacing w:line="240" w:lineRule="auto"/>
        <w:contextualSpacing/>
        <w:jc w:val="both"/>
        <w:rPr>
          <w:rFonts w:asciiTheme="minorHAnsi" w:hAnsiTheme="minorHAnsi" w:cstheme="minorHAnsi"/>
          <w:lang w:val="fr-FR"/>
        </w:rPr>
      </w:pPr>
      <w:r w:rsidRPr="00A2396A">
        <w:rPr>
          <w:rFonts w:asciiTheme="minorHAnsi" w:hAnsiTheme="minorHAnsi" w:cstheme="minorHAnsi"/>
          <w:lang w:val="fr-FR"/>
        </w:rPr>
        <w:t>Indépendance : les consultants doivent veiller à rester indépendants vis‐à‐vis du programme concerné par l’évaluation, et ils ne devront pas être (ou avoir été) associés à sa gestion ou à autre élément y relatif.</w:t>
      </w:r>
    </w:p>
    <w:p w14:paraId="2F5B949C" w14:textId="77777777" w:rsidR="006F3565" w:rsidRPr="00A2396A" w:rsidRDefault="006F3565" w:rsidP="00A51846">
      <w:pPr>
        <w:numPr>
          <w:ilvl w:val="1"/>
          <w:numId w:val="17"/>
        </w:numPr>
        <w:autoSpaceDE w:val="0"/>
        <w:autoSpaceDN w:val="0"/>
        <w:adjustRightInd w:val="0"/>
        <w:spacing w:line="240" w:lineRule="auto"/>
        <w:contextualSpacing/>
        <w:jc w:val="both"/>
        <w:rPr>
          <w:rFonts w:asciiTheme="minorHAnsi" w:hAnsiTheme="minorHAnsi" w:cstheme="minorHAnsi"/>
          <w:lang w:val="fr-FR"/>
        </w:rPr>
      </w:pPr>
      <w:r w:rsidRPr="00A2396A">
        <w:rPr>
          <w:rFonts w:asciiTheme="minorHAnsi" w:hAnsiTheme="minorHAnsi" w:cstheme="minorHAnsi"/>
          <w:lang w:val="fr-FR"/>
        </w:rPr>
        <w:t>Incidents : si des problèmes surviennent au cours du travail de terrain, ou à tout autre phase de l'évaluation, ils doivent être immédiatement signalés à l’UNICEF. Si cela n'est pas fait, l'existence de tels problèmes ne pourra en aucun cas être utilisée pour justifier l'impossibilité d'obtenir les résultats prévus par le CNESE et l’UNICEF dans les présents termes de référence.</w:t>
      </w:r>
    </w:p>
    <w:p w14:paraId="676103E7" w14:textId="77777777" w:rsidR="006F3565" w:rsidRPr="00A2396A" w:rsidRDefault="006F3565" w:rsidP="00A51846">
      <w:pPr>
        <w:numPr>
          <w:ilvl w:val="1"/>
          <w:numId w:val="17"/>
        </w:numPr>
        <w:autoSpaceDE w:val="0"/>
        <w:autoSpaceDN w:val="0"/>
        <w:adjustRightInd w:val="0"/>
        <w:spacing w:line="240" w:lineRule="auto"/>
        <w:contextualSpacing/>
        <w:jc w:val="both"/>
        <w:rPr>
          <w:rFonts w:asciiTheme="minorHAnsi" w:hAnsiTheme="minorHAnsi" w:cstheme="minorHAnsi"/>
          <w:lang w:val="fr-FR"/>
        </w:rPr>
      </w:pPr>
      <w:r w:rsidRPr="00A2396A">
        <w:rPr>
          <w:rFonts w:asciiTheme="minorHAnsi" w:hAnsiTheme="minorHAnsi" w:cstheme="minorHAnsi"/>
          <w:lang w:val="fr-FR"/>
        </w:rPr>
        <w:t>Validation de l'information : les consultants se doivent de garantir l'exactitude des informations recueillies lors de la préparation des rapports et seront responsables individuellement et collectivement de l'information présentée dans le rapport final et leurs validations par le CNESE et l’UNICEF.</w:t>
      </w:r>
    </w:p>
    <w:p w14:paraId="0FDFAFF4" w14:textId="77777777" w:rsidR="006F3565" w:rsidRPr="00A2396A" w:rsidRDefault="006F3565" w:rsidP="00A51846">
      <w:pPr>
        <w:numPr>
          <w:ilvl w:val="1"/>
          <w:numId w:val="17"/>
        </w:numPr>
        <w:autoSpaceDE w:val="0"/>
        <w:autoSpaceDN w:val="0"/>
        <w:adjustRightInd w:val="0"/>
        <w:spacing w:line="240" w:lineRule="auto"/>
        <w:contextualSpacing/>
        <w:jc w:val="both"/>
        <w:rPr>
          <w:rFonts w:asciiTheme="minorHAnsi" w:hAnsiTheme="minorHAnsi" w:cstheme="minorHAnsi"/>
          <w:lang w:val="fr-FR"/>
        </w:rPr>
      </w:pPr>
      <w:r w:rsidRPr="00A2396A">
        <w:rPr>
          <w:rFonts w:asciiTheme="minorHAnsi" w:hAnsiTheme="minorHAnsi" w:cstheme="minorHAnsi"/>
          <w:lang w:val="fr-FR"/>
        </w:rPr>
        <w:t>Propriété intellectuelle : en utilisant les différentes sources d'information, les consultants se doivent de respecter les droits de propriété intellectuelle des institutions faisant l’objet d’examen et mentionner constamment les références.</w:t>
      </w:r>
    </w:p>
    <w:p w14:paraId="136DE0DC" w14:textId="77777777" w:rsidR="006F3565" w:rsidRPr="00A2396A" w:rsidRDefault="006F3565" w:rsidP="00A51846">
      <w:pPr>
        <w:pStyle w:val="ListParagraph"/>
        <w:numPr>
          <w:ilvl w:val="1"/>
          <w:numId w:val="17"/>
        </w:numPr>
        <w:autoSpaceDE w:val="0"/>
        <w:autoSpaceDN w:val="0"/>
        <w:adjustRightInd w:val="0"/>
        <w:spacing w:line="240" w:lineRule="auto"/>
        <w:jc w:val="both"/>
        <w:rPr>
          <w:rFonts w:asciiTheme="minorHAnsi" w:hAnsiTheme="minorHAnsi" w:cstheme="minorHAnsi"/>
          <w:lang w:val="fr-FR"/>
        </w:rPr>
      </w:pPr>
      <w:r w:rsidRPr="00A2396A">
        <w:rPr>
          <w:rFonts w:asciiTheme="minorHAnsi" w:hAnsiTheme="minorHAnsi" w:cstheme="minorHAnsi"/>
          <w:lang w:val="fr-FR"/>
        </w:rPr>
        <w:t>Soumission des rapports : les rapports sont soumis à une revue et aux commentaires du CNESE et de l’UNICEF jusqu’à leur validation.</w:t>
      </w:r>
    </w:p>
    <w:p w14:paraId="79581AC1" w14:textId="77777777" w:rsidR="006F3565" w:rsidRPr="00A2396A" w:rsidRDefault="006F3565" w:rsidP="00A51846">
      <w:pPr>
        <w:spacing w:line="240" w:lineRule="auto"/>
        <w:textAlignment w:val="top"/>
        <w:rPr>
          <w:rFonts w:asciiTheme="minorHAnsi" w:eastAsia="Times New Roman" w:hAnsiTheme="minorHAnsi" w:cstheme="minorHAnsi"/>
          <w:color w:val="1111CC"/>
          <w:lang w:val="fr-FR"/>
        </w:rPr>
      </w:pPr>
    </w:p>
    <w:p w14:paraId="44075F37" w14:textId="77777777" w:rsidR="006F3565" w:rsidRPr="00A2396A" w:rsidRDefault="006F3565" w:rsidP="00A51846">
      <w:pPr>
        <w:spacing w:line="240" w:lineRule="auto"/>
        <w:jc w:val="both"/>
        <w:rPr>
          <w:rFonts w:asciiTheme="minorHAnsi" w:eastAsia="Times New Roman" w:hAnsiTheme="minorHAnsi" w:cstheme="minorHAnsi"/>
          <w:lang w:val="fr-FR"/>
        </w:rPr>
      </w:pPr>
    </w:p>
    <w:p w14:paraId="69DC999E" w14:textId="77777777" w:rsidR="006F3565" w:rsidRPr="00A2396A" w:rsidRDefault="006F3565" w:rsidP="00A51846">
      <w:pPr>
        <w:pStyle w:val="Heading2"/>
        <w:spacing w:before="0" w:line="240" w:lineRule="auto"/>
        <w:rPr>
          <w:rFonts w:asciiTheme="minorHAnsi" w:eastAsia="Times New Roman" w:hAnsiTheme="minorHAnsi" w:cstheme="minorHAnsi"/>
          <w:b/>
          <w:smallCaps/>
          <w:color w:val="00B0F0"/>
          <w:kern w:val="28"/>
          <w:sz w:val="24"/>
          <w:szCs w:val="20"/>
          <w:lang w:val="fr-FR" w:eastAsia="en-GB"/>
        </w:rPr>
      </w:pPr>
      <w:r w:rsidRPr="00A2396A">
        <w:rPr>
          <w:rFonts w:asciiTheme="minorHAnsi" w:eastAsia="Times New Roman" w:hAnsiTheme="minorHAnsi" w:cstheme="minorHAnsi"/>
          <w:b/>
          <w:smallCaps/>
          <w:color w:val="00B0F0"/>
          <w:kern w:val="28"/>
          <w:sz w:val="24"/>
          <w:szCs w:val="20"/>
          <w:lang w:val="fr-FR" w:eastAsia="en-GB"/>
        </w:rPr>
        <w:t>Annex 3. Les normes éthiques en matière de recherche, d'évaluation, de collecte et d'analyse de données de l'UNICEF</w:t>
      </w:r>
    </w:p>
    <w:p w14:paraId="4EFE3E08" w14:textId="77777777" w:rsidR="006F3565" w:rsidRPr="00A2396A" w:rsidRDefault="006F3565" w:rsidP="00A51846">
      <w:pPr>
        <w:keepNext/>
        <w:numPr>
          <w:ilvl w:val="0"/>
          <w:numId w:val="16"/>
        </w:numPr>
        <w:spacing w:line="240" w:lineRule="auto"/>
        <w:jc w:val="both"/>
        <w:outlineLvl w:val="1"/>
        <w:rPr>
          <w:rFonts w:asciiTheme="minorHAnsi" w:hAnsiTheme="minorHAnsi" w:cstheme="minorHAnsi"/>
          <w:lang w:val="fr-FR"/>
        </w:rPr>
      </w:pPr>
      <w:r w:rsidRPr="00A2396A">
        <w:rPr>
          <w:rFonts w:asciiTheme="minorHAnsi" w:hAnsiTheme="minorHAnsi" w:cstheme="minorHAnsi"/>
          <w:lang w:val="fr-FR"/>
        </w:rPr>
        <w:t>Prévention des dommages : l'équipe d'évaluation prendra des mesures préventives pour tout événement imprévu sur le terrain et réagira en conséquence. À la lumière de la COVID-19, l'équipe d'évaluation veillera à ce que l'équipe de terrain se maintienne à distance (les unes des autres ainsi que des répondants), porte des masques et se lave les mains régulièrement au cours du travail sur le terrain.</w:t>
      </w:r>
    </w:p>
    <w:p w14:paraId="0A9E8782" w14:textId="77777777" w:rsidR="006F3565" w:rsidRPr="00A2396A" w:rsidRDefault="006F3565" w:rsidP="00A51846">
      <w:pPr>
        <w:keepNext/>
        <w:numPr>
          <w:ilvl w:val="0"/>
          <w:numId w:val="16"/>
        </w:numPr>
        <w:spacing w:line="240" w:lineRule="auto"/>
        <w:jc w:val="both"/>
        <w:outlineLvl w:val="1"/>
        <w:rPr>
          <w:rFonts w:asciiTheme="minorHAnsi" w:hAnsiTheme="minorHAnsi" w:cstheme="minorHAnsi"/>
          <w:lang w:val="fr-FR"/>
        </w:rPr>
      </w:pPr>
      <w:r w:rsidRPr="00A2396A">
        <w:rPr>
          <w:rFonts w:asciiTheme="minorHAnsi" w:hAnsiTheme="minorHAnsi" w:cstheme="minorHAnsi"/>
          <w:lang w:val="fr-FR"/>
        </w:rPr>
        <w:t>Entretien avec les enfants : En conformité avec les procédures de l’UNICEF en ce qui concerne la recherche qui inclut les enfants</w:t>
      </w:r>
      <w:r w:rsidRPr="00A2396A">
        <w:rPr>
          <w:rFonts w:asciiTheme="minorHAnsi" w:hAnsiTheme="minorHAnsi" w:cstheme="minorHAnsi"/>
          <w:vertAlign w:val="superscript"/>
          <w:lang w:val="fr-FR"/>
        </w:rPr>
        <w:footnoteReference w:id="11"/>
      </w:r>
      <w:r w:rsidRPr="00A2396A">
        <w:rPr>
          <w:rFonts w:asciiTheme="minorHAnsi" w:hAnsiTheme="minorHAnsi" w:cstheme="minorHAnsi"/>
          <w:lang w:val="fr-FR"/>
        </w:rPr>
        <w:t>, les évaluateurs prendront des mesures additionnelles dans les entretiens avec les enfants. Ceci inclut (1) entretien en groupes en faisant des discussions ciblées, (2) permission de l’enfant ou du parent pour un entretien avec l’enfant, (3) présence d’un parent ou du tuteur sur place lors de l’entretien.</w:t>
      </w:r>
    </w:p>
    <w:p w14:paraId="7EC14E74" w14:textId="77777777" w:rsidR="006F3565" w:rsidRPr="00A2396A" w:rsidRDefault="006F3565" w:rsidP="00A51846">
      <w:pPr>
        <w:keepNext/>
        <w:numPr>
          <w:ilvl w:val="0"/>
          <w:numId w:val="16"/>
        </w:numPr>
        <w:spacing w:line="240" w:lineRule="auto"/>
        <w:jc w:val="both"/>
        <w:outlineLvl w:val="1"/>
        <w:rPr>
          <w:rFonts w:asciiTheme="minorHAnsi" w:hAnsiTheme="minorHAnsi" w:cstheme="minorHAnsi"/>
          <w:lang w:val="fr-FR"/>
        </w:rPr>
      </w:pPr>
      <w:r w:rsidRPr="00A2396A">
        <w:rPr>
          <w:rFonts w:asciiTheme="minorHAnsi" w:hAnsiTheme="minorHAnsi" w:cstheme="minorHAnsi"/>
          <w:lang w:val="fr-FR"/>
        </w:rPr>
        <w:t>Consentement explicite : le consentement explicite sera obtenu de tous les répondants, et les intervieweurs se verront expliquer le but et la portée de l'évaluation, ainsi que la nature volontaire de la participation, avant chaque entretien.</w:t>
      </w:r>
    </w:p>
    <w:p w14:paraId="58EBBC3D" w14:textId="77777777" w:rsidR="006F3565" w:rsidRPr="00A2396A" w:rsidRDefault="006F3565" w:rsidP="00A51846">
      <w:pPr>
        <w:keepNext/>
        <w:numPr>
          <w:ilvl w:val="0"/>
          <w:numId w:val="16"/>
        </w:numPr>
        <w:spacing w:line="240" w:lineRule="auto"/>
        <w:jc w:val="both"/>
        <w:outlineLvl w:val="1"/>
        <w:rPr>
          <w:rFonts w:asciiTheme="minorHAnsi" w:hAnsiTheme="minorHAnsi" w:cstheme="minorHAnsi"/>
          <w:lang w:val="fr-FR"/>
        </w:rPr>
      </w:pPr>
      <w:r w:rsidRPr="00A2396A">
        <w:rPr>
          <w:rFonts w:asciiTheme="minorHAnsi" w:hAnsiTheme="minorHAnsi" w:cstheme="minorHAnsi"/>
          <w:lang w:val="fr-FR"/>
        </w:rPr>
        <w:t>Confidentialité des participants : Les participants seront informés sur ceux qui auront accès à leurs données privées, et un membre autorisé de l'équipe supprimera toutes les informations d'identification des répondants.</w:t>
      </w:r>
    </w:p>
    <w:p w14:paraId="66A152FD" w14:textId="77777777" w:rsidR="006F3565" w:rsidRPr="00A2396A" w:rsidRDefault="006F3565" w:rsidP="00A51846">
      <w:pPr>
        <w:keepNext/>
        <w:numPr>
          <w:ilvl w:val="0"/>
          <w:numId w:val="16"/>
        </w:numPr>
        <w:spacing w:line="240" w:lineRule="auto"/>
        <w:jc w:val="both"/>
        <w:outlineLvl w:val="1"/>
        <w:rPr>
          <w:rFonts w:asciiTheme="minorHAnsi" w:hAnsiTheme="minorHAnsi" w:cstheme="minorHAnsi"/>
          <w:lang w:val="fr-FR"/>
        </w:rPr>
      </w:pPr>
      <w:r w:rsidRPr="00A2396A">
        <w:rPr>
          <w:rFonts w:asciiTheme="minorHAnsi" w:hAnsiTheme="minorHAnsi" w:cstheme="minorHAnsi"/>
          <w:lang w:val="fr-FR"/>
        </w:rPr>
        <w:t>Confidentialité : Les données primaires seront protégées par mot de passe et cryptées, tandis que les enregistrements physiques et les documents resteront avec les membres autorisés de l'équipe. Les commentaires et opinions des répondants inclus dans le rapport final seront anonymes afin de préserver la confidentialité des répondants.</w:t>
      </w:r>
    </w:p>
    <w:p w14:paraId="55F9A427" w14:textId="77777777" w:rsidR="006F3565" w:rsidRPr="00A2396A" w:rsidRDefault="006F3565" w:rsidP="00A51846">
      <w:pPr>
        <w:spacing w:line="240" w:lineRule="auto"/>
        <w:rPr>
          <w:rFonts w:asciiTheme="minorHAnsi" w:hAnsiTheme="minorHAnsi" w:cstheme="minorHAnsi"/>
          <w:lang w:val="fr-FR"/>
        </w:rPr>
      </w:pPr>
    </w:p>
    <w:p w14:paraId="37621E40" w14:textId="77777777" w:rsidR="006F3565" w:rsidRPr="00A2396A" w:rsidRDefault="006F3565" w:rsidP="00A51846">
      <w:pPr>
        <w:jc w:val="both"/>
        <w:rPr>
          <w:rFonts w:asciiTheme="minorHAnsi" w:hAnsiTheme="minorHAnsi" w:cstheme="minorHAnsi"/>
          <w:lang w:val="fr-FR"/>
        </w:rPr>
      </w:pPr>
    </w:p>
    <w:tbl>
      <w:tblPr>
        <w:tblW w:w="99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912"/>
      </w:tblGrid>
      <w:tr w:rsidR="00E21AFF" w:rsidRPr="00613137" w14:paraId="0EBEFBBE" w14:textId="77777777" w:rsidTr="006F3565">
        <w:trPr>
          <w:trHeight w:val="144"/>
        </w:trPr>
        <w:tc>
          <w:tcPr>
            <w:tcW w:w="9912" w:type="dxa"/>
            <w:tcBorders>
              <w:top w:val="nil"/>
              <w:left w:val="nil"/>
              <w:bottom w:val="nil"/>
              <w:right w:val="nil"/>
            </w:tcBorders>
            <w:shd w:val="clear" w:color="auto" w:fill="auto"/>
            <w:noWrap/>
            <w:hideMark/>
          </w:tcPr>
          <w:p w14:paraId="3ABA0E2F" w14:textId="7DC0B324" w:rsidR="00E21AFF" w:rsidRPr="00A2396A" w:rsidRDefault="00E21AFF" w:rsidP="00A51846">
            <w:pPr>
              <w:spacing w:line="240" w:lineRule="auto"/>
              <w:ind w:left="342" w:hanging="342"/>
              <w:jc w:val="both"/>
              <w:rPr>
                <w:rFonts w:asciiTheme="minorHAnsi" w:eastAsia="Arial Unicode MS" w:hAnsiTheme="minorHAnsi" w:cstheme="minorHAnsi"/>
                <w:color w:val="auto"/>
                <w:lang w:val="fr-FR"/>
              </w:rPr>
            </w:pPr>
          </w:p>
        </w:tc>
      </w:tr>
    </w:tbl>
    <w:p w14:paraId="541454B0" w14:textId="63123AD6" w:rsidR="00E21AFF" w:rsidRPr="00A2396A" w:rsidRDefault="00E21AFF" w:rsidP="00A51846">
      <w:pPr>
        <w:pStyle w:val="EndnoteText"/>
        <w:jc w:val="both"/>
        <w:rPr>
          <w:rFonts w:asciiTheme="minorHAnsi" w:eastAsia="Arial Unicode MS" w:hAnsiTheme="minorHAnsi" w:cstheme="minorHAnsi"/>
          <w:color w:val="auto"/>
          <w:lang w:val="en-AU"/>
        </w:rPr>
      </w:pPr>
      <w:r w:rsidRPr="001D4494">
        <w:rPr>
          <w:rFonts w:asciiTheme="minorHAnsi" w:eastAsia="Arial Unicode MS" w:hAnsiTheme="minorHAnsi" w:cstheme="minorHAnsi"/>
          <w:color w:val="auto"/>
          <w:vertAlign w:val="superscript"/>
          <w:lang w:val="en-AU"/>
        </w:rPr>
        <w:footnoteRef/>
      </w:r>
      <w:r w:rsidRPr="001D4494">
        <w:rPr>
          <w:rFonts w:asciiTheme="minorHAnsi" w:eastAsia="Arial Unicode MS" w:hAnsiTheme="minorHAnsi" w:cstheme="minorHAnsi"/>
          <w:color w:val="auto"/>
          <w:vertAlign w:val="superscript"/>
          <w:lang w:val="en-AU"/>
        </w:rPr>
        <w:t xml:space="preserve"> </w:t>
      </w:r>
      <w:r w:rsidRPr="00A2396A">
        <w:rPr>
          <w:rFonts w:asciiTheme="minorHAnsi" w:eastAsia="Arial Unicode MS" w:hAnsiTheme="minorHAnsi" w:cstheme="minorHAnsi"/>
          <w:color w:val="auto"/>
          <w:lang w:val="en-AU"/>
        </w:rPr>
        <w:t>Costs indicated are estimated. Final rate shall follow the “best value for money” principle, i.e., achieving the desired outcome at the lowest possible fee. Consultants will be asked to stipulate all-inclusive fees, including lump sum travel and subsistence costs, as applicable.</w:t>
      </w:r>
      <w:r w:rsidR="00226365" w:rsidRPr="00A2396A">
        <w:rPr>
          <w:rFonts w:asciiTheme="minorHAnsi" w:eastAsia="Arial Unicode MS" w:hAnsiTheme="minorHAnsi" w:cstheme="minorHAnsi"/>
          <w:color w:val="auto"/>
          <w:lang w:val="en-AU"/>
        </w:rPr>
        <w:t xml:space="preserve"> </w:t>
      </w:r>
      <w:r w:rsidRPr="00A2396A">
        <w:rPr>
          <w:rFonts w:asciiTheme="minorHAnsi" w:eastAsia="Arial Unicode MS" w:hAnsiTheme="minorHAnsi" w:cstheme="minorHAnsi"/>
          <w:color w:val="auto"/>
          <w:lang w:val="en-AU"/>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sidR="00226365" w:rsidRPr="00A2396A">
        <w:rPr>
          <w:rFonts w:asciiTheme="minorHAnsi" w:eastAsia="Arial Unicode MS" w:hAnsiTheme="minorHAnsi" w:cstheme="minorHAnsi"/>
          <w:color w:val="auto"/>
          <w:lang w:val="en-AU"/>
        </w:rPr>
        <w:t xml:space="preserve">. </w:t>
      </w:r>
      <w:r w:rsidRPr="00A2396A">
        <w:rPr>
          <w:rFonts w:asciiTheme="minorHAnsi" w:eastAsia="Arial Unicode MS" w:hAnsiTheme="minorHAnsi" w:cstheme="minorHAnsi"/>
          <w:color w:val="auto"/>
          <w:lang w:val="en-AU"/>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B01B6F6" w14:textId="77777777" w:rsidR="00E21AFF" w:rsidRPr="00A2396A" w:rsidRDefault="00E21AFF" w:rsidP="00A51846">
      <w:pPr>
        <w:spacing w:line="240" w:lineRule="auto"/>
        <w:jc w:val="both"/>
        <w:rPr>
          <w:rFonts w:asciiTheme="minorHAnsi" w:eastAsia="Arial Unicode MS" w:hAnsiTheme="minorHAnsi" w:cstheme="minorHAnsi"/>
          <w:color w:val="auto"/>
          <w:lang w:val="en-AU"/>
        </w:rPr>
      </w:pPr>
      <w:r w:rsidRPr="00A2396A">
        <w:rPr>
          <w:rFonts w:asciiTheme="minorHAnsi" w:eastAsia="Arial Unicode MS" w:hAnsiTheme="minorHAnsi" w:cstheme="minorHAnsi"/>
          <w:color w:val="auto"/>
          <w:lang w:val="en-AU"/>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2D02E08C" w14:textId="5558D76D" w:rsidR="00E21AFF" w:rsidRPr="00A2396A" w:rsidRDefault="00E21AFF" w:rsidP="00A51846">
      <w:pPr>
        <w:spacing w:line="240" w:lineRule="auto"/>
        <w:jc w:val="both"/>
        <w:rPr>
          <w:rFonts w:asciiTheme="minorHAnsi" w:hAnsiTheme="minorHAnsi" w:cstheme="minorHAnsi"/>
          <w:color w:val="000000" w:themeColor="text1"/>
        </w:rPr>
      </w:pPr>
      <w:r w:rsidRPr="00A2396A">
        <w:rPr>
          <w:rFonts w:asciiTheme="minorHAnsi" w:eastAsia="Arial Unicode MS" w:hAnsiTheme="minorHAnsi" w:cstheme="minorHAnsi"/>
          <w:color w:val="auto"/>
          <w:lang w:val="en-AU"/>
        </w:rPr>
        <w:t xml:space="preserve">UNICEF offers </w:t>
      </w:r>
      <w:hyperlink r:id="rId15">
        <w:r w:rsidRPr="00A2396A">
          <w:rPr>
            <w:rFonts w:asciiTheme="minorHAnsi" w:eastAsia="Arial Unicode MS" w:hAnsiTheme="minorHAnsi" w:cstheme="minorHAnsi"/>
            <w:color w:val="auto"/>
            <w:lang w:val="en-AU"/>
          </w:rPr>
          <w:t>reasonable accommodation</w:t>
        </w:r>
      </w:hyperlink>
      <w:r w:rsidRPr="00A2396A">
        <w:rPr>
          <w:rFonts w:asciiTheme="minorHAnsi" w:eastAsia="Arial Unicode MS" w:hAnsiTheme="minorHAnsi" w:cstheme="minorHAnsi"/>
          <w:color w:val="auto"/>
          <w:lang w:val="en-AU"/>
        </w:rPr>
        <w:t xml:space="preserve"> for consultants with disabilities. This may include, for example, accessible software, travel assistance for missions or personal attendants. We encourage you to disclose your disability during your application in case you n</w:t>
      </w:r>
      <w:r w:rsidRPr="00A2396A">
        <w:rPr>
          <w:rFonts w:asciiTheme="minorHAnsi" w:eastAsia="Arial" w:hAnsiTheme="minorHAnsi" w:cstheme="minorHAnsi"/>
          <w:color w:val="000000" w:themeColor="text1"/>
        </w:rPr>
        <w:t>eed reasonable accommodation during the selection process and afterwards in your assignment.</w:t>
      </w:r>
    </w:p>
    <w:sectPr w:rsidR="00E21AFF" w:rsidRPr="00A2396A" w:rsidSect="001762C7">
      <w:headerReference w:type="default" r:id="rId16"/>
      <w:footerReference w:type="default" r:id="rId17"/>
      <w:headerReference w:type="first" r:id="rId18"/>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69D3" w14:textId="77777777" w:rsidR="00100028" w:rsidRDefault="00100028" w:rsidP="000C3710">
      <w:r>
        <w:separator/>
      </w:r>
    </w:p>
  </w:endnote>
  <w:endnote w:type="continuationSeparator" w:id="0">
    <w:p w14:paraId="60B5FEC5" w14:textId="77777777" w:rsidR="00100028" w:rsidRDefault="00100028" w:rsidP="000C3710">
      <w:r>
        <w:continuationSeparator/>
      </w:r>
    </w:p>
  </w:endnote>
  <w:endnote w:type="continuationNotice" w:id="1">
    <w:p w14:paraId="16521B6A" w14:textId="77777777" w:rsidR="00100028" w:rsidRDefault="00100028">
      <w:pPr>
        <w:spacing w:line="240" w:lineRule="auto"/>
      </w:pPr>
    </w:p>
  </w:endnote>
  <w:endnote w:id="2">
    <w:p w14:paraId="2ABFD512" w14:textId="77777777" w:rsidR="00E21AFF" w:rsidRDefault="00E21AFF" w:rsidP="00E21AFF">
      <w:pPr>
        <w:pStyle w:val="EndnoteText"/>
      </w:pPr>
    </w:p>
    <w:p w14:paraId="3FCD2803" w14:textId="77777777" w:rsidR="006F3565" w:rsidRPr="00E21AFF" w:rsidRDefault="006F3565" w:rsidP="00E21AF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DIN">
    <w:altName w:val="Calibri"/>
    <w:charset w:val="00"/>
    <w:family w:val="auto"/>
    <w:pitch w:val="variable"/>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4176B79C"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C5FB" w14:textId="77777777" w:rsidR="00100028" w:rsidRDefault="00100028" w:rsidP="000C3710">
      <w:r>
        <w:separator/>
      </w:r>
    </w:p>
  </w:footnote>
  <w:footnote w:type="continuationSeparator" w:id="0">
    <w:p w14:paraId="28EDE61C" w14:textId="77777777" w:rsidR="00100028" w:rsidRDefault="00100028" w:rsidP="000C3710">
      <w:r>
        <w:continuationSeparator/>
      </w:r>
    </w:p>
  </w:footnote>
  <w:footnote w:type="continuationNotice" w:id="1">
    <w:p w14:paraId="536B2721" w14:textId="77777777" w:rsidR="00100028" w:rsidRDefault="00100028">
      <w:pPr>
        <w:spacing w:line="240" w:lineRule="auto"/>
      </w:pPr>
    </w:p>
  </w:footnote>
  <w:footnote w:id="2">
    <w:p w14:paraId="1C339520" w14:textId="2B5E67C6" w:rsidR="00466ACA" w:rsidRPr="00E024A0" w:rsidRDefault="00466ACA" w:rsidP="00991E4C">
      <w:pPr>
        <w:spacing w:line="240" w:lineRule="auto"/>
        <w:rPr>
          <w:rFonts w:asciiTheme="minorHAnsi" w:hAnsiTheme="minorHAnsi" w:cstheme="minorHAnsi"/>
          <w:sz w:val="18"/>
          <w:szCs w:val="18"/>
          <w:lang w:val="fr-BE"/>
        </w:rPr>
      </w:pPr>
      <w:r w:rsidRPr="00D56817">
        <w:rPr>
          <w:rFonts w:asciiTheme="minorHAnsi" w:hAnsiTheme="minorHAnsi" w:cstheme="minorHAnsi"/>
          <w:sz w:val="18"/>
          <w:szCs w:val="18"/>
          <w:vertAlign w:val="superscript"/>
        </w:rPr>
        <w:footnoteRef/>
      </w:r>
      <w:r w:rsidRPr="00D56817">
        <w:rPr>
          <w:rFonts w:asciiTheme="minorHAnsi" w:hAnsiTheme="minorHAnsi" w:cstheme="minorHAnsi"/>
          <w:sz w:val="18"/>
          <w:szCs w:val="18"/>
          <w:vertAlign w:val="superscript"/>
          <w:lang w:val="fr-FR"/>
        </w:rPr>
        <w:t xml:space="preserve"> </w:t>
      </w:r>
      <w:r w:rsidRPr="00E024A0">
        <w:rPr>
          <w:rFonts w:asciiTheme="minorHAnsi" w:hAnsiTheme="minorHAnsi" w:cstheme="minorHAnsi"/>
          <w:sz w:val="18"/>
          <w:szCs w:val="18"/>
          <w:lang w:val="fr-FR"/>
        </w:rPr>
        <w:t>L</w:t>
      </w:r>
      <w:r w:rsidRPr="00E024A0">
        <w:rPr>
          <w:rFonts w:asciiTheme="minorHAnsi" w:eastAsia="Calibri" w:hAnsiTheme="minorHAnsi" w:cstheme="minorHAnsi"/>
          <w:color w:val="333333"/>
          <w:sz w:val="18"/>
          <w:szCs w:val="18"/>
          <w:lang w:val="fr-BE"/>
        </w:rPr>
        <w:t>a réduction de la pauvreté, cible 1.3</w:t>
      </w:r>
      <w:r w:rsidR="00D56817">
        <w:rPr>
          <w:rFonts w:asciiTheme="minorHAnsi" w:eastAsia="Calibri" w:hAnsiTheme="minorHAnsi" w:cstheme="minorHAnsi"/>
          <w:color w:val="333333"/>
          <w:sz w:val="18"/>
          <w:szCs w:val="18"/>
          <w:lang w:val="fr-BE"/>
        </w:rPr>
        <w:t>.</w:t>
      </w:r>
    </w:p>
  </w:footnote>
  <w:footnote w:id="3">
    <w:p w14:paraId="5CE12B05" w14:textId="77777777" w:rsidR="000745F3" w:rsidRPr="00E024A0" w:rsidRDefault="000745F3" w:rsidP="00991E4C">
      <w:pPr>
        <w:spacing w:line="240" w:lineRule="auto"/>
        <w:rPr>
          <w:rFonts w:asciiTheme="minorHAnsi" w:eastAsia="Calibri" w:hAnsiTheme="minorHAnsi" w:cstheme="minorHAnsi"/>
          <w:color w:val="333333"/>
          <w:sz w:val="18"/>
          <w:szCs w:val="18"/>
          <w:lang w:val="fr-BE"/>
        </w:rPr>
      </w:pPr>
      <w:r w:rsidRPr="00D56817">
        <w:rPr>
          <w:rFonts w:asciiTheme="minorHAnsi" w:hAnsiTheme="minorHAnsi" w:cstheme="minorHAnsi"/>
          <w:sz w:val="18"/>
          <w:szCs w:val="18"/>
          <w:vertAlign w:val="superscript"/>
        </w:rPr>
        <w:footnoteRef/>
      </w:r>
      <w:r w:rsidRPr="00E024A0">
        <w:rPr>
          <w:rFonts w:asciiTheme="minorHAnsi" w:hAnsiTheme="minorHAnsi" w:cstheme="minorHAnsi"/>
          <w:sz w:val="18"/>
          <w:szCs w:val="18"/>
          <w:lang w:val="fr-FR"/>
        </w:rPr>
        <w:t xml:space="preserve"> </w:t>
      </w:r>
      <w:r w:rsidRPr="00E024A0">
        <w:rPr>
          <w:rFonts w:asciiTheme="minorHAnsi" w:eastAsia="Calibri" w:hAnsiTheme="minorHAnsi" w:cstheme="minorHAnsi"/>
          <w:color w:val="333333"/>
          <w:sz w:val="18"/>
          <w:szCs w:val="18"/>
          <w:lang w:val="fr-BE"/>
        </w:rPr>
        <w:t>Environ 129,000 enfants en étaient bénéficiaires à la fin de 2021</w:t>
      </w:r>
      <w:r>
        <w:rPr>
          <w:rFonts w:asciiTheme="minorHAnsi" w:eastAsia="Calibri" w:hAnsiTheme="minorHAnsi" w:cstheme="minorHAnsi"/>
          <w:color w:val="333333"/>
          <w:sz w:val="18"/>
          <w:szCs w:val="18"/>
          <w:lang w:val="fr-BE"/>
        </w:rPr>
        <w:t>.</w:t>
      </w:r>
    </w:p>
  </w:footnote>
  <w:footnote w:id="4">
    <w:p w14:paraId="00E93BC7" w14:textId="0FA5A6E9" w:rsidR="00466ACA" w:rsidRPr="00E024A0" w:rsidRDefault="00466ACA" w:rsidP="00991E4C">
      <w:pPr>
        <w:pStyle w:val="FootnoteText"/>
        <w:spacing w:after="0"/>
        <w:rPr>
          <w:rFonts w:asciiTheme="minorHAnsi" w:hAnsiTheme="minorHAnsi" w:cstheme="minorHAnsi"/>
          <w:sz w:val="18"/>
          <w:szCs w:val="18"/>
          <w:lang w:val="fr-FR"/>
        </w:rPr>
      </w:pPr>
      <w:r w:rsidRPr="00E024A0">
        <w:rPr>
          <w:rStyle w:val="FootnoteReference"/>
          <w:rFonts w:asciiTheme="minorHAnsi" w:hAnsiTheme="minorHAnsi" w:cstheme="minorHAnsi"/>
          <w:sz w:val="18"/>
          <w:szCs w:val="18"/>
        </w:rPr>
        <w:footnoteRef/>
      </w:r>
      <w:r w:rsidRPr="00E024A0">
        <w:rPr>
          <w:rFonts w:asciiTheme="minorHAnsi" w:hAnsiTheme="minorHAnsi" w:cstheme="minorHAnsi"/>
          <w:sz w:val="18"/>
          <w:szCs w:val="18"/>
          <w:lang w:val="fr-FR"/>
        </w:rPr>
        <w:t xml:space="preserve"> </w:t>
      </w:r>
      <w:r w:rsidRPr="00E024A0">
        <w:rPr>
          <w:rFonts w:asciiTheme="minorHAnsi" w:eastAsia="Calibri" w:hAnsiTheme="minorHAnsi" w:cstheme="minorHAnsi"/>
          <w:color w:val="333333"/>
          <w:sz w:val="18"/>
          <w:szCs w:val="18"/>
          <w:lang w:val="fr-BE"/>
        </w:rPr>
        <w:t>Les transferts sociaux monétaires pour les enfants de 0 à 5 ans ont été institutionnalisés dans le cadre du programme « AMEN Social » par un décret présidentiel. Publié en janvier 2022 dans le Journal Officiel (JO)</w:t>
      </w:r>
      <w:r w:rsidR="00D56817">
        <w:rPr>
          <w:rFonts w:asciiTheme="minorHAnsi" w:eastAsia="Calibri" w:hAnsiTheme="minorHAnsi" w:cstheme="minorHAnsi"/>
          <w:color w:val="333333"/>
          <w:sz w:val="18"/>
          <w:szCs w:val="18"/>
          <w:lang w:val="fr-BE"/>
        </w:rPr>
        <w:t>.</w:t>
      </w:r>
    </w:p>
  </w:footnote>
  <w:footnote w:id="5">
    <w:p w14:paraId="0EA70482" w14:textId="61010179" w:rsidR="00466ACA" w:rsidRPr="00E024A0" w:rsidRDefault="00466ACA" w:rsidP="00991E4C">
      <w:pPr>
        <w:pStyle w:val="FootnoteText"/>
        <w:spacing w:after="0"/>
        <w:rPr>
          <w:rFonts w:asciiTheme="minorHAnsi" w:hAnsiTheme="minorHAnsi" w:cstheme="minorHAnsi"/>
          <w:sz w:val="18"/>
          <w:szCs w:val="18"/>
          <w:lang w:val="fr-FR"/>
        </w:rPr>
      </w:pPr>
      <w:r w:rsidRPr="00E024A0">
        <w:rPr>
          <w:rStyle w:val="FootnoteReference"/>
          <w:rFonts w:asciiTheme="minorHAnsi" w:hAnsiTheme="minorHAnsi" w:cstheme="minorHAnsi"/>
          <w:sz w:val="18"/>
          <w:szCs w:val="18"/>
        </w:rPr>
        <w:footnoteRef/>
      </w:r>
      <w:r w:rsidRPr="00E024A0">
        <w:rPr>
          <w:rFonts w:asciiTheme="minorHAnsi" w:hAnsiTheme="minorHAnsi" w:cstheme="minorHAnsi"/>
          <w:sz w:val="18"/>
          <w:szCs w:val="18"/>
          <w:lang w:val="fr-FR"/>
        </w:rPr>
        <w:t xml:space="preserve"> </w:t>
      </w:r>
      <w:r w:rsidRPr="00E024A0">
        <w:rPr>
          <w:rFonts w:asciiTheme="minorHAnsi" w:eastAsia="Calibri" w:hAnsiTheme="minorHAnsi" w:cstheme="minorHAnsi"/>
          <w:color w:val="333333"/>
          <w:sz w:val="18"/>
          <w:szCs w:val="18"/>
          <w:lang w:val="fr-BE"/>
        </w:rPr>
        <w:t>Expansion verticale</w:t>
      </w:r>
      <w:r w:rsidR="00D56817">
        <w:rPr>
          <w:rFonts w:asciiTheme="minorHAnsi" w:eastAsia="Calibri" w:hAnsiTheme="minorHAnsi" w:cstheme="minorHAnsi"/>
          <w:color w:val="333333"/>
          <w:sz w:val="18"/>
          <w:szCs w:val="18"/>
          <w:lang w:val="fr-BE"/>
        </w:rPr>
        <w:t>.</w:t>
      </w:r>
    </w:p>
  </w:footnote>
  <w:footnote w:id="6">
    <w:p w14:paraId="3EA0302A" w14:textId="20B7F9B7" w:rsidR="00257B9D" w:rsidRPr="00E024A0" w:rsidRDefault="00257B9D" w:rsidP="00991E4C">
      <w:pPr>
        <w:pStyle w:val="FootnoteText"/>
        <w:spacing w:after="0"/>
        <w:rPr>
          <w:rFonts w:asciiTheme="majorHAnsi" w:hAnsiTheme="majorHAnsi" w:cstheme="minorHAnsi"/>
          <w:sz w:val="18"/>
          <w:szCs w:val="18"/>
          <w:lang w:val="fr-FR"/>
        </w:rPr>
      </w:pPr>
      <w:r w:rsidRPr="00E024A0">
        <w:rPr>
          <w:rStyle w:val="FootnoteReference"/>
          <w:rFonts w:asciiTheme="majorHAnsi" w:hAnsiTheme="majorHAnsi"/>
          <w:sz w:val="18"/>
          <w:szCs w:val="18"/>
        </w:rPr>
        <w:footnoteRef/>
      </w:r>
      <w:r w:rsidRPr="00E024A0">
        <w:rPr>
          <w:rFonts w:asciiTheme="majorHAnsi" w:hAnsiTheme="majorHAnsi"/>
          <w:sz w:val="18"/>
          <w:szCs w:val="18"/>
          <w:lang w:val="fr-FR"/>
        </w:rPr>
        <w:t xml:space="preserve"> </w:t>
      </w:r>
      <w:r w:rsidRPr="00E024A0">
        <w:rPr>
          <w:rFonts w:asciiTheme="majorHAnsi" w:hAnsiTheme="majorHAnsi" w:cstheme="minorHAnsi"/>
          <w:sz w:val="18"/>
          <w:szCs w:val="18"/>
          <w:lang w:val="fr-FR"/>
        </w:rPr>
        <w:t>Les données secondaires peuvent inclure les études et les évaluations menées par l’UNICEF et les partenaires de mise en œuvre ou de développement ainsi que d’autres documents identifiés par l’équipe pendant la phase de démarrage</w:t>
      </w:r>
      <w:r w:rsidR="00991E4C">
        <w:rPr>
          <w:rFonts w:asciiTheme="majorHAnsi" w:hAnsiTheme="majorHAnsi" w:cstheme="minorHAnsi"/>
          <w:sz w:val="18"/>
          <w:szCs w:val="18"/>
          <w:lang w:val="fr-FR"/>
        </w:rPr>
        <w:t>.</w:t>
      </w:r>
    </w:p>
  </w:footnote>
  <w:footnote w:id="7">
    <w:p w14:paraId="2264A3C9" w14:textId="77777777" w:rsidR="00257B9D" w:rsidRPr="00E024A0" w:rsidRDefault="00257B9D" w:rsidP="00991E4C">
      <w:pPr>
        <w:pStyle w:val="FootnoteText"/>
        <w:spacing w:after="0"/>
        <w:rPr>
          <w:rFonts w:asciiTheme="majorHAnsi" w:hAnsiTheme="majorHAnsi" w:cstheme="minorHAnsi"/>
          <w:sz w:val="18"/>
          <w:szCs w:val="18"/>
          <w:lang w:val="fr-FR"/>
        </w:rPr>
      </w:pPr>
      <w:r w:rsidRPr="00E024A0">
        <w:rPr>
          <w:rStyle w:val="FootnoteReference"/>
          <w:rFonts w:asciiTheme="majorHAnsi" w:hAnsiTheme="majorHAnsi"/>
          <w:sz w:val="18"/>
          <w:szCs w:val="18"/>
        </w:rPr>
        <w:footnoteRef/>
      </w:r>
      <w:r w:rsidRPr="00E024A0">
        <w:rPr>
          <w:rFonts w:asciiTheme="majorHAnsi" w:hAnsiTheme="majorHAnsi" w:cstheme="minorHAnsi"/>
          <w:sz w:val="18"/>
          <w:szCs w:val="18"/>
          <w:lang w:val="fr-FR"/>
        </w:rPr>
        <w:t xml:space="preserve"> L’évaluation collectera les données de base directement sur le terrain par l’équipe de l’évaluation et auprès des parties prenantes.</w:t>
      </w:r>
    </w:p>
  </w:footnote>
  <w:footnote w:id="8">
    <w:p w14:paraId="1FB846F7" w14:textId="77777777" w:rsidR="00AB14F0" w:rsidRPr="00E024A0" w:rsidRDefault="00AB14F0" w:rsidP="00991E4C">
      <w:pPr>
        <w:pStyle w:val="FootnoteText"/>
        <w:spacing w:after="0"/>
        <w:rPr>
          <w:rFonts w:asciiTheme="majorHAnsi" w:hAnsiTheme="majorHAnsi" w:cstheme="minorHAnsi"/>
          <w:sz w:val="18"/>
          <w:szCs w:val="18"/>
          <w:lang w:val="fr-FR"/>
        </w:rPr>
      </w:pPr>
      <w:r w:rsidRPr="00E024A0">
        <w:rPr>
          <w:rStyle w:val="FootnoteReference"/>
          <w:rFonts w:asciiTheme="majorHAnsi" w:hAnsiTheme="majorHAnsi" w:cstheme="minorHAnsi"/>
          <w:sz w:val="18"/>
          <w:szCs w:val="18"/>
          <w:lang w:val="fr-FR"/>
        </w:rPr>
        <w:footnoteRef/>
      </w:r>
      <w:r w:rsidRPr="00E024A0">
        <w:rPr>
          <w:rFonts w:asciiTheme="majorHAnsi" w:hAnsiTheme="majorHAnsi" w:cstheme="minorHAnsi"/>
          <w:sz w:val="18"/>
          <w:szCs w:val="18"/>
          <w:lang w:val="fr-FR"/>
        </w:rPr>
        <w:t xml:space="preserve"> Voire les principes éthiques de l’UNEG en Annex 2.</w:t>
      </w:r>
    </w:p>
  </w:footnote>
  <w:footnote w:id="9">
    <w:p w14:paraId="7B87304B" w14:textId="77777777" w:rsidR="00AB14F0" w:rsidRPr="00E024A0" w:rsidRDefault="00AB14F0" w:rsidP="00991E4C">
      <w:pPr>
        <w:pStyle w:val="FootnoteText"/>
        <w:spacing w:after="0"/>
        <w:rPr>
          <w:rFonts w:asciiTheme="majorHAnsi" w:hAnsiTheme="majorHAnsi"/>
          <w:sz w:val="18"/>
          <w:szCs w:val="18"/>
          <w:lang w:val="fr-FR"/>
        </w:rPr>
      </w:pPr>
      <w:r w:rsidRPr="00E024A0">
        <w:rPr>
          <w:rStyle w:val="FootnoteReference"/>
          <w:rFonts w:asciiTheme="majorHAnsi" w:hAnsiTheme="majorHAnsi" w:cstheme="minorHAnsi"/>
          <w:sz w:val="18"/>
          <w:szCs w:val="18"/>
          <w:lang w:val="fr-FR"/>
        </w:rPr>
        <w:footnoteRef/>
      </w:r>
      <w:r w:rsidRPr="00E024A0">
        <w:rPr>
          <w:rFonts w:asciiTheme="majorHAnsi" w:hAnsiTheme="majorHAnsi" w:cstheme="minorHAnsi"/>
          <w:sz w:val="18"/>
          <w:szCs w:val="18"/>
          <w:lang w:val="fr-FR"/>
        </w:rPr>
        <w:t xml:space="preserve"> Voire Annex 3.</w:t>
      </w:r>
    </w:p>
  </w:footnote>
  <w:footnote w:id="10">
    <w:p w14:paraId="2B3D3CCC" w14:textId="007E4FAC" w:rsidR="006F3565" w:rsidRPr="00E024A0" w:rsidRDefault="006F3565" w:rsidP="00991E4C">
      <w:pPr>
        <w:spacing w:line="240" w:lineRule="auto"/>
        <w:rPr>
          <w:rFonts w:asciiTheme="majorHAnsi" w:hAnsiTheme="majorHAnsi"/>
          <w:sz w:val="18"/>
          <w:szCs w:val="18"/>
          <w:lang w:val="fr-FR" w:eastAsia="en-GB"/>
        </w:rPr>
      </w:pPr>
      <w:r w:rsidRPr="00E024A0">
        <w:rPr>
          <w:rStyle w:val="FootnoteReference"/>
          <w:rFonts w:asciiTheme="majorHAnsi" w:hAnsiTheme="majorHAnsi"/>
          <w:sz w:val="18"/>
          <w:szCs w:val="18"/>
        </w:rPr>
        <w:footnoteRef/>
      </w:r>
      <w:r w:rsidRPr="00E024A0">
        <w:rPr>
          <w:rFonts w:asciiTheme="majorHAnsi" w:hAnsiTheme="majorHAnsi"/>
          <w:sz w:val="18"/>
          <w:szCs w:val="18"/>
          <w:lang w:val="fr-FR"/>
        </w:rPr>
        <w:t xml:space="preserve"> </w:t>
      </w:r>
      <w:r w:rsidR="001D213A">
        <w:rPr>
          <w:rFonts w:asciiTheme="majorHAnsi" w:hAnsiTheme="majorHAnsi"/>
          <w:sz w:val="18"/>
          <w:szCs w:val="18"/>
          <w:lang w:val="fr-FR" w:eastAsia="en-GB"/>
        </w:rPr>
        <w:t>L</w:t>
      </w:r>
      <w:r w:rsidRPr="00E024A0">
        <w:rPr>
          <w:rFonts w:asciiTheme="majorHAnsi" w:hAnsiTheme="majorHAnsi"/>
          <w:sz w:val="18"/>
          <w:szCs w:val="18"/>
          <w:lang w:val="fr-FR" w:eastAsia="en-GB"/>
        </w:rPr>
        <w:t>liste complète à fournir aux consultants après la sélection</w:t>
      </w:r>
      <w:r w:rsidR="001D213A">
        <w:rPr>
          <w:rFonts w:asciiTheme="majorHAnsi" w:hAnsiTheme="majorHAnsi"/>
          <w:sz w:val="18"/>
          <w:szCs w:val="18"/>
          <w:lang w:val="fr-FR" w:eastAsia="en-GB"/>
        </w:rPr>
        <w:t xml:space="preserve">. </w:t>
      </w:r>
    </w:p>
  </w:footnote>
  <w:footnote w:id="11">
    <w:p w14:paraId="6752248A" w14:textId="77777777" w:rsidR="006F3565" w:rsidRPr="00E024A0" w:rsidRDefault="006F3565" w:rsidP="00991E4C">
      <w:pPr>
        <w:pStyle w:val="FootnoteText"/>
        <w:spacing w:after="0"/>
        <w:rPr>
          <w:rFonts w:asciiTheme="majorHAnsi" w:hAnsiTheme="majorHAnsi"/>
          <w:sz w:val="18"/>
          <w:szCs w:val="18"/>
          <w:lang w:val="fr-FR"/>
        </w:rPr>
      </w:pPr>
      <w:r w:rsidRPr="00E024A0">
        <w:rPr>
          <w:rStyle w:val="FootnoteReference"/>
          <w:rFonts w:asciiTheme="majorHAnsi" w:hAnsiTheme="majorHAnsi"/>
          <w:sz w:val="18"/>
          <w:szCs w:val="18"/>
          <w:lang w:val="fr-FR"/>
        </w:rPr>
        <w:footnoteRef/>
      </w:r>
      <w:r w:rsidRPr="00E024A0">
        <w:rPr>
          <w:rFonts w:asciiTheme="majorHAnsi" w:hAnsiTheme="majorHAnsi"/>
          <w:sz w:val="18"/>
          <w:szCs w:val="18"/>
          <w:lang w:val="fr-FR"/>
        </w:rPr>
        <w:t xml:space="preserve"> https://childethics.com/home/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3"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22BAB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3FC456"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6"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F6B"/>
    <w:multiLevelType w:val="hybridMultilevel"/>
    <w:tmpl w:val="F96427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606A14"/>
    <w:multiLevelType w:val="hybridMultilevel"/>
    <w:tmpl w:val="CE08AA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E2679"/>
    <w:multiLevelType w:val="hybridMultilevel"/>
    <w:tmpl w:val="C7744806"/>
    <w:lvl w:ilvl="0" w:tplc="64581DF4">
      <w:start w:val="1"/>
      <w:numFmt w:val="decimal"/>
      <w:pStyle w:val="DIOSTemplateHeading2"/>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F7704C"/>
    <w:multiLevelType w:val="hybridMultilevel"/>
    <w:tmpl w:val="CE08A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D6282"/>
    <w:multiLevelType w:val="hybridMultilevel"/>
    <w:tmpl w:val="3432DD7E"/>
    <w:lvl w:ilvl="0" w:tplc="9462D836">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6A05E5"/>
    <w:multiLevelType w:val="hybridMultilevel"/>
    <w:tmpl w:val="AB9E3DE0"/>
    <w:lvl w:ilvl="0" w:tplc="9462D836">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7E5C87"/>
    <w:multiLevelType w:val="hybridMultilevel"/>
    <w:tmpl w:val="CE8EAB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C8D0818"/>
    <w:multiLevelType w:val="hybridMultilevel"/>
    <w:tmpl w:val="7D0A7C0E"/>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63EF"/>
    <w:multiLevelType w:val="hybridMultilevel"/>
    <w:tmpl w:val="BA607508"/>
    <w:lvl w:ilvl="0" w:tplc="10AC08B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4C24"/>
    <w:multiLevelType w:val="hybridMultilevel"/>
    <w:tmpl w:val="678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7F5CA"/>
    <w:multiLevelType w:val="hybridMultilevel"/>
    <w:tmpl w:val="58C04692"/>
    <w:lvl w:ilvl="0" w:tplc="9D0E9A46">
      <w:start w:val="1"/>
      <w:numFmt w:val="decimal"/>
      <w:lvlText w:val="%1."/>
      <w:lvlJc w:val="left"/>
      <w:pPr>
        <w:ind w:left="720" w:hanging="360"/>
      </w:pPr>
    </w:lvl>
    <w:lvl w:ilvl="1" w:tplc="D3E6DAEE">
      <w:start w:val="1"/>
      <w:numFmt w:val="lowerLetter"/>
      <w:lvlText w:val="%2."/>
      <w:lvlJc w:val="left"/>
      <w:pPr>
        <w:ind w:left="1440" w:hanging="360"/>
      </w:pPr>
    </w:lvl>
    <w:lvl w:ilvl="2" w:tplc="771013F2">
      <w:start w:val="1"/>
      <w:numFmt w:val="lowerRoman"/>
      <w:lvlText w:val="%3."/>
      <w:lvlJc w:val="right"/>
      <w:pPr>
        <w:ind w:left="2160" w:hanging="180"/>
      </w:pPr>
    </w:lvl>
    <w:lvl w:ilvl="3" w:tplc="76FC4286">
      <w:start w:val="1"/>
      <w:numFmt w:val="decimal"/>
      <w:lvlText w:val="%4."/>
      <w:lvlJc w:val="left"/>
      <w:pPr>
        <w:ind w:left="2880" w:hanging="360"/>
      </w:pPr>
    </w:lvl>
    <w:lvl w:ilvl="4" w:tplc="98009E08">
      <w:start w:val="1"/>
      <w:numFmt w:val="lowerLetter"/>
      <w:lvlText w:val="%5."/>
      <w:lvlJc w:val="left"/>
      <w:pPr>
        <w:ind w:left="3600" w:hanging="360"/>
      </w:pPr>
    </w:lvl>
    <w:lvl w:ilvl="5" w:tplc="37260C3E">
      <w:start w:val="1"/>
      <w:numFmt w:val="lowerRoman"/>
      <w:lvlText w:val="%6."/>
      <w:lvlJc w:val="right"/>
      <w:pPr>
        <w:ind w:left="4320" w:hanging="180"/>
      </w:pPr>
    </w:lvl>
    <w:lvl w:ilvl="6" w:tplc="2C7026FE">
      <w:start w:val="1"/>
      <w:numFmt w:val="decimal"/>
      <w:lvlText w:val="%7."/>
      <w:lvlJc w:val="left"/>
      <w:pPr>
        <w:ind w:left="5040" w:hanging="360"/>
      </w:pPr>
    </w:lvl>
    <w:lvl w:ilvl="7" w:tplc="38D6E1E6">
      <w:start w:val="1"/>
      <w:numFmt w:val="lowerLetter"/>
      <w:lvlText w:val="%8."/>
      <w:lvlJc w:val="left"/>
      <w:pPr>
        <w:ind w:left="5760" w:hanging="360"/>
      </w:pPr>
    </w:lvl>
    <w:lvl w:ilvl="8" w:tplc="CCFA447C">
      <w:start w:val="1"/>
      <w:numFmt w:val="lowerRoman"/>
      <w:lvlText w:val="%9."/>
      <w:lvlJc w:val="right"/>
      <w:pPr>
        <w:ind w:left="6480" w:hanging="180"/>
      </w:pPr>
    </w:lvl>
  </w:abstractNum>
  <w:abstractNum w:abstractNumId="11" w15:restartNumberingAfterBreak="0">
    <w:nsid w:val="416340D8"/>
    <w:multiLevelType w:val="hybridMultilevel"/>
    <w:tmpl w:val="C11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46463"/>
    <w:multiLevelType w:val="hybridMultilevel"/>
    <w:tmpl w:val="CE08AA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C646B2"/>
    <w:multiLevelType w:val="hybridMultilevel"/>
    <w:tmpl w:val="C0F2B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603B4"/>
    <w:multiLevelType w:val="hybridMultilevel"/>
    <w:tmpl w:val="1638D900"/>
    <w:lvl w:ilvl="0" w:tplc="6B3A117C">
      <w:start w:val="1"/>
      <w:numFmt w:val="decimal"/>
      <w:pStyle w:val="DIOSTemplatenumberedparagraph"/>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72332A"/>
    <w:multiLevelType w:val="hybridMultilevel"/>
    <w:tmpl w:val="65DC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66F82"/>
    <w:multiLevelType w:val="hybridMultilevel"/>
    <w:tmpl w:val="CE08AA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B50982"/>
    <w:multiLevelType w:val="hybridMultilevel"/>
    <w:tmpl w:val="1B38A4CE"/>
    <w:lvl w:ilvl="0" w:tplc="0ED42568">
      <w:start w:val="1"/>
      <w:numFmt w:val="bullet"/>
      <w:pStyle w:val="DIOSbullettedLis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35307"/>
    <w:multiLevelType w:val="hybridMultilevel"/>
    <w:tmpl w:val="CAAE05C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3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0874196"/>
    <w:multiLevelType w:val="hybridMultilevel"/>
    <w:tmpl w:val="F964271E"/>
    <w:lvl w:ilvl="0" w:tplc="08085478">
      <w:start w:val="1"/>
      <w:numFmt w:val="decimal"/>
      <w:lvlText w:val="%1."/>
      <w:lvlJc w:val="left"/>
      <w:pPr>
        <w:ind w:left="720" w:hanging="360"/>
      </w:pPr>
    </w:lvl>
    <w:lvl w:ilvl="1" w:tplc="0518B994">
      <w:start w:val="1"/>
      <w:numFmt w:val="lowerLetter"/>
      <w:lvlText w:val="%2."/>
      <w:lvlJc w:val="left"/>
      <w:pPr>
        <w:ind w:left="1440" w:hanging="360"/>
      </w:pPr>
    </w:lvl>
    <w:lvl w:ilvl="2" w:tplc="E50A4050">
      <w:start w:val="1"/>
      <w:numFmt w:val="lowerRoman"/>
      <w:lvlText w:val="%3."/>
      <w:lvlJc w:val="right"/>
      <w:pPr>
        <w:ind w:left="2160" w:hanging="180"/>
      </w:pPr>
    </w:lvl>
    <w:lvl w:ilvl="3" w:tplc="D1C4F346">
      <w:start w:val="1"/>
      <w:numFmt w:val="decimal"/>
      <w:lvlText w:val="%4."/>
      <w:lvlJc w:val="left"/>
      <w:pPr>
        <w:ind w:left="2880" w:hanging="360"/>
      </w:pPr>
    </w:lvl>
    <w:lvl w:ilvl="4" w:tplc="8056EC9E">
      <w:start w:val="1"/>
      <w:numFmt w:val="lowerLetter"/>
      <w:lvlText w:val="%5."/>
      <w:lvlJc w:val="left"/>
      <w:pPr>
        <w:ind w:left="3600" w:hanging="360"/>
      </w:pPr>
    </w:lvl>
    <w:lvl w:ilvl="5" w:tplc="F544CB7C">
      <w:start w:val="1"/>
      <w:numFmt w:val="lowerRoman"/>
      <w:lvlText w:val="%6."/>
      <w:lvlJc w:val="right"/>
      <w:pPr>
        <w:ind w:left="4320" w:hanging="180"/>
      </w:pPr>
    </w:lvl>
    <w:lvl w:ilvl="6" w:tplc="D85A94A2">
      <w:start w:val="1"/>
      <w:numFmt w:val="decimal"/>
      <w:lvlText w:val="%7."/>
      <w:lvlJc w:val="left"/>
      <w:pPr>
        <w:ind w:left="5040" w:hanging="360"/>
      </w:pPr>
    </w:lvl>
    <w:lvl w:ilvl="7" w:tplc="8F1CC856">
      <w:start w:val="1"/>
      <w:numFmt w:val="lowerLetter"/>
      <w:lvlText w:val="%8."/>
      <w:lvlJc w:val="left"/>
      <w:pPr>
        <w:ind w:left="5760" w:hanging="360"/>
      </w:pPr>
    </w:lvl>
    <w:lvl w:ilvl="8" w:tplc="FEE2CA1C">
      <w:start w:val="1"/>
      <w:numFmt w:val="lowerRoman"/>
      <w:lvlText w:val="%9."/>
      <w:lvlJc w:val="right"/>
      <w:pPr>
        <w:ind w:left="6480" w:hanging="180"/>
      </w:pPr>
    </w:lvl>
  </w:abstractNum>
  <w:abstractNum w:abstractNumId="20" w15:restartNumberingAfterBreak="0">
    <w:nsid w:val="7645FB9C"/>
    <w:multiLevelType w:val="hybridMultilevel"/>
    <w:tmpl w:val="BC96496A"/>
    <w:lvl w:ilvl="0" w:tplc="D7706E2C">
      <w:start w:val="1"/>
      <w:numFmt w:val="decimal"/>
      <w:lvlText w:val="%1."/>
      <w:lvlJc w:val="left"/>
      <w:pPr>
        <w:ind w:left="720" w:hanging="360"/>
      </w:pPr>
    </w:lvl>
    <w:lvl w:ilvl="1" w:tplc="12826B2A">
      <w:start w:val="1"/>
      <w:numFmt w:val="lowerLetter"/>
      <w:lvlText w:val="%2."/>
      <w:lvlJc w:val="left"/>
      <w:pPr>
        <w:ind w:left="1440" w:hanging="360"/>
      </w:pPr>
    </w:lvl>
    <w:lvl w:ilvl="2" w:tplc="9990CD3E">
      <w:start w:val="1"/>
      <w:numFmt w:val="lowerRoman"/>
      <w:lvlText w:val="%3."/>
      <w:lvlJc w:val="right"/>
      <w:pPr>
        <w:ind w:left="2160" w:hanging="180"/>
      </w:pPr>
    </w:lvl>
    <w:lvl w:ilvl="3" w:tplc="3F02BCE2">
      <w:start w:val="1"/>
      <w:numFmt w:val="decimal"/>
      <w:lvlText w:val="%4."/>
      <w:lvlJc w:val="left"/>
      <w:pPr>
        <w:ind w:left="2880" w:hanging="360"/>
      </w:pPr>
    </w:lvl>
    <w:lvl w:ilvl="4" w:tplc="C700ED3A">
      <w:start w:val="1"/>
      <w:numFmt w:val="lowerLetter"/>
      <w:lvlText w:val="%5."/>
      <w:lvlJc w:val="left"/>
      <w:pPr>
        <w:ind w:left="3600" w:hanging="360"/>
      </w:pPr>
    </w:lvl>
    <w:lvl w:ilvl="5" w:tplc="75DCED8E">
      <w:start w:val="1"/>
      <w:numFmt w:val="lowerRoman"/>
      <w:lvlText w:val="%6."/>
      <w:lvlJc w:val="right"/>
      <w:pPr>
        <w:ind w:left="4320" w:hanging="180"/>
      </w:pPr>
    </w:lvl>
    <w:lvl w:ilvl="6" w:tplc="0E982A42">
      <w:start w:val="1"/>
      <w:numFmt w:val="decimal"/>
      <w:lvlText w:val="%7."/>
      <w:lvlJc w:val="left"/>
      <w:pPr>
        <w:ind w:left="5040" w:hanging="360"/>
      </w:pPr>
    </w:lvl>
    <w:lvl w:ilvl="7" w:tplc="7A6E700E">
      <w:start w:val="1"/>
      <w:numFmt w:val="lowerLetter"/>
      <w:lvlText w:val="%8."/>
      <w:lvlJc w:val="left"/>
      <w:pPr>
        <w:ind w:left="5760" w:hanging="360"/>
      </w:pPr>
    </w:lvl>
    <w:lvl w:ilvl="8" w:tplc="64323AB2">
      <w:start w:val="1"/>
      <w:numFmt w:val="lowerRoman"/>
      <w:lvlText w:val="%9."/>
      <w:lvlJc w:val="right"/>
      <w:pPr>
        <w:ind w:left="6480" w:hanging="180"/>
      </w:pPr>
    </w:lvl>
  </w:abstractNum>
  <w:abstractNum w:abstractNumId="21" w15:restartNumberingAfterBreak="0">
    <w:nsid w:val="769755C9"/>
    <w:multiLevelType w:val="hybridMultilevel"/>
    <w:tmpl w:val="CE08AA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602B92"/>
    <w:multiLevelType w:val="hybridMultilevel"/>
    <w:tmpl w:val="CE08AA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523885">
    <w:abstractNumId w:val="15"/>
  </w:num>
  <w:num w:numId="2" w16cid:durableId="721178304">
    <w:abstractNumId w:val="7"/>
  </w:num>
  <w:num w:numId="3" w16cid:durableId="1558659653">
    <w:abstractNumId w:val="19"/>
  </w:num>
  <w:num w:numId="4" w16cid:durableId="349375172">
    <w:abstractNumId w:val="10"/>
  </w:num>
  <w:num w:numId="5" w16cid:durableId="669017419">
    <w:abstractNumId w:val="20"/>
  </w:num>
  <w:num w:numId="6" w16cid:durableId="1300067905">
    <w:abstractNumId w:val="0"/>
  </w:num>
  <w:num w:numId="7" w16cid:durableId="1306856648">
    <w:abstractNumId w:val="4"/>
  </w:num>
  <w:num w:numId="8" w16cid:durableId="661659567">
    <w:abstractNumId w:val="8"/>
  </w:num>
  <w:num w:numId="9" w16cid:durableId="1468159422">
    <w:abstractNumId w:val="3"/>
  </w:num>
  <w:num w:numId="10" w16cid:durableId="195196474">
    <w:abstractNumId w:val="16"/>
  </w:num>
  <w:num w:numId="11" w16cid:durableId="952712446">
    <w:abstractNumId w:val="22"/>
  </w:num>
  <w:num w:numId="12" w16cid:durableId="1126848084">
    <w:abstractNumId w:val="21"/>
  </w:num>
  <w:num w:numId="13" w16cid:durableId="2094233947">
    <w:abstractNumId w:val="12"/>
  </w:num>
  <w:num w:numId="14" w16cid:durableId="1491487096">
    <w:abstractNumId w:val="1"/>
  </w:num>
  <w:num w:numId="15" w16cid:durableId="796800371">
    <w:abstractNumId w:val="13"/>
  </w:num>
  <w:num w:numId="16" w16cid:durableId="1219364153">
    <w:abstractNumId w:val="11"/>
  </w:num>
  <w:num w:numId="17" w16cid:durableId="92867848">
    <w:abstractNumId w:val="18"/>
  </w:num>
  <w:num w:numId="18" w16cid:durableId="623971397">
    <w:abstractNumId w:val="17"/>
  </w:num>
  <w:num w:numId="19" w16cid:durableId="2012440064">
    <w:abstractNumId w:val="2"/>
  </w:num>
  <w:num w:numId="20" w16cid:durableId="1643732808">
    <w:abstractNumId w:val="14"/>
  </w:num>
  <w:num w:numId="21" w16cid:durableId="910430640">
    <w:abstractNumId w:val="9"/>
  </w:num>
  <w:num w:numId="22" w16cid:durableId="1143355345">
    <w:abstractNumId w:val="5"/>
  </w:num>
  <w:num w:numId="23" w16cid:durableId="645066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06E"/>
    <w:rsid w:val="00005140"/>
    <w:rsid w:val="000066B1"/>
    <w:rsid w:val="00007E4A"/>
    <w:rsid w:val="000123CC"/>
    <w:rsid w:val="00012C51"/>
    <w:rsid w:val="000132FA"/>
    <w:rsid w:val="000162A4"/>
    <w:rsid w:val="00022408"/>
    <w:rsid w:val="000241D1"/>
    <w:rsid w:val="00025F29"/>
    <w:rsid w:val="00030834"/>
    <w:rsid w:val="000310DE"/>
    <w:rsid w:val="000325F3"/>
    <w:rsid w:val="00033024"/>
    <w:rsid w:val="000349CB"/>
    <w:rsid w:val="000415E9"/>
    <w:rsid w:val="0004433C"/>
    <w:rsid w:val="00051966"/>
    <w:rsid w:val="000542CD"/>
    <w:rsid w:val="0005561E"/>
    <w:rsid w:val="00056A18"/>
    <w:rsid w:val="000576DC"/>
    <w:rsid w:val="00064448"/>
    <w:rsid w:val="00066CAF"/>
    <w:rsid w:val="00070516"/>
    <w:rsid w:val="000745F3"/>
    <w:rsid w:val="00076437"/>
    <w:rsid w:val="00091460"/>
    <w:rsid w:val="000947A3"/>
    <w:rsid w:val="00096574"/>
    <w:rsid w:val="000A257A"/>
    <w:rsid w:val="000A7045"/>
    <w:rsid w:val="000B5829"/>
    <w:rsid w:val="000C046F"/>
    <w:rsid w:val="000C0983"/>
    <w:rsid w:val="000C2878"/>
    <w:rsid w:val="000C3710"/>
    <w:rsid w:val="000C61F2"/>
    <w:rsid w:val="000C7E8F"/>
    <w:rsid w:val="000D40BC"/>
    <w:rsid w:val="000D6CA1"/>
    <w:rsid w:val="000E1755"/>
    <w:rsid w:val="000E3253"/>
    <w:rsid w:val="000E414F"/>
    <w:rsid w:val="000E4D76"/>
    <w:rsid w:val="000F1EC0"/>
    <w:rsid w:val="000F6440"/>
    <w:rsid w:val="00100028"/>
    <w:rsid w:val="00100047"/>
    <w:rsid w:val="00100248"/>
    <w:rsid w:val="00106E50"/>
    <w:rsid w:val="00107B7A"/>
    <w:rsid w:val="00112DEE"/>
    <w:rsid w:val="00112FB9"/>
    <w:rsid w:val="001208ED"/>
    <w:rsid w:val="00122144"/>
    <w:rsid w:val="00126ED9"/>
    <w:rsid w:val="001342CB"/>
    <w:rsid w:val="0014199F"/>
    <w:rsid w:val="001555CD"/>
    <w:rsid w:val="00156616"/>
    <w:rsid w:val="0015757A"/>
    <w:rsid w:val="0016257C"/>
    <w:rsid w:val="001637C2"/>
    <w:rsid w:val="00163997"/>
    <w:rsid w:val="00164C95"/>
    <w:rsid w:val="00165C9B"/>
    <w:rsid w:val="00175E9C"/>
    <w:rsid w:val="001762C7"/>
    <w:rsid w:val="00176711"/>
    <w:rsid w:val="00180D45"/>
    <w:rsid w:val="0018157F"/>
    <w:rsid w:val="00182749"/>
    <w:rsid w:val="00182C1C"/>
    <w:rsid w:val="00183095"/>
    <w:rsid w:val="00183FA9"/>
    <w:rsid w:val="00186E13"/>
    <w:rsid w:val="00191127"/>
    <w:rsid w:val="00193BD3"/>
    <w:rsid w:val="00195288"/>
    <w:rsid w:val="001A4B63"/>
    <w:rsid w:val="001A60E8"/>
    <w:rsid w:val="001B109E"/>
    <w:rsid w:val="001B190C"/>
    <w:rsid w:val="001B5C45"/>
    <w:rsid w:val="001B5D66"/>
    <w:rsid w:val="001B623B"/>
    <w:rsid w:val="001C23FE"/>
    <w:rsid w:val="001C551B"/>
    <w:rsid w:val="001D213A"/>
    <w:rsid w:val="001D4494"/>
    <w:rsid w:val="001E0C7F"/>
    <w:rsid w:val="001E112E"/>
    <w:rsid w:val="001E15B3"/>
    <w:rsid w:val="001E6A65"/>
    <w:rsid w:val="001E7405"/>
    <w:rsid w:val="001F364F"/>
    <w:rsid w:val="001F651F"/>
    <w:rsid w:val="002072D5"/>
    <w:rsid w:val="00213A86"/>
    <w:rsid w:val="00213EC8"/>
    <w:rsid w:val="00214E11"/>
    <w:rsid w:val="00215E5E"/>
    <w:rsid w:val="0022123C"/>
    <w:rsid w:val="00222F56"/>
    <w:rsid w:val="00225E8F"/>
    <w:rsid w:val="00226365"/>
    <w:rsid w:val="00233921"/>
    <w:rsid w:val="00234AD4"/>
    <w:rsid w:val="002366B3"/>
    <w:rsid w:val="00240F00"/>
    <w:rsid w:val="00244E25"/>
    <w:rsid w:val="002460BE"/>
    <w:rsid w:val="00247353"/>
    <w:rsid w:val="00257B9D"/>
    <w:rsid w:val="00257BD7"/>
    <w:rsid w:val="002645B5"/>
    <w:rsid w:val="002659AE"/>
    <w:rsid w:val="0026644B"/>
    <w:rsid w:val="0027015A"/>
    <w:rsid w:val="002773EE"/>
    <w:rsid w:val="00284DD2"/>
    <w:rsid w:val="00285811"/>
    <w:rsid w:val="0028645F"/>
    <w:rsid w:val="00293255"/>
    <w:rsid w:val="002952E4"/>
    <w:rsid w:val="002A2295"/>
    <w:rsid w:val="002B2A26"/>
    <w:rsid w:val="002B6832"/>
    <w:rsid w:val="002B7647"/>
    <w:rsid w:val="002B7E57"/>
    <w:rsid w:val="002C1FBB"/>
    <w:rsid w:val="002C3A6B"/>
    <w:rsid w:val="002C5AA6"/>
    <w:rsid w:val="002C722A"/>
    <w:rsid w:val="002D0C54"/>
    <w:rsid w:val="002D16CD"/>
    <w:rsid w:val="002D38E9"/>
    <w:rsid w:val="002D4DEF"/>
    <w:rsid w:val="002D62E4"/>
    <w:rsid w:val="002D7D3A"/>
    <w:rsid w:val="002E443D"/>
    <w:rsid w:val="002F2367"/>
    <w:rsid w:val="002F3210"/>
    <w:rsid w:val="002F363E"/>
    <w:rsid w:val="002F7EA4"/>
    <w:rsid w:val="003016E6"/>
    <w:rsid w:val="00302473"/>
    <w:rsid w:val="00306E1E"/>
    <w:rsid w:val="003117C2"/>
    <w:rsid w:val="00312B31"/>
    <w:rsid w:val="00320886"/>
    <w:rsid w:val="0032151B"/>
    <w:rsid w:val="00332D2A"/>
    <w:rsid w:val="0033312D"/>
    <w:rsid w:val="00334887"/>
    <w:rsid w:val="00334E51"/>
    <w:rsid w:val="0034354C"/>
    <w:rsid w:val="00347342"/>
    <w:rsid w:val="00353547"/>
    <w:rsid w:val="003560BA"/>
    <w:rsid w:val="003565E9"/>
    <w:rsid w:val="00361834"/>
    <w:rsid w:val="00361969"/>
    <w:rsid w:val="00364ABE"/>
    <w:rsid w:val="003655B8"/>
    <w:rsid w:val="0037152D"/>
    <w:rsid w:val="00372E4B"/>
    <w:rsid w:val="00373453"/>
    <w:rsid w:val="0037425C"/>
    <w:rsid w:val="00377BF5"/>
    <w:rsid w:val="00377E69"/>
    <w:rsid w:val="0038200F"/>
    <w:rsid w:val="00385EAA"/>
    <w:rsid w:val="0039654F"/>
    <w:rsid w:val="00396BF0"/>
    <w:rsid w:val="003A00B6"/>
    <w:rsid w:val="003A3A48"/>
    <w:rsid w:val="003B07B2"/>
    <w:rsid w:val="003B2B65"/>
    <w:rsid w:val="003B3F83"/>
    <w:rsid w:val="003B4434"/>
    <w:rsid w:val="003B52AA"/>
    <w:rsid w:val="003B7251"/>
    <w:rsid w:val="003C0559"/>
    <w:rsid w:val="003C1BC1"/>
    <w:rsid w:val="003C29D1"/>
    <w:rsid w:val="003C4672"/>
    <w:rsid w:val="003C48FF"/>
    <w:rsid w:val="003C7402"/>
    <w:rsid w:val="003D04D3"/>
    <w:rsid w:val="003D0F6C"/>
    <w:rsid w:val="003D2BCF"/>
    <w:rsid w:val="003D42F1"/>
    <w:rsid w:val="003D7EE2"/>
    <w:rsid w:val="003E0375"/>
    <w:rsid w:val="003E35E9"/>
    <w:rsid w:val="003E4220"/>
    <w:rsid w:val="003E7E75"/>
    <w:rsid w:val="003F442E"/>
    <w:rsid w:val="003F6CC9"/>
    <w:rsid w:val="003F6F1E"/>
    <w:rsid w:val="00403D24"/>
    <w:rsid w:val="00404DAF"/>
    <w:rsid w:val="00407258"/>
    <w:rsid w:val="00407853"/>
    <w:rsid w:val="00410392"/>
    <w:rsid w:val="00411F46"/>
    <w:rsid w:val="0041286A"/>
    <w:rsid w:val="004160E9"/>
    <w:rsid w:val="00416141"/>
    <w:rsid w:val="00421BA7"/>
    <w:rsid w:val="00422305"/>
    <w:rsid w:val="00435AB0"/>
    <w:rsid w:val="0043646D"/>
    <w:rsid w:val="004429D6"/>
    <w:rsid w:val="00445CFF"/>
    <w:rsid w:val="00446738"/>
    <w:rsid w:val="00446F4F"/>
    <w:rsid w:val="004500DF"/>
    <w:rsid w:val="00452005"/>
    <w:rsid w:val="00461294"/>
    <w:rsid w:val="00466ACA"/>
    <w:rsid w:val="00470E93"/>
    <w:rsid w:val="0047142B"/>
    <w:rsid w:val="00472BBD"/>
    <w:rsid w:val="00480187"/>
    <w:rsid w:val="004809D8"/>
    <w:rsid w:val="00481D11"/>
    <w:rsid w:val="00487278"/>
    <w:rsid w:val="00491482"/>
    <w:rsid w:val="004936A2"/>
    <w:rsid w:val="00496549"/>
    <w:rsid w:val="004A3D26"/>
    <w:rsid w:val="004A64C8"/>
    <w:rsid w:val="004A6CA6"/>
    <w:rsid w:val="004B276A"/>
    <w:rsid w:val="004B6AA4"/>
    <w:rsid w:val="004C2C7B"/>
    <w:rsid w:val="004C306B"/>
    <w:rsid w:val="004D08C1"/>
    <w:rsid w:val="004D213A"/>
    <w:rsid w:val="004D2245"/>
    <w:rsid w:val="004D5D35"/>
    <w:rsid w:val="004D75E6"/>
    <w:rsid w:val="004E12A8"/>
    <w:rsid w:val="004E2D0B"/>
    <w:rsid w:val="004E67BE"/>
    <w:rsid w:val="004F1A27"/>
    <w:rsid w:val="004F3685"/>
    <w:rsid w:val="004F59EF"/>
    <w:rsid w:val="0050234C"/>
    <w:rsid w:val="005032F9"/>
    <w:rsid w:val="005059FD"/>
    <w:rsid w:val="005075C6"/>
    <w:rsid w:val="00511A6E"/>
    <w:rsid w:val="00523923"/>
    <w:rsid w:val="005246DC"/>
    <w:rsid w:val="0053029C"/>
    <w:rsid w:val="005356FF"/>
    <w:rsid w:val="00543E7C"/>
    <w:rsid w:val="00544027"/>
    <w:rsid w:val="00544A89"/>
    <w:rsid w:val="0054592E"/>
    <w:rsid w:val="00546046"/>
    <w:rsid w:val="005472E2"/>
    <w:rsid w:val="00550DA8"/>
    <w:rsid w:val="005552FA"/>
    <w:rsid w:val="00555615"/>
    <w:rsid w:val="00572946"/>
    <w:rsid w:val="00577D68"/>
    <w:rsid w:val="005821BB"/>
    <w:rsid w:val="0058369C"/>
    <w:rsid w:val="00591246"/>
    <w:rsid w:val="005919E8"/>
    <w:rsid w:val="0059671E"/>
    <w:rsid w:val="005A643C"/>
    <w:rsid w:val="005B1C26"/>
    <w:rsid w:val="005B3229"/>
    <w:rsid w:val="005B3739"/>
    <w:rsid w:val="005B687F"/>
    <w:rsid w:val="005C103A"/>
    <w:rsid w:val="005C248D"/>
    <w:rsid w:val="005D0BBF"/>
    <w:rsid w:val="005E629A"/>
    <w:rsid w:val="005E6FE1"/>
    <w:rsid w:val="005F0C65"/>
    <w:rsid w:val="005F22AB"/>
    <w:rsid w:val="005F3AFC"/>
    <w:rsid w:val="006007DA"/>
    <w:rsid w:val="00607914"/>
    <w:rsid w:val="00613137"/>
    <w:rsid w:val="006154F9"/>
    <w:rsid w:val="006219AD"/>
    <w:rsid w:val="00622ED3"/>
    <w:rsid w:val="00626681"/>
    <w:rsid w:val="00626DA6"/>
    <w:rsid w:val="00632D59"/>
    <w:rsid w:val="00633616"/>
    <w:rsid w:val="00636EA1"/>
    <w:rsid w:val="00641AEF"/>
    <w:rsid w:val="006516B1"/>
    <w:rsid w:val="00653E0C"/>
    <w:rsid w:val="006579B7"/>
    <w:rsid w:val="00661BE1"/>
    <w:rsid w:val="00663B7C"/>
    <w:rsid w:val="00663F5F"/>
    <w:rsid w:val="006642C4"/>
    <w:rsid w:val="0066692F"/>
    <w:rsid w:val="00674FCB"/>
    <w:rsid w:val="00676A6F"/>
    <w:rsid w:val="00680433"/>
    <w:rsid w:val="00680614"/>
    <w:rsid w:val="0068655C"/>
    <w:rsid w:val="0068A61C"/>
    <w:rsid w:val="006907A6"/>
    <w:rsid w:val="006921D1"/>
    <w:rsid w:val="006968C1"/>
    <w:rsid w:val="006A1E4E"/>
    <w:rsid w:val="006A48DA"/>
    <w:rsid w:val="006A5CFB"/>
    <w:rsid w:val="006A5F96"/>
    <w:rsid w:val="006A6AE1"/>
    <w:rsid w:val="006B1F6E"/>
    <w:rsid w:val="006B4298"/>
    <w:rsid w:val="006B4BD3"/>
    <w:rsid w:val="006B7F68"/>
    <w:rsid w:val="006C3429"/>
    <w:rsid w:val="006C47DD"/>
    <w:rsid w:val="006C5703"/>
    <w:rsid w:val="006C688F"/>
    <w:rsid w:val="006C7D5A"/>
    <w:rsid w:val="006D1BD7"/>
    <w:rsid w:val="006D350E"/>
    <w:rsid w:val="006D6284"/>
    <w:rsid w:val="006D6C69"/>
    <w:rsid w:val="006E3839"/>
    <w:rsid w:val="006F1486"/>
    <w:rsid w:val="006F26E3"/>
    <w:rsid w:val="006F28E4"/>
    <w:rsid w:val="006F3357"/>
    <w:rsid w:val="006F3565"/>
    <w:rsid w:val="006F4C55"/>
    <w:rsid w:val="006F63EF"/>
    <w:rsid w:val="006F764A"/>
    <w:rsid w:val="007001DA"/>
    <w:rsid w:val="00701700"/>
    <w:rsid w:val="0070263C"/>
    <w:rsid w:val="00711B89"/>
    <w:rsid w:val="00711C06"/>
    <w:rsid w:val="0071297F"/>
    <w:rsid w:val="007142C7"/>
    <w:rsid w:val="00715727"/>
    <w:rsid w:val="00745587"/>
    <w:rsid w:val="00746AA8"/>
    <w:rsid w:val="00746F63"/>
    <w:rsid w:val="00746FD9"/>
    <w:rsid w:val="00751237"/>
    <w:rsid w:val="0075490C"/>
    <w:rsid w:val="00756755"/>
    <w:rsid w:val="00757964"/>
    <w:rsid w:val="007613B3"/>
    <w:rsid w:val="00763D80"/>
    <w:rsid w:val="00770EFE"/>
    <w:rsid w:val="00771657"/>
    <w:rsid w:val="00774438"/>
    <w:rsid w:val="0077559E"/>
    <w:rsid w:val="007826F8"/>
    <w:rsid w:val="00792D3D"/>
    <w:rsid w:val="007A6C1D"/>
    <w:rsid w:val="007A73AF"/>
    <w:rsid w:val="007A7623"/>
    <w:rsid w:val="007B00B3"/>
    <w:rsid w:val="007B6BF8"/>
    <w:rsid w:val="007C7F78"/>
    <w:rsid w:val="007D3975"/>
    <w:rsid w:val="007D5968"/>
    <w:rsid w:val="007D7750"/>
    <w:rsid w:val="007E73F5"/>
    <w:rsid w:val="007F3774"/>
    <w:rsid w:val="007F6230"/>
    <w:rsid w:val="007F6AAD"/>
    <w:rsid w:val="00800BD8"/>
    <w:rsid w:val="00801C3E"/>
    <w:rsid w:val="00801C40"/>
    <w:rsid w:val="00802DB2"/>
    <w:rsid w:val="0080603F"/>
    <w:rsid w:val="00806AF3"/>
    <w:rsid w:val="0081150A"/>
    <w:rsid w:val="00812FFA"/>
    <w:rsid w:val="00813D3A"/>
    <w:rsid w:val="008149C3"/>
    <w:rsid w:val="008312D4"/>
    <w:rsid w:val="008412E5"/>
    <w:rsid w:val="008421BE"/>
    <w:rsid w:val="00845125"/>
    <w:rsid w:val="008469FA"/>
    <w:rsid w:val="00847708"/>
    <w:rsid w:val="0085295D"/>
    <w:rsid w:val="00852A1B"/>
    <w:rsid w:val="00861563"/>
    <w:rsid w:val="00862851"/>
    <w:rsid w:val="00864E1D"/>
    <w:rsid w:val="008670BB"/>
    <w:rsid w:val="00873C12"/>
    <w:rsid w:val="00877C20"/>
    <w:rsid w:val="008822AE"/>
    <w:rsid w:val="00883D70"/>
    <w:rsid w:val="00884F21"/>
    <w:rsid w:val="00884F6C"/>
    <w:rsid w:val="00896383"/>
    <w:rsid w:val="008A12E5"/>
    <w:rsid w:val="008A2A60"/>
    <w:rsid w:val="008A2B4A"/>
    <w:rsid w:val="008A2CDE"/>
    <w:rsid w:val="008A51EE"/>
    <w:rsid w:val="008A77C6"/>
    <w:rsid w:val="008B0A0B"/>
    <w:rsid w:val="008B3BDE"/>
    <w:rsid w:val="008C5761"/>
    <w:rsid w:val="008C6EC6"/>
    <w:rsid w:val="008C70BB"/>
    <w:rsid w:val="008D1912"/>
    <w:rsid w:val="008D79DD"/>
    <w:rsid w:val="008E375E"/>
    <w:rsid w:val="008E4A86"/>
    <w:rsid w:val="008F6D6A"/>
    <w:rsid w:val="008F6F20"/>
    <w:rsid w:val="0090065A"/>
    <w:rsid w:val="00900912"/>
    <w:rsid w:val="00902A80"/>
    <w:rsid w:val="00903E9D"/>
    <w:rsid w:val="00905953"/>
    <w:rsid w:val="00906E2A"/>
    <w:rsid w:val="009109A5"/>
    <w:rsid w:val="0091382D"/>
    <w:rsid w:val="00915DE8"/>
    <w:rsid w:val="009203FF"/>
    <w:rsid w:val="00920998"/>
    <w:rsid w:val="00922852"/>
    <w:rsid w:val="009247BD"/>
    <w:rsid w:val="009273EB"/>
    <w:rsid w:val="00931354"/>
    <w:rsid w:val="00940CA4"/>
    <w:rsid w:val="009512AC"/>
    <w:rsid w:val="0095309F"/>
    <w:rsid w:val="00960715"/>
    <w:rsid w:val="0096249B"/>
    <w:rsid w:val="00962F0B"/>
    <w:rsid w:val="009637FF"/>
    <w:rsid w:val="00963C52"/>
    <w:rsid w:val="009657AF"/>
    <w:rsid w:val="00970EBD"/>
    <w:rsid w:val="00971D28"/>
    <w:rsid w:val="00975550"/>
    <w:rsid w:val="00991E4C"/>
    <w:rsid w:val="00995EBE"/>
    <w:rsid w:val="009968A0"/>
    <w:rsid w:val="00996C78"/>
    <w:rsid w:val="009A11FE"/>
    <w:rsid w:val="009A1C63"/>
    <w:rsid w:val="009A2E34"/>
    <w:rsid w:val="009B3C84"/>
    <w:rsid w:val="009B6BAC"/>
    <w:rsid w:val="009B7184"/>
    <w:rsid w:val="009C6D00"/>
    <w:rsid w:val="009D5562"/>
    <w:rsid w:val="009D5ED5"/>
    <w:rsid w:val="009E3F65"/>
    <w:rsid w:val="009E45B6"/>
    <w:rsid w:val="009E4754"/>
    <w:rsid w:val="009E5ED1"/>
    <w:rsid w:val="009E68B7"/>
    <w:rsid w:val="009E758D"/>
    <w:rsid w:val="009F5674"/>
    <w:rsid w:val="00A0375D"/>
    <w:rsid w:val="00A041AE"/>
    <w:rsid w:val="00A05131"/>
    <w:rsid w:val="00A10C40"/>
    <w:rsid w:val="00A11FA1"/>
    <w:rsid w:val="00A15D12"/>
    <w:rsid w:val="00A17DC5"/>
    <w:rsid w:val="00A20109"/>
    <w:rsid w:val="00A20DB9"/>
    <w:rsid w:val="00A2108D"/>
    <w:rsid w:val="00A2396A"/>
    <w:rsid w:val="00A24FA9"/>
    <w:rsid w:val="00A3477D"/>
    <w:rsid w:val="00A409BC"/>
    <w:rsid w:val="00A434C3"/>
    <w:rsid w:val="00A44043"/>
    <w:rsid w:val="00A51846"/>
    <w:rsid w:val="00A56EC7"/>
    <w:rsid w:val="00A56ED9"/>
    <w:rsid w:val="00A5769C"/>
    <w:rsid w:val="00A638D2"/>
    <w:rsid w:val="00A71AB3"/>
    <w:rsid w:val="00A73543"/>
    <w:rsid w:val="00A7722C"/>
    <w:rsid w:val="00A80C16"/>
    <w:rsid w:val="00A82B8E"/>
    <w:rsid w:val="00A8354D"/>
    <w:rsid w:val="00A934E9"/>
    <w:rsid w:val="00A94248"/>
    <w:rsid w:val="00A9791E"/>
    <w:rsid w:val="00AB035E"/>
    <w:rsid w:val="00AB14F0"/>
    <w:rsid w:val="00AC083A"/>
    <w:rsid w:val="00AC78AC"/>
    <w:rsid w:val="00AE2901"/>
    <w:rsid w:val="00AE3720"/>
    <w:rsid w:val="00AE48C4"/>
    <w:rsid w:val="00AE74FB"/>
    <w:rsid w:val="00AF077A"/>
    <w:rsid w:val="00AF3B0E"/>
    <w:rsid w:val="00B02636"/>
    <w:rsid w:val="00B05ABF"/>
    <w:rsid w:val="00B10E80"/>
    <w:rsid w:val="00B12389"/>
    <w:rsid w:val="00B1490F"/>
    <w:rsid w:val="00B14BE6"/>
    <w:rsid w:val="00B22FF0"/>
    <w:rsid w:val="00B23425"/>
    <w:rsid w:val="00B25923"/>
    <w:rsid w:val="00B35723"/>
    <w:rsid w:val="00B37562"/>
    <w:rsid w:val="00B4127F"/>
    <w:rsid w:val="00B415E7"/>
    <w:rsid w:val="00B44445"/>
    <w:rsid w:val="00B60DA9"/>
    <w:rsid w:val="00B631FA"/>
    <w:rsid w:val="00B63E76"/>
    <w:rsid w:val="00B66698"/>
    <w:rsid w:val="00B677D8"/>
    <w:rsid w:val="00B70573"/>
    <w:rsid w:val="00B814B7"/>
    <w:rsid w:val="00B84938"/>
    <w:rsid w:val="00B92A6F"/>
    <w:rsid w:val="00B96CAE"/>
    <w:rsid w:val="00B97827"/>
    <w:rsid w:val="00BA4836"/>
    <w:rsid w:val="00BA4E31"/>
    <w:rsid w:val="00BB1006"/>
    <w:rsid w:val="00BB2499"/>
    <w:rsid w:val="00BB4A6F"/>
    <w:rsid w:val="00BB6051"/>
    <w:rsid w:val="00BC0092"/>
    <w:rsid w:val="00BC06E9"/>
    <w:rsid w:val="00BC1E9C"/>
    <w:rsid w:val="00BC60C8"/>
    <w:rsid w:val="00BC660F"/>
    <w:rsid w:val="00BC6866"/>
    <w:rsid w:val="00BC6D5C"/>
    <w:rsid w:val="00BD136C"/>
    <w:rsid w:val="00BE003F"/>
    <w:rsid w:val="00BE1A67"/>
    <w:rsid w:val="00BF605F"/>
    <w:rsid w:val="00BF75FA"/>
    <w:rsid w:val="00BF7A4F"/>
    <w:rsid w:val="00C0107B"/>
    <w:rsid w:val="00C046B2"/>
    <w:rsid w:val="00C07584"/>
    <w:rsid w:val="00C0781E"/>
    <w:rsid w:val="00C10FE4"/>
    <w:rsid w:val="00C1551F"/>
    <w:rsid w:val="00C229DD"/>
    <w:rsid w:val="00C25DC0"/>
    <w:rsid w:val="00C319BF"/>
    <w:rsid w:val="00C33300"/>
    <w:rsid w:val="00C34C2B"/>
    <w:rsid w:val="00C35F92"/>
    <w:rsid w:val="00C3763A"/>
    <w:rsid w:val="00C401E7"/>
    <w:rsid w:val="00C41515"/>
    <w:rsid w:val="00C4258A"/>
    <w:rsid w:val="00C427CA"/>
    <w:rsid w:val="00C448ED"/>
    <w:rsid w:val="00C44F7D"/>
    <w:rsid w:val="00C510EF"/>
    <w:rsid w:val="00C615DC"/>
    <w:rsid w:val="00C62EFB"/>
    <w:rsid w:val="00C67879"/>
    <w:rsid w:val="00C711EC"/>
    <w:rsid w:val="00C73571"/>
    <w:rsid w:val="00C756A2"/>
    <w:rsid w:val="00C77B32"/>
    <w:rsid w:val="00C805F9"/>
    <w:rsid w:val="00C9170F"/>
    <w:rsid w:val="00C92726"/>
    <w:rsid w:val="00C972F8"/>
    <w:rsid w:val="00CA4C6D"/>
    <w:rsid w:val="00CA620D"/>
    <w:rsid w:val="00CA6667"/>
    <w:rsid w:val="00CA6D8E"/>
    <w:rsid w:val="00CB3A47"/>
    <w:rsid w:val="00CB5876"/>
    <w:rsid w:val="00CB7BF2"/>
    <w:rsid w:val="00CD0025"/>
    <w:rsid w:val="00CD3149"/>
    <w:rsid w:val="00CD3A26"/>
    <w:rsid w:val="00CD3E5C"/>
    <w:rsid w:val="00CD6912"/>
    <w:rsid w:val="00CE46A7"/>
    <w:rsid w:val="00CE55C2"/>
    <w:rsid w:val="00CE769B"/>
    <w:rsid w:val="00CE7A33"/>
    <w:rsid w:val="00CF2179"/>
    <w:rsid w:val="00D01DF2"/>
    <w:rsid w:val="00D03797"/>
    <w:rsid w:val="00D042EF"/>
    <w:rsid w:val="00D04ED8"/>
    <w:rsid w:val="00D05933"/>
    <w:rsid w:val="00D1307C"/>
    <w:rsid w:val="00D24E21"/>
    <w:rsid w:val="00D26336"/>
    <w:rsid w:val="00D3303B"/>
    <w:rsid w:val="00D35998"/>
    <w:rsid w:val="00D460BE"/>
    <w:rsid w:val="00D505DE"/>
    <w:rsid w:val="00D5258E"/>
    <w:rsid w:val="00D541BC"/>
    <w:rsid w:val="00D56817"/>
    <w:rsid w:val="00D574D3"/>
    <w:rsid w:val="00D61A9A"/>
    <w:rsid w:val="00D64897"/>
    <w:rsid w:val="00D67207"/>
    <w:rsid w:val="00D675C4"/>
    <w:rsid w:val="00D71F54"/>
    <w:rsid w:val="00D72E5E"/>
    <w:rsid w:val="00D73BBC"/>
    <w:rsid w:val="00D770DB"/>
    <w:rsid w:val="00D83512"/>
    <w:rsid w:val="00D84097"/>
    <w:rsid w:val="00D84D77"/>
    <w:rsid w:val="00D86D91"/>
    <w:rsid w:val="00D917AB"/>
    <w:rsid w:val="00D92AE1"/>
    <w:rsid w:val="00D93843"/>
    <w:rsid w:val="00D954CC"/>
    <w:rsid w:val="00DA1A92"/>
    <w:rsid w:val="00DA7156"/>
    <w:rsid w:val="00DC1E2F"/>
    <w:rsid w:val="00DC330A"/>
    <w:rsid w:val="00DD44D6"/>
    <w:rsid w:val="00DD69AC"/>
    <w:rsid w:val="00DD6CA8"/>
    <w:rsid w:val="00DE01C7"/>
    <w:rsid w:val="00DE40A3"/>
    <w:rsid w:val="00DE40E3"/>
    <w:rsid w:val="00DF11F1"/>
    <w:rsid w:val="00DF3408"/>
    <w:rsid w:val="00E00B53"/>
    <w:rsid w:val="00E01474"/>
    <w:rsid w:val="00E024A0"/>
    <w:rsid w:val="00E05B9C"/>
    <w:rsid w:val="00E05C4E"/>
    <w:rsid w:val="00E05E8C"/>
    <w:rsid w:val="00E103A1"/>
    <w:rsid w:val="00E13740"/>
    <w:rsid w:val="00E213FC"/>
    <w:rsid w:val="00E2153C"/>
    <w:rsid w:val="00E21AFF"/>
    <w:rsid w:val="00E22BDE"/>
    <w:rsid w:val="00E22EAC"/>
    <w:rsid w:val="00E2396E"/>
    <w:rsid w:val="00E24709"/>
    <w:rsid w:val="00E27800"/>
    <w:rsid w:val="00E3167A"/>
    <w:rsid w:val="00E50BA0"/>
    <w:rsid w:val="00E5163F"/>
    <w:rsid w:val="00E521EB"/>
    <w:rsid w:val="00E54A5D"/>
    <w:rsid w:val="00E556F9"/>
    <w:rsid w:val="00E55B2F"/>
    <w:rsid w:val="00E57F91"/>
    <w:rsid w:val="00E612AA"/>
    <w:rsid w:val="00E61B58"/>
    <w:rsid w:val="00E61D56"/>
    <w:rsid w:val="00E630F3"/>
    <w:rsid w:val="00E654DC"/>
    <w:rsid w:val="00E655F8"/>
    <w:rsid w:val="00E67431"/>
    <w:rsid w:val="00E7408F"/>
    <w:rsid w:val="00E76EE1"/>
    <w:rsid w:val="00E77A39"/>
    <w:rsid w:val="00E82A93"/>
    <w:rsid w:val="00EA6D4D"/>
    <w:rsid w:val="00EB0E67"/>
    <w:rsid w:val="00EB76A6"/>
    <w:rsid w:val="00EC4887"/>
    <w:rsid w:val="00EC5E3A"/>
    <w:rsid w:val="00EC6A8A"/>
    <w:rsid w:val="00ED2826"/>
    <w:rsid w:val="00EE2DCB"/>
    <w:rsid w:val="00EE3A60"/>
    <w:rsid w:val="00EE630E"/>
    <w:rsid w:val="00EE677C"/>
    <w:rsid w:val="00EE7747"/>
    <w:rsid w:val="00EF38FE"/>
    <w:rsid w:val="00EF5A83"/>
    <w:rsid w:val="00F027D0"/>
    <w:rsid w:val="00F12A1E"/>
    <w:rsid w:val="00F12C85"/>
    <w:rsid w:val="00F12E3A"/>
    <w:rsid w:val="00F13F95"/>
    <w:rsid w:val="00F219DD"/>
    <w:rsid w:val="00F2296D"/>
    <w:rsid w:val="00F2300E"/>
    <w:rsid w:val="00F24528"/>
    <w:rsid w:val="00F246C3"/>
    <w:rsid w:val="00F31886"/>
    <w:rsid w:val="00F337E3"/>
    <w:rsid w:val="00F3461F"/>
    <w:rsid w:val="00F349B0"/>
    <w:rsid w:val="00F35E74"/>
    <w:rsid w:val="00F40062"/>
    <w:rsid w:val="00F500F9"/>
    <w:rsid w:val="00F509A4"/>
    <w:rsid w:val="00F5574F"/>
    <w:rsid w:val="00F62A26"/>
    <w:rsid w:val="00F7484C"/>
    <w:rsid w:val="00F76941"/>
    <w:rsid w:val="00F77B0A"/>
    <w:rsid w:val="00F80CC0"/>
    <w:rsid w:val="00F82F06"/>
    <w:rsid w:val="00F834BF"/>
    <w:rsid w:val="00F8439C"/>
    <w:rsid w:val="00F8508D"/>
    <w:rsid w:val="00F90618"/>
    <w:rsid w:val="00F90A48"/>
    <w:rsid w:val="00F939E9"/>
    <w:rsid w:val="00F97B64"/>
    <w:rsid w:val="00FA1526"/>
    <w:rsid w:val="00FA45F0"/>
    <w:rsid w:val="00FA55CB"/>
    <w:rsid w:val="00FB1349"/>
    <w:rsid w:val="00FB233F"/>
    <w:rsid w:val="00FB6F21"/>
    <w:rsid w:val="00FC1ABD"/>
    <w:rsid w:val="00FC5A9B"/>
    <w:rsid w:val="00FC78A6"/>
    <w:rsid w:val="00FD0032"/>
    <w:rsid w:val="00FE1530"/>
    <w:rsid w:val="00FE2D4E"/>
    <w:rsid w:val="00FE3848"/>
    <w:rsid w:val="00FE3C5C"/>
    <w:rsid w:val="00FE46C7"/>
    <w:rsid w:val="00FF713E"/>
    <w:rsid w:val="034DD3C2"/>
    <w:rsid w:val="0386D33D"/>
    <w:rsid w:val="043F2CBC"/>
    <w:rsid w:val="0690BFCA"/>
    <w:rsid w:val="09CD7EEA"/>
    <w:rsid w:val="0B4782DD"/>
    <w:rsid w:val="0B91A4F6"/>
    <w:rsid w:val="0BA4B3C2"/>
    <w:rsid w:val="0DE19590"/>
    <w:rsid w:val="0F8C0EEF"/>
    <w:rsid w:val="1127DF50"/>
    <w:rsid w:val="12297930"/>
    <w:rsid w:val="14FC79FD"/>
    <w:rsid w:val="18936D6A"/>
    <w:rsid w:val="1947B79B"/>
    <w:rsid w:val="1B7BDC0E"/>
    <w:rsid w:val="1BBBDD56"/>
    <w:rsid w:val="1CCDCEEA"/>
    <w:rsid w:val="1D622199"/>
    <w:rsid w:val="1E1F3563"/>
    <w:rsid w:val="1E249A07"/>
    <w:rsid w:val="1E8229D2"/>
    <w:rsid w:val="1E98C6D1"/>
    <w:rsid w:val="206A6F7D"/>
    <w:rsid w:val="207D6461"/>
    <w:rsid w:val="23B61873"/>
    <w:rsid w:val="24A65795"/>
    <w:rsid w:val="26E9A0DD"/>
    <w:rsid w:val="27F10A1C"/>
    <w:rsid w:val="281A724A"/>
    <w:rsid w:val="2843E464"/>
    <w:rsid w:val="28866653"/>
    <w:rsid w:val="28FE8D02"/>
    <w:rsid w:val="2AF10559"/>
    <w:rsid w:val="2C6B5EB4"/>
    <w:rsid w:val="2D00E10E"/>
    <w:rsid w:val="2F8FD541"/>
    <w:rsid w:val="306ADB0B"/>
    <w:rsid w:val="3285A166"/>
    <w:rsid w:val="3380E50D"/>
    <w:rsid w:val="35C2D311"/>
    <w:rsid w:val="35DAE2B0"/>
    <w:rsid w:val="35DD0CF7"/>
    <w:rsid w:val="3656F599"/>
    <w:rsid w:val="36894E2A"/>
    <w:rsid w:val="371B41D2"/>
    <w:rsid w:val="374EEC6A"/>
    <w:rsid w:val="37D48531"/>
    <w:rsid w:val="3907E6B1"/>
    <w:rsid w:val="39788DCD"/>
    <w:rsid w:val="397AB7FF"/>
    <w:rsid w:val="39A14F89"/>
    <w:rsid w:val="3A017E99"/>
    <w:rsid w:val="3B62A28B"/>
    <w:rsid w:val="3EE46A44"/>
    <w:rsid w:val="40A1B038"/>
    <w:rsid w:val="4148C55F"/>
    <w:rsid w:val="41EFAF9D"/>
    <w:rsid w:val="42903527"/>
    <w:rsid w:val="438B7FFE"/>
    <w:rsid w:val="43C8DEA8"/>
    <w:rsid w:val="448ACBCA"/>
    <w:rsid w:val="450C7F29"/>
    <w:rsid w:val="46C320C0"/>
    <w:rsid w:val="46DAE54F"/>
    <w:rsid w:val="48141333"/>
    <w:rsid w:val="481E9C46"/>
    <w:rsid w:val="4932818B"/>
    <w:rsid w:val="497B8249"/>
    <w:rsid w:val="4B31E6A5"/>
    <w:rsid w:val="4B9691E3"/>
    <w:rsid w:val="4FBE420D"/>
    <w:rsid w:val="5356746F"/>
    <w:rsid w:val="53BA2ADB"/>
    <w:rsid w:val="548744C6"/>
    <w:rsid w:val="55AA3960"/>
    <w:rsid w:val="5634EFA0"/>
    <w:rsid w:val="57B3DF20"/>
    <w:rsid w:val="592495A6"/>
    <w:rsid w:val="5A20C13F"/>
    <w:rsid w:val="5B460848"/>
    <w:rsid w:val="5B847126"/>
    <w:rsid w:val="5BEACBAE"/>
    <w:rsid w:val="5CF4FE01"/>
    <w:rsid w:val="5DA949D3"/>
    <w:rsid w:val="5DD2836A"/>
    <w:rsid w:val="5EBE7AC2"/>
    <w:rsid w:val="603E6BD2"/>
    <w:rsid w:val="60EAF5E1"/>
    <w:rsid w:val="63B13A65"/>
    <w:rsid w:val="647C6F9A"/>
    <w:rsid w:val="65830B1B"/>
    <w:rsid w:val="65C15D2C"/>
    <w:rsid w:val="673AE920"/>
    <w:rsid w:val="68C6AE1A"/>
    <w:rsid w:val="69861F26"/>
    <w:rsid w:val="6A69DEAF"/>
    <w:rsid w:val="6BA3C16E"/>
    <w:rsid w:val="6D4D0E3A"/>
    <w:rsid w:val="6E4131F4"/>
    <w:rsid w:val="6F715CB6"/>
    <w:rsid w:val="6F929EEB"/>
    <w:rsid w:val="71D9AD27"/>
    <w:rsid w:val="72282262"/>
    <w:rsid w:val="72510F79"/>
    <w:rsid w:val="7276A85A"/>
    <w:rsid w:val="7314A317"/>
    <w:rsid w:val="73BF5989"/>
    <w:rsid w:val="7410FDC3"/>
    <w:rsid w:val="75198A5A"/>
    <w:rsid w:val="756B1C16"/>
    <w:rsid w:val="7605B1CA"/>
    <w:rsid w:val="767947E6"/>
    <w:rsid w:val="78181909"/>
    <w:rsid w:val="7899D1D2"/>
    <w:rsid w:val="7BB4BD62"/>
    <w:rsid w:val="7BF2620C"/>
    <w:rsid w:val="7C614D50"/>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852A14E4-9EAC-4912-A1EF-1A042266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08D"/>
    <w:pPr>
      <w:spacing w:line="276" w:lineRule="auto"/>
    </w:pPr>
    <w:rPr>
      <w:rFonts w:ascii="Arial" w:eastAsia="MS PGothic" w:hAnsi="Arial"/>
      <w:color w:val="000000"/>
    </w:rPr>
  </w:style>
  <w:style w:type="paragraph" w:styleId="Heading1">
    <w:name w:val="heading 1"/>
    <w:basedOn w:val="Normal"/>
    <w:next w:val="Normal"/>
    <w:link w:val="Heading1Char"/>
    <w:qFormat/>
    <w:rsid w:val="009E758D"/>
    <w:pPr>
      <w:keepNext/>
      <w:spacing w:before="240" w:after="60" w:line="240" w:lineRule="auto"/>
      <w:outlineLvl w:val="0"/>
    </w:pPr>
    <w:rPr>
      <w:rFonts w:eastAsia="Times New Roman"/>
      <w:b/>
      <w:color w:val="auto"/>
      <w:kern w:val="32"/>
      <w:sz w:val="32"/>
      <w:szCs w:val="32"/>
    </w:rPr>
  </w:style>
  <w:style w:type="paragraph" w:styleId="Heading2">
    <w:name w:val="heading 2"/>
    <w:basedOn w:val="Normal"/>
    <w:next w:val="Normal"/>
    <w:link w:val="Heading2Char"/>
    <w:uiPriority w:val="9"/>
    <w:unhideWhenUsed/>
    <w:qFormat/>
    <w:rsid w:val="008A51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126ED9"/>
    <w:pPr>
      <w:shd w:val="clear" w:color="auto" w:fill="auto"/>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small normal,References,Bullet List,FooterText,List Paragraph1,Colorful List Accent 1,List Paragraph (numbered (a)),numbered,Paragraphe de liste1,列出段落,列出段落1,Bulletr List Paragraph,List Paragraph2,List Paragraph21,Párrafo de lista1,bl,bl1"/>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F9"/>
    <w:rPr>
      <w:color w:val="954F72" w:themeColor="followedHyperlink"/>
      <w:u w:val="single"/>
    </w:rPr>
  </w:style>
  <w:style w:type="character" w:styleId="CommentReference">
    <w:name w:val="annotation reference"/>
    <w:basedOn w:val="DefaultParagraphFont"/>
    <w:uiPriority w:val="99"/>
    <w:semiHidden/>
    <w:unhideWhenUsed/>
    <w:rsid w:val="00225E8F"/>
    <w:rPr>
      <w:sz w:val="16"/>
      <w:szCs w:val="16"/>
    </w:rPr>
  </w:style>
  <w:style w:type="paragraph" w:styleId="CommentSubject">
    <w:name w:val="annotation subject"/>
    <w:basedOn w:val="CommentText"/>
    <w:next w:val="CommentText"/>
    <w:link w:val="CommentSubjectChar"/>
    <w:semiHidden/>
    <w:unhideWhenUsed/>
    <w:rsid w:val="00225E8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25E8F"/>
    <w:rPr>
      <w:rFonts w:ascii="Arial" w:eastAsia="MS PGothic" w:hAnsi="Arial"/>
      <w:b/>
      <w:bCs/>
      <w:color w:val="000000"/>
      <w:lang w:val="en-GB"/>
    </w:rPr>
  </w:style>
  <w:style w:type="character" w:styleId="Mention">
    <w:name w:val="Mention"/>
    <w:basedOn w:val="DefaultParagraphFont"/>
    <w:uiPriority w:val="99"/>
    <w:unhideWhenUsed/>
    <w:rsid w:val="00225E8F"/>
    <w:rPr>
      <w:color w:val="2B579A"/>
      <w:shd w:val="clear" w:color="auto" w:fill="E1DFDD"/>
    </w:rPr>
  </w:style>
  <w:style w:type="paragraph" w:styleId="Revision">
    <w:name w:val="Revision"/>
    <w:hidden/>
    <w:uiPriority w:val="99"/>
    <w:semiHidden/>
    <w:rsid w:val="00BF7A4F"/>
    <w:rPr>
      <w:rFonts w:ascii="Arial" w:eastAsia="MS PGothic" w:hAnsi="Arial"/>
      <w:color w:val="000000"/>
    </w:rPr>
  </w:style>
  <w:style w:type="paragraph" w:styleId="BodyText">
    <w:name w:val="Body Text"/>
    <w:basedOn w:val="Normal"/>
    <w:link w:val="BodyTextChar"/>
    <w:unhideWhenUsed/>
    <w:rsid w:val="00466ACA"/>
    <w:pPr>
      <w:spacing w:after="120"/>
    </w:pPr>
  </w:style>
  <w:style w:type="character" w:customStyle="1" w:styleId="BodyTextChar">
    <w:name w:val="Body Text Char"/>
    <w:basedOn w:val="DefaultParagraphFont"/>
    <w:link w:val="BodyText"/>
    <w:rsid w:val="00466ACA"/>
    <w:rPr>
      <w:rFonts w:ascii="Arial" w:eastAsia="MS PGothic" w:hAnsi="Arial"/>
      <w:color w:val="000000"/>
    </w:rPr>
  </w:style>
  <w:style w:type="paragraph" w:styleId="FootnoteText">
    <w:name w:val="footnote text"/>
    <w:aliases w:val="ft,DSE note,single space,footnote text,fn,Footnote Text Char1,Footnote Text Char2 Char,Footnote Text Char1 Char Char,Footnote Text Char2 Char Char Char,Footnote Text Char1 Char Char Char Char,Footnote Text Char2 Char Char Char Char Char"/>
    <w:basedOn w:val="Normal"/>
    <w:link w:val="FootnoteTextChar"/>
    <w:uiPriority w:val="99"/>
    <w:unhideWhenUsed/>
    <w:qFormat/>
    <w:rsid w:val="00466ACA"/>
    <w:pPr>
      <w:spacing w:after="120" w:line="240" w:lineRule="auto"/>
      <w:jc w:val="both"/>
    </w:pPr>
    <w:rPr>
      <w:rFonts w:ascii="Times New Roman" w:eastAsia="Times" w:hAnsi="Times New Roman"/>
      <w:lang w:eastAsia="en-GB"/>
    </w:rPr>
  </w:style>
  <w:style w:type="character" w:customStyle="1" w:styleId="FootnoteTextChar">
    <w:name w:val="Footnote Text Char"/>
    <w:aliases w:val="ft Char,DSE note Char,single space Char,footnote text Char,fn Char,Footnote Text Char1 Char,Footnote Text Char2 Char Char,Footnote Text Char1 Char Char Char,Footnote Text Char2 Char Char Char Char"/>
    <w:basedOn w:val="DefaultParagraphFont"/>
    <w:link w:val="FootnoteText"/>
    <w:uiPriority w:val="99"/>
    <w:rsid w:val="00466ACA"/>
    <w:rPr>
      <w:rFonts w:eastAsia="Times"/>
      <w:color w:val="000000"/>
      <w:lang w:eastAsia="en-GB"/>
    </w:rPr>
  </w:style>
  <w:style w:type="character" w:styleId="FootnoteReference">
    <w:name w:val="footnote reference"/>
    <w:aliases w:val="16 Point,Superscript 6 Point,ftref,FO,footnote ref,(NECG) Footnote Reference,Ref,de nota al pie,BVI fnr,Normal + Font:9 Point,Superscript 3 Point Times,Footnote,note bp,Appel note de bas de page,Appel note de bas de,Ref. de nota al pi"/>
    <w:basedOn w:val="DefaultParagraphFont"/>
    <w:link w:val="BVIfnrCharCharCharChar"/>
    <w:uiPriority w:val="99"/>
    <w:unhideWhenUsed/>
    <w:qFormat/>
    <w:rsid w:val="00466ACA"/>
    <w:rPr>
      <w:vertAlign w:val="superscript"/>
    </w:rPr>
  </w:style>
  <w:style w:type="paragraph" w:customStyle="1" w:styleId="BVIfnrCharCharCharChar">
    <w:name w:val="BVI fnr (文字) (文字) Char (文字) Char (文字) Char Char"/>
    <w:aliases w:val=" BVI fnr Car Car (文字) (文字) Char (文字) Char (文字) Char Char,BVI fnr Car (文字) (文字) Char (文字) Char (文字) Char Char,BVI fnr Car Car (文字) (文字) Char (文字) Char (文字) Char Char"/>
    <w:basedOn w:val="Normal"/>
    <w:link w:val="FootnoteReference"/>
    <w:uiPriority w:val="99"/>
    <w:rsid w:val="00466ACA"/>
    <w:pPr>
      <w:spacing w:after="160" w:line="240" w:lineRule="exact"/>
      <w:jc w:val="both"/>
    </w:pPr>
    <w:rPr>
      <w:rFonts w:ascii="Times New Roman" w:eastAsia="Times New Roman" w:hAnsi="Times New Roman"/>
      <w:color w:val="auto"/>
      <w:vertAlign w:val="superscript"/>
    </w:rPr>
  </w:style>
  <w:style w:type="character" w:customStyle="1" w:styleId="ListParagraphChar">
    <w:name w:val="List Paragraph Char"/>
    <w:aliases w:val="small normal Char,References Char,Bullet List Char,FooterText Char,List Paragraph1 Char,Colorful List Accent 1 Char,List Paragraph (numbered (a)) Char,numbered Char,Paragraphe de liste1 Char,列出段落 Char,列出段落1 Char,List Paragraph2 Char"/>
    <w:basedOn w:val="DefaultParagraphFont"/>
    <w:link w:val="ListParagraph"/>
    <w:uiPriority w:val="34"/>
    <w:qFormat/>
    <w:rsid w:val="00C4258A"/>
    <w:rPr>
      <w:rFonts w:ascii="Arial" w:eastAsia="MS PGothic" w:hAnsi="Arial"/>
      <w:color w:val="000000"/>
    </w:rPr>
  </w:style>
  <w:style w:type="character" w:customStyle="1" w:styleId="Heading2Char">
    <w:name w:val="Heading 2 Char"/>
    <w:basedOn w:val="DefaultParagraphFont"/>
    <w:link w:val="Heading2"/>
    <w:uiPriority w:val="9"/>
    <w:rsid w:val="008A51E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53029C"/>
    <w:rPr>
      <w:rFonts w:ascii="Arial" w:hAnsi="Arial"/>
      <w:b/>
      <w:kern w:val="32"/>
      <w:sz w:val="32"/>
      <w:szCs w:val="32"/>
    </w:rPr>
  </w:style>
  <w:style w:type="paragraph" w:customStyle="1" w:styleId="ftrefCarCar1">
    <w:name w:val="ftref Car Car1"/>
    <w:aliases w:val="16 Point Car Car1,Superscript 6 Point Car1 Car,BVI fnr Car1 Car,BVI fnr Car Car2,BVI fnr Car Car Car1 Car,BVI fnr Car Car Car Car Car1 Car,BVI fnr Car Car Car Car Char Car Car1 Car"/>
    <w:basedOn w:val="Normal"/>
    <w:uiPriority w:val="99"/>
    <w:rsid w:val="00257B9D"/>
    <w:pPr>
      <w:spacing w:after="160" w:line="240" w:lineRule="exact"/>
    </w:pPr>
    <w:rPr>
      <w:rFonts w:asciiTheme="minorHAnsi" w:eastAsiaTheme="minorHAnsi" w:hAnsiTheme="minorHAnsi" w:cstheme="minorBidi"/>
      <w:color w:val="auto"/>
      <w:sz w:val="22"/>
      <w:szCs w:val="22"/>
      <w:vertAlign w:val="superscript"/>
    </w:rPr>
  </w:style>
  <w:style w:type="paragraph" w:customStyle="1" w:styleId="DIOSbullettedList">
    <w:name w:val="DIOS bulletted List"/>
    <w:basedOn w:val="BodyText"/>
    <w:autoRedefine/>
    <w:qFormat/>
    <w:rsid w:val="006F3565"/>
    <w:pPr>
      <w:widowControl w:val="0"/>
      <w:numPr>
        <w:numId w:val="18"/>
      </w:numPr>
      <w:tabs>
        <w:tab w:val="num" w:pos="360"/>
        <w:tab w:val="left" w:pos="432"/>
      </w:tabs>
      <w:spacing w:before="120" w:line="240" w:lineRule="auto"/>
      <w:ind w:left="360" w:firstLine="0"/>
      <w:jc w:val="both"/>
    </w:pPr>
    <w:rPr>
      <w:rFonts w:ascii="Myriad Pro" w:eastAsia="Calibri" w:hAnsi="Myriad Pro" w:cs="MyriadPro-Regular"/>
      <w:color w:val="4D4D4F"/>
      <w:sz w:val="22"/>
      <w:szCs w:val="21"/>
      <w:lang w:val="en-GB"/>
    </w:rPr>
  </w:style>
  <w:style w:type="paragraph" w:customStyle="1" w:styleId="DIOSTemplateHeading2">
    <w:name w:val="DIOS Template Heading 2"/>
    <w:basedOn w:val="Heading2"/>
    <w:autoRedefine/>
    <w:qFormat/>
    <w:rsid w:val="006F3565"/>
    <w:pPr>
      <w:keepNext w:val="0"/>
      <w:keepLines w:val="0"/>
      <w:widowControl w:val="0"/>
      <w:numPr>
        <w:numId w:val="19"/>
      </w:numPr>
      <w:tabs>
        <w:tab w:val="left" w:pos="432"/>
      </w:tabs>
      <w:spacing w:before="240" w:after="240" w:line="280" w:lineRule="exact"/>
      <w:jc w:val="both"/>
    </w:pPr>
    <w:rPr>
      <w:rFonts w:ascii="DIN" w:eastAsia="Calibri" w:hAnsi="DIN" w:cs="MyriadPro-Bold"/>
      <w:color w:val="00AEEF"/>
      <w:sz w:val="28"/>
      <w:szCs w:val="21"/>
    </w:rPr>
  </w:style>
  <w:style w:type="paragraph" w:customStyle="1" w:styleId="DIOSTemplatenumberedparagraph">
    <w:name w:val="DIOS Template numbered paragraph"/>
    <w:basedOn w:val="Normal"/>
    <w:qFormat/>
    <w:rsid w:val="006F3565"/>
    <w:pPr>
      <w:widowControl w:val="0"/>
      <w:numPr>
        <w:numId w:val="20"/>
      </w:numPr>
      <w:tabs>
        <w:tab w:val="left" w:pos="432"/>
      </w:tabs>
      <w:spacing w:before="120" w:after="120" w:line="240" w:lineRule="auto"/>
      <w:ind w:left="0" w:firstLine="0"/>
      <w:jc w:val="both"/>
    </w:pPr>
    <w:rPr>
      <w:rFonts w:ascii="Myriad Pro" w:eastAsiaTheme="majorEastAsia" w:hAnsi="Myriad Pro" w:cs="MyriadPro-Regular"/>
      <w:color w:val="4D4D4F"/>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icef.org/careers/unicef-provides-reasonable-accommodation-job-candidates-and-personnel-disabiliti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110A9-5E43-4546-B30B-2312326FA0D4}">
  <ds:schemaRefs>
    <ds:schemaRef ds:uri="http://purl.org/dc/dcmitype/"/>
    <ds:schemaRef ds:uri="http://schemas.microsoft.com/office/2006/metadata/properties"/>
    <ds:schemaRef ds:uri="ca283e0b-db31-4043-a2ef-b80661bf084a"/>
    <ds:schemaRef ds:uri="http://schemas.microsoft.com/office/2006/documentManagement/types"/>
    <ds:schemaRef ds:uri="http://purl.org/dc/elements/1.1/"/>
    <ds:schemaRef ds:uri="http://schemas.microsoft.com/office/infopath/2007/PartnerControls"/>
    <ds:schemaRef ds:uri="6b1db5bc-b37e-441e-bb0f-3f87b229404b"/>
    <ds:schemaRef ds:uri="http://schemas.openxmlformats.org/package/2006/metadata/core-properties"/>
    <ds:schemaRef ds:uri="http://www.w3.org/XML/1998/namespace"/>
    <ds:schemaRef ds:uri="http://schemas.microsoft.com/sharepoint/v4"/>
    <ds:schemaRef ds:uri="http://schemas.microsoft.com/sharepoint.v3"/>
    <ds:schemaRef ds:uri="465be47d-174d-4461-b4d6-18b9fc34cb32"/>
    <ds:schemaRef ds:uri="http://schemas.microsoft.com/sharepoint/v3"/>
    <ds:schemaRef ds:uri="http://purl.org/dc/terms/"/>
  </ds:schemaRefs>
</ds:datastoreItem>
</file>

<file path=customXml/itemProps2.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62B7A36D-3532-4793-B357-C950A890A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0</TotalTime>
  <Pages>10</Pages>
  <Words>4324</Words>
  <Characters>24652</Characters>
  <Application>Microsoft Office Word</Application>
  <DocSecurity>0</DocSecurity>
  <Lines>205</Lines>
  <Paragraphs>57</Paragraphs>
  <ScaleCrop>false</ScaleCrop>
  <Company>UNICEF</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Sarra Ben Miled</cp:lastModifiedBy>
  <cp:revision>2</cp:revision>
  <cp:lastPrinted>2017-01-06T13:20:00Z</cp:lastPrinted>
  <dcterms:created xsi:type="dcterms:W3CDTF">2024-03-21T10:11:00Z</dcterms:created>
  <dcterms:modified xsi:type="dcterms:W3CDTF">2024-03-21T10:11:00Z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