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C2073" w14:textId="77777777" w:rsidR="009F0B94" w:rsidRPr="006C2FB4" w:rsidRDefault="009F0B94" w:rsidP="00771C82">
      <w:pPr>
        <w:rPr>
          <w:rStyle w:val="Strong"/>
          <w:color w:val="auto"/>
          <w:sz w:val="24"/>
          <w:szCs w:val="24"/>
        </w:rPr>
      </w:pPr>
      <w:r w:rsidRPr="006C2FB4">
        <w:rPr>
          <w:rStyle w:val="Strong"/>
          <w:color w:val="auto"/>
          <w:sz w:val="24"/>
          <w:szCs w:val="24"/>
        </w:rPr>
        <w:t>TERMS OF REFERENCE FOR INDIVIDUAL CONTRACTORS/ CONSULTANTS</w:t>
      </w:r>
    </w:p>
    <w:p w14:paraId="4965A85B" w14:textId="77777777" w:rsidR="009F0B94" w:rsidRPr="006C2FB4" w:rsidRDefault="009F0B94" w:rsidP="00771C82">
      <w:pPr>
        <w:rPr>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85"/>
        <w:gridCol w:w="3442"/>
      </w:tblGrid>
      <w:tr w:rsidR="009F0B94" w:rsidRPr="006C2FB4" w14:paraId="65F89547" w14:textId="77777777" w:rsidTr="00882B69">
        <w:trPr>
          <w:trHeight w:val="422"/>
        </w:trPr>
        <w:tc>
          <w:tcPr>
            <w:tcW w:w="9737" w:type="dxa"/>
            <w:gridSpan w:val="3"/>
            <w:shd w:val="clear" w:color="auto" w:fill="E7E6E6"/>
          </w:tcPr>
          <w:p w14:paraId="5BF876F6" w14:textId="77777777" w:rsidR="009F0B94" w:rsidRPr="006C2FB4" w:rsidRDefault="009F0B94" w:rsidP="00771C82">
            <w:pPr>
              <w:rPr>
                <w:b/>
                <w:sz w:val="24"/>
                <w:szCs w:val="24"/>
                <w:lang w:val="en-GB"/>
              </w:rPr>
            </w:pPr>
            <w:r w:rsidRPr="006C2FB4">
              <w:rPr>
                <w:b/>
                <w:sz w:val="24"/>
                <w:szCs w:val="24"/>
                <w:lang w:val="en-GB"/>
              </w:rPr>
              <w:t xml:space="preserve">PART I  </w:t>
            </w:r>
          </w:p>
        </w:tc>
      </w:tr>
      <w:tr w:rsidR="00882B69" w:rsidRPr="006C2FB4" w14:paraId="0294DDD8" w14:textId="77777777" w:rsidTr="00882B69">
        <w:tc>
          <w:tcPr>
            <w:tcW w:w="3110" w:type="dxa"/>
            <w:shd w:val="clear" w:color="auto" w:fill="FFFFFF"/>
          </w:tcPr>
          <w:p w14:paraId="0C83C3CD" w14:textId="77777777" w:rsidR="00882B69" w:rsidRPr="006C2FB4" w:rsidRDefault="00882B69" w:rsidP="00771C82">
            <w:pPr>
              <w:rPr>
                <w:sz w:val="24"/>
                <w:szCs w:val="24"/>
                <w:lang w:val="en-GB"/>
              </w:rPr>
            </w:pPr>
            <w:r w:rsidRPr="006C2FB4">
              <w:rPr>
                <w:sz w:val="24"/>
                <w:szCs w:val="24"/>
                <w:lang w:val="en-GB"/>
              </w:rPr>
              <w:t>Title of Assignment</w:t>
            </w:r>
          </w:p>
        </w:tc>
        <w:tc>
          <w:tcPr>
            <w:tcW w:w="6627" w:type="dxa"/>
            <w:gridSpan w:val="2"/>
            <w:shd w:val="clear" w:color="auto" w:fill="auto"/>
          </w:tcPr>
          <w:p w14:paraId="35FB3E61" w14:textId="40D4DD85" w:rsidR="00882B69" w:rsidRPr="006C2FB4" w:rsidRDefault="00882B69" w:rsidP="00771C82">
            <w:pPr>
              <w:rPr>
                <w:sz w:val="24"/>
                <w:szCs w:val="24"/>
                <w:lang w:val="en-GB"/>
              </w:rPr>
            </w:pPr>
            <w:r w:rsidRPr="001743C0">
              <w:rPr>
                <w:sz w:val="24"/>
                <w:szCs w:val="24"/>
                <w:lang w:val="en-GB"/>
              </w:rPr>
              <w:t>Editor</w:t>
            </w:r>
            <w:r w:rsidR="002D7FF5">
              <w:rPr>
                <w:sz w:val="24"/>
                <w:szCs w:val="24"/>
                <w:lang w:val="en-GB"/>
              </w:rPr>
              <w:t>s</w:t>
            </w:r>
            <w:r w:rsidRPr="001743C0">
              <w:rPr>
                <w:sz w:val="24"/>
                <w:szCs w:val="24"/>
                <w:lang w:val="en-GB"/>
              </w:rPr>
              <w:t xml:space="preserve"> </w:t>
            </w:r>
            <w:r w:rsidR="00B024AB">
              <w:rPr>
                <w:sz w:val="24"/>
                <w:szCs w:val="24"/>
                <w:lang w:val="en-GB"/>
              </w:rPr>
              <w:t>(Four Consultancies)</w:t>
            </w:r>
          </w:p>
        </w:tc>
      </w:tr>
      <w:tr w:rsidR="00882B69" w:rsidRPr="006C2FB4" w14:paraId="55F28194" w14:textId="77777777" w:rsidTr="00882B69">
        <w:tc>
          <w:tcPr>
            <w:tcW w:w="3110" w:type="dxa"/>
            <w:shd w:val="clear" w:color="auto" w:fill="FFFFFF"/>
          </w:tcPr>
          <w:p w14:paraId="240F4957" w14:textId="77777777" w:rsidR="00882B69" w:rsidRPr="006C2FB4" w:rsidRDefault="00882B69" w:rsidP="00771C82">
            <w:pPr>
              <w:rPr>
                <w:sz w:val="24"/>
                <w:szCs w:val="24"/>
                <w:lang w:val="en-GB"/>
              </w:rPr>
            </w:pPr>
            <w:r w:rsidRPr="006C2FB4">
              <w:rPr>
                <w:sz w:val="24"/>
                <w:szCs w:val="24"/>
                <w:lang w:val="en-GB"/>
              </w:rPr>
              <w:t>Section</w:t>
            </w:r>
          </w:p>
        </w:tc>
        <w:tc>
          <w:tcPr>
            <w:tcW w:w="6627" w:type="dxa"/>
            <w:gridSpan w:val="2"/>
            <w:shd w:val="clear" w:color="auto" w:fill="auto"/>
          </w:tcPr>
          <w:p w14:paraId="797D45FA" w14:textId="68C88E42" w:rsidR="00882B69" w:rsidRPr="006C2FB4" w:rsidRDefault="00882B69" w:rsidP="00771C82">
            <w:pPr>
              <w:rPr>
                <w:sz w:val="24"/>
                <w:szCs w:val="24"/>
                <w:lang w:val="en-GB"/>
              </w:rPr>
            </w:pPr>
            <w:r w:rsidRPr="00C75BC5">
              <w:rPr>
                <w:sz w:val="24"/>
                <w:szCs w:val="24"/>
                <w:lang w:val="en-GB"/>
              </w:rPr>
              <w:t>Programme Planning</w:t>
            </w:r>
            <w:r>
              <w:rPr>
                <w:sz w:val="24"/>
                <w:szCs w:val="24"/>
                <w:lang w:val="en-GB"/>
              </w:rPr>
              <w:t xml:space="preserve"> and</w:t>
            </w:r>
            <w:r w:rsidRPr="00C75BC5">
              <w:rPr>
                <w:sz w:val="24"/>
                <w:szCs w:val="24"/>
                <w:lang w:val="en-GB"/>
              </w:rPr>
              <w:t xml:space="preserve"> Monitoring (PPM) </w:t>
            </w:r>
          </w:p>
        </w:tc>
      </w:tr>
      <w:tr w:rsidR="00882B69" w:rsidRPr="006C2FB4" w14:paraId="35C40C2C" w14:textId="77777777" w:rsidTr="00882B69">
        <w:tc>
          <w:tcPr>
            <w:tcW w:w="3110" w:type="dxa"/>
            <w:shd w:val="clear" w:color="auto" w:fill="FFFFFF"/>
          </w:tcPr>
          <w:p w14:paraId="5361EB0C" w14:textId="77777777" w:rsidR="00882B69" w:rsidRPr="006C2FB4" w:rsidRDefault="00882B69" w:rsidP="00771C82">
            <w:pPr>
              <w:rPr>
                <w:sz w:val="24"/>
                <w:szCs w:val="24"/>
                <w:lang w:val="en-GB"/>
              </w:rPr>
            </w:pPr>
            <w:r w:rsidRPr="006C2FB4">
              <w:rPr>
                <w:sz w:val="24"/>
                <w:szCs w:val="24"/>
                <w:lang w:val="en-GB"/>
              </w:rPr>
              <w:t>Location</w:t>
            </w:r>
          </w:p>
        </w:tc>
        <w:tc>
          <w:tcPr>
            <w:tcW w:w="6627" w:type="dxa"/>
            <w:gridSpan w:val="2"/>
            <w:shd w:val="clear" w:color="auto" w:fill="auto"/>
          </w:tcPr>
          <w:p w14:paraId="6E8314DB" w14:textId="1E6AC0D4" w:rsidR="00882B69" w:rsidRPr="006C2FB4" w:rsidRDefault="00882B69" w:rsidP="00771C82">
            <w:pPr>
              <w:shd w:val="clear" w:color="auto" w:fill="FFFFFF"/>
              <w:rPr>
                <w:sz w:val="24"/>
                <w:szCs w:val="24"/>
                <w:lang w:val="en-GB"/>
              </w:rPr>
            </w:pPr>
            <w:r>
              <w:rPr>
                <w:sz w:val="24"/>
                <w:szCs w:val="24"/>
                <w:lang w:val="en-GB"/>
              </w:rPr>
              <w:t>Remote/home based</w:t>
            </w:r>
          </w:p>
        </w:tc>
      </w:tr>
      <w:tr w:rsidR="00882B69" w:rsidRPr="006C2FB4" w14:paraId="6FD95058" w14:textId="77777777" w:rsidTr="00882B69">
        <w:tc>
          <w:tcPr>
            <w:tcW w:w="3110" w:type="dxa"/>
            <w:shd w:val="clear" w:color="auto" w:fill="FFFFFF"/>
          </w:tcPr>
          <w:p w14:paraId="3D13BC24" w14:textId="77777777" w:rsidR="00882B69" w:rsidRPr="006C2FB4" w:rsidRDefault="00882B69" w:rsidP="00771C82">
            <w:pPr>
              <w:rPr>
                <w:sz w:val="24"/>
                <w:szCs w:val="24"/>
                <w:lang w:val="en-GB"/>
              </w:rPr>
            </w:pPr>
            <w:r w:rsidRPr="006C2FB4">
              <w:rPr>
                <w:sz w:val="24"/>
                <w:szCs w:val="24"/>
                <w:lang w:val="en-GB"/>
              </w:rPr>
              <w:t>Duration</w:t>
            </w:r>
          </w:p>
        </w:tc>
        <w:tc>
          <w:tcPr>
            <w:tcW w:w="6627" w:type="dxa"/>
            <w:gridSpan w:val="2"/>
            <w:shd w:val="clear" w:color="auto" w:fill="auto"/>
          </w:tcPr>
          <w:p w14:paraId="0757380D" w14:textId="77777777" w:rsidR="00882B69" w:rsidRDefault="00882B69" w:rsidP="00771C82">
            <w:pPr>
              <w:rPr>
                <w:sz w:val="24"/>
                <w:szCs w:val="24"/>
                <w:lang w:val="en-GB"/>
              </w:rPr>
            </w:pPr>
            <w:r>
              <w:rPr>
                <w:sz w:val="24"/>
                <w:szCs w:val="24"/>
                <w:lang w:val="en-GB"/>
              </w:rPr>
              <w:t>On a needs-basis during a 11.5</w:t>
            </w:r>
            <w:r w:rsidRPr="00C75BC5">
              <w:rPr>
                <w:sz w:val="24"/>
                <w:szCs w:val="24"/>
                <w:lang w:val="en-GB"/>
              </w:rPr>
              <w:t xml:space="preserve"> month</w:t>
            </w:r>
            <w:r>
              <w:rPr>
                <w:sz w:val="24"/>
                <w:szCs w:val="24"/>
                <w:lang w:val="en-GB"/>
              </w:rPr>
              <w:t>s</w:t>
            </w:r>
            <w:r w:rsidRPr="00C75BC5">
              <w:rPr>
                <w:sz w:val="24"/>
                <w:szCs w:val="24"/>
                <w:lang w:val="en-GB"/>
              </w:rPr>
              <w:t xml:space="preserve"> period </w:t>
            </w:r>
          </w:p>
          <w:p w14:paraId="392587D9" w14:textId="36212820" w:rsidR="00882B69" w:rsidRPr="006C2FB4" w:rsidRDefault="00882B69" w:rsidP="00771C82">
            <w:pPr>
              <w:rPr>
                <w:sz w:val="24"/>
                <w:szCs w:val="24"/>
                <w:lang w:val="en-GB"/>
              </w:rPr>
            </w:pPr>
            <w:r w:rsidRPr="00C81FCA">
              <w:rPr>
                <w:b/>
                <w:sz w:val="20"/>
                <w:lang w:val="en-GB"/>
              </w:rPr>
              <w:t>On a needs-basis for up to 50 days</w:t>
            </w:r>
            <w:r w:rsidR="002D7FF5" w:rsidRPr="00C81FCA">
              <w:rPr>
                <w:b/>
                <w:sz w:val="20"/>
                <w:lang w:val="en-GB"/>
              </w:rPr>
              <w:t xml:space="preserve"> for each editor</w:t>
            </w:r>
            <w:r w:rsidRPr="00C81FCA">
              <w:rPr>
                <w:b/>
                <w:sz w:val="20"/>
                <w:lang w:val="en-GB"/>
              </w:rPr>
              <w:t xml:space="preserve"> (non-consecutive number of days)</w:t>
            </w:r>
          </w:p>
        </w:tc>
      </w:tr>
      <w:tr w:rsidR="00882B69" w:rsidRPr="006C2FB4" w14:paraId="557E4D45" w14:textId="77777777" w:rsidTr="00882B69">
        <w:tc>
          <w:tcPr>
            <w:tcW w:w="3110" w:type="dxa"/>
            <w:shd w:val="clear" w:color="auto" w:fill="FFFFFF"/>
          </w:tcPr>
          <w:p w14:paraId="7EEC28DD" w14:textId="77777777" w:rsidR="00882B69" w:rsidRPr="006C2FB4" w:rsidRDefault="00882B69" w:rsidP="00771C82">
            <w:pPr>
              <w:rPr>
                <w:sz w:val="24"/>
                <w:szCs w:val="24"/>
                <w:lang w:val="en-GB"/>
              </w:rPr>
            </w:pPr>
            <w:r w:rsidRPr="006C2FB4">
              <w:rPr>
                <w:sz w:val="24"/>
                <w:szCs w:val="24"/>
                <w:lang w:val="en-GB"/>
              </w:rPr>
              <w:t>Start date</w:t>
            </w:r>
          </w:p>
        </w:tc>
        <w:tc>
          <w:tcPr>
            <w:tcW w:w="3185" w:type="dxa"/>
            <w:shd w:val="clear" w:color="auto" w:fill="auto"/>
          </w:tcPr>
          <w:p w14:paraId="44E8B1E0" w14:textId="5AE6F023" w:rsidR="00882B69" w:rsidRPr="006C2FB4" w:rsidRDefault="00882B69" w:rsidP="00771C82">
            <w:pPr>
              <w:rPr>
                <w:b/>
                <w:sz w:val="24"/>
                <w:szCs w:val="24"/>
                <w:lang w:val="en-GB"/>
              </w:rPr>
            </w:pPr>
            <w:r w:rsidRPr="008418BF">
              <w:rPr>
                <w:b/>
                <w:sz w:val="24"/>
                <w:szCs w:val="24"/>
                <w:lang w:val="en-GB"/>
              </w:rPr>
              <w:t xml:space="preserve">From:    </w:t>
            </w:r>
            <w:r w:rsidRPr="008418BF">
              <w:rPr>
                <w:sz w:val="24"/>
                <w:szCs w:val="24"/>
                <w:lang w:val="en-GB"/>
              </w:rPr>
              <w:t xml:space="preserve">1 </w:t>
            </w:r>
            <w:r w:rsidR="005A3178">
              <w:rPr>
                <w:sz w:val="24"/>
                <w:szCs w:val="24"/>
                <w:lang w:val="en-GB"/>
              </w:rPr>
              <w:t>November</w:t>
            </w:r>
            <w:r w:rsidRPr="008418BF">
              <w:rPr>
                <w:sz w:val="24"/>
                <w:szCs w:val="24"/>
                <w:lang w:val="en-GB"/>
              </w:rPr>
              <w:t xml:space="preserve"> 20</w:t>
            </w:r>
            <w:r w:rsidR="00572C22">
              <w:rPr>
                <w:sz w:val="24"/>
                <w:szCs w:val="24"/>
                <w:lang w:val="en-GB"/>
              </w:rPr>
              <w:t>20</w:t>
            </w:r>
          </w:p>
        </w:tc>
        <w:tc>
          <w:tcPr>
            <w:tcW w:w="3442" w:type="dxa"/>
            <w:shd w:val="clear" w:color="auto" w:fill="auto"/>
          </w:tcPr>
          <w:p w14:paraId="2DFCC780" w14:textId="27921160" w:rsidR="00882B69" w:rsidRPr="006C2FB4" w:rsidRDefault="00D114C4" w:rsidP="00771C82">
            <w:pPr>
              <w:rPr>
                <w:b/>
                <w:sz w:val="24"/>
                <w:szCs w:val="24"/>
                <w:lang w:val="en-GB"/>
              </w:rPr>
            </w:pPr>
            <w:r>
              <w:rPr>
                <w:b/>
                <w:sz w:val="24"/>
                <w:szCs w:val="24"/>
                <w:lang w:val="en-GB"/>
              </w:rPr>
              <w:t>To</w:t>
            </w:r>
            <w:r w:rsidR="00882B69" w:rsidRPr="008418BF">
              <w:rPr>
                <w:b/>
                <w:sz w:val="24"/>
                <w:szCs w:val="24"/>
                <w:lang w:val="en-GB"/>
              </w:rPr>
              <w:t xml:space="preserve">:    </w:t>
            </w:r>
            <w:r w:rsidR="00882B69">
              <w:rPr>
                <w:sz w:val="24"/>
                <w:szCs w:val="24"/>
                <w:lang w:val="en-GB"/>
              </w:rPr>
              <w:t xml:space="preserve">15 </w:t>
            </w:r>
            <w:r w:rsidR="005A3178">
              <w:rPr>
                <w:sz w:val="24"/>
                <w:szCs w:val="24"/>
                <w:lang w:val="en-GB"/>
              </w:rPr>
              <w:t>October</w:t>
            </w:r>
            <w:r w:rsidR="00882B69">
              <w:rPr>
                <w:sz w:val="24"/>
                <w:szCs w:val="24"/>
                <w:lang w:val="en-GB"/>
              </w:rPr>
              <w:t xml:space="preserve"> 20</w:t>
            </w:r>
            <w:r w:rsidR="00894D92">
              <w:rPr>
                <w:sz w:val="24"/>
                <w:szCs w:val="24"/>
                <w:lang w:val="en-GB"/>
              </w:rPr>
              <w:t>2</w:t>
            </w:r>
            <w:r w:rsidR="00572C22">
              <w:rPr>
                <w:sz w:val="24"/>
                <w:szCs w:val="24"/>
                <w:lang w:val="en-GB"/>
              </w:rPr>
              <w:t>1</w:t>
            </w:r>
          </w:p>
        </w:tc>
      </w:tr>
    </w:tbl>
    <w:p w14:paraId="69672CC0" w14:textId="77777777" w:rsidR="009F0B94" w:rsidRPr="006C2FB4" w:rsidRDefault="009F0B94" w:rsidP="00771C82">
      <w:pPr>
        <w:shd w:val="clear" w:color="auto" w:fill="FFFFFF"/>
        <w:rPr>
          <w: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44"/>
        <w:gridCol w:w="3304"/>
      </w:tblGrid>
      <w:tr w:rsidR="009F0B94" w:rsidRPr="006C2FB4" w14:paraId="6C5073DF" w14:textId="77777777" w:rsidTr="00466B07">
        <w:tc>
          <w:tcPr>
            <w:tcW w:w="9737" w:type="dxa"/>
            <w:gridSpan w:val="3"/>
            <w:shd w:val="clear" w:color="auto" w:fill="E7E6E6"/>
          </w:tcPr>
          <w:p w14:paraId="362CB60A" w14:textId="540FA4C5" w:rsidR="009F0B94" w:rsidRPr="006C2FB4" w:rsidRDefault="009F0B94" w:rsidP="00771C82">
            <w:pPr>
              <w:rPr>
                <w:i/>
                <w:sz w:val="24"/>
                <w:szCs w:val="24"/>
                <w:lang w:val="en-GB"/>
              </w:rPr>
            </w:pPr>
            <w:r w:rsidRPr="006C2FB4">
              <w:rPr>
                <w:b/>
                <w:sz w:val="24"/>
                <w:szCs w:val="24"/>
                <w:lang w:val="en-GB"/>
              </w:rPr>
              <w:t xml:space="preserve">Part II </w:t>
            </w:r>
            <w:r w:rsidRPr="006C2FB4">
              <w:rPr>
                <w:i/>
                <w:sz w:val="24"/>
                <w:szCs w:val="24"/>
                <w:lang w:val="en-GB"/>
              </w:rPr>
              <w:t>(this information is for INTERNAL use only; shall not be shared with prospective candidates)</w:t>
            </w:r>
          </w:p>
        </w:tc>
      </w:tr>
      <w:tr w:rsidR="00882B69" w:rsidRPr="006C2FB4" w14:paraId="5787CEF9" w14:textId="77777777" w:rsidTr="00466B07">
        <w:tc>
          <w:tcPr>
            <w:tcW w:w="3389" w:type="dxa"/>
            <w:shd w:val="clear" w:color="auto" w:fill="FFFFFF"/>
          </w:tcPr>
          <w:p w14:paraId="657A34D6" w14:textId="77777777" w:rsidR="00882B69" w:rsidRPr="006C2FB4" w:rsidRDefault="00882B69" w:rsidP="00771C82">
            <w:pPr>
              <w:rPr>
                <w:sz w:val="24"/>
                <w:szCs w:val="24"/>
                <w:lang w:val="en-GB"/>
              </w:rPr>
            </w:pPr>
            <w:r w:rsidRPr="006C2FB4">
              <w:rPr>
                <w:sz w:val="24"/>
                <w:szCs w:val="24"/>
                <w:lang w:val="en-GB"/>
              </w:rPr>
              <w:t>Supervisor</w:t>
            </w:r>
          </w:p>
        </w:tc>
        <w:tc>
          <w:tcPr>
            <w:tcW w:w="6348" w:type="dxa"/>
            <w:gridSpan w:val="2"/>
            <w:shd w:val="clear" w:color="auto" w:fill="auto"/>
          </w:tcPr>
          <w:p w14:paraId="1C49D547" w14:textId="2482190D" w:rsidR="00882B69" w:rsidRPr="008B4617" w:rsidRDefault="00586839" w:rsidP="00771C82">
            <w:pPr>
              <w:rPr>
                <w:rFonts w:ascii="Trebuchet MS" w:hAnsi="Trebuchet MS"/>
                <w:color w:val="auto"/>
                <w:lang w:val="en-US"/>
              </w:rPr>
            </w:pPr>
            <w:r w:rsidRPr="00467073">
              <w:rPr>
                <w:color w:val="auto"/>
                <w:sz w:val="24"/>
                <w:szCs w:val="24"/>
                <w:lang w:val="en-GB"/>
              </w:rPr>
              <w:t xml:space="preserve">Rajesh Patnaik, </w:t>
            </w:r>
            <w:r w:rsidR="00882B69" w:rsidRPr="00467073">
              <w:rPr>
                <w:color w:val="auto"/>
                <w:sz w:val="24"/>
                <w:szCs w:val="24"/>
                <w:lang w:val="en-GB"/>
              </w:rPr>
              <w:t xml:space="preserve">Planning </w:t>
            </w:r>
            <w:r w:rsidRPr="00467073">
              <w:rPr>
                <w:color w:val="auto"/>
                <w:sz w:val="24"/>
                <w:szCs w:val="24"/>
                <w:lang w:val="en-GB"/>
              </w:rPr>
              <w:t>Specialist</w:t>
            </w:r>
            <w:r w:rsidR="00882B69" w:rsidRPr="00467073">
              <w:rPr>
                <w:rFonts w:ascii="Trebuchet MS" w:hAnsi="Trebuchet MS"/>
                <w:color w:val="auto"/>
                <w:lang w:val="en-US"/>
              </w:rPr>
              <w:t>,</w:t>
            </w:r>
            <w:r w:rsidR="00882B69" w:rsidRPr="00467073">
              <w:rPr>
                <w:color w:val="auto"/>
                <w:sz w:val="24"/>
                <w:szCs w:val="24"/>
                <w:lang w:val="en-GB"/>
              </w:rPr>
              <w:t xml:space="preserve"> UNICEF Eastern and Southern Africa Regional Office (ESARO)</w:t>
            </w:r>
          </w:p>
        </w:tc>
      </w:tr>
      <w:tr w:rsidR="00882B69" w:rsidRPr="006C2FB4" w14:paraId="17FBAA64" w14:textId="77777777" w:rsidTr="00466B07">
        <w:trPr>
          <w:trHeight w:val="620"/>
        </w:trPr>
        <w:tc>
          <w:tcPr>
            <w:tcW w:w="3389" w:type="dxa"/>
            <w:shd w:val="clear" w:color="auto" w:fill="FFFFFF"/>
          </w:tcPr>
          <w:p w14:paraId="101BF98E" w14:textId="77777777" w:rsidR="00882B69" w:rsidRPr="006C2FB4" w:rsidRDefault="00882B69" w:rsidP="00771C82">
            <w:pPr>
              <w:rPr>
                <w:color w:val="auto"/>
                <w:sz w:val="24"/>
                <w:szCs w:val="24"/>
                <w:lang w:val="en-GB"/>
              </w:rPr>
            </w:pPr>
            <w:r w:rsidRPr="006C2FB4">
              <w:rPr>
                <w:color w:val="auto"/>
                <w:sz w:val="24"/>
                <w:szCs w:val="24"/>
                <w:lang w:val="en-GB"/>
              </w:rPr>
              <w:t>Planned Budget/Estimated Cost of assignment</w:t>
            </w:r>
          </w:p>
        </w:tc>
        <w:tc>
          <w:tcPr>
            <w:tcW w:w="6348" w:type="dxa"/>
            <w:gridSpan w:val="2"/>
            <w:shd w:val="clear" w:color="auto" w:fill="auto"/>
          </w:tcPr>
          <w:p w14:paraId="1C4180EC" w14:textId="15601177" w:rsidR="00882B69" w:rsidRPr="006C2FB4" w:rsidRDefault="00882B69" w:rsidP="00771C82">
            <w:pPr>
              <w:rPr>
                <w:i/>
                <w:color w:val="auto"/>
                <w:sz w:val="24"/>
                <w:szCs w:val="24"/>
                <w:lang w:val="en-GB"/>
              </w:rPr>
            </w:pPr>
          </w:p>
        </w:tc>
      </w:tr>
      <w:tr w:rsidR="00882B69" w:rsidRPr="006C2FB4" w14:paraId="633485C8" w14:textId="77777777" w:rsidTr="00466B07">
        <w:trPr>
          <w:trHeight w:val="620"/>
        </w:trPr>
        <w:tc>
          <w:tcPr>
            <w:tcW w:w="3389" w:type="dxa"/>
            <w:shd w:val="clear" w:color="auto" w:fill="FFFFFF"/>
          </w:tcPr>
          <w:p w14:paraId="2CC46AD6" w14:textId="77777777" w:rsidR="00882B69" w:rsidRPr="006C2FB4" w:rsidRDefault="00882B69" w:rsidP="00771C82">
            <w:pPr>
              <w:rPr>
                <w:color w:val="auto"/>
                <w:sz w:val="24"/>
                <w:szCs w:val="24"/>
                <w:lang w:val="en-GB"/>
              </w:rPr>
            </w:pPr>
            <w:r w:rsidRPr="006C2FB4">
              <w:rPr>
                <w:sz w:val="24"/>
                <w:szCs w:val="24"/>
              </w:rPr>
              <w:t>Estimated level of functions of the assignment</w:t>
            </w:r>
          </w:p>
        </w:tc>
        <w:tc>
          <w:tcPr>
            <w:tcW w:w="6348" w:type="dxa"/>
            <w:gridSpan w:val="2"/>
            <w:shd w:val="clear" w:color="auto" w:fill="auto"/>
          </w:tcPr>
          <w:p w14:paraId="0643698A" w14:textId="218ACE5D" w:rsidR="00882B69" w:rsidRPr="006C2FB4" w:rsidRDefault="00882B69" w:rsidP="00771C82">
            <w:pPr>
              <w:rPr>
                <w:i/>
                <w:color w:val="auto"/>
                <w:sz w:val="24"/>
                <w:szCs w:val="24"/>
                <w:lang w:val="en-GB"/>
              </w:rPr>
            </w:pPr>
            <w:bookmarkStart w:id="0" w:name="_GoBack"/>
            <w:bookmarkEnd w:id="0"/>
          </w:p>
        </w:tc>
      </w:tr>
      <w:tr w:rsidR="00882B69" w:rsidRPr="006C2FB4" w14:paraId="6DAA4A90" w14:textId="77777777" w:rsidTr="00466B07">
        <w:tc>
          <w:tcPr>
            <w:tcW w:w="3389" w:type="dxa"/>
            <w:shd w:val="clear" w:color="auto" w:fill="FFFFFF"/>
          </w:tcPr>
          <w:p w14:paraId="70FD41C3" w14:textId="77777777" w:rsidR="00882B69" w:rsidRPr="006C2FB4" w:rsidRDefault="00882B69" w:rsidP="00771C82">
            <w:pPr>
              <w:rPr>
                <w:sz w:val="24"/>
                <w:szCs w:val="24"/>
                <w:lang w:val="en-GB"/>
              </w:rPr>
            </w:pPr>
            <w:r w:rsidRPr="006C2FB4">
              <w:rPr>
                <w:sz w:val="24"/>
                <w:szCs w:val="24"/>
                <w:lang w:val="en-GB"/>
              </w:rPr>
              <w:t>Budget Code</w:t>
            </w:r>
          </w:p>
        </w:tc>
        <w:tc>
          <w:tcPr>
            <w:tcW w:w="6348" w:type="dxa"/>
            <w:gridSpan w:val="2"/>
            <w:shd w:val="clear" w:color="auto" w:fill="auto"/>
          </w:tcPr>
          <w:p w14:paraId="3ED0DC90" w14:textId="087AB08E" w:rsidR="00882B69" w:rsidRPr="006C2FB4" w:rsidRDefault="00882B69" w:rsidP="00771C82">
            <w:pPr>
              <w:rPr>
                <w:b/>
                <w:sz w:val="24"/>
                <w:szCs w:val="24"/>
                <w:lang w:val="fr-FR"/>
              </w:rPr>
            </w:pPr>
            <w:r w:rsidRPr="002A668E">
              <w:rPr>
                <w:color w:val="auto"/>
                <w:sz w:val="24"/>
                <w:szCs w:val="24"/>
                <w:bdr w:val="none" w:sz="0" w:space="0" w:color="auto" w:frame="1"/>
              </w:rPr>
              <w:t xml:space="preserve">GI-NON GRANT (RR) </w:t>
            </w:r>
            <w:r w:rsidR="00113BCB">
              <w:rPr>
                <w:color w:val="auto"/>
                <w:sz w:val="24"/>
                <w:szCs w:val="24"/>
                <w:bdr w:val="none" w:sz="0" w:space="0" w:color="auto" w:frame="1"/>
              </w:rPr>
              <w:t>and O</w:t>
            </w:r>
            <w:r w:rsidR="00957A97">
              <w:rPr>
                <w:color w:val="auto"/>
                <w:sz w:val="24"/>
                <w:szCs w:val="24"/>
                <w:bdr w:val="none" w:sz="0" w:space="0" w:color="auto" w:frame="1"/>
              </w:rPr>
              <w:t>RR</w:t>
            </w:r>
          </w:p>
        </w:tc>
      </w:tr>
      <w:tr w:rsidR="00882B69" w:rsidRPr="006C2FB4" w14:paraId="05190BEF" w14:textId="77777777" w:rsidTr="001D2EF5">
        <w:tc>
          <w:tcPr>
            <w:tcW w:w="3389" w:type="dxa"/>
            <w:shd w:val="clear" w:color="auto" w:fill="FFFFFF"/>
          </w:tcPr>
          <w:p w14:paraId="38FB76BE" w14:textId="0528EC80" w:rsidR="00882B69" w:rsidRPr="00866414" w:rsidRDefault="00CF008A" w:rsidP="00771C82">
            <w:pPr>
              <w:rPr>
                <w:sz w:val="24"/>
                <w:szCs w:val="24"/>
                <w:highlight w:val="yellow"/>
              </w:rPr>
            </w:pPr>
            <w:r w:rsidRPr="00CF008A">
              <w:rPr>
                <w:sz w:val="24"/>
                <w:szCs w:val="24"/>
              </w:rPr>
              <w:t>AWP Activity</w:t>
            </w:r>
          </w:p>
        </w:tc>
        <w:tc>
          <w:tcPr>
            <w:tcW w:w="6348" w:type="dxa"/>
            <w:gridSpan w:val="2"/>
            <w:shd w:val="clear" w:color="auto" w:fill="auto"/>
          </w:tcPr>
          <w:p w14:paraId="22071764" w14:textId="5DA364ED" w:rsidR="00882B69" w:rsidRPr="006C2FB4" w:rsidRDefault="00310FC3" w:rsidP="00771C82">
            <w:pPr>
              <w:rPr>
                <w:i/>
                <w:sz w:val="24"/>
                <w:szCs w:val="24"/>
                <w:lang w:val="en-GB"/>
              </w:rPr>
            </w:pPr>
            <w:r w:rsidRPr="00467073">
              <w:rPr>
                <w:sz w:val="24"/>
                <w:szCs w:val="24"/>
              </w:rPr>
              <w:t>240R/A0/10/880/006</w:t>
            </w:r>
            <w:r w:rsidR="000E2C90">
              <w:rPr>
                <w:sz w:val="24"/>
                <w:szCs w:val="24"/>
              </w:rPr>
              <w:t>/004</w:t>
            </w:r>
          </w:p>
        </w:tc>
      </w:tr>
      <w:tr w:rsidR="009F0B94" w:rsidRPr="006C2FB4" w14:paraId="514BA169" w14:textId="77777777" w:rsidTr="00466B07">
        <w:tc>
          <w:tcPr>
            <w:tcW w:w="3389" w:type="dxa"/>
            <w:shd w:val="clear" w:color="auto" w:fill="FFFFFF"/>
          </w:tcPr>
          <w:p w14:paraId="2CEB7092" w14:textId="21A362D6" w:rsidR="009F0B94" w:rsidRPr="006C2FB4" w:rsidRDefault="009F0B94" w:rsidP="00771C82">
            <w:pPr>
              <w:rPr>
                <w:sz w:val="24"/>
                <w:szCs w:val="24"/>
                <w:lang w:val="en-GB"/>
              </w:rPr>
            </w:pPr>
            <w:r w:rsidRPr="006C2FB4">
              <w:rPr>
                <w:sz w:val="24"/>
                <w:szCs w:val="24"/>
                <w:lang w:val="en-GB"/>
              </w:rPr>
              <w:t xml:space="preserve">Proposed assignment is included in the </w:t>
            </w:r>
            <w:r w:rsidR="00066261" w:rsidRPr="006C2FB4">
              <w:rPr>
                <w:sz w:val="24"/>
                <w:szCs w:val="24"/>
                <w:lang w:val="en-GB"/>
              </w:rPr>
              <w:t>approved ESARO</w:t>
            </w:r>
            <w:r w:rsidRPr="006C2FB4">
              <w:rPr>
                <w:sz w:val="24"/>
                <w:szCs w:val="24"/>
                <w:lang w:val="en-GB"/>
              </w:rPr>
              <w:t xml:space="preserve"> Consultant Plan</w:t>
            </w:r>
          </w:p>
        </w:tc>
        <w:tc>
          <w:tcPr>
            <w:tcW w:w="3044" w:type="dxa"/>
            <w:shd w:val="clear" w:color="auto" w:fill="auto"/>
          </w:tcPr>
          <w:p w14:paraId="5F4A52F9" w14:textId="67EF1785" w:rsidR="009F0B94" w:rsidRPr="00882B69" w:rsidRDefault="00251BA6" w:rsidP="00771C82">
            <w:pPr>
              <w:rPr>
                <w:sz w:val="24"/>
                <w:szCs w:val="24"/>
                <w:lang w:val="en-GB"/>
              </w:rPr>
            </w:pPr>
            <w:r w:rsidRPr="00882B69">
              <w:rPr>
                <w:sz w:val="24"/>
                <w:szCs w:val="24"/>
                <w:lang w:val="en-GB"/>
              </w:rPr>
              <w:t>Yes</w:t>
            </w:r>
            <w:r w:rsidR="00437F11" w:rsidRPr="00882B69">
              <w:rPr>
                <w:sz w:val="24"/>
                <w:szCs w:val="24"/>
                <w:lang w:val="en-GB"/>
              </w:rPr>
              <w:t xml:space="preserve"> </w:t>
            </w:r>
          </w:p>
        </w:tc>
        <w:tc>
          <w:tcPr>
            <w:tcW w:w="3304" w:type="dxa"/>
            <w:shd w:val="clear" w:color="auto" w:fill="auto"/>
          </w:tcPr>
          <w:p w14:paraId="415E14AA" w14:textId="77777777" w:rsidR="009F0B94" w:rsidRPr="006C2FB4" w:rsidRDefault="009F0B94" w:rsidP="00771C82">
            <w:pPr>
              <w:rPr>
                <w:i/>
                <w:sz w:val="24"/>
                <w:szCs w:val="24"/>
                <w:lang w:val="en-GB"/>
              </w:rPr>
            </w:pPr>
          </w:p>
        </w:tc>
      </w:tr>
      <w:tr w:rsidR="009F0B94" w:rsidRPr="006C2FB4" w14:paraId="64F7D705" w14:textId="77777777" w:rsidTr="00466B07">
        <w:tc>
          <w:tcPr>
            <w:tcW w:w="3389" w:type="dxa"/>
            <w:shd w:val="clear" w:color="auto" w:fill="FFFFFF"/>
          </w:tcPr>
          <w:p w14:paraId="5D7C2950" w14:textId="77777777" w:rsidR="009F0B94" w:rsidRPr="006C2FB4" w:rsidRDefault="009F0B94" w:rsidP="00771C82">
            <w:pPr>
              <w:rPr>
                <w:sz w:val="24"/>
                <w:szCs w:val="24"/>
                <w:lang w:val="en-GB"/>
              </w:rPr>
            </w:pPr>
            <w:r w:rsidRPr="006C2FB4">
              <w:rPr>
                <w:sz w:val="24"/>
                <w:szCs w:val="24"/>
                <w:lang w:val="en-GB"/>
              </w:rPr>
              <w:t>Proposed methodology for sourcing of qualified candidates</w:t>
            </w:r>
          </w:p>
        </w:tc>
        <w:tc>
          <w:tcPr>
            <w:tcW w:w="6348" w:type="dxa"/>
            <w:gridSpan w:val="2"/>
            <w:shd w:val="clear" w:color="auto" w:fill="auto"/>
          </w:tcPr>
          <w:p w14:paraId="424B5931" w14:textId="1477E6B6" w:rsidR="00882B69" w:rsidRPr="002A668E" w:rsidRDefault="00CF008A" w:rsidP="00771C82">
            <w:pPr>
              <w:shd w:val="clear" w:color="auto" w:fill="FFFFFF"/>
              <w:rPr>
                <w:color w:val="auto"/>
                <w:sz w:val="24"/>
                <w:szCs w:val="24"/>
                <w:lang w:val="en-GB"/>
              </w:rPr>
            </w:pPr>
            <w:r>
              <w:rPr>
                <w:color w:val="auto"/>
                <w:sz w:val="24"/>
                <w:szCs w:val="24"/>
                <w:lang w:val="en-GB"/>
              </w:rPr>
              <w:t>External advertisement</w:t>
            </w:r>
            <w:r w:rsidR="00A307C4">
              <w:rPr>
                <w:color w:val="auto"/>
                <w:sz w:val="24"/>
                <w:szCs w:val="24"/>
                <w:lang w:val="en-GB"/>
              </w:rPr>
              <w:t xml:space="preserve"> </w:t>
            </w:r>
            <w:r w:rsidR="00C43C98">
              <w:rPr>
                <w:color w:val="auto"/>
                <w:sz w:val="24"/>
                <w:szCs w:val="24"/>
                <w:lang w:val="en-GB"/>
              </w:rPr>
              <w:t>(global)</w:t>
            </w:r>
          </w:p>
          <w:p w14:paraId="4A3EC427" w14:textId="77777777" w:rsidR="009F0B94" w:rsidRPr="006C2FB4" w:rsidRDefault="009F0B94" w:rsidP="00771C82">
            <w:pPr>
              <w:tabs>
                <w:tab w:val="left" w:pos="1410"/>
              </w:tabs>
              <w:rPr>
                <w:sz w:val="24"/>
                <w:szCs w:val="24"/>
                <w:lang w:val="en-GB"/>
              </w:rPr>
            </w:pPr>
            <w:r w:rsidRPr="006C2FB4">
              <w:rPr>
                <w:sz w:val="24"/>
                <w:szCs w:val="24"/>
                <w:lang w:val="en-GB"/>
              </w:rPr>
              <w:tab/>
            </w:r>
          </w:p>
        </w:tc>
      </w:tr>
    </w:tbl>
    <w:p w14:paraId="1300C644" w14:textId="77777777" w:rsidR="009F0B94" w:rsidRPr="006C2FB4" w:rsidRDefault="009F0B94" w:rsidP="00771C82">
      <w:pPr>
        <w:shd w:val="clear" w:color="auto" w:fill="FFFFFF"/>
        <w:rPr>
          <w:b/>
          <w:sz w:val="24"/>
          <w:szCs w:val="24"/>
          <w:lang w:val="en-G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947"/>
        <w:gridCol w:w="3420"/>
        <w:gridCol w:w="1530"/>
      </w:tblGrid>
      <w:tr w:rsidR="009F0B94" w:rsidRPr="006C2FB4" w14:paraId="12BDA117" w14:textId="77777777" w:rsidTr="00466B07">
        <w:trPr>
          <w:trHeight w:val="368"/>
        </w:trPr>
        <w:tc>
          <w:tcPr>
            <w:tcW w:w="9715" w:type="dxa"/>
            <w:gridSpan w:val="4"/>
            <w:shd w:val="clear" w:color="auto" w:fill="E7E6E6"/>
          </w:tcPr>
          <w:p w14:paraId="1FC2E450" w14:textId="77777777" w:rsidR="009F0B94" w:rsidRPr="006C2FB4" w:rsidRDefault="009F0B94" w:rsidP="00771C82">
            <w:pPr>
              <w:rPr>
                <w:b/>
                <w:sz w:val="24"/>
                <w:szCs w:val="24"/>
                <w:lang w:val="en-GB"/>
              </w:rPr>
            </w:pPr>
            <w:r w:rsidRPr="006C2FB4">
              <w:rPr>
                <w:b/>
                <w:sz w:val="24"/>
                <w:szCs w:val="24"/>
              </w:rPr>
              <w:t>PART III:  Signatures</w:t>
            </w:r>
          </w:p>
        </w:tc>
      </w:tr>
      <w:tr w:rsidR="009F0B94" w:rsidRPr="006C2FB4" w14:paraId="4422941E" w14:textId="77777777" w:rsidTr="00685630">
        <w:trPr>
          <w:trHeight w:val="350"/>
        </w:trPr>
        <w:tc>
          <w:tcPr>
            <w:tcW w:w="1818" w:type="dxa"/>
            <w:shd w:val="clear" w:color="auto" w:fill="E7E6E6"/>
          </w:tcPr>
          <w:p w14:paraId="0FD9A289" w14:textId="77777777" w:rsidR="009F0B94" w:rsidRPr="006C2FB4" w:rsidRDefault="009F0B94" w:rsidP="00771C82">
            <w:pPr>
              <w:rPr>
                <w:b/>
                <w:sz w:val="24"/>
                <w:szCs w:val="24"/>
              </w:rPr>
            </w:pPr>
            <w:r w:rsidRPr="006C2FB4">
              <w:rPr>
                <w:b/>
                <w:sz w:val="24"/>
                <w:szCs w:val="24"/>
              </w:rPr>
              <w:t>Function</w:t>
            </w:r>
          </w:p>
        </w:tc>
        <w:tc>
          <w:tcPr>
            <w:tcW w:w="2947" w:type="dxa"/>
            <w:shd w:val="clear" w:color="auto" w:fill="E7E6E6"/>
          </w:tcPr>
          <w:p w14:paraId="2B3D1792" w14:textId="77777777" w:rsidR="009F0B94" w:rsidRPr="006C2FB4" w:rsidRDefault="009F0B94" w:rsidP="00771C82">
            <w:pPr>
              <w:rPr>
                <w:b/>
                <w:sz w:val="24"/>
                <w:szCs w:val="24"/>
              </w:rPr>
            </w:pPr>
            <w:r w:rsidRPr="006C2FB4">
              <w:rPr>
                <w:b/>
                <w:sz w:val="24"/>
                <w:szCs w:val="24"/>
              </w:rPr>
              <w:t>Name</w:t>
            </w:r>
          </w:p>
        </w:tc>
        <w:tc>
          <w:tcPr>
            <w:tcW w:w="3420" w:type="dxa"/>
            <w:shd w:val="clear" w:color="auto" w:fill="E7E6E6"/>
          </w:tcPr>
          <w:p w14:paraId="61BDFF8C" w14:textId="77777777" w:rsidR="009F0B94" w:rsidRPr="006C2FB4" w:rsidRDefault="009F0B94" w:rsidP="00771C82">
            <w:pPr>
              <w:rPr>
                <w:b/>
                <w:sz w:val="24"/>
                <w:szCs w:val="24"/>
              </w:rPr>
            </w:pPr>
            <w:r w:rsidRPr="006C2FB4">
              <w:rPr>
                <w:b/>
                <w:sz w:val="24"/>
                <w:szCs w:val="24"/>
              </w:rPr>
              <w:t>Signature</w:t>
            </w:r>
          </w:p>
        </w:tc>
        <w:tc>
          <w:tcPr>
            <w:tcW w:w="1530" w:type="dxa"/>
            <w:shd w:val="clear" w:color="auto" w:fill="E7E6E6"/>
          </w:tcPr>
          <w:p w14:paraId="510190F3" w14:textId="77777777" w:rsidR="009F0B94" w:rsidRPr="006C2FB4" w:rsidRDefault="009F0B94" w:rsidP="00771C82">
            <w:pPr>
              <w:rPr>
                <w:b/>
                <w:sz w:val="24"/>
                <w:szCs w:val="24"/>
              </w:rPr>
            </w:pPr>
            <w:r w:rsidRPr="006C2FB4">
              <w:rPr>
                <w:b/>
                <w:sz w:val="24"/>
                <w:szCs w:val="24"/>
              </w:rPr>
              <w:t xml:space="preserve">Date </w:t>
            </w:r>
          </w:p>
        </w:tc>
      </w:tr>
      <w:tr w:rsidR="009F0B94" w:rsidRPr="006C2FB4" w14:paraId="64385591" w14:textId="77777777" w:rsidTr="00685630">
        <w:tc>
          <w:tcPr>
            <w:tcW w:w="1818" w:type="dxa"/>
            <w:shd w:val="clear" w:color="auto" w:fill="auto"/>
          </w:tcPr>
          <w:p w14:paraId="7D991491" w14:textId="77777777" w:rsidR="009F0B94" w:rsidRPr="006C2FB4" w:rsidRDefault="009F0B94" w:rsidP="00771C82">
            <w:pPr>
              <w:rPr>
                <w:sz w:val="24"/>
                <w:szCs w:val="24"/>
              </w:rPr>
            </w:pPr>
          </w:p>
          <w:p w14:paraId="74B6FE6D" w14:textId="77777777" w:rsidR="009F0B94" w:rsidRPr="006C2FB4" w:rsidRDefault="009F0B94" w:rsidP="00771C82">
            <w:pPr>
              <w:rPr>
                <w:sz w:val="24"/>
                <w:szCs w:val="24"/>
              </w:rPr>
            </w:pPr>
            <w:r w:rsidRPr="006C2FB4">
              <w:rPr>
                <w:sz w:val="24"/>
                <w:szCs w:val="24"/>
              </w:rPr>
              <w:t xml:space="preserve">Prepared by </w:t>
            </w:r>
          </w:p>
        </w:tc>
        <w:tc>
          <w:tcPr>
            <w:tcW w:w="2947" w:type="dxa"/>
            <w:shd w:val="clear" w:color="auto" w:fill="FFFFFF"/>
          </w:tcPr>
          <w:p w14:paraId="2B4B9043" w14:textId="375C4163" w:rsidR="009F0B94" w:rsidRPr="006C2FB4" w:rsidRDefault="00E37ADC" w:rsidP="00771C82">
            <w:pPr>
              <w:rPr>
                <w:sz w:val="24"/>
                <w:szCs w:val="24"/>
              </w:rPr>
            </w:pPr>
            <w:r>
              <w:rPr>
                <w:sz w:val="24"/>
                <w:szCs w:val="24"/>
              </w:rPr>
              <w:t>Rajesh Patnaik</w:t>
            </w:r>
          </w:p>
          <w:p w14:paraId="0CEA2D24" w14:textId="27F385CA" w:rsidR="00362FB9" w:rsidRPr="006C2FB4" w:rsidRDefault="00362FB9" w:rsidP="00771C82">
            <w:pPr>
              <w:rPr>
                <w:sz w:val="24"/>
                <w:szCs w:val="24"/>
              </w:rPr>
            </w:pPr>
            <w:r w:rsidRPr="006C2FB4">
              <w:rPr>
                <w:sz w:val="24"/>
                <w:szCs w:val="24"/>
              </w:rPr>
              <w:t>Planning Specialist</w:t>
            </w:r>
            <w:r w:rsidR="004929CD">
              <w:rPr>
                <w:sz w:val="24"/>
                <w:szCs w:val="24"/>
              </w:rPr>
              <w:t xml:space="preserve"> </w:t>
            </w:r>
          </w:p>
          <w:p w14:paraId="0ED2668B" w14:textId="77777777" w:rsidR="009F0B94" w:rsidRPr="006C2FB4" w:rsidRDefault="00362FB9" w:rsidP="00771C82">
            <w:pPr>
              <w:rPr>
                <w:b/>
                <w:sz w:val="24"/>
                <w:szCs w:val="24"/>
              </w:rPr>
            </w:pPr>
            <w:r w:rsidRPr="006C2FB4">
              <w:rPr>
                <w:sz w:val="24"/>
                <w:szCs w:val="24"/>
              </w:rPr>
              <w:t>ESARO</w:t>
            </w:r>
          </w:p>
        </w:tc>
        <w:tc>
          <w:tcPr>
            <w:tcW w:w="3420" w:type="dxa"/>
            <w:shd w:val="clear" w:color="auto" w:fill="FFFFFF"/>
          </w:tcPr>
          <w:p w14:paraId="38B49945" w14:textId="77777777" w:rsidR="009F0B94" w:rsidRPr="006C2FB4" w:rsidRDefault="009F0B94" w:rsidP="00771C82">
            <w:pPr>
              <w:rPr>
                <w:b/>
                <w:sz w:val="24"/>
                <w:szCs w:val="24"/>
              </w:rPr>
            </w:pPr>
          </w:p>
        </w:tc>
        <w:tc>
          <w:tcPr>
            <w:tcW w:w="1530" w:type="dxa"/>
            <w:shd w:val="clear" w:color="auto" w:fill="FFFFFF"/>
          </w:tcPr>
          <w:p w14:paraId="0368BD71" w14:textId="77777777" w:rsidR="009F0B94" w:rsidRPr="006C2FB4" w:rsidRDefault="009F0B94" w:rsidP="00771C82">
            <w:pPr>
              <w:rPr>
                <w:b/>
                <w:sz w:val="24"/>
                <w:szCs w:val="24"/>
              </w:rPr>
            </w:pPr>
          </w:p>
        </w:tc>
      </w:tr>
      <w:tr w:rsidR="009F0B94" w:rsidRPr="006C2FB4" w14:paraId="30D6AF10" w14:textId="77777777" w:rsidTr="00685630">
        <w:trPr>
          <w:trHeight w:val="692"/>
        </w:trPr>
        <w:tc>
          <w:tcPr>
            <w:tcW w:w="1818" w:type="dxa"/>
            <w:shd w:val="clear" w:color="auto" w:fill="auto"/>
          </w:tcPr>
          <w:p w14:paraId="60377A62" w14:textId="77777777" w:rsidR="009F0B94" w:rsidRPr="006C2FB4" w:rsidRDefault="009F0B94" w:rsidP="00771C82">
            <w:pPr>
              <w:rPr>
                <w:sz w:val="24"/>
                <w:szCs w:val="24"/>
              </w:rPr>
            </w:pPr>
          </w:p>
          <w:p w14:paraId="6D3E045B" w14:textId="505C38AB" w:rsidR="009F0B94" w:rsidRPr="006C2FB4" w:rsidRDefault="009F0B94" w:rsidP="00771C82">
            <w:pPr>
              <w:rPr>
                <w:sz w:val="24"/>
                <w:szCs w:val="24"/>
              </w:rPr>
            </w:pPr>
            <w:r w:rsidRPr="006C2FB4">
              <w:rPr>
                <w:sz w:val="24"/>
                <w:szCs w:val="24"/>
              </w:rPr>
              <w:t xml:space="preserve">Reviewed by </w:t>
            </w:r>
          </w:p>
        </w:tc>
        <w:tc>
          <w:tcPr>
            <w:tcW w:w="2947" w:type="dxa"/>
            <w:shd w:val="clear" w:color="auto" w:fill="auto"/>
          </w:tcPr>
          <w:p w14:paraId="70CAE74D" w14:textId="189581BA" w:rsidR="008B4617" w:rsidRDefault="00151CC0" w:rsidP="00771C82">
            <w:pPr>
              <w:rPr>
                <w:sz w:val="24"/>
                <w:szCs w:val="24"/>
              </w:rPr>
            </w:pPr>
            <w:r>
              <w:rPr>
                <w:sz w:val="24"/>
                <w:szCs w:val="24"/>
              </w:rPr>
              <w:t>Jill Osborn</w:t>
            </w:r>
          </w:p>
          <w:p w14:paraId="6B585D4D" w14:textId="00AA1D89" w:rsidR="004929CD" w:rsidRDefault="00362FB9" w:rsidP="00771C82">
            <w:pPr>
              <w:rPr>
                <w:sz w:val="24"/>
                <w:szCs w:val="24"/>
              </w:rPr>
            </w:pPr>
            <w:r w:rsidRPr="006C2FB4">
              <w:rPr>
                <w:sz w:val="24"/>
                <w:szCs w:val="24"/>
              </w:rPr>
              <w:t xml:space="preserve">Regional Chief of </w:t>
            </w:r>
            <w:r w:rsidR="004929CD">
              <w:rPr>
                <w:sz w:val="24"/>
                <w:szCs w:val="24"/>
              </w:rPr>
              <w:t>HR</w:t>
            </w:r>
          </w:p>
          <w:p w14:paraId="70AFAD20" w14:textId="4889D90B" w:rsidR="009F0B94" w:rsidRPr="006C2FB4" w:rsidRDefault="00950C7A" w:rsidP="00771C82">
            <w:pPr>
              <w:rPr>
                <w:sz w:val="24"/>
                <w:szCs w:val="24"/>
              </w:rPr>
            </w:pPr>
            <w:r w:rsidRPr="006C2FB4">
              <w:rPr>
                <w:sz w:val="24"/>
                <w:szCs w:val="24"/>
              </w:rPr>
              <w:t>ESARO</w:t>
            </w:r>
          </w:p>
        </w:tc>
        <w:tc>
          <w:tcPr>
            <w:tcW w:w="3420" w:type="dxa"/>
            <w:shd w:val="clear" w:color="auto" w:fill="auto"/>
          </w:tcPr>
          <w:p w14:paraId="1E918C41" w14:textId="77777777" w:rsidR="009F0B94" w:rsidRPr="006C2FB4" w:rsidRDefault="009F0B94" w:rsidP="00771C82">
            <w:pPr>
              <w:rPr>
                <w:sz w:val="24"/>
                <w:szCs w:val="24"/>
              </w:rPr>
            </w:pPr>
          </w:p>
        </w:tc>
        <w:tc>
          <w:tcPr>
            <w:tcW w:w="1530" w:type="dxa"/>
            <w:shd w:val="clear" w:color="auto" w:fill="auto"/>
          </w:tcPr>
          <w:p w14:paraId="50BE552E" w14:textId="77777777" w:rsidR="009F0B94" w:rsidRPr="006C2FB4" w:rsidRDefault="009F0B94" w:rsidP="00771C82">
            <w:pPr>
              <w:rPr>
                <w:sz w:val="24"/>
                <w:szCs w:val="24"/>
              </w:rPr>
            </w:pPr>
          </w:p>
        </w:tc>
      </w:tr>
      <w:tr w:rsidR="009F0B94" w:rsidRPr="006C2FB4" w14:paraId="2847095F" w14:textId="77777777" w:rsidTr="00685630">
        <w:trPr>
          <w:trHeight w:val="242"/>
        </w:trPr>
        <w:tc>
          <w:tcPr>
            <w:tcW w:w="1818" w:type="dxa"/>
            <w:shd w:val="clear" w:color="auto" w:fill="auto"/>
          </w:tcPr>
          <w:p w14:paraId="3706BB20" w14:textId="77777777" w:rsidR="009F0B94" w:rsidRPr="006C2FB4" w:rsidRDefault="009F0B94" w:rsidP="00771C82">
            <w:pPr>
              <w:rPr>
                <w:sz w:val="24"/>
                <w:szCs w:val="24"/>
              </w:rPr>
            </w:pPr>
          </w:p>
          <w:p w14:paraId="18458AF3" w14:textId="77777777" w:rsidR="009F0B94" w:rsidRPr="006C2FB4" w:rsidRDefault="009F0B94" w:rsidP="00771C82">
            <w:pPr>
              <w:rPr>
                <w:sz w:val="24"/>
                <w:szCs w:val="24"/>
              </w:rPr>
            </w:pPr>
            <w:r w:rsidRPr="006C2FB4">
              <w:rPr>
                <w:sz w:val="24"/>
                <w:szCs w:val="24"/>
              </w:rPr>
              <w:t xml:space="preserve">Approved by </w:t>
            </w:r>
          </w:p>
          <w:p w14:paraId="7ABF502B" w14:textId="65F48739" w:rsidR="009F0B94" w:rsidRPr="006C2FB4" w:rsidRDefault="009F0B94" w:rsidP="00771C82">
            <w:pPr>
              <w:rPr>
                <w:sz w:val="24"/>
                <w:szCs w:val="24"/>
              </w:rPr>
            </w:pPr>
          </w:p>
        </w:tc>
        <w:tc>
          <w:tcPr>
            <w:tcW w:w="2947" w:type="dxa"/>
            <w:shd w:val="clear" w:color="auto" w:fill="auto"/>
          </w:tcPr>
          <w:p w14:paraId="18738CFE" w14:textId="48580A04" w:rsidR="00362FB9" w:rsidRPr="006C2FB4" w:rsidRDefault="004929CD" w:rsidP="00771C82">
            <w:pPr>
              <w:rPr>
                <w:sz w:val="24"/>
                <w:szCs w:val="24"/>
              </w:rPr>
            </w:pPr>
            <w:r>
              <w:rPr>
                <w:sz w:val="24"/>
                <w:szCs w:val="24"/>
              </w:rPr>
              <w:t>Yumi Bae</w:t>
            </w:r>
          </w:p>
          <w:p w14:paraId="4CF688DA" w14:textId="3AFC58FD" w:rsidR="004929CD" w:rsidRDefault="009F0B94" w:rsidP="00771C82">
            <w:pPr>
              <w:rPr>
                <w:sz w:val="24"/>
                <w:szCs w:val="24"/>
              </w:rPr>
            </w:pPr>
            <w:r w:rsidRPr="006C2FB4">
              <w:rPr>
                <w:sz w:val="24"/>
                <w:szCs w:val="24"/>
              </w:rPr>
              <w:t xml:space="preserve">Regional Chief, </w:t>
            </w:r>
            <w:r w:rsidR="004929CD">
              <w:rPr>
                <w:sz w:val="24"/>
                <w:szCs w:val="24"/>
              </w:rPr>
              <w:t>P</w:t>
            </w:r>
            <w:r w:rsidR="00685630">
              <w:rPr>
                <w:sz w:val="24"/>
                <w:szCs w:val="24"/>
              </w:rPr>
              <w:t>PM</w:t>
            </w:r>
          </w:p>
          <w:p w14:paraId="23F49A0F" w14:textId="3E27F035" w:rsidR="009F0B94" w:rsidRPr="006C2FB4" w:rsidRDefault="00950C7A" w:rsidP="00771C82">
            <w:pPr>
              <w:rPr>
                <w:sz w:val="24"/>
                <w:szCs w:val="24"/>
              </w:rPr>
            </w:pPr>
            <w:r w:rsidRPr="006C2FB4">
              <w:rPr>
                <w:sz w:val="24"/>
                <w:szCs w:val="24"/>
              </w:rPr>
              <w:t>ESARO</w:t>
            </w:r>
          </w:p>
        </w:tc>
        <w:tc>
          <w:tcPr>
            <w:tcW w:w="3420" w:type="dxa"/>
            <w:shd w:val="clear" w:color="auto" w:fill="auto"/>
          </w:tcPr>
          <w:p w14:paraId="79C6E43F" w14:textId="77777777" w:rsidR="00BE15CD" w:rsidRPr="006C2FB4" w:rsidRDefault="00BE15CD" w:rsidP="00771C82">
            <w:pPr>
              <w:rPr>
                <w:sz w:val="24"/>
                <w:szCs w:val="24"/>
              </w:rPr>
            </w:pPr>
          </w:p>
          <w:p w14:paraId="5E2F4AEF" w14:textId="77777777" w:rsidR="00BE15CD" w:rsidRPr="006C2FB4" w:rsidRDefault="00BE15CD" w:rsidP="00771C82">
            <w:pPr>
              <w:rPr>
                <w:sz w:val="24"/>
                <w:szCs w:val="24"/>
              </w:rPr>
            </w:pPr>
          </w:p>
          <w:p w14:paraId="108F66C2" w14:textId="72AAF3D2" w:rsidR="009F0B94" w:rsidRPr="006C2FB4" w:rsidRDefault="009F0B94" w:rsidP="00771C82">
            <w:pPr>
              <w:rPr>
                <w:sz w:val="24"/>
                <w:szCs w:val="24"/>
              </w:rPr>
            </w:pPr>
          </w:p>
        </w:tc>
        <w:tc>
          <w:tcPr>
            <w:tcW w:w="1530" w:type="dxa"/>
            <w:shd w:val="clear" w:color="auto" w:fill="auto"/>
          </w:tcPr>
          <w:p w14:paraId="6865E675" w14:textId="77777777" w:rsidR="009F0B94" w:rsidRPr="006C2FB4" w:rsidRDefault="009F0B94" w:rsidP="00771C82">
            <w:pPr>
              <w:rPr>
                <w:sz w:val="24"/>
                <w:szCs w:val="24"/>
              </w:rPr>
            </w:pPr>
          </w:p>
        </w:tc>
      </w:tr>
    </w:tbl>
    <w:p w14:paraId="483F4672" w14:textId="77777777" w:rsidR="009F0B94" w:rsidRPr="006C2FB4" w:rsidRDefault="009F0B94" w:rsidP="00771C82">
      <w:pPr>
        <w:rPr>
          <w:b/>
          <w:sz w:val="24"/>
          <w:szCs w:val="24"/>
          <w:lang w:val="en-GB"/>
        </w:rPr>
        <w:sectPr w:rsidR="009F0B94" w:rsidRPr="006C2FB4" w:rsidSect="00CB7267">
          <w:headerReference w:type="default" r:id="rId11"/>
          <w:footerReference w:type="default" r:id="rId12"/>
          <w:pgSz w:w="11907" w:h="16839" w:code="9"/>
          <w:pgMar w:top="1440" w:right="1080" w:bottom="1440" w:left="1080" w:header="720" w:footer="720" w:gutter="0"/>
          <w:cols w:space="720"/>
          <w:docGrid w:linePitch="299"/>
        </w:sectPr>
      </w:pPr>
    </w:p>
    <w:p w14:paraId="3E7E6173" w14:textId="77777777" w:rsidR="000B2092" w:rsidRPr="006C2FB4" w:rsidRDefault="000B2092" w:rsidP="00771C82">
      <w:pPr>
        <w:rPr>
          <w:b/>
          <w:sz w:val="24"/>
          <w:szCs w:val="24"/>
          <w:lang w:val="en-GB"/>
        </w:rPr>
      </w:pPr>
      <w:r w:rsidRPr="006C2FB4">
        <w:rPr>
          <w:rStyle w:val="Strong"/>
          <w:color w:val="auto"/>
          <w:sz w:val="24"/>
          <w:szCs w:val="24"/>
        </w:rPr>
        <w:lastRenderedPageBreak/>
        <w:t>TERMS OF REFERENCE FOR INDIVIDUAL CONTRACTORS/ CONSULTANTS</w:t>
      </w:r>
    </w:p>
    <w:p w14:paraId="116D510C" w14:textId="77777777" w:rsidR="000B2092" w:rsidRPr="006C2FB4" w:rsidRDefault="000B2092" w:rsidP="00771C82">
      <w:pPr>
        <w:rPr>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87"/>
        <w:gridCol w:w="3447"/>
      </w:tblGrid>
      <w:tr w:rsidR="004929CD" w:rsidRPr="006C2FB4" w14:paraId="4A0F8653" w14:textId="77777777" w:rsidTr="009410CD">
        <w:trPr>
          <w:trHeight w:val="88"/>
        </w:trPr>
        <w:tc>
          <w:tcPr>
            <w:tcW w:w="9737" w:type="dxa"/>
            <w:gridSpan w:val="3"/>
            <w:shd w:val="clear" w:color="auto" w:fill="E7E6E6"/>
          </w:tcPr>
          <w:p w14:paraId="21AB7761" w14:textId="77777777" w:rsidR="004929CD" w:rsidRPr="006C2FB4" w:rsidRDefault="004929CD" w:rsidP="00771C82">
            <w:pPr>
              <w:rPr>
                <w:b/>
                <w:sz w:val="24"/>
                <w:szCs w:val="24"/>
                <w:lang w:val="en-GB"/>
              </w:rPr>
            </w:pPr>
            <w:r w:rsidRPr="006C2FB4">
              <w:rPr>
                <w:b/>
                <w:sz w:val="24"/>
                <w:szCs w:val="24"/>
                <w:lang w:val="en-GB"/>
              </w:rPr>
              <w:t xml:space="preserve">PART I  </w:t>
            </w:r>
          </w:p>
        </w:tc>
      </w:tr>
      <w:tr w:rsidR="004929CD" w:rsidRPr="006C2FB4" w14:paraId="20F7A1B7" w14:textId="77777777" w:rsidTr="009410CD">
        <w:tc>
          <w:tcPr>
            <w:tcW w:w="3103" w:type="dxa"/>
            <w:shd w:val="clear" w:color="auto" w:fill="FFFFFF"/>
          </w:tcPr>
          <w:p w14:paraId="50A0FFEF" w14:textId="77777777" w:rsidR="004929CD" w:rsidRPr="006C2FB4" w:rsidRDefault="004929CD" w:rsidP="00771C82">
            <w:pPr>
              <w:rPr>
                <w:sz w:val="24"/>
                <w:szCs w:val="24"/>
                <w:lang w:val="en-GB"/>
              </w:rPr>
            </w:pPr>
            <w:r w:rsidRPr="006C2FB4">
              <w:rPr>
                <w:sz w:val="24"/>
                <w:szCs w:val="24"/>
                <w:lang w:val="en-GB"/>
              </w:rPr>
              <w:t>Title of Assignment</w:t>
            </w:r>
          </w:p>
        </w:tc>
        <w:tc>
          <w:tcPr>
            <w:tcW w:w="6634" w:type="dxa"/>
            <w:gridSpan w:val="2"/>
            <w:shd w:val="clear" w:color="auto" w:fill="auto"/>
          </w:tcPr>
          <w:p w14:paraId="4B874F3D" w14:textId="77777777" w:rsidR="004929CD" w:rsidRPr="006C2FB4" w:rsidRDefault="004929CD" w:rsidP="00771C82">
            <w:pPr>
              <w:rPr>
                <w:i/>
                <w:sz w:val="24"/>
                <w:szCs w:val="24"/>
                <w:lang w:val="en-GB"/>
              </w:rPr>
            </w:pPr>
            <w:r w:rsidRPr="001743C0">
              <w:rPr>
                <w:sz w:val="24"/>
                <w:szCs w:val="24"/>
                <w:lang w:val="en-GB"/>
              </w:rPr>
              <w:t xml:space="preserve">Editor </w:t>
            </w:r>
          </w:p>
        </w:tc>
      </w:tr>
      <w:tr w:rsidR="004929CD" w:rsidRPr="006C2FB4" w14:paraId="3F7BC73C" w14:textId="77777777" w:rsidTr="009410CD">
        <w:trPr>
          <w:trHeight w:val="278"/>
        </w:trPr>
        <w:tc>
          <w:tcPr>
            <w:tcW w:w="3103" w:type="dxa"/>
            <w:shd w:val="clear" w:color="auto" w:fill="FFFFFF"/>
          </w:tcPr>
          <w:p w14:paraId="5703B90E" w14:textId="77777777" w:rsidR="004929CD" w:rsidRPr="006C2FB4" w:rsidRDefault="004929CD" w:rsidP="00771C82">
            <w:pPr>
              <w:rPr>
                <w:sz w:val="24"/>
                <w:szCs w:val="24"/>
                <w:lang w:val="en-GB"/>
              </w:rPr>
            </w:pPr>
            <w:r w:rsidRPr="006C2FB4">
              <w:rPr>
                <w:sz w:val="24"/>
                <w:szCs w:val="24"/>
                <w:lang w:val="en-GB"/>
              </w:rPr>
              <w:t>Section</w:t>
            </w:r>
          </w:p>
        </w:tc>
        <w:tc>
          <w:tcPr>
            <w:tcW w:w="6634" w:type="dxa"/>
            <w:gridSpan w:val="2"/>
            <w:shd w:val="clear" w:color="auto" w:fill="auto"/>
          </w:tcPr>
          <w:p w14:paraId="44DF242E" w14:textId="77777777" w:rsidR="004929CD" w:rsidRPr="006C2FB4" w:rsidRDefault="004929CD" w:rsidP="00771C82">
            <w:pPr>
              <w:rPr>
                <w:sz w:val="24"/>
                <w:szCs w:val="24"/>
                <w:lang w:val="en-GB"/>
              </w:rPr>
            </w:pPr>
            <w:r w:rsidRPr="00C75BC5">
              <w:rPr>
                <w:sz w:val="24"/>
                <w:szCs w:val="24"/>
                <w:lang w:val="en-GB"/>
              </w:rPr>
              <w:t>Programme Planning</w:t>
            </w:r>
            <w:r>
              <w:rPr>
                <w:sz w:val="24"/>
                <w:szCs w:val="24"/>
                <w:lang w:val="en-GB"/>
              </w:rPr>
              <w:t xml:space="preserve"> and</w:t>
            </w:r>
            <w:r w:rsidRPr="00C75BC5">
              <w:rPr>
                <w:sz w:val="24"/>
                <w:szCs w:val="24"/>
                <w:lang w:val="en-GB"/>
              </w:rPr>
              <w:t xml:space="preserve"> Monitoring (PPM) </w:t>
            </w:r>
          </w:p>
        </w:tc>
      </w:tr>
      <w:tr w:rsidR="004929CD" w:rsidRPr="006C2FB4" w14:paraId="044A31BE" w14:textId="77777777" w:rsidTr="009410CD">
        <w:tc>
          <w:tcPr>
            <w:tcW w:w="3103" w:type="dxa"/>
            <w:shd w:val="clear" w:color="auto" w:fill="FFFFFF"/>
          </w:tcPr>
          <w:p w14:paraId="0A97306D" w14:textId="77777777" w:rsidR="004929CD" w:rsidRPr="006C2FB4" w:rsidRDefault="004929CD" w:rsidP="00771C82">
            <w:pPr>
              <w:rPr>
                <w:sz w:val="24"/>
                <w:szCs w:val="24"/>
                <w:lang w:val="en-GB"/>
              </w:rPr>
            </w:pPr>
            <w:r w:rsidRPr="006C2FB4">
              <w:rPr>
                <w:sz w:val="24"/>
                <w:szCs w:val="24"/>
                <w:lang w:val="en-GB"/>
              </w:rPr>
              <w:t>Location</w:t>
            </w:r>
          </w:p>
        </w:tc>
        <w:tc>
          <w:tcPr>
            <w:tcW w:w="6634" w:type="dxa"/>
            <w:gridSpan w:val="2"/>
            <w:shd w:val="clear" w:color="auto" w:fill="auto"/>
          </w:tcPr>
          <w:p w14:paraId="65298117" w14:textId="77777777" w:rsidR="004929CD" w:rsidRPr="006C2FB4" w:rsidRDefault="004929CD" w:rsidP="00771C82">
            <w:pPr>
              <w:shd w:val="clear" w:color="auto" w:fill="FFFFFF"/>
              <w:rPr>
                <w:sz w:val="24"/>
                <w:szCs w:val="24"/>
                <w:lang w:val="en-GB"/>
              </w:rPr>
            </w:pPr>
            <w:r>
              <w:rPr>
                <w:sz w:val="24"/>
                <w:szCs w:val="24"/>
                <w:lang w:val="en-GB"/>
              </w:rPr>
              <w:t>Remote/home based</w:t>
            </w:r>
          </w:p>
        </w:tc>
      </w:tr>
      <w:tr w:rsidR="004929CD" w:rsidRPr="006C2FB4" w14:paraId="5A52F695" w14:textId="77777777" w:rsidTr="009410CD">
        <w:tc>
          <w:tcPr>
            <w:tcW w:w="3103" w:type="dxa"/>
            <w:shd w:val="clear" w:color="auto" w:fill="FFFFFF"/>
          </w:tcPr>
          <w:p w14:paraId="2D62E618" w14:textId="77777777" w:rsidR="004929CD" w:rsidRPr="006C2FB4" w:rsidRDefault="004929CD" w:rsidP="00771C82">
            <w:pPr>
              <w:rPr>
                <w:sz w:val="24"/>
                <w:szCs w:val="24"/>
                <w:lang w:val="en-GB"/>
              </w:rPr>
            </w:pPr>
            <w:r w:rsidRPr="006C2FB4">
              <w:rPr>
                <w:sz w:val="24"/>
                <w:szCs w:val="24"/>
                <w:lang w:val="en-GB"/>
              </w:rPr>
              <w:t>Duration</w:t>
            </w:r>
          </w:p>
        </w:tc>
        <w:tc>
          <w:tcPr>
            <w:tcW w:w="6634" w:type="dxa"/>
            <w:gridSpan w:val="2"/>
            <w:shd w:val="clear" w:color="auto" w:fill="auto"/>
          </w:tcPr>
          <w:p w14:paraId="02249D1C" w14:textId="77777777" w:rsidR="00D77CC3" w:rsidRDefault="00D77CC3" w:rsidP="00D77CC3">
            <w:pPr>
              <w:rPr>
                <w:sz w:val="24"/>
                <w:szCs w:val="24"/>
                <w:lang w:val="en-GB"/>
              </w:rPr>
            </w:pPr>
            <w:r>
              <w:rPr>
                <w:sz w:val="24"/>
                <w:szCs w:val="24"/>
                <w:lang w:val="en-GB"/>
              </w:rPr>
              <w:t>On a needs-basis during a 11.5</w:t>
            </w:r>
            <w:r w:rsidRPr="00C75BC5">
              <w:rPr>
                <w:sz w:val="24"/>
                <w:szCs w:val="24"/>
                <w:lang w:val="en-GB"/>
              </w:rPr>
              <w:t xml:space="preserve"> month</w:t>
            </w:r>
            <w:r>
              <w:rPr>
                <w:sz w:val="24"/>
                <w:szCs w:val="24"/>
                <w:lang w:val="en-GB"/>
              </w:rPr>
              <w:t>s</w:t>
            </w:r>
            <w:r w:rsidRPr="00C75BC5">
              <w:rPr>
                <w:sz w:val="24"/>
                <w:szCs w:val="24"/>
                <w:lang w:val="en-GB"/>
              </w:rPr>
              <w:t xml:space="preserve"> period </w:t>
            </w:r>
          </w:p>
          <w:p w14:paraId="2000D0B2" w14:textId="358A001B" w:rsidR="004929CD" w:rsidRPr="006C2FB4" w:rsidRDefault="004929CD" w:rsidP="00771C82">
            <w:pPr>
              <w:rPr>
                <w:sz w:val="24"/>
                <w:szCs w:val="24"/>
                <w:lang w:val="en-GB"/>
              </w:rPr>
            </w:pPr>
            <w:r>
              <w:rPr>
                <w:b/>
                <w:sz w:val="20"/>
                <w:lang w:val="en-GB"/>
              </w:rPr>
              <w:t xml:space="preserve">On a needs-basis for up to 50 days </w:t>
            </w:r>
            <w:r w:rsidR="00D77CC3">
              <w:rPr>
                <w:b/>
                <w:sz w:val="20"/>
                <w:lang w:val="en-GB"/>
              </w:rPr>
              <w:t xml:space="preserve">for each editor </w:t>
            </w:r>
            <w:r>
              <w:rPr>
                <w:b/>
                <w:sz w:val="20"/>
                <w:lang w:val="en-GB"/>
              </w:rPr>
              <w:t>(non-consecutive number of days)</w:t>
            </w:r>
          </w:p>
        </w:tc>
      </w:tr>
      <w:tr w:rsidR="004929CD" w:rsidRPr="006C2FB4" w14:paraId="6D3131D2" w14:textId="77777777" w:rsidTr="009410CD">
        <w:trPr>
          <w:trHeight w:val="88"/>
        </w:trPr>
        <w:tc>
          <w:tcPr>
            <w:tcW w:w="3103" w:type="dxa"/>
            <w:shd w:val="clear" w:color="auto" w:fill="FFFFFF"/>
          </w:tcPr>
          <w:p w14:paraId="3BCA9BA1" w14:textId="77777777" w:rsidR="004929CD" w:rsidRPr="006C2FB4" w:rsidRDefault="004929CD" w:rsidP="00771C82">
            <w:pPr>
              <w:rPr>
                <w:sz w:val="24"/>
                <w:szCs w:val="24"/>
                <w:lang w:val="en-GB"/>
              </w:rPr>
            </w:pPr>
            <w:r w:rsidRPr="006C2FB4">
              <w:rPr>
                <w:sz w:val="24"/>
                <w:szCs w:val="24"/>
                <w:lang w:val="en-GB"/>
              </w:rPr>
              <w:t>Start date</w:t>
            </w:r>
          </w:p>
        </w:tc>
        <w:tc>
          <w:tcPr>
            <w:tcW w:w="3187" w:type="dxa"/>
            <w:shd w:val="clear" w:color="auto" w:fill="auto"/>
          </w:tcPr>
          <w:p w14:paraId="66C13FBC" w14:textId="5711A42B" w:rsidR="004929CD" w:rsidRPr="006C2FB4" w:rsidRDefault="004929CD" w:rsidP="00771C82">
            <w:pPr>
              <w:rPr>
                <w:b/>
                <w:sz w:val="24"/>
                <w:szCs w:val="24"/>
                <w:lang w:val="en-GB"/>
              </w:rPr>
            </w:pPr>
            <w:r w:rsidRPr="008418BF">
              <w:rPr>
                <w:b/>
                <w:sz w:val="24"/>
                <w:szCs w:val="24"/>
                <w:lang w:val="en-GB"/>
              </w:rPr>
              <w:t xml:space="preserve">From:    </w:t>
            </w:r>
            <w:r w:rsidRPr="008418BF">
              <w:rPr>
                <w:sz w:val="24"/>
                <w:szCs w:val="24"/>
                <w:lang w:val="en-GB"/>
              </w:rPr>
              <w:t xml:space="preserve">1 </w:t>
            </w:r>
            <w:r w:rsidR="00866414">
              <w:rPr>
                <w:sz w:val="24"/>
                <w:szCs w:val="24"/>
                <w:lang w:val="en-GB"/>
              </w:rPr>
              <w:t xml:space="preserve">November </w:t>
            </w:r>
            <w:r w:rsidR="00572C22">
              <w:rPr>
                <w:sz w:val="24"/>
                <w:szCs w:val="24"/>
                <w:lang w:val="en-GB"/>
              </w:rPr>
              <w:t>2020</w:t>
            </w:r>
          </w:p>
        </w:tc>
        <w:tc>
          <w:tcPr>
            <w:tcW w:w="3447" w:type="dxa"/>
            <w:shd w:val="clear" w:color="auto" w:fill="auto"/>
          </w:tcPr>
          <w:p w14:paraId="1EB6FDBE" w14:textId="19A0468F" w:rsidR="004929CD" w:rsidRPr="006C2FB4" w:rsidRDefault="004929CD" w:rsidP="00771C82">
            <w:pPr>
              <w:rPr>
                <w:b/>
                <w:sz w:val="24"/>
                <w:szCs w:val="24"/>
                <w:lang w:val="en-GB"/>
              </w:rPr>
            </w:pPr>
            <w:r w:rsidRPr="008418BF">
              <w:rPr>
                <w:b/>
                <w:sz w:val="24"/>
                <w:szCs w:val="24"/>
                <w:lang w:val="en-GB"/>
              </w:rPr>
              <w:t xml:space="preserve">To:    </w:t>
            </w:r>
            <w:r w:rsidRPr="008418BF">
              <w:rPr>
                <w:sz w:val="24"/>
                <w:szCs w:val="24"/>
                <w:lang w:val="en-GB"/>
              </w:rPr>
              <w:t xml:space="preserve">15 </w:t>
            </w:r>
            <w:r w:rsidR="00866414">
              <w:rPr>
                <w:sz w:val="24"/>
                <w:szCs w:val="24"/>
                <w:lang w:val="en-GB"/>
              </w:rPr>
              <w:t>October</w:t>
            </w:r>
            <w:r w:rsidRPr="008418BF">
              <w:rPr>
                <w:sz w:val="24"/>
                <w:szCs w:val="24"/>
                <w:lang w:val="en-GB"/>
              </w:rPr>
              <w:t xml:space="preserve"> 20</w:t>
            </w:r>
            <w:r w:rsidR="003E4EFD">
              <w:rPr>
                <w:sz w:val="24"/>
                <w:szCs w:val="24"/>
                <w:lang w:val="en-GB"/>
              </w:rPr>
              <w:t>21</w:t>
            </w:r>
          </w:p>
        </w:tc>
      </w:tr>
    </w:tbl>
    <w:p w14:paraId="1BB82B65" w14:textId="77777777" w:rsidR="000B2092" w:rsidRPr="006C2FB4" w:rsidRDefault="000B2092" w:rsidP="00771C82">
      <w:pPr>
        <w:shd w:val="clear" w:color="auto" w:fill="FFFFFF"/>
        <w:rPr>
          <w:b/>
          <w:sz w:val="24"/>
          <w:szCs w:val="24"/>
          <w:lang w:val="en-GB"/>
        </w:rPr>
      </w:pPr>
    </w:p>
    <w:p w14:paraId="455E10B9" w14:textId="77777777" w:rsidR="004929CD" w:rsidRPr="006C2FB4" w:rsidRDefault="004929CD" w:rsidP="00771C82">
      <w:pPr>
        <w:shd w:val="clear" w:color="auto" w:fill="D9D9D9"/>
        <w:rPr>
          <w:b/>
          <w:sz w:val="24"/>
          <w:szCs w:val="24"/>
          <w:lang w:val="en-GB"/>
        </w:rPr>
      </w:pPr>
      <w:r w:rsidRPr="006C2FB4">
        <w:rPr>
          <w:b/>
          <w:sz w:val="24"/>
          <w:szCs w:val="24"/>
          <w:lang w:val="en-GB"/>
        </w:rPr>
        <w:t>Background and Justification</w:t>
      </w:r>
    </w:p>
    <w:p w14:paraId="44B46631" w14:textId="77777777" w:rsidR="004929CD" w:rsidRPr="00C75BC5" w:rsidRDefault="004929CD" w:rsidP="00771C82">
      <w:pPr>
        <w:autoSpaceDE w:val="0"/>
        <w:autoSpaceDN w:val="0"/>
        <w:adjustRightInd w:val="0"/>
        <w:spacing w:before="120" w:line="252" w:lineRule="auto"/>
        <w:rPr>
          <w:rFonts w:eastAsia="Times New Roman"/>
          <w:color w:val="auto"/>
          <w:sz w:val="24"/>
          <w:szCs w:val="24"/>
          <w:lang w:eastAsia="en-US"/>
        </w:rPr>
      </w:pPr>
      <w:r w:rsidRPr="00C75BC5">
        <w:rPr>
          <w:rFonts w:eastAsia="Times New Roman"/>
          <w:color w:val="auto"/>
          <w:sz w:val="24"/>
          <w:szCs w:val="24"/>
          <w:lang w:eastAsia="en-US"/>
        </w:rPr>
        <w:t xml:space="preserve">UNICEF ESARO is seeking to obtain long-term consulting services from qualified individual consultant(s) to provide editorial support for the Regional Office. The tasks involve specialised skills in </w:t>
      </w:r>
      <w:r>
        <w:rPr>
          <w:rFonts w:eastAsia="Times New Roman"/>
          <w:color w:val="auto"/>
          <w:sz w:val="24"/>
          <w:szCs w:val="24"/>
          <w:lang w:eastAsia="en-US"/>
        </w:rPr>
        <w:t>copy editing and</w:t>
      </w:r>
      <w:r w:rsidRPr="00C75BC5">
        <w:rPr>
          <w:rFonts w:eastAsia="Times New Roman"/>
          <w:color w:val="auto"/>
          <w:sz w:val="24"/>
          <w:szCs w:val="24"/>
          <w:lang w:eastAsia="en-US"/>
        </w:rPr>
        <w:t xml:space="preserve"> proofreading for specific documents based on UNICEF writing styles and guidelines.  </w:t>
      </w:r>
    </w:p>
    <w:p w14:paraId="57C14F99" w14:textId="77777777" w:rsidR="004929CD" w:rsidRPr="00C75BC5" w:rsidRDefault="004929CD" w:rsidP="00771C82">
      <w:pPr>
        <w:spacing w:before="120" w:line="252" w:lineRule="auto"/>
        <w:rPr>
          <w:rFonts w:eastAsia="Times New Roman"/>
          <w:color w:val="auto"/>
          <w:sz w:val="24"/>
          <w:szCs w:val="24"/>
          <w:lang w:eastAsia="en-US"/>
        </w:rPr>
      </w:pPr>
      <w:r w:rsidRPr="00C75BC5">
        <w:rPr>
          <w:rFonts w:eastAsia="Times New Roman"/>
          <w:color w:val="auto"/>
          <w:sz w:val="24"/>
          <w:szCs w:val="24"/>
          <w:lang w:eastAsia="en-US"/>
        </w:rPr>
        <w:t>The documents are produced by ESARO</w:t>
      </w:r>
      <w:r>
        <w:rPr>
          <w:rFonts w:eastAsia="Times New Roman"/>
          <w:color w:val="auto"/>
          <w:sz w:val="24"/>
          <w:szCs w:val="24"/>
          <w:lang w:eastAsia="en-US"/>
        </w:rPr>
        <w:t xml:space="preserve"> and</w:t>
      </w:r>
      <w:r w:rsidRPr="00C75BC5">
        <w:rPr>
          <w:rFonts w:eastAsia="Times New Roman"/>
          <w:color w:val="auto"/>
          <w:sz w:val="24"/>
          <w:szCs w:val="24"/>
          <w:lang w:eastAsia="en-US"/>
        </w:rPr>
        <w:t xml:space="preserve"> will be used for diverse audiences, including  UNICEF staff in the region, governments, policy-makers, developmental partners, NGOs, universities, schools, children and the public at l</w:t>
      </w:r>
      <w:r>
        <w:rPr>
          <w:rFonts w:eastAsia="Times New Roman"/>
          <w:color w:val="auto"/>
          <w:sz w:val="24"/>
          <w:szCs w:val="24"/>
          <w:lang w:eastAsia="en-US"/>
        </w:rPr>
        <w:t>arge in order to inform, mobiliz</w:t>
      </w:r>
      <w:r w:rsidRPr="00C75BC5">
        <w:rPr>
          <w:rFonts w:eastAsia="Times New Roman"/>
          <w:color w:val="auto"/>
          <w:sz w:val="24"/>
          <w:szCs w:val="24"/>
          <w:lang w:eastAsia="en-US"/>
        </w:rPr>
        <w:t xml:space="preserve">e and advocate for the rights of children in the Eastern and Southern Africa region. </w:t>
      </w:r>
    </w:p>
    <w:p w14:paraId="2E178CB4" w14:textId="65DBE058" w:rsidR="004929CD" w:rsidRPr="00C75BC5" w:rsidRDefault="004929CD" w:rsidP="00771C82">
      <w:pPr>
        <w:pStyle w:val="Default"/>
        <w:spacing w:before="120" w:line="252" w:lineRule="auto"/>
        <w:rPr>
          <w:rFonts w:eastAsia="Times New Roman"/>
          <w:color w:val="auto"/>
          <w:lang w:val="pt-PT" w:eastAsia="en-US"/>
        </w:rPr>
      </w:pPr>
      <w:r w:rsidRPr="00C75BC5">
        <w:rPr>
          <w:rFonts w:eastAsia="Times New Roman"/>
          <w:color w:val="auto"/>
          <w:lang w:val="pt-PT" w:eastAsia="en-US"/>
        </w:rPr>
        <w:t xml:space="preserve">This consultancy is within the context </w:t>
      </w:r>
      <w:r>
        <w:rPr>
          <w:rFonts w:eastAsia="Times New Roman"/>
          <w:color w:val="auto"/>
          <w:lang w:val="pt-PT" w:eastAsia="en-US"/>
        </w:rPr>
        <w:t>of the ESARO Programme Planning and</w:t>
      </w:r>
      <w:r w:rsidRPr="00C75BC5">
        <w:rPr>
          <w:rFonts w:eastAsia="Times New Roman"/>
          <w:color w:val="auto"/>
          <w:lang w:val="pt-PT" w:eastAsia="en-US"/>
        </w:rPr>
        <w:t xml:space="preserve"> Monitoring (PPM) section’s </w:t>
      </w:r>
      <w:r>
        <w:rPr>
          <w:rFonts w:eastAsia="Times New Roman"/>
          <w:color w:val="auto"/>
          <w:lang w:val="pt-PT" w:eastAsia="en-US"/>
        </w:rPr>
        <w:t>rolling workplans (20</w:t>
      </w:r>
      <w:r w:rsidR="00F75B81">
        <w:rPr>
          <w:rFonts w:eastAsia="Times New Roman"/>
          <w:color w:val="auto"/>
          <w:lang w:val="pt-PT" w:eastAsia="en-US"/>
        </w:rPr>
        <w:t>20</w:t>
      </w:r>
      <w:r>
        <w:rPr>
          <w:rFonts w:eastAsia="Times New Roman"/>
          <w:color w:val="auto"/>
          <w:lang w:val="pt-PT" w:eastAsia="en-US"/>
        </w:rPr>
        <w:t>-20</w:t>
      </w:r>
      <w:r w:rsidR="00F75B81">
        <w:rPr>
          <w:rFonts w:eastAsia="Times New Roman"/>
          <w:color w:val="auto"/>
          <w:lang w:val="pt-PT" w:eastAsia="en-US"/>
        </w:rPr>
        <w:t>21</w:t>
      </w:r>
      <w:r w:rsidRPr="00C75BC5">
        <w:rPr>
          <w:rFonts w:eastAsia="Times New Roman"/>
          <w:color w:val="auto"/>
          <w:lang w:val="pt-PT" w:eastAsia="en-US"/>
        </w:rPr>
        <w:t xml:space="preserve">) deliverable on ensuring that all ESARO documents are edited, quality assured and submitted on time. </w:t>
      </w:r>
    </w:p>
    <w:p w14:paraId="587DB359" w14:textId="77777777" w:rsidR="004929CD" w:rsidRPr="006C2FB4" w:rsidRDefault="004929CD" w:rsidP="00771C82">
      <w:pPr>
        <w:rPr>
          <w:color w:val="auto"/>
          <w:sz w:val="24"/>
          <w:szCs w:val="24"/>
          <w:lang w:val="en-GB"/>
        </w:rPr>
      </w:pPr>
    </w:p>
    <w:p w14:paraId="695654FE" w14:textId="4D265F94" w:rsidR="004929CD" w:rsidRPr="006C2FB4" w:rsidRDefault="00722FCE" w:rsidP="00771C82">
      <w:pPr>
        <w:shd w:val="clear" w:color="auto" w:fill="D9D9D9"/>
        <w:rPr>
          <w:b/>
          <w:sz w:val="24"/>
          <w:szCs w:val="24"/>
          <w:lang w:val="en-GB"/>
        </w:rPr>
      </w:pPr>
      <w:bookmarkStart w:id="1" w:name="_Hlk47351209"/>
      <w:r>
        <w:rPr>
          <w:b/>
          <w:sz w:val="24"/>
          <w:szCs w:val="24"/>
          <w:lang w:val="en-GB"/>
        </w:rPr>
        <w:t xml:space="preserve">Objectives and </w:t>
      </w:r>
      <w:r w:rsidR="004929CD" w:rsidRPr="006C2FB4">
        <w:rPr>
          <w:b/>
          <w:sz w:val="24"/>
          <w:szCs w:val="24"/>
          <w:lang w:val="en-GB"/>
        </w:rPr>
        <w:t>Scope of Work</w:t>
      </w:r>
    </w:p>
    <w:p w14:paraId="30077130" w14:textId="77777777" w:rsidR="004929CD" w:rsidRPr="00C75BC5" w:rsidRDefault="004929CD" w:rsidP="00771C82">
      <w:pPr>
        <w:spacing w:before="120" w:line="252" w:lineRule="auto"/>
        <w:rPr>
          <w:sz w:val="24"/>
          <w:szCs w:val="24"/>
        </w:rPr>
      </w:pPr>
      <w:r w:rsidRPr="00C75BC5">
        <w:rPr>
          <w:b/>
          <w:i/>
          <w:color w:val="auto"/>
          <w:sz w:val="24"/>
          <w:szCs w:val="24"/>
          <w:lang w:val="en-GB"/>
        </w:rPr>
        <w:t>Goal and Objective</w:t>
      </w:r>
      <w:r w:rsidRPr="00C75BC5">
        <w:rPr>
          <w:b/>
          <w:color w:val="auto"/>
          <w:sz w:val="24"/>
          <w:szCs w:val="24"/>
          <w:lang w:val="en-GB"/>
        </w:rPr>
        <w:t xml:space="preserve">:  </w:t>
      </w:r>
      <w:r w:rsidRPr="00C75BC5">
        <w:rPr>
          <w:sz w:val="24"/>
          <w:szCs w:val="24"/>
        </w:rPr>
        <w:t xml:space="preserve">The purpose is </w:t>
      </w:r>
      <w:r>
        <w:rPr>
          <w:sz w:val="24"/>
          <w:szCs w:val="24"/>
        </w:rPr>
        <w:t xml:space="preserve">for the </w:t>
      </w:r>
      <w:r w:rsidRPr="00C75BC5">
        <w:rPr>
          <w:color w:val="auto"/>
          <w:sz w:val="24"/>
          <w:szCs w:val="24"/>
          <w:bdr w:val="none" w:sz="0" w:space="0" w:color="auto" w:frame="1"/>
        </w:rPr>
        <w:t>consultant</w:t>
      </w:r>
      <w:r>
        <w:rPr>
          <w:color w:val="auto"/>
          <w:sz w:val="24"/>
          <w:szCs w:val="24"/>
          <w:bdr w:val="none" w:sz="0" w:space="0" w:color="auto" w:frame="1"/>
        </w:rPr>
        <w:t>(s)</w:t>
      </w:r>
      <w:r w:rsidRPr="00C75BC5">
        <w:rPr>
          <w:color w:val="auto"/>
          <w:sz w:val="24"/>
          <w:szCs w:val="24"/>
          <w:bdr w:val="none" w:sz="0" w:space="0" w:color="auto" w:frame="1"/>
        </w:rPr>
        <w:t xml:space="preserve"> </w:t>
      </w:r>
      <w:r w:rsidRPr="00C75BC5">
        <w:rPr>
          <w:sz w:val="24"/>
          <w:szCs w:val="24"/>
        </w:rPr>
        <w:t xml:space="preserve">to assist UNICEF </w:t>
      </w:r>
      <w:r>
        <w:rPr>
          <w:sz w:val="24"/>
          <w:szCs w:val="24"/>
        </w:rPr>
        <w:t>ESARO</w:t>
      </w:r>
      <w:r w:rsidRPr="00C75BC5">
        <w:rPr>
          <w:sz w:val="24"/>
          <w:szCs w:val="24"/>
        </w:rPr>
        <w:t xml:space="preserve"> in the editing of internal and external documents in accordance with UNICEF </w:t>
      </w:r>
      <w:r>
        <w:rPr>
          <w:sz w:val="24"/>
          <w:szCs w:val="24"/>
        </w:rPr>
        <w:t xml:space="preserve">writing </w:t>
      </w:r>
      <w:r w:rsidRPr="00C75BC5">
        <w:rPr>
          <w:sz w:val="24"/>
          <w:szCs w:val="24"/>
        </w:rPr>
        <w:t>style guidelines.</w:t>
      </w:r>
      <w:r w:rsidRPr="00C75BC5">
        <w:rPr>
          <w:noProof/>
          <w:sz w:val="24"/>
          <w:szCs w:val="24"/>
          <w:lang w:val="en-US"/>
        </w:rPr>
        <w:t xml:space="preserve"> </w:t>
      </w:r>
      <w:r>
        <w:rPr>
          <w:noProof/>
          <w:sz w:val="24"/>
          <w:szCs w:val="24"/>
          <w:lang w:val="en-US"/>
        </w:rPr>
        <w:t xml:space="preserve"> </w:t>
      </w:r>
    </w:p>
    <w:p w14:paraId="288DFAE8" w14:textId="77777777" w:rsidR="004929CD" w:rsidRPr="008418BF" w:rsidRDefault="004929CD" w:rsidP="00771C82">
      <w:pPr>
        <w:spacing w:before="60" w:after="60" w:line="252" w:lineRule="auto"/>
        <w:rPr>
          <w:color w:val="auto"/>
          <w:sz w:val="24"/>
          <w:szCs w:val="24"/>
          <w:bdr w:val="none" w:sz="0" w:space="0" w:color="auto" w:frame="1"/>
        </w:rPr>
      </w:pPr>
      <w:r w:rsidRPr="008418BF">
        <w:rPr>
          <w:color w:val="auto"/>
          <w:sz w:val="24"/>
          <w:szCs w:val="24"/>
          <w:bdr w:val="none" w:sz="0" w:space="0" w:color="auto" w:frame="1"/>
        </w:rPr>
        <w:t>On a needs-basis, the consultant(s) will be called upon to support ESARO in writing and/or substantive editing (proof reading and copy editing) of key internal and external documents, assuring the highest quality as per UNICEF writing guidelines. This includes reviewing for grammar, spelling, redundancy, formatting, consistency, as well as revising content and reorganizing material, includi</w:t>
      </w:r>
      <w:r>
        <w:rPr>
          <w:color w:val="auto"/>
          <w:sz w:val="24"/>
          <w:szCs w:val="24"/>
          <w:bdr w:val="none" w:sz="0" w:space="0" w:color="auto" w:frame="1"/>
        </w:rPr>
        <w:t>ng</w:t>
      </w:r>
      <w:r w:rsidRPr="008418BF">
        <w:rPr>
          <w:color w:val="auto"/>
          <w:sz w:val="24"/>
          <w:szCs w:val="24"/>
          <w:bdr w:val="none" w:sz="0" w:space="0" w:color="auto" w:frame="1"/>
        </w:rPr>
        <w:t xml:space="preserve"> occasional re-writing.</w:t>
      </w:r>
    </w:p>
    <w:p w14:paraId="69DF6029" w14:textId="77777777" w:rsidR="004929CD" w:rsidRPr="009E77FB" w:rsidRDefault="004929CD" w:rsidP="00771C82">
      <w:pPr>
        <w:spacing w:line="252" w:lineRule="auto"/>
        <w:rPr>
          <w:sz w:val="24"/>
          <w:szCs w:val="24"/>
        </w:rPr>
      </w:pPr>
      <w:r w:rsidRPr="009E77FB">
        <w:rPr>
          <w:sz w:val="24"/>
          <w:szCs w:val="24"/>
        </w:rPr>
        <w:t>The documents edited by the consultant(s) will result in the production of information packaged and adapted for various audiences, both internal and external, covering studies, research papers, donor reports and key internal meeting reports.</w:t>
      </w:r>
    </w:p>
    <w:p w14:paraId="3978E27B" w14:textId="77777777" w:rsidR="004929CD" w:rsidRPr="00C75BC5" w:rsidRDefault="004929CD" w:rsidP="00771C82">
      <w:pPr>
        <w:ind w:left="360"/>
        <w:rPr>
          <w:color w:val="auto"/>
          <w:sz w:val="24"/>
          <w:szCs w:val="24"/>
          <w:bdr w:val="none" w:sz="0" w:space="0" w:color="auto" w:frame="1"/>
        </w:rPr>
      </w:pPr>
    </w:p>
    <w:p w14:paraId="6D955D80" w14:textId="77777777" w:rsidR="004929CD" w:rsidRPr="009932B7" w:rsidRDefault="004929CD" w:rsidP="00771C82">
      <w:pPr>
        <w:numPr>
          <w:ilvl w:val="0"/>
          <w:numId w:val="12"/>
        </w:numPr>
        <w:rPr>
          <w:color w:val="auto"/>
          <w:sz w:val="24"/>
          <w:szCs w:val="24"/>
          <w:bdr w:val="none" w:sz="0" w:space="0" w:color="auto" w:frame="1"/>
        </w:rPr>
      </w:pPr>
      <w:r w:rsidRPr="00C75BC5">
        <w:rPr>
          <w:b/>
          <w:i/>
          <w:color w:val="auto"/>
          <w:sz w:val="24"/>
          <w:szCs w:val="24"/>
          <w:lang w:val="en-GB"/>
        </w:rPr>
        <w:t>Provide details/reference to AWP areas covered:</w:t>
      </w:r>
    </w:p>
    <w:p w14:paraId="1630E905" w14:textId="5E0D12CE" w:rsidR="004929CD" w:rsidRPr="00C75BC5" w:rsidRDefault="00233157" w:rsidP="00771C82">
      <w:pPr>
        <w:spacing w:before="120" w:line="240" w:lineRule="auto"/>
        <w:ind w:left="360"/>
        <w:rPr>
          <w:color w:val="auto"/>
          <w:sz w:val="24"/>
          <w:szCs w:val="24"/>
          <w:bdr w:val="none" w:sz="0" w:space="0" w:color="auto" w:frame="1"/>
        </w:rPr>
      </w:pPr>
      <w:r w:rsidRPr="00467073">
        <w:rPr>
          <w:sz w:val="24"/>
          <w:szCs w:val="24"/>
        </w:rPr>
        <w:t>240R/A0/10/880/006</w:t>
      </w:r>
      <w:r w:rsidR="00815492">
        <w:rPr>
          <w:sz w:val="24"/>
          <w:szCs w:val="24"/>
        </w:rPr>
        <w:t>/004</w:t>
      </w:r>
      <w:r w:rsidR="004929CD" w:rsidRPr="00467073">
        <w:rPr>
          <w:color w:val="auto"/>
          <w:sz w:val="24"/>
          <w:szCs w:val="24"/>
          <w:bdr w:val="none" w:sz="0" w:space="0" w:color="auto" w:frame="1"/>
        </w:rPr>
        <w:t>,</w:t>
      </w:r>
      <w:r w:rsidR="004929CD" w:rsidRPr="00C75BC5">
        <w:rPr>
          <w:color w:val="auto"/>
          <w:sz w:val="24"/>
          <w:szCs w:val="24"/>
          <w:bdr w:val="none" w:sz="0" w:space="0" w:color="auto" w:frame="1"/>
        </w:rPr>
        <w:t xml:space="preserve"> </w:t>
      </w:r>
      <w:r w:rsidR="00630023">
        <w:rPr>
          <w:color w:val="auto"/>
          <w:sz w:val="24"/>
          <w:szCs w:val="24"/>
          <w:bdr w:val="none" w:sz="0" w:space="0" w:color="auto" w:frame="1"/>
        </w:rPr>
        <w:t>Work planning, review and reporting</w:t>
      </w:r>
      <w:r w:rsidR="004929CD" w:rsidRPr="00C75BC5">
        <w:rPr>
          <w:color w:val="auto"/>
          <w:sz w:val="24"/>
          <w:szCs w:val="24"/>
          <w:bdr w:val="none" w:sz="0" w:space="0" w:color="auto" w:frame="1"/>
        </w:rPr>
        <w:t xml:space="preserve"> </w:t>
      </w:r>
    </w:p>
    <w:p w14:paraId="6D681F7C" w14:textId="77777777" w:rsidR="004929CD" w:rsidRPr="00C75BC5" w:rsidRDefault="004929CD" w:rsidP="00771C82">
      <w:pPr>
        <w:rPr>
          <w:i/>
          <w:color w:val="auto"/>
          <w:sz w:val="24"/>
          <w:szCs w:val="24"/>
        </w:rPr>
      </w:pPr>
    </w:p>
    <w:p w14:paraId="4E8CBA81" w14:textId="77777777" w:rsidR="004929CD" w:rsidRPr="00C75BC5" w:rsidRDefault="004929CD" w:rsidP="00771C82">
      <w:pPr>
        <w:numPr>
          <w:ilvl w:val="0"/>
          <w:numId w:val="12"/>
        </w:numPr>
        <w:shd w:val="clear" w:color="auto" w:fill="FFFFFF"/>
        <w:spacing w:line="252" w:lineRule="auto"/>
        <w:rPr>
          <w:i/>
          <w:color w:val="auto"/>
          <w:sz w:val="24"/>
          <w:szCs w:val="24"/>
          <w:lang w:val="en-GB"/>
        </w:rPr>
      </w:pPr>
      <w:r>
        <w:rPr>
          <w:b/>
          <w:i/>
          <w:color w:val="auto"/>
          <w:sz w:val="24"/>
          <w:szCs w:val="24"/>
          <w:lang w:val="en-GB"/>
        </w:rPr>
        <w:t>Activities and t</w:t>
      </w:r>
      <w:r w:rsidRPr="00C75BC5">
        <w:rPr>
          <w:b/>
          <w:i/>
          <w:color w:val="auto"/>
          <w:sz w:val="24"/>
          <w:szCs w:val="24"/>
          <w:lang w:val="en-GB"/>
        </w:rPr>
        <w:t>asks:</w:t>
      </w:r>
      <w:r w:rsidRPr="00C75BC5">
        <w:rPr>
          <w:i/>
          <w:color w:val="auto"/>
          <w:sz w:val="24"/>
          <w:szCs w:val="24"/>
          <w:lang w:val="en-GB"/>
        </w:rPr>
        <w:t xml:space="preserve">   </w:t>
      </w:r>
    </w:p>
    <w:p w14:paraId="07DBB46B" w14:textId="77777777" w:rsidR="004929CD" w:rsidRPr="00C75BC5" w:rsidRDefault="004929CD" w:rsidP="00771C82">
      <w:pPr>
        <w:pStyle w:val="ListParagraph"/>
        <w:numPr>
          <w:ilvl w:val="0"/>
          <w:numId w:val="46"/>
        </w:numPr>
        <w:shd w:val="clear" w:color="auto" w:fill="FFFFFF"/>
        <w:spacing w:before="120" w:line="252" w:lineRule="auto"/>
      </w:pPr>
      <w:r w:rsidRPr="00C75BC5">
        <w:t xml:space="preserve">Perform substantive editing and writing by: </w:t>
      </w:r>
    </w:p>
    <w:p w14:paraId="12A52046" w14:textId="77777777" w:rsidR="004929CD" w:rsidRPr="00C75BC5" w:rsidRDefault="004929CD" w:rsidP="00771C82">
      <w:pPr>
        <w:pStyle w:val="ListParagraph"/>
        <w:numPr>
          <w:ilvl w:val="0"/>
          <w:numId w:val="45"/>
        </w:numPr>
        <w:spacing w:before="60" w:line="252" w:lineRule="auto"/>
      </w:pPr>
      <w:r w:rsidRPr="00C75BC5">
        <w:t>Ensuring consistent style of writing and tone throughout the document.</w:t>
      </w:r>
    </w:p>
    <w:p w14:paraId="63D3E822" w14:textId="77777777" w:rsidR="004929CD" w:rsidRPr="00C75BC5" w:rsidRDefault="004929CD" w:rsidP="00771C82">
      <w:pPr>
        <w:pStyle w:val="ListParagraph"/>
        <w:numPr>
          <w:ilvl w:val="0"/>
          <w:numId w:val="45"/>
        </w:numPr>
        <w:spacing w:after="200" w:line="252" w:lineRule="auto"/>
        <w:contextualSpacing/>
      </w:pPr>
      <w:r w:rsidRPr="00C75BC5">
        <w:t>When appropriate, restructuring, consolidating and/or re</w:t>
      </w:r>
      <w:r>
        <w:t>-</w:t>
      </w:r>
      <w:r w:rsidRPr="00C75BC5">
        <w:t xml:space="preserve">writing sections of the document to ensure logical flow and clarity in messages. </w:t>
      </w:r>
    </w:p>
    <w:p w14:paraId="537D3DDC" w14:textId="77777777" w:rsidR="004929CD" w:rsidRPr="00C75BC5" w:rsidRDefault="004929CD" w:rsidP="00771C82">
      <w:pPr>
        <w:pStyle w:val="ListParagraph"/>
        <w:numPr>
          <w:ilvl w:val="0"/>
          <w:numId w:val="45"/>
        </w:numPr>
        <w:spacing w:after="200" w:line="252" w:lineRule="auto"/>
        <w:contextualSpacing/>
      </w:pPr>
      <w:r w:rsidRPr="00C75BC5">
        <w:lastRenderedPageBreak/>
        <w:t>Correcting spelling, punctuati</w:t>
      </w:r>
      <w:r>
        <w:t xml:space="preserve">on, grammar and syntax mistakes, </w:t>
      </w:r>
      <w:r w:rsidRPr="00C75BC5">
        <w:t xml:space="preserve">eliminating repetition and ensuring concise writing. </w:t>
      </w:r>
    </w:p>
    <w:p w14:paraId="06BB1524" w14:textId="77777777" w:rsidR="004929CD" w:rsidRPr="00C75BC5" w:rsidRDefault="004929CD" w:rsidP="00771C82">
      <w:pPr>
        <w:pStyle w:val="ListParagraph"/>
        <w:numPr>
          <w:ilvl w:val="0"/>
          <w:numId w:val="45"/>
        </w:numPr>
        <w:spacing w:line="252" w:lineRule="auto"/>
      </w:pPr>
      <w:r w:rsidRPr="00C75BC5">
        <w:t xml:space="preserve">Ensuring any graphics such as tables or figures are clear. </w:t>
      </w:r>
    </w:p>
    <w:p w14:paraId="5226AEFD" w14:textId="77777777" w:rsidR="004929CD" w:rsidRPr="00C75BC5" w:rsidRDefault="004929CD" w:rsidP="00771C82">
      <w:pPr>
        <w:pStyle w:val="ListParagraph"/>
        <w:numPr>
          <w:ilvl w:val="0"/>
          <w:numId w:val="45"/>
        </w:numPr>
        <w:spacing w:line="252" w:lineRule="auto"/>
      </w:pPr>
      <w:r w:rsidRPr="00C75BC5">
        <w:t xml:space="preserve">Checking the table of content against the document. </w:t>
      </w:r>
    </w:p>
    <w:p w14:paraId="3114007E" w14:textId="77777777" w:rsidR="004929CD" w:rsidRPr="00C75BC5" w:rsidRDefault="004929CD" w:rsidP="00771C82">
      <w:pPr>
        <w:pStyle w:val="ListParagraph"/>
        <w:numPr>
          <w:ilvl w:val="0"/>
          <w:numId w:val="45"/>
        </w:numPr>
        <w:spacing w:line="252" w:lineRule="auto"/>
      </w:pPr>
      <w:r w:rsidRPr="00C75BC5">
        <w:t xml:space="preserve">Checking the acronym list against the acronyms used in the document.  </w:t>
      </w:r>
    </w:p>
    <w:p w14:paraId="6763C0C8" w14:textId="77777777" w:rsidR="004929CD" w:rsidRPr="00C75BC5" w:rsidRDefault="004929CD" w:rsidP="00771C82">
      <w:pPr>
        <w:pStyle w:val="ListParagraph"/>
        <w:numPr>
          <w:ilvl w:val="0"/>
          <w:numId w:val="45"/>
        </w:numPr>
        <w:spacing w:line="252" w:lineRule="auto"/>
      </w:pPr>
      <w:r w:rsidRPr="00C75BC5">
        <w:t xml:space="preserve">Editing footnotes, references and bibliography for completeness and consistency of style.  </w:t>
      </w:r>
    </w:p>
    <w:p w14:paraId="78E79EC8" w14:textId="77777777" w:rsidR="004929CD" w:rsidRDefault="004929CD" w:rsidP="00771C82">
      <w:pPr>
        <w:pStyle w:val="ListParagraph"/>
        <w:numPr>
          <w:ilvl w:val="0"/>
          <w:numId w:val="45"/>
        </w:numPr>
        <w:spacing w:line="252" w:lineRule="auto"/>
      </w:pPr>
      <w:r>
        <w:t>When required, consolidating and producing</w:t>
      </w:r>
      <w:r w:rsidRPr="00C75BC5">
        <w:t xml:space="preserve"> a write-up based on content inputs and data provided by ESARO. </w:t>
      </w:r>
    </w:p>
    <w:p w14:paraId="68C34E99" w14:textId="77777777" w:rsidR="004929CD" w:rsidRPr="00C75BC5" w:rsidRDefault="004929CD" w:rsidP="00771C82">
      <w:pPr>
        <w:pStyle w:val="ListParagraph"/>
        <w:numPr>
          <w:ilvl w:val="0"/>
          <w:numId w:val="46"/>
        </w:numPr>
        <w:shd w:val="clear" w:color="auto" w:fill="FFFFFF"/>
        <w:spacing w:before="120" w:line="252" w:lineRule="auto"/>
      </w:pPr>
      <w:r>
        <w:t>Provide rapporteur support at key events</w:t>
      </w:r>
      <w:r w:rsidRPr="00C75BC5">
        <w:t xml:space="preserve">: </w:t>
      </w:r>
    </w:p>
    <w:p w14:paraId="27AB2BCF" w14:textId="77777777" w:rsidR="004929CD" w:rsidRPr="00C75BC5" w:rsidRDefault="004929CD" w:rsidP="00771C82">
      <w:pPr>
        <w:pStyle w:val="ListParagraph"/>
        <w:numPr>
          <w:ilvl w:val="0"/>
          <w:numId w:val="45"/>
        </w:numPr>
        <w:spacing w:before="60" w:line="252" w:lineRule="auto"/>
      </w:pPr>
      <w:r w:rsidRPr="00C75BC5">
        <w:t xml:space="preserve">Ensuring </w:t>
      </w:r>
      <w:r>
        <w:t>accurate note-taking, including capturing of discussions and action points</w:t>
      </w:r>
      <w:r w:rsidRPr="00C75BC5">
        <w:t>.</w:t>
      </w:r>
    </w:p>
    <w:p w14:paraId="6CBC7113" w14:textId="77777777" w:rsidR="004929CD" w:rsidRPr="00C75BC5" w:rsidRDefault="004929CD" w:rsidP="00771C82">
      <w:pPr>
        <w:pStyle w:val="ListParagraph"/>
        <w:numPr>
          <w:ilvl w:val="0"/>
          <w:numId w:val="45"/>
        </w:numPr>
        <w:spacing w:after="200" w:line="252" w:lineRule="auto"/>
        <w:contextualSpacing/>
      </w:pPr>
      <w:r>
        <w:t>Producing summary reports of events</w:t>
      </w:r>
      <w:r w:rsidRPr="00C75BC5">
        <w:t xml:space="preserve">. </w:t>
      </w:r>
    </w:p>
    <w:p w14:paraId="144ACDAE" w14:textId="77777777" w:rsidR="004929CD" w:rsidRPr="00C75BC5" w:rsidRDefault="004929CD" w:rsidP="00771C82">
      <w:pPr>
        <w:pStyle w:val="ListParagraph"/>
        <w:spacing w:line="252" w:lineRule="auto"/>
      </w:pPr>
    </w:p>
    <w:p w14:paraId="14C155B8" w14:textId="77777777" w:rsidR="004929CD" w:rsidRPr="00C13205" w:rsidRDefault="004929CD" w:rsidP="00771C82">
      <w:pPr>
        <w:pStyle w:val="ListParagraph"/>
        <w:numPr>
          <w:ilvl w:val="0"/>
          <w:numId w:val="12"/>
        </w:numPr>
        <w:shd w:val="clear" w:color="auto" w:fill="FFFFFF"/>
        <w:rPr>
          <w:i/>
          <w:lang w:val="en-GB"/>
        </w:rPr>
      </w:pPr>
      <w:r w:rsidRPr="00C13205">
        <w:rPr>
          <w:b/>
          <w:i/>
          <w:lang w:val="en-GB"/>
        </w:rPr>
        <w:t>Work relationships:</w:t>
      </w:r>
      <w:r w:rsidRPr="00C13205">
        <w:rPr>
          <w:i/>
          <w:lang w:val="en-GB"/>
        </w:rPr>
        <w:t xml:space="preserve">  </w:t>
      </w:r>
    </w:p>
    <w:p w14:paraId="58022E96" w14:textId="77777777" w:rsidR="004929CD" w:rsidRPr="00D57D7D" w:rsidRDefault="004929CD" w:rsidP="00771C82">
      <w:pPr>
        <w:spacing w:before="60" w:after="60" w:line="252" w:lineRule="auto"/>
        <w:rPr>
          <w:sz w:val="24"/>
          <w:szCs w:val="24"/>
          <w:bdr w:val="none" w:sz="0" w:space="0" w:color="auto" w:frame="1"/>
        </w:rPr>
      </w:pPr>
      <w:r w:rsidRPr="00D57D7D">
        <w:rPr>
          <w:sz w:val="24"/>
          <w:szCs w:val="24"/>
          <w:bdr w:val="none" w:sz="0" w:space="0" w:color="auto" w:frame="1"/>
        </w:rPr>
        <w:t xml:space="preserve">For each assignment, ESARO and the consultant will agree on the scope, timelines and cost for reviewing, editing or writing and finalizing documents. </w:t>
      </w:r>
    </w:p>
    <w:p w14:paraId="66C219EA" w14:textId="77777777" w:rsidR="004929CD" w:rsidRPr="00D57D7D" w:rsidRDefault="004929CD" w:rsidP="00771C82">
      <w:pPr>
        <w:spacing w:before="60" w:after="60" w:line="252" w:lineRule="auto"/>
        <w:rPr>
          <w:sz w:val="24"/>
          <w:szCs w:val="24"/>
          <w:bdr w:val="none" w:sz="0" w:space="0" w:color="auto" w:frame="1"/>
        </w:rPr>
      </w:pPr>
      <w:r w:rsidRPr="00D57D7D">
        <w:rPr>
          <w:sz w:val="24"/>
          <w:szCs w:val="24"/>
          <w:bdr w:val="none" w:sz="0" w:space="0" w:color="auto" w:frame="1"/>
        </w:rPr>
        <w:t xml:space="preserve">The consultant will work independently and will be home based. </w:t>
      </w:r>
    </w:p>
    <w:p w14:paraId="3F6915A7" w14:textId="77777777" w:rsidR="004929CD" w:rsidRPr="00D57D7D" w:rsidRDefault="004929CD" w:rsidP="00771C82">
      <w:pPr>
        <w:spacing w:before="60" w:after="60" w:line="252" w:lineRule="auto"/>
        <w:rPr>
          <w:sz w:val="24"/>
          <w:szCs w:val="24"/>
          <w:bdr w:val="none" w:sz="0" w:space="0" w:color="auto" w:frame="1"/>
        </w:rPr>
      </w:pPr>
      <w:r w:rsidRPr="00D57D7D">
        <w:rPr>
          <w:sz w:val="24"/>
          <w:szCs w:val="24"/>
          <w:bdr w:val="none" w:sz="0" w:space="0" w:color="auto" w:frame="1"/>
        </w:rPr>
        <w:t xml:space="preserve">The interaction between ESARO and the consultant will be by email/skpe or phone calls as appropriate. The consultant is expected to respond within 24 hours or less to requests from ESARO. The availability and willingness to take up an assignment on short notice is important. </w:t>
      </w:r>
    </w:p>
    <w:p w14:paraId="3D7073DF" w14:textId="6422944A" w:rsidR="004929CD" w:rsidRPr="00D57D7D" w:rsidRDefault="004929CD" w:rsidP="00771C82">
      <w:pPr>
        <w:shd w:val="clear" w:color="auto" w:fill="FFFFFF"/>
        <w:tabs>
          <w:tab w:val="left" w:pos="4408"/>
        </w:tabs>
        <w:rPr>
          <w:sz w:val="24"/>
          <w:szCs w:val="24"/>
          <w:bdr w:val="none" w:sz="0" w:space="0" w:color="auto" w:frame="1"/>
        </w:rPr>
      </w:pPr>
      <w:r w:rsidRPr="00D57D7D">
        <w:rPr>
          <w:sz w:val="24"/>
          <w:szCs w:val="24"/>
          <w:bdr w:val="none" w:sz="0" w:space="0" w:color="auto" w:frame="1"/>
        </w:rPr>
        <w:t xml:space="preserve">The consultant will report to the Planning Specialist in PPM section and could interact with other ESARO sections depending on the reports. </w:t>
      </w:r>
    </w:p>
    <w:bookmarkEnd w:id="1"/>
    <w:p w14:paraId="1E1A0170" w14:textId="77777777" w:rsidR="004929CD" w:rsidRPr="00D57D7D" w:rsidRDefault="004929CD" w:rsidP="00771C82">
      <w:pPr>
        <w:shd w:val="clear" w:color="auto" w:fill="FFFFFF"/>
        <w:tabs>
          <w:tab w:val="left" w:pos="4408"/>
        </w:tabs>
        <w:rPr>
          <w:i/>
        </w:rPr>
      </w:pPr>
      <w:r w:rsidRPr="00D57D7D">
        <w:rPr>
          <w:bdr w:val="none" w:sz="0" w:space="0" w:color="auto" w:frame="1"/>
        </w:rPr>
        <w:tab/>
      </w:r>
      <w:r w:rsidRPr="00D57D7D">
        <w:rPr>
          <w:i/>
        </w:rPr>
        <w:tab/>
      </w:r>
    </w:p>
    <w:p w14:paraId="66B5EDD7" w14:textId="77777777" w:rsidR="004929CD" w:rsidRPr="00D57D7D" w:rsidRDefault="004929CD" w:rsidP="00771C82">
      <w:pPr>
        <w:numPr>
          <w:ilvl w:val="0"/>
          <w:numId w:val="12"/>
        </w:numPr>
        <w:shd w:val="clear" w:color="auto" w:fill="FFFFFF"/>
        <w:rPr>
          <w:i/>
          <w:sz w:val="24"/>
          <w:szCs w:val="24"/>
          <w:lang w:val="en-GB"/>
        </w:rPr>
      </w:pPr>
      <w:r w:rsidRPr="006C2FB4">
        <w:rPr>
          <w:b/>
          <w:i/>
          <w:sz w:val="24"/>
          <w:szCs w:val="24"/>
          <w:lang w:val="en-GB"/>
        </w:rPr>
        <w:t>Deliverables and Timelines</w:t>
      </w:r>
      <w:r>
        <w:rPr>
          <w:b/>
          <w:i/>
          <w:sz w:val="24"/>
          <w:szCs w:val="24"/>
          <w:lang w:val="en-GB"/>
        </w:rPr>
        <w:t>:</w:t>
      </w:r>
      <w:r w:rsidRPr="006C2FB4">
        <w:rPr>
          <w:i/>
          <w:sz w:val="24"/>
          <w:szCs w:val="24"/>
          <w:lang w:val="en-GB"/>
        </w:rPr>
        <w:t xml:space="preserve">   </w:t>
      </w:r>
    </w:p>
    <w:p w14:paraId="78303AAC" w14:textId="77777777" w:rsidR="004929CD" w:rsidRPr="00C75BC5" w:rsidRDefault="004929CD" w:rsidP="00771C82">
      <w:pPr>
        <w:shd w:val="clear" w:color="auto" w:fill="FFFFFF"/>
        <w:tabs>
          <w:tab w:val="left" w:pos="4408"/>
        </w:tabs>
        <w:ind w:left="360"/>
        <w:rPr>
          <w:i/>
          <w:sz w:val="24"/>
          <w:szCs w:val="24"/>
        </w:rPr>
      </w:pPr>
      <w:r w:rsidRPr="00C75BC5">
        <w:rPr>
          <w:i/>
          <w:sz w:val="24"/>
          <w:szCs w:val="24"/>
        </w:rPr>
        <w:tab/>
      </w:r>
    </w:p>
    <w:tbl>
      <w:tblPr>
        <w:tblW w:w="10350" w:type="dxa"/>
        <w:tblInd w:w="-3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940"/>
        <w:gridCol w:w="2340"/>
        <w:gridCol w:w="2070"/>
      </w:tblGrid>
      <w:tr w:rsidR="004929CD" w:rsidRPr="00C75BC5" w14:paraId="62CE2204" w14:textId="77777777" w:rsidTr="009410CD">
        <w:tc>
          <w:tcPr>
            <w:tcW w:w="5940" w:type="dxa"/>
            <w:shd w:val="clear" w:color="auto" w:fill="F2F2F2"/>
          </w:tcPr>
          <w:p w14:paraId="6D47C175" w14:textId="77777777" w:rsidR="004929CD" w:rsidRPr="00C75BC5" w:rsidRDefault="004929CD" w:rsidP="00771C82">
            <w:pPr>
              <w:rPr>
                <w:b/>
                <w:sz w:val="24"/>
                <w:szCs w:val="24"/>
                <w:lang w:val="en-GB"/>
              </w:rPr>
            </w:pPr>
            <w:r>
              <w:rPr>
                <w:b/>
                <w:sz w:val="24"/>
                <w:szCs w:val="24"/>
                <w:lang w:val="en-GB"/>
              </w:rPr>
              <w:t xml:space="preserve">Indicative </w:t>
            </w:r>
            <w:r w:rsidRPr="00C75BC5">
              <w:rPr>
                <w:b/>
                <w:sz w:val="24"/>
                <w:szCs w:val="24"/>
                <w:lang w:val="en-GB"/>
              </w:rPr>
              <w:t>Deliverables</w:t>
            </w:r>
          </w:p>
        </w:tc>
        <w:tc>
          <w:tcPr>
            <w:tcW w:w="2340" w:type="dxa"/>
            <w:shd w:val="clear" w:color="auto" w:fill="F2F2F2"/>
          </w:tcPr>
          <w:p w14:paraId="74D591C6" w14:textId="77777777" w:rsidR="004929CD" w:rsidRPr="00C75BC5" w:rsidRDefault="004929CD" w:rsidP="00771C82">
            <w:pPr>
              <w:rPr>
                <w:b/>
                <w:sz w:val="24"/>
                <w:szCs w:val="24"/>
                <w:lang w:val="en-GB"/>
              </w:rPr>
            </w:pPr>
            <w:r w:rsidRPr="00C75BC5">
              <w:rPr>
                <w:b/>
                <w:sz w:val="24"/>
                <w:szCs w:val="24"/>
                <w:lang w:val="en-GB"/>
              </w:rPr>
              <w:t>Timeline/Deadline</w:t>
            </w:r>
          </w:p>
        </w:tc>
        <w:tc>
          <w:tcPr>
            <w:tcW w:w="2070" w:type="dxa"/>
            <w:shd w:val="clear" w:color="auto" w:fill="F2F2F2"/>
          </w:tcPr>
          <w:p w14:paraId="404644E7" w14:textId="16E36978" w:rsidR="004929CD" w:rsidRPr="00C75BC5" w:rsidRDefault="00B71BC9" w:rsidP="00771C82">
            <w:pPr>
              <w:rPr>
                <w:b/>
                <w:sz w:val="24"/>
                <w:szCs w:val="24"/>
                <w:lang w:val="en-GB"/>
              </w:rPr>
            </w:pPr>
            <w:r>
              <w:rPr>
                <w:b/>
                <w:sz w:val="24"/>
                <w:szCs w:val="24"/>
                <w:lang w:val="en-GB"/>
              </w:rPr>
              <w:t>Estimated number of days</w:t>
            </w:r>
          </w:p>
        </w:tc>
      </w:tr>
      <w:tr w:rsidR="0064149E" w:rsidRPr="008C363F" w14:paraId="69D3B81C" w14:textId="77777777" w:rsidTr="009410CD">
        <w:tc>
          <w:tcPr>
            <w:tcW w:w="5940" w:type="dxa"/>
            <w:shd w:val="clear" w:color="auto" w:fill="auto"/>
          </w:tcPr>
          <w:p w14:paraId="18FBD3F7" w14:textId="76B07DE9" w:rsidR="0064149E" w:rsidRPr="008C363F" w:rsidRDefault="0064149E" w:rsidP="00771C82">
            <w:pPr>
              <w:rPr>
                <w:rFonts w:eastAsia="Times New Roman"/>
                <w:color w:val="auto"/>
                <w:sz w:val="20"/>
                <w:lang w:val="en-US" w:eastAsia="en-US"/>
              </w:rPr>
            </w:pPr>
            <w:r w:rsidRPr="008C363F">
              <w:rPr>
                <w:rFonts w:eastAsia="Times New Roman"/>
                <w:color w:val="auto"/>
                <w:sz w:val="20"/>
                <w:lang w:val="en-US" w:eastAsia="en-US"/>
              </w:rPr>
              <w:t xml:space="preserve">Regional Office Annual Review Meeting Report </w:t>
            </w:r>
          </w:p>
        </w:tc>
        <w:tc>
          <w:tcPr>
            <w:tcW w:w="2340" w:type="dxa"/>
            <w:shd w:val="clear" w:color="auto" w:fill="auto"/>
          </w:tcPr>
          <w:p w14:paraId="0FFF5C69" w14:textId="6BDB3FD7" w:rsidR="0064149E" w:rsidRPr="008C363F" w:rsidRDefault="0064149E" w:rsidP="00771C82">
            <w:pPr>
              <w:rPr>
                <w:rFonts w:eastAsia="Times New Roman"/>
                <w:color w:val="auto"/>
                <w:sz w:val="20"/>
                <w:lang w:val="en-US" w:eastAsia="en-US"/>
              </w:rPr>
            </w:pPr>
            <w:r>
              <w:rPr>
                <w:rFonts w:eastAsia="Times New Roman"/>
                <w:color w:val="auto"/>
                <w:sz w:val="20"/>
                <w:lang w:val="en-US" w:eastAsia="en-US"/>
              </w:rPr>
              <w:t>December 2020</w:t>
            </w:r>
          </w:p>
        </w:tc>
        <w:tc>
          <w:tcPr>
            <w:tcW w:w="2070" w:type="dxa"/>
          </w:tcPr>
          <w:p w14:paraId="5288EC07" w14:textId="3ACC1DB1" w:rsidR="0064149E" w:rsidRPr="008C363F" w:rsidRDefault="00B71BC9" w:rsidP="00771C82">
            <w:pPr>
              <w:rPr>
                <w:rFonts w:eastAsia="Times New Roman"/>
                <w:color w:val="auto"/>
                <w:sz w:val="20"/>
                <w:lang w:val="en-US" w:eastAsia="en-US"/>
              </w:rPr>
            </w:pPr>
            <w:r>
              <w:rPr>
                <w:rFonts w:eastAsia="Times New Roman"/>
                <w:color w:val="auto"/>
                <w:sz w:val="20"/>
                <w:lang w:val="en-US" w:eastAsia="en-US"/>
              </w:rPr>
              <w:t>3-4 days</w:t>
            </w:r>
          </w:p>
        </w:tc>
      </w:tr>
      <w:tr w:rsidR="0064149E" w:rsidRPr="008C363F" w14:paraId="1A1BC125" w14:textId="77777777" w:rsidTr="009410CD">
        <w:tc>
          <w:tcPr>
            <w:tcW w:w="5940" w:type="dxa"/>
            <w:shd w:val="clear" w:color="auto" w:fill="auto"/>
          </w:tcPr>
          <w:p w14:paraId="06201590" w14:textId="34443714" w:rsidR="0064149E" w:rsidRPr="0022020C" w:rsidRDefault="0064149E" w:rsidP="00771C82">
            <w:pPr>
              <w:rPr>
                <w:rFonts w:eastAsia="Times New Roman"/>
                <w:color w:val="auto"/>
                <w:sz w:val="20"/>
                <w:lang w:val="en-US" w:eastAsia="en-US"/>
              </w:rPr>
            </w:pPr>
            <w:r w:rsidRPr="0022020C">
              <w:rPr>
                <w:rFonts w:eastAsia="Times New Roman"/>
                <w:color w:val="auto"/>
                <w:sz w:val="20"/>
                <w:lang w:val="en-US" w:eastAsia="en-US"/>
              </w:rPr>
              <w:t xml:space="preserve">Country Office Annual Report review feedback letters (21 COs – 2 pages each) </w:t>
            </w:r>
          </w:p>
        </w:tc>
        <w:tc>
          <w:tcPr>
            <w:tcW w:w="2340" w:type="dxa"/>
            <w:shd w:val="clear" w:color="auto" w:fill="auto"/>
          </w:tcPr>
          <w:p w14:paraId="17E7DF6D" w14:textId="18BCEC84" w:rsidR="0064149E" w:rsidRDefault="00EE279A" w:rsidP="00771C82">
            <w:pPr>
              <w:rPr>
                <w:rFonts w:eastAsia="Times New Roman"/>
                <w:color w:val="auto"/>
                <w:sz w:val="20"/>
                <w:lang w:val="en-US" w:eastAsia="en-US"/>
              </w:rPr>
            </w:pPr>
            <w:r>
              <w:rPr>
                <w:rFonts w:eastAsia="Times New Roman"/>
                <w:color w:val="auto"/>
                <w:sz w:val="20"/>
                <w:lang w:val="en-US" w:eastAsia="en-US"/>
              </w:rPr>
              <w:t>February</w:t>
            </w:r>
            <w:r w:rsidR="0064149E">
              <w:rPr>
                <w:rFonts w:eastAsia="Times New Roman"/>
                <w:color w:val="auto"/>
                <w:sz w:val="20"/>
                <w:lang w:val="en-US" w:eastAsia="en-US"/>
              </w:rPr>
              <w:t xml:space="preserve"> 2021</w:t>
            </w:r>
          </w:p>
        </w:tc>
        <w:tc>
          <w:tcPr>
            <w:tcW w:w="2070" w:type="dxa"/>
          </w:tcPr>
          <w:p w14:paraId="35730F39" w14:textId="439BEC10" w:rsidR="0064149E" w:rsidRPr="0022020C" w:rsidRDefault="00B71BC9" w:rsidP="00771C82">
            <w:pPr>
              <w:rPr>
                <w:rFonts w:eastAsia="Times New Roman"/>
                <w:color w:val="auto"/>
                <w:sz w:val="20"/>
                <w:lang w:val="en-US" w:eastAsia="en-US"/>
              </w:rPr>
            </w:pPr>
            <w:r>
              <w:rPr>
                <w:rFonts w:eastAsia="Times New Roman"/>
                <w:color w:val="auto"/>
                <w:sz w:val="20"/>
                <w:lang w:val="en-US" w:eastAsia="en-US"/>
              </w:rPr>
              <w:t>4-5 days</w:t>
            </w:r>
            <w:r w:rsidR="0064149E" w:rsidRPr="0022020C">
              <w:rPr>
                <w:rFonts w:eastAsia="Times New Roman"/>
                <w:color w:val="auto"/>
                <w:sz w:val="20"/>
                <w:lang w:val="en-US" w:eastAsia="en-US"/>
              </w:rPr>
              <w:t xml:space="preserve"> </w:t>
            </w:r>
          </w:p>
        </w:tc>
      </w:tr>
      <w:tr w:rsidR="0064149E" w:rsidRPr="008C363F" w14:paraId="459C2A73" w14:textId="77777777" w:rsidTr="009410CD">
        <w:tc>
          <w:tcPr>
            <w:tcW w:w="5940" w:type="dxa"/>
            <w:shd w:val="clear" w:color="auto" w:fill="auto"/>
          </w:tcPr>
          <w:p w14:paraId="36DF4F8C" w14:textId="51F482A4" w:rsidR="0064149E" w:rsidRDefault="00DB27E9" w:rsidP="00771C82">
            <w:pPr>
              <w:rPr>
                <w:rFonts w:eastAsia="Times New Roman"/>
                <w:color w:val="auto"/>
                <w:sz w:val="20"/>
                <w:lang w:eastAsia="en-US"/>
              </w:rPr>
            </w:pPr>
            <w:r>
              <w:rPr>
                <w:rFonts w:eastAsia="Times New Roman"/>
                <w:color w:val="auto"/>
                <w:sz w:val="20"/>
                <w:lang w:eastAsia="en-US"/>
              </w:rPr>
              <w:t>Two</w:t>
            </w:r>
            <w:r w:rsidR="0064149E">
              <w:rPr>
                <w:rFonts w:eastAsia="Times New Roman"/>
                <w:color w:val="auto"/>
                <w:sz w:val="20"/>
                <w:lang w:eastAsia="en-US"/>
              </w:rPr>
              <w:t xml:space="preserve"> </w:t>
            </w:r>
            <w:r w:rsidR="0064149E" w:rsidRPr="008C363F">
              <w:rPr>
                <w:rFonts w:eastAsia="Times New Roman"/>
                <w:color w:val="auto"/>
                <w:sz w:val="20"/>
                <w:lang w:val="en-US" w:eastAsia="en-US"/>
              </w:rPr>
              <w:t>Regional Management Team meeting report</w:t>
            </w:r>
            <w:r w:rsidR="0064149E">
              <w:rPr>
                <w:rFonts w:eastAsia="Times New Roman"/>
                <w:color w:val="auto"/>
                <w:sz w:val="20"/>
                <w:lang w:val="en-US" w:eastAsia="en-US"/>
              </w:rPr>
              <w:t>s</w:t>
            </w:r>
            <w:r w:rsidR="0064149E" w:rsidRPr="008C363F">
              <w:rPr>
                <w:rFonts w:eastAsia="Times New Roman"/>
                <w:color w:val="auto"/>
                <w:sz w:val="20"/>
                <w:lang w:val="en-US" w:eastAsia="en-US"/>
              </w:rPr>
              <w:t xml:space="preserve"> including side meeting minutes and relevant documents </w:t>
            </w:r>
          </w:p>
        </w:tc>
        <w:tc>
          <w:tcPr>
            <w:tcW w:w="2340" w:type="dxa"/>
            <w:shd w:val="clear" w:color="auto" w:fill="auto"/>
          </w:tcPr>
          <w:p w14:paraId="2FFB8DD8" w14:textId="60C459B0" w:rsidR="0064149E" w:rsidRPr="008C363F" w:rsidRDefault="0064149E" w:rsidP="00771C82">
            <w:pPr>
              <w:rPr>
                <w:rFonts w:eastAsia="Times New Roman"/>
                <w:color w:val="auto"/>
                <w:sz w:val="20"/>
                <w:lang w:val="en-US" w:eastAsia="en-US"/>
              </w:rPr>
            </w:pPr>
            <w:r w:rsidRPr="008C363F">
              <w:rPr>
                <w:rFonts w:eastAsia="Times New Roman"/>
                <w:color w:val="auto"/>
                <w:sz w:val="20"/>
                <w:lang w:val="en-US" w:eastAsia="en-US"/>
              </w:rPr>
              <w:t xml:space="preserve">April </w:t>
            </w:r>
            <w:r w:rsidRPr="009C4A42">
              <w:rPr>
                <w:rFonts w:eastAsia="Times New Roman"/>
                <w:color w:val="auto"/>
                <w:sz w:val="20"/>
                <w:lang w:val="en-US" w:eastAsia="en-US"/>
              </w:rPr>
              <w:t xml:space="preserve">and </w:t>
            </w:r>
            <w:r>
              <w:rPr>
                <w:rFonts w:eastAsia="Times New Roman"/>
                <w:color w:val="auto"/>
                <w:sz w:val="20"/>
                <w:lang w:val="en-US" w:eastAsia="en-US"/>
              </w:rPr>
              <w:t xml:space="preserve">October </w:t>
            </w:r>
            <w:r w:rsidRPr="008C363F">
              <w:rPr>
                <w:rFonts w:eastAsia="Times New Roman"/>
                <w:color w:val="auto"/>
                <w:sz w:val="20"/>
                <w:lang w:val="en-US" w:eastAsia="en-US"/>
              </w:rPr>
              <w:t>20</w:t>
            </w:r>
            <w:r>
              <w:rPr>
                <w:rFonts w:eastAsia="Times New Roman"/>
                <w:color w:val="auto"/>
                <w:sz w:val="20"/>
                <w:lang w:val="en-US" w:eastAsia="en-US"/>
              </w:rPr>
              <w:t>21</w:t>
            </w:r>
          </w:p>
        </w:tc>
        <w:tc>
          <w:tcPr>
            <w:tcW w:w="2070" w:type="dxa"/>
          </w:tcPr>
          <w:p w14:paraId="607D6518" w14:textId="4FBBF6B5" w:rsidR="0064149E" w:rsidRPr="008C363F" w:rsidRDefault="00B71BC9" w:rsidP="00771C82">
            <w:pPr>
              <w:rPr>
                <w:rFonts w:eastAsia="Times New Roman"/>
                <w:color w:val="auto"/>
                <w:sz w:val="20"/>
                <w:lang w:val="en-US" w:eastAsia="en-US"/>
              </w:rPr>
            </w:pPr>
            <w:r>
              <w:rPr>
                <w:rFonts w:eastAsia="Times New Roman"/>
                <w:color w:val="auto"/>
                <w:sz w:val="20"/>
                <w:lang w:val="en-US" w:eastAsia="en-US"/>
              </w:rPr>
              <w:t>3-4 days per meeting report</w:t>
            </w:r>
          </w:p>
        </w:tc>
      </w:tr>
      <w:tr w:rsidR="0064149E" w:rsidRPr="008C363F" w14:paraId="2F9429E1" w14:textId="77777777" w:rsidTr="009410CD">
        <w:tc>
          <w:tcPr>
            <w:tcW w:w="5940" w:type="dxa"/>
            <w:shd w:val="clear" w:color="auto" w:fill="auto"/>
          </w:tcPr>
          <w:p w14:paraId="27A392A5" w14:textId="6B556AD9" w:rsidR="0064149E" w:rsidRDefault="0064149E" w:rsidP="00771C82">
            <w:pPr>
              <w:rPr>
                <w:rFonts w:eastAsia="Times New Roman"/>
                <w:color w:val="auto"/>
                <w:sz w:val="20"/>
                <w:lang w:eastAsia="en-US"/>
              </w:rPr>
            </w:pPr>
            <w:r w:rsidRPr="008C363F">
              <w:rPr>
                <w:rFonts w:eastAsia="Times New Roman"/>
                <w:color w:val="auto"/>
                <w:sz w:val="20"/>
                <w:lang w:val="en-US" w:eastAsia="en-US"/>
              </w:rPr>
              <w:t>Regional Deputy Representatives</w:t>
            </w:r>
            <w:r>
              <w:rPr>
                <w:rFonts w:eastAsia="Times New Roman"/>
                <w:color w:val="auto"/>
                <w:sz w:val="20"/>
                <w:lang w:val="en-US" w:eastAsia="en-US"/>
              </w:rPr>
              <w:t xml:space="preserve"> and</w:t>
            </w:r>
            <w:r w:rsidRPr="008C363F">
              <w:rPr>
                <w:rFonts w:eastAsia="Times New Roman"/>
                <w:color w:val="auto"/>
                <w:sz w:val="20"/>
                <w:lang w:val="en-US" w:eastAsia="en-US"/>
              </w:rPr>
              <w:t xml:space="preserve"> Operations staff network meeting report </w:t>
            </w:r>
          </w:p>
        </w:tc>
        <w:tc>
          <w:tcPr>
            <w:tcW w:w="2340" w:type="dxa"/>
            <w:shd w:val="clear" w:color="auto" w:fill="auto"/>
          </w:tcPr>
          <w:p w14:paraId="493D86C6" w14:textId="2199DBA6" w:rsidR="0064149E" w:rsidRPr="008C363F" w:rsidRDefault="0064149E" w:rsidP="00771C82">
            <w:pPr>
              <w:rPr>
                <w:rFonts w:eastAsia="Times New Roman"/>
                <w:color w:val="auto"/>
                <w:sz w:val="20"/>
                <w:lang w:val="en-US" w:eastAsia="en-US"/>
              </w:rPr>
            </w:pPr>
            <w:r w:rsidRPr="009C4A42">
              <w:rPr>
                <w:rFonts w:eastAsia="Times New Roman"/>
                <w:color w:val="auto"/>
                <w:sz w:val="20"/>
                <w:lang w:val="en-US" w:eastAsia="en-US"/>
              </w:rPr>
              <w:t>June 202</w:t>
            </w:r>
            <w:r>
              <w:rPr>
                <w:rFonts w:eastAsia="Times New Roman"/>
                <w:color w:val="auto"/>
                <w:sz w:val="20"/>
                <w:lang w:val="en-US" w:eastAsia="en-US"/>
              </w:rPr>
              <w:t>1</w:t>
            </w:r>
            <w:r w:rsidRPr="00FD2C10">
              <w:rPr>
                <w:rFonts w:eastAsia="Times New Roman"/>
                <w:color w:val="auto"/>
                <w:sz w:val="20"/>
                <w:lang w:val="en-US" w:eastAsia="en-US"/>
              </w:rPr>
              <w:t xml:space="preserve"> </w:t>
            </w:r>
          </w:p>
        </w:tc>
        <w:tc>
          <w:tcPr>
            <w:tcW w:w="2070" w:type="dxa"/>
          </w:tcPr>
          <w:p w14:paraId="58682D06" w14:textId="78F44FDF" w:rsidR="0064149E" w:rsidRPr="008C363F" w:rsidRDefault="00B71BC9" w:rsidP="00771C82">
            <w:pPr>
              <w:rPr>
                <w:rFonts w:eastAsia="Times New Roman"/>
                <w:color w:val="auto"/>
                <w:sz w:val="20"/>
                <w:lang w:val="en-US" w:eastAsia="en-US"/>
              </w:rPr>
            </w:pPr>
            <w:r>
              <w:rPr>
                <w:rFonts w:eastAsia="Times New Roman"/>
                <w:color w:val="auto"/>
                <w:sz w:val="20"/>
                <w:lang w:val="en-US" w:eastAsia="en-US"/>
              </w:rPr>
              <w:t>2-3 days</w:t>
            </w:r>
            <w:r w:rsidR="0064149E" w:rsidRPr="008C363F">
              <w:rPr>
                <w:rFonts w:eastAsia="Times New Roman"/>
                <w:color w:val="auto"/>
                <w:sz w:val="20"/>
                <w:lang w:val="en-US" w:eastAsia="en-US"/>
              </w:rPr>
              <w:t xml:space="preserve"> </w:t>
            </w:r>
          </w:p>
        </w:tc>
      </w:tr>
      <w:tr w:rsidR="0064149E" w:rsidRPr="008C363F" w14:paraId="4463FBDC" w14:textId="77777777" w:rsidTr="009410CD">
        <w:tc>
          <w:tcPr>
            <w:tcW w:w="5940" w:type="dxa"/>
            <w:shd w:val="clear" w:color="auto" w:fill="auto"/>
          </w:tcPr>
          <w:p w14:paraId="60BA96B2" w14:textId="46F1005E" w:rsidR="0064149E" w:rsidRDefault="0064149E" w:rsidP="00771C82">
            <w:pPr>
              <w:rPr>
                <w:rFonts w:eastAsia="Times New Roman"/>
                <w:color w:val="auto"/>
                <w:sz w:val="20"/>
                <w:lang w:eastAsia="en-US"/>
              </w:rPr>
            </w:pPr>
            <w:r w:rsidRPr="008C363F">
              <w:rPr>
                <w:rFonts w:eastAsia="Times New Roman"/>
                <w:color w:val="auto"/>
                <w:sz w:val="20"/>
                <w:lang w:val="en-US" w:eastAsia="en-US"/>
              </w:rPr>
              <w:t xml:space="preserve">Regional Office Mid-Year Review Meeting Report </w:t>
            </w:r>
          </w:p>
        </w:tc>
        <w:tc>
          <w:tcPr>
            <w:tcW w:w="2340" w:type="dxa"/>
            <w:shd w:val="clear" w:color="auto" w:fill="auto"/>
          </w:tcPr>
          <w:p w14:paraId="71342398" w14:textId="75D15882" w:rsidR="0064149E" w:rsidRPr="008C363F" w:rsidRDefault="0064149E" w:rsidP="00771C82">
            <w:pPr>
              <w:rPr>
                <w:rFonts w:eastAsia="Times New Roman"/>
                <w:color w:val="auto"/>
                <w:sz w:val="20"/>
                <w:lang w:val="en-US" w:eastAsia="en-US"/>
              </w:rPr>
            </w:pPr>
            <w:r w:rsidRPr="008C363F">
              <w:rPr>
                <w:rFonts w:eastAsia="Times New Roman"/>
                <w:color w:val="auto"/>
                <w:sz w:val="20"/>
                <w:lang w:val="en-US" w:eastAsia="en-US"/>
              </w:rPr>
              <w:t>July 20</w:t>
            </w:r>
            <w:r>
              <w:rPr>
                <w:rFonts w:eastAsia="Times New Roman"/>
                <w:color w:val="auto"/>
                <w:sz w:val="20"/>
                <w:lang w:val="en-US" w:eastAsia="en-US"/>
              </w:rPr>
              <w:t>21</w:t>
            </w:r>
          </w:p>
        </w:tc>
        <w:tc>
          <w:tcPr>
            <w:tcW w:w="2070" w:type="dxa"/>
          </w:tcPr>
          <w:p w14:paraId="784684DD" w14:textId="4FA92136" w:rsidR="0064149E" w:rsidRPr="008C363F" w:rsidRDefault="00B71BC9" w:rsidP="00771C82">
            <w:pPr>
              <w:rPr>
                <w:rFonts w:eastAsia="Times New Roman"/>
                <w:color w:val="auto"/>
                <w:sz w:val="20"/>
                <w:lang w:val="en-US" w:eastAsia="en-US"/>
              </w:rPr>
            </w:pPr>
            <w:r>
              <w:rPr>
                <w:rFonts w:eastAsia="Times New Roman"/>
                <w:color w:val="auto"/>
                <w:sz w:val="20"/>
                <w:lang w:val="en-US" w:eastAsia="en-US"/>
              </w:rPr>
              <w:t xml:space="preserve">2-3 days </w:t>
            </w:r>
          </w:p>
        </w:tc>
      </w:tr>
      <w:tr w:rsidR="0064149E" w:rsidRPr="008C363F" w14:paraId="1DCCF423" w14:textId="77777777" w:rsidTr="009410CD">
        <w:tc>
          <w:tcPr>
            <w:tcW w:w="5940" w:type="dxa"/>
            <w:shd w:val="clear" w:color="auto" w:fill="auto"/>
          </w:tcPr>
          <w:p w14:paraId="0E6B98AC" w14:textId="6285A6A4" w:rsidR="0064149E" w:rsidRPr="0022020C" w:rsidRDefault="00A14BDC" w:rsidP="00771C82">
            <w:pPr>
              <w:rPr>
                <w:rFonts w:eastAsia="Times New Roman"/>
                <w:color w:val="auto"/>
                <w:sz w:val="20"/>
                <w:lang w:val="es-US" w:eastAsia="en-US"/>
              </w:rPr>
            </w:pPr>
            <w:proofErr w:type="spellStart"/>
            <w:r>
              <w:rPr>
                <w:rFonts w:eastAsia="Times New Roman"/>
                <w:color w:val="auto"/>
                <w:sz w:val="20"/>
                <w:lang w:val="es-US" w:eastAsia="en-US"/>
              </w:rPr>
              <w:t>Six</w:t>
            </w:r>
            <w:proofErr w:type="spellEnd"/>
            <w:r w:rsidR="0064149E" w:rsidRPr="0022020C">
              <w:rPr>
                <w:rFonts w:eastAsia="Times New Roman"/>
                <w:color w:val="auto"/>
                <w:sz w:val="20"/>
                <w:lang w:val="es-US" w:eastAsia="en-US"/>
              </w:rPr>
              <w:t xml:space="preserve"> </w:t>
            </w:r>
            <w:proofErr w:type="spellStart"/>
            <w:r w:rsidR="0064149E" w:rsidRPr="0022020C">
              <w:rPr>
                <w:rFonts w:eastAsia="Times New Roman"/>
                <w:color w:val="auto"/>
                <w:sz w:val="20"/>
                <w:lang w:val="es-US" w:eastAsia="en-US"/>
              </w:rPr>
              <w:t>Thematic</w:t>
            </w:r>
            <w:proofErr w:type="spellEnd"/>
            <w:r w:rsidR="0064149E" w:rsidRPr="0022020C">
              <w:rPr>
                <w:rFonts w:eastAsia="Times New Roman"/>
                <w:color w:val="auto"/>
                <w:sz w:val="20"/>
                <w:lang w:val="es-US" w:eastAsia="en-US"/>
              </w:rPr>
              <w:t xml:space="preserve"> </w:t>
            </w:r>
            <w:proofErr w:type="spellStart"/>
            <w:r w:rsidR="0064149E" w:rsidRPr="0022020C">
              <w:rPr>
                <w:rFonts w:eastAsia="Times New Roman"/>
                <w:color w:val="auto"/>
                <w:sz w:val="20"/>
                <w:lang w:val="es-US" w:eastAsia="en-US"/>
              </w:rPr>
              <w:t>humanitarian</w:t>
            </w:r>
            <w:proofErr w:type="spellEnd"/>
            <w:r w:rsidR="0064149E" w:rsidRPr="0022020C">
              <w:rPr>
                <w:rFonts w:eastAsia="Times New Roman"/>
                <w:color w:val="auto"/>
                <w:sz w:val="20"/>
                <w:lang w:val="es-US" w:eastAsia="en-US"/>
              </w:rPr>
              <w:t xml:space="preserve"> and non-</w:t>
            </w:r>
            <w:proofErr w:type="spellStart"/>
            <w:r w:rsidR="0064149E" w:rsidRPr="0022020C">
              <w:rPr>
                <w:rFonts w:eastAsia="Times New Roman"/>
                <w:color w:val="auto"/>
                <w:sz w:val="20"/>
                <w:lang w:val="es-US" w:eastAsia="en-US"/>
              </w:rPr>
              <w:t>humanitarian</w:t>
            </w:r>
            <w:proofErr w:type="spellEnd"/>
            <w:r w:rsidR="0064149E" w:rsidRPr="0022020C">
              <w:rPr>
                <w:rFonts w:eastAsia="Times New Roman"/>
                <w:color w:val="auto"/>
                <w:sz w:val="20"/>
                <w:lang w:val="es-US" w:eastAsia="en-US"/>
              </w:rPr>
              <w:t xml:space="preserve"> </w:t>
            </w:r>
            <w:proofErr w:type="spellStart"/>
            <w:r w:rsidR="0064149E" w:rsidRPr="0022020C">
              <w:rPr>
                <w:rFonts w:eastAsia="Times New Roman"/>
                <w:color w:val="auto"/>
                <w:sz w:val="20"/>
                <w:lang w:val="es-US" w:eastAsia="en-US"/>
              </w:rPr>
              <w:t>donor</w:t>
            </w:r>
            <w:proofErr w:type="spellEnd"/>
            <w:r w:rsidR="0064149E" w:rsidRPr="0022020C">
              <w:rPr>
                <w:rFonts w:eastAsia="Times New Roman"/>
                <w:color w:val="auto"/>
                <w:sz w:val="20"/>
                <w:lang w:val="es-US" w:eastAsia="en-US"/>
              </w:rPr>
              <w:t xml:space="preserve"> </w:t>
            </w:r>
            <w:proofErr w:type="spellStart"/>
            <w:r w:rsidR="0064149E" w:rsidRPr="0022020C">
              <w:rPr>
                <w:rFonts w:eastAsia="Times New Roman"/>
                <w:color w:val="auto"/>
                <w:sz w:val="20"/>
                <w:lang w:val="es-US" w:eastAsia="en-US"/>
              </w:rPr>
              <w:t>reports</w:t>
            </w:r>
            <w:proofErr w:type="spellEnd"/>
            <w:r w:rsidR="0064149E" w:rsidRPr="0022020C">
              <w:rPr>
                <w:rFonts w:eastAsia="Times New Roman"/>
                <w:color w:val="auto"/>
                <w:sz w:val="20"/>
                <w:lang w:val="es-US" w:eastAsia="en-US"/>
              </w:rPr>
              <w:t xml:space="preserve"> (</w:t>
            </w:r>
            <w:proofErr w:type="spellStart"/>
            <w:r w:rsidR="0064149E" w:rsidRPr="0022020C">
              <w:rPr>
                <w:rFonts w:eastAsia="Times New Roman"/>
                <w:color w:val="auto"/>
                <w:sz w:val="20"/>
                <w:lang w:val="es-US" w:eastAsia="en-US"/>
              </w:rPr>
              <w:t>Estimated</w:t>
            </w:r>
            <w:proofErr w:type="spellEnd"/>
            <w:r w:rsidR="0064149E" w:rsidRPr="0022020C">
              <w:rPr>
                <w:rFonts w:eastAsia="Times New Roman"/>
                <w:color w:val="auto"/>
                <w:sz w:val="20"/>
                <w:lang w:val="es-US" w:eastAsia="en-US"/>
              </w:rPr>
              <w:t xml:space="preserve"> 25 </w:t>
            </w:r>
            <w:proofErr w:type="spellStart"/>
            <w:r w:rsidR="0064149E" w:rsidRPr="0022020C">
              <w:rPr>
                <w:rFonts w:eastAsia="Times New Roman"/>
                <w:color w:val="auto"/>
                <w:sz w:val="20"/>
                <w:lang w:val="es-US" w:eastAsia="en-US"/>
              </w:rPr>
              <w:t>pages</w:t>
            </w:r>
            <w:proofErr w:type="spellEnd"/>
            <w:r w:rsidR="0064149E" w:rsidRPr="0022020C">
              <w:rPr>
                <w:rFonts w:eastAsia="Times New Roman"/>
                <w:color w:val="auto"/>
                <w:sz w:val="20"/>
                <w:lang w:val="es-US" w:eastAsia="en-US"/>
              </w:rPr>
              <w:t xml:space="preserve"> </w:t>
            </w:r>
            <w:proofErr w:type="spellStart"/>
            <w:r w:rsidR="0064149E" w:rsidRPr="0022020C">
              <w:rPr>
                <w:rFonts w:eastAsia="Times New Roman"/>
                <w:color w:val="auto"/>
                <w:sz w:val="20"/>
                <w:lang w:val="es-US" w:eastAsia="en-US"/>
              </w:rPr>
              <w:t>each</w:t>
            </w:r>
            <w:proofErr w:type="spellEnd"/>
            <w:r w:rsidR="0064149E" w:rsidRPr="0022020C">
              <w:rPr>
                <w:rFonts w:eastAsia="Times New Roman"/>
                <w:color w:val="auto"/>
                <w:sz w:val="20"/>
                <w:lang w:val="es-US" w:eastAsia="en-US"/>
              </w:rPr>
              <w:t>)</w:t>
            </w:r>
          </w:p>
        </w:tc>
        <w:tc>
          <w:tcPr>
            <w:tcW w:w="2340" w:type="dxa"/>
            <w:shd w:val="clear" w:color="auto" w:fill="auto"/>
          </w:tcPr>
          <w:p w14:paraId="50CCB6AE" w14:textId="452F8F75" w:rsidR="0064149E" w:rsidRPr="0022020C" w:rsidRDefault="0064149E" w:rsidP="00771C82">
            <w:pPr>
              <w:rPr>
                <w:rFonts w:eastAsia="Times New Roman"/>
                <w:color w:val="auto"/>
                <w:sz w:val="20"/>
                <w:lang w:val="es-US" w:eastAsia="en-US"/>
              </w:rPr>
            </w:pPr>
            <w:r w:rsidRPr="0022020C">
              <w:rPr>
                <w:rFonts w:eastAsia="Times New Roman"/>
                <w:color w:val="auto"/>
                <w:sz w:val="20"/>
                <w:lang w:val="en-US" w:eastAsia="en-US"/>
              </w:rPr>
              <w:t>March 20</w:t>
            </w:r>
            <w:r>
              <w:rPr>
                <w:rFonts w:eastAsia="Times New Roman"/>
                <w:color w:val="auto"/>
                <w:sz w:val="20"/>
                <w:lang w:val="en-US" w:eastAsia="en-US"/>
              </w:rPr>
              <w:t>21</w:t>
            </w:r>
          </w:p>
        </w:tc>
        <w:tc>
          <w:tcPr>
            <w:tcW w:w="2070" w:type="dxa"/>
          </w:tcPr>
          <w:p w14:paraId="588913E4" w14:textId="266BF08E" w:rsidR="0064149E" w:rsidRPr="0022020C" w:rsidRDefault="00B71BC9" w:rsidP="00771C82">
            <w:pPr>
              <w:rPr>
                <w:rFonts w:eastAsia="Times New Roman"/>
                <w:color w:val="auto"/>
                <w:sz w:val="20"/>
                <w:lang w:val="es-US" w:eastAsia="en-US"/>
              </w:rPr>
            </w:pPr>
            <w:r>
              <w:rPr>
                <w:rFonts w:eastAsia="Times New Roman"/>
                <w:color w:val="auto"/>
                <w:sz w:val="20"/>
                <w:lang w:val="en-US" w:eastAsia="en-US"/>
              </w:rPr>
              <w:t>3-4 days per donor report</w:t>
            </w:r>
          </w:p>
        </w:tc>
      </w:tr>
      <w:tr w:rsidR="0064149E" w:rsidRPr="008C363F" w14:paraId="27519300" w14:textId="77777777" w:rsidTr="009410CD">
        <w:tc>
          <w:tcPr>
            <w:tcW w:w="5940" w:type="dxa"/>
            <w:shd w:val="clear" w:color="auto" w:fill="auto"/>
          </w:tcPr>
          <w:p w14:paraId="5ABEA22E" w14:textId="14828BEE" w:rsidR="0064149E" w:rsidRPr="0022020C" w:rsidRDefault="00E41887" w:rsidP="00771C82">
            <w:pPr>
              <w:rPr>
                <w:rFonts w:eastAsia="Times New Roman"/>
                <w:color w:val="auto"/>
                <w:sz w:val="20"/>
                <w:lang w:val="es-US" w:eastAsia="en-US"/>
              </w:rPr>
            </w:pPr>
            <w:r>
              <w:rPr>
                <w:rFonts w:eastAsia="Times New Roman"/>
                <w:color w:val="auto"/>
                <w:sz w:val="20"/>
                <w:lang w:val="es-US" w:eastAsia="en-US"/>
              </w:rPr>
              <w:t>Five</w:t>
            </w:r>
            <w:r w:rsidR="008D1166">
              <w:rPr>
                <w:rFonts w:eastAsia="Times New Roman"/>
                <w:color w:val="auto"/>
                <w:sz w:val="20"/>
                <w:lang w:val="es-US" w:eastAsia="en-US"/>
              </w:rPr>
              <w:t xml:space="preserve"> (</w:t>
            </w:r>
            <w:proofErr w:type="spellStart"/>
            <w:r w:rsidR="008D1166">
              <w:rPr>
                <w:rFonts w:eastAsia="Times New Roman"/>
                <w:color w:val="auto"/>
                <w:sz w:val="20"/>
                <w:lang w:val="es-US" w:eastAsia="en-US"/>
              </w:rPr>
              <w:t>estimated</w:t>
            </w:r>
            <w:proofErr w:type="spellEnd"/>
            <w:r w:rsidR="008D1166">
              <w:rPr>
                <w:rFonts w:eastAsia="Times New Roman"/>
                <w:color w:val="auto"/>
                <w:sz w:val="20"/>
                <w:lang w:val="es-US" w:eastAsia="en-US"/>
              </w:rPr>
              <w:t xml:space="preserve">) </w:t>
            </w:r>
            <w:proofErr w:type="spellStart"/>
            <w:r w:rsidR="0064149E" w:rsidRPr="0022020C">
              <w:rPr>
                <w:rFonts w:eastAsia="Times New Roman"/>
                <w:color w:val="auto"/>
                <w:sz w:val="20"/>
                <w:lang w:val="es-US" w:eastAsia="en-US"/>
              </w:rPr>
              <w:t>public</w:t>
            </w:r>
            <w:proofErr w:type="spellEnd"/>
            <w:r w:rsidR="0064149E" w:rsidRPr="0022020C">
              <w:rPr>
                <w:rFonts w:eastAsia="Times New Roman"/>
                <w:color w:val="auto"/>
                <w:sz w:val="20"/>
                <w:lang w:val="es-US" w:eastAsia="en-US"/>
              </w:rPr>
              <w:t xml:space="preserve"> sector, </w:t>
            </w:r>
            <w:proofErr w:type="spellStart"/>
            <w:r w:rsidR="0064149E" w:rsidRPr="0022020C">
              <w:rPr>
                <w:rFonts w:eastAsia="Times New Roman"/>
                <w:color w:val="auto"/>
                <w:sz w:val="20"/>
                <w:lang w:val="es-US" w:eastAsia="en-US"/>
              </w:rPr>
              <w:t>NatCom</w:t>
            </w:r>
            <w:proofErr w:type="spellEnd"/>
            <w:r w:rsidR="0064149E" w:rsidRPr="0022020C">
              <w:rPr>
                <w:rFonts w:eastAsia="Times New Roman"/>
                <w:color w:val="auto"/>
                <w:sz w:val="20"/>
                <w:lang w:val="es-US" w:eastAsia="en-US"/>
              </w:rPr>
              <w:t xml:space="preserve"> and UN Agencies </w:t>
            </w:r>
            <w:proofErr w:type="spellStart"/>
            <w:r w:rsidR="0064149E" w:rsidRPr="0022020C">
              <w:rPr>
                <w:rFonts w:eastAsia="Times New Roman"/>
                <w:color w:val="auto"/>
                <w:sz w:val="20"/>
                <w:lang w:val="es-US" w:eastAsia="en-US"/>
              </w:rPr>
              <w:t>donor</w:t>
            </w:r>
            <w:proofErr w:type="spellEnd"/>
            <w:r w:rsidR="0064149E" w:rsidRPr="0022020C">
              <w:rPr>
                <w:rFonts w:eastAsia="Times New Roman"/>
                <w:color w:val="auto"/>
                <w:sz w:val="20"/>
                <w:lang w:val="es-US" w:eastAsia="en-US"/>
              </w:rPr>
              <w:t xml:space="preserve"> </w:t>
            </w:r>
            <w:proofErr w:type="spellStart"/>
            <w:r w:rsidR="0064149E" w:rsidRPr="0022020C">
              <w:rPr>
                <w:rFonts w:eastAsia="Times New Roman"/>
                <w:color w:val="auto"/>
                <w:sz w:val="20"/>
                <w:lang w:val="es-US" w:eastAsia="en-US"/>
              </w:rPr>
              <w:t>reports</w:t>
            </w:r>
            <w:proofErr w:type="spellEnd"/>
            <w:r w:rsidR="0064149E" w:rsidRPr="0022020C">
              <w:rPr>
                <w:rFonts w:eastAsia="Times New Roman"/>
                <w:color w:val="auto"/>
                <w:sz w:val="20"/>
                <w:lang w:val="es-US" w:eastAsia="en-US"/>
              </w:rPr>
              <w:t xml:space="preserve"> (</w:t>
            </w:r>
            <w:proofErr w:type="spellStart"/>
            <w:r w:rsidR="0064149E" w:rsidRPr="0022020C">
              <w:rPr>
                <w:rFonts w:eastAsia="Times New Roman"/>
                <w:color w:val="auto"/>
                <w:sz w:val="20"/>
                <w:lang w:val="es-US" w:eastAsia="en-US"/>
              </w:rPr>
              <w:t>estimated</w:t>
            </w:r>
            <w:proofErr w:type="spellEnd"/>
            <w:r w:rsidR="0064149E" w:rsidRPr="0022020C">
              <w:rPr>
                <w:rFonts w:eastAsia="Times New Roman"/>
                <w:color w:val="auto"/>
                <w:sz w:val="20"/>
                <w:lang w:val="es-US" w:eastAsia="en-US"/>
              </w:rPr>
              <w:t xml:space="preserve"> 15 </w:t>
            </w:r>
            <w:proofErr w:type="spellStart"/>
            <w:r w:rsidR="0064149E" w:rsidRPr="0022020C">
              <w:rPr>
                <w:rFonts w:eastAsia="Times New Roman"/>
                <w:color w:val="auto"/>
                <w:sz w:val="20"/>
                <w:lang w:val="es-US" w:eastAsia="en-US"/>
              </w:rPr>
              <w:t>pages</w:t>
            </w:r>
            <w:proofErr w:type="spellEnd"/>
            <w:r w:rsidR="0050527B">
              <w:rPr>
                <w:rFonts w:eastAsia="Times New Roman"/>
                <w:color w:val="auto"/>
                <w:sz w:val="20"/>
                <w:lang w:val="es-US" w:eastAsia="en-US"/>
              </w:rPr>
              <w:t xml:space="preserve"> </w:t>
            </w:r>
            <w:proofErr w:type="spellStart"/>
            <w:r w:rsidR="0050527B">
              <w:rPr>
                <w:rFonts w:eastAsia="Times New Roman"/>
                <w:color w:val="auto"/>
                <w:sz w:val="20"/>
                <w:lang w:val="es-US" w:eastAsia="en-US"/>
              </w:rPr>
              <w:t>each</w:t>
            </w:r>
            <w:proofErr w:type="spellEnd"/>
            <w:r w:rsidR="0064149E" w:rsidRPr="0022020C">
              <w:rPr>
                <w:rFonts w:eastAsia="Times New Roman"/>
                <w:color w:val="auto"/>
                <w:sz w:val="20"/>
                <w:lang w:val="es-US" w:eastAsia="en-US"/>
              </w:rPr>
              <w:t>)</w:t>
            </w:r>
          </w:p>
        </w:tc>
        <w:tc>
          <w:tcPr>
            <w:tcW w:w="2340" w:type="dxa"/>
            <w:shd w:val="clear" w:color="auto" w:fill="auto"/>
          </w:tcPr>
          <w:p w14:paraId="5E6092C7" w14:textId="5F6D5327" w:rsidR="0064149E" w:rsidRPr="0022020C" w:rsidRDefault="0064149E" w:rsidP="00771C82">
            <w:pPr>
              <w:rPr>
                <w:rFonts w:eastAsia="Times New Roman"/>
                <w:color w:val="auto"/>
                <w:sz w:val="20"/>
                <w:lang w:val="en-US" w:eastAsia="en-US"/>
              </w:rPr>
            </w:pPr>
            <w:r>
              <w:rPr>
                <w:rFonts w:eastAsia="Times New Roman"/>
                <w:color w:val="auto"/>
                <w:sz w:val="20"/>
                <w:lang w:val="en-US" w:eastAsia="en-US"/>
              </w:rPr>
              <w:t xml:space="preserve">November 2020 to October </w:t>
            </w:r>
            <w:r w:rsidRPr="0022020C">
              <w:rPr>
                <w:rFonts w:eastAsia="Times New Roman"/>
                <w:color w:val="auto"/>
                <w:sz w:val="20"/>
                <w:lang w:val="en-US" w:eastAsia="en-US"/>
              </w:rPr>
              <w:t>20</w:t>
            </w:r>
            <w:r>
              <w:rPr>
                <w:rFonts w:eastAsia="Times New Roman"/>
                <w:color w:val="auto"/>
                <w:sz w:val="20"/>
                <w:lang w:val="en-US" w:eastAsia="en-US"/>
              </w:rPr>
              <w:t>21</w:t>
            </w:r>
          </w:p>
        </w:tc>
        <w:tc>
          <w:tcPr>
            <w:tcW w:w="2070" w:type="dxa"/>
          </w:tcPr>
          <w:p w14:paraId="39EBD4DA" w14:textId="15F84C8F" w:rsidR="0064149E" w:rsidRPr="0022020C" w:rsidRDefault="00B71BC9" w:rsidP="00771C82">
            <w:pPr>
              <w:rPr>
                <w:rFonts w:eastAsia="Times New Roman"/>
                <w:color w:val="auto"/>
                <w:sz w:val="20"/>
                <w:lang w:val="en-US" w:eastAsia="en-US"/>
              </w:rPr>
            </w:pPr>
            <w:r>
              <w:rPr>
                <w:rFonts w:eastAsia="Times New Roman"/>
                <w:color w:val="auto"/>
                <w:sz w:val="20"/>
                <w:lang w:val="en-US" w:eastAsia="en-US"/>
              </w:rPr>
              <w:t>2-3 days per donor report</w:t>
            </w:r>
          </w:p>
        </w:tc>
      </w:tr>
      <w:tr w:rsidR="0064149E" w:rsidRPr="008C363F" w14:paraId="773D71DC" w14:textId="77777777" w:rsidTr="009410CD">
        <w:tc>
          <w:tcPr>
            <w:tcW w:w="5940" w:type="dxa"/>
            <w:shd w:val="clear" w:color="auto" w:fill="auto"/>
          </w:tcPr>
          <w:p w14:paraId="7F813EBD" w14:textId="5CA87296" w:rsidR="0064149E" w:rsidRPr="00A57F06" w:rsidRDefault="00E41887" w:rsidP="00771C82">
            <w:pPr>
              <w:rPr>
                <w:rFonts w:eastAsia="Times New Roman"/>
                <w:color w:val="auto"/>
                <w:sz w:val="20"/>
                <w:lang w:val="en-US" w:eastAsia="en-US"/>
              </w:rPr>
            </w:pPr>
            <w:r>
              <w:rPr>
                <w:rFonts w:eastAsia="Times New Roman"/>
                <w:color w:val="auto"/>
                <w:sz w:val="20"/>
                <w:lang w:val="en-US" w:eastAsia="en-US"/>
              </w:rPr>
              <w:t>2</w:t>
            </w:r>
            <w:r w:rsidR="003E7EA2">
              <w:rPr>
                <w:rFonts w:eastAsia="Times New Roman"/>
                <w:color w:val="auto"/>
                <w:sz w:val="20"/>
                <w:lang w:val="en-US" w:eastAsia="en-US"/>
              </w:rPr>
              <w:t>0 (estimated)</w:t>
            </w:r>
            <w:r w:rsidR="0064149E" w:rsidRPr="00A57F06">
              <w:rPr>
                <w:rFonts w:eastAsia="Times New Roman"/>
                <w:color w:val="auto"/>
                <w:sz w:val="20"/>
                <w:lang w:val="en-US" w:eastAsia="en-US"/>
              </w:rPr>
              <w:t xml:space="preserve"> </w:t>
            </w:r>
            <w:proofErr w:type="spellStart"/>
            <w:r w:rsidR="0064149E" w:rsidRPr="00A57F06">
              <w:rPr>
                <w:rFonts w:eastAsia="Times New Roman"/>
                <w:color w:val="auto"/>
                <w:sz w:val="20"/>
                <w:lang w:val="en-US" w:eastAsia="en-US"/>
              </w:rPr>
              <w:t>programme</w:t>
            </w:r>
            <w:proofErr w:type="spellEnd"/>
            <w:r w:rsidR="0064149E" w:rsidRPr="00A57F06">
              <w:rPr>
                <w:rFonts w:eastAsia="Times New Roman"/>
                <w:color w:val="auto"/>
                <w:sz w:val="20"/>
                <w:lang w:val="en-US" w:eastAsia="en-US"/>
              </w:rPr>
              <w:t xml:space="preserve"> documents (papers, meetings reports, research papers, case studies </w:t>
            </w:r>
            <w:proofErr w:type="spellStart"/>
            <w:r w:rsidR="0064149E" w:rsidRPr="00A57F06">
              <w:rPr>
                <w:rFonts w:eastAsia="Times New Roman"/>
                <w:color w:val="auto"/>
                <w:sz w:val="20"/>
                <w:lang w:val="en-US" w:eastAsia="en-US"/>
              </w:rPr>
              <w:t>etc</w:t>
            </w:r>
            <w:proofErr w:type="spellEnd"/>
            <w:r w:rsidR="00B71BC9">
              <w:rPr>
                <w:rFonts w:eastAsia="Times New Roman"/>
                <w:color w:val="auto"/>
                <w:sz w:val="20"/>
                <w:lang w:val="en-US" w:eastAsia="en-US"/>
              </w:rPr>
              <w:t xml:space="preserve"> </w:t>
            </w:r>
            <w:r w:rsidR="001B54C8">
              <w:rPr>
                <w:rFonts w:eastAsia="Times New Roman"/>
                <w:color w:val="auto"/>
                <w:sz w:val="20"/>
                <w:lang w:val="en-US" w:eastAsia="en-US"/>
              </w:rPr>
              <w:t xml:space="preserve">- </w:t>
            </w:r>
            <w:proofErr w:type="spellStart"/>
            <w:r w:rsidR="00B71BC9" w:rsidRPr="0022020C">
              <w:rPr>
                <w:rFonts w:eastAsia="Times New Roman"/>
                <w:color w:val="auto"/>
                <w:sz w:val="20"/>
                <w:lang w:val="es-US" w:eastAsia="en-US"/>
              </w:rPr>
              <w:t>estimated</w:t>
            </w:r>
            <w:proofErr w:type="spellEnd"/>
            <w:r w:rsidR="00B71BC9" w:rsidRPr="0022020C">
              <w:rPr>
                <w:rFonts w:eastAsia="Times New Roman"/>
                <w:color w:val="auto"/>
                <w:sz w:val="20"/>
                <w:lang w:val="es-US" w:eastAsia="en-US"/>
              </w:rPr>
              <w:t xml:space="preserve"> </w:t>
            </w:r>
            <w:r w:rsidR="00B71BC9">
              <w:rPr>
                <w:rFonts w:eastAsia="Times New Roman"/>
                <w:color w:val="auto"/>
                <w:sz w:val="20"/>
                <w:lang w:val="es-US" w:eastAsia="en-US"/>
              </w:rPr>
              <w:t>2</w:t>
            </w:r>
            <w:r w:rsidR="00B71BC9" w:rsidRPr="0022020C">
              <w:rPr>
                <w:rFonts w:eastAsia="Times New Roman"/>
                <w:color w:val="auto"/>
                <w:sz w:val="20"/>
                <w:lang w:val="es-US" w:eastAsia="en-US"/>
              </w:rPr>
              <w:t xml:space="preserve">5 </w:t>
            </w:r>
            <w:proofErr w:type="spellStart"/>
            <w:r w:rsidR="00B71BC9" w:rsidRPr="0022020C">
              <w:rPr>
                <w:rFonts w:eastAsia="Times New Roman"/>
                <w:color w:val="auto"/>
                <w:sz w:val="20"/>
                <w:lang w:val="es-US" w:eastAsia="en-US"/>
              </w:rPr>
              <w:t>pages</w:t>
            </w:r>
            <w:proofErr w:type="spellEnd"/>
            <w:r w:rsidR="0050527B">
              <w:rPr>
                <w:rFonts w:eastAsia="Times New Roman"/>
                <w:color w:val="auto"/>
                <w:sz w:val="20"/>
                <w:lang w:val="es-US" w:eastAsia="en-US"/>
              </w:rPr>
              <w:t xml:space="preserve"> </w:t>
            </w:r>
            <w:proofErr w:type="spellStart"/>
            <w:r w:rsidR="0050527B">
              <w:rPr>
                <w:rFonts w:eastAsia="Times New Roman"/>
                <w:color w:val="auto"/>
                <w:sz w:val="20"/>
                <w:lang w:val="es-US" w:eastAsia="en-US"/>
              </w:rPr>
              <w:t>each</w:t>
            </w:r>
            <w:proofErr w:type="spellEnd"/>
            <w:r w:rsidR="0064149E" w:rsidRPr="00A57F06">
              <w:rPr>
                <w:rFonts w:eastAsia="Times New Roman"/>
                <w:color w:val="auto"/>
                <w:sz w:val="20"/>
                <w:lang w:val="en-US" w:eastAsia="en-US"/>
              </w:rPr>
              <w:t>)</w:t>
            </w:r>
          </w:p>
        </w:tc>
        <w:tc>
          <w:tcPr>
            <w:tcW w:w="2340" w:type="dxa"/>
            <w:shd w:val="clear" w:color="auto" w:fill="auto"/>
          </w:tcPr>
          <w:p w14:paraId="1C50CD67" w14:textId="230CC490" w:rsidR="0064149E" w:rsidRPr="00A57F06" w:rsidRDefault="0064149E" w:rsidP="00771C82">
            <w:pPr>
              <w:rPr>
                <w:rFonts w:eastAsia="Times New Roman"/>
                <w:color w:val="auto"/>
                <w:sz w:val="20"/>
                <w:lang w:val="en-US" w:eastAsia="en-US"/>
              </w:rPr>
            </w:pPr>
            <w:r>
              <w:rPr>
                <w:rFonts w:eastAsia="Times New Roman"/>
                <w:color w:val="auto"/>
                <w:sz w:val="20"/>
                <w:lang w:val="en-US" w:eastAsia="en-US"/>
              </w:rPr>
              <w:t xml:space="preserve">November 2020 to October </w:t>
            </w:r>
            <w:r w:rsidRPr="0022020C">
              <w:rPr>
                <w:rFonts w:eastAsia="Times New Roman"/>
                <w:color w:val="auto"/>
                <w:sz w:val="20"/>
                <w:lang w:val="en-US" w:eastAsia="en-US"/>
              </w:rPr>
              <w:t>20</w:t>
            </w:r>
            <w:r>
              <w:rPr>
                <w:rFonts w:eastAsia="Times New Roman"/>
                <w:color w:val="auto"/>
                <w:sz w:val="20"/>
                <w:lang w:val="en-US" w:eastAsia="en-US"/>
              </w:rPr>
              <w:t>21</w:t>
            </w:r>
          </w:p>
        </w:tc>
        <w:tc>
          <w:tcPr>
            <w:tcW w:w="2070" w:type="dxa"/>
          </w:tcPr>
          <w:p w14:paraId="62E49BE4" w14:textId="4B5C1190" w:rsidR="0064149E" w:rsidRPr="00A57F06" w:rsidRDefault="00B71BC9" w:rsidP="00771C82">
            <w:pPr>
              <w:rPr>
                <w:rFonts w:eastAsia="Times New Roman"/>
                <w:color w:val="auto"/>
                <w:sz w:val="20"/>
                <w:lang w:val="en-US" w:eastAsia="en-US"/>
              </w:rPr>
            </w:pPr>
            <w:r>
              <w:rPr>
                <w:rFonts w:eastAsia="Times New Roman"/>
                <w:color w:val="auto"/>
                <w:sz w:val="20"/>
                <w:lang w:val="en-US" w:eastAsia="en-US"/>
              </w:rPr>
              <w:t xml:space="preserve">3-4 days per </w:t>
            </w:r>
            <w:proofErr w:type="spellStart"/>
            <w:r>
              <w:rPr>
                <w:rFonts w:eastAsia="Times New Roman"/>
                <w:color w:val="auto"/>
                <w:sz w:val="20"/>
                <w:lang w:val="en-US" w:eastAsia="en-US"/>
              </w:rPr>
              <w:t>programme</w:t>
            </w:r>
            <w:proofErr w:type="spellEnd"/>
            <w:r>
              <w:rPr>
                <w:rFonts w:eastAsia="Times New Roman"/>
                <w:color w:val="auto"/>
                <w:sz w:val="20"/>
                <w:lang w:val="en-US" w:eastAsia="en-US"/>
              </w:rPr>
              <w:t xml:space="preserve"> document</w:t>
            </w:r>
          </w:p>
        </w:tc>
      </w:tr>
      <w:tr w:rsidR="0064149E" w:rsidRPr="008C363F" w14:paraId="5668DDE6" w14:textId="77777777" w:rsidTr="009410CD">
        <w:tc>
          <w:tcPr>
            <w:tcW w:w="5940" w:type="dxa"/>
            <w:shd w:val="clear" w:color="auto" w:fill="auto"/>
          </w:tcPr>
          <w:p w14:paraId="0B4604AE" w14:textId="14455BFC" w:rsidR="0064149E" w:rsidRPr="008C363F" w:rsidRDefault="00E41887" w:rsidP="00771C82">
            <w:pPr>
              <w:rPr>
                <w:rFonts w:eastAsia="Times New Roman"/>
                <w:color w:val="auto"/>
                <w:sz w:val="20"/>
                <w:lang w:val="en-US" w:eastAsia="en-US"/>
              </w:rPr>
            </w:pPr>
            <w:r>
              <w:rPr>
                <w:rFonts w:eastAsia="Times New Roman"/>
                <w:color w:val="auto"/>
                <w:sz w:val="20"/>
                <w:lang w:val="en-US" w:eastAsia="en-US"/>
              </w:rPr>
              <w:t>Five</w:t>
            </w:r>
            <w:r w:rsidR="00123E1B">
              <w:rPr>
                <w:rFonts w:eastAsia="Times New Roman"/>
                <w:color w:val="auto"/>
                <w:sz w:val="20"/>
                <w:lang w:val="en-US" w:eastAsia="en-US"/>
              </w:rPr>
              <w:t xml:space="preserve"> (estimated) </w:t>
            </w:r>
            <w:r w:rsidR="0064149E" w:rsidRPr="008C363F">
              <w:rPr>
                <w:rFonts w:eastAsia="Times New Roman"/>
                <w:color w:val="auto"/>
                <w:sz w:val="20"/>
                <w:lang w:val="en-US" w:eastAsia="en-US"/>
              </w:rPr>
              <w:t xml:space="preserve">Draft Country Programme Documents or </w:t>
            </w:r>
            <w:r w:rsidR="0064149E">
              <w:rPr>
                <w:rFonts w:eastAsia="Times New Roman"/>
                <w:color w:val="auto"/>
                <w:sz w:val="20"/>
                <w:lang w:val="en-US" w:eastAsia="en-US"/>
              </w:rPr>
              <w:t xml:space="preserve">Programme </w:t>
            </w:r>
            <w:r w:rsidR="0064149E" w:rsidRPr="008C363F">
              <w:rPr>
                <w:rFonts w:eastAsia="Times New Roman"/>
                <w:color w:val="auto"/>
                <w:sz w:val="20"/>
                <w:lang w:val="en-US" w:eastAsia="en-US"/>
              </w:rPr>
              <w:t xml:space="preserve">Strategy Notes (estimated 15 pages each) </w:t>
            </w:r>
          </w:p>
        </w:tc>
        <w:tc>
          <w:tcPr>
            <w:tcW w:w="2340" w:type="dxa"/>
            <w:shd w:val="clear" w:color="auto" w:fill="auto"/>
          </w:tcPr>
          <w:p w14:paraId="182E2F27" w14:textId="3CA331E1" w:rsidR="0064149E" w:rsidRPr="008C363F" w:rsidRDefault="0064149E" w:rsidP="00771C82">
            <w:pPr>
              <w:rPr>
                <w:rFonts w:eastAsia="Times New Roman"/>
                <w:color w:val="auto"/>
                <w:sz w:val="20"/>
                <w:lang w:val="en-US" w:eastAsia="en-US"/>
              </w:rPr>
            </w:pPr>
            <w:r>
              <w:rPr>
                <w:rFonts w:eastAsia="Times New Roman"/>
                <w:color w:val="auto"/>
                <w:sz w:val="20"/>
                <w:lang w:val="en-US" w:eastAsia="en-US"/>
              </w:rPr>
              <w:t xml:space="preserve">November 2020 to October </w:t>
            </w:r>
            <w:r w:rsidRPr="0022020C">
              <w:rPr>
                <w:rFonts w:eastAsia="Times New Roman"/>
                <w:color w:val="auto"/>
                <w:sz w:val="20"/>
                <w:lang w:val="en-US" w:eastAsia="en-US"/>
              </w:rPr>
              <w:t>20</w:t>
            </w:r>
            <w:r>
              <w:rPr>
                <w:rFonts w:eastAsia="Times New Roman"/>
                <w:color w:val="auto"/>
                <w:sz w:val="20"/>
                <w:lang w:val="en-US" w:eastAsia="en-US"/>
              </w:rPr>
              <w:t>21</w:t>
            </w:r>
          </w:p>
        </w:tc>
        <w:tc>
          <w:tcPr>
            <w:tcW w:w="2070" w:type="dxa"/>
          </w:tcPr>
          <w:p w14:paraId="3ED39787" w14:textId="661AF4B3" w:rsidR="0064149E" w:rsidRPr="008C363F" w:rsidRDefault="0088769C" w:rsidP="00771C82">
            <w:pPr>
              <w:rPr>
                <w:rFonts w:eastAsia="Times New Roman"/>
                <w:color w:val="auto"/>
                <w:sz w:val="20"/>
                <w:lang w:val="en-US" w:eastAsia="en-US"/>
              </w:rPr>
            </w:pPr>
            <w:r>
              <w:rPr>
                <w:rFonts w:eastAsia="Times New Roman"/>
                <w:color w:val="auto"/>
                <w:sz w:val="20"/>
                <w:lang w:val="en-US" w:eastAsia="en-US"/>
              </w:rPr>
              <w:t xml:space="preserve">2-3 days per </w:t>
            </w:r>
            <w:proofErr w:type="spellStart"/>
            <w:r>
              <w:rPr>
                <w:rFonts w:eastAsia="Times New Roman"/>
                <w:color w:val="auto"/>
                <w:sz w:val="20"/>
                <w:lang w:val="en-US" w:eastAsia="en-US"/>
              </w:rPr>
              <w:t>programme</w:t>
            </w:r>
            <w:proofErr w:type="spellEnd"/>
            <w:r>
              <w:rPr>
                <w:rFonts w:eastAsia="Times New Roman"/>
                <w:color w:val="auto"/>
                <w:sz w:val="20"/>
                <w:lang w:val="en-US" w:eastAsia="en-US"/>
              </w:rPr>
              <w:t xml:space="preserve"> document</w:t>
            </w:r>
          </w:p>
        </w:tc>
      </w:tr>
      <w:tr w:rsidR="0064149E" w:rsidRPr="008C363F" w14:paraId="09FB45DE" w14:textId="77777777" w:rsidTr="009410CD">
        <w:tc>
          <w:tcPr>
            <w:tcW w:w="5940" w:type="dxa"/>
            <w:shd w:val="clear" w:color="auto" w:fill="auto"/>
          </w:tcPr>
          <w:p w14:paraId="3BAF2944" w14:textId="60EF3BD5" w:rsidR="0064149E" w:rsidRPr="008C363F" w:rsidRDefault="00123E1B" w:rsidP="00771C82">
            <w:pPr>
              <w:rPr>
                <w:rFonts w:eastAsia="Times New Roman"/>
                <w:color w:val="auto"/>
                <w:sz w:val="20"/>
                <w:lang w:val="en-US" w:eastAsia="en-US"/>
              </w:rPr>
            </w:pPr>
            <w:r>
              <w:rPr>
                <w:rFonts w:eastAsia="Times New Roman"/>
                <w:color w:val="auto"/>
                <w:sz w:val="20"/>
                <w:lang w:val="en-US" w:eastAsia="en-US"/>
              </w:rPr>
              <w:t xml:space="preserve">10 (estimated) </w:t>
            </w:r>
            <w:r w:rsidR="0064149E">
              <w:rPr>
                <w:rFonts w:eastAsia="Times New Roman"/>
                <w:color w:val="auto"/>
                <w:sz w:val="20"/>
                <w:lang w:val="en-US" w:eastAsia="en-US"/>
              </w:rPr>
              <w:t>Country Programme Evaluation Reports and other evaluation reports at the regional level</w:t>
            </w:r>
            <w:r w:rsidR="0088769C">
              <w:rPr>
                <w:rFonts w:eastAsia="Times New Roman"/>
                <w:color w:val="auto"/>
                <w:sz w:val="20"/>
                <w:lang w:val="en-US" w:eastAsia="en-US"/>
              </w:rPr>
              <w:t xml:space="preserve"> </w:t>
            </w:r>
            <w:r w:rsidR="003A63EE">
              <w:rPr>
                <w:rFonts w:eastAsia="Times New Roman"/>
                <w:color w:val="auto"/>
                <w:sz w:val="20"/>
                <w:lang w:val="en-US" w:eastAsia="en-US"/>
              </w:rPr>
              <w:t>(e</w:t>
            </w:r>
            <w:r w:rsidR="0088769C">
              <w:rPr>
                <w:rFonts w:eastAsia="Times New Roman"/>
                <w:color w:val="auto"/>
                <w:sz w:val="20"/>
                <w:lang w:val="en-US" w:eastAsia="en-US"/>
              </w:rPr>
              <w:t>stimated 25 pages</w:t>
            </w:r>
            <w:r w:rsidR="003A63EE">
              <w:rPr>
                <w:rFonts w:eastAsia="Times New Roman"/>
                <w:color w:val="auto"/>
                <w:sz w:val="20"/>
                <w:lang w:val="en-US" w:eastAsia="en-US"/>
              </w:rPr>
              <w:t xml:space="preserve"> each)</w:t>
            </w:r>
          </w:p>
        </w:tc>
        <w:tc>
          <w:tcPr>
            <w:tcW w:w="2340" w:type="dxa"/>
            <w:shd w:val="clear" w:color="auto" w:fill="auto"/>
          </w:tcPr>
          <w:p w14:paraId="49CEE4AD" w14:textId="0C35562E" w:rsidR="0064149E" w:rsidRDefault="0064149E" w:rsidP="00771C82">
            <w:pPr>
              <w:rPr>
                <w:rFonts w:eastAsia="Times New Roman"/>
                <w:color w:val="auto"/>
                <w:sz w:val="20"/>
                <w:lang w:val="en-US" w:eastAsia="en-US"/>
              </w:rPr>
            </w:pPr>
            <w:r>
              <w:rPr>
                <w:rFonts w:eastAsia="Times New Roman"/>
                <w:color w:val="auto"/>
                <w:sz w:val="20"/>
                <w:lang w:val="en-US" w:eastAsia="en-US"/>
              </w:rPr>
              <w:t xml:space="preserve">November 2020 to October </w:t>
            </w:r>
            <w:r w:rsidRPr="0022020C">
              <w:rPr>
                <w:rFonts w:eastAsia="Times New Roman"/>
                <w:color w:val="auto"/>
                <w:sz w:val="20"/>
                <w:lang w:val="en-US" w:eastAsia="en-US"/>
              </w:rPr>
              <w:t>20</w:t>
            </w:r>
            <w:r>
              <w:rPr>
                <w:rFonts w:eastAsia="Times New Roman"/>
                <w:color w:val="auto"/>
                <w:sz w:val="20"/>
                <w:lang w:val="en-US" w:eastAsia="en-US"/>
              </w:rPr>
              <w:t>21</w:t>
            </w:r>
          </w:p>
        </w:tc>
        <w:tc>
          <w:tcPr>
            <w:tcW w:w="2070" w:type="dxa"/>
          </w:tcPr>
          <w:p w14:paraId="2127ABEC" w14:textId="7C97C1D9" w:rsidR="0064149E" w:rsidRPr="008C363F" w:rsidRDefault="0088769C" w:rsidP="00771C82">
            <w:pPr>
              <w:rPr>
                <w:rFonts w:eastAsia="Times New Roman"/>
                <w:color w:val="auto"/>
                <w:sz w:val="20"/>
                <w:lang w:val="en-US" w:eastAsia="en-US"/>
              </w:rPr>
            </w:pPr>
            <w:r>
              <w:rPr>
                <w:rFonts w:eastAsia="Times New Roman"/>
                <w:color w:val="auto"/>
                <w:sz w:val="20"/>
                <w:lang w:val="en-US" w:eastAsia="en-US"/>
              </w:rPr>
              <w:t>4</w:t>
            </w:r>
            <w:r w:rsidR="00B92D0E">
              <w:rPr>
                <w:rFonts w:eastAsia="Times New Roman"/>
                <w:color w:val="auto"/>
                <w:sz w:val="20"/>
                <w:lang w:val="en-US" w:eastAsia="en-US"/>
              </w:rPr>
              <w:t>-5</w:t>
            </w:r>
            <w:r>
              <w:rPr>
                <w:rFonts w:eastAsia="Times New Roman"/>
                <w:color w:val="auto"/>
                <w:sz w:val="20"/>
                <w:lang w:val="en-US" w:eastAsia="en-US"/>
              </w:rPr>
              <w:t xml:space="preserve"> days per evaluation report</w:t>
            </w:r>
          </w:p>
        </w:tc>
      </w:tr>
    </w:tbl>
    <w:p w14:paraId="47E52D73" w14:textId="77777777" w:rsidR="00BC515D" w:rsidRDefault="00BC515D" w:rsidP="00771C82">
      <w:pPr>
        <w:shd w:val="clear" w:color="auto" w:fill="FFFFFF"/>
        <w:ind w:left="14" w:hanging="14"/>
        <w:rPr>
          <w:b/>
          <w:i/>
          <w:sz w:val="24"/>
          <w:szCs w:val="24"/>
          <w:lang w:val="en-GB"/>
        </w:rPr>
      </w:pPr>
    </w:p>
    <w:p w14:paraId="064D875F" w14:textId="77777777" w:rsidR="00822FE5" w:rsidRDefault="00822FE5" w:rsidP="00771C82">
      <w:pPr>
        <w:shd w:val="clear" w:color="auto" w:fill="FFFFFF"/>
        <w:ind w:left="14" w:hanging="14"/>
        <w:rPr>
          <w:b/>
          <w:i/>
          <w:sz w:val="24"/>
          <w:szCs w:val="24"/>
          <w:lang w:val="en-GB"/>
        </w:rPr>
      </w:pPr>
    </w:p>
    <w:p w14:paraId="5C7B2805" w14:textId="77777777" w:rsidR="00822FE5" w:rsidRDefault="00822FE5" w:rsidP="00771C82">
      <w:pPr>
        <w:shd w:val="clear" w:color="auto" w:fill="FFFFFF"/>
        <w:ind w:left="14" w:hanging="14"/>
        <w:rPr>
          <w:b/>
          <w:i/>
          <w:sz w:val="24"/>
          <w:szCs w:val="24"/>
          <w:lang w:val="en-GB"/>
        </w:rPr>
      </w:pPr>
    </w:p>
    <w:p w14:paraId="7A6947AF" w14:textId="674EFE35" w:rsidR="004929CD" w:rsidRPr="00CC5E84" w:rsidRDefault="004929CD" w:rsidP="00771C82">
      <w:pPr>
        <w:shd w:val="clear" w:color="auto" w:fill="FFFFFF"/>
        <w:ind w:left="14" w:hanging="14"/>
        <w:rPr>
          <w:b/>
          <w:i/>
          <w:sz w:val="24"/>
          <w:szCs w:val="24"/>
          <w:lang w:val="en-GB"/>
        </w:rPr>
      </w:pPr>
      <w:r w:rsidRPr="00CC5E84">
        <w:rPr>
          <w:b/>
          <w:i/>
          <w:sz w:val="24"/>
          <w:szCs w:val="24"/>
          <w:lang w:val="en-GB"/>
        </w:rPr>
        <w:lastRenderedPageBreak/>
        <w:t xml:space="preserve">Additional guidance:  </w:t>
      </w:r>
    </w:p>
    <w:p w14:paraId="33EFF03F" w14:textId="77777777" w:rsidR="004929CD" w:rsidRPr="008C363F" w:rsidRDefault="004929CD" w:rsidP="00771C82">
      <w:pPr>
        <w:shd w:val="clear" w:color="auto" w:fill="FFFFFF"/>
        <w:spacing w:before="120" w:line="252" w:lineRule="auto"/>
        <w:ind w:left="14" w:hanging="14"/>
        <w:rPr>
          <w:sz w:val="24"/>
          <w:szCs w:val="24"/>
          <w:lang w:val="en-GB"/>
        </w:rPr>
      </w:pPr>
      <w:r>
        <w:rPr>
          <w:sz w:val="24"/>
          <w:szCs w:val="24"/>
          <w:lang w:val="en-GB"/>
        </w:rPr>
        <w:t xml:space="preserve">All edited documents </w:t>
      </w:r>
      <w:r w:rsidRPr="008C363F">
        <w:rPr>
          <w:sz w:val="24"/>
          <w:szCs w:val="24"/>
          <w:lang w:val="en-GB"/>
        </w:rPr>
        <w:t xml:space="preserve">should be in line with the UNICEF Style Guide, as well as the ESARO branding templates (when available). </w:t>
      </w:r>
    </w:p>
    <w:p w14:paraId="16E07B7A" w14:textId="5F653D53" w:rsidR="004929CD" w:rsidRPr="00C75BC5" w:rsidRDefault="004929CD" w:rsidP="00771C82">
      <w:pPr>
        <w:shd w:val="clear" w:color="auto" w:fill="FFFFFF"/>
        <w:spacing w:line="252" w:lineRule="auto"/>
        <w:ind w:left="20" w:hanging="20"/>
        <w:rPr>
          <w:sz w:val="24"/>
          <w:szCs w:val="24"/>
          <w:lang w:val="en-GB"/>
        </w:rPr>
      </w:pPr>
      <w:r w:rsidRPr="008C363F">
        <w:rPr>
          <w:sz w:val="24"/>
          <w:szCs w:val="24"/>
          <w:lang w:val="en-GB"/>
        </w:rPr>
        <w:t>All assignments should be submitted electronically by the specified deadline</w:t>
      </w:r>
      <w:r w:rsidRPr="00C75BC5">
        <w:rPr>
          <w:sz w:val="24"/>
          <w:szCs w:val="24"/>
          <w:lang w:val="en-GB"/>
        </w:rPr>
        <w:t xml:space="preserve"> to ESARO. The consultant should provide track changes and comments directly in the document. It is expected that for finalizing </w:t>
      </w:r>
      <w:r>
        <w:rPr>
          <w:sz w:val="24"/>
          <w:szCs w:val="24"/>
          <w:lang w:val="en-GB"/>
        </w:rPr>
        <w:t>one report, at least 1-2</w:t>
      </w:r>
      <w:r w:rsidRPr="00C75BC5">
        <w:rPr>
          <w:sz w:val="24"/>
          <w:szCs w:val="24"/>
          <w:lang w:val="en-GB"/>
        </w:rPr>
        <w:t xml:space="preserve"> iterations are made by consultant based on ESARO feedback during a </w:t>
      </w:r>
      <w:r w:rsidR="002C210D" w:rsidRPr="00C75BC5">
        <w:rPr>
          <w:sz w:val="24"/>
          <w:szCs w:val="24"/>
          <w:lang w:val="en-GB"/>
        </w:rPr>
        <w:t>1-2-week</w:t>
      </w:r>
      <w:r w:rsidRPr="00C75BC5">
        <w:rPr>
          <w:sz w:val="24"/>
          <w:szCs w:val="24"/>
          <w:lang w:val="en-GB"/>
        </w:rPr>
        <w:t xml:space="preserve"> period until the report is finalized.  </w:t>
      </w:r>
    </w:p>
    <w:p w14:paraId="08365DD3" w14:textId="6FAE661A" w:rsidR="004929CD" w:rsidRPr="00C75BC5" w:rsidRDefault="004929CD" w:rsidP="00771C82">
      <w:pPr>
        <w:shd w:val="clear" w:color="auto" w:fill="FFFFFF"/>
        <w:spacing w:before="120" w:line="252" w:lineRule="auto"/>
        <w:rPr>
          <w:sz w:val="24"/>
          <w:szCs w:val="24"/>
          <w:lang w:val="en-GB"/>
        </w:rPr>
      </w:pPr>
      <w:r w:rsidRPr="00C75BC5">
        <w:rPr>
          <w:sz w:val="24"/>
          <w:szCs w:val="24"/>
          <w:lang w:val="en-GB"/>
        </w:rPr>
        <w:t xml:space="preserve">The final report will be cleared by the PPM section. </w:t>
      </w:r>
      <w:r>
        <w:rPr>
          <w:sz w:val="24"/>
          <w:szCs w:val="24"/>
          <w:lang w:val="en-GB"/>
        </w:rPr>
        <w:t>P</w:t>
      </w:r>
      <w:r w:rsidRPr="00C75BC5">
        <w:rPr>
          <w:sz w:val="24"/>
          <w:szCs w:val="24"/>
          <w:lang w:val="en-GB"/>
        </w:rPr>
        <w:t xml:space="preserve">ayment is upon satisfactory completion of deliverables agreed between ESARO and the consultant. </w:t>
      </w:r>
    </w:p>
    <w:p w14:paraId="28BA1343" w14:textId="77777777" w:rsidR="004929CD" w:rsidRPr="006C2FB4" w:rsidRDefault="004929CD" w:rsidP="00771C82">
      <w:pPr>
        <w:shd w:val="clear" w:color="auto" w:fill="FFFFFF"/>
        <w:rPr>
          <w:lang w:val="en-GB"/>
        </w:rPr>
      </w:pPr>
    </w:p>
    <w:p w14:paraId="0581C03E" w14:textId="77777777" w:rsidR="004929CD" w:rsidRPr="006C2FB4" w:rsidRDefault="004929CD" w:rsidP="00771C82">
      <w:pPr>
        <w:shd w:val="clear" w:color="auto" w:fill="D9D9D9"/>
        <w:rPr>
          <w:b/>
          <w:sz w:val="24"/>
          <w:szCs w:val="24"/>
          <w:lang w:val="en-GB"/>
        </w:rPr>
      </w:pPr>
      <w:r w:rsidRPr="006C2FB4">
        <w:rPr>
          <w:b/>
          <w:sz w:val="24"/>
          <w:szCs w:val="24"/>
          <w:lang w:val="en-GB"/>
        </w:rPr>
        <w:t>Payment Schedule</w:t>
      </w:r>
    </w:p>
    <w:p w14:paraId="50C09D0E" w14:textId="6DCC55EF" w:rsidR="00525C48" w:rsidRPr="00C75BC5" w:rsidRDefault="00525C48" w:rsidP="00771C82">
      <w:pPr>
        <w:spacing w:before="120" w:line="252" w:lineRule="auto"/>
        <w:rPr>
          <w:sz w:val="24"/>
          <w:szCs w:val="24"/>
        </w:rPr>
      </w:pPr>
      <w:r w:rsidRPr="00C75BC5">
        <w:rPr>
          <w:sz w:val="24"/>
          <w:szCs w:val="24"/>
        </w:rPr>
        <w:t xml:space="preserve">Payments will be based on </w:t>
      </w:r>
      <w:r>
        <w:rPr>
          <w:sz w:val="24"/>
          <w:szCs w:val="24"/>
        </w:rPr>
        <w:t xml:space="preserve">timely and quality </w:t>
      </w:r>
      <w:r w:rsidRPr="00C75BC5">
        <w:rPr>
          <w:sz w:val="24"/>
          <w:szCs w:val="24"/>
        </w:rPr>
        <w:t>deliverables</w:t>
      </w:r>
      <w:r>
        <w:rPr>
          <w:sz w:val="24"/>
          <w:szCs w:val="24"/>
        </w:rPr>
        <w:t xml:space="preserve"> cleared by PPM section</w:t>
      </w:r>
      <w:r w:rsidR="0088769C">
        <w:rPr>
          <w:sz w:val="24"/>
          <w:szCs w:val="24"/>
        </w:rPr>
        <w:t xml:space="preserve"> to</w:t>
      </w:r>
      <w:r w:rsidRPr="00C75BC5">
        <w:rPr>
          <w:sz w:val="24"/>
          <w:szCs w:val="24"/>
        </w:rPr>
        <w:t>be invoiced on a monthly basis</w:t>
      </w:r>
      <w:r>
        <w:rPr>
          <w:sz w:val="24"/>
          <w:szCs w:val="24"/>
        </w:rPr>
        <w:t>.</w:t>
      </w:r>
      <w:r w:rsidRPr="00C75BC5">
        <w:rPr>
          <w:sz w:val="24"/>
          <w:szCs w:val="24"/>
        </w:rPr>
        <w:t xml:space="preserve">  </w:t>
      </w:r>
    </w:p>
    <w:p w14:paraId="14E7A5F5" w14:textId="58A9108A" w:rsidR="004929CD" w:rsidRPr="00C75BC5" w:rsidRDefault="004929CD" w:rsidP="00771C82">
      <w:pPr>
        <w:spacing w:before="120" w:line="252" w:lineRule="auto"/>
        <w:rPr>
          <w:sz w:val="24"/>
          <w:szCs w:val="24"/>
          <w:lang w:val="en-GB"/>
        </w:rPr>
      </w:pPr>
      <w:r w:rsidRPr="00C75BC5">
        <w:rPr>
          <w:sz w:val="24"/>
          <w:szCs w:val="24"/>
          <w:lang w:val="en-GB"/>
        </w:rPr>
        <w:t>As per UNICEF Division of Finance, Administration and Management (DFAM) policy, payment is made against approved deliverables. No advance payment is allowed unless in exceptional circumstances against bank guarantee, subject to a maximum of 30 per cent of the total contract value in cases where advance purchases, for example for supplies or travel, may be necessary.</w:t>
      </w:r>
    </w:p>
    <w:p w14:paraId="15D665E6" w14:textId="77777777" w:rsidR="004929CD" w:rsidRPr="006C2FB4" w:rsidRDefault="004929CD" w:rsidP="00771C82">
      <w:pPr>
        <w:shd w:val="clear" w:color="auto" w:fill="FFFFFF"/>
        <w:rPr>
          <w:sz w:val="24"/>
          <w:szCs w:val="24"/>
          <w:lang w:val="en-GB"/>
        </w:rPr>
      </w:pPr>
    </w:p>
    <w:p w14:paraId="5D0FDD61" w14:textId="77777777" w:rsidR="004929CD" w:rsidRPr="006C2FB4" w:rsidRDefault="004929CD" w:rsidP="00771C82">
      <w:pPr>
        <w:shd w:val="clear" w:color="auto" w:fill="D9D9D9"/>
        <w:rPr>
          <w:b/>
          <w:sz w:val="24"/>
          <w:szCs w:val="24"/>
          <w:lang w:val="en-GB"/>
        </w:rPr>
      </w:pPr>
      <w:r w:rsidRPr="006C2FB4">
        <w:rPr>
          <w:b/>
          <w:sz w:val="24"/>
          <w:szCs w:val="24"/>
          <w:lang w:val="en-GB"/>
        </w:rPr>
        <w:t xml:space="preserve">Desired competencies, technical background and experience </w:t>
      </w:r>
    </w:p>
    <w:p w14:paraId="44ACAE40" w14:textId="77777777" w:rsidR="004929CD" w:rsidRPr="00C75BC5" w:rsidRDefault="004929CD" w:rsidP="00771C82">
      <w:pPr>
        <w:numPr>
          <w:ilvl w:val="0"/>
          <w:numId w:val="47"/>
        </w:numPr>
        <w:spacing w:before="120"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 xml:space="preserve">Education:  Advanced degree in the area of communication and similar field. </w:t>
      </w:r>
    </w:p>
    <w:p w14:paraId="2FA5A930" w14:textId="1B0EDC33" w:rsidR="004929CD" w:rsidRPr="00C75BC5" w:rsidRDefault="00600B95" w:rsidP="00771C82">
      <w:pPr>
        <w:numPr>
          <w:ilvl w:val="0"/>
          <w:numId w:val="47"/>
        </w:numPr>
        <w:spacing w:line="252" w:lineRule="auto"/>
        <w:rPr>
          <w:rFonts w:eastAsia="Times New Roman"/>
          <w:color w:val="auto"/>
          <w:sz w:val="24"/>
          <w:szCs w:val="24"/>
          <w:bdr w:val="none" w:sz="0" w:space="0" w:color="auto" w:frame="1"/>
          <w:lang w:val="en-US"/>
        </w:rPr>
      </w:pPr>
      <w:r>
        <w:rPr>
          <w:rFonts w:eastAsia="Times New Roman"/>
          <w:color w:val="auto"/>
          <w:sz w:val="24"/>
          <w:szCs w:val="24"/>
          <w:bdr w:val="none" w:sz="0" w:space="0" w:color="auto" w:frame="1"/>
          <w:lang w:val="en-US"/>
        </w:rPr>
        <w:t>At least</w:t>
      </w:r>
      <w:r w:rsidR="004929CD" w:rsidRPr="00C75BC5">
        <w:rPr>
          <w:rFonts w:eastAsia="Times New Roman"/>
          <w:color w:val="auto"/>
          <w:sz w:val="24"/>
          <w:szCs w:val="24"/>
          <w:bdr w:val="none" w:sz="0" w:space="0" w:color="auto" w:frame="1"/>
          <w:lang w:val="en-US"/>
        </w:rPr>
        <w:t xml:space="preserve"> eight (8) years of progressively responsible relevant work experience in writing/editing of reports and publications. </w:t>
      </w:r>
    </w:p>
    <w:p w14:paraId="01586B69" w14:textId="77777777" w:rsidR="004929CD" w:rsidRPr="00C75BC5" w:rsidRDefault="004929CD" w:rsidP="00771C82">
      <w:pPr>
        <w:numPr>
          <w:ilvl w:val="0"/>
          <w:numId w:val="47"/>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Knowledge and capacity to provide high quality reports in line</w:t>
      </w:r>
      <w:r>
        <w:rPr>
          <w:rFonts w:eastAsia="Times New Roman"/>
          <w:color w:val="auto"/>
          <w:sz w:val="24"/>
          <w:szCs w:val="24"/>
          <w:bdr w:val="none" w:sz="0" w:space="0" w:color="auto" w:frame="1"/>
          <w:lang w:val="en-US"/>
        </w:rPr>
        <w:t xml:space="preserve"> with UNICEF writing style </w:t>
      </w:r>
      <w:r w:rsidRPr="00C75BC5">
        <w:rPr>
          <w:rFonts w:eastAsia="Times New Roman"/>
          <w:color w:val="auto"/>
          <w:sz w:val="24"/>
          <w:szCs w:val="24"/>
          <w:bdr w:val="none" w:sz="0" w:space="0" w:color="auto" w:frame="1"/>
          <w:lang w:val="en-US"/>
        </w:rPr>
        <w:t xml:space="preserve">and reporting guidelines. </w:t>
      </w:r>
    </w:p>
    <w:p w14:paraId="381D4DDF" w14:textId="3330E89F" w:rsidR="004929CD" w:rsidRPr="00C75BC5" w:rsidRDefault="004929CD" w:rsidP="00771C82">
      <w:pPr>
        <w:numPr>
          <w:ilvl w:val="0"/>
          <w:numId w:val="47"/>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Fluency in English is required. Knowledge of other language</w:t>
      </w:r>
      <w:r w:rsidR="00C775A8">
        <w:rPr>
          <w:rFonts w:eastAsia="Times New Roman"/>
          <w:color w:val="auto"/>
          <w:sz w:val="24"/>
          <w:szCs w:val="24"/>
          <w:bdr w:val="none" w:sz="0" w:space="0" w:color="auto" w:frame="1"/>
          <w:lang w:val="en-US"/>
        </w:rPr>
        <w:t xml:space="preserve">s </w:t>
      </w:r>
      <w:r w:rsidR="00B743B5">
        <w:rPr>
          <w:rFonts w:eastAsia="Times New Roman"/>
          <w:color w:val="auto"/>
          <w:sz w:val="24"/>
          <w:szCs w:val="24"/>
          <w:bdr w:val="none" w:sz="0" w:space="0" w:color="auto" w:frame="1"/>
          <w:lang w:val="en-US"/>
        </w:rPr>
        <w:t>used officially in countries of the region</w:t>
      </w:r>
      <w:r w:rsidRPr="00C75BC5">
        <w:rPr>
          <w:rFonts w:eastAsia="Times New Roman"/>
          <w:color w:val="auto"/>
          <w:sz w:val="24"/>
          <w:szCs w:val="24"/>
          <w:bdr w:val="none" w:sz="0" w:space="0" w:color="auto" w:frame="1"/>
          <w:lang w:val="en-US"/>
        </w:rPr>
        <w:t xml:space="preserve"> an asset (especially French and Portuguese).</w:t>
      </w:r>
    </w:p>
    <w:p w14:paraId="57413CBA" w14:textId="77777777" w:rsidR="004929CD" w:rsidRPr="00C75BC5" w:rsidRDefault="004929CD" w:rsidP="00771C82">
      <w:pPr>
        <w:numPr>
          <w:ilvl w:val="0"/>
          <w:numId w:val="47"/>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 xml:space="preserve">Experience in branding and layout an added advantage. </w:t>
      </w:r>
    </w:p>
    <w:p w14:paraId="7CC39345" w14:textId="77777777" w:rsidR="004929CD" w:rsidRPr="00C75BC5" w:rsidRDefault="004929CD" w:rsidP="00771C82">
      <w:pPr>
        <w:numPr>
          <w:ilvl w:val="0"/>
          <w:numId w:val="47"/>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Availability and willingness to take up assignment</w:t>
      </w:r>
      <w:r>
        <w:rPr>
          <w:rFonts w:eastAsia="Times New Roman"/>
          <w:color w:val="auto"/>
          <w:sz w:val="24"/>
          <w:szCs w:val="24"/>
          <w:bdr w:val="none" w:sz="0" w:space="0" w:color="auto" w:frame="1"/>
          <w:lang w:val="en-US"/>
        </w:rPr>
        <w:t>s</w:t>
      </w:r>
      <w:r w:rsidRPr="00C75BC5">
        <w:rPr>
          <w:rFonts w:eastAsia="Times New Roman"/>
          <w:color w:val="auto"/>
          <w:sz w:val="24"/>
          <w:szCs w:val="24"/>
          <w:bdr w:val="none" w:sz="0" w:space="0" w:color="auto" w:frame="1"/>
          <w:lang w:val="en-US"/>
        </w:rPr>
        <w:t xml:space="preserve"> on short notice.</w:t>
      </w:r>
    </w:p>
    <w:p w14:paraId="75F5A6E3" w14:textId="77777777" w:rsidR="004929CD" w:rsidRPr="00C75BC5" w:rsidRDefault="004929CD" w:rsidP="00771C82">
      <w:pPr>
        <w:numPr>
          <w:ilvl w:val="0"/>
          <w:numId w:val="47"/>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 xml:space="preserve">Good knowledge of development and </w:t>
      </w:r>
      <w:proofErr w:type="spellStart"/>
      <w:r w:rsidRPr="00C75BC5">
        <w:rPr>
          <w:rFonts w:eastAsia="Times New Roman"/>
          <w:color w:val="auto"/>
          <w:sz w:val="24"/>
          <w:szCs w:val="24"/>
          <w:bdr w:val="none" w:sz="0" w:space="0" w:color="auto" w:frame="1"/>
          <w:lang w:val="en-US"/>
        </w:rPr>
        <w:t>programme</w:t>
      </w:r>
      <w:proofErr w:type="spellEnd"/>
      <w:r w:rsidRPr="00C75BC5">
        <w:rPr>
          <w:rFonts w:eastAsia="Times New Roman"/>
          <w:color w:val="auto"/>
          <w:sz w:val="24"/>
          <w:szCs w:val="24"/>
          <w:bdr w:val="none" w:sz="0" w:space="0" w:color="auto" w:frame="1"/>
          <w:lang w:val="en-US"/>
        </w:rPr>
        <w:t xml:space="preserve"> issues, especially with children’ issues and UNICEF’s work. </w:t>
      </w:r>
    </w:p>
    <w:p w14:paraId="6C105729" w14:textId="77777777" w:rsidR="004929CD" w:rsidRPr="00C75BC5" w:rsidRDefault="004929CD" w:rsidP="00771C82">
      <w:pPr>
        <w:numPr>
          <w:ilvl w:val="0"/>
          <w:numId w:val="47"/>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 xml:space="preserve">Geographic knowledge of Eastern and Southern Africa region is highly desired. </w:t>
      </w:r>
    </w:p>
    <w:p w14:paraId="49ECB41C" w14:textId="77777777" w:rsidR="004929CD" w:rsidRPr="00C75BC5" w:rsidRDefault="004929CD" w:rsidP="00771C82">
      <w:pPr>
        <w:spacing w:line="240" w:lineRule="auto"/>
        <w:ind w:left="360"/>
        <w:rPr>
          <w:rFonts w:eastAsia="Times New Roman"/>
          <w:color w:val="auto"/>
          <w:sz w:val="24"/>
          <w:szCs w:val="24"/>
          <w:bdr w:val="none" w:sz="0" w:space="0" w:color="auto" w:frame="1"/>
          <w:lang w:val="en-US"/>
        </w:rPr>
      </w:pPr>
    </w:p>
    <w:p w14:paraId="18C66586" w14:textId="77777777" w:rsidR="004929CD" w:rsidRPr="006C2FB4" w:rsidRDefault="004929CD" w:rsidP="00771C82">
      <w:pPr>
        <w:shd w:val="clear" w:color="auto" w:fill="D9D9D9"/>
        <w:rPr>
          <w:b/>
          <w:sz w:val="24"/>
          <w:szCs w:val="24"/>
          <w:lang w:val="en-GB"/>
        </w:rPr>
      </w:pPr>
      <w:r w:rsidRPr="006C2FB4">
        <w:rPr>
          <w:b/>
          <w:sz w:val="24"/>
          <w:szCs w:val="24"/>
          <w:lang w:val="en-GB"/>
        </w:rPr>
        <w:t>Administrative issues</w:t>
      </w:r>
    </w:p>
    <w:p w14:paraId="0E3186DF" w14:textId="77777777" w:rsidR="004929CD" w:rsidRPr="0033028C" w:rsidRDefault="004929CD" w:rsidP="00771C82">
      <w:pPr>
        <w:spacing w:before="120" w:line="252" w:lineRule="auto"/>
        <w:rPr>
          <w:sz w:val="24"/>
          <w:szCs w:val="24"/>
          <w:lang w:val="en-GB"/>
        </w:rPr>
      </w:pPr>
      <w:r w:rsidRPr="0033028C">
        <w:rPr>
          <w:sz w:val="24"/>
          <w:szCs w:val="24"/>
          <w:lang w:val="en-GB"/>
        </w:rPr>
        <w:t xml:space="preserve">The consultant should perform the work using </w:t>
      </w:r>
      <w:r>
        <w:rPr>
          <w:sz w:val="24"/>
          <w:szCs w:val="24"/>
          <w:lang w:val="en-GB"/>
        </w:rPr>
        <w:t xml:space="preserve">his/her </w:t>
      </w:r>
      <w:r w:rsidRPr="0033028C">
        <w:rPr>
          <w:sz w:val="24"/>
          <w:szCs w:val="24"/>
          <w:lang w:val="en-GB"/>
        </w:rPr>
        <w:t xml:space="preserve">own resources (e.g. computer, internet connection) and UNICEF will not provide working space. </w:t>
      </w:r>
    </w:p>
    <w:p w14:paraId="1D0FCD8A" w14:textId="1F41C900" w:rsidR="004929CD" w:rsidRDefault="004929CD" w:rsidP="00771C82">
      <w:pPr>
        <w:spacing w:before="120" w:line="252" w:lineRule="auto"/>
        <w:rPr>
          <w:sz w:val="24"/>
          <w:szCs w:val="24"/>
          <w:lang w:val="en-GB"/>
        </w:rPr>
      </w:pPr>
      <w:r w:rsidRPr="00866414">
        <w:rPr>
          <w:sz w:val="24"/>
          <w:szCs w:val="24"/>
          <w:lang w:val="en-GB"/>
        </w:rPr>
        <w:t xml:space="preserve">The work </w:t>
      </w:r>
      <w:r w:rsidR="00233157">
        <w:rPr>
          <w:sz w:val="24"/>
          <w:szCs w:val="24"/>
          <w:lang w:val="en-GB"/>
        </w:rPr>
        <w:t>will</w:t>
      </w:r>
      <w:r w:rsidRPr="00866414">
        <w:rPr>
          <w:sz w:val="24"/>
          <w:szCs w:val="24"/>
          <w:lang w:val="en-GB"/>
        </w:rPr>
        <w:t xml:space="preserve"> be performed remotely/home-based. </w:t>
      </w:r>
    </w:p>
    <w:p w14:paraId="024CE747" w14:textId="77777777" w:rsidR="004929CD" w:rsidRPr="006C2FB4" w:rsidRDefault="004929CD" w:rsidP="00771C82">
      <w:pPr>
        <w:keepNext/>
        <w:keepLines/>
        <w:rPr>
          <w:b/>
          <w:color w:val="auto"/>
          <w:sz w:val="24"/>
          <w:szCs w:val="24"/>
          <w:lang w:val="en-GB"/>
        </w:rPr>
      </w:pPr>
    </w:p>
    <w:p w14:paraId="5B512E7C" w14:textId="77777777" w:rsidR="004929CD" w:rsidRPr="006C2FB4" w:rsidRDefault="004929CD" w:rsidP="00771C82">
      <w:pPr>
        <w:shd w:val="clear" w:color="auto" w:fill="D9D9D9"/>
        <w:rPr>
          <w:b/>
          <w:sz w:val="24"/>
          <w:szCs w:val="24"/>
          <w:lang w:val="en-GB"/>
        </w:rPr>
      </w:pPr>
      <w:r>
        <w:rPr>
          <w:b/>
          <w:sz w:val="24"/>
          <w:szCs w:val="24"/>
          <w:lang w:val="en-GB"/>
        </w:rPr>
        <w:t>Conditions</w:t>
      </w:r>
    </w:p>
    <w:p w14:paraId="186C69EC" w14:textId="30946F77" w:rsidR="004929CD" w:rsidRDefault="004929CD" w:rsidP="002B0504">
      <w:pPr>
        <w:spacing w:before="120" w:line="252" w:lineRule="auto"/>
        <w:rPr>
          <w:color w:val="auto"/>
          <w:sz w:val="24"/>
          <w:szCs w:val="24"/>
          <w:lang w:val="en-GB"/>
        </w:rPr>
      </w:pPr>
      <w:r w:rsidRPr="00C75BC5">
        <w:rPr>
          <w:color w:val="auto"/>
          <w:sz w:val="24"/>
          <w:szCs w:val="24"/>
          <w:lang w:val="en-GB"/>
        </w:rPr>
        <w:t>The candidate selected will be governed by</w:t>
      </w:r>
      <w:r>
        <w:rPr>
          <w:color w:val="auto"/>
          <w:sz w:val="24"/>
          <w:szCs w:val="24"/>
          <w:lang w:val="en-GB"/>
        </w:rPr>
        <w:t>,</w:t>
      </w:r>
      <w:r w:rsidRPr="00C75BC5">
        <w:rPr>
          <w:color w:val="auto"/>
          <w:sz w:val="24"/>
          <w:szCs w:val="24"/>
          <w:lang w:val="en-GB"/>
        </w:rPr>
        <w:t xml:space="preserve"> and subject to</w:t>
      </w:r>
      <w:r>
        <w:rPr>
          <w:color w:val="auto"/>
          <w:sz w:val="24"/>
          <w:szCs w:val="24"/>
          <w:lang w:val="en-GB"/>
        </w:rPr>
        <w:t>,</w:t>
      </w:r>
      <w:r w:rsidRPr="00C75BC5">
        <w:rPr>
          <w:color w:val="auto"/>
          <w:sz w:val="24"/>
          <w:szCs w:val="24"/>
          <w:lang w:val="en-GB"/>
        </w:rPr>
        <w:t xml:space="preserve"> UNICEF’s General Terms and Conditions for individual contracts</w:t>
      </w:r>
      <w:r w:rsidR="003917B1">
        <w:rPr>
          <w:color w:val="auto"/>
          <w:sz w:val="24"/>
          <w:szCs w:val="24"/>
          <w:lang w:val="en-GB"/>
        </w:rPr>
        <w:t>.</w:t>
      </w:r>
      <w:r w:rsidRPr="0033028C">
        <w:rPr>
          <w:sz w:val="24"/>
          <w:szCs w:val="24"/>
          <w:lang w:val="en-GB"/>
        </w:rPr>
        <w:t xml:space="preserve"> The work can be performed remotely/home-based. </w:t>
      </w:r>
      <w:r w:rsidRPr="00C75BC5">
        <w:rPr>
          <w:color w:val="auto"/>
          <w:sz w:val="24"/>
          <w:szCs w:val="24"/>
          <w:lang w:val="en-GB"/>
        </w:rPr>
        <w:t xml:space="preserve">All products and data developed and collected for this agreement are the intellectual property of UNICEF. The consultant may not publish or disseminate the final </w:t>
      </w:r>
      <w:r w:rsidR="00957A97" w:rsidRPr="00C75BC5">
        <w:rPr>
          <w:color w:val="auto"/>
          <w:sz w:val="24"/>
          <w:szCs w:val="24"/>
          <w:lang w:val="en-GB"/>
        </w:rPr>
        <w:t>report,</w:t>
      </w:r>
      <w:r w:rsidRPr="00C75BC5">
        <w:rPr>
          <w:color w:val="auto"/>
          <w:sz w:val="24"/>
          <w:szCs w:val="24"/>
          <w:lang w:val="en-GB"/>
        </w:rPr>
        <w:t xml:space="preserve"> or any other document produced from this work without the express permission and acknowledgement </w:t>
      </w:r>
      <w:r>
        <w:rPr>
          <w:color w:val="auto"/>
          <w:sz w:val="24"/>
          <w:szCs w:val="24"/>
          <w:lang w:val="en-GB"/>
        </w:rPr>
        <w:t>of</w:t>
      </w:r>
      <w:r w:rsidRPr="00C75BC5">
        <w:rPr>
          <w:color w:val="auto"/>
          <w:sz w:val="24"/>
          <w:szCs w:val="24"/>
          <w:lang w:val="en-GB"/>
        </w:rPr>
        <w:t xml:space="preserve"> UNICEF.</w:t>
      </w:r>
    </w:p>
    <w:p w14:paraId="122831B8" w14:textId="74F1A4F8" w:rsidR="004929CD" w:rsidRDefault="004929CD" w:rsidP="00771C82">
      <w:pPr>
        <w:pStyle w:val="Header"/>
        <w:tabs>
          <w:tab w:val="clear" w:pos="4320"/>
          <w:tab w:val="clear" w:pos="8640"/>
        </w:tabs>
        <w:outlineLvl w:val="0"/>
        <w:rPr>
          <w:i/>
          <w:sz w:val="24"/>
          <w:szCs w:val="24"/>
          <w:lang w:val="en-GB"/>
        </w:rPr>
      </w:pPr>
    </w:p>
    <w:p w14:paraId="7552BAB2" w14:textId="7E14931D" w:rsidR="00771C82" w:rsidRDefault="00771C82" w:rsidP="00771C82">
      <w:pPr>
        <w:pStyle w:val="Header"/>
        <w:tabs>
          <w:tab w:val="clear" w:pos="4320"/>
          <w:tab w:val="clear" w:pos="8640"/>
        </w:tabs>
        <w:outlineLvl w:val="0"/>
        <w:rPr>
          <w:i/>
          <w:sz w:val="24"/>
          <w:szCs w:val="24"/>
          <w:lang w:val="en-GB"/>
        </w:rPr>
      </w:pPr>
    </w:p>
    <w:p w14:paraId="765CAE20" w14:textId="5C9105B9" w:rsidR="00771C82" w:rsidRDefault="00771C82" w:rsidP="00771C82">
      <w:pPr>
        <w:pStyle w:val="Header"/>
        <w:tabs>
          <w:tab w:val="clear" w:pos="4320"/>
          <w:tab w:val="clear" w:pos="8640"/>
        </w:tabs>
        <w:outlineLvl w:val="0"/>
        <w:rPr>
          <w:i/>
          <w:sz w:val="24"/>
          <w:szCs w:val="24"/>
          <w:lang w:val="en-GB"/>
        </w:rPr>
      </w:pPr>
    </w:p>
    <w:p w14:paraId="42956D0A" w14:textId="77777777" w:rsidR="00771C82" w:rsidRPr="006C2FB4" w:rsidRDefault="00771C82" w:rsidP="00771C82">
      <w:pPr>
        <w:pStyle w:val="Header"/>
        <w:tabs>
          <w:tab w:val="clear" w:pos="4320"/>
          <w:tab w:val="clear" w:pos="8640"/>
        </w:tabs>
        <w:outlineLvl w:val="0"/>
        <w:rPr>
          <w:i/>
          <w:sz w:val="24"/>
          <w:szCs w:val="24"/>
          <w:lang w:val="en-GB"/>
        </w:rPr>
      </w:pPr>
    </w:p>
    <w:p w14:paraId="2B080F0D" w14:textId="77777777" w:rsidR="004929CD" w:rsidRPr="006C2FB4" w:rsidRDefault="004929CD" w:rsidP="00771C82">
      <w:pPr>
        <w:shd w:val="clear" w:color="auto" w:fill="D9D9D9"/>
        <w:rPr>
          <w:b/>
          <w:sz w:val="24"/>
          <w:szCs w:val="24"/>
          <w:lang w:val="en-GB"/>
        </w:rPr>
      </w:pPr>
      <w:r w:rsidRPr="006C2FB4">
        <w:rPr>
          <w:b/>
          <w:sz w:val="24"/>
          <w:szCs w:val="24"/>
          <w:lang w:val="en-GB"/>
        </w:rPr>
        <w:t>Risks</w:t>
      </w:r>
    </w:p>
    <w:p w14:paraId="6F3629D4" w14:textId="77777777" w:rsidR="004929CD" w:rsidRDefault="004929CD" w:rsidP="00771C82">
      <w:pPr>
        <w:spacing w:before="120" w:line="252" w:lineRule="auto"/>
        <w:rPr>
          <w:sz w:val="24"/>
          <w:szCs w:val="24"/>
          <w:lang w:val="en-GB"/>
        </w:rPr>
      </w:pPr>
      <w:r w:rsidRPr="00C75BC5">
        <w:rPr>
          <w:sz w:val="24"/>
          <w:szCs w:val="24"/>
          <w:lang w:val="en-GB"/>
        </w:rPr>
        <w:t xml:space="preserve">Risks include poor quality of internal and particularly external documents and/or late submission of documents, which could have potential reputational risks for UNICEF ESARO. Mitigation measures include ensuring the UNICEF guidelines on writing and branding as well as ESARO branded templates are used by consultant. </w:t>
      </w:r>
    </w:p>
    <w:p w14:paraId="0BEFAE7E" w14:textId="77777777" w:rsidR="004929CD" w:rsidRDefault="004929CD" w:rsidP="00771C82">
      <w:pPr>
        <w:spacing w:line="252" w:lineRule="auto"/>
        <w:rPr>
          <w:sz w:val="24"/>
          <w:szCs w:val="24"/>
          <w:lang w:val="en-GB"/>
        </w:rPr>
      </w:pPr>
    </w:p>
    <w:p w14:paraId="0505D0A6" w14:textId="77777777" w:rsidR="004929CD" w:rsidRPr="00C75BC5" w:rsidRDefault="004929CD" w:rsidP="00771C82">
      <w:pPr>
        <w:shd w:val="clear" w:color="auto" w:fill="D9D9D9"/>
        <w:rPr>
          <w:b/>
          <w:sz w:val="24"/>
          <w:szCs w:val="24"/>
          <w:lang w:val="en-GB"/>
        </w:rPr>
      </w:pPr>
      <w:r w:rsidRPr="00C75BC5">
        <w:rPr>
          <w:b/>
          <w:sz w:val="24"/>
          <w:szCs w:val="24"/>
          <w:lang w:val="en-GB"/>
        </w:rPr>
        <w:t>How to Apply</w:t>
      </w:r>
    </w:p>
    <w:p w14:paraId="4B221E9C" w14:textId="77777777" w:rsidR="004929CD" w:rsidRPr="00C75BC5" w:rsidRDefault="004929CD" w:rsidP="00771C82">
      <w:pPr>
        <w:spacing w:before="120" w:line="252" w:lineRule="auto"/>
        <w:rPr>
          <w:sz w:val="24"/>
          <w:szCs w:val="24"/>
          <w:lang w:val="en-GB"/>
        </w:rPr>
      </w:pPr>
      <w:r w:rsidRPr="00C75BC5">
        <w:rPr>
          <w:sz w:val="24"/>
          <w:szCs w:val="24"/>
          <w:lang w:val="en-GB"/>
        </w:rPr>
        <w:t>Qualified candidates are requested to submit the following documents:</w:t>
      </w:r>
    </w:p>
    <w:p w14:paraId="76FD2A40" w14:textId="77777777" w:rsidR="004929CD" w:rsidRPr="00C75BC5" w:rsidRDefault="004929CD" w:rsidP="00771C82">
      <w:pPr>
        <w:numPr>
          <w:ilvl w:val="0"/>
          <w:numId w:val="47"/>
        </w:numPr>
        <w:spacing w:before="60"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Expression of interest/motivation letter</w:t>
      </w:r>
    </w:p>
    <w:p w14:paraId="694AC272" w14:textId="77777777" w:rsidR="004929CD" w:rsidRPr="00C75BC5" w:rsidRDefault="004929CD" w:rsidP="00771C82">
      <w:pPr>
        <w:numPr>
          <w:ilvl w:val="0"/>
          <w:numId w:val="47"/>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UN P11 Form and Curriculum Vitae</w:t>
      </w:r>
    </w:p>
    <w:p w14:paraId="74129083" w14:textId="1F0833FA" w:rsidR="004929CD" w:rsidRDefault="004929CD" w:rsidP="00771C82">
      <w:pPr>
        <w:numPr>
          <w:ilvl w:val="0"/>
          <w:numId w:val="47"/>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Quoted daily fees</w:t>
      </w:r>
      <w:r w:rsidR="008C2A13">
        <w:rPr>
          <w:rFonts w:eastAsia="Times New Roman"/>
          <w:color w:val="auto"/>
          <w:sz w:val="24"/>
          <w:szCs w:val="24"/>
          <w:bdr w:val="none" w:sz="0" w:space="0" w:color="auto" w:frame="1"/>
          <w:lang w:val="en-US"/>
        </w:rPr>
        <w:t xml:space="preserve"> in US$</w:t>
      </w:r>
    </w:p>
    <w:p w14:paraId="073EF086" w14:textId="77777777" w:rsidR="004929CD" w:rsidRPr="00C75BC5" w:rsidRDefault="004929CD" w:rsidP="00771C82">
      <w:pPr>
        <w:numPr>
          <w:ilvl w:val="0"/>
          <w:numId w:val="47"/>
        </w:numPr>
        <w:spacing w:line="252" w:lineRule="auto"/>
        <w:rPr>
          <w:rFonts w:eastAsia="Times New Roman"/>
          <w:color w:val="auto"/>
          <w:sz w:val="24"/>
          <w:szCs w:val="24"/>
          <w:bdr w:val="none" w:sz="0" w:space="0" w:color="auto" w:frame="1"/>
          <w:lang w:val="en-US"/>
        </w:rPr>
      </w:pPr>
      <w:r>
        <w:rPr>
          <w:rFonts w:eastAsia="Times New Roman"/>
          <w:color w:val="auto"/>
          <w:sz w:val="24"/>
          <w:szCs w:val="24"/>
          <w:bdr w:val="none" w:sz="0" w:space="0" w:color="auto" w:frame="1"/>
          <w:lang w:val="en-US"/>
        </w:rPr>
        <w:t>Sample of written work</w:t>
      </w:r>
    </w:p>
    <w:p w14:paraId="149DECC5" w14:textId="474E18E3" w:rsidR="004929CD" w:rsidRPr="00C75BC5" w:rsidRDefault="004929CD" w:rsidP="00771C82">
      <w:pPr>
        <w:numPr>
          <w:ilvl w:val="0"/>
          <w:numId w:val="47"/>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 xml:space="preserve">Confirmed availability (in writing) to start </w:t>
      </w:r>
      <w:r w:rsidR="00BC34FF">
        <w:rPr>
          <w:rFonts w:eastAsia="Times New Roman"/>
          <w:color w:val="auto"/>
          <w:sz w:val="24"/>
          <w:szCs w:val="24"/>
          <w:u w:val="single"/>
          <w:bdr w:val="none" w:sz="0" w:space="0" w:color="auto" w:frame="1"/>
          <w:lang w:val="en-US"/>
        </w:rPr>
        <w:t>1</w:t>
      </w:r>
      <w:r>
        <w:rPr>
          <w:rFonts w:eastAsia="Times New Roman"/>
          <w:color w:val="auto"/>
          <w:sz w:val="24"/>
          <w:szCs w:val="24"/>
          <w:u w:val="single"/>
          <w:bdr w:val="none" w:sz="0" w:space="0" w:color="auto" w:frame="1"/>
          <w:lang w:val="en-US"/>
        </w:rPr>
        <w:t xml:space="preserve"> </w:t>
      </w:r>
      <w:r w:rsidR="00771C82">
        <w:rPr>
          <w:rFonts w:eastAsia="Times New Roman"/>
          <w:color w:val="auto"/>
          <w:sz w:val="24"/>
          <w:szCs w:val="24"/>
          <w:u w:val="single"/>
          <w:bdr w:val="none" w:sz="0" w:space="0" w:color="auto" w:frame="1"/>
          <w:lang w:val="en-US"/>
        </w:rPr>
        <w:t>November</w:t>
      </w:r>
      <w:r w:rsidRPr="00C75BC5">
        <w:rPr>
          <w:rFonts w:eastAsia="Times New Roman"/>
          <w:color w:val="auto"/>
          <w:sz w:val="24"/>
          <w:szCs w:val="24"/>
          <w:u w:val="single"/>
          <w:bdr w:val="none" w:sz="0" w:space="0" w:color="auto" w:frame="1"/>
          <w:lang w:val="en-US"/>
        </w:rPr>
        <w:t xml:space="preserve"> 20</w:t>
      </w:r>
      <w:r w:rsidR="003917B1">
        <w:rPr>
          <w:rFonts w:eastAsia="Times New Roman"/>
          <w:color w:val="auto"/>
          <w:sz w:val="24"/>
          <w:szCs w:val="24"/>
          <w:u w:val="single"/>
          <w:bdr w:val="none" w:sz="0" w:space="0" w:color="auto" w:frame="1"/>
          <w:lang w:val="en-US"/>
        </w:rPr>
        <w:t>20</w:t>
      </w:r>
      <w:r w:rsidRPr="00C75BC5">
        <w:rPr>
          <w:rFonts w:eastAsia="Times New Roman"/>
          <w:color w:val="auto"/>
          <w:sz w:val="24"/>
          <w:szCs w:val="24"/>
          <w:bdr w:val="none" w:sz="0" w:space="0" w:color="auto" w:frame="1"/>
          <w:lang w:val="en-US"/>
        </w:rPr>
        <w:t xml:space="preserve"> and be available for editing assignments on short notice. </w:t>
      </w:r>
    </w:p>
    <w:p w14:paraId="0990FBDD" w14:textId="77777777" w:rsidR="004929CD" w:rsidRPr="00C75BC5" w:rsidRDefault="004929CD" w:rsidP="00771C82">
      <w:pPr>
        <w:spacing w:line="252" w:lineRule="auto"/>
        <w:rPr>
          <w:sz w:val="24"/>
          <w:szCs w:val="24"/>
          <w:lang w:val="en-GB"/>
        </w:rPr>
      </w:pPr>
    </w:p>
    <w:p w14:paraId="636C371D" w14:textId="1A1B0CE7" w:rsidR="00F31256" w:rsidRPr="006C2FB4" w:rsidRDefault="004929CD" w:rsidP="00771C82">
      <w:pPr>
        <w:rPr>
          <w:color w:val="0000FF"/>
          <w:sz w:val="24"/>
          <w:szCs w:val="24"/>
          <w:lang w:val="en-GB"/>
        </w:rPr>
      </w:pPr>
      <w:r w:rsidRPr="00C75BC5">
        <w:rPr>
          <w:sz w:val="24"/>
          <w:szCs w:val="24"/>
          <w:lang w:val="en-GB"/>
        </w:rPr>
        <w:t>Incomplete applications will not be considered.</w:t>
      </w:r>
    </w:p>
    <w:sectPr w:rsidR="00F31256" w:rsidRPr="006C2FB4" w:rsidSect="00F74AED">
      <w:footerReference w:type="default" r:id="rId13"/>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B7385" w14:textId="77777777" w:rsidR="008A4957" w:rsidRDefault="008A4957">
      <w:r>
        <w:separator/>
      </w:r>
    </w:p>
  </w:endnote>
  <w:endnote w:type="continuationSeparator" w:id="0">
    <w:p w14:paraId="2110CC84" w14:textId="77777777" w:rsidR="008A4957" w:rsidRDefault="008A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141380"/>
      <w:docPartObj>
        <w:docPartGallery w:val="Page Numbers (Bottom of Page)"/>
        <w:docPartUnique/>
      </w:docPartObj>
    </w:sdtPr>
    <w:sdtEndPr>
      <w:rPr>
        <w:noProof/>
      </w:rPr>
    </w:sdtEndPr>
    <w:sdtContent>
      <w:p w14:paraId="6D12E372" w14:textId="69922261" w:rsidR="00FC6201" w:rsidRDefault="00FC6201">
        <w:pPr>
          <w:pStyle w:val="Footer"/>
          <w:jc w:val="center"/>
        </w:pPr>
        <w:r>
          <w:fldChar w:fldCharType="begin"/>
        </w:r>
        <w:r>
          <w:instrText xml:space="preserve"> PAGE   \* MERGEFORMAT </w:instrText>
        </w:r>
        <w:r>
          <w:fldChar w:fldCharType="separate"/>
        </w:r>
        <w:r w:rsidR="00151CC0">
          <w:rPr>
            <w:noProof/>
          </w:rPr>
          <w:t>1</w:t>
        </w:r>
        <w:r>
          <w:rPr>
            <w:noProof/>
          </w:rPr>
          <w:fldChar w:fldCharType="end"/>
        </w:r>
      </w:p>
    </w:sdtContent>
  </w:sdt>
  <w:p w14:paraId="08AC9037" w14:textId="77777777" w:rsidR="00FC6201" w:rsidRDefault="00FC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558D" w14:textId="74CC66FB" w:rsidR="00FC6201" w:rsidRDefault="00FC6201">
    <w:pPr>
      <w:pStyle w:val="Footer"/>
      <w:jc w:val="center"/>
    </w:pPr>
    <w:r>
      <w:fldChar w:fldCharType="begin"/>
    </w:r>
    <w:r>
      <w:instrText xml:space="preserve"> PAGE   \* MERGEFORMAT </w:instrText>
    </w:r>
    <w:r>
      <w:fldChar w:fldCharType="separate"/>
    </w:r>
    <w:r w:rsidR="00151CC0">
      <w:rPr>
        <w:noProof/>
      </w:rPr>
      <w:t>4</w:t>
    </w:r>
    <w:r>
      <w:rPr>
        <w:noProof/>
      </w:rPr>
      <w:fldChar w:fldCharType="end"/>
    </w:r>
  </w:p>
  <w:p w14:paraId="2A36DE50" w14:textId="77777777" w:rsidR="00FC6201" w:rsidRDefault="00FC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9B5F" w14:textId="77777777" w:rsidR="008A4957" w:rsidRDefault="008A4957">
      <w:r>
        <w:separator/>
      </w:r>
    </w:p>
  </w:footnote>
  <w:footnote w:type="continuationSeparator" w:id="0">
    <w:p w14:paraId="1B24E267" w14:textId="77777777" w:rsidR="008A4957" w:rsidRDefault="008A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A8E5" w14:textId="43AD8934" w:rsidR="00FC6201" w:rsidRDefault="00FC6201">
    <w:r>
      <w:rPr>
        <w:noProof/>
        <w:lang w:val="en-US" w:eastAsia="en-US"/>
      </w:rPr>
      <mc:AlternateContent>
        <mc:Choice Requires="wps">
          <w:drawing>
            <wp:anchor distT="0" distB="0" distL="114300" distR="114300" simplePos="0" relativeHeight="251659264" behindDoc="0" locked="0" layoutInCell="1" allowOverlap="1" wp14:anchorId="094D6E00" wp14:editId="7A81A4D4">
              <wp:simplePos x="0" y="0"/>
              <wp:positionH relativeFrom="column">
                <wp:posOffset>-685799</wp:posOffset>
              </wp:positionH>
              <wp:positionV relativeFrom="paragraph">
                <wp:posOffset>-457200</wp:posOffset>
              </wp:positionV>
              <wp:extent cx="10747396" cy="1028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7396" cy="1028700"/>
                      </a:xfrm>
                      <a:prstGeom prst="rect">
                        <a:avLst/>
                      </a:prstGeom>
                      <a:solidFill>
                        <a:srgbClr val="0099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13D92F" w14:textId="77777777" w:rsidR="00FC6201" w:rsidRDefault="00FC6201" w:rsidP="0020242E">
                          <w:pPr>
                            <w:tabs>
                              <w:tab w:val="left" w:pos="0"/>
                            </w:tabs>
                          </w:pPr>
                        </w:p>
                        <w:p w14:paraId="132B56C8" w14:textId="77777777" w:rsidR="00F458E3" w:rsidRDefault="00F458E3" w:rsidP="0020242E">
                          <w:pPr>
                            <w:tabs>
                              <w:tab w:val="left" w:pos="0"/>
                            </w:tabs>
                          </w:pPr>
                        </w:p>
                        <w:p w14:paraId="00ACF573" w14:textId="77777777" w:rsidR="00F458E3" w:rsidRDefault="00F458E3" w:rsidP="0020242E">
                          <w:pPr>
                            <w:tabs>
                              <w:tab w:val="left" w:pos="0"/>
                            </w:tabs>
                          </w:pPr>
                        </w:p>
                        <w:p w14:paraId="0650F880" w14:textId="0B2702DC" w:rsidR="00F458E3" w:rsidRDefault="00F458E3" w:rsidP="0020242E">
                          <w:pPr>
                            <w:tabs>
                              <w:tab w:val="left" w:pos="0"/>
                            </w:tabs>
                          </w:pPr>
                          <w:r>
                            <w:t xml:space="preserve">        </w:t>
                          </w:r>
                          <w:r>
                            <w:rPr>
                              <w:noProof/>
                              <w:lang w:val="en-US" w:eastAsia="en-US"/>
                            </w:rPr>
                            <w:drawing>
                              <wp:inline distT="0" distB="0" distL="0" distR="0" wp14:anchorId="72A579DA" wp14:editId="5140886B">
                                <wp:extent cx="3158490" cy="389890"/>
                                <wp:effectExtent l="0" t="0" r="381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58490" cy="38989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D6E00" id="_x0000_t202" coordsize="21600,21600" o:spt="202" path="m,l,21600r21600,l21600,xe">
              <v:stroke joinstyle="miter"/>
              <v:path gradientshapeok="t" o:connecttype="rect"/>
            </v:shapetype>
            <v:shape id="Text Box 30" o:spid="_x0000_s1026" type="#_x0000_t202" style="position:absolute;margin-left:-54pt;margin-top:-36pt;width:846.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" fillcolor="#0099fe" stroked="f">
              <v:textbox>
                <w:txbxContent>
                  <w:p w14:paraId="0313D92F" w14:textId="77777777" w:rsidR="00FC6201" w:rsidRDefault="00FC6201" w:rsidP="0020242E">
                    <w:pPr>
                      <w:tabs>
                        <w:tab w:val="left" w:pos="0"/>
                      </w:tabs>
                    </w:pPr>
                  </w:p>
                  <w:p w14:paraId="132B56C8" w14:textId="77777777" w:rsidR="00F458E3" w:rsidRDefault="00F458E3" w:rsidP="0020242E">
                    <w:pPr>
                      <w:tabs>
                        <w:tab w:val="left" w:pos="0"/>
                      </w:tabs>
                    </w:pPr>
                  </w:p>
                  <w:p w14:paraId="00ACF573" w14:textId="77777777" w:rsidR="00F458E3" w:rsidRDefault="00F458E3" w:rsidP="0020242E">
                    <w:pPr>
                      <w:tabs>
                        <w:tab w:val="left" w:pos="0"/>
                      </w:tabs>
                    </w:pPr>
                  </w:p>
                  <w:p w14:paraId="0650F880" w14:textId="0B2702DC" w:rsidR="00F458E3" w:rsidRDefault="00F458E3" w:rsidP="0020242E">
                    <w:pPr>
                      <w:tabs>
                        <w:tab w:val="left" w:pos="0"/>
                      </w:tabs>
                    </w:pPr>
                    <w:r>
                      <w:t xml:space="preserve">        </w:t>
                    </w:r>
                    <w:r>
                      <w:rPr>
                        <w:noProof/>
                        <w:lang w:val="en-US" w:eastAsia="en-US"/>
                      </w:rPr>
                      <w:drawing>
                        <wp:inline distT="0" distB="0" distL="0" distR="0" wp14:anchorId="72A579DA" wp14:editId="5140886B">
                          <wp:extent cx="3158490" cy="389890"/>
                          <wp:effectExtent l="0" t="0" r="381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158490" cy="389890"/>
                                  </a:xfrm>
                                  <a:prstGeom prst="rect">
                                    <a:avLst/>
                                  </a:prstGeom>
                                  <a:noFill/>
                                </pic:spPr>
                              </pic:pic>
                            </a:graphicData>
                          </a:graphic>
                        </wp:inline>
                      </w:drawing>
                    </w:r>
                  </w:p>
                </w:txbxContent>
              </v:textbox>
            </v:shape>
          </w:pict>
        </mc:Fallback>
      </mc:AlternateContent>
    </w:r>
    <w:r w:rsidRPr="0020242E">
      <w:rPr>
        <w:noProof/>
        <w:lang w:val="en-US" w:eastAsia="en-US"/>
      </w:rPr>
      <w:drawing>
        <wp:inline distT="0" distB="0" distL="0" distR="0" wp14:anchorId="222F6E6A" wp14:editId="1C917467">
          <wp:extent cx="5943600" cy="334010"/>
          <wp:effectExtent l="0" t="0" r="0" b="8890"/>
          <wp:docPr id="2" name="Picture 2"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43600" cy="334010"/>
                  </a:xfrm>
                  <a:prstGeom prst="rect">
                    <a:avLst/>
                  </a:prstGeom>
                  <a:noFill/>
                  <a:ln>
                    <a:noFill/>
                  </a:ln>
                </pic:spPr>
              </pic:pic>
            </a:graphicData>
          </a:graphic>
        </wp:inline>
      </w:drawing>
    </w:r>
    <w:r>
      <w:t xml:space="preserve">                                       </w:t>
    </w:r>
  </w:p>
  <w:p w14:paraId="3CC13B33" w14:textId="77777777" w:rsidR="00FC6201" w:rsidRDefault="00FC6201"/>
  <w:p w14:paraId="5C08DD7B" w14:textId="77777777" w:rsidR="00FC6201" w:rsidRDefault="00FC6201"/>
  <w:p w14:paraId="5B259C3C" w14:textId="77777777" w:rsidR="00FC6201" w:rsidRDefault="00FC62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B6F60"/>
    <w:multiLevelType w:val="hybridMultilevel"/>
    <w:tmpl w:val="3B488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A670C"/>
    <w:multiLevelType w:val="hybridMultilevel"/>
    <w:tmpl w:val="0BE0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087C62"/>
    <w:multiLevelType w:val="multilevel"/>
    <w:tmpl w:val="1BDC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A0127"/>
    <w:multiLevelType w:val="hybridMultilevel"/>
    <w:tmpl w:val="C988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9E2A37"/>
    <w:multiLevelType w:val="hybridMultilevel"/>
    <w:tmpl w:val="91DE6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F1BFA"/>
    <w:multiLevelType w:val="multilevel"/>
    <w:tmpl w:val="EF34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06F34"/>
    <w:multiLevelType w:val="multilevel"/>
    <w:tmpl w:val="BF34C8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ECA3299"/>
    <w:multiLevelType w:val="hybridMultilevel"/>
    <w:tmpl w:val="ABCC452E"/>
    <w:lvl w:ilvl="0" w:tplc="75B40158">
      <w:start w:val="1"/>
      <w:numFmt w:val="bullet"/>
      <w:lvlText w:val="•"/>
      <w:lvlJc w:val="left"/>
      <w:pPr>
        <w:tabs>
          <w:tab w:val="num" w:pos="720"/>
        </w:tabs>
        <w:ind w:left="720" w:hanging="360"/>
      </w:pPr>
      <w:rPr>
        <w:rFonts w:ascii="Univers" w:hAnsi="Univers" w:hint="default"/>
      </w:rPr>
    </w:lvl>
    <w:lvl w:ilvl="1" w:tplc="02C49A70" w:tentative="1">
      <w:start w:val="1"/>
      <w:numFmt w:val="bullet"/>
      <w:lvlText w:val="•"/>
      <w:lvlJc w:val="left"/>
      <w:pPr>
        <w:tabs>
          <w:tab w:val="num" w:pos="1440"/>
        </w:tabs>
        <w:ind w:left="1440" w:hanging="360"/>
      </w:pPr>
      <w:rPr>
        <w:rFonts w:ascii="Univers" w:hAnsi="Univers" w:hint="default"/>
      </w:rPr>
    </w:lvl>
    <w:lvl w:ilvl="2" w:tplc="47B2E1FC" w:tentative="1">
      <w:start w:val="1"/>
      <w:numFmt w:val="bullet"/>
      <w:lvlText w:val="•"/>
      <w:lvlJc w:val="left"/>
      <w:pPr>
        <w:tabs>
          <w:tab w:val="num" w:pos="2160"/>
        </w:tabs>
        <w:ind w:left="2160" w:hanging="360"/>
      </w:pPr>
      <w:rPr>
        <w:rFonts w:ascii="Univers" w:hAnsi="Univers" w:hint="default"/>
      </w:rPr>
    </w:lvl>
    <w:lvl w:ilvl="3" w:tplc="383823F4" w:tentative="1">
      <w:start w:val="1"/>
      <w:numFmt w:val="bullet"/>
      <w:lvlText w:val="•"/>
      <w:lvlJc w:val="left"/>
      <w:pPr>
        <w:tabs>
          <w:tab w:val="num" w:pos="2880"/>
        </w:tabs>
        <w:ind w:left="2880" w:hanging="360"/>
      </w:pPr>
      <w:rPr>
        <w:rFonts w:ascii="Univers" w:hAnsi="Univers" w:hint="default"/>
      </w:rPr>
    </w:lvl>
    <w:lvl w:ilvl="4" w:tplc="C9DEE106" w:tentative="1">
      <w:start w:val="1"/>
      <w:numFmt w:val="bullet"/>
      <w:lvlText w:val="•"/>
      <w:lvlJc w:val="left"/>
      <w:pPr>
        <w:tabs>
          <w:tab w:val="num" w:pos="3600"/>
        </w:tabs>
        <w:ind w:left="3600" w:hanging="360"/>
      </w:pPr>
      <w:rPr>
        <w:rFonts w:ascii="Univers" w:hAnsi="Univers" w:hint="default"/>
      </w:rPr>
    </w:lvl>
    <w:lvl w:ilvl="5" w:tplc="22428F32" w:tentative="1">
      <w:start w:val="1"/>
      <w:numFmt w:val="bullet"/>
      <w:lvlText w:val="•"/>
      <w:lvlJc w:val="left"/>
      <w:pPr>
        <w:tabs>
          <w:tab w:val="num" w:pos="4320"/>
        </w:tabs>
        <w:ind w:left="4320" w:hanging="360"/>
      </w:pPr>
      <w:rPr>
        <w:rFonts w:ascii="Univers" w:hAnsi="Univers" w:hint="default"/>
      </w:rPr>
    </w:lvl>
    <w:lvl w:ilvl="6" w:tplc="E8E42BDE" w:tentative="1">
      <w:start w:val="1"/>
      <w:numFmt w:val="bullet"/>
      <w:lvlText w:val="•"/>
      <w:lvlJc w:val="left"/>
      <w:pPr>
        <w:tabs>
          <w:tab w:val="num" w:pos="5040"/>
        </w:tabs>
        <w:ind w:left="5040" w:hanging="360"/>
      </w:pPr>
      <w:rPr>
        <w:rFonts w:ascii="Univers" w:hAnsi="Univers" w:hint="default"/>
      </w:rPr>
    </w:lvl>
    <w:lvl w:ilvl="7" w:tplc="3ADEAE3E" w:tentative="1">
      <w:start w:val="1"/>
      <w:numFmt w:val="bullet"/>
      <w:lvlText w:val="•"/>
      <w:lvlJc w:val="left"/>
      <w:pPr>
        <w:tabs>
          <w:tab w:val="num" w:pos="5760"/>
        </w:tabs>
        <w:ind w:left="5760" w:hanging="360"/>
      </w:pPr>
      <w:rPr>
        <w:rFonts w:ascii="Univers" w:hAnsi="Univers" w:hint="default"/>
      </w:rPr>
    </w:lvl>
    <w:lvl w:ilvl="8" w:tplc="0C2EAE24" w:tentative="1">
      <w:start w:val="1"/>
      <w:numFmt w:val="bullet"/>
      <w:lvlText w:val="•"/>
      <w:lvlJc w:val="left"/>
      <w:pPr>
        <w:tabs>
          <w:tab w:val="num" w:pos="6480"/>
        </w:tabs>
        <w:ind w:left="6480" w:hanging="360"/>
      </w:pPr>
      <w:rPr>
        <w:rFonts w:ascii="Univers" w:hAnsi="Univers" w:hint="default"/>
      </w:rPr>
    </w:lvl>
  </w:abstractNum>
  <w:abstractNum w:abstractNumId="14" w15:restartNumberingAfterBreak="0">
    <w:nsid w:val="319145AF"/>
    <w:multiLevelType w:val="hybridMultilevel"/>
    <w:tmpl w:val="3966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EF66F5"/>
    <w:multiLevelType w:val="hybridMultilevel"/>
    <w:tmpl w:val="345C3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7F77B7"/>
    <w:multiLevelType w:val="hybridMultilevel"/>
    <w:tmpl w:val="94306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24D94"/>
    <w:multiLevelType w:val="hybridMultilevel"/>
    <w:tmpl w:val="CB6A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03926"/>
    <w:multiLevelType w:val="hybridMultilevel"/>
    <w:tmpl w:val="AB08E3D2"/>
    <w:lvl w:ilvl="0" w:tplc="7C9266A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66729D"/>
    <w:multiLevelType w:val="hybridMultilevel"/>
    <w:tmpl w:val="60BA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613EE1"/>
    <w:multiLevelType w:val="hybridMultilevel"/>
    <w:tmpl w:val="E90AA228"/>
    <w:lvl w:ilvl="0" w:tplc="04090001">
      <w:start w:val="1"/>
      <w:numFmt w:val="bullet"/>
      <w:lvlText w:val=""/>
      <w:lvlJc w:val="left"/>
      <w:pPr>
        <w:ind w:left="360" w:hanging="360"/>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B19DB"/>
    <w:multiLevelType w:val="hybridMultilevel"/>
    <w:tmpl w:val="1608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B27714"/>
    <w:multiLevelType w:val="hybridMultilevel"/>
    <w:tmpl w:val="444EAFE8"/>
    <w:lvl w:ilvl="0" w:tplc="E0CC978A">
      <w:start w:val="1"/>
      <w:numFmt w:val="bullet"/>
      <w:lvlText w:val="•"/>
      <w:lvlJc w:val="left"/>
      <w:pPr>
        <w:tabs>
          <w:tab w:val="num" w:pos="720"/>
        </w:tabs>
        <w:ind w:left="720" w:hanging="360"/>
      </w:pPr>
      <w:rPr>
        <w:rFonts w:ascii="Univers" w:hAnsi="Univers" w:hint="default"/>
      </w:rPr>
    </w:lvl>
    <w:lvl w:ilvl="1" w:tplc="0E5C5A8E" w:tentative="1">
      <w:start w:val="1"/>
      <w:numFmt w:val="bullet"/>
      <w:lvlText w:val="•"/>
      <w:lvlJc w:val="left"/>
      <w:pPr>
        <w:tabs>
          <w:tab w:val="num" w:pos="1440"/>
        </w:tabs>
        <w:ind w:left="1440" w:hanging="360"/>
      </w:pPr>
      <w:rPr>
        <w:rFonts w:ascii="Univers" w:hAnsi="Univers" w:hint="default"/>
      </w:rPr>
    </w:lvl>
    <w:lvl w:ilvl="2" w:tplc="8A28BAFA" w:tentative="1">
      <w:start w:val="1"/>
      <w:numFmt w:val="bullet"/>
      <w:lvlText w:val="•"/>
      <w:lvlJc w:val="left"/>
      <w:pPr>
        <w:tabs>
          <w:tab w:val="num" w:pos="2160"/>
        </w:tabs>
        <w:ind w:left="2160" w:hanging="360"/>
      </w:pPr>
      <w:rPr>
        <w:rFonts w:ascii="Univers" w:hAnsi="Univers" w:hint="default"/>
      </w:rPr>
    </w:lvl>
    <w:lvl w:ilvl="3" w:tplc="91C01760" w:tentative="1">
      <w:start w:val="1"/>
      <w:numFmt w:val="bullet"/>
      <w:lvlText w:val="•"/>
      <w:lvlJc w:val="left"/>
      <w:pPr>
        <w:tabs>
          <w:tab w:val="num" w:pos="2880"/>
        </w:tabs>
        <w:ind w:left="2880" w:hanging="360"/>
      </w:pPr>
      <w:rPr>
        <w:rFonts w:ascii="Univers" w:hAnsi="Univers" w:hint="default"/>
      </w:rPr>
    </w:lvl>
    <w:lvl w:ilvl="4" w:tplc="23DC321E" w:tentative="1">
      <w:start w:val="1"/>
      <w:numFmt w:val="bullet"/>
      <w:lvlText w:val="•"/>
      <w:lvlJc w:val="left"/>
      <w:pPr>
        <w:tabs>
          <w:tab w:val="num" w:pos="3600"/>
        </w:tabs>
        <w:ind w:left="3600" w:hanging="360"/>
      </w:pPr>
      <w:rPr>
        <w:rFonts w:ascii="Univers" w:hAnsi="Univers" w:hint="default"/>
      </w:rPr>
    </w:lvl>
    <w:lvl w:ilvl="5" w:tplc="059C8DF0" w:tentative="1">
      <w:start w:val="1"/>
      <w:numFmt w:val="bullet"/>
      <w:lvlText w:val="•"/>
      <w:lvlJc w:val="left"/>
      <w:pPr>
        <w:tabs>
          <w:tab w:val="num" w:pos="4320"/>
        </w:tabs>
        <w:ind w:left="4320" w:hanging="360"/>
      </w:pPr>
      <w:rPr>
        <w:rFonts w:ascii="Univers" w:hAnsi="Univers" w:hint="default"/>
      </w:rPr>
    </w:lvl>
    <w:lvl w:ilvl="6" w:tplc="AA366D86" w:tentative="1">
      <w:start w:val="1"/>
      <w:numFmt w:val="bullet"/>
      <w:lvlText w:val="•"/>
      <w:lvlJc w:val="left"/>
      <w:pPr>
        <w:tabs>
          <w:tab w:val="num" w:pos="5040"/>
        </w:tabs>
        <w:ind w:left="5040" w:hanging="360"/>
      </w:pPr>
      <w:rPr>
        <w:rFonts w:ascii="Univers" w:hAnsi="Univers" w:hint="default"/>
      </w:rPr>
    </w:lvl>
    <w:lvl w:ilvl="7" w:tplc="0D26D344" w:tentative="1">
      <w:start w:val="1"/>
      <w:numFmt w:val="bullet"/>
      <w:lvlText w:val="•"/>
      <w:lvlJc w:val="left"/>
      <w:pPr>
        <w:tabs>
          <w:tab w:val="num" w:pos="5760"/>
        </w:tabs>
        <w:ind w:left="5760" w:hanging="360"/>
      </w:pPr>
      <w:rPr>
        <w:rFonts w:ascii="Univers" w:hAnsi="Univers" w:hint="default"/>
      </w:rPr>
    </w:lvl>
    <w:lvl w:ilvl="8" w:tplc="576E953C" w:tentative="1">
      <w:start w:val="1"/>
      <w:numFmt w:val="bullet"/>
      <w:lvlText w:val="•"/>
      <w:lvlJc w:val="left"/>
      <w:pPr>
        <w:tabs>
          <w:tab w:val="num" w:pos="6480"/>
        </w:tabs>
        <w:ind w:left="6480" w:hanging="360"/>
      </w:pPr>
      <w:rPr>
        <w:rFonts w:ascii="Univers" w:hAnsi="Univers" w:hint="default"/>
      </w:rPr>
    </w:lvl>
  </w:abstractNum>
  <w:abstractNum w:abstractNumId="27" w15:restartNumberingAfterBreak="0">
    <w:nsid w:val="49767984"/>
    <w:multiLevelType w:val="hybridMultilevel"/>
    <w:tmpl w:val="3622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643BE"/>
    <w:multiLevelType w:val="hybridMultilevel"/>
    <w:tmpl w:val="409C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96875"/>
    <w:multiLevelType w:val="hybridMultilevel"/>
    <w:tmpl w:val="4704CE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2F2437"/>
    <w:multiLevelType w:val="hybridMultilevel"/>
    <w:tmpl w:val="2388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914C9A"/>
    <w:multiLevelType w:val="hybridMultilevel"/>
    <w:tmpl w:val="526086D6"/>
    <w:lvl w:ilvl="0" w:tplc="5A40B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0A5A4A"/>
    <w:multiLevelType w:val="hybridMultilevel"/>
    <w:tmpl w:val="3A566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8F1ECC"/>
    <w:multiLevelType w:val="hybridMultilevel"/>
    <w:tmpl w:val="77A80342"/>
    <w:lvl w:ilvl="0" w:tplc="EA0EE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F1512E"/>
    <w:multiLevelType w:val="hybridMultilevel"/>
    <w:tmpl w:val="F60CF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D76A3F"/>
    <w:multiLevelType w:val="hybridMultilevel"/>
    <w:tmpl w:val="26CE1ED2"/>
    <w:lvl w:ilvl="0" w:tplc="04090001">
      <w:start w:val="1"/>
      <w:numFmt w:val="bullet"/>
      <w:lvlText w:val=""/>
      <w:lvlJc w:val="left"/>
      <w:pPr>
        <w:ind w:left="360" w:hanging="360"/>
      </w:pPr>
      <w:rPr>
        <w:rFonts w:ascii="Symbol" w:hAnsi="Symbol" w:hint="default"/>
      </w:rPr>
    </w:lvl>
    <w:lvl w:ilvl="1" w:tplc="E580FA6E">
      <w:numFmt w:val="bullet"/>
      <w:lvlText w:val="•"/>
      <w:lvlJc w:val="left"/>
      <w:pPr>
        <w:ind w:left="1440" w:hanging="720"/>
      </w:pPr>
      <w:rPr>
        <w:rFonts w:ascii="Times New Roman" w:eastAsia="Times"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4567E06"/>
    <w:multiLevelType w:val="hybridMultilevel"/>
    <w:tmpl w:val="E8F8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451E3"/>
    <w:multiLevelType w:val="hybridMultilevel"/>
    <w:tmpl w:val="6A24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B7697"/>
    <w:multiLevelType w:val="hybridMultilevel"/>
    <w:tmpl w:val="AF667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E40CD8"/>
    <w:multiLevelType w:val="multilevel"/>
    <w:tmpl w:val="D864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1E39EF"/>
    <w:multiLevelType w:val="hybridMultilevel"/>
    <w:tmpl w:val="52BEA65E"/>
    <w:lvl w:ilvl="0" w:tplc="04090001">
      <w:start w:val="1"/>
      <w:numFmt w:val="bullet"/>
      <w:lvlText w:val=""/>
      <w:lvlJc w:val="left"/>
      <w:pPr>
        <w:ind w:left="360" w:hanging="360"/>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5" w15:restartNumberingAfterBreak="0">
    <w:nsid w:val="7F88472B"/>
    <w:multiLevelType w:val="hybridMultilevel"/>
    <w:tmpl w:val="DC64A5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
  </w:num>
  <w:num w:numId="4">
    <w:abstractNumId w:val="15"/>
  </w:num>
  <w:num w:numId="5">
    <w:abstractNumId w:val="16"/>
  </w:num>
  <w:num w:numId="6">
    <w:abstractNumId w:val="4"/>
  </w:num>
  <w:num w:numId="7">
    <w:abstractNumId w:val="28"/>
  </w:num>
  <w:num w:numId="8">
    <w:abstractNumId w:val="8"/>
  </w:num>
  <w:num w:numId="9">
    <w:abstractNumId w:val="10"/>
  </w:num>
  <w:num w:numId="10">
    <w:abstractNumId w:val="44"/>
  </w:num>
  <w:num w:numId="11">
    <w:abstractNumId w:val="0"/>
  </w:num>
  <w:num w:numId="12">
    <w:abstractNumId w:val="39"/>
  </w:num>
  <w:num w:numId="13">
    <w:abstractNumId w:val="36"/>
  </w:num>
  <w:num w:numId="14">
    <w:abstractNumId w:val="7"/>
  </w:num>
  <w:num w:numId="15">
    <w:abstractNumId w:val="9"/>
  </w:num>
  <w:num w:numId="16">
    <w:abstractNumId w:val="23"/>
  </w:num>
  <w:num w:numId="17">
    <w:abstractNumId w:val="12"/>
  </w:num>
  <w:num w:numId="18">
    <w:abstractNumId w:val="11"/>
  </w:num>
  <w:num w:numId="19">
    <w:abstractNumId w:val="27"/>
  </w:num>
  <w:num w:numId="20">
    <w:abstractNumId w:val="3"/>
  </w:num>
  <w:num w:numId="21">
    <w:abstractNumId w:val="5"/>
  </w:num>
  <w:num w:numId="22">
    <w:abstractNumId w:val="42"/>
  </w:num>
  <w:num w:numId="23">
    <w:abstractNumId w:val="33"/>
  </w:num>
  <w:num w:numId="24">
    <w:abstractNumId w:val="35"/>
  </w:num>
  <w:num w:numId="25">
    <w:abstractNumId w:val="29"/>
  </w:num>
  <w:num w:numId="26">
    <w:abstractNumId w:val="34"/>
  </w:num>
  <w:num w:numId="27">
    <w:abstractNumId w:val="32"/>
  </w:num>
  <w:num w:numId="28">
    <w:abstractNumId w:val="43"/>
  </w:num>
  <w:num w:numId="29">
    <w:abstractNumId w:val="38"/>
  </w:num>
  <w:num w:numId="30">
    <w:abstractNumId w:val="21"/>
  </w:num>
  <w:num w:numId="31">
    <w:abstractNumId w:val="18"/>
  </w:num>
  <w:num w:numId="32">
    <w:abstractNumId w:val="45"/>
  </w:num>
  <w:num w:numId="33">
    <w:abstractNumId w:val="26"/>
  </w:num>
  <w:num w:numId="34">
    <w:abstractNumId w:val="13"/>
  </w:num>
  <w:num w:numId="35">
    <w:abstractNumId w:val="17"/>
  </w:num>
  <w:num w:numId="36">
    <w:abstractNumId w:val="41"/>
  </w:num>
  <w:num w:numId="37">
    <w:abstractNumId w:val="20"/>
  </w:num>
  <w:num w:numId="38">
    <w:abstractNumId w:val="19"/>
  </w:num>
  <w:num w:numId="39">
    <w:abstractNumId w:val="40"/>
  </w:num>
  <w:num w:numId="40">
    <w:abstractNumId w:val="25"/>
  </w:num>
  <w:num w:numId="41">
    <w:abstractNumId w:val="14"/>
  </w:num>
  <w:num w:numId="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4"/>
  </w:num>
  <w:num w:numId="45">
    <w:abstractNumId w:val="31"/>
  </w:num>
  <w:num w:numId="46">
    <w:abstractNumId w:val="2"/>
  </w:num>
  <w:num w:numId="47">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335C"/>
    <w:rsid w:val="000100DE"/>
    <w:rsid w:val="000115F3"/>
    <w:rsid w:val="00014C38"/>
    <w:rsid w:val="0001608F"/>
    <w:rsid w:val="000164CD"/>
    <w:rsid w:val="00016DCE"/>
    <w:rsid w:val="00021259"/>
    <w:rsid w:val="00022DF9"/>
    <w:rsid w:val="0002495A"/>
    <w:rsid w:val="000312C9"/>
    <w:rsid w:val="00033CC3"/>
    <w:rsid w:val="00041096"/>
    <w:rsid w:val="00041324"/>
    <w:rsid w:val="00042A23"/>
    <w:rsid w:val="00047013"/>
    <w:rsid w:val="00050DBA"/>
    <w:rsid w:val="0005105B"/>
    <w:rsid w:val="00053311"/>
    <w:rsid w:val="00065956"/>
    <w:rsid w:val="00066261"/>
    <w:rsid w:val="00067AB6"/>
    <w:rsid w:val="00070752"/>
    <w:rsid w:val="00070F91"/>
    <w:rsid w:val="00070FC9"/>
    <w:rsid w:val="00074464"/>
    <w:rsid w:val="000753C0"/>
    <w:rsid w:val="0008032D"/>
    <w:rsid w:val="00080D94"/>
    <w:rsid w:val="00090340"/>
    <w:rsid w:val="0009097F"/>
    <w:rsid w:val="00093903"/>
    <w:rsid w:val="0009504D"/>
    <w:rsid w:val="0009620E"/>
    <w:rsid w:val="00096B38"/>
    <w:rsid w:val="000A2131"/>
    <w:rsid w:val="000A3C1B"/>
    <w:rsid w:val="000B02BF"/>
    <w:rsid w:val="000B126D"/>
    <w:rsid w:val="000B2092"/>
    <w:rsid w:val="000B51CF"/>
    <w:rsid w:val="000B6966"/>
    <w:rsid w:val="000C28F8"/>
    <w:rsid w:val="000C40DD"/>
    <w:rsid w:val="000C5D49"/>
    <w:rsid w:val="000C693E"/>
    <w:rsid w:val="000C7865"/>
    <w:rsid w:val="000D0C4A"/>
    <w:rsid w:val="000D4355"/>
    <w:rsid w:val="000D7327"/>
    <w:rsid w:val="000E1A73"/>
    <w:rsid w:val="000E2C90"/>
    <w:rsid w:val="000E4CFF"/>
    <w:rsid w:val="000E4E80"/>
    <w:rsid w:val="000E535D"/>
    <w:rsid w:val="000F0AE3"/>
    <w:rsid w:val="000F2D0E"/>
    <w:rsid w:val="001045E3"/>
    <w:rsid w:val="001050C1"/>
    <w:rsid w:val="00105592"/>
    <w:rsid w:val="00106960"/>
    <w:rsid w:val="001123A3"/>
    <w:rsid w:val="00113BCB"/>
    <w:rsid w:val="00114C08"/>
    <w:rsid w:val="00117604"/>
    <w:rsid w:val="00123E1B"/>
    <w:rsid w:val="001264C8"/>
    <w:rsid w:val="00127828"/>
    <w:rsid w:val="00127A02"/>
    <w:rsid w:val="00127B0B"/>
    <w:rsid w:val="00127E93"/>
    <w:rsid w:val="0013153C"/>
    <w:rsid w:val="00132DF4"/>
    <w:rsid w:val="00134B42"/>
    <w:rsid w:val="00136450"/>
    <w:rsid w:val="001416E6"/>
    <w:rsid w:val="001460C1"/>
    <w:rsid w:val="00146E06"/>
    <w:rsid w:val="00150A05"/>
    <w:rsid w:val="00151CC0"/>
    <w:rsid w:val="00171AA3"/>
    <w:rsid w:val="00171C6E"/>
    <w:rsid w:val="00172A2B"/>
    <w:rsid w:val="001767E9"/>
    <w:rsid w:val="00176C86"/>
    <w:rsid w:val="001800C9"/>
    <w:rsid w:val="00180B12"/>
    <w:rsid w:val="001845B2"/>
    <w:rsid w:val="001848DC"/>
    <w:rsid w:val="00187E4C"/>
    <w:rsid w:val="00195012"/>
    <w:rsid w:val="001A0861"/>
    <w:rsid w:val="001A3993"/>
    <w:rsid w:val="001A3AD0"/>
    <w:rsid w:val="001A47D2"/>
    <w:rsid w:val="001A6007"/>
    <w:rsid w:val="001A72B6"/>
    <w:rsid w:val="001B3B62"/>
    <w:rsid w:val="001B54C8"/>
    <w:rsid w:val="001B768D"/>
    <w:rsid w:val="001C192A"/>
    <w:rsid w:val="001C1990"/>
    <w:rsid w:val="001D0DFD"/>
    <w:rsid w:val="001D2DC5"/>
    <w:rsid w:val="001D2EF5"/>
    <w:rsid w:val="001D4C05"/>
    <w:rsid w:val="001D6DC4"/>
    <w:rsid w:val="001E39E6"/>
    <w:rsid w:val="001E5C12"/>
    <w:rsid w:val="001E6978"/>
    <w:rsid w:val="001F08E0"/>
    <w:rsid w:val="001F12D9"/>
    <w:rsid w:val="001F5825"/>
    <w:rsid w:val="001F58D1"/>
    <w:rsid w:val="0020242E"/>
    <w:rsid w:val="00205AF9"/>
    <w:rsid w:val="00206FB5"/>
    <w:rsid w:val="00210C25"/>
    <w:rsid w:val="00213AC5"/>
    <w:rsid w:val="0021612A"/>
    <w:rsid w:val="00220866"/>
    <w:rsid w:val="00221335"/>
    <w:rsid w:val="002217E1"/>
    <w:rsid w:val="00223AEA"/>
    <w:rsid w:val="0022445E"/>
    <w:rsid w:val="002262BD"/>
    <w:rsid w:val="00233157"/>
    <w:rsid w:val="00233383"/>
    <w:rsid w:val="002379E4"/>
    <w:rsid w:val="00240F69"/>
    <w:rsid w:val="002416DE"/>
    <w:rsid w:val="0025054E"/>
    <w:rsid w:val="00251BA6"/>
    <w:rsid w:val="00255F1E"/>
    <w:rsid w:val="0026196F"/>
    <w:rsid w:val="002631AF"/>
    <w:rsid w:val="00263E25"/>
    <w:rsid w:val="00264223"/>
    <w:rsid w:val="0026679B"/>
    <w:rsid w:val="002701B2"/>
    <w:rsid w:val="0027074A"/>
    <w:rsid w:val="002720F8"/>
    <w:rsid w:val="0027225D"/>
    <w:rsid w:val="002779AC"/>
    <w:rsid w:val="00281790"/>
    <w:rsid w:val="00283253"/>
    <w:rsid w:val="00284041"/>
    <w:rsid w:val="0028758A"/>
    <w:rsid w:val="0029055C"/>
    <w:rsid w:val="00290D51"/>
    <w:rsid w:val="002917A5"/>
    <w:rsid w:val="00295C96"/>
    <w:rsid w:val="002A098F"/>
    <w:rsid w:val="002A0BAC"/>
    <w:rsid w:val="002A1E3C"/>
    <w:rsid w:val="002A4988"/>
    <w:rsid w:val="002B0504"/>
    <w:rsid w:val="002B14C0"/>
    <w:rsid w:val="002B3F40"/>
    <w:rsid w:val="002B6728"/>
    <w:rsid w:val="002C1BAB"/>
    <w:rsid w:val="002C210D"/>
    <w:rsid w:val="002C5A54"/>
    <w:rsid w:val="002C5EAF"/>
    <w:rsid w:val="002C764E"/>
    <w:rsid w:val="002C7AE5"/>
    <w:rsid w:val="002D1FC6"/>
    <w:rsid w:val="002D3635"/>
    <w:rsid w:val="002D5161"/>
    <w:rsid w:val="002D692E"/>
    <w:rsid w:val="002D7243"/>
    <w:rsid w:val="002D7FF5"/>
    <w:rsid w:val="002E252E"/>
    <w:rsid w:val="002E3501"/>
    <w:rsid w:val="002E4776"/>
    <w:rsid w:val="002E5037"/>
    <w:rsid w:val="002E7349"/>
    <w:rsid w:val="002E7976"/>
    <w:rsid w:val="002F2E0D"/>
    <w:rsid w:val="002F4549"/>
    <w:rsid w:val="0030288F"/>
    <w:rsid w:val="0030567C"/>
    <w:rsid w:val="00310FC3"/>
    <w:rsid w:val="0031329A"/>
    <w:rsid w:val="00313B55"/>
    <w:rsid w:val="00315AF0"/>
    <w:rsid w:val="00316A23"/>
    <w:rsid w:val="00317E16"/>
    <w:rsid w:val="0032018B"/>
    <w:rsid w:val="003235D9"/>
    <w:rsid w:val="00326CD8"/>
    <w:rsid w:val="00330FF3"/>
    <w:rsid w:val="00344566"/>
    <w:rsid w:val="00344864"/>
    <w:rsid w:val="0034486E"/>
    <w:rsid w:val="00344D4D"/>
    <w:rsid w:val="00346795"/>
    <w:rsid w:val="00353DF0"/>
    <w:rsid w:val="00356199"/>
    <w:rsid w:val="003562A0"/>
    <w:rsid w:val="00361E61"/>
    <w:rsid w:val="00362FB9"/>
    <w:rsid w:val="003662BA"/>
    <w:rsid w:val="0036659C"/>
    <w:rsid w:val="003673BC"/>
    <w:rsid w:val="00367E38"/>
    <w:rsid w:val="003700EB"/>
    <w:rsid w:val="00373A2B"/>
    <w:rsid w:val="00376D6C"/>
    <w:rsid w:val="00381AB8"/>
    <w:rsid w:val="00390526"/>
    <w:rsid w:val="0039172F"/>
    <w:rsid w:val="003917B1"/>
    <w:rsid w:val="0039318F"/>
    <w:rsid w:val="0039377F"/>
    <w:rsid w:val="0039511A"/>
    <w:rsid w:val="00395E4D"/>
    <w:rsid w:val="003A130E"/>
    <w:rsid w:val="003A24A8"/>
    <w:rsid w:val="003A556D"/>
    <w:rsid w:val="003A5C92"/>
    <w:rsid w:val="003A63EE"/>
    <w:rsid w:val="003B196F"/>
    <w:rsid w:val="003B387C"/>
    <w:rsid w:val="003B3E97"/>
    <w:rsid w:val="003B4875"/>
    <w:rsid w:val="003B6D8F"/>
    <w:rsid w:val="003B7FAA"/>
    <w:rsid w:val="003C0350"/>
    <w:rsid w:val="003C38CA"/>
    <w:rsid w:val="003C51CA"/>
    <w:rsid w:val="003D0F05"/>
    <w:rsid w:val="003D638E"/>
    <w:rsid w:val="003E0689"/>
    <w:rsid w:val="003E3299"/>
    <w:rsid w:val="003E4EFD"/>
    <w:rsid w:val="003E7EA2"/>
    <w:rsid w:val="003F7950"/>
    <w:rsid w:val="00404284"/>
    <w:rsid w:val="004046BB"/>
    <w:rsid w:val="00410FB4"/>
    <w:rsid w:val="004137B1"/>
    <w:rsid w:val="004218F3"/>
    <w:rsid w:val="00427B8D"/>
    <w:rsid w:val="00432234"/>
    <w:rsid w:val="004370E5"/>
    <w:rsid w:val="00437F11"/>
    <w:rsid w:val="004429D9"/>
    <w:rsid w:val="004452DD"/>
    <w:rsid w:val="0044597A"/>
    <w:rsid w:val="004466B5"/>
    <w:rsid w:val="0044687F"/>
    <w:rsid w:val="004502B2"/>
    <w:rsid w:val="00453DD1"/>
    <w:rsid w:val="004552FD"/>
    <w:rsid w:val="00457146"/>
    <w:rsid w:val="00466B07"/>
    <w:rsid w:val="00467073"/>
    <w:rsid w:val="00473E2D"/>
    <w:rsid w:val="00474254"/>
    <w:rsid w:val="004754D9"/>
    <w:rsid w:val="00476716"/>
    <w:rsid w:val="004837E2"/>
    <w:rsid w:val="0048424B"/>
    <w:rsid w:val="00484C38"/>
    <w:rsid w:val="004929CD"/>
    <w:rsid w:val="00496B26"/>
    <w:rsid w:val="004A0CE1"/>
    <w:rsid w:val="004A2DD5"/>
    <w:rsid w:val="004A7610"/>
    <w:rsid w:val="004A7725"/>
    <w:rsid w:val="004B1557"/>
    <w:rsid w:val="004B15C1"/>
    <w:rsid w:val="004B6542"/>
    <w:rsid w:val="004B7C7B"/>
    <w:rsid w:val="004C0157"/>
    <w:rsid w:val="004C1F99"/>
    <w:rsid w:val="004C2C0C"/>
    <w:rsid w:val="004C49B9"/>
    <w:rsid w:val="004C6B81"/>
    <w:rsid w:val="004C7EAD"/>
    <w:rsid w:val="004D0685"/>
    <w:rsid w:val="004D4C9E"/>
    <w:rsid w:val="004E4CE5"/>
    <w:rsid w:val="004E6204"/>
    <w:rsid w:val="004E6718"/>
    <w:rsid w:val="004E76BE"/>
    <w:rsid w:val="004F0CDD"/>
    <w:rsid w:val="004F1CE6"/>
    <w:rsid w:val="004F4907"/>
    <w:rsid w:val="004F64AC"/>
    <w:rsid w:val="0050238C"/>
    <w:rsid w:val="00503C12"/>
    <w:rsid w:val="0050527B"/>
    <w:rsid w:val="00506B4B"/>
    <w:rsid w:val="005070BF"/>
    <w:rsid w:val="0050767D"/>
    <w:rsid w:val="00507D15"/>
    <w:rsid w:val="00517CB5"/>
    <w:rsid w:val="00525C48"/>
    <w:rsid w:val="005304B5"/>
    <w:rsid w:val="00530AA0"/>
    <w:rsid w:val="005320FA"/>
    <w:rsid w:val="0053227C"/>
    <w:rsid w:val="00532DFE"/>
    <w:rsid w:val="005378DD"/>
    <w:rsid w:val="00537D4B"/>
    <w:rsid w:val="00540270"/>
    <w:rsid w:val="00540B22"/>
    <w:rsid w:val="00540EC5"/>
    <w:rsid w:val="00542749"/>
    <w:rsid w:val="0055090B"/>
    <w:rsid w:val="0055776E"/>
    <w:rsid w:val="0056462B"/>
    <w:rsid w:val="0056484D"/>
    <w:rsid w:val="0056707C"/>
    <w:rsid w:val="00572C22"/>
    <w:rsid w:val="005757D4"/>
    <w:rsid w:val="00576C80"/>
    <w:rsid w:val="005806B6"/>
    <w:rsid w:val="0058416D"/>
    <w:rsid w:val="00586839"/>
    <w:rsid w:val="00587163"/>
    <w:rsid w:val="0059195A"/>
    <w:rsid w:val="005A3178"/>
    <w:rsid w:val="005A4D62"/>
    <w:rsid w:val="005A5722"/>
    <w:rsid w:val="005A785A"/>
    <w:rsid w:val="005B4300"/>
    <w:rsid w:val="005B598E"/>
    <w:rsid w:val="005B6289"/>
    <w:rsid w:val="005C237E"/>
    <w:rsid w:val="005C4603"/>
    <w:rsid w:val="005C6921"/>
    <w:rsid w:val="005C7CED"/>
    <w:rsid w:val="005D122E"/>
    <w:rsid w:val="005D5023"/>
    <w:rsid w:val="005E5A4C"/>
    <w:rsid w:val="005E6B60"/>
    <w:rsid w:val="005F6720"/>
    <w:rsid w:val="006009CA"/>
    <w:rsid w:val="00600B95"/>
    <w:rsid w:val="0060428D"/>
    <w:rsid w:val="00604479"/>
    <w:rsid w:val="00610DAA"/>
    <w:rsid w:val="006202ED"/>
    <w:rsid w:val="00620DB5"/>
    <w:rsid w:val="00621B00"/>
    <w:rsid w:val="006229E3"/>
    <w:rsid w:val="00625F83"/>
    <w:rsid w:val="0062628B"/>
    <w:rsid w:val="00627238"/>
    <w:rsid w:val="00630023"/>
    <w:rsid w:val="00632063"/>
    <w:rsid w:val="00636B9A"/>
    <w:rsid w:val="00637A6C"/>
    <w:rsid w:val="0064149E"/>
    <w:rsid w:val="006414A4"/>
    <w:rsid w:val="0064153F"/>
    <w:rsid w:val="00642371"/>
    <w:rsid w:val="00642AF3"/>
    <w:rsid w:val="00654310"/>
    <w:rsid w:val="00655155"/>
    <w:rsid w:val="00655977"/>
    <w:rsid w:val="00655C42"/>
    <w:rsid w:val="00657927"/>
    <w:rsid w:val="00660F8F"/>
    <w:rsid w:val="0066192D"/>
    <w:rsid w:val="00664D9A"/>
    <w:rsid w:val="00666527"/>
    <w:rsid w:val="00670904"/>
    <w:rsid w:val="0067126F"/>
    <w:rsid w:val="006716EE"/>
    <w:rsid w:val="006720A9"/>
    <w:rsid w:val="006731E4"/>
    <w:rsid w:val="006740B0"/>
    <w:rsid w:val="00674466"/>
    <w:rsid w:val="006767AE"/>
    <w:rsid w:val="00683A93"/>
    <w:rsid w:val="00684AE6"/>
    <w:rsid w:val="00685630"/>
    <w:rsid w:val="00694C47"/>
    <w:rsid w:val="006957C7"/>
    <w:rsid w:val="006A1E22"/>
    <w:rsid w:val="006A4D3B"/>
    <w:rsid w:val="006A5D38"/>
    <w:rsid w:val="006A7B7E"/>
    <w:rsid w:val="006B0FCB"/>
    <w:rsid w:val="006B2E42"/>
    <w:rsid w:val="006B5CA8"/>
    <w:rsid w:val="006C2FB4"/>
    <w:rsid w:val="006C3EDE"/>
    <w:rsid w:val="006C51EB"/>
    <w:rsid w:val="006C626B"/>
    <w:rsid w:val="006D156B"/>
    <w:rsid w:val="006D26F5"/>
    <w:rsid w:val="006D5A43"/>
    <w:rsid w:val="006E039E"/>
    <w:rsid w:val="006E1FD1"/>
    <w:rsid w:val="006E322A"/>
    <w:rsid w:val="006E52B7"/>
    <w:rsid w:val="006E72AD"/>
    <w:rsid w:val="006F05D6"/>
    <w:rsid w:val="006F13F2"/>
    <w:rsid w:val="00701117"/>
    <w:rsid w:val="00704AF8"/>
    <w:rsid w:val="00704FCA"/>
    <w:rsid w:val="00706477"/>
    <w:rsid w:val="00711C13"/>
    <w:rsid w:val="00712875"/>
    <w:rsid w:val="00713895"/>
    <w:rsid w:val="0071612B"/>
    <w:rsid w:val="00721AD0"/>
    <w:rsid w:val="0072245A"/>
    <w:rsid w:val="00722FCE"/>
    <w:rsid w:val="00725C38"/>
    <w:rsid w:val="00726F89"/>
    <w:rsid w:val="007329E4"/>
    <w:rsid w:val="00735D25"/>
    <w:rsid w:val="007419B1"/>
    <w:rsid w:val="00743B79"/>
    <w:rsid w:val="00747699"/>
    <w:rsid w:val="00753282"/>
    <w:rsid w:val="00754CE2"/>
    <w:rsid w:val="00755E85"/>
    <w:rsid w:val="0075726A"/>
    <w:rsid w:val="007579F4"/>
    <w:rsid w:val="0076239B"/>
    <w:rsid w:val="007653E1"/>
    <w:rsid w:val="00767A0B"/>
    <w:rsid w:val="00771C82"/>
    <w:rsid w:val="00775879"/>
    <w:rsid w:val="007772B9"/>
    <w:rsid w:val="00783210"/>
    <w:rsid w:val="007901DF"/>
    <w:rsid w:val="00794366"/>
    <w:rsid w:val="00794583"/>
    <w:rsid w:val="0079516B"/>
    <w:rsid w:val="00795799"/>
    <w:rsid w:val="007A007A"/>
    <w:rsid w:val="007A41A3"/>
    <w:rsid w:val="007B5CC3"/>
    <w:rsid w:val="007B62B5"/>
    <w:rsid w:val="007B679F"/>
    <w:rsid w:val="007B7348"/>
    <w:rsid w:val="007B754D"/>
    <w:rsid w:val="007C0BC0"/>
    <w:rsid w:val="007C106D"/>
    <w:rsid w:val="007C5849"/>
    <w:rsid w:val="007D0695"/>
    <w:rsid w:val="007E2A01"/>
    <w:rsid w:val="007E2C5C"/>
    <w:rsid w:val="007E49A9"/>
    <w:rsid w:val="007E620C"/>
    <w:rsid w:val="007E6F01"/>
    <w:rsid w:val="007F2C94"/>
    <w:rsid w:val="007F3098"/>
    <w:rsid w:val="007F4CFB"/>
    <w:rsid w:val="007F5727"/>
    <w:rsid w:val="007F712D"/>
    <w:rsid w:val="0080065E"/>
    <w:rsid w:val="00807560"/>
    <w:rsid w:val="008100BC"/>
    <w:rsid w:val="00813E42"/>
    <w:rsid w:val="00815492"/>
    <w:rsid w:val="008201B8"/>
    <w:rsid w:val="00821E2D"/>
    <w:rsid w:val="00822FE5"/>
    <w:rsid w:val="008234C0"/>
    <w:rsid w:val="00823670"/>
    <w:rsid w:val="00823B3E"/>
    <w:rsid w:val="00824D6E"/>
    <w:rsid w:val="00826FFB"/>
    <w:rsid w:val="00831612"/>
    <w:rsid w:val="00834223"/>
    <w:rsid w:val="008352D0"/>
    <w:rsid w:val="008359B7"/>
    <w:rsid w:val="00837878"/>
    <w:rsid w:val="00840122"/>
    <w:rsid w:val="00841F3F"/>
    <w:rsid w:val="008538CE"/>
    <w:rsid w:val="008550CA"/>
    <w:rsid w:val="008559FE"/>
    <w:rsid w:val="008567D4"/>
    <w:rsid w:val="0085709B"/>
    <w:rsid w:val="008571FD"/>
    <w:rsid w:val="008654E0"/>
    <w:rsid w:val="00866414"/>
    <w:rsid w:val="008679A7"/>
    <w:rsid w:val="00867CFF"/>
    <w:rsid w:val="00882B69"/>
    <w:rsid w:val="00882E57"/>
    <w:rsid w:val="00883F7A"/>
    <w:rsid w:val="0088429D"/>
    <w:rsid w:val="0088769C"/>
    <w:rsid w:val="0089118E"/>
    <w:rsid w:val="008948B8"/>
    <w:rsid w:val="00894D92"/>
    <w:rsid w:val="00896A58"/>
    <w:rsid w:val="00897994"/>
    <w:rsid w:val="008A17AF"/>
    <w:rsid w:val="008A1D00"/>
    <w:rsid w:val="008A4957"/>
    <w:rsid w:val="008A4D81"/>
    <w:rsid w:val="008A4DD0"/>
    <w:rsid w:val="008A5ABA"/>
    <w:rsid w:val="008B4617"/>
    <w:rsid w:val="008B76F0"/>
    <w:rsid w:val="008B791E"/>
    <w:rsid w:val="008C01E2"/>
    <w:rsid w:val="008C16D5"/>
    <w:rsid w:val="008C2A13"/>
    <w:rsid w:val="008C7236"/>
    <w:rsid w:val="008D1166"/>
    <w:rsid w:val="008D161D"/>
    <w:rsid w:val="008D475E"/>
    <w:rsid w:val="008D4786"/>
    <w:rsid w:val="008E4140"/>
    <w:rsid w:val="008E5B8C"/>
    <w:rsid w:val="008E6096"/>
    <w:rsid w:val="00901320"/>
    <w:rsid w:val="00912BA2"/>
    <w:rsid w:val="00922084"/>
    <w:rsid w:val="0092497D"/>
    <w:rsid w:val="00925ED2"/>
    <w:rsid w:val="00926C12"/>
    <w:rsid w:val="00927AA6"/>
    <w:rsid w:val="00930107"/>
    <w:rsid w:val="00931F82"/>
    <w:rsid w:val="00936343"/>
    <w:rsid w:val="00936869"/>
    <w:rsid w:val="00936F40"/>
    <w:rsid w:val="009466FA"/>
    <w:rsid w:val="00950C7A"/>
    <w:rsid w:val="00952231"/>
    <w:rsid w:val="00952237"/>
    <w:rsid w:val="0095271B"/>
    <w:rsid w:val="009527CE"/>
    <w:rsid w:val="00954772"/>
    <w:rsid w:val="00956D8C"/>
    <w:rsid w:val="00957A97"/>
    <w:rsid w:val="00962F36"/>
    <w:rsid w:val="00963BA1"/>
    <w:rsid w:val="00973D0C"/>
    <w:rsid w:val="009827EE"/>
    <w:rsid w:val="00986A5E"/>
    <w:rsid w:val="0099141A"/>
    <w:rsid w:val="00991E50"/>
    <w:rsid w:val="00992558"/>
    <w:rsid w:val="009A228A"/>
    <w:rsid w:val="009A3B86"/>
    <w:rsid w:val="009B1318"/>
    <w:rsid w:val="009B49CB"/>
    <w:rsid w:val="009B73A5"/>
    <w:rsid w:val="009C482E"/>
    <w:rsid w:val="009C4A42"/>
    <w:rsid w:val="009C7FBF"/>
    <w:rsid w:val="009D1D43"/>
    <w:rsid w:val="009E3169"/>
    <w:rsid w:val="009E5AA6"/>
    <w:rsid w:val="009F0B94"/>
    <w:rsid w:val="009F68E4"/>
    <w:rsid w:val="00A04CC5"/>
    <w:rsid w:val="00A07B6E"/>
    <w:rsid w:val="00A12802"/>
    <w:rsid w:val="00A14BDC"/>
    <w:rsid w:val="00A2339C"/>
    <w:rsid w:val="00A239FE"/>
    <w:rsid w:val="00A25AEA"/>
    <w:rsid w:val="00A27337"/>
    <w:rsid w:val="00A307C4"/>
    <w:rsid w:val="00A349AC"/>
    <w:rsid w:val="00A37016"/>
    <w:rsid w:val="00A423A7"/>
    <w:rsid w:val="00A435BC"/>
    <w:rsid w:val="00A45718"/>
    <w:rsid w:val="00A47BE9"/>
    <w:rsid w:val="00A50508"/>
    <w:rsid w:val="00A50DB3"/>
    <w:rsid w:val="00A51B3C"/>
    <w:rsid w:val="00A540BD"/>
    <w:rsid w:val="00A545C0"/>
    <w:rsid w:val="00A567B6"/>
    <w:rsid w:val="00A603DC"/>
    <w:rsid w:val="00A61068"/>
    <w:rsid w:val="00A6238C"/>
    <w:rsid w:val="00A6337F"/>
    <w:rsid w:val="00A637EB"/>
    <w:rsid w:val="00A647DA"/>
    <w:rsid w:val="00A67CD7"/>
    <w:rsid w:val="00A72474"/>
    <w:rsid w:val="00A73A01"/>
    <w:rsid w:val="00A76C70"/>
    <w:rsid w:val="00A76E1F"/>
    <w:rsid w:val="00A77AAC"/>
    <w:rsid w:val="00A852FF"/>
    <w:rsid w:val="00A8581F"/>
    <w:rsid w:val="00A903E8"/>
    <w:rsid w:val="00A9117A"/>
    <w:rsid w:val="00A932AD"/>
    <w:rsid w:val="00A93AD1"/>
    <w:rsid w:val="00A951A7"/>
    <w:rsid w:val="00A960B4"/>
    <w:rsid w:val="00A976FD"/>
    <w:rsid w:val="00AA369F"/>
    <w:rsid w:val="00AA562A"/>
    <w:rsid w:val="00AA5715"/>
    <w:rsid w:val="00AA69AC"/>
    <w:rsid w:val="00AA6D8A"/>
    <w:rsid w:val="00AA7184"/>
    <w:rsid w:val="00AA73CE"/>
    <w:rsid w:val="00AB0A85"/>
    <w:rsid w:val="00AB20F1"/>
    <w:rsid w:val="00AB283A"/>
    <w:rsid w:val="00AD2ACB"/>
    <w:rsid w:val="00AD2D4F"/>
    <w:rsid w:val="00AD61E0"/>
    <w:rsid w:val="00AD67CE"/>
    <w:rsid w:val="00AE100F"/>
    <w:rsid w:val="00AE245A"/>
    <w:rsid w:val="00AE4A9D"/>
    <w:rsid w:val="00AF4772"/>
    <w:rsid w:val="00AF4B60"/>
    <w:rsid w:val="00B024AB"/>
    <w:rsid w:val="00B03A96"/>
    <w:rsid w:val="00B0573B"/>
    <w:rsid w:val="00B10BA6"/>
    <w:rsid w:val="00B12BD8"/>
    <w:rsid w:val="00B2117E"/>
    <w:rsid w:val="00B217E8"/>
    <w:rsid w:val="00B22037"/>
    <w:rsid w:val="00B2369F"/>
    <w:rsid w:val="00B32479"/>
    <w:rsid w:val="00B379CB"/>
    <w:rsid w:val="00B40682"/>
    <w:rsid w:val="00B416FB"/>
    <w:rsid w:val="00B44694"/>
    <w:rsid w:val="00B51644"/>
    <w:rsid w:val="00B61308"/>
    <w:rsid w:val="00B6146B"/>
    <w:rsid w:val="00B61F44"/>
    <w:rsid w:val="00B645C8"/>
    <w:rsid w:val="00B649F5"/>
    <w:rsid w:val="00B71BC9"/>
    <w:rsid w:val="00B74028"/>
    <w:rsid w:val="00B743B5"/>
    <w:rsid w:val="00B8606C"/>
    <w:rsid w:val="00B87D81"/>
    <w:rsid w:val="00B907BE"/>
    <w:rsid w:val="00B921C1"/>
    <w:rsid w:val="00B92D0E"/>
    <w:rsid w:val="00B93202"/>
    <w:rsid w:val="00B932E3"/>
    <w:rsid w:val="00BA2C5A"/>
    <w:rsid w:val="00BA4D15"/>
    <w:rsid w:val="00BA7446"/>
    <w:rsid w:val="00BB6143"/>
    <w:rsid w:val="00BC1B08"/>
    <w:rsid w:val="00BC34FF"/>
    <w:rsid w:val="00BC43B4"/>
    <w:rsid w:val="00BC515D"/>
    <w:rsid w:val="00BC6AE4"/>
    <w:rsid w:val="00BC6CAC"/>
    <w:rsid w:val="00BD179D"/>
    <w:rsid w:val="00BD5355"/>
    <w:rsid w:val="00BD5A4D"/>
    <w:rsid w:val="00BD6AB5"/>
    <w:rsid w:val="00BD7386"/>
    <w:rsid w:val="00BE15CD"/>
    <w:rsid w:val="00BE3DF3"/>
    <w:rsid w:val="00BE6802"/>
    <w:rsid w:val="00BE6F88"/>
    <w:rsid w:val="00BF1477"/>
    <w:rsid w:val="00BF6DBB"/>
    <w:rsid w:val="00C0036C"/>
    <w:rsid w:val="00C07DD4"/>
    <w:rsid w:val="00C13205"/>
    <w:rsid w:val="00C2172D"/>
    <w:rsid w:val="00C21FD3"/>
    <w:rsid w:val="00C233AE"/>
    <w:rsid w:val="00C32EA7"/>
    <w:rsid w:val="00C34E8A"/>
    <w:rsid w:val="00C42148"/>
    <w:rsid w:val="00C43C98"/>
    <w:rsid w:val="00C44CEB"/>
    <w:rsid w:val="00C53ADB"/>
    <w:rsid w:val="00C57FCD"/>
    <w:rsid w:val="00C621E2"/>
    <w:rsid w:val="00C775A8"/>
    <w:rsid w:val="00C81FCA"/>
    <w:rsid w:val="00C873A7"/>
    <w:rsid w:val="00C87626"/>
    <w:rsid w:val="00C93B67"/>
    <w:rsid w:val="00C94CBA"/>
    <w:rsid w:val="00C95C4C"/>
    <w:rsid w:val="00C97DA6"/>
    <w:rsid w:val="00CA0286"/>
    <w:rsid w:val="00CA0D1E"/>
    <w:rsid w:val="00CA11BD"/>
    <w:rsid w:val="00CA233F"/>
    <w:rsid w:val="00CA3900"/>
    <w:rsid w:val="00CB1E70"/>
    <w:rsid w:val="00CB5023"/>
    <w:rsid w:val="00CB7267"/>
    <w:rsid w:val="00CB776F"/>
    <w:rsid w:val="00CC3362"/>
    <w:rsid w:val="00CC3BAE"/>
    <w:rsid w:val="00CC4E58"/>
    <w:rsid w:val="00CD295B"/>
    <w:rsid w:val="00CD2998"/>
    <w:rsid w:val="00CD7393"/>
    <w:rsid w:val="00CD75CD"/>
    <w:rsid w:val="00CE252A"/>
    <w:rsid w:val="00CE5C46"/>
    <w:rsid w:val="00CF008A"/>
    <w:rsid w:val="00CF1C5E"/>
    <w:rsid w:val="00CF7593"/>
    <w:rsid w:val="00D010B7"/>
    <w:rsid w:val="00D010E8"/>
    <w:rsid w:val="00D02DF4"/>
    <w:rsid w:val="00D03144"/>
    <w:rsid w:val="00D1119C"/>
    <w:rsid w:val="00D114C4"/>
    <w:rsid w:val="00D136E2"/>
    <w:rsid w:val="00D1401B"/>
    <w:rsid w:val="00D14C15"/>
    <w:rsid w:val="00D16561"/>
    <w:rsid w:val="00D20CC5"/>
    <w:rsid w:val="00D21385"/>
    <w:rsid w:val="00D24C6A"/>
    <w:rsid w:val="00D271C3"/>
    <w:rsid w:val="00D31C89"/>
    <w:rsid w:val="00D426FE"/>
    <w:rsid w:val="00D468FD"/>
    <w:rsid w:val="00D610D4"/>
    <w:rsid w:val="00D62A5B"/>
    <w:rsid w:val="00D658D2"/>
    <w:rsid w:val="00D67552"/>
    <w:rsid w:val="00D6799B"/>
    <w:rsid w:val="00D71307"/>
    <w:rsid w:val="00D74649"/>
    <w:rsid w:val="00D75540"/>
    <w:rsid w:val="00D76E59"/>
    <w:rsid w:val="00D77CC3"/>
    <w:rsid w:val="00D831A0"/>
    <w:rsid w:val="00D87FF1"/>
    <w:rsid w:val="00D91A2D"/>
    <w:rsid w:val="00D951C6"/>
    <w:rsid w:val="00DA163B"/>
    <w:rsid w:val="00DA7D64"/>
    <w:rsid w:val="00DB1D23"/>
    <w:rsid w:val="00DB27E9"/>
    <w:rsid w:val="00DB3EC1"/>
    <w:rsid w:val="00DB7937"/>
    <w:rsid w:val="00DC1A18"/>
    <w:rsid w:val="00DC465C"/>
    <w:rsid w:val="00DC7A9E"/>
    <w:rsid w:val="00DD0FF4"/>
    <w:rsid w:val="00DD1E68"/>
    <w:rsid w:val="00DE200C"/>
    <w:rsid w:val="00DF2364"/>
    <w:rsid w:val="00DF7AFF"/>
    <w:rsid w:val="00E013A9"/>
    <w:rsid w:val="00E02B0F"/>
    <w:rsid w:val="00E11268"/>
    <w:rsid w:val="00E16173"/>
    <w:rsid w:val="00E17A11"/>
    <w:rsid w:val="00E25506"/>
    <w:rsid w:val="00E275EC"/>
    <w:rsid w:val="00E27F0A"/>
    <w:rsid w:val="00E34498"/>
    <w:rsid w:val="00E36584"/>
    <w:rsid w:val="00E3754D"/>
    <w:rsid w:val="00E37ADC"/>
    <w:rsid w:val="00E40D9E"/>
    <w:rsid w:val="00E4142E"/>
    <w:rsid w:val="00E41887"/>
    <w:rsid w:val="00E43CC6"/>
    <w:rsid w:val="00E45FDB"/>
    <w:rsid w:val="00E4658C"/>
    <w:rsid w:val="00E55325"/>
    <w:rsid w:val="00E57A79"/>
    <w:rsid w:val="00E6079D"/>
    <w:rsid w:val="00E60F25"/>
    <w:rsid w:val="00E6608A"/>
    <w:rsid w:val="00E675B5"/>
    <w:rsid w:val="00E675DC"/>
    <w:rsid w:val="00E711CD"/>
    <w:rsid w:val="00E72057"/>
    <w:rsid w:val="00E73A7D"/>
    <w:rsid w:val="00E75406"/>
    <w:rsid w:val="00E75722"/>
    <w:rsid w:val="00E77029"/>
    <w:rsid w:val="00E77329"/>
    <w:rsid w:val="00E83D32"/>
    <w:rsid w:val="00E85C6F"/>
    <w:rsid w:val="00E86C8B"/>
    <w:rsid w:val="00E91A3C"/>
    <w:rsid w:val="00E95A2D"/>
    <w:rsid w:val="00E96684"/>
    <w:rsid w:val="00E97F86"/>
    <w:rsid w:val="00EA21E4"/>
    <w:rsid w:val="00EA388E"/>
    <w:rsid w:val="00EA4023"/>
    <w:rsid w:val="00EB01DE"/>
    <w:rsid w:val="00EB6FCC"/>
    <w:rsid w:val="00EB79F5"/>
    <w:rsid w:val="00EC0534"/>
    <w:rsid w:val="00EC4E55"/>
    <w:rsid w:val="00EC5EA8"/>
    <w:rsid w:val="00EC6999"/>
    <w:rsid w:val="00ED0AEE"/>
    <w:rsid w:val="00ED3AFB"/>
    <w:rsid w:val="00EE279A"/>
    <w:rsid w:val="00EE28D3"/>
    <w:rsid w:val="00EF0A0C"/>
    <w:rsid w:val="00F010D1"/>
    <w:rsid w:val="00F05F77"/>
    <w:rsid w:val="00F0752B"/>
    <w:rsid w:val="00F10580"/>
    <w:rsid w:val="00F126C2"/>
    <w:rsid w:val="00F12EEB"/>
    <w:rsid w:val="00F14E34"/>
    <w:rsid w:val="00F15E1F"/>
    <w:rsid w:val="00F204AB"/>
    <w:rsid w:val="00F20ADF"/>
    <w:rsid w:val="00F221D7"/>
    <w:rsid w:val="00F246AE"/>
    <w:rsid w:val="00F25181"/>
    <w:rsid w:val="00F31256"/>
    <w:rsid w:val="00F32E63"/>
    <w:rsid w:val="00F37480"/>
    <w:rsid w:val="00F40C1C"/>
    <w:rsid w:val="00F4390A"/>
    <w:rsid w:val="00F44B03"/>
    <w:rsid w:val="00F44D46"/>
    <w:rsid w:val="00F44E06"/>
    <w:rsid w:val="00F458E3"/>
    <w:rsid w:val="00F51BBB"/>
    <w:rsid w:val="00F57737"/>
    <w:rsid w:val="00F61943"/>
    <w:rsid w:val="00F73DA0"/>
    <w:rsid w:val="00F74AED"/>
    <w:rsid w:val="00F75B81"/>
    <w:rsid w:val="00F83F14"/>
    <w:rsid w:val="00F86769"/>
    <w:rsid w:val="00F879E1"/>
    <w:rsid w:val="00F93ABF"/>
    <w:rsid w:val="00F946A4"/>
    <w:rsid w:val="00FA0E7D"/>
    <w:rsid w:val="00FA1395"/>
    <w:rsid w:val="00FB0357"/>
    <w:rsid w:val="00FB054C"/>
    <w:rsid w:val="00FB0D34"/>
    <w:rsid w:val="00FB41FE"/>
    <w:rsid w:val="00FB5026"/>
    <w:rsid w:val="00FB53BD"/>
    <w:rsid w:val="00FB6666"/>
    <w:rsid w:val="00FB7A6E"/>
    <w:rsid w:val="00FC1F7B"/>
    <w:rsid w:val="00FC209A"/>
    <w:rsid w:val="00FC6201"/>
    <w:rsid w:val="00FD083E"/>
    <w:rsid w:val="00FD21F1"/>
    <w:rsid w:val="00FD3A54"/>
    <w:rsid w:val="00FD481D"/>
    <w:rsid w:val="00FD6D9E"/>
    <w:rsid w:val="00FE1537"/>
    <w:rsid w:val="00FE15B2"/>
    <w:rsid w:val="00FE4AE7"/>
    <w:rsid w:val="00FF3418"/>
    <w:rsid w:val="00FF51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9fe,aqua"/>
    </o:shapedefaults>
    <o:shapelayout v:ext="edit">
      <o:idmap v:ext="edit" data="1"/>
    </o:shapelayout>
  </w:shapeDefaults>
  <w:decimalSymbol w:val="."/>
  <w:listSeparator w:val=","/>
  <w14:docId w14:val="386AA704"/>
  <w15:docId w15:val="{C8E1FB33-ABE7-4BB1-8D75-5574F02C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
    <w:basedOn w:val="Normal"/>
    <w:link w:val="ListParagraphChar"/>
    <w:uiPriority w:val="99"/>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uiPriority w:val="99"/>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uiPriority w:val="99"/>
    <w:rsid w:val="00683A93"/>
    <w:rPr>
      <w:rFonts w:ascii="Times New Roman" w:eastAsia="Times New Roman" w:hAnsi="Times New Roman"/>
      <w:lang w:val="en-AU"/>
    </w:rPr>
  </w:style>
  <w:style w:type="character" w:styleId="FootnoteReference">
    <w:name w:val="footnote reference"/>
    <w:uiPriority w:val="99"/>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7B62B5"/>
    <w:pPr>
      <w:autoSpaceDE w:val="0"/>
      <w:autoSpaceDN w:val="0"/>
      <w:adjustRightInd w:val="0"/>
    </w:pPr>
    <w:rPr>
      <w:rFonts w:ascii="Times New Roman" w:hAnsi="Times New Roman"/>
      <w:color w:val="000000"/>
      <w:sz w:val="24"/>
      <w:szCs w:val="24"/>
      <w:lang w:val="en-US"/>
    </w:rPr>
  </w:style>
  <w:style w:type="character" w:customStyle="1" w:styleId="HeaderChar">
    <w:name w:val="Header Char"/>
    <w:basedOn w:val="DefaultParagraphFont"/>
    <w:link w:val="Header"/>
    <w:rsid w:val="007B62B5"/>
    <w:rPr>
      <w:rFonts w:ascii="Times New Roman" w:hAnsi="Times New Roman"/>
      <w:color w:val="000000"/>
      <w:sz w:val="22"/>
      <w:lang w:val="pt-PT"/>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34"/>
    <w:locked/>
    <w:rsid w:val="007B62B5"/>
    <w:rPr>
      <w:rFonts w:ascii="Times New Roman" w:eastAsia="Times New Roman" w:hAnsi="Times New Roman"/>
      <w:sz w:val="24"/>
      <w:szCs w:val="24"/>
      <w:lang w:val="pt-PT" w:eastAsia="en-US"/>
    </w:rPr>
  </w:style>
  <w:style w:type="paragraph" w:styleId="Revision">
    <w:name w:val="Revision"/>
    <w:hidden/>
    <w:uiPriority w:val="99"/>
    <w:semiHidden/>
    <w:rsid w:val="00F40C1C"/>
    <w:rPr>
      <w:rFonts w:ascii="Times New Roman" w:hAnsi="Times New Roman"/>
      <w:color w:val="000000"/>
      <w:sz w:val="22"/>
      <w:lang w:val="pt-PT"/>
    </w:rPr>
  </w:style>
  <w:style w:type="paragraph" w:customStyle="1" w:styleId="Style3">
    <w:name w:val="Style3"/>
    <w:basedOn w:val="Heading1"/>
    <w:link w:val="Style3Char"/>
    <w:qFormat/>
    <w:rsid w:val="0039377F"/>
    <w:pPr>
      <w:tabs>
        <w:tab w:val="clear" w:pos="990"/>
      </w:tabs>
      <w:spacing w:before="240" w:after="240"/>
      <w:ind w:left="0" w:firstLine="0"/>
    </w:pPr>
    <w:rPr>
      <w:caps w:val="0"/>
      <w:color w:val="00B0F0"/>
      <w:spacing w:val="0"/>
      <w:sz w:val="28"/>
      <w:szCs w:val="20"/>
      <w:lang w:val="en-US"/>
    </w:rPr>
  </w:style>
  <w:style w:type="character" w:customStyle="1" w:styleId="Style3Char">
    <w:name w:val="Style3 Char"/>
    <w:basedOn w:val="DefaultParagraphFont"/>
    <w:link w:val="Style3"/>
    <w:rsid w:val="0039377F"/>
    <w:rPr>
      <w:rFonts w:ascii="Arial" w:hAnsi="Arial"/>
      <w:b/>
      <w:color w:val="00B0F0"/>
      <w:sz w:val="28"/>
      <w:lang w:val="en-US"/>
    </w:rPr>
  </w:style>
  <w:style w:type="paragraph" w:styleId="TOC1">
    <w:name w:val="toc 1"/>
    <w:basedOn w:val="Normal"/>
    <w:next w:val="Normal"/>
    <w:autoRedefine/>
    <w:uiPriority w:val="39"/>
    <w:qFormat/>
    <w:rsid w:val="002B14C0"/>
    <w:pPr>
      <w:tabs>
        <w:tab w:val="left" w:pos="480"/>
        <w:tab w:val="right" w:leader="dot" w:pos="9010"/>
      </w:tabs>
      <w:spacing w:after="120" w:line="240" w:lineRule="auto"/>
    </w:pPr>
    <w:rPr>
      <w:rFonts w:ascii="Arial" w:hAnsi="Arial" w:cs="Arial"/>
      <w:noProof/>
      <w:color w:val="auto"/>
      <w:sz w:val="20"/>
      <w:lang w:val="en-GB"/>
    </w:rPr>
  </w:style>
  <w:style w:type="paragraph" w:styleId="TOC2">
    <w:name w:val="toc 2"/>
    <w:basedOn w:val="Normal"/>
    <w:next w:val="Normal"/>
    <w:autoRedefine/>
    <w:uiPriority w:val="39"/>
    <w:qFormat/>
    <w:rsid w:val="0039377F"/>
    <w:pPr>
      <w:tabs>
        <w:tab w:val="right" w:pos="8290"/>
      </w:tabs>
      <w:spacing w:line="240" w:lineRule="auto"/>
      <w:ind w:left="240"/>
    </w:pPr>
    <w:rPr>
      <w:rFonts w:ascii="Arial" w:hAnsi="Arial"/>
      <w:noProof/>
      <w:color w:val="auto"/>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5793">
      <w:bodyDiv w:val="1"/>
      <w:marLeft w:val="0"/>
      <w:marRight w:val="0"/>
      <w:marTop w:val="0"/>
      <w:marBottom w:val="0"/>
      <w:divBdr>
        <w:top w:val="none" w:sz="0" w:space="0" w:color="auto"/>
        <w:left w:val="none" w:sz="0" w:space="0" w:color="auto"/>
        <w:bottom w:val="none" w:sz="0" w:space="0" w:color="auto"/>
        <w:right w:val="none" w:sz="0" w:space="0" w:color="auto"/>
      </w:divBdr>
    </w:div>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
    <w:div w:id="854924020">
      <w:bodyDiv w:val="1"/>
      <w:marLeft w:val="0"/>
      <w:marRight w:val="0"/>
      <w:marTop w:val="0"/>
      <w:marBottom w:val="0"/>
      <w:divBdr>
        <w:top w:val="none" w:sz="0" w:space="0" w:color="auto"/>
        <w:left w:val="none" w:sz="0" w:space="0" w:color="auto"/>
        <w:bottom w:val="none" w:sz="0" w:space="0" w:color="auto"/>
        <w:right w:val="none" w:sz="0" w:space="0" w:color="auto"/>
      </w:divBdr>
    </w:div>
    <w:div w:id="1107383686">
      <w:bodyDiv w:val="1"/>
      <w:marLeft w:val="0"/>
      <w:marRight w:val="0"/>
      <w:marTop w:val="0"/>
      <w:marBottom w:val="0"/>
      <w:divBdr>
        <w:top w:val="none" w:sz="0" w:space="0" w:color="auto"/>
        <w:left w:val="none" w:sz="0" w:space="0" w:color="auto"/>
        <w:bottom w:val="none" w:sz="0" w:space="0" w:color="auto"/>
        <w:right w:val="none" w:sz="0" w:space="0" w:color="auto"/>
      </w:divBdr>
    </w:div>
    <w:div w:id="1196889272">
      <w:bodyDiv w:val="1"/>
      <w:marLeft w:val="0"/>
      <w:marRight w:val="0"/>
      <w:marTop w:val="0"/>
      <w:marBottom w:val="0"/>
      <w:divBdr>
        <w:top w:val="none" w:sz="0" w:space="0" w:color="auto"/>
        <w:left w:val="none" w:sz="0" w:space="0" w:color="auto"/>
        <w:bottom w:val="none" w:sz="0" w:space="0" w:color="auto"/>
        <w:right w:val="none" w:sz="0" w:space="0" w:color="auto"/>
      </w:divBdr>
    </w:div>
    <w:div w:id="1335841453">
      <w:bodyDiv w:val="1"/>
      <w:marLeft w:val="0"/>
      <w:marRight w:val="0"/>
      <w:marTop w:val="0"/>
      <w:marBottom w:val="0"/>
      <w:divBdr>
        <w:top w:val="none" w:sz="0" w:space="0" w:color="auto"/>
        <w:left w:val="none" w:sz="0" w:space="0" w:color="auto"/>
        <w:bottom w:val="none" w:sz="0" w:space="0" w:color="auto"/>
        <w:right w:val="none" w:sz="0" w:space="0" w:color="auto"/>
      </w:divBdr>
    </w:div>
    <w:div w:id="1399937583">
      <w:bodyDiv w:val="1"/>
      <w:marLeft w:val="0"/>
      <w:marRight w:val="0"/>
      <w:marTop w:val="0"/>
      <w:marBottom w:val="0"/>
      <w:divBdr>
        <w:top w:val="none" w:sz="0" w:space="0" w:color="auto"/>
        <w:left w:val="none" w:sz="0" w:space="0" w:color="auto"/>
        <w:bottom w:val="none" w:sz="0" w:space="0" w:color="auto"/>
        <w:right w:val="none" w:sz="0" w:space="0" w:color="auto"/>
      </w:divBdr>
    </w:div>
    <w:div w:id="1412581155">
      <w:bodyDiv w:val="1"/>
      <w:marLeft w:val="0"/>
      <w:marRight w:val="0"/>
      <w:marTop w:val="0"/>
      <w:marBottom w:val="0"/>
      <w:divBdr>
        <w:top w:val="none" w:sz="0" w:space="0" w:color="auto"/>
        <w:left w:val="none" w:sz="0" w:space="0" w:color="auto"/>
        <w:bottom w:val="none" w:sz="0" w:space="0" w:color="auto"/>
        <w:right w:val="none" w:sz="0" w:space="0" w:color="auto"/>
      </w:divBdr>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 w:id="1833763761">
      <w:bodyDiv w:val="1"/>
      <w:marLeft w:val="0"/>
      <w:marRight w:val="0"/>
      <w:marTop w:val="0"/>
      <w:marBottom w:val="0"/>
      <w:divBdr>
        <w:top w:val="none" w:sz="0" w:space="0" w:color="auto"/>
        <w:left w:val="none" w:sz="0" w:space="0" w:color="auto"/>
        <w:bottom w:val="none" w:sz="0" w:space="0" w:color="auto"/>
        <w:right w:val="none" w:sz="0" w:space="0" w:color="auto"/>
      </w:divBdr>
    </w:div>
    <w:div w:id="1993101623">
      <w:bodyDiv w:val="1"/>
      <w:marLeft w:val="0"/>
      <w:marRight w:val="0"/>
      <w:marTop w:val="0"/>
      <w:marBottom w:val="0"/>
      <w:divBdr>
        <w:top w:val="none" w:sz="0" w:space="0" w:color="auto"/>
        <w:left w:val="none" w:sz="0" w:space="0" w:color="auto"/>
        <w:bottom w:val="none" w:sz="0" w:space="0" w:color="auto"/>
        <w:right w:val="none" w:sz="0" w:space="0" w:color="auto"/>
      </w:divBdr>
      <w:divsChild>
        <w:div w:id="1625111636">
          <w:marLeft w:val="0"/>
          <w:marRight w:val="0"/>
          <w:marTop w:val="0"/>
          <w:marBottom w:val="0"/>
          <w:divBdr>
            <w:top w:val="none" w:sz="0" w:space="0" w:color="auto"/>
            <w:left w:val="none" w:sz="0" w:space="0" w:color="auto"/>
            <w:bottom w:val="none" w:sz="0" w:space="0" w:color="auto"/>
            <w:right w:val="none" w:sz="0" w:space="0" w:color="auto"/>
          </w:divBdr>
          <w:divsChild>
            <w:div w:id="539632658">
              <w:marLeft w:val="0"/>
              <w:marRight w:val="0"/>
              <w:marTop w:val="0"/>
              <w:marBottom w:val="0"/>
              <w:divBdr>
                <w:top w:val="none" w:sz="0" w:space="0" w:color="auto"/>
                <w:left w:val="none" w:sz="0" w:space="0" w:color="auto"/>
                <w:bottom w:val="none" w:sz="0" w:space="0" w:color="auto"/>
                <w:right w:val="none" w:sz="0" w:space="0" w:color="auto"/>
              </w:divBdr>
              <w:divsChild>
                <w:div w:id="2076119532">
                  <w:marLeft w:val="0"/>
                  <w:marRight w:val="0"/>
                  <w:marTop w:val="0"/>
                  <w:marBottom w:val="0"/>
                  <w:divBdr>
                    <w:top w:val="none" w:sz="0" w:space="0" w:color="auto"/>
                    <w:left w:val="none" w:sz="0" w:space="0" w:color="auto"/>
                    <w:bottom w:val="none" w:sz="0" w:space="0" w:color="auto"/>
                    <w:right w:val="none" w:sz="0" w:space="0" w:color="auto"/>
                  </w:divBdr>
                  <w:divsChild>
                    <w:div w:id="637997134">
                      <w:marLeft w:val="0"/>
                      <w:marRight w:val="0"/>
                      <w:marTop w:val="0"/>
                      <w:marBottom w:val="1320"/>
                      <w:divBdr>
                        <w:top w:val="none" w:sz="0" w:space="0" w:color="auto"/>
                        <w:left w:val="none" w:sz="0" w:space="0" w:color="auto"/>
                        <w:bottom w:val="none" w:sz="0" w:space="0" w:color="auto"/>
                        <w:right w:val="none" w:sz="0" w:space="0" w:color="auto"/>
                      </w:divBdr>
                      <w:divsChild>
                        <w:div w:id="1651055926">
                          <w:marLeft w:val="0"/>
                          <w:marRight w:val="0"/>
                          <w:marTop w:val="0"/>
                          <w:marBottom w:val="0"/>
                          <w:divBdr>
                            <w:top w:val="none" w:sz="0" w:space="0" w:color="auto"/>
                            <w:left w:val="none" w:sz="0" w:space="0" w:color="auto"/>
                            <w:bottom w:val="none" w:sz="0" w:space="0" w:color="auto"/>
                            <w:right w:val="none" w:sz="0" w:space="0" w:color="auto"/>
                          </w:divBdr>
                          <w:divsChild>
                            <w:div w:id="2003119036">
                              <w:marLeft w:val="0"/>
                              <w:marRight w:val="0"/>
                              <w:marTop w:val="0"/>
                              <w:marBottom w:val="0"/>
                              <w:divBdr>
                                <w:top w:val="none" w:sz="0" w:space="0" w:color="auto"/>
                                <w:left w:val="none" w:sz="0" w:space="0" w:color="auto"/>
                                <w:bottom w:val="none" w:sz="0" w:space="0" w:color="auto"/>
                                <w:right w:val="none" w:sz="0" w:space="0" w:color="auto"/>
                              </w:divBdr>
                              <w:divsChild>
                                <w:div w:id="366223022">
                                  <w:marLeft w:val="0"/>
                                  <w:marRight w:val="0"/>
                                  <w:marTop w:val="0"/>
                                  <w:marBottom w:val="0"/>
                                  <w:divBdr>
                                    <w:top w:val="none" w:sz="0" w:space="0" w:color="auto"/>
                                    <w:left w:val="none" w:sz="0" w:space="0" w:color="auto"/>
                                    <w:bottom w:val="none" w:sz="0" w:space="0" w:color="auto"/>
                                    <w:right w:val="none" w:sz="0" w:space="0" w:color="auto"/>
                                  </w:divBdr>
                                </w:div>
                                <w:div w:id="472411877">
                                  <w:marLeft w:val="0"/>
                                  <w:marRight w:val="0"/>
                                  <w:marTop w:val="0"/>
                                  <w:marBottom w:val="0"/>
                                  <w:divBdr>
                                    <w:top w:val="none" w:sz="0" w:space="0" w:color="auto"/>
                                    <w:left w:val="none" w:sz="0" w:space="0" w:color="auto"/>
                                    <w:bottom w:val="none" w:sz="0" w:space="0" w:color="auto"/>
                                    <w:right w:val="none" w:sz="0" w:space="0" w:color="auto"/>
                                  </w:divBdr>
                                </w:div>
                                <w:div w:id="1820418458">
                                  <w:marLeft w:val="0"/>
                                  <w:marRight w:val="0"/>
                                  <w:marTop w:val="0"/>
                                  <w:marBottom w:val="0"/>
                                  <w:divBdr>
                                    <w:top w:val="none" w:sz="0" w:space="0" w:color="auto"/>
                                    <w:left w:val="none" w:sz="0" w:space="0" w:color="auto"/>
                                    <w:bottom w:val="none" w:sz="0" w:space="0" w:color="auto"/>
                                    <w:right w:val="none" w:sz="0" w:space="0" w:color="auto"/>
                                  </w:divBdr>
                                </w:div>
                                <w:div w:id="2138719727">
                                  <w:marLeft w:val="0"/>
                                  <w:marRight w:val="0"/>
                                  <w:marTop w:val="0"/>
                                  <w:marBottom w:val="0"/>
                                  <w:divBdr>
                                    <w:top w:val="none" w:sz="0" w:space="0" w:color="auto"/>
                                    <w:left w:val="none" w:sz="0" w:space="0" w:color="auto"/>
                                    <w:bottom w:val="none" w:sz="0" w:space="0" w:color="auto"/>
                                    <w:right w:val="none" w:sz="0" w:space="0" w:color="auto"/>
                                  </w:divBdr>
                                </w:div>
                                <w:div w:id="1911236053">
                                  <w:marLeft w:val="0"/>
                                  <w:marRight w:val="0"/>
                                  <w:marTop w:val="0"/>
                                  <w:marBottom w:val="0"/>
                                  <w:divBdr>
                                    <w:top w:val="none" w:sz="0" w:space="0" w:color="auto"/>
                                    <w:left w:val="none" w:sz="0" w:space="0" w:color="auto"/>
                                    <w:bottom w:val="none" w:sz="0" w:space="0" w:color="auto"/>
                                    <w:right w:val="none" w:sz="0" w:space="0" w:color="auto"/>
                                  </w:divBdr>
                                </w:div>
                                <w:div w:id="1914776877">
                                  <w:marLeft w:val="0"/>
                                  <w:marRight w:val="0"/>
                                  <w:marTop w:val="0"/>
                                  <w:marBottom w:val="0"/>
                                  <w:divBdr>
                                    <w:top w:val="none" w:sz="0" w:space="0" w:color="auto"/>
                                    <w:left w:val="none" w:sz="0" w:space="0" w:color="auto"/>
                                    <w:bottom w:val="none" w:sz="0" w:space="0" w:color="auto"/>
                                    <w:right w:val="none" w:sz="0" w:space="0" w:color="auto"/>
                                  </w:divBdr>
                                </w:div>
                                <w:div w:id="750850919">
                                  <w:marLeft w:val="0"/>
                                  <w:marRight w:val="0"/>
                                  <w:marTop w:val="0"/>
                                  <w:marBottom w:val="0"/>
                                  <w:divBdr>
                                    <w:top w:val="none" w:sz="0" w:space="0" w:color="auto"/>
                                    <w:left w:val="none" w:sz="0" w:space="0" w:color="auto"/>
                                    <w:bottom w:val="none" w:sz="0" w:space="0" w:color="auto"/>
                                    <w:right w:val="none" w:sz="0" w:space="0" w:color="auto"/>
                                  </w:divBdr>
                                </w:div>
                                <w:div w:id="1868563830">
                                  <w:marLeft w:val="0"/>
                                  <w:marRight w:val="0"/>
                                  <w:marTop w:val="0"/>
                                  <w:marBottom w:val="0"/>
                                  <w:divBdr>
                                    <w:top w:val="none" w:sz="0" w:space="0" w:color="auto"/>
                                    <w:left w:val="none" w:sz="0" w:space="0" w:color="auto"/>
                                    <w:bottom w:val="none" w:sz="0" w:space="0" w:color="auto"/>
                                    <w:right w:val="none" w:sz="0" w:space="0" w:color="auto"/>
                                  </w:divBdr>
                                </w:div>
                                <w:div w:id="2040933560">
                                  <w:marLeft w:val="0"/>
                                  <w:marRight w:val="0"/>
                                  <w:marTop w:val="0"/>
                                  <w:marBottom w:val="0"/>
                                  <w:divBdr>
                                    <w:top w:val="none" w:sz="0" w:space="0" w:color="auto"/>
                                    <w:left w:val="none" w:sz="0" w:space="0" w:color="auto"/>
                                    <w:bottom w:val="none" w:sz="0" w:space="0" w:color="auto"/>
                                    <w:right w:val="none" w:sz="0" w:space="0" w:color="auto"/>
                                  </w:divBdr>
                                </w:div>
                                <w:div w:id="509293939">
                                  <w:marLeft w:val="0"/>
                                  <w:marRight w:val="0"/>
                                  <w:marTop w:val="0"/>
                                  <w:marBottom w:val="0"/>
                                  <w:divBdr>
                                    <w:top w:val="none" w:sz="0" w:space="0" w:color="auto"/>
                                    <w:left w:val="none" w:sz="0" w:space="0" w:color="auto"/>
                                    <w:bottom w:val="none" w:sz="0" w:space="0" w:color="auto"/>
                                    <w:right w:val="none" w:sz="0" w:space="0" w:color="auto"/>
                                  </w:divBdr>
                                </w:div>
                                <w:div w:id="28381975">
                                  <w:marLeft w:val="0"/>
                                  <w:marRight w:val="0"/>
                                  <w:marTop w:val="0"/>
                                  <w:marBottom w:val="0"/>
                                  <w:divBdr>
                                    <w:top w:val="none" w:sz="0" w:space="0" w:color="auto"/>
                                    <w:left w:val="none" w:sz="0" w:space="0" w:color="auto"/>
                                    <w:bottom w:val="none" w:sz="0" w:space="0" w:color="auto"/>
                                    <w:right w:val="none" w:sz="0" w:space="0" w:color="auto"/>
                                  </w:divBdr>
                                </w:div>
                                <w:div w:id="17246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ED3ACB8790C429990BA6EF8D1602F" ma:contentTypeVersion="13" ma:contentTypeDescription="Create a new document." ma:contentTypeScope="" ma:versionID="19fc7742e309bf23c98571a0aaaa26b5">
  <xsd:schema xmlns:xsd="http://www.w3.org/2001/XMLSchema" xmlns:xs="http://www.w3.org/2001/XMLSchema" xmlns:p="http://schemas.microsoft.com/office/2006/metadata/properties" xmlns:ns3="6d8b88e2-bac6-4e40-affe-140f1b679665" xmlns:ns4="4b4ef157-5e99-40c4-897f-7a4870441c4c" targetNamespace="http://schemas.microsoft.com/office/2006/metadata/properties" ma:root="true" ma:fieldsID="62b39f312768a4ad9e14d35fb7baa22f" ns3:_="" ns4:_="">
    <xsd:import namespace="6d8b88e2-bac6-4e40-affe-140f1b679665"/>
    <xsd:import namespace="4b4ef157-5e99-40c4-897f-7a4870441c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b88e2-bac6-4e40-affe-140f1b679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4ef157-5e99-40c4-897f-7a4870441c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3BCA-8388-41A9-9436-6E8D6D45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b88e2-bac6-4e40-affe-140f1b679665"/>
    <ds:schemaRef ds:uri="4b4ef157-5e99-40c4-897f-7a4870441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2B511-D8BD-4AC7-BDAD-C9165BE7F374}">
  <ds:schemaRefs>
    <ds:schemaRef ds:uri="http://schemas.microsoft.com/sharepoint/v3/contenttype/forms"/>
  </ds:schemaRefs>
</ds:datastoreItem>
</file>

<file path=customXml/itemProps3.xml><?xml version="1.0" encoding="utf-8"?>
<ds:datastoreItem xmlns:ds="http://schemas.openxmlformats.org/officeDocument/2006/customXml" ds:itemID="{8D4CF06C-43F6-43F5-ADAE-9632F4184D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CD0DE-4E90-49E8-ACEF-74A7EDB1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9825</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Gladys Kingangi</cp:lastModifiedBy>
  <cp:revision>2</cp:revision>
  <cp:lastPrinted>2019-01-10T12:48:00Z</cp:lastPrinted>
  <dcterms:created xsi:type="dcterms:W3CDTF">2020-09-16T17:12:00Z</dcterms:created>
  <dcterms:modified xsi:type="dcterms:W3CDTF">2020-09-16T17:12:00Z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0x0101006E9ED3ACB8790C429990BA6EF8D1602F</vt:lpwstr>
  </property>
</Properties>
</file>