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7AF0D39" w:rsidR="00B14BE6" w:rsidRPr="00B6748F" w:rsidRDefault="00B14BE6" w:rsidP="00B14BE6">
      <w:pPr>
        <w:jc w:val="center"/>
        <w:rPr>
          <w:rFonts w:asciiTheme="minorHAnsi" w:hAnsiTheme="minorHAnsi" w:cstheme="minorHAnsi"/>
          <w:b/>
          <w:bCs/>
          <w:color w:val="auto"/>
          <w:u w:val="single"/>
          <w:lang w:val="en-GB"/>
        </w:rPr>
      </w:pPr>
      <w:r w:rsidRPr="00B6748F">
        <w:rPr>
          <w:rFonts w:asciiTheme="minorHAnsi" w:hAnsiTheme="minorHAnsi" w:cstheme="minorHAnsi"/>
          <w:b/>
          <w:bCs/>
          <w:color w:val="auto"/>
          <w:u w:val="single"/>
          <w:lang w:val="en-GB"/>
        </w:rPr>
        <w:t>TERMS OF REFERENCE FOR INDIVIDUAL CONSULTANTS AND CONTRACTORS</w:t>
      </w:r>
    </w:p>
    <w:p w14:paraId="219B2125" w14:textId="57534F53" w:rsidR="00111026" w:rsidRPr="00B6748F" w:rsidRDefault="00111026" w:rsidP="00B14BE6">
      <w:pPr>
        <w:jc w:val="center"/>
        <w:rPr>
          <w:rFonts w:asciiTheme="minorHAnsi" w:hAnsiTheme="minorHAnsi" w:cstheme="minorHAnsi"/>
          <w:b/>
          <w:bCs/>
          <w:color w:val="auto"/>
          <w:u w:val="single"/>
          <w:lang w:val="en-GB"/>
        </w:rPr>
      </w:pPr>
    </w:p>
    <w:tbl>
      <w:tblPr>
        <w:tblStyle w:val="TableGrid"/>
        <w:tblW w:w="9895" w:type="dxa"/>
        <w:tblLook w:val="04A0" w:firstRow="1" w:lastRow="0" w:firstColumn="1" w:lastColumn="0" w:noHBand="0" w:noVBand="1"/>
      </w:tblPr>
      <w:tblGrid>
        <w:gridCol w:w="2703"/>
        <w:gridCol w:w="2340"/>
        <w:gridCol w:w="2873"/>
        <w:gridCol w:w="1979"/>
      </w:tblGrid>
      <w:tr w:rsidR="00BA1148" w:rsidRPr="00B6748F" w14:paraId="51C48F70" w14:textId="77777777" w:rsidTr="00A65E45">
        <w:tc>
          <w:tcPr>
            <w:tcW w:w="2875" w:type="dxa"/>
          </w:tcPr>
          <w:p w14:paraId="68811A3E" w14:textId="47A933EA" w:rsidR="00D52083" w:rsidRPr="00B6748F" w:rsidRDefault="002639FA" w:rsidP="00D52083">
            <w:pPr>
              <w:pStyle w:val="Heading1"/>
              <w:spacing w:before="120" w:after="120"/>
              <w:rPr>
                <w:rFonts w:asciiTheme="minorHAnsi" w:eastAsia="Arial Unicode MS" w:hAnsiTheme="minorHAnsi" w:cstheme="minorHAnsi"/>
                <w:b w:val="0"/>
                <w:lang w:val="en-GB"/>
              </w:rPr>
            </w:pPr>
            <w:r w:rsidRPr="00B6748F">
              <w:rPr>
                <w:rFonts w:asciiTheme="minorHAnsi" w:eastAsia="Arial Unicode MS" w:hAnsiTheme="minorHAnsi" w:cstheme="minorHAnsi"/>
                <w:sz w:val="20"/>
                <w:szCs w:val="20"/>
                <w:lang w:val="en-GB"/>
              </w:rPr>
              <w:t>Title</w:t>
            </w:r>
            <w:r w:rsidR="00CF6B09" w:rsidRPr="00B6748F">
              <w:rPr>
                <w:rFonts w:asciiTheme="minorHAnsi" w:eastAsia="Arial Unicode MS" w:hAnsiTheme="minorHAnsi" w:cstheme="minorHAnsi"/>
                <w:sz w:val="20"/>
                <w:szCs w:val="20"/>
                <w:lang w:val="en-GB"/>
              </w:rPr>
              <w:t xml:space="preserve"> of consultancy:</w:t>
            </w:r>
            <w:r w:rsidR="00BA1148" w:rsidRPr="00B6748F">
              <w:rPr>
                <w:rFonts w:asciiTheme="minorHAnsi" w:eastAsia="Arial Unicode MS" w:hAnsiTheme="minorHAnsi" w:cstheme="minorHAnsi"/>
                <w:sz w:val="20"/>
                <w:szCs w:val="20"/>
                <w:lang w:val="en-GB"/>
              </w:rPr>
              <w:t xml:space="preserve"> </w:t>
            </w:r>
            <w:r w:rsidR="00BA1148" w:rsidRPr="00B6748F">
              <w:rPr>
                <w:rFonts w:asciiTheme="minorHAnsi" w:eastAsia="Arial Unicode MS" w:hAnsiTheme="minorHAnsi" w:cstheme="minorHAnsi"/>
                <w:b w:val="0"/>
                <w:bCs/>
                <w:sz w:val="20"/>
                <w:szCs w:val="20"/>
                <w:lang w:val="en-GB"/>
              </w:rPr>
              <w:t xml:space="preserve">Individual International Consultancy </w:t>
            </w:r>
            <w:r w:rsidR="00D52083" w:rsidRPr="00B6748F">
              <w:rPr>
                <w:rFonts w:asciiTheme="minorHAnsi" w:eastAsiaTheme="minorEastAsia" w:hAnsiTheme="minorHAnsi" w:cstheme="minorHAnsi"/>
                <w:b w:val="0"/>
                <w:bCs/>
                <w:sz w:val="20"/>
                <w:szCs w:val="20"/>
                <w:lang w:val="en-GB"/>
              </w:rPr>
              <w:t xml:space="preserve">to provide methodological support to the Ministry of Education of Turkmenistan in </w:t>
            </w:r>
            <w:r w:rsidR="00D52083" w:rsidRPr="00B6748F">
              <w:rPr>
                <w:rFonts w:asciiTheme="minorHAnsi" w:hAnsiTheme="minorHAnsi" w:cstheme="minorHAnsi"/>
                <w:b w:val="0"/>
                <w:bCs/>
                <w:sz w:val="20"/>
                <w:szCs w:val="20"/>
                <w:lang w:val="en-GB"/>
              </w:rPr>
              <w:t>Capacity Development for Pre-service Training in Climate Change Adaptation</w:t>
            </w:r>
            <w:r w:rsidR="00D52083" w:rsidRPr="00B6748F">
              <w:rPr>
                <w:rFonts w:asciiTheme="minorHAnsi" w:hAnsiTheme="minorHAnsi" w:cstheme="minorHAnsi"/>
                <w:b w:val="0"/>
                <w:sz w:val="20"/>
                <w:szCs w:val="20"/>
                <w:lang w:val="en-GB"/>
              </w:rPr>
              <w:t xml:space="preserve"> </w:t>
            </w:r>
          </w:p>
        </w:tc>
        <w:tc>
          <w:tcPr>
            <w:tcW w:w="1849" w:type="dxa"/>
          </w:tcPr>
          <w:p w14:paraId="0E2CA273" w14:textId="77777777" w:rsidR="002639FA" w:rsidRPr="00B6748F" w:rsidRDefault="002639FA" w:rsidP="002639FA">
            <w:pPr>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Funding Code</w:t>
            </w:r>
          </w:p>
          <w:p w14:paraId="24A36007" w14:textId="634E1B29" w:rsidR="00CC002A" w:rsidRPr="00B6748F" w:rsidRDefault="00251EB7" w:rsidP="002639FA">
            <w:pPr>
              <w:rPr>
                <w:rFonts w:asciiTheme="minorHAnsi" w:hAnsiTheme="minorHAnsi" w:cstheme="minorHAnsi"/>
                <w:color w:val="auto"/>
                <w:lang w:val="en-GB"/>
              </w:rPr>
            </w:pPr>
            <w:r w:rsidRPr="00251EB7">
              <w:rPr>
                <w:rFonts w:asciiTheme="minorHAnsi" w:hAnsiTheme="minorHAnsi" w:cstheme="minorHAnsi"/>
                <w:color w:val="auto"/>
                <w:lang w:val="en-GB"/>
              </w:rPr>
              <w:t>CCA and DRR</w:t>
            </w:r>
            <w:r>
              <w:rPr>
                <w:rFonts w:asciiTheme="minorHAnsi" w:hAnsiTheme="minorHAnsi" w:cstheme="minorHAnsi"/>
                <w:color w:val="auto"/>
                <w:lang w:val="en-GB"/>
              </w:rPr>
              <w:t>-</w:t>
            </w:r>
            <w:r w:rsidRPr="00251EB7">
              <w:rPr>
                <w:rFonts w:asciiTheme="minorHAnsi" w:hAnsiTheme="minorHAnsi" w:cstheme="minorHAnsi"/>
                <w:color w:val="auto"/>
                <w:lang w:val="en-GB"/>
              </w:rPr>
              <w:t xml:space="preserve">4360/A0/06/884/002/002 </w:t>
            </w:r>
          </w:p>
          <w:p w14:paraId="31752633" w14:textId="44C97310" w:rsidR="00CC002A" w:rsidRPr="00B6748F" w:rsidRDefault="007616B6" w:rsidP="002639FA">
            <w:pPr>
              <w:rPr>
                <w:rFonts w:asciiTheme="minorHAnsi" w:hAnsiTheme="minorHAnsi" w:cstheme="minorHAnsi"/>
                <w:color w:val="auto"/>
                <w:lang w:val="en-GB"/>
              </w:rPr>
            </w:pPr>
            <w:r w:rsidRPr="007616B6">
              <w:rPr>
                <w:rFonts w:asciiTheme="minorHAnsi" w:hAnsiTheme="minorHAnsi" w:cstheme="minorHAnsi"/>
                <w:color w:val="auto"/>
                <w:lang w:val="en-GB"/>
              </w:rPr>
              <w:t>SC189906</w:t>
            </w:r>
          </w:p>
          <w:p w14:paraId="3BD8AC8B" w14:textId="16FF63B1" w:rsidR="00D93520" w:rsidRPr="00B6748F" w:rsidRDefault="00D93520" w:rsidP="002639FA">
            <w:pPr>
              <w:rPr>
                <w:rFonts w:asciiTheme="minorHAnsi" w:hAnsiTheme="minorHAnsi" w:cstheme="minorHAnsi"/>
                <w:color w:val="auto"/>
                <w:lang w:val="en-GB"/>
              </w:rPr>
            </w:pPr>
          </w:p>
        </w:tc>
        <w:tc>
          <w:tcPr>
            <w:tcW w:w="3101" w:type="dxa"/>
          </w:tcPr>
          <w:p w14:paraId="26013276" w14:textId="28749C8D" w:rsidR="002639FA" w:rsidRPr="00B6748F" w:rsidRDefault="002639FA" w:rsidP="00E135F0">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Type of engagemen</w:t>
            </w:r>
            <w:r w:rsidR="00E135F0" w:rsidRPr="00B6748F">
              <w:rPr>
                <w:rFonts w:asciiTheme="minorHAnsi" w:eastAsia="Arial Unicode MS" w:hAnsiTheme="minorHAnsi" w:cstheme="minorHAnsi"/>
                <w:b/>
                <w:color w:val="auto"/>
                <w:lang w:val="en-GB"/>
              </w:rPr>
              <w:t>t</w:t>
            </w:r>
            <w:r w:rsidRPr="00B6748F">
              <w:rPr>
                <w:rFonts w:asciiTheme="minorHAnsi" w:eastAsia="Arial Unicode MS" w:hAnsiTheme="minorHAnsi" w:cstheme="minorHAnsi"/>
                <w:color w:val="auto"/>
                <w:lang w:val="en-GB"/>
              </w:rPr>
              <w:t xml:space="preserve"> </w:t>
            </w:r>
          </w:p>
          <w:p w14:paraId="29E12592" w14:textId="4F4F70A3" w:rsidR="002F3B72" w:rsidRPr="00B6748F" w:rsidRDefault="00BA1148" w:rsidP="002F3B72">
            <w:pPr>
              <w:spacing w:before="60" w:after="60" w:line="240" w:lineRule="auto"/>
              <w:ind w:right="-108"/>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
                  <w:enabled/>
                  <w:calcOnExit w:val="0"/>
                  <w:checkBox>
                    <w:sizeAuto/>
                    <w:default w:val="1"/>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002F3B72" w:rsidRPr="00B6748F">
              <w:rPr>
                <w:rFonts w:asciiTheme="minorHAnsi" w:eastAsia="Arial Unicode MS" w:hAnsiTheme="minorHAnsi" w:cstheme="minorHAnsi"/>
                <w:color w:val="auto"/>
                <w:lang w:val="en-GB"/>
              </w:rPr>
              <w:t xml:space="preserve"> Consultant </w:t>
            </w:r>
          </w:p>
          <w:p w14:paraId="16F99902" w14:textId="77777777" w:rsidR="002639FA" w:rsidRPr="00B6748F" w:rsidRDefault="002639FA" w:rsidP="002639FA">
            <w:pPr>
              <w:spacing w:before="60" w:after="60" w:line="240" w:lineRule="auto"/>
              <w:ind w:right="-108"/>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12"/>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Individual Contractor Part-Time</w:t>
            </w:r>
          </w:p>
          <w:p w14:paraId="0260192E" w14:textId="006FA7CA" w:rsidR="002639FA" w:rsidRPr="00B6748F" w:rsidRDefault="002639FA" w:rsidP="002639FA">
            <w:pPr>
              <w:rPr>
                <w:rFonts w:asciiTheme="minorHAnsi"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12"/>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Individual Contractor Full-Time</w:t>
            </w:r>
          </w:p>
        </w:tc>
        <w:tc>
          <w:tcPr>
            <w:tcW w:w="2070" w:type="dxa"/>
          </w:tcPr>
          <w:p w14:paraId="56849D7D" w14:textId="5B1AA847" w:rsidR="002639FA" w:rsidRPr="00B6748F" w:rsidRDefault="002639FA" w:rsidP="002639FA">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Duty Station:</w:t>
            </w:r>
            <w:r w:rsidR="00BA1148" w:rsidRPr="00B6748F">
              <w:rPr>
                <w:rFonts w:asciiTheme="minorHAnsi" w:eastAsia="Arial Unicode MS" w:hAnsiTheme="minorHAnsi" w:cstheme="minorHAnsi"/>
                <w:b/>
                <w:color w:val="auto"/>
                <w:lang w:val="en-GB"/>
              </w:rPr>
              <w:t xml:space="preserve"> </w:t>
            </w:r>
            <w:r w:rsidR="00BA1148" w:rsidRPr="00B6748F">
              <w:rPr>
                <w:rFonts w:asciiTheme="minorHAnsi" w:eastAsia="Arial Unicode MS" w:hAnsiTheme="minorHAnsi" w:cstheme="minorHAnsi"/>
                <w:bCs/>
                <w:color w:val="auto"/>
                <w:lang w:val="en-GB"/>
              </w:rPr>
              <w:t>Ashgabat, Turkmenistan</w:t>
            </w:r>
          </w:p>
          <w:p w14:paraId="3BB2B488" w14:textId="77777777" w:rsidR="002639FA" w:rsidRPr="00B6748F" w:rsidRDefault="002639FA" w:rsidP="002639FA">
            <w:pPr>
              <w:rPr>
                <w:rFonts w:asciiTheme="minorHAnsi" w:hAnsiTheme="minorHAnsi" w:cstheme="minorHAnsi"/>
                <w:color w:val="auto"/>
                <w:lang w:val="en-GB"/>
              </w:rPr>
            </w:pP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BA1148" w:rsidRPr="00B6748F" w14:paraId="0AD85765" w14:textId="77777777" w:rsidTr="005719B7">
        <w:tc>
          <w:tcPr>
            <w:tcW w:w="6390" w:type="dxa"/>
            <w:gridSpan w:val="3"/>
            <w:tcBorders>
              <w:bottom w:val="nil"/>
            </w:tcBorders>
            <w:shd w:val="clear" w:color="auto" w:fill="auto"/>
          </w:tcPr>
          <w:p w14:paraId="041AC5C0"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Consultant sourcing:</w:t>
            </w:r>
          </w:p>
          <w:p w14:paraId="12211ADD" w14:textId="6AFABF10" w:rsidR="00C47D08" w:rsidRPr="00B6748F" w:rsidRDefault="00C47D08" w:rsidP="005719B7">
            <w:pPr>
              <w:spacing w:before="120" w:after="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9"/>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National  </w:t>
            </w:r>
            <w:r w:rsidR="00BA1148" w:rsidRPr="00B6748F">
              <w:rPr>
                <w:rFonts w:asciiTheme="minorHAnsi" w:eastAsia="Arial Unicode MS" w:hAnsiTheme="minorHAnsi" w:cstheme="minorHAnsi"/>
                <w:color w:val="auto"/>
                <w:lang w:val="en-GB"/>
              </w:rPr>
              <w:fldChar w:fldCharType="begin">
                <w:ffData>
                  <w:name w:val="Check9"/>
                  <w:enabled/>
                  <w:calcOnExit w:val="0"/>
                  <w:checkBox>
                    <w:sizeAuto/>
                    <w:default w:val="1"/>
                  </w:checkBox>
                </w:ffData>
              </w:fldChar>
            </w:r>
            <w:bookmarkStart w:id="0" w:name="Check9"/>
            <w:r w:rsidR="00BA1148"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00BA1148" w:rsidRPr="00B6748F">
              <w:rPr>
                <w:rFonts w:asciiTheme="minorHAnsi" w:eastAsia="Arial Unicode MS" w:hAnsiTheme="minorHAnsi" w:cstheme="minorHAnsi"/>
                <w:color w:val="auto"/>
                <w:lang w:val="en-GB"/>
              </w:rPr>
              <w:fldChar w:fldCharType="end"/>
            </w:r>
            <w:bookmarkEnd w:id="0"/>
            <w:r w:rsidRPr="00B6748F">
              <w:rPr>
                <w:rFonts w:asciiTheme="minorHAnsi" w:eastAsia="Arial Unicode MS" w:hAnsiTheme="minorHAnsi" w:cstheme="minorHAnsi"/>
                <w:color w:val="auto"/>
                <w:lang w:val="en-GB"/>
              </w:rPr>
              <w:t xml:space="preserve"> International</w:t>
            </w:r>
            <w:r w:rsidRPr="00B6748F">
              <w:rPr>
                <w:rFonts w:asciiTheme="minorHAnsi" w:eastAsia="Arial Unicode MS" w:hAnsiTheme="minorHAnsi" w:cstheme="minorHAnsi"/>
                <w:color w:val="FF0000"/>
                <w:lang w:val="en-GB"/>
              </w:rPr>
              <w:t xml:space="preserve"> </w:t>
            </w:r>
            <w:r w:rsidRPr="00B6748F">
              <w:rPr>
                <w:rFonts w:asciiTheme="minorHAnsi" w:eastAsia="Arial Unicode MS" w:hAnsiTheme="minorHAnsi" w:cstheme="minorHAnsi"/>
                <w:color w:val="auto"/>
                <w:lang w:val="en-GB"/>
              </w:rPr>
              <w:fldChar w:fldCharType="begin">
                <w:ffData>
                  <w:name w:val="Check9"/>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Both</w:t>
            </w:r>
          </w:p>
          <w:p w14:paraId="1B104809"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 xml:space="preserve">Consultant selection method: </w:t>
            </w:r>
          </w:p>
          <w:p w14:paraId="5AA83A24" w14:textId="77777777" w:rsidR="00C47D08" w:rsidRPr="00B6748F" w:rsidRDefault="00C47D08" w:rsidP="005719B7">
            <w:pPr>
              <w:spacing w:before="120" w:after="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10"/>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Competitive Selection (Roster)</w:t>
            </w:r>
          </w:p>
          <w:p w14:paraId="02CB4BC0" w14:textId="48D90795" w:rsidR="00C47D08" w:rsidRPr="00B6748F" w:rsidRDefault="00BA1148" w:rsidP="005719B7">
            <w:pPr>
              <w:spacing w:before="120" w:after="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
                  <w:enabled/>
                  <w:calcOnExit w:val="0"/>
                  <w:checkBox>
                    <w:sizeAuto/>
                    <w:default w:val="1"/>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00C47D08" w:rsidRPr="00B6748F">
              <w:rPr>
                <w:rFonts w:asciiTheme="minorHAnsi" w:eastAsia="Arial Unicode MS" w:hAnsiTheme="minorHAnsi" w:cstheme="minorHAnsi"/>
                <w:color w:val="auto"/>
                <w:lang w:val="en-GB"/>
              </w:rPr>
              <w:t xml:space="preserve"> Competitive Selection (Advertisement/Desk Review/Interview)</w:t>
            </w:r>
          </w:p>
        </w:tc>
        <w:tc>
          <w:tcPr>
            <w:tcW w:w="3497" w:type="dxa"/>
            <w:gridSpan w:val="2"/>
            <w:tcBorders>
              <w:bottom w:val="nil"/>
            </w:tcBorders>
            <w:shd w:val="clear" w:color="auto" w:fill="auto"/>
          </w:tcPr>
          <w:p w14:paraId="4C25C1F7" w14:textId="77777777" w:rsidR="00C47D08" w:rsidRPr="00B6748F" w:rsidRDefault="00C47D08" w:rsidP="005719B7">
            <w:pPr>
              <w:spacing w:before="120" w:after="60"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Request for:</w:t>
            </w:r>
          </w:p>
          <w:p w14:paraId="5F8F09EE" w14:textId="335BE96C" w:rsidR="00C47D08" w:rsidRPr="00B6748F" w:rsidRDefault="00BA1148" w:rsidP="005719B7">
            <w:pPr>
              <w:spacing w:before="120" w:after="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
                  <w:enabled/>
                  <w:calcOnExit w:val="0"/>
                  <w:checkBox>
                    <w:sizeAuto/>
                    <w:default w:val="1"/>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00C47D08" w:rsidRPr="00B6748F">
              <w:rPr>
                <w:rFonts w:asciiTheme="minorHAnsi" w:eastAsia="Arial Unicode MS" w:hAnsiTheme="minorHAnsi" w:cstheme="minorHAnsi"/>
                <w:color w:val="auto"/>
                <w:lang w:val="en-GB"/>
              </w:rPr>
              <w:t xml:space="preserve">   New SSA – Individual Contract</w:t>
            </w:r>
          </w:p>
          <w:p w14:paraId="0D7CE135"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10"/>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Extension/ Amendment</w:t>
            </w:r>
          </w:p>
        </w:tc>
      </w:tr>
      <w:tr w:rsidR="00BA1148" w:rsidRPr="00B6748F" w14:paraId="147A3C73" w14:textId="77777777" w:rsidTr="005719B7">
        <w:tc>
          <w:tcPr>
            <w:tcW w:w="9887" w:type="dxa"/>
            <w:gridSpan w:val="5"/>
            <w:tcBorders>
              <w:bottom w:val="nil"/>
            </w:tcBorders>
            <w:shd w:val="clear" w:color="auto" w:fill="auto"/>
          </w:tcPr>
          <w:p w14:paraId="289D6674"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If Extension, Justification for extension:</w:t>
            </w:r>
          </w:p>
          <w:p w14:paraId="22BF0046" w14:textId="38F57285" w:rsidR="00C47D08" w:rsidRPr="00B6748F" w:rsidRDefault="00BA1148" w:rsidP="00D93520">
            <w:pPr>
              <w:spacing w:before="100" w:beforeAutospacing="1" w:after="100" w:afterAutospacing="1" w:line="240" w:lineRule="auto"/>
              <w:rPr>
                <w:rFonts w:asciiTheme="minorHAnsi" w:eastAsia="Arial Unicode MS" w:hAnsiTheme="minorHAnsi" w:cstheme="minorHAnsi"/>
                <w:bCs/>
                <w:color w:val="FF0000"/>
                <w:lang w:val="en-GB"/>
              </w:rPr>
            </w:pPr>
            <w:r w:rsidRPr="00B6748F">
              <w:rPr>
                <w:rFonts w:asciiTheme="minorHAnsi" w:eastAsia="Arial Unicode MS" w:hAnsiTheme="minorHAnsi" w:cstheme="minorHAnsi"/>
                <w:bCs/>
                <w:color w:val="auto"/>
                <w:lang w:val="en-GB"/>
              </w:rPr>
              <w:t>N/A</w:t>
            </w:r>
          </w:p>
        </w:tc>
      </w:tr>
      <w:tr w:rsidR="00BA1148" w:rsidRPr="00B6748F" w14:paraId="419F9B1F" w14:textId="77777777" w:rsidTr="005719B7">
        <w:tc>
          <w:tcPr>
            <w:tcW w:w="4138" w:type="dxa"/>
            <w:tcBorders>
              <w:bottom w:val="nil"/>
            </w:tcBorders>
            <w:shd w:val="clear" w:color="auto" w:fill="auto"/>
            <w:noWrap/>
            <w:hideMark/>
          </w:tcPr>
          <w:p w14:paraId="306DB20A"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Supervisor:</w:t>
            </w:r>
          </w:p>
        </w:tc>
        <w:tc>
          <w:tcPr>
            <w:tcW w:w="1980" w:type="dxa"/>
            <w:tcBorders>
              <w:bottom w:val="nil"/>
            </w:tcBorders>
            <w:shd w:val="clear" w:color="auto" w:fill="auto"/>
            <w:noWrap/>
            <w:hideMark/>
          </w:tcPr>
          <w:p w14:paraId="7B53EE30"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Start Date:</w:t>
            </w:r>
          </w:p>
        </w:tc>
        <w:tc>
          <w:tcPr>
            <w:tcW w:w="2070" w:type="dxa"/>
            <w:gridSpan w:val="2"/>
            <w:tcBorders>
              <w:bottom w:val="nil"/>
            </w:tcBorders>
            <w:shd w:val="clear" w:color="auto" w:fill="auto"/>
          </w:tcPr>
          <w:p w14:paraId="5DE5AF5B"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End Date:</w:t>
            </w:r>
          </w:p>
        </w:tc>
        <w:tc>
          <w:tcPr>
            <w:tcW w:w="1699" w:type="dxa"/>
            <w:tcBorders>
              <w:bottom w:val="nil"/>
            </w:tcBorders>
            <w:shd w:val="clear" w:color="auto" w:fill="auto"/>
          </w:tcPr>
          <w:p w14:paraId="4F852314" w14:textId="77777777" w:rsidR="00C47D08" w:rsidRPr="00B6748F" w:rsidRDefault="00C47D08" w:rsidP="005719B7">
            <w:pPr>
              <w:spacing w:before="100" w:beforeAutospacing="1" w:after="100" w:afterAutospacing="1"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Number of Days (working)</w:t>
            </w:r>
          </w:p>
        </w:tc>
      </w:tr>
      <w:tr w:rsidR="00D93520" w:rsidRPr="00B6748F" w14:paraId="2BFA9D40" w14:textId="77777777" w:rsidTr="005719B7">
        <w:tc>
          <w:tcPr>
            <w:tcW w:w="4138" w:type="dxa"/>
            <w:tcBorders>
              <w:top w:val="nil"/>
            </w:tcBorders>
            <w:shd w:val="clear" w:color="auto" w:fill="auto"/>
            <w:noWrap/>
          </w:tcPr>
          <w:p w14:paraId="230EBA79" w14:textId="6A5A24A2" w:rsidR="00C47D08" w:rsidRPr="00B6748F" w:rsidRDefault="00F326B1" w:rsidP="005719B7">
            <w:pPr>
              <w:spacing w:before="60" w:after="60" w:line="240" w:lineRule="auto"/>
              <w:rPr>
                <w:rFonts w:asciiTheme="minorHAnsi" w:eastAsia="Arial Unicode MS" w:hAnsiTheme="minorHAnsi" w:cstheme="minorHAnsi"/>
                <w:i/>
                <w:color w:val="FF0000"/>
                <w:lang w:val="en-GB"/>
              </w:rPr>
            </w:pPr>
            <w:r w:rsidRPr="00B6748F">
              <w:rPr>
                <w:rFonts w:asciiTheme="minorHAnsi" w:eastAsia="Arial Unicode MS" w:hAnsiTheme="minorHAnsi" w:cstheme="minorHAnsi"/>
                <w:i/>
                <w:color w:val="auto"/>
                <w:lang w:val="en-GB"/>
              </w:rPr>
              <w:t>Nazar Mammedov</w:t>
            </w:r>
            <w:r w:rsidR="00BA1148" w:rsidRPr="00B6748F">
              <w:rPr>
                <w:rFonts w:asciiTheme="minorHAnsi" w:eastAsia="Arial Unicode MS" w:hAnsiTheme="minorHAnsi" w:cstheme="minorHAnsi"/>
                <w:i/>
                <w:color w:val="auto"/>
                <w:lang w:val="en-GB"/>
              </w:rPr>
              <w:t xml:space="preserve">, </w:t>
            </w:r>
            <w:r w:rsidRPr="00B6748F">
              <w:rPr>
                <w:rFonts w:asciiTheme="minorHAnsi" w:eastAsia="Arial Unicode MS" w:hAnsiTheme="minorHAnsi" w:cstheme="minorHAnsi"/>
                <w:i/>
                <w:color w:val="auto"/>
                <w:lang w:val="en-GB"/>
              </w:rPr>
              <w:t xml:space="preserve">Education </w:t>
            </w:r>
            <w:r w:rsidR="00BA1148" w:rsidRPr="00B6748F">
              <w:rPr>
                <w:rFonts w:asciiTheme="minorHAnsi" w:eastAsia="Arial Unicode MS" w:hAnsiTheme="minorHAnsi" w:cstheme="minorHAnsi"/>
                <w:i/>
                <w:color w:val="auto"/>
                <w:lang w:val="en-GB"/>
              </w:rPr>
              <w:t>Specialist</w:t>
            </w:r>
          </w:p>
        </w:tc>
        <w:tc>
          <w:tcPr>
            <w:tcW w:w="1980" w:type="dxa"/>
            <w:tcBorders>
              <w:top w:val="nil"/>
            </w:tcBorders>
            <w:shd w:val="clear" w:color="auto" w:fill="auto"/>
            <w:noWrap/>
          </w:tcPr>
          <w:p w14:paraId="07146F01" w14:textId="79FED7BD" w:rsidR="00C47D08" w:rsidRPr="00B6748F" w:rsidRDefault="00926C2A" w:rsidP="005719B7">
            <w:pPr>
              <w:spacing w:before="60" w:after="60" w:line="240" w:lineRule="auto"/>
              <w:rPr>
                <w:rFonts w:asciiTheme="minorHAnsi" w:eastAsia="Arial Unicode MS" w:hAnsiTheme="minorHAnsi" w:cstheme="minorHAnsi"/>
                <w:i/>
                <w:color w:val="FF0000"/>
                <w:lang w:val="en-GB"/>
              </w:rPr>
            </w:pPr>
            <w:r w:rsidRPr="00B6748F">
              <w:rPr>
                <w:rFonts w:asciiTheme="minorHAnsi" w:eastAsia="Arial Unicode MS" w:hAnsiTheme="minorHAnsi" w:cstheme="minorHAnsi"/>
                <w:i/>
                <w:color w:val="auto"/>
                <w:lang w:val="en-GB"/>
              </w:rPr>
              <w:t>1</w:t>
            </w:r>
            <w:r w:rsidR="00AC7689" w:rsidRPr="00B6748F">
              <w:rPr>
                <w:rFonts w:asciiTheme="minorHAnsi" w:eastAsia="Arial Unicode MS" w:hAnsiTheme="minorHAnsi" w:cstheme="minorHAnsi"/>
                <w:i/>
                <w:color w:val="auto"/>
                <w:lang w:val="en-GB"/>
              </w:rPr>
              <w:t>4</w:t>
            </w:r>
            <w:r w:rsidR="00BA1148" w:rsidRPr="00B6748F">
              <w:rPr>
                <w:rFonts w:asciiTheme="minorHAnsi" w:eastAsia="Arial Unicode MS" w:hAnsiTheme="minorHAnsi" w:cstheme="minorHAnsi"/>
                <w:i/>
                <w:color w:val="auto"/>
                <w:lang w:val="en-GB"/>
              </w:rPr>
              <w:t>/0</w:t>
            </w:r>
            <w:r w:rsidR="0092275E" w:rsidRPr="00B6748F">
              <w:rPr>
                <w:rFonts w:asciiTheme="minorHAnsi" w:eastAsia="Arial Unicode MS" w:hAnsiTheme="minorHAnsi" w:cstheme="minorHAnsi"/>
                <w:i/>
                <w:color w:val="auto"/>
                <w:lang w:val="en-GB"/>
              </w:rPr>
              <w:t>9</w:t>
            </w:r>
            <w:r w:rsidR="00BA1148" w:rsidRPr="00B6748F">
              <w:rPr>
                <w:rFonts w:asciiTheme="minorHAnsi" w:eastAsia="Arial Unicode MS" w:hAnsiTheme="minorHAnsi" w:cstheme="minorHAnsi"/>
                <w:i/>
                <w:color w:val="auto"/>
                <w:lang w:val="en-GB"/>
              </w:rPr>
              <w:t>/2021</w:t>
            </w:r>
          </w:p>
        </w:tc>
        <w:tc>
          <w:tcPr>
            <w:tcW w:w="2070" w:type="dxa"/>
            <w:gridSpan w:val="2"/>
            <w:tcBorders>
              <w:top w:val="nil"/>
            </w:tcBorders>
            <w:shd w:val="clear" w:color="auto" w:fill="auto"/>
          </w:tcPr>
          <w:p w14:paraId="35F331EF" w14:textId="118C6D9C" w:rsidR="00C47D08" w:rsidRPr="00B6748F" w:rsidRDefault="00591343" w:rsidP="005719B7">
            <w:pPr>
              <w:spacing w:before="60" w:after="60" w:line="240" w:lineRule="auto"/>
              <w:rPr>
                <w:rFonts w:asciiTheme="minorHAnsi" w:eastAsia="Arial Unicode MS" w:hAnsiTheme="minorHAnsi" w:cstheme="minorHAnsi"/>
                <w:i/>
                <w:color w:val="FF0000"/>
                <w:lang w:val="en-GB"/>
              </w:rPr>
            </w:pPr>
            <w:r w:rsidRPr="00B6748F">
              <w:rPr>
                <w:rFonts w:asciiTheme="minorHAnsi" w:eastAsia="Arial Unicode MS" w:hAnsiTheme="minorHAnsi" w:cstheme="minorHAnsi"/>
                <w:i/>
                <w:color w:val="auto"/>
                <w:lang w:val="en-GB"/>
              </w:rPr>
              <w:t>23</w:t>
            </w:r>
            <w:r w:rsidR="00BA1148" w:rsidRPr="00B6748F">
              <w:rPr>
                <w:rFonts w:asciiTheme="minorHAnsi" w:eastAsia="Arial Unicode MS" w:hAnsiTheme="minorHAnsi" w:cstheme="minorHAnsi"/>
                <w:i/>
                <w:color w:val="auto"/>
                <w:lang w:val="en-GB"/>
              </w:rPr>
              <w:t>/</w:t>
            </w:r>
            <w:r w:rsidR="000A59A0" w:rsidRPr="00B6748F">
              <w:rPr>
                <w:rFonts w:asciiTheme="minorHAnsi" w:eastAsia="Arial Unicode MS" w:hAnsiTheme="minorHAnsi" w:cstheme="minorHAnsi"/>
                <w:i/>
                <w:color w:val="auto"/>
                <w:lang w:val="en-GB"/>
              </w:rPr>
              <w:t>11</w:t>
            </w:r>
            <w:r w:rsidR="00BA1148" w:rsidRPr="00B6748F">
              <w:rPr>
                <w:rFonts w:asciiTheme="minorHAnsi" w:eastAsia="Arial Unicode MS" w:hAnsiTheme="minorHAnsi" w:cstheme="minorHAnsi"/>
                <w:i/>
                <w:color w:val="auto"/>
                <w:lang w:val="en-GB"/>
              </w:rPr>
              <w:t>/202</w:t>
            </w:r>
            <w:r w:rsidR="003C615A" w:rsidRPr="00B6748F">
              <w:rPr>
                <w:rFonts w:asciiTheme="minorHAnsi" w:eastAsia="Arial Unicode MS" w:hAnsiTheme="minorHAnsi" w:cstheme="minorHAnsi"/>
                <w:i/>
                <w:color w:val="auto"/>
                <w:lang w:val="en-GB"/>
              </w:rPr>
              <w:t>1</w:t>
            </w:r>
          </w:p>
        </w:tc>
        <w:tc>
          <w:tcPr>
            <w:tcW w:w="1699" w:type="dxa"/>
            <w:tcBorders>
              <w:top w:val="nil"/>
            </w:tcBorders>
            <w:shd w:val="clear" w:color="auto" w:fill="auto"/>
          </w:tcPr>
          <w:p w14:paraId="4DCF7CFC" w14:textId="323A437F" w:rsidR="00C47D08" w:rsidRPr="00B6748F" w:rsidRDefault="0092275E" w:rsidP="005719B7">
            <w:pPr>
              <w:spacing w:before="60" w:after="60" w:line="240" w:lineRule="auto"/>
              <w:rPr>
                <w:rFonts w:asciiTheme="minorHAnsi" w:eastAsia="Arial Unicode MS" w:hAnsiTheme="minorHAnsi" w:cstheme="minorHAnsi"/>
                <w:i/>
                <w:color w:val="FF0000"/>
                <w:lang w:val="en-GB"/>
              </w:rPr>
            </w:pPr>
            <w:r w:rsidRPr="00B6748F">
              <w:rPr>
                <w:rFonts w:asciiTheme="minorHAnsi" w:eastAsia="Arial Unicode MS" w:hAnsiTheme="minorHAnsi" w:cstheme="minorHAnsi"/>
                <w:i/>
                <w:color w:val="auto"/>
                <w:lang w:val="en-GB"/>
              </w:rPr>
              <w:t>3</w:t>
            </w:r>
            <w:r w:rsidR="00CA32E3" w:rsidRPr="00B6748F">
              <w:rPr>
                <w:rFonts w:asciiTheme="minorHAnsi" w:eastAsia="Arial Unicode MS" w:hAnsiTheme="minorHAnsi" w:cstheme="minorHAnsi"/>
                <w:i/>
                <w:color w:val="auto"/>
                <w:lang w:val="en-GB"/>
              </w:rPr>
              <w:t>0</w:t>
            </w:r>
          </w:p>
        </w:tc>
      </w:tr>
    </w:tbl>
    <w:tbl>
      <w:tblPr>
        <w:tblStyle w:val="TableGrid"/>
        <w:tblW w:w="9895" w:type="dxa"/>
        <w:tblLook w:val="04A0" w:firstRow="1" w:lastRow="0" w:firstColumn="1" w:lastColumn="0" w:noHBand="0" w:noVBand="1"/>
      </w:tblPr>
      <w:tblGrid>
        <w:gridCol w:w="9895"/>
      </w:tblGrid>
      <w:tr w:rsidR="00BA1148" w:rsidRPr="00B6748F" w14:paraId="06FC554D" w14:textId="77777777" w:rsidTr="005719B7">
        <w:tc>
          <w:tcPr>
            <w:tcW w:w="9895" w:type="dxa"/>
            <w:tcBorders>
              <w:bottom w:val="single" w:sz="4" w:space="0" w:color="auto"/>
            </w:tcBorders>
          </w:tcPr>
          <w:p w14:paraId="43C30802" w14:textId="77777777" w:rsidR="00AF38A0" w:rsidRPr="00B6748F" w:rsidRDefault="00AF38A0" w:rsidP="005719B7">
            <w:pPr>
              <w:spacing w:before="60" w:after="60"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 xml:space="preserve">Purpose of Activity/Assignment: </w:t>
            </w:r>
          </w:p>
          <w:p w14:paraId="1807E87A" w14:textId="401598F7" w:rsidR="00D0717D" w:rsidRPr="00B6748F" w:rsidRDefault="00DC58BA" w:rsidP="00D0717D">
            <w:pPr>
              <w:shd w:val="clear" w:color="auto" w:fill="FFFFFF"/>
              <w:spacing w:before="240" w:after="240" w:line="240" w:lineRule="auto"/>
              <w:jc w:val="both"/>
              <w:rPr>
                <w:rFonts w:asciiTheme="minorHAnsi" w:hAnsiTheme="minorHAnsi" w:cstheme="minorHAnsi"/>
                <w:color w:val="auto"/>
                <w:lang w:val="en-GB"/>
              </w:rPr>
            </w:pPr>
            <w:r w:rsidRPr="00B6748F">
              <w:rPr>
                <w:rFonts w:asciiTheme="minorHAnsi" w:hAnsiTheme="minorHAnsi" w:cstheme="minorHAnsi"/>
                <w:color w:val="auto"/>
                <w:lang w:val="en-GB"/>
              </w:rPr>
              <w:t>The United Nations recognizes the Climate Change as one of the most important global issue</w:t>
            </w:r>
            <w:r w:rsidR="006A5272" w:rsidRPr="00B6748F">
              <w:rPr>
                <w:rFonts w:asciiTheme="minorHAnsi" w:hAnsiTheme="minorHAnsi" w:cstheme="minorHAnsi"/>
                <w:color w:val="auto"/>
                <w:lang w:val="en-GB"/>
              </w:rPr>
              <w:t>s</w:t>
            </w:r>
            <w:r w:rsidRPr="00B6748F">
              <w:rPr>
                <w:rFonts w:asciiTheme="minorHAnsi" w:hAnsiTheme="minorHAnsi" w:cstheme="minorHAnsi"/>
                <w:color w:val="auto"/>
                <w:lang w:val="en-GB"/>
              </w:rPr>
              <w:t xml:space="preserve"> today.  Addressing the challenges of environmental sustainability is imperative for UNICEF to fulfil its mandate and protect the world’s most vulnerable children. Unless we act forcefully to stem the climate crisis now, the danger will only escalate.  Climate change and environmental degradation undermine the rights of every child and become </w:t>
            </w:r>
            <w:r w:rsidRPr="00B6748F">
              <w:rPr>
                <w:rFonts w:asciiTheme="minorHAnsi" w:eastAsia="Times New Roman" w:hAnsiTheme="minorHAnsi" w:cstheme="minorHAnsi"/>
                <w:color w:val="auto"/>
                <w:lang w:val="en-GB"/>
              </w:rPr>
              <w:t xml:space="preserve">a direct threat to a child’s ability to survive, grow, and thrive. Children are the most vulnerable to diseases that will become more widespread </w:t>
            </w:r>
            <w:proofErr w:type="gramStart"/>
            <w:r w:rsidRPr="00B6748F">
              <w:rPr>
                <w:rFonts w:asciiTheme="minorHAnsi" w:eastAsia="Times New Roman" w:hAnsiTheme="minorHAnsi" w:cstheme="minorHAnsi"/>
                <w:color w:val="auto"/>
                <w:lang w:val="en-GB"/>
              </w:rPr>
              <w:t>as a result of</w:t>
            </w:r>
            <w:proofErr w:type="gramEnd"/>
            <w:r w:rsidRPr="00B6748F">
              <w:rPr>
                <w:rFonts w:asciiTheme="minorHAnsi" w:eastAsia="Times New Roman" w:hAnsiTheme="minorHAnsi" w:cstheme="minorHAnsi"/>
                <w:color w:val="auto"/>
                <w:lang w:val="en-GB"/>
              </w:rPr>
              <w:t xml:space="preserve"> climate change, such as malaria and dengue fever. For children who are already disadvantaged, the stakes are even higher.</w:t>
            </w:r>
            <w:r w:rsidR="00D0717D" w:rsidRPr="00B6748F">
              <w:rPr>
                <w:rFonts w:asciiTheme="minorHAnsi" w:eastAsia="Times New Roman" w:hAnsiTheme="minorHAnsi" w:cstheme="minorHAnsi"/>
                <w:color w:val="auto"/>
                <w:lang w:val="en-GB"/>
              </w:rPr>
              <w:t xml:space="preserve"> As climate change makes crises more common and recovering from them becomes harder the </w:t>
            </w:r>
            <w:r w:rsidR="00D0717D" w:rsidRPr="00B6748F">
              <w:rPr>
                <w:rFonts w:asciiTheme="minorHAnsi" w:hAnsiTheme="minorHAnsi" w:cstheme="minorHAnsi"/>
                <w:color w:val="auto"/>
                <w:lang w:val="en-GB"/>
              </w:rPr>
              <w:t>actions must begin with knowledge and understanding and educating children to adapt to the immediate challenges of climate change – and to understand the role that they will be called on to play</w:t>
            </w:r>
            <w:r w:rsidR="00D0717D" w:rsidRPr="00B6748F">
              <w:rPr>
                <w:rFonts w:asciiTheme="minorHAnsi" w:eastAsia="Times New Roman" w:hAnsiTheme="minorHAnsi" w:cstheme="minorHAnsi"/>
                <w:color w:val="auto"/>
                <w:lang w:val="en-GB"/>
              </w:rPr>
              <w:t xml:space="preserve">. </w:t>
            </w:r>
            <w:r w:rsidR="00D0717D" w:rsidRPr="00B6748F">
              <w:rPr>
                <w:rFonts w:asciiTheme="minorHAnsi" w:hAnsiTheme="minorHAnsi" w:cstheme="minorHAnsi"/>
                <w:color w:val="auto"/>
                <w:lang w:val="en-GB"/>
              </w:rPr>
              <w:t xml:space="preserve">Therefore, education is considered as an essential component and a catalyst for responding to global climate change. Article 6 of the UN Framework Convention on Climate Change (UNFCCC) encourages Parties to promote, develop and implement educational, </w:t>
            </w:r>
            <w:proofErr w:type="gramStart"/>
            <w:r w:rsidR="00D0717D" w:rsidRPr="00B6748F">
              <w:rPr>
                <w:rFonts w:asciiTheme="minorHAnsi" w:hAnsiTheme="minorHAnsi" w:cstheme="minorHAnsi"/>
                <w:color w:val="auto"/>
                <w:lang w:val="en-GB"/>
              </w:rPr>
              <w:t>training</w:t>
            </w:r>
            <w:proofErr w:type="gramEnd"/>
            <w:r w:rsidR="00D0717D" w:rsidRPr="00B6748F">
              <w:rPr>
                <w:rFonts w:asciiTheme="minorHAnsi" w:hAnsiTheme="minorHAnsi" w:cstheme="minorHAnsi"/>
                <w:color w:val="auto"/>
                <w:lang w:val="en-GB"/>
              </w:rPr>
              <w:t xml:space="preserve"> and public awareness programmes on climate change and its effects. Article 12 of the Paris Agreement on Climate Change also stimulates Parties to cooperate in enhancing climate change education, training, public awareness, public </w:t>
            </w:r>
            <w:proofErr w:type="gramStart"/>
            <w:r w:rsidR="00D0717D" w:rsidRPr="00B6748F">
              <w:rPr>
                <w:rFonts w:asciiTheme="minorHAnsi" w:hAnsiTheme="minorHAnsi" w:cstheme="minorHAnsi"/>
                <w:color w:val="auto"/>
                <w:lang w:val="en-GB"/>
              </w:rPr>
              <w:t>participation</w:t>
            </w:r>
            <w:proofErr w:type="gramEnd"/>
            <w:r w:rsidR="00D0717D" w:rsidRPr="00B6748F">
              <w:rPr>
                <w:rFonts w:asciiTheme="minorHAnsi" w:hAnsiTheme="minorHAnsi" w:cstheme="minorHAnsi"/>
                <w:color w:val="auto"/>
                <w:lang w:val="en-GB"/>
              </w:rPr>
              <w:t xml:space="preserve"> and public access to information. </w:t>
            </w:r>
          </w:p>
          <w:p w14:paraId="04BC2F18" w14:textId="77777777" w:rsidR="0004328E" w:rsidRPr="00B6748F" w:rsidRDefault="00D93520" w:rsidP="00D0717D">
            <w:pPr>
              <w:pStyle w:val="BodyText"/>
              <w:spacing w:line="240" w:lineRule="auto"/>
              <w:jc w:val="both"/>
              <w:rPr>
                <w:rFonts w:cstheme="minorHAnsi"/>
                <w:sz w:val="20"/>
                <w:szCs w:val="20"/>
              </w:rPr>
            </w:pPr>
            <w:r w:rsidRPr="00B6748F">
              <w:rPr>
                <w:rFonts w:cstheme="minorHAnsi"/>
                <w:sz w:val="20"/>
                <w:szCs w:val="20"/>
              </w:rPr>
              <w:t>In line with the Sustainable Development Goals (SDGs) agenda, specifically SDG</w:t>
            </w:r>
            <w:r w:rsidR="00D156B7" w:rsidRPr="00B6748F">
              <w:rPr>
                <w:rFonts w:cstheme="minorHAnsi"/>
                <w:sz w:val="20"/>
                <w:szCs w:val="20"/>
              </w:rPr>
              <w:t>s</w:t>
            </w:r>
            <w:r w:rsidRPr="00B6748F">
              <w:rPr>
                <w:rFonts w:cstheme="minorHAnsi"/>
                <w:sz w:val="20"/>
                <w:szCs w:val="20"/>
              </w:rPr>
              <w:t xml:space="preserve"> 4</w:t>
            </w:r>
            <w:r w:rsidR="00D156B7" w:rsidRPr="00B6748F">
              <w:rPr>
                <w:rFonts w:cstheme="minorHAnsi"/>
                <w:sz w:val="20"/>
                <w:szCs w:val="20"/>
              </w:rPr>
              <w:t xml:space="preserve"> and 13</w:t>
            </w:r>
            <w:r w:rsidRPr="00B6748F">
              <w:rPr>
                <w:rFonts w:cstheme="minorHAnsi"/>
                <w:sz w:val="20"/>
                <w:szCs w:val="20"/>
              </w:rPr>
              <w:t xml:space="preserve">, Turkmenistan is committed to ensuring </w:t>
            </w:r>
            <w:r w:rsidR="00D156B7" w:rsidRPr="00B6748F">
              <w:rPr>
                <w:rFonts w:cstheme="minorHAnsi"/>
                <w:sz w:val="20"/>
                <w:szCs w:val="20"/>
              </w:rPr>
              <w:t xml:space="preserve">integration of the Climate Change Agenda into the education sector strengthening resilience of the children of Turkmenistan towards the climate change impacts.  </w:t>
            </w:r>
            <w:r w:rsidR="00D0717D" w:rsidRPr="00B6748F">
              <w:rPr>
                <w:rFonts w:cstheme="minorHAnsi"/>
                <w:sz w:val="20"/>
                <w:szCs w:val="20"/>
              </w:rPr>
              <w:t>T</w:t>
            </w:r>
            <w:r w:rsidR="00D0717D" w:rsidRPr="00B6748F">
              <w:rPr>
                <w:rFonts w:eastAsia="Arial Unicode MS" w:cstheme="minorHAnsi"/>
                <w:sz w:val="20"/>
                <w:szCs w:val="20"/>
              </w:rPr>
              <w:t xml:space="preserve">o further support the efforts of the Government of Turkmenistan on Climate Change and Environment (CCEE), UNICEF CO and the Ministry of Education of Turkmenistan </w:t>
            </w:r>
            <w:r w:rsidR="00D0717D" w:rsidRPr="00B6748F">
              <w:rPr>
                <w:rFonts w:cstheme="minorHAnsi"/>
                <w:sz w:val="20"/>
                <w:szCs w:val="20"/>
              </w:rPr>
              <w:t xml:space="preserve">developed and introduced the Climate Change, Environment and Energy Curriculum that was incorporated into 5 environment related subjects in 2019. </w:t>
            </w:r>
            <w:r w:rsidR="0004328E" w:rsidRPr="00B6748F">
              <w:rPr>
                <w:rFonts w:cstheme="minorHAnsi"/>
                <w:sz w:val="20"/>
                <w:szCs w:val="20"/>
              </w:rPr>
              <w:t>T</w:t>
            </w:r>
            <w:r w:rsidR="00D0717D" w:rsidRPr="00B6748F">
              <w:rPr>
                <w:rFonts w:cstheme="minorHAnsi"/>
                <w:sz w:val="20"/>
                <w:szCs w:val="20"/>
              </w:rPr>
              <w:t>he Teacher Training Manuals were</w:t>
            </w:r>
            <w:r w:rsidR="0004328E" w:rsidRPr="00B6748F">
              <w:rPr>
                <w:rFonts w:cstheme="minorHAnsi"/>
                <w:sz w:val="20"/>
                <w:szCs w:val="20"/>
              </w:rPr>
              <w:t xml:space="preserve"> also </w:t>
            </w:r>
            <w:r w:rsidR="00D0717D" w:rsidRPr="00B6748F">
              <w:rPr>
                <w:rFonts w:cstheme="minorHAnsi"/>
                <w:sz w:val="20"/>
                <w:szCs w:val="20"/>
              </w:rPr>
              <w:t xml:space="preserve">elaborated jointly with the specialists of the Ministry of Education and the National Institute of Education of Turkmenistan ensuring methodological support </w:t>
            </w:r>
            <w:r w:rsidR="00431CB9" w:rsidRPr="00B6748F">
              <w:rPr>
                <w:rFonts w:cstheme="minorHAnsi"/>
                <w:sz w:val="20"/>
                <w:szCs w:val="20"/>
              </w:rPr>
              <w:t>and</w:t>
            </w:r>
            <w:r w:rsidR="00D0717D" w:rsidRPr="00B6748F">
              <w:rPr>
                <w:rFonts w:cstheme="minorHAnsi"/>
                <w:sz w:val="20"/>
                <w:szCs w:val="20"/>
              </w:rPr>
              <w:t xml:space="preserve"> introduction of the interactive methods of teaching and strengthen</w:t>
            </w:r>
            <w:r w:rsidR="0004328E" w:rsidRPr="00B6748F">
              <w:rPr>
                <w:rFonts w:cstheme="minorHAnsi"/>
                <w:sz w:val="20"/>
                <w:szCs w:val="20"/>
              </w:rPr>
              <w:t>ing</w:t>
            </w:r>
            <w:r w:rsidR="00D0717D" w:rsidRPr="00B6748F">
              <w:rPr>
                <w:rFonts w:cstheme="minorHAnsi"/>
                <w:sz w:val="20"/>
                <w:szCs w:val="20"/>
              </w:rPr>
              <w:t xml:space="preserve"> the teaching/learning practices of the C</w:t>
            </w:r>
            <w:r w:rsidR="00431CB9" w:rsidRPr="00B6748F">
              <w:rPr>
                <w:rFonts w:cstheme="minorHAnsi"/>
                <w:sz w:val="20"/>
                <w:szCs w:val="20"/>
              </w:rPr>
              <w:t xml:space="preserve">limate </w:t>
            </w:r>
            <w:r w:rsidR="00D0717D" w:rsidRPr="00B6748F">
              <w:rPr>
                <w:rFonts w:cstheme="minorHAnsi"/>
                <w:sz w:val="20"/>
                <w:szCs w:val="20"/>
              </w:rPr>
              <w:t>C</w:t>
            </w:r>
            <w:r w:rsidR="00431CB9" w:rsidRPr="00B6748F">
              <w:rPr>
                <w:rFonts w:cstheme="minorHAnsi"/>
                <w:sz w:val="20"/>
                <w:szCs w:val="20"/>
              </w:rPr>
              <w:t xml:space="preserve">hange, </w:t>
            </w:r>
            <w:r w:rsidR="00D0717D" w:rsidRPr="00B6748F">
              <w:rPr>
                <w:rFonts w:cstheme="minorHAnsi"/>
                <w:sz w:val="20"/>
                <w:szCs w:val="20"/>
              </w:rPr>
              <w:t>E</w:t>
            </w:r>
            <w:r w:rsidR="00431CB9" w:rsidRPr="00B6748F">
              <w:rPr>
                <w:rFonts w:cstheme="minorHAnsi"/>
                <w:sz w:val="20"/>
                <w:szCs w:val="20"/>
              </w:rPr>
              <w:t xml:space="preserve">nvironment and </w:t>
            </w:r>
            <w:r w:rsidR="00D0717D" w:rsidRPr="00B6748F">
              <w:rPr>
                <w:rFonts w:cstheme="minorHAnsi"/>
                <w:sz w:val="20"/>
                <w:szCs w:val="20"/>
              </w:rPr>
              <w:t>E</w:t>
            </w:r>
            <w:r w:rsidR="00431CB9" w:rsidRPr="00B6748F">
              <w:rPr>
                <w:rFonts w:cstheme="minorHAnsi"/>
                <w:sz w:val="20"/>
                <w:szCs w:val="20"/>
              </w:rPr>
              <w:t>nergy</w:t>
            </w:r>
            <w:r w:rsidR="00D0717D" w:rsidRPr="00B6748F">
              <w:rPr>
                <w:rFonts w:cstheme="minorHAnsi"/>
                <w:sz w:val="20"/>
                <w:szCs w:val="20"/>
              </w:rPr>
              <w:t xml:space="preserve"> Curriculum.  To upgrade knowledge and strengthen the capacities of the schoolteachers on </w:t>
            </w:r>
            <w:r w:rsidR="0004328E" w:rsidRPr="00B6748F">
              <w:rPr>
                <w:rFonts w:cstheme="minorHAnsi"/>
                <w:sz w:val="20"/>
                <w:szCs w:val="20"/>
              </w:rPr>
              <w:t xml:space="preserve">the </w:t>
            </w:r>
            <w:r w:rsidR="00D0717D" w:rsidRPr="00B6748F">
              <w:rPr>
                <w:rFonts w:cstheme="minorHAnsi"/>
                <w:sz w:val="20"/>
                <w:szCs w:val="20"/>
              </w:rPr>
              <w:lastRenderedPageBreak/>
              <w:t xml:space="preserve">advanced interactive teaching methodology of the CCEE Curriculum the Climate Change Adaptation in-service training course was </w:t>
            </w:r>
            <w:r w:rsidR="0004328E" w:rsidRPr="00B6748F">
              <w:rPr>
                <w:rFonts w:cstheme="minorHAnsi"/>
                <w:sz w:val="20"/>
                <w:szCs w:val="20"/>
              </w:rPr>
              <w:t xml:space="preserve">jointly </w:t>
            </w:r>
            <w:r w:rsidR="00D0717D" w:rsidRPr="00B6748F">
              <w:rPr>
                <w:rFonts w:cstheme="minorHAnsi"/>
                <w:sz w:val="20"/>
                <w:szCs w:val="20"/>
              </w:rPr>
              <w:t>developed</w:t>
            </w:r>
            <w:r w:rsidR="0004328E" w:rsidRPr="00B6748F">
              <w:rPr>
                <w:rFonts w:cstheme="minorHAnsi"/>
                <w:sz w:val="20"/>
                <w:szCs w:val="20"/>
              </w:rPr>
              <w:t xml:space="preserve"> with support of the specialists of the education sector of Turkmenistan</w:t>
            </w:r>
            <w:r w:rsidR="00D0717D" w:rsidRPr="00B6748F">
              <w:rPr>
                <w:rFonts w:cstheme="minorHAnsi"/>
                <w:sz w:val="20"/>
                <w:szCs w:val="20"/>
              </w:rPr>
              <w:t>.</w:t>
            </w:r>
          </w:p>
          <w:p w14:paraId="10D8E891" w14:textId="5BA40E6A" w:rsidR="0004328E" w:rsidRPr="00B6748F" w:rsidRDefault="0004328E" w:rsidP="00D0717D">
            <w:pPr>
              <w:pStyle w:val="BodyText"/>
              <w:spacing w:line="240" w:lineRule="auto"/>
              <w:jc w:val="both"/>
              <w:rPr>
                <w:rFonts w:cstheme="minorHAnsi"/>
                <w:sz w:val="20"/>
                <w:szCs w:val="20"/>
              </w:rPr>
            </w:pPr>
            <w:r w:rsidRPr="00B6748F">
              <w:rPr>
                <w:rFonts w:cstheme="minorHAnsi"/>
                <w:sz w:val="20"/>
                <w:szCs w:val="20"/>
              </w:rPr>
              <w:t xml:space="preserve">To ensure consistency and further incorporation of the Climate Change Adaptation agenda into the education system of Turkmenistan the Pre-service Climate Change Adaptation training course will be elaborated </w:t>
            </w:r>
            <w:r w:rsidR="00720A31" w:rsidRPr="00B6748F">
              <w:rPr>
                <w:rFonts w:cstheme="minorHAnsi"/>
                <w:sz w:val="20"/>
                <w:szCs w:val="20"/>
              </w:rPr>
              <w:t xml:space="preserve">equipping the primary and secondary </w:t>
            </w:r>
            <w:r w:rsidR="00A60876" w:rsidRPr="00B6748F">
              <w:rPr>
                <w:rFonts w:cstheme="minorHAnsi"/>
                <w:sz w:val="20"/>
                <w:szCs w:val="20"/>
              </w:rPr>
              <w:t xml:space="preserve">education </w:t>
            </w:r>
            <w:r w:rsidR="00720A31" w:rsidRPr="00B6748F">
              <w:rPr>
                <w:rFonts w:cstheme="minorHAnsi"/>
                <w:sz w:val="20"/>
                <w:szCs w:val="20"/>
              </w:rPr>
              <w:t xml:space="preserve">schoolteachers with the </w:t>
            </w:r>
            <w:r w:rsidRPr="00B6748F">
              <w:rPr>
                <w:rFonts w:cstheme="minorHAnsi"/>
                <w:sz w:val="20"/>
                <w:szCs w:val="20"/>
              </w:rPr>
              <w:t>innovative teaching methods and tools</w:t>
            </w:r>
            <w:r w:rsidR="00720A31" w:rsidRPr="00B6748F">
              <w:rPr>
                <w:rFonts w:cstheme="minorHAnsi"/>
                <w:sz w:val="20"/>
                <w:szCs w:val="20"/>
              </w:rPr>
              <w:t xml:space="preserve">. </w:t>
            </w:r>
          </w:p>
          <w:p w14:paraId="09C934D4" w14:textId="669C7640" w:rsidR="00AF38A0" w:rsidRPr="00B6748F" w:rsidRDefault="00D93520" w:rsidP="005C7EF5">
            <w:pPr>
              <w:jc w:val="both"/>
              <w:rPr>
                <w:rFonts w:asciiTheme="minorHAnsi" w:eastAsia="Arial Unicode MS" w:hAnsiTheme="minorHAnsi" w:cstheme="minorHAnsi"/>
                <w:color w:val="auto"/>
                <w:lang w:val="en-GB"/>
              </w:rPr>
            </w:pPr>
            <w:r w:rsidRPr="00B6748F">
              <w:rPr>
                <w:rFonts w:asciiTheme="minorHAnsi" w:hAnsiTheme="minorHAnsi" w:cstheme="minorHAnsi"/>
                <w:color w:val="auto"/>
                <w:lang w:val="en-GB"/>
              </w:rPr>
              <w:t xml:space="preserve">It is within these initiatives that UNICEF is seeking an international </w:t>
            </w:r>
            <w:r w:rsidR="00720A31" w:rsidRPr="00B6748F">
              <w:rPr>
                <w:rFonts w:asciiTheme="minorHAnsi" w:hAnsiTheme="minorHAnsi" w:cstheme="minorHAnsi"/>
                <w:color w:val="auto"/>
                <w:lang w:val="en-GB"/>
              </w:rPr>
              <w:t>consultant</w:t>
            </w:r>
            <w:r w:rsidRPr="00B6748F">
              <w:rPr>
                <w:rFonts w:asciiTheme="minorHAnsi" w:hAnsiTheme="minorHAnsi" w:cstheme="minorHAnsi"/>
                <w:color w:val="auto"/>
                <w:lang w:val="en-GB"/>
              </w:rPr>
              <w:t xml:space="preserve"> </w:t>
            </w:r>
            <w:r w:rsidR="00720A31" w:rsidRPr="00B6748F">
              <w:rPr>
                <w:rFonts w:asciiTheme="minorHAnsi" w:eastAsiaTheme="minorEastAsia" w:hAnsiTheme="minorHAnsi" w:cstheme="minorHAnsi"/>
                <w:color w:val="auto"/>
                <w:lang w:val="en-GB"/>
              </w:rPr>
              <w:t xml:space="preserve">to provide technical </w:t>
            </w:r>
            <w:r w:rsidR="00720A31" w:rsidRPr="00B6748F">
              <w:rPr>
                <w:rFonts w:asciiTheme="minorHAnsi" w:eastAsiaTheme="minorEastAsia" w:hAnsiTheme="minorHAnsi" w:cstheme="minorHAnsi"/>
                <w:lang w:val="en-GB"/>
              </w:rPr>
              <w:t xml:space="preserve">assistance </w:t>
            </w:r>
            <w:r w:rsidR="00720A31" w:rsidRPr="00B6748F">
              <w:rPr>
                <w:rFonts w:asciiTheme="minorHAnsi" w:eastAsiaTheme="minorEastAsia" w:hAnsiTheme="minorHAnsi" w:cstheme="minorHAnsi"/>
                <w:color w:val="auto"/>
                <w:lang w:val="en-GB"/>
              </w:rPr>
              <w:t xml:space="preserve">to the Ministry of Education of Turkmenistan in </w:t>
            </w:r>
            <w:r w:rsidR="00720A31" w:rsidRPr="00B6748F">
              <w:rPr>
                <w:rFonts w:asciiTheme="minorHAnsi" w:hAnsiTheme="minorHAnsi" w:cstheme="minorHAnsi"/>
                <w:color w:val="auto"/>
                <w:lang w:val="en-GB"/>
              </w:rPr>
              <w:t>Capacity Development for Pre-service</w:t>
            </w:r>
            <w:r w:rsidR="00D930F3" w:rsidRPr="00B6748F">
              <w:rPr>
                <w:rFonts w:asciiTheme="minorHAnsi" w:hAnsiTheme="minorHAnsi" w:cstheme="minorHAnsi"/>
                <w:color w:val="auto"/>
                <w:lang w:val="en-GB"/>
              </w:rPr>
              <w:t xml:space="preserve"> Climate Cha</w:t>
            </w:r>
            <w:r w:rsidR="00720A31" w:rsidRPr="00B6748F">
              <w:rPr>
                <w:rFonts w:asciiTheme="minorHAnsi" w:hAnsiTheme="minorHAnsi" w:cstheme="minorHAnsi"/>
                <w:color w:val="auto"/>
                <w:lang w:val="en-GB"/>
              </w:rPr>
              <w:t xml:space="preserve">nge Adaptation </w:t>
            </w:r>
            <w:r w:rsidR="00D930F3" w:rsidRPr="00B6748F">
              <w:rPr>
                <w:rFonts w:asciiTheme="minorHAnsi" w:hAnsiTheme="minorHAnsi" w:cstheme="minorHAnsi"/>
                <w:color w:val="auto"/>
                <w:lang w:val="en-GB"/>
              </w:rPr>
              <w:t xml:space="preserve">training </w:t>
            </w:r>
            <w:r w:rsidR="00720A31" w:rsidRPr="00B6748F">
              <w:rPr>
                <w:rFonts w:asciiTheme="minorHAnsi" w:hAnsiTheme="minorHAnsi" w:cstheme="minorHAnsi"/>
                <w:color w:val="auto"/>
                <w:lang w:val="en-GB"/>
              </w:rPr>
              <w:t xml:space="preserve">and </w:t>
            </w:r>
            <w:r w:rsidR="00720A31" w:rsidRPr="00B6748F">
              <w:rPr>
                <w:rFonts w:asciiTheme="minorHAnsi" w:hAnsiTheme="minorHAnsi" w:cstheme="minorHAnsi"/>
                <w:lang w:val="en-GB"/>
              </w:rPr>
              <w:t>methodological support</w:t>
            </w:r>
            <w:r w:rsidR="00720A31" w:rsidRPr="00B6748F">
              <w:rPr>
                <w:rFonts w:asciiTheme="minorHAnsi" w:hAnsiTheme="minorHAnsi" w:cstheme="minorHAnsi"/>
                <w:color w:val="auto"/>
                <w:lang w:val="en-GB"/>
              </w:rPr>
              <w:t>.</w:t>
            </w:r>
            <w:r w:rsidR="004548D0" w:rsidRPr="00B6748F">
              <w:rPr>
                <w:rFonts w:asciiTheme="minorHAnsi" w:hAnsiTheme="minorHAnsi" w:cstheme="minorHAnsi"/>
                <w:lang w:val="en-GB"/>
              </w:rPr>
              <w:t xml:space="preserve"> It is envisaged that consultant will design and introduce the pre-service training course on Climate Change Adaptation for Children that will be</w:t>
            </w:r>
            <w:r w:rsidR="00A60876" w:rsidRPr="00B6748F">
              <w:rPr>
                <w:rFonts w:asciiTheme="minorHAnsi" w:hAnsiTheme="minorHAnsi" w:cstheme="minorHAnsi"/>
                <w:lang w:val="en-GB"/>
              </w:rPr>
              <w:t xml:space="preserve"> complementing </w:t>
            </w:r>
            <w:r w:rsidR="004548D0" w:rsidRPr="00B6748F">
              <w:rPr>
                <w:rFonts w:asciiTheme="minorHAnsi" w:hAnsiTheme="minorHAnsi" w:cstheme="minorHAnsi"/>
                <w:lang w:val="en-GB"/>
              </w:rPr>
              <w:t>the Climate Change, Environment and Energy curriculum and the Teacher Training Manuals developed and introduced to the Government of Turkmenistan in 2018 and 2019.</w:t>
            </w:r>
            <w:r w:rsidR="004548D0" w:rsidRPr="00B6748F">
              <w:rPr>
                <w:rFonts w:asciiTheme="minorHAnsi" w:hAnsiTheme="minorHAnsi" w:cstheme="minorHAnsi"/>
                <w:b/>
                <w:lang w:val="en-GB"/>
              </w:rPr>
              <w:t xml:space="preserve"> </w:t>
            </w:r>
          </w:p>
        </w:tc>
      </w:tr>
      <w:tr w:rsidR="00CC002A" w:rsidRPr="00B6748F" w14:paraId="793E848B" w14:textId="77777777" w:rsidTr="005719B7">
        <w:tc>
          <w:tcPr>
            <w:tcW w:w="9895" w:type="dxa"/>
            <w:tcBorders>
              <w:top w:val="single" w:sz="4" w:space="0" w:color="auto"/>
              <w:left w:val="single" w:sz="4" w:space="0" w:color="auto"/>
              <w:bottom w:val="single" w:sz="4" w:space="0" w:color="auto"/>
              <w:right w:val="single" w:sz="4" w:space="0" w:color="auto"/>
            </w:tcBorders>
          </w:tcPr>
          <w:p w14:paraId="19612BDD" w14:textId="77777777" w:rsidR="00AF38A0" w:rsidRPr="00B6748F" w:rsidRDefault="00AF38A0" w:rsidP="005719B7">
            <w:pPr>
              <w:spacing w:before="60" w:after="60" w:line="240" w:lineRule="auto"/>
              <w:rPr>
                <w:rFonts w:asciiTheme="minorHAnsi" w:eastAsia="Arial Unicode MS" w:hAnsiTheme="minorHAnsi" w:cstheme="minorHAnsi"/>
                <w:b/>
                <w:bCs/>
                <w:color w:val="auto"/>
                <w:lang w:val="en-GB"/>
              </w:rPr>
            </w:pPr>
            <w:r w:rsidRPr="00B6748F">
              <w:rPr>
                <w:rFonts w:asciiTheme="minorHAnsi" w:eastAsia="Arial Unicode MS" w:hAnsiTheme="minorHAnsi" w:cstheme="minorHAnsi"/>
                <w:b/>
                <w:bCs/>
                <w:color w:val="auto"/>
                <w:lang w:val="en-GB"/>
              </w:rPr>
              <w:lastRenderedPageBreak/>
              <w:t>Scope of Work:</w:t>
            </w:r>
          </w:p>
          <w:p w14:paraId="05A3D42A" w14:textId="77777777" w:rsidR="00BA1148" w:rsidRPr="00B6748F" w:rsidRDefault="00BA1148" w:rsidP="00BA1148">
            <w:pPr>
              <w:pStyle w:val="Heading1"/>
              <w:rPr>
                <w:rFonts w:asciiTheme="minorHAnsi" w:hAnsiTheme="minorHAnsi" w:cstheme="minorHAnsi"/>
                <w:sz w:val="20"/>
                <w:szCs w:val="20"/>
                <w:lang w:val="en-GB" w:bidi="th-TH"/>
              </w:rPr>
            </w:pPr>
            <w:r w:rsidRPr="00B6748F">
              <w:rPr>
                <w:rFonts w:asciiTheme="minorHAnsi" w:hAnsiTheme="minorHAnsi" w:cstheme="minorHAnsi"/>
                <w:sz w:val="20"/>
                <w:szCs w:val="20"/>
                <w:lang w:val="en-GB" w:bidi="th-TH"/>
              </w:rPr>
              <w:t xml:space="preserve">Specific Tasks </w:t>
            </w:r>
          </w:p>
          <w:p w14:paraId="78CA1455" w14:textId="51BF58BD" w:rsidR="009F0AB1" w:rsidRPr="00B6748F" w:rsidRDefault="009F0AB1" w:rsidP="0055562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Facilitate the online meeting with the national partners to explore the state of affairs in pre-service CCA education discussing the gaps and conducting the needs </w:t>
            </w:r>
            <w:proofErr w:type="gramStart"/>
            <w:r w:rsidRPr="00B6748F">
              <w:rPr>
                <w:rFonts w:asciiTheme="minorHAnsi" w:hAnsiTheme="minorHAnsi" w:cstheme="minorHAnsi"/>
                <w:lang w:val="en-GB"/>
              </w:rPr>
              <w:t>assessment;</w:t>
            </w:r>
            <w:proofErr w:type="gramEnd"/>
          </w:p>
          <w:p w14:paraId="3026C6C1" w14:textId="77777777" w:rsidR="009F0AB1" w:rsidRPr="00B6748F" w:rsidRDefault="009F0AB1" w:rsidP="009F0AB1">
            <w:pPr>
              <w:pStyle w:val="ListParagraph"/>
              <w:autoSpaceDE w:val="0"/>
              <w:autoSpaceDN w:val="0"/>
              <w:adjustRightInd w:val="0"/>
              <w:spacing w:before="120" w:after="120" w:line="259" w:lineRule="auto"/>
              <w:jc w:val="both"/>
              <w:rPr>
                <w:rFonts w:asciiTheme="minorHAnsi" w:hAnsiTheme="minorHAnsi" w:cstheme="minorHAnsi"/>
                <w:lang w:val="en-GB"/>
              </w:rPr>
            </w:pPr>
          </w:p>
          <w:p w14:paraId="238ECBA5" w14:textId="4E5D9FD9" w:rsidR="0055562A" w:rsidRPr="00B6748F" w:rsidRDefault="0055562A" w:rsidP="0055562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Provide a comprehensive analysis of the existing curriculum or training materials </w:t>
            </w:r>
            <w:r w:rsidR="008A5A21" w:rsidRPr="00B6748F">
              <w:rPr>
                <w:rFonts w:asciiTheme="minorHAnsi" w:hAnsiTheme="minorHAnsi" w:cstheme="minorHAnsi"/>
                <w:lang w:val="en-GB"/>
              </w:rPr>
              <w:t xml:space="preserve">of </w:t>
            </w:r>
            <w:r w:rsidR="00A51FFE" w:rsidRPr="00B6748F">
              <w:rPr>
                <w:rFonts w:asciiTheme="minorHAnsi" w:hAnsiTheme="minorHAnsi" w:cstheme="minorHAnsi"/>
                <w:lang w:val="en-GB"/>
              </w:rPr>
              <w:t>h</w:t>
            </w:r>
            <w:r w:rsidR="008A5A21" w:rsidRPr="00B6748F">
              <w:rPr>
                <w:rFonts w:asciiTheme="minorHAnsi" w:hAnsiTheme="minorHAnsi" w:cstheme="minorHAnsi"/>
                <w:lang w:val="en-GB"/>
              </w:rPr>
              <w:t xml:space="preserve">igher </w:t>
            </w:r>
            <w:r w:rsidR="00A51FFE" w:rsidRPr="00B6748F">
              <w:rPr>
                <w:rFonts w:asciiTheme="minorHAnsi" w:hAnsiTheme="minorHAnsi" w:cstheme="minorHAnsi"/>
                <w:lang w:val="en-GB"/>
              </w:rPr>
              <w:t>e</w:t>
            </w:r>
            <w:r w:rsidR="008A5A21" w:rsidRPr="00B6748F">
              <w:rPr>
                <w:rFonts w:asciiTheme="minorHAnsi" w:hAnsiTheme="minorHAnsi" w:cstheme="minorHAnsi"/>
                <w:lang w:val="en-GB"/>
              </w:rPr>
              <w:t>ducation</w:t>
            </w:r>
            <w:r w:rsidR="00A51FFE" w:rsidRPr="00B6748F">
              <w:rPr>
                <w:rFonts w:asciiTheme="minorHAnsi" w:hAnsiTheme="minorHAnsi" w:cstheme="minorHAnsi"/>
                <w:lang w:val="en-GB"/>
              </w:rPr>
              <w:t xml:space="preserve"> </w:t>
            </w:r>
            <w:r w:rsidRPr="00B6748F">
              <w:rPr>
                <w:rFonts w:asciiTheme="minorHAnsi" w:hAnsiTheme="minorHAnsi" w:cstheme="minorHAnsi"/>
                <w:lang w:val="en-GB"/>
              </w:rPr>
              <w:t>identify</w:t>
            </w:r>
            <w:r w:rsidR="00A51FFE" w:rsidRPr="00B6748F">
              <w:rPr>
                <w:rFonts w:asciiTheme="minorHAnsi" w:hAnsiTheme="minorHAnsi" w:cstheme="minorHAnsi"/>
                <w:lang w:val="en-GB"/>
              </w:rPr>
              <w:t>ing the</w:t>
            </w:r>
            <w:r w:rsidRPr="00B6748F">
              <w:rPr>
                <w:rFonts w:asciiTheme="minorHAnsi" w:hAnsiTheme="minorHAnsi" w:cstheme="minorHAnsi"/>
                <w:lang w:val="en-GB"/>
              </w:rPr>
              <w:t xml:space="preserve"> gaps </w:t>
            </w:r>
            <w:r w:rsidR="008A5A21" w:rsidRPr="00B6748F">
              <w:rPr>
                <w:rFonts w:asciiTheme="minorHAnsi" w:hAnsiTheme="minorHAnsi" w:cstheme="minorHAnsi"/>
                <w:lang w:val="en-GB"/>
              </w:rPr>
              <w:t xml:space="preserve">in </w:t>
            </w:r>
            <w:r w:rsidRPr="00B6748F">
              <w:rPr>
                <w:rFonts w:asciiTheme="minorHAnsi" w:hAnsiTheme="minorHAnsi" w:cstheme="minorHAnsi"/>
                <w:lang w:val="en-GB"/>
              </w:rPr>
              <w:t xml:space="preserve">methodology and practices of interactive teaching/learning </w:t>
            </w:r>
            <w:r w:rsidR="00A51FFE" w:rsidRPr="00B6748F">
              <w:rPr>
                <w:rFonts w:asciiTheme="minorHAnsi" w:hAnsiTheme="minorHAnsi" w:cstheme="minorHAnsi"/>
                <w:lang w:val="en-GB"/>
              </w:rPr>
              <w:t xml:space="preserve">of the </w:t>
            </w:r>
            <w:r w:rsidRPr="00B6748F">
              <w:rPr>
                <w:rFonts w:asciiTheme="minorHAnsi" w:hAnsiTheme="minorHAnsi" w:cstheme="minorHAnsi"/>
                <w:lang w:val="en-GB"/>
              </w:rPr>
              <w:t>Climate Change, Environment and Energy topics in pre-service education</w:t>
            </w:r>
            <w:r w:rsidR="00A51FFE" w:rsidRPr="00B6748F">
              <w:rPr>
                <w:rFonts w:asciiTheme="minorHAnsi" w:hAnsiTheme="minorHAnsi" w:cstheme="minorHAnsi"/>
                <w:lang w:val="en-GB"/>
              </w:rPr>
              <w:t xml:space="preserve"> and </w:t>
            </w:r>
            <w:proofErr w:type="gramStart"/>
            <w:r w:rsidRPr="00B6748F">
              <w:rPr>
                <w:rFonts w:asciiTheme="minorHAnsi" w:hAnsiTheme="minorHAnsi" w:cstheme="minorHAnsi"/>
                <w:lang w:val="en-GB"/>
              </w:rPr>
              <w:t>training;</w:t>
            </w:r>
            <w:proofErr w:type="gramEnd"/>
            <w:r w:rsidRPr="00B6748F">
              <w:rPr>
                <w:rFonts w:asciiTheme="minorHAnsi" w:hAnsiTheme="minorHAnsi" w:cstheme="minorHAnsi"/>
                <w:lang w:val="en-GB"/>
              </w:rPr>
              <w:t xml:space="preserve"> </w:t>
            </w:r>
          </w:p>
          <w:p w14:paraId="6C55096B" w14:textId="77777777" w:rsidR="003748EA" w:rsidRPr="00B6748F" w:rsidRDefault="003748EA" w:rsidP="003748EA">
            <w:pPr>
              <w:pStyle w:val="ListParagraph"/>
              <w:autoSpaceDE w:val="0"/>
              <w:autoSpaceDN w:val="0"/>
              <w:adjustRightInd w:val="0"/>
              <w:spacing w:before="120" w:after="120" w:line="259" w:lineRule="auto"/>
              <w:jc w:val="both"/>
              <w:rPr>
                <w:rFonts w:asciiTheme="minorHAnsi" w:hAnsiTheme="minorHAnsi" w:cstheme="minorHAnsi"/>
                <w:lang w:val="en-GB"/>
              </w:rPr>
            </w:pPr>
          </w:p>
          <w:p w14:paraId="55552EB6" w14:textId="237492BC" w:rsidR="0055562A" w:rsidRPr="00B6748F" w:rsidRDefault="0055562A" w:rsidP="0055562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Develop </w:t>
            </w:r>
            <w:r w:rsidR="00D126D2" w:rsidRPr="00B6748F">
              <w:rPr>
                <w:rFonts w:asciiTheme="minorHAnsi" w:hAnsiTheme="minorHAnsi" w:cstheme="minorHAnsi"/>
                <w:lang w:val="en-GB"/>
              </w:rPr>
              <w:t xml:space="preserve">the </w:t>
            </w:r>
            <w:r w:rsidRPr="00B6748F">
              <w:rPr>
                <w:rFonts w:asciiTheme="minorHAnsi" w:hAnsiTheme="minorHAnsi" w:cstheme="minorHAnsi"/>
                <w:lang w:val="en-GB"/>
              </w:rPr>
              <w:t xml:space="preserve">training </w:t>
            </w:r>
            <w:r w:rsidR="00D126D2" w:rsidRPr="00B6748F">
              <w:rPr>
                <w:rFonts w:asciiTheme="minorHAnsi" w:hAnsiTheme="minorHAnsi" w:cstheme="minorHAnsi"/>
                <w:lang w:val="en-GB"/>
              </w:rPr>
              <w:t xml:space="preserve">course for Capacity Development </w:t>
            </w:r>
            <w:r w:rsidRPr="00B6748F">
              <w:rPr>
                <w:rFonts w:asciiTheme="minorHAnsi" w:hAnsiTheme="minorHAnsi" w:cstheme="minorHAnsi"/>
                <w:lang w:val="en-GB"/>
              </w:rPr>
              <w:t xml:space="preserve">for </w:t>
            </w:r>
            <w:r w:rsidR="003F5628" w:rsidRPr="00B6748F">
              <w:rPr>
                <w:rFonts w:asciiTheme="minorHAnsi" w:hAnsiTheme="minorHAnsi" w:cstheme="minorHAnsi"/>
                <w:lang w:val="en-GB"/>
              </w:rPr>
              <w:t>P</w:t>
            </w:r>
            <w:r w:rsidRPr="00B6748F">
              <w:rPr>
                <w:rFonts w:asciiTheme="minorHAnsi" w:hAnsiTheme="minorHAnsi" w:cstheme="minorHAnsi"/>
                <w:lang w:val="en-GB"/>
              </w:rPr>
              <w:t xml:space="preserve">re-service training </w:t>
            </w:r>
            <w:r w:rsidR="009F0AB1" w:rsidRPr="00B6748F">
              <w:rPr>
                <w:rFonts w:asciiTheme="minorHAnsi" w:hAnsiTheme="minorHAnsi" w:cstheme="minorHAnsi"/>
                <w:lang w:val="en-GB"/>
              </w:rPr>
              <w:t xml:space="preserve">with the focus on the best practices and international experience </w:t>
            </w:r>
            <w:r w:rsidR="00D126D2" w:rsidRPr="00B6748F">
              <w:rPr>
                <w:rFonts w:asciiTheme="minorHAnsi" w:hAnsiTheme="minorHAnsi" w:cstheme="minorHAnsi"/>
                <w:lang w:val="en-GB"/>
              </w:rPr>
              <w:t xml:space="preserve">ensuring the CCA topics are an integral part of the higher educational institutions </w:t>
            </w:r>
            <w:proofErr w:type="gramStart"/>
            <w:r w:rsidR="00D126D2" w:rsidRPr="00B6748F">
              <w:rPr>
                <w:rFonts w:asciiTheme="minorHAnsi" w:hAnsiTheme="minorHAnsi" w:cstheme="minorHAnsi"/>
                <w:lang w:val="en-GB"/>
              </w:rPr>
              <w:t>curriculum</w:t>
            </w:r>
            <w:r w:rsidRPr="00B6748F">
              <w:rPr>
                <w:rFonts w:asciiTheme="minorHAnsi" w:hAnsiTheme="minorHAnsi" w:cstheme="minorHAnsi"/>
                <w:lang w:val="en-GB"/>
              </w:rPr>
              <w:t>;</w:t>
            </w:r>
            <w:proofErr w:type="gramEnd"/>
          </w:p>
          <w:p w14:paraId="5DBAAF71" w14:textId="77777777" w:rsidR="003748EA" w:rsidRPr="00B6748F" w:rsidRDefault="003748EA" w:rsidP="003748EA">
            <w:pPr>
              <w:pStyle w:val="ListParagraph"/>
              <w:rPr>
                <w:rFonts w:asciiTheme="minorHAnsi" w:hAnsiTheme="minorHAnsi" w:cstheme="minorHAnsi"/>
                <w:lang w:val="en-GB"/>
              </w:rPr>
            </w:pPr>
          </w:p>
          <w:p w14:paraId="350F0E67" w14:textId="1E0C5388" w:rsidR="003748EA" w:rsidRPr="00B6748F" w:rsidRDefault="009F0AB1" w:rsidP="003748E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Facilitate the online meeting engaging the local partners to discuss the drafted training materials to collect their feedbacks and align the drafted training materials with the provided </w:t>
            </w:r>
            <w:proofErr w:type="gramStart"/>
            <w:r w:rsidRPr="00B6748F">
              <w:rPr>
                <w:rFonts w:asciiTheme="minorHAnsi" w:hAnsiTheme="minorHAnsi" w:cstheme="minorHAnsi"/>
                <w:lang w:val="en-GB"/>
              </w:rPr>
              <w:t>comments;</w:t>
            </w:r>
            <w:proofErr w:type="gramEnd"/>
            <w:r w:rsidRPr="00B6748F">
              <w:rPr>
                <w:rFonts w:asciiTheme="minorHAnsi" w:hAnsiTheme="minorHAnsi" w:cstheme="minorHAnsi"/>
                <w:lang w:val="en-GB"/>
              </w:rPr>
              <w:t xml:space="preserve">   </w:t>
            </w:r>
            <w:r w:rsidR="003748EA" w:rsidRPr="00B6748F">
              <w:rPr>
                <w:rFonts w:asciiTheme="minorHAnsi" w:hAnsiTheme="minorHAnsi" w:cstheme="minorHAnsi"/>
                <w:lang w:val="en-GB"/>
              </w:rPr>
              <w:t xml:space="preserve">   </w:t>
            </w:r>
          </w:p>
          <w:p w14:paraId="7BA7ADB5" w14:textId="77777777" w:rsidR="003748EA" w:rsidRPr="00B6748F" w:rsidRDefault="003748EA" w:rsidP="003748EA">
            <w:pPr>
              <w:pStyle w:val="ListParagraph"/>
              <w:rPr>
                <w:rFonts w:asciiTheme="minorHAnsi" w:hAnsiTheme="minorHAnsi" w:cstheme="minorHAnsi"/>
                <w:lang w:val="en-GB"/>
              </w:rPr>
            </w:pPr>
          </w:p>
          <w:p w14:paraId="49E25823" w14:textId="6E9D0223" w:rsidR="003748EA" w:rsidRPr="00B6748F" w:rsidRDefault="00D930F3" w:rsidP="0055562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To proceed with the online piloting </w:t>
            </w:r>
            <w:r w:rsidR="00882473" w:rsidRPr="00B6748F">
              <w:rPr>
                <w:rFonts w:asciiTheme="minorHAnsi" w:hAnsiTheme="minorHAnsi" w:cstheme="minorHAnsi"/>
                <w:lang w:val="en-GB"/>
              </w:rPr>
              <w:t xml:space="preserve">of </w:t>
            </w:r>
            <w:r w:rsidRPr="00B6748F">
              <w:rPr>
                <w:rFonts w:asciiTheme="minorHAnsi" w:hAnsiTheme="minorHAnsi" w:cstheme="minorHAnsi"/>
                <w:lang w:val="en-GB"/>
              </w:rPr>
              <w:t xml:space="preserve">the In-service </w:t>
            </w:r>
            <w:r w:rsidR="00882473" w:rsidRPr="00B6748F">
              <w:rPr>
                <w:rFonts w:asciiTheme="minorHAnsi" w:hAnsiTheme="minorHAnsi" w:cstheme="minorHAnsi"/>
                <w:lang w:val="en-GB"/>
              </w:rPr>
              <w:t xml:space="preserve">and Pre-service </w:t>
            </w:r>
            <w:r w:rsidRPr="00B6748F">
              <w:rPr>
                <w:rFonts w:asciiTheme="minorHAnsi" w:hAnsiTheme="minorHAnsi" w:cstheme="minorHAnsi"/>
                <w:lang w:val="en-GB"/>
              </w:rPr>
              <w:t>CCA training course</w:t>
            </w:r>
            <w:r w:rsidR="00882473" w:rsidRPr="00B6748F">
              <w:rPr>
                <w:rFonts w:asciiTheme="minorHAnsi" w:hAnsiTheme="minorHAnsi" w:cstheme="minorHAnsi"/>
                <w:lang w:val="en-GB"/>
              </w:rPr>
              <w:t>s</w:t>
            </w:r>
            <w:r w:rsidRPr="00B6748F">
              <w:rPr>
                <w:rFonts w:asciiTheme="minorHAnsi" w:hAnsiTheme="minorHAnsi" w:cstheme="minorHAnsi"/>
                <w:lang w:val="en-GB"/>
              </w:rPr>
              <w:t xml:space="preserve"> </w:t>
            </w:r>
            <w:r w:rsidR="00AA4041" w:rsidRPr="00B6748F">
              <w:rPr>
                <w:rFonts w:asciiTheme="minorHAnsi" w:hAnsiTheme="minorHAnsi" w:cstheme="minorHAnsi"/>
                <w:lang w:val="en-GB"/>
              </w:rPr>
              <w:t xml:space="preserve">to </w:t>
            </w:r>
            <w:r w:rsidR="00813EE7" w:rsidRPr="00B6748F">
              <w:rPr>
                <w:rFonts w:asciiTheme="minorHAnsi" w:hAnsiTheme="minorHAnsi" w:cstheme="minorHAnsi"/>
                <w:lang w:val="en-GB"/>
              </w:rPr>
              <w:t>strengthen the capacities of the national education specialists in</w:t>
            </w:r>
            <w:r w:rsidR="0055562A" w:rsidRPr="00B6748F">
              <w:rPr>
                <w:rFonts w:asciiTheme="minorHAnsi" w:hAnsiTheme="minorHAnsi" w:cstheme="minorHAnsi"/>
                <w:lang w:val="en-GB"/>
              </w:rPr>
              <w:t xml:space="preserve"> Climate Change </w:t>
            </w:r>
            <w:r w:rsidR="00813EE7" w:rsidRPr="00B6748F">
              <w:rPr>
                <w:rFonts w:asciiTheme="minorHAnsi" w:hAnsiTheme="minorHAnsi" w:cstheme="minorHAnsi"/>
                <w:lang w:val="en-GB"/>
              </w:rPr>
              <w:t>A</w:t>
            </w:r>
            <w:r w:rsidR="0055562A" w:rsidRPr="00B6748F">
              <w:rPr>
                <w:rFonts w:asciiTheme="minorHAnsi" w:hAnsiTheme="minorHAnsi" w:cstheme="minorHAnsi"/>
                <w:lang w:val="en-GB"/>
              </w:rPr>
              <w:t xml:space="preserve">daptation engaging the specialists of the Ministry of Education, the National Institute of Education, the Methodological-training </w:t>
            </w:r>
            <w:proofErr w:type="spellStart"/>
            <w:r w:rsidR="00AA4041" w:rsidRPr="00B6748F">
              <w:rPr>
                <w:rFonts w:asciiTheme="minorHAnsi" w:hAnsiTheme="minorHAnsi" w:cstheme="minorHAnsi"/>
                <w:lang w:val="en-GB"/>
              </w:rPr>
              <w:t>Centers</w:t>
            </w:r>
            <w:proofErr w:type="spellEnd"/>
            <w:r w:rsidR="0055562A" w:rsidRPr="00B6748F">
              <w:rPr>
                <w:rFonts w:asciiTheme="minorHAnsi" w:hAnsiTheme="minorHAnsi" w:cstheme="minorHAnsi"/>
                <w:lang w:val="en-GB"/>
              </w:rPr>
              <w:t xml:space="preserve"> and relevant </w:t>
            </w:r>
            <w:r w:rsidR="00AA4041" w:rsidRPr="00B6748F">
              <w:rPr>
                <w:rFonts w:asciiTheme="minorHAnsi" w:hAnsiTheme="minorHAnsi" w:cstheme="minorHAnsi"/>
                <w:lang w:val="en-GB"/>
              </w:rPr>
              <w:t>Higher Educational Institutions</w:t>
            </w:r>
            <w:r w:rsidR="00882473" w:rsidRPr="00B6748F">
              <w:rPr>
                <w:rFonts w:asciiTheme="minorHAnsi" w:hAnsiTheme="minorHAnsi" w:cstheme="minorHAnsi"/>
                <w:lang w:val="en-GB"/>
              </w:rPr>
              <w:t xml:space="preserve">. It is envisaged that the consultant will proceed with the visual presentation of the innovative methods of interactive teaching and learning of the Climate Change Adaptation training courses.  </w:t>
            </w:r>
          </w:p>
          <w:p w14:paraId="0B5C2071" w14:textId="77777777" w:rsidR="003748EA" w:rsidRPr="00B6748F" w:rsidRDefault="003748EA" w:rsidP="003748EA">
            <w:pPr>
              <w:pStyle w:val="ListParagraph"/>
              <w:rPr>
                <w:rFonts w:asciiTheme="minorHAnsi" w:hAnsiTheme="minorHAnsi" w:cstheme="minorHAnsi"/>
                <w:lang w:val="en-GB"/>
              </w:rPr>
            </w:pPr>
          </w:p>
          <w:p w14:paraId="276ED85B" w14:textId="77777777" w:rsidR="0055562A" w:rsidRPr="00B6748F" w:rsidRDefault="0055562A" w:rsidP="0055562A">
            <w:pPr>
              <w:pStyle w:val="ListParagraph"/>
              <w:numPr>
                <w:ilvl w:val="0"/>
                <w:numId w:val="31"/>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Develop and submit the Final Report complemented by all developed materials.</w:t>
            </w:r>
          </w:p>
          <w:p w14:paraId="6945096C" w14:textId="77777777" w:rsidR="00BA1148" w:rsidRPr="00B6748F" w:rsidRDefault="00BA1148" w:rsidP="00BA1148">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 xml:space="preserve">Workplan and deliverables  </w:t>
            </w:r>
          </w:p>
          <w:p w14:paraId="36BFDAED" w14:textId="3546F6D9" w:rsidR="00AF38A0" w:rsidRPr="00B6748F" w:rsidRDefault="00BA1148" w:rsidP="00F000E8">
            <w:pPr>
              <w:autoSpaceDE w:val="0"/>
              <w:autoSpaceDN w:val="0"/>
              <w:adjustRightInd w:val="0"/>
              <w:jc w:val="both"/>
              <w:rPr>
                <w:rFonts w:asciiTheme="minorHAnsi" w:hAnsiTheme="minorHAnsi" w:cstheme="minorHAnsi"/>
                <w:color w:val="auto"/>
                <w:lang w:val="en-GB"/>
              </w:rPr>
            </w:pPr>
            <w:r w:rsidRPr="00B6748F">
              <w:rPr>
                <w:rFonts w:asciiTheme="minorHAnsi" w:eastAsiaTheme="minorEastAsia" w:hAnsiTheme="minorHAnsi" w:cstheme="minorHAnsi"/>
                <w:color w:val="auto"/>
                <w:lang w:val="en-GB"/>
              </w:rPr>
              <w:t xml:space="preserve">The consultancy duration is </w:t>
            </w:r>
            <w:r w:rsidR="003C615A" w:rsidRPr="00B6748F">
              <w:rPr>
                <w:rFonts w:asciiTheme="minorHAnsi" w:eastAsiaTheme="minorEastAsia" w:hAnsiTheme="minorHAnsi" w:cstheme="minorHAnsi"/>
                <w:color w:val="auto"/>
                <w:lang w:val="en-GB"/>
              </w:rPr>
              <w:t>30</w:t>
            </w:r>
            <w:r w:rsidRPr="00B6748F">
              <w:rPr>
                <w:rFonts w:asciiTheme="minorHAnsi" w:eastAsiaTheme="minorEastAsia" w:hAnsiTheme="minorHAnsi" w:cstheme="minorHAnsi"/>
                <w:color w:val="auto"/>
                <w:lang w:val="en-GB"/>
              </w:rPr>
              <w:t xml:space="preserve"> working days, covering the period of </w:t>
            </w:r>
            <w:r w:rsidR="00AC7689" w:rsidRPr="00B6748F">
              <w:rPr>
                <w:rFonts w:asciiTheme="minorHAnsi" w:eastAsiaTheme="minorEastAsia" w:hAnsiTheme="minorHAnsi" w:cstheme="minorHAnsi"/>
                <w:color w:val="auto"/>
                <w:lang w:val="en-GB"/>
              </w:rPr>
              <w:t>14</w:t>
            </w:r>
            <w:r w:rsidR="000A59A0" w:rsidRPr="00B6748F">
              <w:rPr>
                <w:rFonts w:asciiTheme="minorHAnsi" w:eastAsiaTheme="minorEastAsia" w:hAnsiTheme="minorHAnsi" w:cstheme="minorHAnsi"/>
                <w:color w:val="auto"/>
                <w:lang w:val="en-GB"/>
              </w:rPr>
              <w:t xml:space="preserve"> </w:t>
            </w:r>
            <w:r w:rsidR="005D3879" w:rsidRPr="00B6748F">
              <w:rPr>
                <w:rFonts w:asciiTheme="minorHAnsi" w:eastAsiaTheme="minorEastAsia" w:hAnsiTheme="minorHAnsi" w:cstheme="minorHAnsi"/>
                <w:color w:val="auto"/>
                <w:lang w:val="en-GB"/>
              </w:rPr>
              <w:t>September</w:t>
            </w:r>
            <w:r w:rsidRPr="00B6748F">
              <w:rPr>
                <w:rFonts w:asciiTheme="minorHAnsi" w:eastAsiaTheme="minorEastAsia" w:hAnsiTheme="minorHAnsi" w:cstheme="minorHAnsi"/>
                <w:color w:val="auto"/>
                <w:lang w:val="en-GB"/>
              </w:rPr>
              <w:t xml:space="preserve"> 2021 – </w:t>
            </w:r>
            <w:r w:rsidR="00AC7689" w:rsidRPr="00B6748F">
              <w:rPr>
                <w:rFonts w:asciiTheme="minorHAnsi" w:eastAsiaTheme="minorEastAsia" w:hAnsiTheme="minorHAnsi" w:cstheme="minorHAnsi"/>
                <w:color w:val="auto"/>
                <w:lang w:val="en-GB"/>
              </w:rPr>
              <w:t>23</w:t>
            </w:r>
            <w:r w:rsidR="003C615A" w:rsidRPr="00B6748F">
              <w:rPr>
                <w:rFonts w:asciiTheme="minorHAnsi" w:eastAsiaTheme="minorEastAsia" w:hAnsiTheme="minorHAnsi" w:cstheme="minorHAnsi"/>
                <w:color w:val="auto"/>
                <w:lang w:val="en-GB"/>
              </w:rPr>
              <w:t xml:space="preserve"> November</w:t>
            </w:r>
            <w:r w:rsidR="00A60876" w:rsidRPr="00B6748F">
              <w:rPr>
                <w:rFonts w:asciiTheme="minorHAnsi" w:eastAsiaTheme="minorEastAsia" w:hAnsiTheme="minorHAnsi" w:cstheme="minorHAnsi"/>
                <w:color w:val="auto"/>
                <w:lang w:val="en-GB"/>
              </w:rPr>
              <w:t xml:space="preserve"> </w:t>
            </w:r>
            <w:r w:rsidRPr="00B6748F">
              <w:rPr>
                <w:rFonts w:asciiTheme="minorHAnsi" w:eastAsiaTheme="minorEastAsia" w:hAnsiTheme="minorHAnsi" w:cstheme="minorHAnsi"/>
                <w:color w:val="auto"/>
                <w:lang w:val="en-GB"/>
              </w:rPr>
              <w:t>202</w:t>
            </w:r>
            <w:r w:rsidR="003C615A" w:rsidRPr="00B6748F">
              <w:rPr>
                <w:rFonts w:asciiTheme="minorHAnsi" w:eastAsiaTheme="minorEastAsia" w:hAnsiTheme="minorHAnsi" w:cstheme="minorHAnsi"/>
                <w:color w:val="auto"/>
                <w:lang w:val="en-GB"/>
              </w:rPr>
              <w:t>1</w:t>
            </w:r>
            <w:r w:rsidRPr="00B6748F">
              <w:rPr>
                <w:rFonts w:asciiTheme="minorHAnsi" w:eastAsiaTheme="minorEastAsia" w:hAnsiTheme="minorHAnsi" w:cstheme="minorHAnsi"/>
                <w:color w:val="auto"/>
                <w:lang w:val="en-GB"/>
              </w:rPr>
              <w:t xml:space="preserve">. The distribution of days by tasks and corresponding deliverables is suggested below. The consultant is expected to work home-based. </w:t>
            </w:r>
          </w:p>
        </w:tc>
      </w:tr>
    </w:tbl>
    <w:p w14:paraId="3759EB7C" w14:textId="77777777" w:rsidR="00AF38A0" w:rsidRPr="00B6748F" w:rsidRDefault="00AF38A0">
      <w:pPr>
        <w:rPr>
          <w:rFonts w:asciiTheme="minorHAnsi" w:hAnsiTheme="minorHAnsi" w:cstheme="minorHAnsi"/>
          <w:color w:val="auto"/>
          <w:lang w:val="en-GB"/>
        </w:rPr>
      </w:pPr>
    </w:p>
    <w:tbl>
      <w:tblPr>
        <w:tblStyle w:val="TableGrid"/>
        <w:tblW w:w="9895" w:type="dxa"/>
        <w:tblLook w:val="04A0" w:firstRow="1" w:lastRow="0" w:firstColumn="1" w:lastColumn="0" w:noHBand="0" w:noVBand="1"/>
      </w:tblPr>
      <w:tblGrid>
        <w:gridCol w:w="4045"/>
        <w:gridCol w:w="2700"/>
        <w:gridCol w:w="1440"/>
        <w:gridCol w:w="1710"/>
      </w:tblGrid>
      <w:tr w:rsidR="00BA1148" w:rsidRPr="00B6748F" w14:paraId="444A3D95" w14:textId="77777777" w:rsidTr="005719B7">
        <w:tc>
          <w:tcPr>
            <w:tcW w:w="9895" w:type="dxa"/>
            <w:gridSpan w:val="4"/>
          </w:tcPr>
          <w:p w14:paraId="3C773798" w14:textId="77777777" w:rsidR="00655D29" w:rsidRPr="00B6748F" w:rsidRDefault="00655D29" w:rsidP="005719B7">
            <w:pPr>
              <w:spacing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Work Assignment Overview</w:t>
            </w:r>
          </w:p>
          <w:p w14:paraId="449C8940" w14:textId="77777777" w:rsidR="00655D29" w:rsidRPr="00B6748F" w:rsidRDefault="00655D29" w:rsidP="005719B7">
            <w:pPr>
              <w:spacing w:line="240" w:lineRule="auto"/>
              <w:rPr>
                <w:rFonts w:asciiTheme="minorHAnsi" w:hAnsiTheme="minorHAnsi" w:cstheme="minorHAnsi"/>
                <w:color w:val="auto"/>
                <w:lang w:val="en-GB"/>
              </w:rPr>
            </w:pPr>
          </w:p>
        </w:tc>
      </w:tr>
      <w:tr w:rsidR="005D3879" w:rsidRPr="00B6748F" w14:paraId="6721E8D0" w14:textId="77777777" w:rsidTr="005719B7">
        <w:tc>
          <w:tcPr>
            <w:tcW w:w="4045" w:type="dxa"/>
            <w:shd w:val="clear" w:color="auto" w:fill="D9D9D9" w:themeFill="background1" w:themeFillShade="D9"/>
          </w:tcPr>
          <w:p w14:paraId="6F295518" w14:textId="77777777" w:rsidR="00655D29" w:rsidRPr="00B6748F" w:rsidRDefault="00655D29" w:rsidP="005719B7">
            <w:pPr>
              <w:spacing w:line="240" w:lineRule="auto"/>
              <w:rPr>
                <w:rFonts w:asciiTheme="minorHAnsi" w:eastAsia="Arial Unicode MS" w:hAnsiTheme="minorHAnsi" w:cstheme="minorHAnsi"/>
                <w:b/>
                <w:bCs/>
                <w:color w:val="auto"/>
                <w:lang w:val="en-GB"/>
              </w:rPr>
            </w:pPr>
          </w:p>
          <w:p w14:paraId="1FB25D00" w14:textId="77777777" w:rsidR="00655D29" w:rsidRPr="00B6748F" w:rsidRDefault="00655D29" w:rsidP="005719B7">
            <w:pPr>
              <w:spacing w:line="240" w:lineRule="auto"/>
              <w:rPr>
                <w:rFonts w:asciiTheme="minorHAnsi" w:eastAsia="Arial Unicode MS" w:hAnsiTheme="minorHAnsi" w:cstheme="minorHAnsi"/>
                <w:b/>
                <w:bCs/>
                <w:color w:val="auto"/>
                <w:lang w:val="en-GB"/>
              </w:rPr>
            </w:pPr>
            <w:r w:rsidRPr="00B6748F">
              <w:rPr>
                <w:rFonts w:asciiTheme="minorHAnsi" w:eastAsia="Arial Unicode MS" w:hAnsiTheme="minorHAnsi" w:cstheme="minorHAnsi"/>
                <w:b/>
                <w:bCs/>
                <w:color w:val="auto"/>
                <w:lang w:val="en-GB"/>
              </w:rPr>
              <w:t>Tasks/Milestone:</w:t>
            </w:r>
          </w:p>
          <w:p w14:paraId="18A69667" w14:textId="77777777" w:rsidR="00655D29" w:rsidRPr="00B6748F" w:rsidRDefault="00655D29" w:rsidP="005719B7">
            <w:pPr>
              <w:spacing w:line="240" w:lineRule="auto"/>
              <w:rPr>
                <w:rFonts w:asciiTheme="minorHAnsi" w:hAnsiTheme="minorHAnsi" w:cstheme="minorHAnsi"/>
                <w:b/>
                <w:bCs/>
                <w:color w:val="auto"/>
                <w:lang w:val="en-GB"/>
              </w:rPr>
            </w:pPr>
          </w:p>
        </w:tc>
        <w:tc>
          <w:tcPr>
            <w:tcW w:w="2700" w:type="dxa"/>
            <w:shd w:val="clear" w:color="auto" w:fill="D9D9D9" w:themeFill="background1" w:themeFillShade="D9"/>
          </w:tcPr>
          <w:p w14:paraId="49E4B93F" w14:textId="77777777" w:rsidR="00655D29" w:rsidRPr="00B6748F" w:rsidRDefault="00655D29" w:rsidP="005719B7">
            <w:pPr>
              <w:spacing w:line="240" w:lineRule="auto"/>
              <w:rPr>
                <w:rFonts w:asciiTheme="minorHAnsi" w:eastAsia="Arial Unicode MS" w:hAnsiTheme="minorHAnsi" w:cstheme="minorHAnsi"/>
                <w:b/>
                <w:bCs/>
                <w:color w:val="auto"/>
                <w:lang w:val="en-GB"/>
              </w:rPr>
            </w:pPr>
          </w:p>
          <w:p w14:paraId="66A378D5" w14:textId="77777777" w:rsidR="00655D29" w:rsidRPr="00B6748F" w:rsidRDefault="00655D29" w:rsidP="005719B7">
            <w:pPr>
              <w:spacing w:line="240" w:lineRule="auto"/>
              <w:rPr>
                <w:rFonts w:asciiTheme="minorHAnsi" w:hAnsiTheme="minorHAnsi" w:cstheme="minorHAnsi"/>
                <w:b/>
                <w:bCs/>
                <w:color w:val="auto"/>
                <w:lang w:val="en-GB"/>
              </w:rPr>
            </w:pPr>
            <w:r w:rsidRPr="00B6748F">
              <w:rPr>
                <w:rFonts w:asciiTheme="minorHAnsi" w:eastAsia="Arial Unicode MS" w:hAnsiTheme="minorHAnsi" w:cstheme="minorHAnsi"/>
                <w:b/>
                <w:bCs/>
                <w:color w:val="auto"/>
                <w:lang w:val="en-GB"/>
              </w:rPr>
              <w:t>Deliverables/Outputs:</w:t>
            </w:r>
          </w:p>
        </w:tc>
        <w:tc>
          <w:tcPr>
            <w:tcW w:w="1440" w:type="dxa"/>
            <w:shd w:val="clear" w:color="auto" w:fill="D9D9D9" w:themeFill="background1" w:themeFillShade="D9"/>
          </w:tcPr>
          <w:p w14:paraId="285F6024" w14:textId="77777777" w:rsidR="00655D29" w:rsidRPr="00B6748F" w:rsidRDefault="00655D29" w:rsidP="005719B7">
            <w:pPr>
              <w:spacing w:line="240" w:lineRule="auto"/>
              <w:jc w:val="center"/>
              <w:rPr>
                <w:rFonts w:asciiTheme="minorHAnsi" w:eastAsia="Arial Unicode MS" w:hAnsiTheme="minorHAnsi" w:cstheme="minorHAnsi"/>
                <w:b/>
                <w:bCs/>
                <w:color w:val="auto"/>
                <w:lang w:val="en-GB"/>
              </w:rPr>
            </w:pPr>
          </w:p>
          <w:p w14:paraId="6DF819F8" w14:textId="77777777" w:rsidR="00655D29" w:rsidRPr="00B6748F" w:rsidRDefault="00655D29" w:rsidP="005719B7">
            <w:pPr>
              <w:spacing w:line="240" w:lineRule="auto"/>
              <w:jc w:val="center"/>
              <w:rPr>
                <w:rFonts w:asciiTheme="minorHAnsi" w:hAnsiTheme="minorHAnsi" w:cstheme="minorHAnsi"/>
                <w:b/>
                <w:bCs/>
                <w:color w:val="auto"/>
                <w:lang w:val="en-GB"/>
              </w:rPr>
            </w:pPr>
            <w:r w:rsidRPr="00B6748F">
              <w:rPr>
                <w:rFonts w:asciiTheme="minorHAnsi" w:eastAsia="Arial Unicode MS" w:hAnsiTheme="minorHAnsi" w:cstheme="minorHAnsi"/>
                <w:b/>
                <w:bCs/>
                <w:color w:val="auto"/>
                <w:lang w:val="en-GB"/>
              </w:rPr>
              <w:t>Timeline:</w:t>
            </w:r>
          </w:p>
        </w:tc>
        <w:tc>
          <w:tcPr>
            <w:tcW w:w="1710" w:type="dxa"/>
            <w:shd w:val="clear" w:color="auto" w:fill="D9D9D9" w:themeFill="background1" w:themeFillShade="D9"/>
          </w:tcPr>
          <w:p w14:paraId="62093794" w14:textId="77777777" w:rsidR="00655D29" w:rsidRPr="00B6748F" w:rsidRDefault="00655D29" w:rsidP="005719B7">
            <w:pPr>
              <w:spacing w:line="240" w:lineRule="auto"/>
              <w:jc w:val="center"/>
              <w:rPr>
                <w:rFonts w:asciiTheme="minorHAnsi" w:eastAsia="Arial Unicode MS" w:hAnsiTheme="minorHAnsi" w:cstheme="minorHAnsi"/>
                <w:b/>
                <w:bCs/>
                <w:color w:val="auto"/>
                <w:lang w:val="en-GB"/>
              </w:rPr>
            </w:pPr>
          </w:p>
          <w:p w14:paraId="16A6059B" w14:textId="77777777" w:rsidR="00655D29" w:rsidRPr="00B6748F" w:rsidRDefault="00655D29" w:rsidP="005719B7">
            <w:pPr>
              <w:spacing w:line="240" w:lineRule="auto"/>
              <w:jc w:val="center"/>
              <w:rPr>
                <w:rFonts w:asciiTheme="minorHAnsi" w:eastAsia="Arial Unicode MS" w:hAnsiTheme="minorHAnsi" w:cstheme="minorHAnsi"/>
                <w:b/>
                <w:bCs/>
                <w:color w:val="auto"/>
                <w:lang w:val="en-GB"/>
              </w:rPr>
            </w:pPr>
            <w:r w:rsidRPr="00B6748F">
              <w:rPr>
                <w:rFonts w:asciiTheme="minorHAnsi" w:eastAsia="Arial Unicode MS" w:hAnsiTheme="minorHAnsi" w:cstheme="minorHAnsi"/>
                <w:b/>
                <w:bCs/>
                <w:color w:val="auto"/>
                <w:lang w:val="en-GB"/>
              </w:rPr>
              <w:t>Estimate</w:t>
            </w:r>
          </w:p>
          <w:p w14:paraId="7A31C0CE" w14:textId="77777777" w:rsidR="00655D29" w:rsidRPr="00B6748F" w:rsidRDefault="00655D29" w:rsidP="005719B7">
            <w:pPr>
              <w:spacing w:line="240" w:lineRule="auto"/>
              <w:jc w:val="center"/>
              <w:rPr>
                <w:rFonts w:asciiTheme="minorHAnsi" w:eastAsia="Arial Unicode MS" w:hAnsiTheme="minorHAnsi" w:cstheme="minorHAnsi"/>
                <w:b/>
                <w:bCs/>
                <w:color w:val="auto"/>
                <w:lang w:val="en-GB"/>
              </w:rPr>
            </w:pPr>
            <w:r w:rsidRPr="00B6748F">
              <w:rPr>
                <w:rFonts w:asciiTheme="minorHAnsi" w:eastAsia="Arial Unicode MS" w:hAnsiTheme="minorHAnsi" w:cstheme="minorHAnsi"/>
                <w:b/>
                <w:bCs/>
                <w:color w:val="auto"/>
                <w:lang w:val="en-GB"/>
              </w:rPr>
              <w:t>Budget:</w:t>
            </w:r>
          </w:p>
          <w:p w14:paraId="61BE9333" w14:textId="77777777" w:rsidR="00655D29" w:rsidRPr="00B6748F" w:rsidRDefault="00655D29" w:rsidP="005719B7">
            <w:pPr>
              <w:spacing w:line="240" w:lineRule="auto"/>
              <w:jc w:val="center"/>
              <w:rPr>
                <w:rFonts w:asciiTheme="minorHAnsi" w:hAnsiTheme="minorHAnsi" w:cstheme="minorHAnsi"/>
                <w:b/>
                <w:bCs/>
                <w:color w:val="auto"/>
                <w:lang w:val="en-GB"/>
              </w:rPr>
            </w:pPr>
          </w:p>
        </w:tc>
      </w:tr>
      <w:tr w:rsidR="00BE1206" w:rsidRPr="00B6748F" w14:paraId="02725ABA" w14:textId="77777777" w:rsidTr="006D58AB">
        <w:tc>
          <w:tcPr>
            <w:tcW w:w="4045" w:type="dxa"/>
          </w:tcPr>
          <w:p w14:paraId="1AED52E0" w14:textId="2717EEB0" w:rsidR="00BE1206" w:rsidRPr="00B6748F" w:rsidRDefault="0092275E" w:rsidP="0092275E">
            <w:pPr>
              <w:pStyle w:val="ListParagraph"/>
              <w:numPr>
                <w:ilvl w:val="0"/>
                <w:numId w:val="33"/>
              </w:numPr>
              <w:autoSpaceDE w:val="0"/>
              <w:autoSpaceDN w:val="0"/>
              <w:adjustRightInd w:val="0"/>
              <w:spacing w:before="120" w:after="120" w:line="259" w:lineRule="auto"/>
              <w:jc w:val="both"/>
              <w:rPr>
                <w:rFonts w:asciiTheme="minorHAnsi" w:hAnsiTheme="minorHAnsi" w:cstheme="minorHAnsi"/>
                <w:color w:val="auto"/>
                <w:lang w:val="en-GB"/>
              </w:rPr>
            </w:pPr>
            <w:r w:rsidRPr="00B6748F">
              <w:rPr>
                <w:rFonts w:asciiTheme="minorHAnsi" w:hAnsiTheme="minorHAnsi" w:cstheme="minorHAnsi"/>
                <w:color w:val="auto"/>
                <w:lang w:val="en-GB"/>
              </w:rPr>
              <w:lastRenderedPageBreak/>
              <w:t xml:space="preserve">Facilitate the online meeting with the national partners to explore the </w:t>
            </w:r>
            <w:proofErr w:type="gramStart"/>
            <w:r w:rsidRPr="00B6748F">
              <w:rPr>
                <w:rFonts w:asciiTheme="minorHAnsi" w:hAnsiTheme="minorHAnsi" w:cstheme="minorHAnsi"/>
                <w:color w:val="auto"/>
                <w:lang w:val="en-GB"/>
              </w:rPr>
              <w:t>state of affairs</w:t>
            </w:r>
            <w:proofErr w:type="gramEnd"/>
            <w:r w:rsidRPr="00B6748F">
              <w:rPr>
                <w:rFonts w:asciiTheme="minorHAnsi" w:hAnsiTheme="minorHAnsi" w:cstheme="minorHAnsi"/>
                <w:color w:val="auto"/>
                <w:lang w:val="en-GB"/>
              </w:rPr>
              <w:t xml:space="preserve"> in pre-service CCA education discussing </w:t>
            </w:r>
            <w:r w:rsidR="00366922" w:rsidRPr="00B6748F">
              <w:rPr>
                <w:rFonts w:asciiTheme="minorHAnsi" w:hAnsiTheme="minorHAnsi" w:cstheme="minorHAnsi"/>
                <w:color w:val="auto"/>
                <w:lang w:val="en-GB"/>
              </w:rPr>
              <w:t xml:space="preserve">and </w:t>
            </w:r>
            <w:r w:rsidRPr="00B6748F">
              <w:rPr>
                <w:rFonts w:asciiTheme="minorHAnsi" w:hAnsiTheme="minorHAnsi" w:cstheme="minorHAnsi"/>
                <w:color w:val="auto"/>
                <w:lang w:val="en-GB"/>
              </w:rPr>
              <w:t xml:space="preserve">identifying </w:t>
            </w:r>
            <w:r w:rsidR="00366922" w:rsidRPr="00B6748F">
              <w:rPr>
                <w:rFonts w:asciiTheme="minorHAnsi" w:hAnsiTheme="minorHAnsi" w:cstheme="minorHAnsi"/>
                <w:color w:val="auto"/>
                <w:lang w:val="en-GB"/>
              </w:rPr>
              <w:t xml:space="preserve">the </w:t>
            </w:r>
            <w:r w:rsidRPr="00B6748F">
              <w:rPr>
                <w:rFonts w:asciiTheme="minorHAnsi" w:hAnsiTheme="minorHAnsi" w:cstheme="minorHAnsi"/>
                <w:color w:val="auto"/>
                <w:lang w:val="en-GB"/>
              </w:rPr>
              <w:t>gaps and conducting the needs assessment;</w:t>
            </w:r>
          </w:p>
        </w:tc>
        <w:tc>
          <w:tcPr>
            <w:tcW w:w="2700" w:type="dxa"/>
          </w:tcPr>
          <w:p w14:paraId="1D9110A7" w14:textId="3CDCAEE8" w:rsidR="00BE1206" w:rsidRPr="00B6748F" w:rsidRDefault="0092275E" w:rsidP="005719B7">
            <w:pPr>
              <w:spacing w:line="240" w:lineRule="auto"/>
              <w:rPr>
                <w:rFonts w:asciiTheme="minorHAnsi" w:hAnsiTheme="minorHAnsi" w:cstheme="minorHAnsi"/>
                <w:color w:val="auto"/>
                <w:lang w:val="en-GB"/>
              </w:rPr>
            </w:pPr>
            <w:r w:rsidRPr="00B6748F">
              <w:rPr>
                <w:rFonts w:asciiTheme="minorHAnsi" w:hAnsiTheme="minorHAnsi" w:cstheme="minorHAnsi"/>
                <w:color w:val="auto"/>
                <w:lang w:val="en-GB"/>
              </w:rPr>
              <w:t xml:space="preserve">Meeting Agenda;  </w:t>
            </w:r>
          </w:p>
        </w:tc>
        <w:tc>
          <w:tcPr>
            <w:tcW w:w="1440" w:type="dxa"/>
          </w:tcPr>
          <w:p w14:paraId="6E1CE265" w14:textId="1258FDAB" w:rsidR="00BE1206" w:rsidRPr="00B6748F" w:rsidRDefault="00926C2A" w:rsidP="00BA1148">
            <w:pPr>
              <w:rPr>
                <w:rFonts w:asciiTheme="minorHAnsi" w:hAnsiTheme="minorHAnsi" w:cstheme="minorHAnsi"/>
                <w:b/>
                <w:color w:val="auto"/>
                <w:lang w:val="en-GB"/>
              </w:rPr>
            </w:pPr>
            <w:r w:rsidRPr="00B6748F">
              <w:rPr>
                <w:rFonts w:asciiTheme="minorHAnsi" w:hAnsiTheme="minorHAnsi" w:cstheme="minorHAnsi"/>
                <w:b/>
                <w:color w:val="auto"/>
                <w:lang w:val="en-GB"/>
              </w:rPr>
              <w:t>14</w:t>
            </w:r>
            <w:r w:rsidR="00BE1206" w:rsidRPr="00B6748F">
              <w:rPr>
                <w:rFonts w:asciiTheme="minorHAnsi" w:hAnsiTheme="minorHAnsi" w:cstheme="minorHAnsi"/>
                <w:b/>
                <w:color w:val="auto"/>
                <w:lang w:val="en-GB"/>
              </w:rPr>
              <w:t xml:space="preserve"> – 1</w:t>
            </w:r>
            <w:r w:rsidRPr="00B6748F">
              <w:rPr>
                <w:rFonts w:asciiTheme="minorHAnsi" w:hAnsiTheme="minorHAnsi" w:cstheme="minorHAnsi"/>
                <w:b/>
                <w:color w:val="auto"/>
                <w:lang w:val="en-GB"/>
              </w:rPr>
              <w:t>7</w:t>
            </w:r>
            <w:r w:rsidR="00BE1206" w:rsidRPr="00B6748F">
              <w:rPr>
                <w:rFonts w:asciiTheme="minorHAnsi" w:hAnsiTheme="minorHAnsi" w:cstheme="minorHAnsi"/>
                <w:b/>
                <w:color w:val="auto"/>
                <w:lang w:val="en-GB"/>
              </w:rPr>
              <w:t xml:space="preserve"> September 2021</w:t>
            </w:r>
          </w:p>
          <w:p w14:paraId="61388FC3" w14:textId="34999B7D" w:rsidR="00BE1206" w:rsidRPr="00B6748F" w:rsidRDefault="0092275E" w:rsidP="0092275E">
            <w:pPr>
              <w:rPr>
                <w:rFonts w:asciiTheme="minorHAnsi" w:hAnsiTheme="minorHAnsi" w:cstheme="minorHAnsi"/>
                <w:color w:val="auto"/>
                <w:lang w:val="en-GB"/>
              </w:rPr>
            </w:pPr>
            <w:r w:rsidRPr="00B6748F">
              <w:rPr>
                <w:rFonts w:asciiTheme="minorHAnsi" w:hAnsiTheme="minorHAnsi" w:cstheme="minorHAnsi"/>
                <w:color w:val="auto"/>
                <w:lang w:val="en-GB"/>
              </w:rPr>
              <w:t>1</w:t>
            </w:r>
            <w:r w:rsidR="00BE1206" w:rsidRPr="00B6748F">
              <w:rPr>
                <w:rFonts w:asciiTheme="minorHAnsi" w:hAnsiTheme="minorHAnsi" w:cstheme="minorHAnsi"/>
                <w:color w:val="auto"/>
                <w:lang w:val="en-GB"/>
              </w:rPr>
              <w:t xml:space="preserve"> working days (home based)</w:t>
            </w:r>
          </w:p>
        </w:tc>
        <w:tc>
          <w:tcPr>
            <w:tcW w:w="1710" w:type="dxa"/>
            <w:vMerge w:val="restart"/>
            <w:vAlign w:val="center"/>
          </w:tcPr>
          <w:p w14:paraId="51F0156A" w14:textId="2CF40AB8" w:rsidR="00BE1206" w:rsidRPr="00B6748F" w:rsidRDefault="00BE1206" w:rsidP="005719B7">
            <w:pPr>
              <w:spacing w:line="240" w:lineRule="auto"/>
              <w:rPr>
                <w:rFonts w:asciiTheme="minorHAnsi" w:hAnsiTheme="minorHAnsi" w:cstheme="minorHAnsi"/>
                <w:color w:val="auto"/>
                <w:lang w:val="en-GB"/>
              </w:rPr>
            </w:pPr>
            <w:r w:rsidRPr="00B6748F">
              <w:rPr>
                <w:rFonts w:asciiTheme="minorHAnsi" w:hAnsiTheme="minorHAnsi" w:cstheme="minorHAnsi"/>
                <w:color w:val="auto"/>
                <w:lang w:val="en-GB"/>
              </w:rPr>
              <w:t xml:space="preserve">$ </w:t>
            </w:r>
            <w:r w:rsidR="007214D5" w:rsidRPr="00B6748F">
              <w:rPr>
                <w:rFonts w:asciiTheme="minorHAnsi" w:hAnsiTheme="minorHAnsi" w:cstheme="minorHAnsi"/>
                <w:color w:val="auto"/>
                <w:lang w:val="en-GB"/>
              </w:rPr>
              <w:t>10</w:t>
            </w:r>
            <w:r w:rsidRPr="00B6748F">
              <w:rPr>
                <w:rFonts w:asciiTheme="minorHAnsi" w:hAnsiTheme="minorHAnsi" w:cstheme="minorHAnsi"/>
                <w:color w:val="auto"/>
                <w:lang w:val="en-GB"/>
              </w:rPr>
              <w:t>,</w:t>
            </w:r>
            <w:r w:rsidR="007214D5" w:rsidRPr="00B6748F">
              <w:rPr>
                <w:rFonts w:asciiTheme="minorHAnsi" w:hAnsiTheme="minorHAnsi" w:cstheme="minorHAnsi"/>
                <w:color w:val="auto"/>
                <w:lang w:val="en-GB"/>
              </w:rPr>
              <w:t>5</w:t>
            </w:r>
            <w:r w:rsidRPr="00B6748F">
              <w:rPr>
                <w:rFonts w:asciiTheme="minorHAnsi" w:hAnsiTheme="minorHAnsi" w:cstheme="minorHAnsi"/>
                <w:color w:val="auto"/>
                <w:lang w:val="en-GB"/>
              </w:rPr>
              <w:t>00 USD (30 working days, home based)</w:t>
            </w:r>
          </w:p>
        </w:tc>
      </w:tr>
      <w:tr w:rsidR="00895B29" w:rsidRPr="00B6748F" w14:paraId="7006DCDE" w14:textId="77777777" w:rsidTr="005719B7">
        <w:tc>
          <w:tcPr>
            <w:tcW w:w="4045" w:type="dxa"/>
          </w:tcPr>
          <w:p w14:paraId="780F5587" w14:textId="490F07B1" w:rsidR="00895B29" w:rsidRPr="00B6748F" w:rsidRDefault="0092275E" w:rsidP="00895B29">
            <w:pPr>
              <w:pStyle w:val="ListParagraph"/>
              <w:numPr>
                <w:ilvl w:val="0"/>
                <w:numId w:val="37"/>
              </w:numPr>
              <w:spacing w:line="240" w:lineRule="auto"/>
              <w:rPr>
                <w:rFonts w:asciiTheme="minorHAnsi" w:hAnsiTheme="minorHAnsi" w:cstheme="minorHAnsi"/>
                <w:color w:val="auto"/>
                <w:lang w:val="en-GB"/>
              </w:rPr>
            </w:pPr>
            <w:r w:rsidRPr="00B6748F">
              <w:rPr>
                <w:rFonts w:asciiTheme="minorHAnsi" w:hAnsiTheme="minorHAnsi" w:cstheme="minorHAnsi"/>
                <w:color w:val="auto"/>
                <w:lang w:val="en-GB"/>
              </w:rPr>
              <w:t>Provide a comprehensive analysis of the existing higher educational institutions curriculum or training materials on CCA identifying the gaps in methodology and practices of interactive teaching/learning of the Climate Change, Environment and Energy topics in pre-service education and training;</w:t>
            </w:r>
          </w:p>
        </w:tc>
        <w:tc>
          <w:tcPr>
            <w:tcW w:w="2700" w:type="dxa"/>
          </w:tcPr>
          <w:p w14:paraId="7F511294" w14:textId="07D920F9" w:rsidR="00895B29" w:rsidRPr="00B6748F" w:rsidRDefault="0092275E" w:rsidP="00895B29">
            <w:pPr>
              <w:spacing w:line="240" w:lineRule="auto"/>
              <w:rPr>
                <w:rFonts w:asciiTheme="minorHAnsi" w:hAnsiTheme="minorHAnsi" w:cstheme="minorHAnsi"/>
                <w:color w:val="auto"/>
                <w:lang w:val="en-GB"/>
              </w:rPr>
            </w:pPr>
            <w:r w:rsidRPr="00B6748F">
              <w:rPr>
                <w:rFonts w:asciiTheme="minorHAnsi" w:hAnsiTheme="minorHAnsi" w:cstheme="minorHAnsi"/>
                <w:color w:val="auto"/>
                <w:lang w:val="en-GB"/>
              </w:rPr>
              <w:t>Desk review report;</w:t>
            </w:r>
          </w:p>
        </w:tc>
        <w:tc>
          <w:tcPr>
            <w:tcW w:w="1440" w:type="dxa"/>
          </w:tcPr>
          <w:p w14:paraId="098A29D6" w14:textId="0DCB44E0" w:rsidR="00895B29" w:rsidRPr="00B6748F" w:rsidRDefault="00926C2A" w:rsidP="00895B29">
            <w:pPr>
              <w:rPr>
                <w:rFonts w:asciiTheme="minorHAnsi" w:hAnsiTheme="minorHAnsi" w:cstheme="minorHAnsi"/>
                <w:b/>
                <w:color w:val="auto"/>
                <w:lang w:val="en-GB"/>
              </w:rPr>
            </w:pPr>
            <w:r w:rsidRPr="00B6748F">
              <w:rPr>
                <w:rFonts w:asciiTheme="minorHAnsi" w:hAnsiTheme="minorHAnsi" w:cstheme="minorHAnsi"/>
                <w:b/>
                <w:color w:val="auto"/>
                <w:lang w:val="en-GB"/>
              </w:rPr>
              <w:t>20</w:t>
            </w:r>
            <w:r w:rsidR="00895B29" w:rsidRPr="00B6748F">
              <w:rPr>
                <w:rFonts w:asciiTheme="minorHAnsi" w:hAnsiTheme="minorHAnsi" w:cstheme="minorHAnsi"/>
                <w:b/>
                <w:color w:val="auto"/>
                <w:lang w:val="en-GB"/>
              </w:rPr>
              <w:t xml:space="preserve"> – </w:t>
            </w:r>
            <w:r w:rsidRPr="00B6748F">
              <w:rPr>
                <w:rFonts w:asciiTheme="minorHAnsi" w:hAnsiTheme="minorHAnsi" w:cstheme="minorHAnsi"/>
                <w:b/>
                <w:color w:val="auto"/>
                <w:lang w:val="en-GB"/>
              </w:rPr>
              <w:t>2</w:t>
            </w:r>
            <w:r w:rsidR="00232546" w:rsidRPr="00B6748F">
              <w:rPr>
                <w:rFonts w:asciiTheme="minorHAnsi" w:hAnsiTheme="minorHAnsi" w:cstheme="minorHAnsi"/>
                <w:b/>
                <w:color w:val="auto"/>
                <w:lang w:val="en-GB"/>
              </w:rPr>
              <w:t>3</w:t>
            </w:r>
            <w:r w:rsidR="00895B29" w:rsidRPr="00B6748F">
              <w:rPr>
                <w:rFonts w:asciiTheme="minorHAnsi" w:hAnsiTheme="minorHAnsi" w:cstheme="minorHAnsi"/>
                <w:b/>
                <w:color w:val="auto"/>
                <w:lang w:val="en-GB"/>
              </w:rPr>
              <w:t xml:space="preserve"> September 2021</w:t>
            </w:r>
          </w:p>
          <w:p w14:paraId="3045AACE" w14:textId="77777777" w:rsidR="00895B29" w:rsidRPr="00B6748F" w:rsidRDefault="0092275E" w:rsidP="00895B29">
            <w:pPr>
              <w:spacing w:line="240" w:lineRule="auto"/>
              <w:rPr>
                <w:rFonts w:asciiTheme="minorHAnsi" w:hAnsiTheme="minorHAnsi" w:cstheme="minorHAnsi"/>
                <w:color w:val="auto"/>
                <w:lang w:val="en-GB"/>
              </w:rPr>
            </w:pPr>
            <w:r w:rsidRPr="00B6748F">
              <w:rPr>
                <w:rFonts w:asciiTheme="minorHAnsi" w:hAnsiTheme="minorHAnsi" w:cstheme="minorHAnsi"/>
                <w:color w:val="auto"/>
                <w:lang w:val="en-GB"/>
              </w:rPr>
              <w:t>3</w:t>
            </w:r>
            <w:r w:rsidR="00895B29" w:rsidRPr="00B6748F">
              <w:rPr>
                <w:rFonts w:asciiTheme="minorHAnsi" w:hAnsiTheme="minorHAnsi" w:cstheme="minorHAnsi"/>
                <w:color w:val="auto"/>
                <w:lang w:val="en-GB"/>
              </w:rPr>
              <w:t xml:space="preserve"> working days (home based)</w:t>
            </w:r>
          </w:p>
          <w:p w14:paraId="1E3D422F" w14:textId="77777777" w:rsidR="0092275E" w:rsidRPr="00B6748F" w:rsidRDefault="0092275E" w:rsidP="00895B29">
            <w:pPr>
              <w:spacing w:line="240" w:lineRule="auto"/>
              <w:rPr>
                <w:rFonts w:asciiTheme="minorHAnsi" w:hAnsiTheme="minorHAnsi" w:cstheme="minorHAnsi"/>
                <w:color w:val="auto"/>
                <w:lang w:val="en-GB"/>
              </w:rPr>
            </w:pPr>
          </w:p>
          <w:p w14:paraId="6442B651" w14:textId="6329CDBB" w:rsidR="0092275E" w:rsidRPr="00B6748F" w:rsidRDefault="00926C2A" w:rsidP="00895B29">
            <w:pPr>
              <w:spacing w:line="240" w:lineRule="auto"/>
              <w:rPr>
                <w:rFonts w:asciiTheme="minorHAnsi" w:hAnsiTheme="minorHAnsi" w:cstheme="minorHAnsi"/>
                <w:color w:val="auto"/>
                <w:lang w:val="en-GB"/>
              </w:rPr>
            </w:pPr>
            <w:r w:rsidRPr="00B6748F">
              <w:rPr>
                <w:rFonts w:asciiTheme="minorHAnsi" w:hAnsiTheme="minorHAnsi" w:cstheme="minorHAnsi"/>
                <w:b/>
                <w:bCs/>
                <w:color w:val="auto"/>
                <w:lang w:val="en-GB"/>
              </w:rPr>
              <w:t>23</w:t>
            </w:r>
            <w:r w:rsidR="0092275E" w:rsidRPr="00B6748F">
              <w:rPr>
                <w:rFonts w:asciiTheme="minorHAnsi" w:hAnsiTheme="minorHAnsi" w:cstheme="minorHAnsi"/>
                <w:b/>
                <w:bCs/>
                <w:color w:val="auto"/>
                <w:lang w:val="en-GB"/>
              </w:rPr>
              <w:t xml:space="preserve"> September 2021</w:t>
            </w:r>
            <w:r w:rsidR="0092275E" w:rsidRPr="00B6748F">
              <w:rPr>
                <w:rFonts w:asciiTheme="minorHAnsi" w:hAnsiTheme="minorHAnsi" w:cstheme="minorHAnsi"/>
                <w:color w:val="auto"/>
                <w:lang w:val="en-GB"/>
              </w:rPr>
              <w:t xml:space="preserve"> Submission of the report</w:t>
            </w:r>
          </w:p>
        </w:tc>
        <w:tc>
          <w:tcPr>
            <w:tcW w:w="1710" w:type="dxa"/>
            <w:vMerge/>
          </w:tcPr>
          <w:p w14:paraId="6E5939AF" w14:textId="720FA91D" w:rsidR="00895B29" w:rsidRPr="00B6748F" w:rsidRDefault="00895B29" w:rsidP="00895B29">
            <w:pPr>
              <w:spacing w:line="240" w:lineRule="auto"/>
              <w:rPr>
                <w:rFonts w:asciiTheme="minorHAnsi" w:hAnsiTheme="minorHAnsi" w:cstheme="minorHAnsi"/>
                <w:color w:val="auto"/>
                <w:lang w:val="en-GB"/>
              </w:rPr>
            </w:pPr>
          </w:p>
        </w:tc>
      </w:tr>
      <w:tr w:rsidR="00895B29" w:rsidRPr="00B6748F" w14:paraId="449B2234" w14:textId="77777777" w:rsidTr="005719B7">
        <w:tc>
          <w:tcPr>
            <w:tcW w:w="4045" w:type="dxa"/>
          </w:tcPr>
          <w:p w14:paraId="16C3DE8D" w14:textId="684F5CD5" w:rsidR="00895B29" w:rsidRPr="00B6748F" w:rsidRDefault="00895B29" w:rsidP="00F000E8">
            <w:pPr>
              <w:pStyle w:val="ListParagraph"/>
              <w:numPr>
                <w:ilvl w:val="0"/>
                <w:numId w:val="37"/>
              </w:numPr>
              <w:autoSpaceDE w:val="0"/>
              <w:autoSpaceDN w:val="0"/>
              <w:adjustRightInd w:val="0"/>
              <w:spacing w:before="120" w:after="120" w:line="259" w:lineRule="auto"/>
              <w:jc w:val="both"/>
              <w:rPr>
                <w:rFonts w:asciiTheme="minorHAnsi" w:hAnsiTheme="minorHAnsi" w:cstheme="minorHAnsi"/>
                <w:color w:val="auto"/>
                <w:lang w:val="en-GB"/>
              </w:rPr>
            </w:pPr>
            <w:r w:rsidRPr="00B6748F">
              <w:rPr>
                <w:rFonts w:asciiTheme="minorHAnsi" w:hAnsiTheme="minorHAnsi" w:cstheme="minorHAnsi"/>
                <w:lang w:val="en-GB"/>
              </w:rPr>
              <w:t>Develop the training course for Capacity Development for Pre-service education and training</w:t>
            </w:r>
            <w:r w:rsidR="0092275E" w:rsidRPr="00B6748F">
              <w:rPr>
                <w:rFonts w:asciiTheme="minorHAnsi" w:hAnsiTheme="minorHAnsi" w:cstheme="minorHAnsi"/>
                <w:lang w:val="en-GB"/>
              </w:rPr>
              <w:t xml:space="preserve"> </w:t>
            </w:r>
            <w:r w:rsidR="00366922" w:rsidRPr="00B6748F">
              <w:rPr>
                <w:rFonts w:asciiTheme="minorHAnsi" w:hAnsiTheme="minorHAnsi" w:cstheme="minorHAnsi"/>
                <w:lang w:val="en-GB"/>
              </w:rPr>
              <w:t xml:space="preserve">in Climate Change Adaptation </w:t>
            </w:r>
            <w:r w:rsidR="0092275E" w:rsidRPr="00B6748F">
              <w:rPr>
                <w:rFonts w:asciiTheme="minorHAnsi" w:hAnsiTheme="minorHAnsi" w:cstheme="minorHAnsi"/>
                <w:lang w:val="en-GB"/>
              </w:rPr>
              <w:t xml:space="preserve">with the focus on the best practices and </w:t>
            </w:r>
            <w:r w:rsidR="009F0AB1" w:rsidRPr="00B6748F">
              <w:rPr>
                <w:rFonts w:asciiTheme="minorHAnsi" w:hAnsiTheme="minorHAnsi" w:cstheme="minorHAnsi"/>
                <w:lang w:val="en-GB"/>
              </w:rPr>
              <w:t xml:space="preserve">international </w:t>
            </w:r>
            <w:r w:rsidR="0092275E" w:rsidRPr="00B6748F">
              <w:rPr>
                <w:rFonts w:asciiTheme="minorHAnsi" w:hAnsiTheme="minorHAnsi" w:cstheme="minorHAnsi"/>
                <w:lang w:val="en-GB"/>
              </w:rPr>
              <w:t>experience</w:t>
            </w:r>
            <w:r w:rsidRPr="00B6748F">
              <w:rPr>
                <w:rFonts w:asciiTheme="minorHAnsi" w:hAnsiTheme="minorHAnsi" w:cstheme="minorHAnsi"/>
                <w:lang w:val="en-GB"/>
              </w:rPr>
              <w:t>;</w:t>
            </w:r>
          </w:p>
        </w:tc>
        <w:tc>
          <w:tcPr>
            <w:tcW w:w="2700" w:type="dxa"/>
          </w:tcPr>
          <w:p w14:paraId="733D89FB" w14:textId="22A22B9F" w:rsidR="00895B29" w:rsidRPr="00B6748F" w:rsidRDefault="00895B29" w:rsidP="00895B29">
            <w:pPr>
              <w:rPr>
                <w:rFonts w:asciiTheme="minorHAnsi" w:hAnsiTheme="minorHAnsi" w:cstheme="minorHAnsi"/>
                <w:color w:val="auto"/>
                <w:lang w:val="en-GB"/>
              </w:rPr>
            </w:pPr>
            <w:r w:rsidRPr="00B6748F">
              <w:rPr>
                <w:rFonts w:asciiTheme="minorHAnsi" w:hAnsiTheme="minorHAnsi" w:cstheme="minorHAnsi"/>
                <w:color w:val="auto"/>
                <w:lang w:val="en-GB"/>
              </w:rPr>
              <w:t>Drafted training course;</w:t>
            </w:r>
          </w:p>
        </w:tc>
        <w:tc>
          <w:tcPr>
            <w:tcW w:w="1440" w:type="dxa"/>
          </w:tcPr>
          <w:p w14:paraId="031A33F5" w14:textId="22B451AF" w:rsidR="00895B29" w:rsidRPr="00B6748F" w:rsidRDefault="00895B29" w:rsidP="00895B29">
            <w:pPr>
              <w:rPr>
                <w:rFonts w:asciiTheme="minorHAnsi" w:hAnsiTheme="minorHAnsi" w:cstheme="minorHAnsi"/>
                <w:b/>
                <w:color w:val="auto"/>
                <w:lang w:val="en-GB"/>
              </w:rPr>
            </w:pPr>
            <w:r w:rsidRPr="00B6748F">
              <w:rPr>
                <w:rFonts w:asciiTheme="minorHAnsi" w:hAnsiTheme="minorHAnsi" w:cstheme="minorHAnsi"/>
                <w:b/>
                <w:color w:val="auto"/>
                <w:lang w:val="en-GB"/>
              </w:rPr>
              <w:t>2</w:t>
            </w:r>
            <w:r w:rsidR="00926C2A" w:rsidRPr="00B6748F">
              <w:rPr>
                <w:rFonts w:asciiTheme="minorHAnsi" w:hAnsiTheme="minorHAnsi" w:cstheme="minorHAnsi"/>
                <w:b/>
                <w:color w:val="auto"/>
                <w:lang w:val="en-GB"/>
              </w:rPr>
              <w:t>7</w:t>
            </w:r>
            <w:r w:rsidRPr="00B6748F">
              <w:rPr>
                <w:rFonts w:asciiTheme="minorHAnsi" w:hAnsiTheme="minorHAnsi" w:cstheme="minorHAnsi"/>
                <w:b/>
                <w:color w:val="auto"/>
                <w:lang w:val="en-GB"/>
              </w:rPr>
              <w:t xml:space="preserve"> September – </w:t>
            </w:r>
            <w:r w:rsidR="00926C2A" w:rsidRPr="00B6748F">
              <w:rPr>
                <w:rFonts w:asciiTheme="minorHAnsi" w:hAnsiTheme="minorHAnsi" w:cstheme="minorHAnsi"/>
                <w:b/>
                <w:color w:val="auto"/>
                <w:lang w:val="en-GB"/>
              </w:rPr>
              <w:t>2</w:t>
            </w:r>
            <w:r w:rsidR="00442FAC" w:rsidRPr="00B6748F">
              <w:rPr>
                <w:rFonts w:asciiTheme="minorHAnsi" w:hAnsiTheme="minorHAnsi" w:cstheme="minorHAnsi"/>
                <w:b/>
                <w:color w:val="auto"/>
                <w:lang w:val="en-GB"/>
              </w:rPr>
              <w:t>2</w:t>
            </w:r>
            <w:r w:rsidRPr="00B6748F">
              <w:rPr>
                <w:rFonts w:asciiTheme="minorHAnsi" w:hAnsiTheme="minorHAnsi" w:cstheme="minorHAnsi"/>
                <w:b/>
                <w:color w:val="auto"/>
                <w:lang w:val="en-GB"/>
              </w:rPr>
              <w:t xml:space="preserve"> October 2021 </w:t>
            </w:r>
          </w:p>
          <w:p w14:paraId="1C049C95" w14:textId="46D47415" w:rsidR="00895B29" w:rsidRPr="00B6748F" w:rsidRDefault="003C615A" w:rsidP="00895B29">
            <w:pPr>
              <w:rPr>
                <w:rFonts w:asciiTheme="minorHAnsi" w:hAnsiTheme="minorHAnsi" w:cstheme="minorHAnsi"/>
                <w:bCs/>
                <w:color w:val="auto"/>
                <w:lang w:val="en-GB"/>
              </w:rPr>
            </w:pPr>
            <w:r w:rsidRPr="00B6748F">
              <w:rPr>
                <w:rFonts w:asciiTheme="minorHAnsi" w:hAnsiTheme="minorHAnsi" w:cstheme="minorHAnsi"/>
                <w:bCs/>
                <w:color w:val="auto"/>
                <w:lang w:val="en-GB"/>
              </w:rPr>
              <w:t>20</w:t>
            </w:r>
            <w:r w:rsidR="00895B29" w:rsidRPr="00B6748F">
              <w:rPr>
                <w:rFonts w:asciiTheme="minorHAnsi" w:hAnsiTheme="minorHAnsi" w:cstheme="minorHAnsi"/>
                <w:bCs/>
                <w:color w:val="auto"/>
                <w:lang w:val="en-GB"/>
              </w:rPr>
              <w:t xml:space="preserve"> working day (home based)</w:t>
            </w:r>
          </w:p>
          <w:p w14:paraId="1AE35C52" w14:textId="0203C982" w:rsidR="00442FAC" w:rsidRPr="00B6748F" w:rsidRDefault="00926C2A" w:rsidP="00895B29">
            <w:pPr>
              <w:rPr>
                <w:rFonts w:asciiTheme="minorHAnsi" w:hAnsiTheme="minorHAnsi" w:cstheme="minorHAnsi"/>
                <w:bCs/>
                <w:color w:val="auto"/>
                <w:lang w:val="en-GB"/>
              </w:rPr>
            </w:pPr>
            <w:r w:rsidRPr="00B6748F">
              <w:rPr>
                <w:rFonts w:asciiTheme="minorHAnsi" w:hAnsiTheme="minorHAnsi" w:cstheme="minorHAnsi"/>
                <w:b/>
                <w:color w:val="auto"/>
                <w:lang w:val="en-GB"/>
              </w:rPr>
              <w:t>25</w:t>
            </w:r>
            <w:r w:rsidR="00442FAC" w:rsidRPr="00B6748F">
              <w:rPr>
                <w:rFonts w:asciiTheme="minorHAnsi" w:hAnsiTheme="minorHAnsi" w:cstheme="minorHAnsi"/>
                <w:b/>
                <w:color w:val="auto"/>
                <w:lang w:val="en-GB"/>
              </w:rPr>
              <w:t xml:space="preserve"> October 2021</w:t>
            </w:r>
            <w:r w:rsidR="00442FAC" w:rsidRPr="00B6748F">
              <w:rPr>
                <w:rFonts w:asciiTheme="minorHAnsi" w:hAnsiTheme="minorHAnsi" w:cstheme="minorHAnsi"/>
                <w:bCs/>
                <w:color w:val="auto"/>
                <w:lang w:val="en-GB"/>
              </w:rPr>
              <w:t xml:space="preserve"> Submission of the drafted document;</w:t>
            </w:r>
          </w:p>
        </w:tc>
        <w:tc>
          <w:tcPr>
            <w:tcW w:w="1710" w:type="dxa"/>
            <w:vMerge/>
          </w:tcPr>
          <w:p w14:paraId="1F596C44" w14:textId="45B00BA0" w:rsidR="00895B29" w:rsidRPr="00B6748F" w:rsidRDefault="00895B29" w:rsidP="00895B29">
            <w:pPr>
              <w:spacing w:line="240" w:lineRule="auto"/>
              <w:rPr>
                <w:rFonts w:asciiTheme="minorHAnsi" w:hAnsiTheme="minorHAnsi" w:cstheme="minorHAnsi"/>
                <w:color w:val="auto"/>
                <w:lang w:val="en-GB"/>
              </w:rPr>
            </w:pPr>
          </w:p>
        </w:tc>
      </w:tr>
      <w:tr w:rsidR="00442FAC" w:rsidRPr="00B6748F" w14:paraId="38D13AD6" w14:textId="77777777" w:rsidTr="00BE1206">
        <w:tc>
          <w:tcPr>
            <w:tcW w:w="4045" w:type="dxa"/>
          </w:tcPr>
          <w:p w14:paraId="7400C23A" w14:textId="0FBC0BF8" w:rsidR="00442FAC" w:rsidRPr="00B6748F" w:rsidRDefault="009F0AB1" w:rsidP="00F000E8">
            <w:pPr>
              <w:pStyle w:val="ListParagraph"/>
              <w:numPr>
                <w:ilvl w:val="0"/>
                <w:numId w:val="37"/>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Prepare and f</w:t>
            </w:r>
            <w:r w:rsidR="00442FAC" w:rsidRPr="00B6748F">
              <w:rPr>
                <w:rFonts w:asciiTheme="minorHAnsi" w:hAnsiTheme="minorHAnsi" w:cstheme="minorHAnsi"/>
                <w:lang w:val="en-GB"/>
              </w:rPr>
              <w:t xml:space="preserve">acilitate the online meeting engaging the local partners to discuss the drafted training materials, to collect their feedbacks and aligning the drafted training materials with the provided </w:t>
            </w:r>
            <w:proofErr w:type="gramStart"/>
            <w:r w:rsidR="00442FAC" w:rsidRPr="00B6748F">
              <w:rPr>
                <w:rFonts w:asciiTheme="minorHAnsi" w:hAnsiTheme="minorHAnsi" w:cstheme="minorHAnsi"/>
                <w:lang w:val="en-GB"/>
              </w:rPr>
              <w:t xml:space="preserve">comments;   </w:t>
            </w:r>
            <w:proofErr w:type="gramEnd"/>
          </w:p>
        </w:tc>
        <w:tc>
          <w:tcPr>
            <w:tcW w:w="2700" w:type="dxa"/>
          </w:tcPr>
          <w:p w14:paraId="5C283011" w14:textId="229411CE" w:rsidR="00442FAC" w:rsidRPr="00B6748F" w:rsidRDefault="00442FAC" w:rsidP="00895B29">
            <w:pPr>
              <w:rPr>
                <w:rFonts w:asciiTheme="minorHAnsi" w:hAnsiTheme="minorHAnsi" w:cstheme="minorHAnsi"/>
                <w:color w:val="auto"/>
                <w:lang w:val="en-GB"/>
              </w:rPr>
            </w:pPr>
            <w:r w:rsidRPr="00B6748F">
              <w:rPr>
                <w:rFonts w:asciiTheme="minorHAnsi" w:hAnsiTheme="minorHAnsi" w:cstheme="minorHAnsi"/>
                <w:color w:val="auto"/>
                <w:lang w:val="en-GB"/>
              </w:rPr>
              <w:t>Final draft of the training course for Capacity Development for Pre-service Training in CCA;</w:t>
            </w:r>
          </w:p>
        </w:tc>
        <w:tc>
          <w:tcPr>
            <w:tcW w:w="1440" w:type="dxa"/>
            <w:vAlign w:val="center"/>
          </w:tcPr>
          <w:p w14:paraId="7CCDF574" w14:textId="0F4DAE5F" w:rsidR="00442FAC" w:rsidRPr="00B6748F" w:rsidRDefault="00232546" w:rsidP="00895B29">
            <w:pPr>
              <w:rPr>
                <w:rFonts w:asciiTheme="minorHAnsi" w:hAnsiTheme="minorHAnsi" w:cstheme="minorHAnsi"/>
                <w:b/>
                <w:color w:val="auto"/>
                <w:lang w:val="en-GB"/>
              </w:rPr>
            </w:pPr>
            <w:r w:rsidRPr="00B6748F">
              <w:rPr>
                <w:rFonts w:asciiTheme="minorHAnsi" w:hAnsiTheme="minorHAnsi" w:cstheme="minorHAnsi"/>
                <w:b/>
                <w:color w:val="auto"/>
                <w:lang w:val="en-GB"/>
              </w:rPr>
              <w:t>08</w:t>
            </w:r>
            <w:r w:rsidR="00442FAC" w:rsidRPr="00B6748F">
              <w:rPr>
                <w:rFonts w:asciiTheme="minorHAnsi" w:hAnsiTheme="minorHAnsi" w:cstheme="minorHAnsi"/>
                <w:b/>
                <w:color w:val="auto"/>
                <w:lang w:val="en-GB"/>
              </w:rPr>
              <w:t xml:space="preserve"> – </w:t>
            </w:r>
            <w:r w:rsidRPr="00B6748F">
              <w:rPr>
                <w:rFonts w:asciiTheme="minorHAnsi" w:hAnsiTheme="minorHAnsi" w:cstheme="minorHAnsi"/>
                <w:b/>
                <w:color w:val="auto"/>
                <w:lang w:val="en-GB"/>
              </w:rPr>
              <w:t>11 November</w:t>
            </w:r>
            <w:r w:rsidR="00442FAC" w:rsidRPr="00B6748F">
              <w:rPr>
                <w:rFonts w:asciiTheme="minorHAnsi" w:hAnsiTheme="minorHAnsi" w:cstheme="minorHAnsi"/>
                <w:b/>
                <w:color w:val="auto"/>
                <w:lang w:val="en-GB"/>
              </w:rPr>
              <w:t xml:space="preserve"> 2021 </w:t>
            </w:r>
          </w:p>
          <w:p w14:paraId="0CC8E5E7" w14:textId="5C7910BD" w:rsidR="00442FAC" w:rsidRPr="00B6748F" w:rsidRDefault="003C615A" w:rsidP="00895B29">
            <w:pPr>
              <w:rPr>
                <w:rFonts w:asciiTheme="minorHAnsi" w:hAnsiTheme="minorHAnsi" w:cstheme="minorHAnsi"/>
                <w:b/>
                <w:color w:val="auto"/>
                <w:lang w:val="en-GB"/>
              </w:rPr>
            </w:pPr>
            <w:r w:rsidRPr="00B6748F">
              <w:rPr>
                <w:rFonts w:asciiTheme="minorHAnsi" w:hAnsiTheme="minorHAnsi" w:cstheme="minorHAnsi"/>
                <w:bCs/>
                <w:color w:val="auto"/>
                <w:lang w:val="en-GB"/>
              </w:rPr>
              <w:t xml:space="preserve">2 </w:t>
            </w:r>
            <w:r w:rsidR="00442FAC" w:rsidRPr="00B6748F">
              <w:rPr>
                <w:rFonts w:asciiTheme="minorHAnsi" w:hAnsiTheme="minorHAnsi" w:cstheme="minorHAnsi"/>
                <w:bCs/>
                <w:color w:val="auto"/>
                <w:lang w:val="en-GB"/>
              </w:rPr>
              <w:t>working day (home based)</w:t>
            </w:r>
          </w:p>
        </w:tc>
        <w:tc>
          <w:tcPr>
            <w:tcW w:w="1710" w:type="dxa"/>
            <w:vMerge/>
          </w:tcPr>
          <w:p w14:paraId="12288DB6" w14:textId="4900618D" w:rsidR="00442FAC" w:rsidRPr="00B6748F" w:rsidRDefault="00442FAC" w:rsidP="00895B29">
            <w:pPr>
              <w:spacing w:line="240" w:lineRule="auto"/>
              <w:rPr>
                <w:rFonts w:asciiTheme="minorHAnsi" w:hAnsiTheme="minorHAnsi" w:cstheme="minorHAnsi"/>
                <w:color w:val="auto"/>
                <w:lang w:val="en-GB"/>
              </w:rPr>
            </w:pPr>
          </w:p>
        </w:tc>
      </w:tr>
      <w:tr w:rsidR="00442FAC" w:rsidRPr="00B6748F" w14:paraId="4E2A932F" w14:textId="77777777" w:rsidTr="00232546">
        <w:tc>
          <w:tcPr>
            <w:tcW w:w="4045" w:type="dxa"/>
          </w:tcPr>
          <w:p w14:paraId="71DC5128" w14:textId="187CEF53" w:rsidR="00442FAC" w:rsidRPr="00B6748F" w:rsidRDefault="00232546" w:rsidP="00F000E8">
            <w:pPr>
              <w:pStyle w:val="ListParagraph"/>
              <w:numPr>
                <w:ilvl w:val="0"/>
                <w:numId w:val="37"/>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Testing </w:t>
            </w:r>
            <w:r w:rsidR="00442FAC" w:rsidRPr="00B6748F">
              <w:rPr>
                <w:rFonts w:asciiTheme="minorHAnsi" w:hAnsiTheme="minorHAnsi" w:cstheme="minorHAnsi"/>
                <w:lang w:val="en-GB"/>
              </w:rPr>
              <w:t>the In-service CCA training course to strengthen the capacities of the national education sector specialists in Climate Change Adaptation;</w:t>
            </w:r>
          </w:p>
        </w:tc>
        <w:tc>
          <w:tcPr>
            <w:tcW w:w="2700" w:type="dxa"/>
          </w:tcPr>
          <w:p w14:paraId="2C2266F1" w14:textId="60C2F1D3" w:rsidR="00442FAC" w:rsidRPr="00B6748F" w:rsidRDefault="00442FAC" w:rsidP="00895B29">
            <w:pPr>
              <w:rPr>
                <w:rFonts w:asciiTheme="minorHAnsi" w:hAnsiTheme="minorHAnsi" w:cstheme="minorHAnsi"/>
                <w:color w:val="auto"/>
                <w:lang w:val="en-GB"/>
              </w:rPr>
            </w:pPr>
            <w:r w:rsidRPr="00B6748F">
              <w:rPr>
                <w:rFonts w:asciiTheme="minorHAnsi" w:hAnsiTheme="minorHAnsi" w:cstheme="minorHAnsi"/>
                <w:color w:val="auto"/>
                <w:lang w:val="en-GB"/>
              </w:rPr>
              <w:t>Online training to demonstrate the innovative practices of interactive teaching and learning;</w:t>
            </w:r>
          </w:p>
        </w:tc>
        <w:tc>
          <w:tcPr>
            <w:tcW w:w="1440" w:type="dxa"/>
            <w:vMerge w:val="restart"/>
            <w:vAlign w:val="center"/>
          </w:tcPr>
          <w:p w14:paraId="11E48D20" w14:textId="5E9DE124" w:rsidR="00442FAC" w:rsidRPr="00B6748F" w:rsidRDefault="00232546" w:rsidP="00895B29">
            <w:pPr>
              <w:rPr>
                <w:rFonts w:asciiTheme="minorHAnsi" w:hAnsiTheme="minorHAnsi" w:cstheme="minorHAnsi"/>
                <w:b/>
                <w:color w:val="auto"/>
                <w:lang w:val="en-GB"/>
              </w:rPr>
            </w:pPr>
            <w:r w:rsidRPr="00B6748F">
              <w:rPr>
                <w:rFonts w:asciiTheme="minorHAnsi" w:hAnsiTheme="minorHAnsi" w:cstheme="minorHAnsi"/>
                <w:b/>
                <w:color w:val="auto"/>
                <w:lang w:val="en-GB"/>
              </w:rPr>
              <w:t>12</w:t>
            </w:r>
            <w:r w:rsidR="00442FAC" w:rsidRPr="00B6748F">
              <w:rPr>
                <w:rFonts w:asciiTheme="minorHAnsi" w:hAnsiTheme="minorHAnsi" w:cstheme="minorHAnsi"/>
                <w:b/>
                <w:color w:val="auto"/>
                <w:lang w:val="en-GB"/>
              </w:rPr>
              <w:t xml:space="preserve"> – 1</w:t>
            </w:r>
            <w:r w:rsidRPr="00B6748F">
              <w:rPr>
                <w:rFonts w:asciiTheme="minorHAnsi" w:hAnsiTheme="minorHAnsi" w:cstheme="minorHAnsi"/>
                <w:b/>
                <w:color w:val="auto"/>
                <w:lang w:val="en-GB"/>
              </w:rPr>
              <w:t>8</w:t>
            </w:r>
            <w:r w:rsidR="00442FAC" w:rsidRPr="00B6748F">
              <w:rPr>
                <w:rFonts w:asciiTheme="minorHAnsi" w:hAnsiTheme="minorHAnsi" w:cstheme="minorHAnsi"/>
                <w:b/>
                <w:color w:val="auto"/>
                <w:lang w:val="en-GB"/>
              </w:rPr>
              <w:t xml:space="preserve"> November 2021</w:t>
            </w:r>
          </w:p>
          <w:p w14:paraId="3ED3E552" w14:textId="19D5642A" w:rsidR="00442FAC" w:rsidRPr="00B6748F" w:rsidRDefault="00442FAC" w:rsidP="00895B29">
            <w:pPr>
              <w:rPr>
                <w:rFonts w:asciiTheme="minorHAnsi" w:hAnsiTheme="minorHAnsi" w:cstheme="minorHAnsi"/>
                <w:b/>
                <w:color w:val="auto"/>
                <w:lang w:val="en-GB"/>
              </w:rPr>
            </w:pPr>
            <w:r w:rsidRPr="00B6748F">
              <w:rPr>
                <w:rFonts w:asciiTheme="minorHAnsi" w:hAnsiTheme="minorHAnsi" w:cstheme="minorHAnsi"/>
                <w:bCs/>
                <w:color w:val="auto"/>
                <w:lang w:val="en-GB"/>
              </w:rPr>
              <w:t>2 working</w:t>
            </w:r>
            <w:r w:rsidRPr="00B6748F">
              <w:rPr>
                <w:rFonts w:asciiTheme="minorHAnsi" w:hAnsiTheme="minorHAnsi" w:cstheme="minorHAnsi"/>
                <w:b/>
                <w:color w:val="auto"/>
                <w:lang w:val="en-GB"/>
              </w:rPr>
              <w:t xml:space="preserve"> </w:t>
            </w:r>
            <w:r w:rsidRPr="00B6748F">
              <w:rPr>
                <w:rFonts w:asciiTheme="minorHAnsi" w:hAnsiTheme="minorHAnsi" w:cstheme="minorHAnsi"/>
                <w:bCs/>
                <w:color w:val="auto"/>
                <w:lang w:val="en-GB"/>
              </w:rPr>
              <w:t>days (home-based)</w:t>
            </w:r>
          </w:p>
        </w:tc>
        <w:tc>
          <w:tcPr>
            <w:tcW w:w="1710" w:type="dxa"/>
            <w:vMerge/>
          </w:tcPr>
          <w:p w14:paraId="6211565A" w14:textId="77777777" w:rsidR="00442FAC" w:rsidRPr="00B6748F" w:rsidRDefault="00442FAC" w:rsidP="00895B29">
            <w:pPr>
              <w:spacing w:line="240" w:lineRule="auto"/>
              <w:rPr>
                <w:rFonts w:asciiTheme="minorHAnsi" w:hAnsiTheme="minorHAnsi" w:cstheme="minorHAnsi"/>
                <w:color w:val="auto"/>
                <w:lang w:val="en-GB"/>
              </w:rPr>
            </w:pPr>
          </w:p>
        </w:tc>
      </w:tr>
      <w:tr w:rsidR="00442FAC" w:rsidRPr="00B6748F" w14:paraId="2146F800" w14:textId="77777777" w:rsidTr="005719B7">
        <w:tc>
          <w:tcPr>
            <w:tcW w:w="4045" w:type="dxa"/>
          </w:tcPr>
          <w:p w14:paraId="4BFFADCE" w14:textId="4A404089" w:rsidR="00442FAC" w:rsidRPr="00B6748F" w:rsidRDefault="00232546" w:rsidP="00F000E8">
            <w:pPr>
              <w:pStyle w:val="ListParagraph"/>
              <w:numPr>
                <w:ilvl w:val="0"/>
                <w:numId w:val="37"/>
              </w:numPr>
              <w:autoSpaceDE w:val="0"/>
              <w:autoSpaceDN w:val="0"/>
              <w:adjustRightInd w:val="0"/>
              <w:spacing w:before="120" w:after="120" w:line="259" w:lineRule="auto"/>
              <w:jc w:val="both"/>
              <w:rPr>
                <w:rFonts w:asciiTheme="minorHAnsi" w:hAnsiTheme="minorHAnsi" w:cstheme="minorHAnsi"/>
                <w:lang w:val="en-GB"/>
              </w:rPr>
            </w:pPr>
            <w:r w:rsidRPr="00B6748F">
              <w:rPr>
                <w:rFonts w:asciiTheme="minorHAnsi" w:hAnsiTheme="minorHAnsi" w:cstheme="minorHAnsi"/>
                <w:lang w:val="en-GB"/>
              </w:rPr>
              <w:t xml:space="preserve">Testing </w:t>
            </w:r>
            <w:r w:rsidR="00442FAC" w:rsidRPr="00B6748F">
              <w:rPr>
                <w:rFonts w:asciiTheme="minorHAnsi" w:hAnsiTheme="minorHAnsi" w:cstheme="minorHAnsi"/>
                <w:lang w:val="en-GB"/>
              </w:rPr>
              <w:t>the Pre-service CCA training course to strengthen the capacities of the national education sector specialists in Climate Change Adaptation;</w:t>
            </w:r>
          </w:p>
        </w:tc>
        <w:tc>
          <w:tcPr>
            <w:tcW w:w="2700" w:type="dxa"/>
          </w:tcPr>
          <w:p w14:paraId="2ABB902E" w14:textId="6721E12C" w:rsidR="00442FAC" w:rsidRPr="00B6748F" w:rsidRDefault="00442FAC" w:rsidP="0096515A">
            <w:pPr>
              <w:rPr>
                <w:rFonts w:asciiTheme="minorHAnsi" w:hAnsiTheme="minorHAnsi" w:cstheme="minorHAnsi"/>
                <w:color w:val="auto"/>
                <w:lang w:val="en-GB"/>
              </w:rPr>
            </w:pPr>
            <w:r w:rsidRPr="00B6748F">
              <w:rPr>
                <w:rFonts w:asciiTheme="minorHAnsi" w:hAnsiTheme="minorHAnsi" w:cstheme="minorHAnsi"/>
                <w:color w:val="auto"/>
                <w:lang w:val="en-GB"/>
              </w:rPr>
              <w:t>Online</w:t>
            </w:r>
            <w:r w:rsidR="00882473" w:rsidRPr="00B6748F">
              <w:rPr>
                <w:rFonts w:asciiTheme="minorHAnsi" w:hAnsiTheme="minorHAnsi" w:cstheme="minorHAnsi"/>
                <w:color w:val="auto"/>
                <w:lang w:val="en-GB"/>
              </w:rPr>
              <w:t xml:space="preserve"> training</w:t>
            </w:r>
            <w:r w:rsidRPr="00B6748F">
              <w:rPr>
                <w:rFonts w:asciiTheme="minorHAnsi" w:hAnsiTheme="minorHAnsi" w:cstheme="minorHAnsi"/>
                <w:color w:val="auto"/>
                <w:lang w:val="en-GB"/>
              </w:rPr>
              <w:t xml:space="preserve"> to demonstrate the innovative practices of interactive teaching and learning;</w:t>
            </w:r>
          </w:p>
        </w:tc>
        <w:tc>
          <w:tcPr>
            <w:tcW w:w="1440" w:type="dxa"/>
            <w:vMerge/>
          </w:tcPr>
          <w:p w14:paraId="7896EE1A" w14:textId="77777777" w:rsidR="00442FAC" w:rsidRPr="00B6748F" w:rsidRDefault="00442FAC" w:rsidP="0096515A">
            <w:pPr>
              <w:rPr>
                <w:rFonts w:asciiTheme="minorHAnsi" w:hAnsiTheme="minorHAnsi" w:cstheme="minorHAnsi"/>
                <w:b/>
                <w:color w:val="auto"/>
                <w:lang w:val="en-GB"/>
              </w:rPr>
            </w:pPr>
          </w:p>
        </w:tc>
        <w:tc>
          <w:tcPr>
            <w:tcW w:w="1710" w:type="dxa"/>
            <w:vMerge/>
          </w:tcPr>
          <w:p w14:paraId="513960E4" w14:textId="77777777" w:rsidR="00442FAC" w:rsidRPr="00B6748F" w:rsidRDefault="00442FAC" w:rsidP="0096515A">
            <w:pPr>
              <w:spacing w:line="240" w:lineRule="auto"/>
              <w:rPr>
                <w:rFonts w:asciiTheme="minorHAnsi" w:hAnsiTheme="minorHAnsi" w:cstheme="minorHAnsi"/>
                <w:color w:val="auto"/>
                <w:lang w:val="en-GB"/>
              </w:rPr>
            </w:pPr>
          </w:p>
        </w:tc>
      </w:tr>
      <w:tr w:rsidR="00442FAC" w:rsidRPr="00B6748F" w14:paraId="77F59CC1" w14:textId="77777777" w:rsidTr="005719B7">
        <w:tc>
          <w:tcPr>
            <w:tcW w:w="4045" w:type="dxa"/>
          </w:tcPr>
          <w:p w14:paraId="42C9D10B" w14:textId="29DB8FF1" w:rsidR="00442FAC" w:rsidRPr="00B6748F" w:rsidRDefault="00442FAC" w:rsidP="00F000E8">
            <w:pPr>
              <w:pStyle w:val="ListParagraph"/>
              <w:numPr>
                <w:ilvl w:val="0"/>
                <w:numId w:val="37"/>
              </w:numPr>
              <w:autoSpaceDE w:val="0"/>
              <w:autoSpaceDN w:val="0"/>
              <w:adjustRightInd w:val="0"/>
              <w:spacing w:before="120" w:after="120" w:line="259" w:lineRule="auto"/>
              <w:jc w:val="both"/>
              <w:rPr>
                <w:rFonts w:asciiTheme="minorHAnsi" w:eastAsia="Times New Roman" w:hAnsiTheme="minorHAnsi" w:cstheme="minorHAnsi"/>
                <w:color w:val="auto"/>
                <w:lang w:val="en-GB" w:eastAsia="pt-PT"/>
              </w:rPr>
            </w:pPr>
            <w:r w:rsidRPr="00B6748F">
              <w:rPr>
                <w:rFonts w:asciiTheme="minorHAnsi" w:hAnsiTheme="minorHAnsi" w:cstheme="minorHAnsi"/>
                <w:lang w:val="en-GB"/>
              </w:rPr>
              <w:t>Development and submission of the Final Report complemented by all developed materials;</w:t>
            </w:r>
          </w:p>
        </w:tc>
        <w:tc>
          <w:tcPr>
            <w:tcW w:w="2700" w:type="dxa"/>
          </w:tcPr>
          <w:p w14:paraId="5365615F" w14:textId="492737AC" w:rsidR="00442FAC" w:rsidRPr="00B6748F" w:rsidRDefault="00442FAC" w:rsidP="0096515A">
            <w:pPr>
              <w:rPr>
                <w:rFonts w:asciiTheme="minorHAnsi" w:hAnsiTheme="minorHAnsi" w:cstheme="minorHAnsi"/>
                <w:color w:val="auto"/>
                <w:lang w:val="en-GB"/>
              </w:rPr>
            </w:pPr>
            <w:r w:rsidRPr="00B6748F">
              <w:rPr>
                <w:rFonts w:asciiTheme="minorHAnsi" w:hAnsiTheme="minorHAnsi" w:cstheme="minorHAnsi"/>
                <w:color w:val="auto"/>
                <w:lang w:val="en-GB"/>
              </w:rPr>
              <w:t>Final Report and training materials;</w:t>
            </w:r>
          </w:p>
        </w:tc>
        <w:tc>
          <w:tcPr>
            <w:tcW w:w="1440" w:type="dxa"/>
          </w:tcPr>
          <w:p w14:paraId="0FE1D37C" w14:textId="39A9E3D1" w:rsidR="003C615A" w:rsidRPr="00B6748F" w:rsidRDefault="003C615A" w:rsidP="0096515A">
            <w:pPr>
              <w:rPr>
                <w:rFonts w:asciiTheme="minorHAnsi" w:hAnsiTheme="minorHAnsi" w:cstheme="minorHAnsi"/>
                <w:b/>
                <w:color w:val="auto"/>
                <w:lang w:val="en-GB"/>
              </w:rPr>
            </w:pPr>
            <w:r w:rsidRPr="00B6748F">
              <w:rPr>
                <w:rFonts w:asciiTheme="minorHAnsi" w:hAnsiTheme="minorHAnsi" w:cstheme="minorHAnsi"/>
                <w:b/>
                <w:color w:val="auto"/>
                <w:lang w:val="en-GB"/>
              </w:rPr>
              <w:t>1</w:t>
            </w:r>
            <w:r w:rsidR="00232546" w:rsidRPr="00B6748F">
              <w:rPr>
                <w:rFonts w:asciiTheme="minorHAnsi" w:hAnsiTheme="minorHAnsi" w:cstheme="minorHAnsi"/>
                <w:b/>
                <w:color w:val="auto"/>
                <w:lang w:val="en-GB"/>
              </w:rPr>
              <w:t>9</w:t>
            </w:r>
            <w:r w:rsidRPr="00B6748F">
              <w:rPr>
                <w:rFonts w:asciiTheme="minorHAnsi" w:hAnsiTheme="minorHAnsi" w:cstheme="minorHAnsi"/>
                <w:b/>
                <w:color w:val="auto"/>
                <w:lang w:val="en-GB"/>
              </w:rPr>
              <w:t xml:space="preserve"> – </w:t>
            </w:r>
            <w:r w:rsidR="00232546" w:rsidRPr="00B6748F">
              <w:rPr>
                <w:rFonts w:asciiTheme="minorHAnsi" w:hAnsiTheme="minorHAnsi" w:cstheme="minorHAnsi"/>
                <w:b/>
                <w:color w:val="auto"/>
                <w:lang w:val="en-GB"/>
              </w:rPr>
              <w:t>23</w:t>
            </w:r>
            <w:r w:rsidRPr="00B6748F">
              <w:rPr>
                <w:rFonts w:asciiTheme="minorHAnsi" w:hAnsiTheme="minorHAnsi" w:cstheme="minorHAnsi"/>
                <w:b/>
                <w:color w:val="auto"/>
                <w:lang w:val="en-GB"/>
              </w:rPr>
              <w:t xml:space="preserve"> November 2021</w:t>
            </w:r>
          </w:p>
          <w:p w14:paraId="2E4074C5" w14:textId="77777777" w:rsidR="00442FAC" w:rsidRPr="00B6748F" w:rsidRDefault="003C615A" w:rsidP="0096515A">
            <w:pPr>
              <w:rPr>
                <w:rFonts w:asciiTheme="minorHAnsi" w:hAnsiTheme="minorHAnsi" w:cstheme="minorHAnsi"/>
                <w:bCs/>
                <w:color w:val="auto"/>
                <w:lang w:val="en-GB"/>
              </w:rPr>
            </w:pPr>
            <w:r w:rsidRPr="00B6748F">
              <w:rPr>
                <w:rFonts w:asciiTheme="minorHAnsi" w:hAnsiTheme="minorHAnsi" w:cstheme="minorHAnsi"/>
                <w:bCs/>
                <w:color w:val="auto"/>
                <w:lang w:val="en-GB"/>
              </w:rPr>
              <w:lastRenderedPageBreak/>
              <w:t>2 working days</w:t>
            </w:r>
          </w:p>
          <w:p w14:paraId="73555333" w14:textId="65A92901" w:rsidR="003C615A" w:rsidRPr="00B6748F" w:rsidRDefault="00232546" w:rsidP="0096515A">
            <w:pPr>
              <w:rPr>
                <w:rFonts w:asciiTheme="minorHAnsi" w:hAnsiTheme="minorHAnsi" w:cstheme="minorHAnsi"/>
                <w:b/>
                <w:color w:val="auto"/>
                <w:lang w:val="en-GB"/>
              </w:rPr>
            </w:pPr>
            <w:r w:rsidRPr="00B6748F">
              <w:rPr>
                <w:rFonts w:asciiTheme="minorHAnsi" w:hAnsiTheme="minorHAnsi" w:cstheme="minorHAnsi"/>
                <w:b/>
                <w:color w:val="auto"/>
                <w:lang w:val="en-GB"/>
              </w:rPr>
              <w:t>23</w:t>
            </w:r>
            <w:r w:rsidR="003C615A" w:rsidRPr="00B6748F">
              <w:rPr>
                <w:rFonts w:asciiTheme="minorHAnsi" w:hAnsiTheme="minorHAnsi" w:cstheme="minorHAnsi"/>
                <w:b/>
                <w:color w:val="auto"/>
                <w:lang w:val="en-GB"/>
              </w:rPr>
              <w:t xml:space="preserve"> November 2021</w:t>
            </w:r>
            <w:r w:rsidR="003C615A" w:rsidRPr="00B6748F">
              <w:rPr>
                <w:rFonts w:asciiTheme="minorHAnsi" w:hAnsiTheme="minorHAnsi" w:cstheme="minorHAnsi"/>
                <w:bCs/>
                <w:color w:val="auto"/>
                <w:lang w:val="en-GB"/>
              </w:rPr>
              <w:t xml:space="preserve"> Submission of the Final Report</w:t>
            </w:r>
          </w:p>
        </w:tc>
        <w:tc>
          <w:tcPr>
            <w:tcW w:w="1710" w:type="dxa"/>
            <w:vMerge/>
          </w:tcPr>
          <w:p w14:paraId="2B65B5A1" w14:textId="77777777" w:rsidR="00442FAC" w:rsidRPr="00B6748F" w:rsidRDefault="00442FAC" w:rsidP="0096515A">
            <w:pPr>
              <w:spacing w:line="240" w:lineRule="auto"/>
              <w:rPr>
                <w:rFonts w:asciiTheme="minorHAnsi" w:hAnsiTheme="minorHAnsi" w:cstheme="minorHAnsi"/>
                <w:color w:val="auto"/>
                <w:lang w:val="en-GB"/>
              </w:rPr>
            </w:pPr>
          </w:p>
        </w:tc>
      </w:tr>
    </w:tbl>
    <w:p w14:paraId="1DE7917B" w14:textId="3C903B6D" w:rsidR="00AF38A0" w:rsidRPr="00B6748F" w:rsidRDefault="00AF38A0">
      <w:pPr>
        <w:rPr>
          <w:rFonts w:asciiTheme="minorHAnsi" w:hAnsiTheme="minorHAnsi" w:cstheme="minorHAnsi"/>
          <w:color w:val="auto"/>
          <w:lang w:val="en-GB"/>
        </w:rPr>
      </w:pPr>
    </w:p>
    <w:p w14:paraId="77D3BECC" w14:textId="77777777" w:rsidR="00D93520" w:rsidRPr="00B6748F" w:rsidRDefault="00D93520" w:rsidP="00D93520">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Reporting requirements</w:t>
      </w:r>
    </w:p>
    <w:p w14:paraId="2C0D39FA" w14:textId="4B5F9D90" w:rsidR="00D93520" w:rsidRPr="00B6748F" w:rsidRDefault="00D93520" w:rsidP="00D93520">
      <w:pPr>
        <w:adjustRightInd w:val="0"/>
        <w:snapToGrid w:val="0"/>
        <w:rPr>
          <w:rFonts w:asciiTheme="minorHAnsi" w:hAnsiTheme="minorHAnsi" w:cstheme="minorHAnsi"/>
          <w:color w:val="auto"/>
          <w:lang w:val="en-GB"/>
        </w:rPr>
      </w:pPr>
      <w:r w:rsidRPr="00B6748F">
        <w:rPr>
          <w:rFonts w:asciiTheme="minorHAnsi" w:hAnsiTheme="minorHAnsi" w:cstheme="minorHAnsi"/>
          <w:color w:val="auto"/>
          <w:lang w:val="en-GB"/>
        </w:rPr>
        <w:t xml:space="preserve">All the reports and documents will be developed in English and translated by UNICEF, as needed. </w:t>
      </w:r>
      <w:r w:rsidR="006D58AB" w:rsidRPr="00B6748F">
        <w:rPr>
          <w:rFonts w:asciiTheme="minorHAnsi" w:hAnsiTheme="minorHAnsi" w:cstheme="minorHAnsi"/>
          <w:color w:val="auto"/>
          <w:lang w:val="en-GB"/>
        </w:rPr>
        <w:t>The training materials including the training courses will be developed in Russian and translated by UNICEF, as needed.</w:t>
      </w:r>
    </w:p>
    <w:p w14:paraId="1D4159AD" w14:textId="2CC56700" w:rsidR="00D93520" w:rsidRPr="00B6748F" w:rsidRDefault="00D93520" w:rsidP="00D93520">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Payment schedule</w:t>
      </w:r>
    </w:p>
    <w:p w14:paraId="6F19FAA4" w14:textId="50245359" w:rsidR="00D93520" w:rsidRPr="00B6748F" w:rsidRDefault="00D93520" w:rsidP="00D93520">
      <w:pPr>
        <w:tabs>
          <w:tab w:val="left" w:pos="2250"/>
        </w:tabs>
        <w:spacing w:line="240" w:lineRule="auto"/>
        <w:rPr>
          <w:rFonts w:asciiTheme="minorHAnsi" w:eastAsia="Times New Roman" w:hAnsiTheme="minorHAnsi" w:cstheme="minorHAnsi"/>
          <w:color w:val="auto"/>
          <w:lang w:val="en-GB"/>
        </w:rPr>
      </w:pPr>
      <w:r w:rsidRPr="00B6748F">
        <w:rPr>
          <w:rFonts w:asciiTheme="minorHAnsi" w:eastAsia="Times New Roman" w:hAnsiTheme="minorHAnsi" w:cstheme="minorHAnsi"/>
          <w:color w:val="auto"/>
          <w:lang w:val="en-GB"/>
        </w:rPr>
        <w:t xml:space="preserve">The payment will be made in instalments, according to the following schedule. </w:t>
      </w:r>
    </w:p>
    <w:p w14:paraId="25DEEFEA" w14:textId="74A69E14" w:rsidR="00D93520" w:rsidRPr="00B6748F" w:rsidRDefault="00D93520" w:rsidP="00D93520">
      <w:pPr>
        <w:tabs>
          <w:tab w:val="left" w:pos="2250"/>
        </w:tabs>
        <w:spacing w:line="240" w:lineRule="auto"/>
        <w:rPr>
          <w:rFonts w:asciiTheme="minorHAnsi" w:eastAsia="Times New Roman" w:hAnsiTheme="minorHAnsi" w:cstheme="minorHAnsi"/>
          <w:color w:val="FF0000"/>
          <w:lang w:val="en-GB"/>
        </w:rPr>
      </w:pPr>
    </w:p>
    <w:p w14:paraId="370B4D58" w14:textId="77777777" w:rsidR="00D93520" w:rsidRPr="00B6748F" w:rsidRDefault="00D93520" w:rsidP="00D93520">
      <w:pPr>
        <w:tabs>
          <w:tab w:val="left" w:pos="2250"/>
        </w:tabs>
        <w:spacing w:line="240" w:lineRule="auto"/>
        <w:rPr>
          <w:rFonts w:asciiTheme="minorHAnsi" w:eastAsia="Times New Roman" w:hAnsiTheme="minorHAnsi" w:cstheme="minorHAnsi"/>
          <w:color w:val="FF0000"/>
          <w:lang w:val="en-GB"/>
        </w:rPr>
      </w:pPr>
    </w:p>
    <w:tbl>
      <w:tblPr>
        <w:tblStyle w:val="TableGrid"/>
        <w:tblW w:w="0" w:type="auto"/>
        <w:tblInd w:w="-5" w:type="dxa"/>
        <w:tblLook w:val="04A0" w:firstRow="1" w:lastRow="0" w:firstColumn="1" w:lastColumn="0" w:noHBand="0" w:noVBand="1"/>
      </w:tblPr>
      <w:tblGrid>
        <w:gridCol w:w="9355"/>
      </w:tblGrid>
      <w:tr w:rsidR="008C503D" w:rsidRPr="00B6748F" w14:paraId="78C8D05A" w14:textId="77777777" w:rsidTr="00E7766F">
        <w:tc>
          <w:tcPr>
            <w:tcW w:w="9355" w:type="dxa"/>
            <w:tcBorders>
              <w:top w:val="single" w:sz="4" w:space="0" w:color="auto"/>
              <w:left w:val="single" w:sz="4" w:space="0" w:color="auto"/>
              <w:bottom w:val="single" w:sz="4" w:space="0" w:color="auto"/>
              <w:right w:val="single" w:sz="4" w:space="0" w:color="auto"/>
            </w:tcBorders>
            <w:hideMark/>
          </w:tcPr>
          <w:p w14:paraId="52B159A4" w14:textId="58E8DE89" w:rsidR="00D93520" w:rsidRPr="00B6748F" w:rsidRDefault="00D93520" w:rsidP="005719B7">
            <w:pPr>
              <w:ind w:left="247"/>
              <w:jc w:val="center"/>
              <w:rPr>
                <w:rFonts w:asciiTheme="minorHAnsi" w:eastAsia="Times New Roman,Calibri" w:hAnsiTheme="minorHAnsi" w:cstheme="minorHAnsi"/>
                <w:b/>
                <w:color w:val="auto"/>
                <w:lang w:val="en-GB" w:eastAsia="en-GB"/>
              </w:rPr>
            </w:pPr>
            <w:r w:rsidRPr="00B6748F">
              <w:rPr>
                <w:rFonts w:asciiTheme="minorHAnsi" w:eastAsia="Times New Roman,Calibri" w:hAnsiTheme="minorHAnsi" w:cstheme="minorHAnsi"/>
                <w:b/>
                <w:color w:val="auto"/>
                <w:lang w:val="en-GB" w:eastAsia="en-GB"/>
              </w:rPr>
              <w:t>Deliverable</w:t>
            </w:r>
            <w:r w:rsidR="008C503D" w:rsidRPr="00B6748F">
              <w:rPr>
                <w:rFonts w:asciiTheme="minorHAnsi" w:eastAsia="Times New Roman,Calibri" w:hAnsiTheme="minorHAnsi" w:cstheme="minorHAnsi"/>
                <w:b/>
                <w:color w:val="auto"/>
                <w:lang w:val="en-GB" w:eastAsia="en-GB"/>
              </w:rPr>
              <w:t>s</w:t>
            </w:r>
          </w:p>
        </w:tc>
      </w:tr>
      <w:tr w:rsidR="008C503D" w:rsidRPr="00B6748F" w14:paraId="26FC218D" w14:textId="77777777" w:rsidTr="00E7766F">
        <w:tc>
          <w:tcPr>
            <w:tcW w:w="9355" w:type="dxa"/>
            <w:tcBorders>
              <w:top w:val="single" w:sz="4" w:space="0" w:color="auto"/>
              <w:left w:val="single" w:sz="4" w:space="0" w:color="auto"/>
              <w:bottom w:val="single" w:sz="4" w:space="0" w:color="auto"/>
              <w:right w:val="single" w:sz="4" w:space="0" w:color="auto"/>
            </w:tcBorders>
            <w:hideMark/>
          </w:tcPr>
          <w:p w14:paraId="4AEDFC7D" w14:textId="7DB36D94" w:rsidR="00D93520" w:rsidRPr="00B6748F" w:rsidRDefault="00F000E8" w:rsidP="005719B7">
            <w:pPr>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One</w:t>
            </w:r>
            <w:r w:rsidR="00D93520" w:rsidRPr="00B6748F">
              <w:rPr>
                <w:rFonts w:asciiTheme="minorHAnsi" w:eastAsiaTheme="minorEastAsia" w:hAnsiTheme="minorHAnsi" w:cstheme="minorHAnsi"/>
                <w:color w:val="auto"/>
                <w:lang w:val="en-GB"/>
              </w:rPr>
              <w:t xml:space="preserve"> instalment: </w:t>
            </w:r>
            <w:r w:rsidRPr="00B6748F">
              <w:rPr>
                <w:rFonts w:asciiTheme="minorHAnsi" w:eastAsiaTheme="minorEastAsia" w:hAnsiTheme="minorHAnsi" w:cstheme="minorHAnsi"/>
                <w:color w:val="auto"/>
                <w:lang w:val="en-GB"/>
              </w:rPr>
              <w:t>2</w:t>
            </w:r>
            <w:r w:rsidR="00591343" w:rsidRPr="00B6748F">
              <w:rPr>
                <w:rFonts w:asciiTheme="minorHAnsi" w:eastAsiaTheme="minorEastAsia" w:hAnsiTheme="minorHAnsi" w:cstheme="minorHAnsi"/>
                <w:color w:val="auto"/>
                <w:lang w:val="en-GB"/>
              </w:rPr>
              <w:t>6</w:t>
            </w:r>
            <w:r w:rsidR="00D93520" w:rsidRPr="00B6748F">
              <w:rPr>
                <w:rFonts w:asciiTheme="minorHAnsi" w:eastAsiaTheme="minorEastAsia" w:hAnsiTheme="minorHAnsi" w:cstheme="minorHAnsi"/>
                <w:color w:val="auto"/>
                <w:lang w:val="en-GB"/>
              </w:rPr>
              <w:t>/</w:t>
            </w:r>
            <w:r w:rsidR="006D58AB" w:rsidRPr="00B6748F">
              <w:rPr>
                <w:rFonts w:asciiTheme="minorHAnsi" w:eastAsiaTheme="minorEastAsia" w:hAnsiTheme="minorHAnsi" w:cstheme="minorHAnsi"/>
                <w:color w:val="auto"/>
                <w:lang w:val="en-GB"/>
              </w:rPr>
              <w:t>11</w:t>
            </w:r>
            <w:r w:rsidR="00D93520" w:rsidRPr="00B6748F">
              <w:rPr>
                <w:rFonts w:asciiTheme="minorHAnsi" w:eastAsiaTheme="minorEastAsia" w:hAnsiTheme="minorHAnsi" w:cstheme="minorHAnsi"/>
                <w:color w:val="auto"/>
                <w:lang w:val="en-GB"/>
              </w:rPr>
              <w:t xml:space="preserve">/2021, upon satisfactory </w:t>
            </w:r>
            <w:r w:rsidR="006D58AB" w:rsidRPr="00B6748F">
              <w:rPr>
                <w:rFonts w:asciiTheme="minorHAnsi" w:eastAsiaTheme="minorEastAsia" w:hAnsiTheme="minorHAnsi" w:cstheme="minorHAnsi"/>
                <w:color w:val="auto"/>
                <w:lang w:val="en-GB"/>
              </w:rPr>
              <w:t xml:space="preserve">implementation of the </w:t>
            </w:r>
            <w:r w:rsidR="00D93520" w:rsidRPr="00B6748F">
              <w:rPr>
                <w:rFonts w:asciiTheme="minorHAnsi" w:eastAsiaTheme="minorEastAsia" w:hAnsiTheme="minorHAnsi" w:cstheme="minorHAnsi"/>
                <w:i/>
                <w:iCs/>
                <w:color w:val="auto"/>
                <w:lang w:val="en-GB"/>
              </w:rPr>
              <w:t>tasks 1</w:t>
            </w:r>
            <w:r w:rsidR="00C03F7F" w:rsidRPr="00B6748F">
              <w:rPr>
                <w:rFonts w:asciiTheme="minorHAnsi" w:eastAsiaTheme="minorEastAsia" w:hAnsiTheme="minorHAnsi" w:cstheme="minorHAnsi"/>
                <w:i/>
                <w:iCs/>
                <w:color w:val="auto"/>
                <w:lang w:val="en-GB"/>
              </w:rPr>
              <w:t>, 2, 3, 4</w:t>
            </w:r>
            <w:r w:rsidR="00BC2A8D" w:rsidRPr="00B6748F">
              <w:rPr>
                <w:rFonts w:asciiTheme="minorHAnsi" w:eastAsiaTheme="minorEastAsia" w:hAnsiTheme="minorHAnsi" w:cstheme="minorHAnsi"/>
                <w:i/>
                <w:iCs/>
                <w:color w:val="auto"/>
                <w:lang w:val="en-GB"/>
              </w:rPr>
              <w:t xml:space="preserve">, </w:t>
            </w:r>
            <w:r w:rsidR="006D58AB" w:rsidRPr="00B6748F">
              <w:rPr>
                <w:rFonts w:asciiTheme="minorHAnsi" w:eastAsiaTheme="minorEastAsia" w:hAnsiTheme="minorHAnsi" w:cstheme="minorHAnsi"/>
                <w:i/>
                <w:iCs/>
                <w:color w:val="auto"/>
                <w:lang w:val="en-GB"/>
              </w:rPr>
              <w:t>5</w:t>
            </w:r>
            <w:r w:rsidRPr="00B6748F">
              <w:rPr>
                <w:rFonts w:asciiTheme="minorHAnsi" w:eastAsiaTheme="minorEastAsia" w:hAnsiTheme="minorHAnsi" w:cstheme="minorHAnsi"/>
                <w:i/>
                <w:iCs/>
                <w:color w:val="auto"/>
                <w:lang w:val="en-GB"/>
              </w:rPr>
              <w:t>, 6 and 7</w:t>
            </w:r>
            <w:r w:rsidR="006D58AB" w:rsidRPr="00B6748F">
              <w:rPr>
                <w:rFonts w:asciiTheme="minorHAnsi" w:eastAsiaTheme="minorEastAsia" w:hAnsiTheme="minorHAnsi" w:cstheme="minorHAnsi"/>
                <w:i/>
                <w:iCs/>
                <w:color w:val="auto"/>
                <w:lang w:val="en-GB"/>
              </w:rPr>
              <w:t xml:space="preserve"> as per above table</w:t>
            </w:r>
            <w:r w:rsidR="00D93520" w:rsidRPr="00B6748F">
              <w:rPr>
                <w:rFonts w:asciiTheme="minorHAnsi" w:eastAsiaTheme="minorEastAsia" w:hAnsiTheme="minorHAnsi" w:cstheme="minorHAnsi"/>
                <w:color w:val="auto"/>
                <w:lang w:val="en-GB"/>
              </w:rPr>
              <w:t xml:space="preserve">. The instalment will include </w:t>
            </w:r>
            <w:r w:rsidR="006D58AB" w:rsidRPr="00B6748F">
              <w:rPr>
                <w:rFonts w:asciiTheme="minorHAnsi" w:eastAsiaTheme="minorEastAsia" w:hAnsiTheme="minorHAnsi" w:cstheme="minorHAnsi"/>
                <w:color w:val="auto"/>
                <w:lang w:val="en-GB"/>
              </w:rPr>
              <w:t>3</w:t>
            </w:r>
            <w:r w:rsidR="00D93520" w:rsidRPr="00B6748F">
              <w:rPr>
                <w:rFonts w:asciiTheme="minorHAnsi" w:eastAsiaTheme="minorEastAsia" w:hAnsiTheme="minorHAnsi" w:cstheme="minorHAnsi"/>
                <w:color w:val="auto"/>
                <w:lang w:val="en-GB"/>
              </w:rPr>
              <w:t>0 consultancy days.</w:t>
            </w:r>
          </w:p>
        </w:tc>
      </w:tr>
    </w:tbl>
    <w:p w14:paraId="080522AA" w14:textId="77777777" w:rsidR="00D93520" w:rsidRPr="00B6748F" w:rsidRDefault="00D93520" w:rsidP="00D93520">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Work arrangements</w:t>
      </w:r>
    </w:p>
    <w:p w14:paraId="480F916C" w14:textId="0CBBA8F0" w:rsidR="00D93520" w:rsidRPr="00B6748F" w:rsidRDefault="00D93520" w:rsidP="00D93520">
      <w:pPr>
        <w:pStyle w:val="titleTOR"/>
        <w:numPr>
          <w:ilvl w:val="0"/>
          <w:numId w:val="0"/>
        </w:numPr>
        <w:spacing w:before="120" w:after="0" w:line="276" w:lineRule="auto"/>
        <w:jc w:val="both"/>
        <w:rPr>
          <w:rFonts w:asciiTheme="minorHAnsi" w:eastAsiaTheme="minorEastAsia" w:hAnsiTheme="minorHAnsi" w:cstheme="minorHAnsi"/>
          <w:b w:val="0"/>
          <w:sz w:val="20"/>
          <w:szCs w:val="20"/>
        </w:rPr>
      </w:pPr>
      <w:r w:rsidRPr="00B6748F">
        <w:rPr>
          <w:rFonts w:asciiTheme="minorHAnsi" w:eastAsiaTheme="minorEastAsia" w:hAnsiTheme="minorHAnsi" w:cstheme="minorHAnsi"/>
          <w:b w:val="0"/>
          <w:sz w:val="20"/>
          <w:szCs w:val="20"/>
        </w:rPr>
        <w:t xml:space="preserve">Day to day supervision will be provided by the </w:t>
      </w:r>
      <w:r w:rsidR="007D2662" w:rsidRPr="00B6748F">
        <w:rPr>
          <w:rFonts w:asciiTheme="minorHAnsi" w:eastAsiaTheme="minorEastAsia" w:hAnsiTheme="minorHAnsi" w:cstheme="minorHAnsi"/>
          <w:b w:val="0"/>
          <w:sz w:val="20"/>
          <w:szCs w:val="20"/>
        </w:rPr>
        <w:t xml:space="preserve">Climate Change/DRR Consultant and </w:t>
      </w:r>
      <w:r w:rsidR="009B6C95" w:rsidRPr="00B6748F">
        <w:rPr>
          <w:rFonts w:asciiTheme="minorHAnsi" w:eastAsiaTheme="minorEastAsia" w:hAnsiTheme="minorHAnsi" w:cstheme="minorHAnsi"/>
          <w:b w:val="0"/>
          <w:sz w:val="20"/>
          <w:szCs w:val="20"/>
        </w:rPr>
        <w:t>Education</w:t>
      </w:r>
      <w:r w:rsidRPr="00B6748F">
        <w:rPr>
          <w:rFonts w:asciiTheme="minorHAnsi" w:eastAsiaTheme="minorEastAsia" w:hAnsiTheme="minorHAnsi" w:cstheme="minorHAnsi"/>
          <w:b w:val="0"/>
          <w:sz w:val="20"/>
          <w:szCs w:val="20"/>
        </w:rPr>
        <w:t xml:space="preserve"> Specialist of the UNICEF Turkmenistan Country Office. Additional guidance and lead will be provided by the Deputy Representative. </w:t>
      </w:r>
    </w:p>
    <w:p w14:paraId="184AC8E2" w14:textId="77777777" w:rsidR="00D93520" w:rsidRPr="00B6748F" w:rsidRDefault="00D93520" w:rsidP="00D93520">
      <w:pPr>
        <w:spacing w:before="120"/>
        <w:jc w:val="both"/>
        <w:rPr>
          <w:rFonts w:asciiTheme="minorHAnsi" w:hAnsiTheme="minorHAnsi" w:cstheme="minorHAnsi"/>
          <w:color w:val="auto"/>
          <w:lang w:val="en-GB" w:eastAsia="ru-RU"/>
        </w:rPr>
      </w:pPr>
      <w:r w:rsidRPr="00B6748F">
        <w:rPr>
          <w:rFonts w:asciiTheme="minorHAnsi" w:eastAsiaTheme="minorEastAsia" w:hAnsiTheme="minorHAnsi" w:cstheme="minorHAnsi"/>
          <w:color w:val="auto"/>
          <w:lang w:val="en-GB"/>
        </w:rPr>
        <w:t xml:space="preserve">UNICEF will regularly communicate with the selected consultant and provide formats for reports, </w:t>
      </w:r>
      <w:r w:rsidRPr="00B6748F">
        <w:rPr>
          <w:rFonts w:asciiTheme="minorHAnsi" w:hAnsiTheme="minorHAnsi" w:cstheme="minorHAnsi"/>
          <w:color w:val="auto"/>
          <w:lang w:val="en-GB" w:eastAsia="ru-RU"/>
        </w:rPr>
        <w:t>feedback and guidance on performance and all other necessary support so as to achieve objectives of the exercise, as well as remain aware of any upcoming issues related to expert’s performance and quality of work</w:t>
      </w:r>
      <w:r w:rsidRPr="00B6748F">
        <w:rPr>
          <w:rFonts w:asciiTheme="minorHAnsi" w:eastAsiaTheme="minorEastAsia" w:hAnsiTheme="minorHAnsi" w:cstheme="minorHAnsi"/>
          <w:color w:val="auto"/>
          <w:lang w:val="en-GB"/>
        </w:rPr>
        <w:t xml:space="preserve">. </w:t>
      </w:r>
      <w:r w:rsidRPr="00B6748F">
        <w:rPr>
          <w:rFonts w:asciiTheme="minorHAnsi" w:eastAsiaTheme="minorEastAsia" w:hAnsiTheme="minorHAnsi" w:cstheme="minorHAnsi"/>
          <w:b/>
          <w:color w:val="auto"/>
          <w:lang w:val="en-GB"/>
        </w:rPr>
        <w:t xml:space="preserve"> </w:t>
      </w:r>
      <w:r w:rsidRPr="00B6748F">
        <w:rPr>
          <w:rFonts w:asciiTheme="minorHAnsi" w:eastAsiaTheme="minorEastAsia" w:hAnsiTheme="minorHAnsi" w:cstheme="minorHAnsi"/>
          <w:color w:val="auto"/>
          <w:lang w:val="en-GB"/>
        </w:rPr>
        <w:t xml:space="preserve">UNICEF will provide logistical support for the in-country trip, such as </w:t>
      </w:r>
      <w:r w:rsidRPr="00B6748F">
        <w:rPr>
          <w:rFonts w:asciiTheme="minorHAnsi" w:hAnsiTheme="minorHAnsi" w:cstheme="minorHAnsi"/>
          <w:color w:val="auto"/>
          <w:lang w:val="en-GB" w:eastAsia="ru-RU"/>
        </w:rPr>
        <w:t xml:space="preserve">provision of office space, vehicle for site visits and official meetings, organisation and coordination of meetings, interpretation and translation and support with obtaining visa and registration, once in-country. </w:t>
      </w:r>
    </w:p>
    <w:p w14:paraId="0809481E" w14:textId="77777777" w:rsidR="00D93520" w:rsidRPr="00B6748F" w:rsidRDefault="00D93520" w:rsidP="00D93520">
      <w:pPr>
        <w:pStyle w:val="BodyTextIndent"/>
        <w:ind w:left="0"/>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The selected consultant will make own arrangements for the travel. Travel costs for the trip in this consultancy should be estimated and included into the proposal (lump sum and break down by budget lines) along with the requested daily fee.</w:t>
      </w:r>
      <w:r w:rsidRPr="00B6748F">
        <w:rPr>
          <w:rStyle w:val="FootnoteReference"/>
          <w:rFonts w:asciiTheme="minorHAnsi" w:eastAsiaTheme="minorEastAsia" w:hAnsiTheme="minorHAnsi" w:cstheme="minorHAnsi"/>
          <w:color w:val="auto"/>
          <w:lang w:val="en-GB"/>
        </w:rPr>
        <w:footnoteReference w:id="1"/>
      </w:r>
      <w:r w:rsidRPr="00B6748F">
        <w:rPr>
          <w:rFonts w:asciiTheme="minorHAnsi" w:eastAsiaTheme="minorEastAsia" w:hAnsiTheme="minorHAnsi" w:cstheme="minorHAnsi"/>
          <w:color w:val="auto"/>
          <w:lang w:val="en-GB"/>
        </w:rPr>
        <w:t xml:space="preserve"> </w:t>
      </w:r>
    </w:p>
    <w:p w14:paraId="67205B59" w14:textId="77777777" w:rsidR="00D93520" w:rsidRPr="00B6748F" w:rsidRDefault="00D93520" w:rsidP="00D93520">
      <w:pPr>
        <w:rPr>
          <w:rFonts w:asciiTheme="minorHAnsi" w:hAnsiTheme="minorHAnsi" w:cstheme="minorHAnsi"/>
          <w:color w:val="auto"/>
          <w:lang w:val="en-GB" w:eastAsia="sr-Latn-CS"/>
        </w:rPr>
      </w:pPr>
      <w:r w:rsidRPr="00B6748F">
        <w:rPr>
          <w:rFonts w:asciiTheme="minorHAnsi" w:hAnsiTheme="minorHAnsi" w:cstheme="minorHAnsi"/>
          <w:color w:val="auto"/>
          <w:lang w:val="en-GB" w:eastAsia="sr-Latn-CS"/>
        </w:rPr>
        <w:t>Travel costs not actually incurred due to travel mission cancellation, delays, contract termination or modification are subject to deduction from final contract amount.</w:t>
      </w:r>
    </w:p>
    <w:p w14:paraId="5F5D44DD" w14:textId="77777777" w:rsidR="00D93520" w:rsidRPr="00B6748F" w:rsidRDefault="00D93520" w:rsidP="00D93520">
      <w:pPr>
        <w:autoSpaceDE w:val="0"/>
        <w:autoSpaceDN w:val="0"/>
        <w:adjustRightInd w:val="0"/>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Before you leave for Turkmenistan, you need to obtain a valid visa and/or the Letter of Invitation (</w:t>
      </w:r>
      <w:proofErr w:type="spellStart"/>
      <w:r w:rsidRPr="00B6748F">
        <w:rPr>
          <w:rFonts w:asciiTheme="minorHAnsi" w:eastAsiaTheme="minorEastAsia" w:hAnsiTheme="minorHAnsi" w:cstheme="minorHAnsi"/>
          <w:color w:val="auto"/>
          <w:lang w:val="en-GB"/>
        </w:rPr>
        <w:t>LoI</w:t>
      </w:r>
      <w:proofErr w:type="spellEnd"/>
      <w:r w:rsidRPr="00B6748F">
        <w:rPr>
          <w:rFonts w:asciiTheme="minorHAnsi" w:eastAsiaTheme="minorEastAsia" w:hAnsiTheme="minorHAnsi" w:cstheme="minorHAnsi"/>
          <w:color w:val="auto"/>
          <w:lang w:val="en-GB"/>
        </w:rPr>
        <w:t xml:space="preserve">) - official visa support letter (VSL) approved by the State Migration Service of Turkmenistan to enter the country. Before visiting Turkmenistan, ensure that your national passport is valid for at least six (6) months at the time of applying for a </w:t>
      </w:r>
      <w:proofErr w:type="spellStart"/>
      <w:r w:rsidRPr="00B6748F">
        <w:rPr>
          <w:rFonts w:asciiTheme="minorHAnsi" w:eastAsiaTheme="minorEastAsia" w:hAnsiTheme="minorHAnsi" w:cstheme="minorHAnsi"/>
          <w:color w:val="auto"/>
          <w:lang w:val="en-GB"/>
        </w:rPr>
        <w:t>LoI</w:t>
      </w:r>
      <w:proofErr w:type="spellEnd"/>
      <w:r w:rsidRPr="00B6748F">
        <w:rPr>
          <w:rFonts w:asciiTheme="minorHAnsi" w:eastAsiaTheme="minorEastAsia" w:hAnsiTheme="minorHAnsi" w:cstheme="minorHAnsi"/>
          <w:color w:val="auto"/>
          <w:lang w:val="en-GB"/>
        </w:rPr>
        <w:t xml:space="preserve">. </w:t>
      </w:r>
    </w:p>
    <w:p w14:paraId="1827C2D5" w14:textId="77777777" w:rsidR="00D93520" w:rsidRPr="00B6748F" w:rsidRDefault="00D93520" w:rsidP="00D93520">
      <w:pPr>
        <w:autoSpaceDE w:val="0"/>
        <w:autoSpaceDN w:val="0"/>
        <w:adjustRightInd w:val="0"/>
        <w:jc w:val="both"/>
        <w:rPr>
          <w:rFonts w:asciiTheme="minorHAnsi" w:eastAsiaTheme="minorEastAsia" w:hAnsiTheme="minorHAnsi" w:cstheme="minorHAnsi"/>
          <w:color w:val="auto"/>
          <w:lang w:val="en-GB"/>
        </w:rPr>
      </w:pPr>
    </w:p>
    <w:p w14:paraId="486A121C" w14:textId="77777777" w:rsidR="00D93520" w:rsidRPr="00B6748F" w:rsidRDefault="00D93520" w:rsidP="00D93520">
      <w:pPr>
        <w:autoSpaceDE w:val="0"/>
        <w:autoSpaceDN w:val="0"/>
        <w:adjustRightInd w:val="0"/>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lastRenderedPageBreak/>
        <w:t xml:space="preserve">The request for the </w:t>
      </w:r>
      <w:proofErr w:type="spellStart"/>
      <w:r w:rsidRPr="00B6748F">
        <w:rPr>
          <w:rFonts w:asciiTheme="minorHAnsi" w:eastAsiaTheme="minorEastAsia" w:hAnsiTheme="minorHAnsi" w:cstheme="minorHAnsi"/>
          <w:color w:val="auto"/>
          <w:lang w:val="en-GB"/>
        </w:rPr>
        <w:t>LoI</w:t>
      </w:r>
      <w:proofErr w:type="spellEnd"/>
      <w:r w:rsidRPr="00B6748F">
        <w:rPr>
          <w:rFonts w:asciiTheme="minorHAnsi" w:eastAsiaTheme="minorEastAsia" w:hAnsiTheme="minorHAnsi" w:cstheme="minorHAnsi"/>
          <w:color w:val="auto"/>
          <w:lang w:val="en-GB"/>
        </w:rPr>
        <w:t xml:space="preserve"> should be sent at least three (3) weeks before planned arrival. It should contain a copy of valid passport with the following details: full name, passport No., citizenship, date of birth (DOB), date of passport issue, date of expiration (DOE), purpose of visit, occupation, and the period of the stay. </w:t>
      </w:r>
    </w:p>
    <w:p w14:paraId="2845A6DF" w14:textId="77777777" w:rsidR="00D93520" w:rsidRPr="00B6748F" w:rsidRDefault="00D93520" w:rsidP="00D93520">
      <w:pPr>
        <w:autoSpaceDE w:val="0"/>
        <w:autoSpaceDN w:val="0"/>
        <w:adjustRightInd w:val="0"/>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 xml:space="preserve">The conditions for the registration depend on the type of passport. </w:t>
      </w:r>
    </w:p>
    <w:p w14:paraId="131F85AB" w14:textId="77777777" w:rsidR="00D93520" w:rsidRPr="00B6748F" w:rsidRDefault="00D93520" w:rsidP="00D93520">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General Terms and Conditions</w:t>
      </w:r>
    </w:p>
    <w:p w14:paraId="3B579DA1" w14:textId="77777777" w:rsidR="00D93520" w:rsidRPr="00B6748F" w:rsidRDefault="00D93520" w:rsidP="00D93520">
      <w:pPr>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2B46FF48" w14:textId="77777777" w:rsidR="00D93520" w:rsidRPr="00B6748F" w:rsidRDefault="00D93520" w:rsidP="00D93520">
      <w:pPr>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w:t>
      </w:r>
      <w:proofErr w:type="gramStart"/>
      <w:r w:rsidRPr="00B6748F">
        <w:rPr>
          <w:rFonts w:asciiTheme="minorHAnsi" w:eastAsiaTheme="minorEastAsia" w:hAnsiTheme="minorHAnsi" w:cstheme="minorHAnsi"/>
          <w:color w:val="auto"/>
          <w:lang w:val="en-GB"/>
        </w:rPr>
        <w:t>books</w:t>
      </w:r>
      <w:proofErr w:type="gramEnd"/>
      <w:r w:rsidRPr="00B6748F">
        <w:rPr>
          <w:rFonts w:asciiTheme="minorHAnsi" w:eastAsiaTheme="minorEastAsia" w:hAnsiTheme="minorHAnsi" w:cstheme="minorHAnsi"/>
          <w:color w:val="auto"/>
          <w:lang w:val="en-GB"/>
        </w:rPr>
        <w:t xml:space="preserve"> and websites.</w:t>
      </w:r>
    </w:p>
    <w:p w14:paraId="5DBC462B" w14:textId="77777777" w:rsidR="00D93520" w:rsidRPr="00B6748F" w:rsidRDefault="00D93520" w:rsidP="00D93520">
      <w:pPr>
        <w:jc w:val="both"/>
        <w:rPr>
          <w:rFonts w:asciiTheme="minorHAnsi" w:eastAsia="Times New Roman" w:hAnsiTheme="minorHAnsi" w:cstheme="minorHAnsi"/>
          <w:color w:val="auto"/>
          <w:lang w:val="en-GB" w:eastAsia="en-GB"/>
        </w:rPr>
      </w:pPr>
      <w:r w:rsidRPr="00B6748F">
        <w:rPr>
          <w:rFonts w:asciiTheme="minorHAnsi" w:eastAsiaTheme="minorEastAsia" w:hAnsiTheme="minorHAnsi" w:cstheme="minorHAnsi"/>
          <w:color w:val="auto"/>
          <w:lang w:val="en-GB"/>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B6748F">
        <w:rPr>
          <w:rFonts w:asciiTheme="minorHAnsi" w:eastAsia="Times New Roman" w:hAnsiTheme="minorHAnsi" w:cstheme="minorHAnsi"/>
          <w:color w:val="auto"/>
          <w:lang w:val="en-GB" w:eastAsia="en-GB"/>
        </w:rPr>
        <w:t xml:space="preserve"> </w:t>
      </w:r>
      <w:r w:rsidRPr="00B6748F">
        <w:rPr>
          <w:rFonts w:asciiTheme="minorHAnsi" w:eastAsiaTheme="minorEastAsia" w:hAnsiTheme="minorHAnsi" w:cstheme="minorHAnsi"/>
          <w:color w:val="auto"/>
          <w:lang w:val="en-GB"/>
        </w:rPr>
        <w:t>from 30% to 50% of the contract value as decided jointly by the Contract Supervisor and Operations Manager.</w:t>
      </w:r>
    </w:p>
    <w:p w14:paraId="04448B42" w14:textId="77777777" w:rsidR="00D93520" w:rsidRPr="00B6748F" w:rsidRDefault="00D93520">
      <w:pPr>
        <w:rPr>
          <w:rFonts w:asciiTheme="minorHAnsi" w:hAnsiTheme="minorHAnsi" w:cstheme="minorHAnsi"/>
          <w:color w:val="auto"/>
          <w:lang w:val="en-GB"/>
        </w:rPr>
      </w:pPr>
    </w:p>
    <w:tbl>
      <w:tblPr>
        <w:tblStyle w:val="TableGrid"/>
        <w:tblW w:w="9895" w:type="dxa"/>
        <w:tblLook w:val="04A0" w:firstRow="1" w:lastRow="0" w:firstColumn="1" w:lastColumn="0" w:noHBand="0" w:noVBand="1"/>
      </w:tblPr>
      <w:tblGrid>
        <w:gridCol w:w="2286"/>
        <w:gridCol w:w="7609"/>
      </w:tblGrid>
      <w:tr w:rsidR="00CC002A" w:rsidRPr="00B6748F" w14:paraId="20161D86" w14:textId="77777777" w:rsidTr="00CC002A">
        <w:trPr>
          <w:trHeight w:val="1107"/>
        </w:trPr>
        <w:tc>
          <w:tcPr>
            <w:tcW w:w="2286" w:type="dxa"/>
            <w:tcBorders>
              <w:top w:val="single" w:sz="4" w:space="0" w:color="auto"/>
              <w:left w:val="single" w:sz="4" w:space="0" w:color="auto"/>
              <w:bottom w:val="single" w:sz="4" w:space="0" w:color="auto"/>
              <w:right w:val="single" w:sz="4" w:space="0" w:color="auto"/>
            </w:tcBorders>
          </w:tcPr>
          <w:p w14:paraId="2250B0C4" w14:textId="77777777" w:rsidR="00A41458" w:rsidRPr="00B6748F" w:rsidRDefault="00A41458" w:rsidP="005719B7">
            <w:pPr>
              <w:spacing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Minimum Qualifications required:</w:t>
            </w:r>
          </w:p>
          <w:p w14:paraId="0C9A20CE" w14:textId="77777777" w:rsidR="00A41458" w:rsidRPr="00B6748F" w:rsidRDefault="00A41458" w:rsidP="005719B7">
            <w:pPr>
              <w:spacing w:line="240" w:lineRule="auto"/>
              <w:rPr>
                <w:rFonts w:asciiTheme="minorHAnsi" w:hAnsiTheme="minorHAnsi" w:cstheme="minorHAnsi"/>
                <w:color w:val="auto"/>
                <w:lang w:val="en-GB"/>
              </w:rPr>
            </w:pPr>
          </w:p>
          <w:p w14:paraId="5C165DBA" w14:textId="77777777" w:rsidR="001C04FF" w:rsidRPr="00B6748F" w:rsidRDefault="00A41458" w:rsidP="005719B7">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6"/>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Bachelors  </w:t>
            </w:r>
          </w:p>
          <w:p w14:paraId="3ED5C563" w14:textId="77777777" w:rsidR="001C04FF" w:rsidRPr="00B6748F" w:rsidRDefault="00CC002A" w:rsidP="005719B7">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7"/>
                  <w:enabled/>
                  <w:calcOnExit w:val="0"/>
                  <w:checkBox>
                    <w:sizeAuto/>
                    <w:default w:val="1"/>
                  </w:checkBox>
                </w:ffData>
              </w:fldChar>
            </w:r>
            <w:bookmarkStart w:id="1" w:name="Check7"/>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bookmarkEnd w:id="1"/>
            <w:r w:rsidR="00A41458" w:rsidRPr="00B6748F">
              <w:rPr>
                <w:rFonts w:asciiTheme="minorHAnsi" w:eastAsia="Arial Unicode MS" w:hAnsiTheme="minorHAnsi" w:cstheme="minorHAnsi"/>
                <w:color w:val="auto"/>
                <w:lang w:val="en-GB"/>
              </w:rPr>
              <w:t xml:space="preserve"> Masters   </w:t>
            </w:r>
          </w:p>
          <w:p w14:paraId="330CD58D" w14:textId="77777777" w:rsidR="001C04FF" w:rsidRPr="00B6748F" w:rsidRDefault="00CC002A" w:rsidP="005719B7">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8"/>
                  <w:enabled/>
                  <w:calcOnExit w:val="0"/>
                  <w:checkBox>
                    <w:sizeAuto/>
                    <w:default w:val="1"/>
                  </w:checkBox>
                </w:ffData>
              </w:fldChar>
            </w:r>
            <w:bookmarkStart w:id="2" w:name="Check8"/>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bookmarkEnd w:id="2"/>
            <w:r w:rsidR="00A41458" w:rsidRPr="00B6748F">
              <w:rPr>
                <w:rFonts w:asciiTheme="minorHAnsi" w:eastAsia="Arial Unicode MS" w:hAnsiTheme="minorHAnsi" w:cstheme="minorHAnsi"/>
                <w:color w:val="auto"/>
                <w:lang w:val="en-GB"/>
              </w:rPr>
              <w:t xml:space="preserve"> PhD   </w:t>
            </w:r>
          </w:p>
          <w:p w14:paraId="0FE92AE6" w14:textId="2A023DE2" w:rsidR="00A41458" w:rsidRPr="00B6748F" w:rsidRDefault="00A41458" w:rsidP="005719B7">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9"/>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CF6C32">
              <w:rPr>
                <w:rFonts w:asciiTheme="minorHAnsi" w:eastAsia="Arial Unicode MS" w:hAnsiTheme="minorHAnsi" w:cstheme="minorHAnsi"/>
                <w:color w:val="auto"/>
                <w:lang w:val="en-GB"/>
              </w:rPr>
            </w:r>
            <w:r w:rsidR="00CF6C32">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Other  </w:t>
            </w:r>
          </w:p>
          <w:p w14:paraId="7F1F6589" w14:textId="77777777" w:rsidR="00A41458" w:rsidRPr="00B6748F" w:rsidRDefault="00A41458" w:rsidP="005719B7">
            <w:pPr>
              <w:spacing w:before="60" w:line="240" w:lineRule="auto"/>
              <w:rPr>
                <w:rFonts w:asciiTheme="minorHAnsi" w:eastAsia="Arial Unicode MS" w:hAnsiTheme="minorHAnsi" w:cstheme="minorHAnsi"/>
                <w:color w:val="auto"/>
                <w:lang w:val="en-GB"/>
              </w:rPr>
            </w:pPr>
          </w:p>
          <w:p w14:paraId="72872A82" w14:textId="4C9CF6D0" w:rsidR="00F63B09" w:rsidRPr="00B6748F" w:rsidRDefault="00F63B09" w:rsidP="00727D4A">
            <w:pPr>
              <w:spacing w:line="240" w:lineRule="auto"/>
              <w:rPr>
                <w:rFonts w:asciiTheme="minorHAnsi" w:hAnsiTheme="minorHAnsi" w:cstheme="minorHAnsi"/>
                <w:color w:val="auto"/>
                <w:lang w:val="en-GB"/>
              </w:rPr>
            </w:pPr>
          </w:p>
        </w:tc>
        <w:tc>
          <w:tcPr>
            <w:tcW w:w="7609" w:type="dxa"/>
            <w:tcBorders>
              <w:top w:val="single" w:sz="4" w:space="0" w:color="auto"/>
              <w:left w:val="single" w:sz="4" w:space="0" w:color="auto"/>
              <w:bottom w:val="single" w:sz="4" w:space="0" w:color="auto"/>
              <w:right w:val="single" w:sz="4" w:space="0" w:color="auto"/>
            </w:tcBorders>
          </w:tcPr>
          <w:p w14:paraId="4676B33D" w14:textId="77777777" w:rsidR="00A41458" w:rsidRPr="00B6748F" w:rsidRDefault="00A41458" w:rsidP="005719B7">
            <w:pPr>
              <w:spacing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Knowledge/Expertise/Skills required:</w:t>
            </w:r>
          </w:p>
          <w:p w14:paraId="52C7084C" w14:textId="77777777" w:rsidR="00A41458" w:rsidRPr="00B6748F" w:rsidRDefault="00A41458" w:rsidP="005719B7">
            <w:pPr>
              <w:spacing w:line="240" w:lineRule="auto"/>
              <w:rPr>
                <w:rFonts w:asciiTheme="minorHAnsi" w:eastAsia="Arial Unicode MS" w:hAnsiTheme="minorHAnsi" w:cstheme="minorHAnsi"/>
                <w:b/>
                <w:color w:val="auto"/>
                <w:lang w:val="en-GB"/>
              </w:rPr>
            </w:pPr>
          </w:p>
          <w:p w14:paraId="6F816C9F" w14:textId="7712C43B"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 xml:space="preserve">Advanced university degree in the area of Education/Environment/Geography or another relevant </w:t>
            </w:r>
            <w:proofErr w:type="gramStart"/>
            <w:r w:rsidRPr="00B6748F">
              <w:rPr>
                <w:rFonts w:asciiTheme="minorHAnsi" w:hAnsiTheme="minorHAnsi" w:cstheme="minorHAnsi"/>
                <w:color w:val="auto"/>
                <w:lang w:val="en-GB"/>
              </w:rPr>
              <w:t>degree;</w:t>
            </w:r>
            <w:proofErr w:type="gramEnd"/>
            <w:r w:rsidRPr="00B6748F">
              <w:rPr>
                <w:rFonts w:asciiTheme="minorHAnsi" w:hAnsiTheme="minorHAnsi" w:cstheme="minorHAnsi"/>
                <w:color w:val="auto"/>
                <w:lang w:val="en-GB"/>
              </w:rPr>
              <w:t xml:space="preserve"> </w:t>
            </w:r>
          </w:p>
          <w:p w14:paraId="746D720F" w14:textId="2A8BD823"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 xml:space="preserve">Strong experience in </w:t>
            </w:r>
            <w:r w:rsidR="0070512F" w:rsidRPr="00B6748F">
              <w:rPr>
                <w:rFonts w:asciiTheme="minorHAnsi" w:hAnsiTheme="minorHAnsi" w:cstheme="minorHAnsi"/>
                <w:color w:val="auto"/>
                <w:lang w:val="en-GB"/>
              </w:rPr>
              <w:t xml:space="preserve">development of Climate Change Adaptation curriculum </w:t>
            </w:r>
            <w:r w:rsidRPr="00B6748F">
              <w:rPr>
                <w:rFonts w:asciiTheme="minorHAnsi" w:hAnsiTheme="minorHAnsi" w:cstheme="minorHAnsi"/>
                <w:color w:val="auto"/>
                <w:lang w:val="en-GB"/>
              </w:rPr>
              <w:t xml:space="preserve">and methodology of </w:t>
            </w:r>
            <w:proofErr w:type="gramStart"/>
            <w:r w:rsidRPr="00B6748F">
              <w:rPr>
                <w:rFonts w:asciiTheme="minorHAnsi" w:hAnsiTheme="minorHAnsi" w:cstheme="minorHAnsi"/>
                <w:color w:val="auto"/>
                <w:lang w:val="en-GB"/>
              </w:rPr>
              <w:t>teaching;</w:t>
            </w:r>
            <w:proofErr w:type="gramEnd"/>
          </w:p>
          <w:p w14:paraId="25BDB21F" w14:textId="77777777"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 xml:space="preserve">Good technical knowledge and internationally recognized experience in environment/climate change </w:t>
            </w:r>
            <w:proofErr w:type="gramStart"/>
            <w:r w:rsidRPr="00B6748F">
              <w:rPr>
                <w:rFonts w:asciiTheme="minorHAnsi" w:hAnsiTheme="minorHAnsi" w:cstheme="minorHAnsi"/>
                <w:color w:val="auto"/>
                <w:lang w:val="en-GB"/>
              </w:rPr>
              <w:t>programs;</w:t>
            </w:r>
            <w:proofErr w:type="gramEnd"/>
          </w:p>
          <w:p w14:paraId="79670EB9" w14:textId="25E9A570" w:rsidR="00583E3A" w:rsidRPr="00B6748F" w:rsidRDefault="00583E3A" w:rsidP="00583E3A">
            <w:pPr>
              <w:pStyle w:val="ListParagraph"/>
              <w:widowControl w:val="0"/>
              <w:numPr>
                <w:ilvl w:val="0"/>
                <w:numId w:val="35"/>
              </w:numPr>
              <w:shd w:val="clear" w:color="auto" w:fill="FFFFFF"/>
              <w:tabs>
                <w:tab w:val="left" w:pos="720"/>
              </w:tabs>
              <w:spacing w:line="240" w:lineRule="auto"/>
              <w:contextualSpacing w:val="0"/>
              <w:rPr>
                <w:rFonts w:asciiTheme="minorHAnsi" w:hAnsiTheme="minorHAnsi" w:cstheme="minorHAnsi"/>
                <w:color w:val="auto"/>
                <w:lang w:val="en-GB"/>
              </w:rPr>
            </w:pPr>
            <w:r w:rsidRPr="00B6748F">
              <w:rPr>
                <w:rFonts w:asciiTheme="minorHAnsi" w:hAnsiTheme="minorHAnsi" w:cstheme="minorHAnsi"/>
                <w:color w:val="auto"/>
                <w:lang w:val="en-GB"/>
              </w:rPr>
              <w:t xml:space="preserve">Knowledge of the Central Asian region and the related environment/climate change </w:t>
            </w:r>
            <w:proofErr w:type="gramStart"/>
            <w:r w:rsidRPr="00B6748F">
              <w:rPr>
                <w:rFonts w:asciiTheme="minorHAnsi" w:hAnsiTheme="minorHAnsi" w:cstheme="minorHAnsi"/>
                <w:color w:val="auto"/>
                <w:lang w:val="en-GB"/>
              </w:rPr>
              <w:t>issues;</w:t>
            </w:r>
            <w:proofErr w:type="gramEnd"/>
          </w:p>
          <w:p w14:paraId="0F7C6FDD" w14:textId="57CFA02F" w:rsidR="0068246A" w:rsidRPr="00B6748F" w:rsidRDefault="0068246A" w:rsidP="00DF3FB2">
            <w:pPr>
              <w:pStyle w:val="ListParagraph"/>
              <w:widowControl w:val="0"/>
              <w:numPr>
                <w:ilvl w:val="0"/>
                <w:numId w:val="35"/>
              </w:numPr>
              <w:shd w:val="clear" w:color="auto" w:fill="FFFFFF"/>
              <w:tabs>
                <w:tab w:val="left" w:pos="720"/>
              </w:tabs>
              <w:spacing w:line="240" w:lineRule="auto"/>
              <w:contextualSpacing w:val="0"/>
              <w:rPr>
                <w:rFonts w:asciiTheme="minorHAnsi" w:hAnsiTheme="minorHAnsi" w:cstheme="minorHAnsi"/>
                <w:color w:val="auto"/>
                <w:lang w:val="en-GB"/>
              </w:rPr>
            </w:pPr>
            <w:r w:rsidRPr="00B6748F">
              <w:rPr>
                <w:rFonts w:asciiTheme="minorHAnsi" w:hAnsiTheme="minorHAnsi" w:cstheme="minorHAnsi"/>
                <w:color w:val="auto"/>
                <w:lang w:val="en-GB"/>
              </w:rPr>
              <w:t xml:space="preserve">Knowledge of the related environment/climate change issues of Turkmenistan will be an </w:t>
            </w:r>
            <w:proofErr w:type="gramStart"/>
            <w:r w:rsidRPr="00B6748F">
              <w:rPr>
                <w:rFonts w:asciiTheme="minorHAnsi" w:hAnsiTheme="minorHAnsi" w:cstheme="minorHAnsi"/>
                <w:color w:val="auto"/>
                <w:lang w:val="en-GB"/>
              </w:rPr>
              <w:t>asset;</w:t>
            </w:r>
            <w:proofErr w:type="gramEnd"/>
          </w:p>
          <w:p w14:paraId="01ACC9A5" w14:textId="77777777"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At least five years of professional work experience in education sector (programme planning, development, implementation, monitoring and evaluation</w:t>
            </w:r>
            <w:proofErr w:type="gramStart"/>
            <w:r w:rsidRPr="00B6748F">
              <w:rPr>
                <w:rFonts w:asciiTheme="minorHAnsi" w:hAnsiTheme="minorHAnsi" w:cstheme="minorHAnsi"/>
                <w:color w:val="auto"/>
                <w:lang w:val="en-GB"/>
              </w:rPr>
              <w:t>);</w:t>
            </w:r>
            <w:proofErr w:type="gramEnd"/>
          </w:p>
          <w:p w14:paraId="5CC06AEC" w14:textId="77777777"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 xml:space="preserve">Ability to use information and communication technology as a tool and resource for training </w:t>
            </w:r>
            <w:proofErr w:type="gramStart"/>
            <w:r w:rsidRPr="00B6748F">
              <w:rPr>
                <w:rFonts w:asciiTheme="minorHAnsi" w:hAnsiTheme="minorHAnsi" w:cstheme="minorHAnsi"/>
                <w:color w:val="auto"/>
                <w:lang w:val="en-GB"/>
              </w:rPr>
              <w:t>programs;</w:t>
            </w:r>
            <w:proofErr w:type="gramEnd"/>
          </w:p>
          <w:p w14:paraId="5CD2D17A" w14:textId="77777777" w:rsidR="00583E3A" w:rsidRPr="00B6748F" w:rsidRDefault="00583E3A" w:rsidP="00583E3A">
            <w:pPr>
              <w:pStyle w:val="ListParagraph"/>
              <w:numPr>
                <w:ilvl w:val="0"/>
                <w:numId w:val="35"/>
              </w:numPr>
              <w:spacing w:line="240" w:lineRule="auto"/>
              <w:contextualSpacing w:val="0"/>
              <w:jc w:val="both"/>
              <w:rPr>
                <w:rFonts w:asciiTheme="minorHAnsi" w:hAnsiTheme="minorHAnsi" w:cstheme="minorHAnsi"/>
                <w:color w:val="auto"/>
                <w:lang w:val="en-GB"/>
              </w:rPr>
            </w:pPr>
            <w:r w:rsidRPr="00B6748F">
              <w:rPr>
                <w:rFonts w:asciiTheme="minorHAnsi" w:hAnsiTheme="minorHAnsi" w:cstheme="minorHAnsi"/>
                <w:color w:val="auto"/>
                <w:lang w:val="en-GB"/>
              </w:rPr>
              <w:t xml:space="preserve">Familiarity with UNICEF’s mandate and goals; working experience is an </w:t>
            </w:r>
            <w:proofErr w:type="gramStart"/>
            <w:r w:rsidRPr="00B6748F">
              <w:rPr>
                <w:rFonts w:asciiTheme="minorHAnsi" w:hAnsiTheme="minorHAnsi" w:cstheme="minorHAnsi"/>
                <w:color w:val="auto"/>
                <w:lang w:val="en-GB"/>
              </w:rPr>
              <w:t>advantage;</w:t>
            </w:r>
            <w:proofErr w:type="gramEnd"/>
          </w:p>
          <w:p w14:paraId="71E2AD0F" w14:textId="5DBEB4B9" w:rsidR="008C503D" w:rsidRPr="00B6748F" w:rsidRDefault="00583E3A" w:rsidP="0070512F">
            <w:pPr>
              <w:pStyle w:val="ListParagraph"/>
              <w:widowControl w:val="0"/>
              <w:numPr>
                <w:ilvl w:val="0"/>
                <w:numId w:val="35"/>
              </w:numPr>
              <w:shd w:val="clear" w:color="auto" w:fill="FFFFFF"/>
              <w:tabs>
                <w:tab w:val="left" w:pos="720"/>
              </w:tabs>
              <w:spacing w:line="240" w:lineRule="auto"/>
              <w:contextualSpacing w:val="0"/>
              <w:rPr>
                <w:rFonts w:asciiTheme="minorHAnsi" w:hAnsiTheme="minorHAnsi" w:cstheme="minorHAnsi"/>
                <w:color w:val="auto"/>
                <w:lang w:val="en-GB"/>
              </w:rPr>
            </w:pPr>
            <w:r w:rsidRPr="00B6748F">
              <w:rPr>
                <w:rFonts w:asciiTheme="minorHAnsi" w:hAnsiTheme="minorHAnsi" w:cstheme="minorHAnsi"/>
                <w:color w:val="auto"/>
                <w:lang w:val="en-GB"/>
              </w:rPr>
              <w:t xml:space="preserve">Sound verbal and written English </w:t>
            </w:r>
            <w:r w:rsidR="0070512F" w:rsidRPr="00B6748F">
              <w:rPr>
                <w:rFonts w:asciiTheme="minorHAnsi" w:hAnsiTheme="minorHAnsi" w:cstheme="minorHAnsi"/>
                <w:color w:val="auto"/>
                <w:lang w:val="en-GB"/>
              </w:rPr>
              <w:t xml:space="preserve">and Russian </w:t>
            </w:r>
            <w:r w:rsidRPr="00B6748F">
              <w:rPr>
                <w:rFonts w:asciiTheme="minorHAnsi" w:hAnsiTheme="minorHAnsi" w:cstheme="minorHAnsi"/>
                <w:color w:val="auto"/>
                <w:lang w:val="en-GB"/>
              </w:rPr>
              <w:t>skills;</w:t>
            </w:r>
          </w:p>
        </w:tc>
      </w:tr>
      <w:tr w:rsidR="008C503D" w:rsidRPr="00B6748F" w14:paraId="57378034" w14:textId="77777777" w:rsidTr="00CC002A">
        <w:trPr>
          <w:trHeight w:val="1107"/>
        </w:trPr>
        <w:tc>
          <w:tcPr>
            <w:tcW w:w="2286" w:type="dxa"/>
            <w:tcBorders>
              <w:top w:val="single" w:sz="4" w:space="0" w:color="auto"/>
              <w:left w:val="single" w:sz="4" w:space="0" w:color="auto"/>
              <w:bottom w:val="single" w:sz="4" w:space="0" w:color="auto"/>
              <w:right w:val="single" w:sz="4" w:space="0" w:color="auto"/>
            </w:tcBorders>
          </w:tcPr>
          <w:p w14:paraId="20AC41E7" w14:textId="7EC920AD" w:rsidR="00CC002A" w:rsidRPr="00B6748F" w:rsidRDefault="00CC002A" w:rsidP="00CC002A">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lastRenderedPageBreak/>
              <w:t>Technical Proposal</w:t>
            </w:r>
          </w:p>
        </w:tc>
        <w:tc>
          <w:tcPr>
            <w:tcW w:w="7609" w:type="dxa"/>
            <w:tcBorders>
              <w:top w:val="single" w:sz="4" w:space="0" w:color="auto"/>
              <w:left w:val="single" w:sz="4" w:space="0" w:color="auto"/>
              <w:bottom w:val="single" w:sz="4" w:space="0" w:color="auto"/>
              <w:right w:val="single" w:sz="4" w:space="0" w:color="auto"/>
            </w:tcBorders>
          </w:tcPr>
          <w:p w14:paraId="0B0A1B3F"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The technical proposal should include</w:t>
            </w:r>
          </w:p>
          <w:p w14:paraId="1DC3ECC5" w14:textId="77777777" w:rsidR="00CC002A" w:rsidRPr="00B6748F" w:rsidRDefault="00CC002A" w:rsidP="00CC002A">
            <w:pPr>
              <w:pStyle w:val="ListParagraph"/>
              <w:numPr>
                <w:ilvl w:val="0"/>
                <w:numId w:val="27"/>
              </w:numPr>
              <w:spacing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A cover letter, including</w:t>
            </w:r>
          </w:p>
          <w:p w14:paraId="005F13D8" w14:textId="77777777" w:rsidR="00CC002A" w:rsidRPr="00B6748F" w:rsidRDefault="00CC002A" w:rsidP="00CC002A">
            <w:pPr>
              <w:pStyle w:val="ListParagraph"/>
              <w:numPr>
                <w:ilvl w:val="1"/>
                <w:numId w:val="27"/>
              </w:numPr>
              <w:spacing w:before="120" w:after="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Assessment of suitability vis-à-vis the requirements of this </w:t>
            </w:r>
            <w:proofErr w:type="spellStart"/>
            <w:proofErr w:type="gramStart"/>
            <w:r w:rsidRPr="00B6748F">
              <w:rPr>
                <w:rFonts w:asciiTheme="minorHAnsi" w:hAnsiTheme="minorHAnsi" w:cstheme="minorHAnsi"/>
                <w:color w:val="auto"/>
                <w:lang w:val="en-GB" w:eastAsia="en-GB"/>
              </w:rPr>
              <w:t>ToR</w:t>
            </w:r>
            <w:proofErr w:type="spellEnd"/>
            <w:r w:rsidRPr="00B6748F">
              <w:rPr>
                <w:rFonts w:asciiTheme="minorHAnsi" w:hAnsiTheme="minorHAnsi" w:cstheme="minorHAnsi"/>
                <w:color w:val="auto"/>
                <w:lang w:val="en-GB" w:eastAsia="en-GB"/>
              </w:rPr>
              <w:t>;</w:t>
            </w:r>
            <w:proofErr w:type="gramEnd"/>
          </w:p>
          <w:p w14:paraId="5A88E384" w14:textId="77777777" w:rsidR="00CC002A" w:rsidRPr="00B6748F" w:rsidRDefault="00CC002A" w:rsidP="00CC002A">
            <w:pPr>
              <w:pStyle w:val="ListParagraph"/>
              <w:numPr>
                <w:ilvl w:val="1"/>
                <w:numId w:val="27"/>
              </w:numPr>
              <w:spacing w:before="120" w:after="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A summary of experience in similar </w:t>
            </w:r>
            <w:proofErr w:type="gramStart"/>
            <w:r w:rsidRPr="00B6748F">
              <w:rPr>
                <w:rFonts w:asciiTheme="minorHAnsi" w:hAnsiTheme="minorHAnsi" w:cstheme="minorHAnsi"/>
                <w:color w:val="auto"/>
                <w:lang w:val="en-GB" w:eastAsia="en-GB"/>
              </w:rPr>
              <w:t>assignments;</w:t>
            </w:r>
            <w:proofErr w:type="gramEnd"/>
          </w:p>
          <w:p w14:paraId="508D1293" w14:textId="77777777" w:rsidR="00CC002A" w:rsidRPr="00B6748F" w:rsidRDefault="00CC002A" w:rsidP="00CC002A">
            <w:pPr>
              <w:pStyle w:val="ListParagraph"/>
              <w:numPr>
                <w:ilvl w:val="1"/>
                <w:numId w:val="27"/>
              </w:numPr>
              <w:spacing w:before="120" w:after="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Links to/attachments of examples of similar </w:t>
            </w:r>
            <w:proofErr w:type="gramStart"/>
            <w:r w:rsidRPr="00B6748F">
              <w:rPr>
                <w:rFonts w:asciiTheme="minorHAnsi" w:hAnsiTheme="minorHAnsi" w:cstheme="minorHAnsi"/>
                <w:color w:val="auto"/>
                <w:lang w:val="en-GB" w:eastAsia="en-GB"/>
              </w:rPr>
              <w:t>work;</w:t>
            </w:r>
            <w:proofErr w:type="gramEnd"/>
          </w:p>
          <w:p w14:paraId="77B37580" w14:textId="77777777" w:rsidR="00CC002A" w:rsidRPr="00B6748F" w:rsidRDefault="00CC002A" w:rsidP="00CC002A">
            <w:pPr>
              <w:pStyle w:val="ListParagraph"/>
              <w:numPr>
                <w:ilvl w:val="0"/>
                <w:numId w:val="27"/>
              </w:numPr>
              <w:spacing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CV of the candidate (including qualifications and experience)</w:t>
            </w:r>
          </w:p>
          <w:p w14:paraId="3AAFB9BE" w14:textId="77777777" w:rsidR="00CC002A" w:rsidRPr="00B6748F" w:rsidRDefault="00CC002A" w:rsidP="00CC002A">
            <w:pPr>
              <w:pStyle w:val="ListParagraph"/>
              <w:numPr>
                <w:ilvl w:val="0"/>
                <w:numId w:val="27"/>
              </w:numPr>
              <w:spacing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References</w:t>
            </w:r>
          </w:p>
          <w:p w14:paraId="0B6906D3" w14:textId="77777777" w:rsidR="00CC002A" w:rsidRPr="00B6748F" w:rsidRDefault="00CC002A" w:rsidP="005719B7">
            <w:pPr>
              <w:spacing w:line="240" w:lineRule="auto"/>
              <w:rPr>
                <w:rFonts w:asciiTheme="minorHAnsi" w:eastAsia="Arial Unicode MS" w:hAnsiTheme="minorHAnsi" w:cstheme="minorHAnsi"/>
                <w:b/>
                <w:color w:val="auto"/>
                <w:lang w:val="en-GB"/>
              </w:rPr>
            </w:pPr>
          </w:p>
        </w:tc>
      </w:tr>
      <w:tr w:rsidR="008C503D" w:rsidRPr="00B6748F" w14:paraId="43197354" w14:textId="77777777" w:rsidTr="00CC002A">
        <w:trPr>
          <w:trHeight w:val="2870"/>
        </w:trPr>
        <w:tc>
          <w:tcPr>
            <w:tcW w:w="2286" w:type="dxa"/>
            <w:tcBorders>
              <w:top w:val="single" w:sz="4" w:space="0" w:color="auto"/>
              <w:left w:val="single" w:sz="4" w:space="0" w:color="auto"/>
              <w:bottom w:val="single" w:sz="4" w:space="0" w:color="auto"/>
              <w:right w:val="single" w:sz="4" w:space="0" w:color="auto"/>
            </w:tcBorders>
          </w:tcPr>
          <w:p w14:paraId="027B1179" w14:textId="77777777" w:rsidR="00CC002A" w:rsidRPr="00B6748F" w:rsidRDefault="00CC002A" w:rsidP="00CC002A">
            <w:pPr>
              <w:pStyle w:val="Heading1"/>
              <w:rPr>
                <w:rFonts w:asciiTheme="minorHAnsi" w:hAnsiTheme="minorHAnsi" w:cstheme="minorHAnsi"/>
                <w:bCs/>
                <w:sz w:val="20"/>
                <w:szCs w:val="20"/>
                <w:lang w:val="en-GB" w:bidi="th-TH"/>
              </w:rPr>
            </w:pPr>
            <w:r w:rsidRPr="00B6748F">
              <w:rPr>
                <w:rFonts w:asciiTheme="minorHAnsi" w:eastAsiaTheme="minorEastAsia" w:hAnsiTheme="minorHAnsi" w:cstheme="minorHAnsi"/>
                <w:sz w:val="20"/>
                <w:szCs w:val="20"/>
                <w:lang w:val="en-GB"/>
              </w:rPr>
              <w:t>Financial Proposal</w:t>
            </w:r>
          </w:p>
          <w:p w14:paraId="4D11D17E" w14:textId="77777777" w:rsidR="00CC002A" w:rsidRPr="00B6748F" w:rsidRDefault="00CC002A" w:rsidP="00CC002A">
            <w:pPr>
              <w:pStyle w:val="Heading1"/>
              <w:rPr>
                <w:rFonts w:asciiTheme="minorHAnsi" w:eastAsiaTheme="minorEastAsia" w:hAnsiTheme="minorHAnsi" w:cstheme="minorHAnsi"/>
                <w:sz w:val="20"/>
                <w:szCs w:val="20"/>
                <w:lang w:val="en-GB"/>
              </w:rPr>
            </w:pPr>
          </w:p>
        </w:tc>
        <w:tc>
          <w:tcPr>
            <w:tcW w:w="7609" w:type="dxa"/>
            <w:tcBorders>
              <w:top w:val="single" w:sz="4" w:space="0" w:color="auto"/>
              <w:left w:val="single" w:sz="4" w:space="0" w:color="auto"/>
              <w:bottom w:val="single" w:sz="4" w:space="0" w:color="auto"/>
              <w:right w:val="single" w:sz="4" w:space="0" w:color="auto"/>
            </w:tcBorders>
          </w:tcPr>
          <w:p w14:paraId="09DA879B"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Candidates are expected to submit a lump sum financial proposal to complete the entire assignment based on the terms of reference.  The lump sum should be broken down to show the detail for the following:</w:t>
            </w:r>
          </w:p>
          <w:tbl>
            <w:tblPr>
              <w:tblW w:w="7373" w:type="dxa"/>
              <w:tblCellMar>
                <w:left w:w="0" w:type="dxa"/>
                <w:right w:w="0" w:type="dxa"/>
              </w:tblCellMar>
              <w:tblLook w:val="04A0" w:firstRow="1" w:lastRow="0" w:firstColumn="1" w:lastColumn="0" w:noHBand="0" w:noVBand="1"/>
            </w:tblPr>
            <w:tblGrid>
              <w:gridCol w:w="2835"/>
              <w:gridCol w:w="1109"/>
              <w:gridCol w:w="1780"/>
              <w:gridCol w:w="1649"/>
            </w:tblGrid>
            <w:tr w:rsidR="008C503D" w:rsidRPr="00B6748F" w14:paraId="7A9931F9" w14:textId="77777777" w:rsidTr="005719B7">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3FBD0A" w14:textId="77777777" w:rsidR="00CC002A" w:rsidRPr="00B6748F" w:rsidRDefault="00CC002A" w:rsidP="00CC002A">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 Items</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43FD4E" w14:textId="77777777" w:rsidR="00CC002A" w:rsidRPr="00B6748F" w:rsidRDefault="00CC002A" w:rsidP="00CC002A">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 xml:space="preserve">Quantity </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59568E" w14:textId="77777777" w:rsidR="00CC002A" w:rsidRPr="00B6748F" w:rsidRDefault="00CC002A" w:rsidP="00CC002A">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Unit cost</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A486C" w14:textId="77777777" w:rsidR="00CC002A" w:rsidRPr="00B6748F" w:rsidRDefault="00CC002A" w:rsidP="00CC002A">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Total in USD</w:t>
                  </w:r>
                </w:p>
              </w:tc>
            </w:tr>
            <w:tr w:rsidR="008C503D" w:rsidRPr="00B6748F" w14:paraId="661C10F4" w14:textId="77777777" w:rsidTr="005719B7">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F0D06"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Number of working days</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38ADA" w14:textId="099B8E84" w:rsidR="00CC002A" w:rsidRPr="00B6748F" w:rsidRDefault="00F000E8"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30</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32A7B6" w14:textId="77777777" w:rsidR="00CC002A" w:rsidRPr="00B6748F" w:rsidRDefault="00CC002A" w:rsidP="00CC002A">
                  <w:pPr>
                    <w:rPr>
                      <w:rFonts w:asciiTheme="minorHAnsi" w:hAnsiTheme="minorHAnsi" w:cstheme="minorHAnsi"/>
                      <w:color w:val="auto"/>
                      <w:lang w:val="en-GB"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0058B4C8" w14:textId="77777777" w:rsidR="00CC002A" w:rsidRPr="00B6748F" w:rsidRDefault="00CC002A" w:rsidP="00CC002A">
                  <w:pPr>
                    <w:jc w:val="both"/>
                    <w:rPr>
                      <w:rFonts w:asciiTheme="minorHAnsi" w:hAnsiTheme="minorHAnsi" w:cstheme="minorHAnsi"/>
                      <w:color w:val="auto"/>
                      <w:lang w:val="en-GB" w:eastAsia="en-GB"/>
                    </w:rPr>
                  </w:pPr>
                </w:p>
              </w:tc>
            </w:tr>
            <w:tr w:rsidR="008C503D" w:rsidRPr="00B6748F" w14:paraId="2FECE362" w14:textId="77777777" w:rsidTr="005719B7">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3589A"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Other: </w:t>
                  </w:r>
                  <w:r w:rsidRPr="00B6748F">
                    <w:rPr>
                      <w:rFonts w:asciiTheme="minorHAnsi" w:hAnsiTheme="minorHAnsi" w:cstheme="minorHAnsi"/>
                      <w:i/>
                      <w:iCs/>
                      <w:color w:val="auto"/>
                      <w:lang w:val="en-GB" w:eastAsia="en-GB"/>
                    </w:rPr>
                    <w:t>Specify</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2AECC1" w14:textId="77777777" w:rsidR="00CC002A" w:rsidRPr="00B6748F" w:rsidRDefault="00CC002A" w:rsidP="00CC002A">
                  <w:pPr>
                    <w:jc w:val="both"/>
                    <w:rPr>
                      <w:rFonts w:asciiTheme="minorHAnsi" w:hAnsiTheme="minorHAnsi" w:cstheme="minorHAnsi"/>
                      <w:color w:val="auto"/>
                      <w:lang w:val="en-GB" w:eastAsia="en-GB"/>
                    </w:rPr>
                  </w:pP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C975AA" w14:textId="77777777" w:rsidR="00CC002A" w:rsidRPr="00B6748F" w:rsidRDefault="00CC002A" w:rsidP="00CC002A">
                  <w:pPr>
                    <w:rPr>
                      <w:rFonts w:asciiTheme="minorHAnsi" w:hAnsiTheme="minorHAnsi" w:cstheme="minorHAnsi"/>
                      <w:color w:val="auto"/>
                      <w:lang w:val="en-GB"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0AB3D487" w14:textId="77777777" w:rsidR="00CC002A" w:rsidRPr="00B6748F" w:rsidRDefault="00CC002A" w:rsidP="00CC002A">
                  <w:pPr>
                    <w:jc w:val="both"/>
                    <w:rPr>
                      <w:rFonts w:asciiTheme="minorHAnsi" w:hAnsiTheme="minorHAnsi" w:cstheme="minorHAnsi"/>
                      <w:color w:val="auto"/>
                      <w:lang w:val="en-GB" w:eastAsia="en-GB"/>
                    </w:rPr>
                  </w:pPr>
                </w:p>
              </w:tc>
            </w:tr>
            <w:tr w:rsidR="008C503D" w:rsidRPr="00B6748F" w14:paraId="388D1AC6" w14:textId="77777777" w:rsidTr="005719B7">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DC041D"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Total in USD</w:t>
                  </w:r>
                </w:p>
              </w:tc>
              <w:tc>
                <w:tcPr>
                  <w:tcW w:w="1109"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C969A62"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w:t>
                  </w:r>
                </w:p>
              </w:tc>
              <w:tc>
                <w:tcPr>
                  <w:tcW w:w="178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8AD973D" w14:textId="77777777" w:rsidR="00CC002A" w:rsidRPr="00B6748F" w:rsidRDefault="00CC002A" w:rsidP="00CC002A">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668FDFE4" w14:textId="77777777" w:rsidR="00CC002A" w:rsidRPr="00B6748F" w:rsidRDefault="00CC002A" w:rsidP="00CC002A">
                  <w:pPr>
                    <w:jc w:val="both"/>
                    <w:rPr>
                      <w:rFonts w:asciiTheme="minorHAnsi" w:hAnsiTheme="minorHAnsi" w:cstheme="minorHAnsi"/>
                      <w:color w:val="auto"/>
                      <w:lang w:val="en-GB" w:eastAsia="en-GB"/>
                    </w:rPr>
                  </w:pPr>
                </w:p>
              </w:tc>
            </w:tr>
          </w:tbl>
          <w:p w14:paraId="3F9E9DD3" w14:textId="77777777" w:rsidR="00CC002A" w:rsidRPr="00B6748F" w:rsidRDefault="00CC002A" w:rsidP="00CC002A">
            <w:pPr>
              <w:jc w:val="both"/>
              <w:rPr>
                <w:rFonts w:asciiTheme="minorHAnsi" w:hAnsiTheme="minorHAnsi" w:cstheme="minorHAnsi"/>
                <w:color w:val="auto"/>
                <w:lang w:val="en-GB" w:eastAsia="en-GB"/>
              </w:rPr>
            </w:pPr>
          </w:p>
        </w:tc>
      </w:tr>
      <w:tr w:rsidR="00CC002A" w:rsidRPr="00B6748F" w14:paraId="79D208E9" w14:textId="77777777" w:rsidTr="00CC002A">
        <w:trPr>
          <w:trHeight w:val="1107"/>
        </w:trPr>
        <w:tc>
          <w:tcPr>
            <w:tcW w:w="2286" w:type="dxa"/>
            <w:tcBorders>
              <w:top w:val="single" w:sz="4" w:space="0" w:color="auto"/>
              <w:left w:val="single" w:sz="4" w:space="0" w:color="auto"/>
              <w:bottom w:val="single" w:sz="4" w:space="0" w:color="auto"/>
              <w:right w:val="single" w:sz="4" w:space="0" w:color="auto"/>
            </w:tcBorders>
          </w:tcPr>
          <w:p w14:paraId="410E73AB" w14:textId="77777777" w:rsidR="00CC002A" w:rsidRPr="00B6748F" w:rsidRDefault="00CC002A" w:rsidP="00CC002A">
            <w:pPr>
              <w:pStyle w:val="Heading1"/>
              <w:rPr>
                <w:rFonts w:asciiTheme="minorHAnsi" w:hAnsiTheme="minorHAnsi" w:cstheme="minorHAnsi"/>
                <w:sz w:val="20"/>
                <w:szCs w:val="20"/>
                <w:lang w:val="en-GB" w:bidi="th-TH"/>
              </w:rPr>
            </w:pPr>
            <w:r w:rsidRPr="00B6748F">
              <w:rPr>
                <w:rFonts w:asciiTheme="minorHAnsi" w:hAnsiTheme="minorHAnsi" w:cstheme="minorHAnsi"/>
                <w:sz w:val="20"/>
                <w:szCs w:val="20"/>
                <w:lang w:val="en-GB" w:bidi="th-TH"/>
              </w:rPr>
              <w:t>Evaluation criteria</w:t>
            </w:r>
          </w:p>
          <w:p w14:paraId="4C3B6789" w14:textId="77777777" w:rsidR="00CC002A" w:rsidRPr="00B6748F" w:rsidRDefault="00CC002A" w:rsidP="00CC002A">
            <w:pPr>
              <w:pStyle w:val="Heading1"/>
              <w:rPr>
                <w:rFonts w:asciiTheme="minorHAnsi" w:eastAsiaTheme="minorEastAsia" w:hAnsiTheme="minorHAnsi" w:cstheme="minorHAnsi"/>
                <w:sz w:val="20"/>
                <w:szCs w:val="20"/>
                <w:lang w:val="en-GB"/>
              </w:rPr>
            </w:pPr>
          </w:p>
        </w:tc>
        <w:tc>
          <w:tcPr>
            <w:tcW w:w="7609" w:type="dxa"/>
            <w:tcBorders>
              <w:top w:val="single" w:sz="4" w:space="0" w:color="auto"/>
              <w:left w:val="single" w:sz="4" w:space="0" w:color="auto"/>
              <w:bottom w:val="single" w:sz="4" w:space="0" w:color="auto"/>
              <w:right w:val="single" w:sz="4" w:space="0" w:color="auto"/>
            </w:tcBorders>
          </w:tcPr>
          <w:p w14:paraId="556EF5EC"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Each proposal will be assessed first on its technical merits and subsequently on its price. In making the final decision, UNICEF considers both technical and financial aspects to ensure best value for money.  The Evaluation Team first reviews the technical aspects of the offer, followed by review of the financial offers of the technically compliant candidates.  The proposal obtaining the highest overall score after adding the scores for the technical and financial proposals together, that offers the best value for money will be recommended for award of the contract.</w:t>
            </w:r>
          </w:p>
          <w:p w14:paraId="1CDD40D1"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A cumulative analysis will be used to evaluate and award proposals.  The evaluation criteria associated with this TOR is split between technical and financial as follows:</w:t>
            </w:r>
          </w:p>
          <w:p w14:paraId="6F0C62D9"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75   % Technical</w:t>
            </w:r>
          </w:p>
          <w:p w14:paraId="4938FF44"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25   % Financial</w:t>
            </w:r>
          </w:p>
          <w:p w14:paraId="2AA5A4DA"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100 % Total</w:t>
            </w:r>
          </w:p>
          <w:p w14:paraId="1DFFCFC2" w14:textId="77777777" w:rsidR="00CC002A" w:rsidRPr="00B6748F" w:rsidRDefault="00CC002A" w:rsidP="00CC002A">
            <w:pPr>
              <w:jc w:val="both"/>
              <w:rPr>
                <w:rFonts w:asciiTheme="minorHAnsi" w:eastAsia="Times New Roman" w:hAnsiTheme="minorHAnsi" w:cstheme="minorHAnsi"/>
                <w:color w:val="auto"/>
                <w:lang w:val="en-GB" w:eastAsia="en-GB"/>
              </w:rPr>
            </w:pPr>
          </w:p>
        </w:tc>
      </w:tr>
      <w:tr w:rsidR="00CC002A" w:rsidRPr="00B6748F" w14:paraId="2032D797" w14:textId="77777777" w:rsidTr="005719B7">
        <w:trPr>
          <w:trHeight w:val="1107"/>
        </w:trPr>
        <w:tc>
          <w:tcPr>
            <w:tcW w:w="9895" w:type="dxa"/>
            <w:gridSpan w:val="2"/>
            <w:tcBorders>
              <w:top w:val="single" w:sz="4" w:space="0" w:color="auto"/>
              <w:left w:val="single" w:sz="4" w:space="0" w:color="auto"/>
              <w:right w:val="single" w:sz="4" w:space="0" w:color="auto"/>
            </w:tcBorders>
          </w:tcPr>
          <w:p w14:paraId="4E03427D" w14:textId="77777777" w:rsidR="00CC002A" w:rsidRPr="00B6748F" w:rsidRDefault="00CC002A" w:rsidP="00CC002A">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 xml:space="preserve">Please note that </w:t>
            </w:r>
            <w:proofErr w:type="spellStart"/>
            <w:r w:rsidRPr="00B6748F">
              <w:rPr>
                <w:rFonts w:asciiTheme="minorHAnsi" w:eastAsia="Times New Roman" w:hAnsiTheme="minorHAnsi" w:cstheme="minorHAnsi"/>
                <w:color w:val="auto"/>
                <w:lang w:val="en-GB" w:eastAsia="en-GB"/>
              </w:rPr>
              <w:t>i</w:t>
            </w:r>
            <w:proofErr w:type="spellEnd"/>
            <w:r w:rsidRPr="00B6748F">
              <w:rPr>
                <w:rFonts w:asciiTheme="minorHAnsi" w:eastAsia="Times New Roman" w:hAnsiTheme="minorHAnsi" w:cstheme="minorHAnsi"/>
                <w:color w:val="auto"/>
                <w:lang w:val="en-GB" w:eastAsia="en-GB"/>
              </w:rPr>
              <w:t xml:space="preserve">) travel costs shall be calculated based on economy class fare regardless of the length of travel and ii) costs for accommodation, meals and incidentals shall not exceed the applicable daily subsistence allowance (DSA) rates, as propagated by the International Civil Service Commission (ICSC).  Details can be found at </w:t>
            </w:r>
            <w:hyperlink r:id="rId14" w:history="1">
              <w:r w:rsidRPr="00B6748F">
                <w:rPr>
                  <w:rFonts w:asciiTheme="minorHAnsi" w:eastAsia="Times New Roman" w:hAnsiTheme="minorHAnsi" w:cstheme="minorHAnsi"/>
                  <w:color w:val="auto"/>
                  <w:lang w:val="en-GB" w:eastAsia="en-GB"/>
                </w:rPr>
                <w:t>http://icsc.un.org</w:t>
              </w:r>
            </w:hyperlink>
          </w:p>
          <w:p w14:paraId="7C8BF494" w14:textId="77777777" w:rsidR="00CC002A" w:rsidRPr="00B6748F" w:rsidRDefault="00CC002A" w:rsidP="00CC002A">
            <w:pPr>
              <w:jc w:val="both"/>
              <w:rPr>
                <w:rFonts w:asciiTheme="minorHAnsi" w:eastAsia="Times New Roman" w:hAnsiTheme="minorHAnsi" w:cstheme="minorHAnsi"/>
                <w:color w:val="auto"/>
                <w:lang w:val="en-GB" w:eastAsia="en-GB"/>
              </w:rPr>
            </w:pPr>
          </w:p>
        </w:tc>
      </w:tr>
    </w:tbl>
    <w:p w14:paraId="734E6A4B" w14:textId="621F96DA" w:rsidR="00A41458" w:rsidRPr="00B6748F" w:rsidRDefault="00A41458">
      <w:pPr>
        <w:rPr>
          <w:rFonts w:asciiTheme="minorHAnsi" w:hAnsiTheme="minorHAnsi" w:cstheme="minorHAnsi"/>
          <w:color w:val="auto"/>
          <w:lang w:val="en-GB"/>
        </w:rPr>
      </w:pPr>
    </w:p>
    <w:p w14:paraId="70EB12C4" w14:textId="77777777" w:rsidR="00CC002A" w:rsidRPr="00B6748F" w:rsidRDefault="00CC002A">
      <w:pPr>
        <w:rPr>
          <w:rFonts w:asciiTheme="minorHAnsi" w:hAnsiTheme="minorHAnsi" w:cstheme="minorHAnsi"/>
          <w:color w:val="auto"/>
          <w:lang w:val="en-GB"/>
        </w:rPr>
      </w:pPr>
    </w:p>
    <w:p w14:paraId="6A9C38E1" w14:textId="07F31DE2" w:rsidR="007613B3" w:rsidRPr="00B6748F" w:rsidRDefault="007613B3" w:rsidP="00B6480A">
      <w:pPr>
        <w:rPr>
          <w:rFonts w:asciiTheme="minorHAnsi" w:eastAsia="Arial Unicode MS" w:hAnsiTheme="minorHAnsi" w:cstheme="minorHAnsi"/>
          <w:color w:val="auto"/>
          <w:lang w:val="en-GB"/>
        </w:rPr>
      </w:pPr>
    </w:p>
    <w:sectPr w:rsidR="007613B3" w:rsidRPr="00B6748F" w:rsidSect="00B6748F">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C00F" w14:textId="77777777" w:rsidR="00CF6C32" w:rsidRDefault="00CF6C32" w:rsidP="000C3710">
      <w:r>
        <w:separator/>
      </w:r>
    </w:p>
  </w:endnote>
  <w:endnote w:type="continuationSeparator" w:id="0">
    <w:p w14:paraId="3C61ABDB" w14:textId="77777777" w:rsidR="00CF6C32" w:rsidRDefault="00CF6C32"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New Roman,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5719B7" w:rsidRPr="00A71AB3" w:rsidRDefault="005719B7"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5719B7" w:rsidRPr="00B02636" w:rsidRDefault="005719B7" w:rsidP="009247BD">
                          <w:pPr>
                            <w:pStyle w:val="AddressText"/>
                            <w:spacing w:line="240" w:lineRule="auto"/>
                            <w:rPr>
                              <w:color w:val="00B0F0"/>
                            </w:rPr>
                          </w:pPr>
                        </w:p>
                        <w:p w14:paraId="1124A3CE" w14:textId="77777777" w:rsidR="005719B7" w:rsidRPr="00A0375D" w:rsidRDefault="005719B7" w:rsidP="009247BD">
                          <w:pPr>
                            <w:pStyle w:val="AddressText"/>
                            <w:spacing w:line="240" w:lineRule="auto"/>
                            <w:rPr>
                              <w:color w:val="000000"/>
                            </w:rPr>
                          </w:pPr>
                        </w:p>
                        <w:p w14:paraId="45ACDF57" w14:textId="77777777" w:rsidR="005719B7" w:rsidRPr="00A0375D" w:rsidRDefault="005719B7" w:rsidP="009247BD">
                          <w:pPr>
                            <w:pStyle w:val="AddressText"/>
                            <w:spacing w:line="240" w:lineRule="auto"/>
                            <w:rPr>
                              <w:color w:val="000000"/>
                            </w:rPr>
                          </w:pPr>
                        </w:p>
                        <w:p w14:paraId="1400EDB7" w14:textId="77777777" w:rsidR="005719B7" w:rsidRPr="00A0375D" w:rsidRDefault="005719B7" w:rsidP="009247BD">
                          <w:pPr>
                            <w:pStyle w:val="AddressText"/>
                            <w:spacing w:line="240" w:lineRule="auto"/>
                            <w:rPr>
                              <w:color w:val="000000"/>
                            </w:rPr>
                          </w:pPr>
                        </w:p>
                        <w:p w14:paraId="02AC488C" w14:textId="77777777" w:rsidR="005719B7" w:rsidRPr="00A0375D" w:rsidRDefault="005719B7" w:rsidP="009247BD">
                          <w:pPr>
                            <w:pStyle w:val="AddressText"/>
                            <w:spacing w:line="240" w:lineRule="auto"/>
                            <w:rPr>
                              <w:color w:val="000000"/>
                            </w:rPr>
                          </w:pPr>
                        </w:p>
                        <w:p w14:paraId="2667C5C7" w14:textId="77777777" w:rsidR="005719B7" w:rsidRPr="00A0375D" w:rsidRDefault="005719B7"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5719B7" w:rsidRPr="00B02636" w:rsidRDefault="005719B7" w:rsidP="009247BD">
                    <w:pPr>
                      <w:pStyle w:val="AddressText"/>
                      <w:spacing w:line="240" w:lineRule="auto"/>
                      <w:rPr>
                        <w:color w:val="00B0F0"/>
                      </w:rPr>
                    </w:pPr>
                  </w:p>
                  <w:p w14:paraId="1124A3CE" w14:textId="77777777" w:rsidR="005719B7" w:rsidRPr="00A0375D" w:rsidRDefault="005719B7" w:rsidP="009247BD">
                    <w:pPr>
                      <w:pStyle w:val="AddressText"/>
                      <w:spacing w:line="240" w:lineRule="auto"/>
                      <w:rPr>
                        <w:color w:val="000000"/>
                      </w:rPr>
                    </w:pPr>
                  </w:p>
                  <w:p w14:paraId="45ACDF57" w14:textId="77777777" w:rsidR="005719B7" w:rsidRPr="00A0375D" w:rsidRDefault="005719B7" w:rsidP="009247BD">
                    <w:pPr>
                      <w:pStyle w:val="AddressText"/>
                      <w:spacing w:line="240" w:lineRule="auto"/>
                      <w:rPr>
                        <w:color w:val="000000"/>
                      </w:rPr>
                    </w:pPr>
                  </w:p>
                  <w:p w14:paraId="1400EDB7" w14:textId="77777777" w:rsidR="005719B7" w:rsidRPr="00A0375D" w:rsidRDefault="005719B7" w:rsidP="009247BD">
                    <w:pPr>
                      <w:pStyle w:val="AddressText"/>
                      <w:spacing w:line="240" w:lineRule="auto"/>
                      <w:rPr>
                        <w:color w:val="000000"/>
                      </w:rPr>
                    </w:pPr>
                  </w:p>
                  <w:p w14:paraId="02AC488C" w14:textId="77777777" w:rsidR="005719B7" w:rsidRPr="00A0375D" w:rsidRDefault="005719B7" w:rsidP="009247BD">
                    <w:pPr>
                      <w:pStyle w:val="AddressText"/>
                      <w:spacing w:line="240" w:lineRule="auto"/>
                      <w:rPr>
                        <w:color w:val="000000"/>
                      </w:rPr>
                    </w:pPr>
                  </w:p>
                  <w:p w14:paraId="2667C5C7" w14:textId="77777777" w:rsidR="005719B7" w:rsidRPr="00A0375D" w:rsidRDefault="005719B7"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BD14" w14:textId="77777777" w:rsidR="00CF6C32" w:rsidRDefault="00CF6C32" w:rsidP="000C3710">
      <w:r>
        <w:separator/>
      </w:r>
    </w:p>
  </w:footnote>
  <w:footnote w:type="continuationSeparator" w:id="0">
    <w:p w14:paraId="4A6ACAFE" w14:textId="77777777" w:rsidR="00CF6C32" w:rsidRDefault="00CF6C32" w:rsidP="000C3710">
      <w:r>
        <w:continuationSeparator/>
      </w:r>
    </w:p>
  </w:footnote>
  <w:footnote w:id="1">
    <w:p w14:paraId="1ADCD7BC" w14:textId="77777777" w:rsidR="005719B7" w:rsidRPr="008C503D" w:rsidRDefault="005719B7" w:rsidP="00D93520">
      <w:pPr>
        <w:pStyle w:val="FootnoteText"/>
      </w:pPr>
      <w:r w:rsidRPr="008C503D">
        <w:rPr>
          <w:rStyle w:val="FootnoteReference"/>
        </w:rPr>
        <w:footnoteRef/>
      </w:r>
      <w:r w:rsidRPr="008C503D">
        <w:t xml:space="preserve"> </w:t>
      </w:r>
      <w:r w:rsidRPr="008C503D">
        <w:rPr>
          <w:rFonts w:eastAsiaTheme="minorEastAsia"/>
          <w:i/>
          <w:iCs/>
        </w:rPr>
        <w:t xml:space="preserve">UNICEF is not covering any travel-related insurance (whether for health, third-party liability, accident or otherwise) nor does it provide any insurance coverage for this consultancy. The consultant is solely and fully responsibly for (and UNICEF will not be liable for) (a) any insurance coverage which may be necessary or desirable for the purposes of travel and (b) any and all liability, costs, expenses and claims arising out of or related to consultancy travel. Consultant must travel on UNICEF-approved airlines.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5719B7" w:rsidRDefault="005719B7"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00275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5719B7" w:rsidRPr="0075490C" w:rsidRDefault="005719B7"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5658D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5719B7" w:rsidRDefault="005719B7">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5719B7" w:rsidRPr="001637C2" w:rsidRDefault="005719B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5719B7" w:rsidRPr="00B02636" w:rsidRDefault="005719B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5719B7" w:rsidRPr="00B02636" w:rsidRDefault="005719B7" w:rsidP="00962F0B">
                          <w:pPr>
                            <w:pStyle w:val="AddressText"/>
                            <w:spacing w:line="240" w:lineRule="auto"/>
                            <w:jc w:val="both"/>
                            <w:rPr>
                              <w:color w:val="00B0F0"/>
                            </w:rPr>
                          </w:pPr>
                        </w:p>
                        <w:p w14:paraId="0C8D7EA7" w14:textId="77777777" w:rsidR="005719B7" w:rsidRPr="00A0375D" w:rsidRDefault="005719B7" w:rsidP="00962F0B">
                          <w:pPr>
                            <w:pStyle w:val="AddressText"/>
                            <w:spacing w:line="240" w:lineRule="auto"/>
                            <w:jc w:val="both"/>
                            <w:rPr>
                              <w:color w:val="000000"/>
                            </w:rPr>
                          </w:pPr>
                        </w:p>
                        <w:p w14:paraId="2B409760" w14:textId="77777777" w:rsidR="005719B7" w:rsidRPr="00A0375D" w:rsidRDefault="005719B7" w:rsidP="00962F0B">
                          <w:pPr>
                            <w:pStyle w:val="AddressText"/>
                            <w:spacing w:line="240" w:lineRule="auto"/>
                            <w:jc w:val="both"/>
                            <w:rPr>
                              <w:color w:val="000000"/>
                            </w:rPr>
                          </w:pPr>
                        </w:p>
                        <w:p w14:paraId="67FBF505" w14:textId="77777777" w:rsidR="005719B7" w:rsidRPr="00A0375D" w:rsidRDefault="005719B7" w:rsidP="00962F0B">
                          <w:pPr>
                            <w:pStyle w:val="AddressText"/>
                            <w:spacing w:line="240" w:lineRule="auto"/>
                            <w:jc w:val="both"/>
                            <w:rPr>
                              <w:color w:val="000000"/>
                            </w:rPr>
                          </w:pPr>
                        </w:p>
                        <w:p w14:paraId="47F3B508" w14:textId="77777777" w:rsidR="005719B7" w:rsidRPr="00A0375D" w:rsidRDefault="005719B7" w:rsidP="00962F0B">
                          <w:pPr>
                            <w:pStyle w:val="AddressText"/>
                            <w:spacing w:line="240" w:lineRule="auto"/>
                            <w:jc w:val="both"/>
                            <w:rPr>
                              <w:color w:val="000000"/>
                            </w:rPr>
                          </w:pPr>
                        </w:p>
                        <w:p w14:paraId="6B74C32E" w14:textId="77777777" w:rsidR="005719B7" w:rsidRPr="00A0375D" w:rsidRDefault="005719B7"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5719B7" w:rsidRPr="001637C2" w:rsidRDefault="005719B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5719B7" w:rsidRPr="00B02636" w:rsidRDefault="005719B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5719B7" w:rsidRPr="00B02636" w:rsidRDefault="005719B7" w:rsidP="00962F0B">
                    <w:pPr>
                      <w:pStyle w:val="AddressText"/>
                      <w:spacing w:line="240" w:lineRule="auto"/>
                      <w:jc w:val="both"/>
                      <w:rPr>
                        <w:color w:val="00B0F0"/>
                      </w:rPr>
                    </w:pPr>
                  </w:p>
                  <w:p w14:paraId="0C8D7EA7" w14:textId="77777777" w:rsidR="005719B7" w:rsidRPr="00A0375D" w:rsidRDefault="005719B7" w:rsidP="00962F0B">
                    <w:pPr>
                      <w:pStyle w:val="AddressText"/>
                      <w:spacing w:line="240" w:lineRule="auto"/>
                      <w:jc w:val="both"/>
                      <w:rPr>
                        <w:color w:val="000000"/>
                      </w:rPr>
                    </w:pPr>
                  </w:p>
                  <w:p w14:paraId="2B409760" w14:textId="77777777" w:rsidR="005719B7" w:rsidRPr="00A0375D" w:rsidRDefault="005719B7" w:rsidP="00962F0B">
                    <w:pPr>
                      <w:pStyle w:val="AddressText"/>
                      <w:spacing w:line="240" w:lineRule="auto"/>
                      <w:jc w:val="both"/>
                      <w:rPr>
                        <w:color w:val="000000"/>
                      </w:rPr>
                    </w:pPr>
                  </w:p>
                  <w:p w14:paraId="67FBF505" w14:textId="77777777" w:rsidR="005719B7" w:rsidRPr="00A0375D" w:rsidRDefault="005719B7" w:rsidP="00962F0B">
                    <w:pPr>
                      <w:pStyle w:val="AddressText"/>
                      <w:spacing w:line="240" w:lineRule="auto"/>
                      <w:jc w:val="both"/>
                      <w:rPr>
                        <w:color w:val="000000"/>
                      </w:rPr>
                    </w:pPr>
                  </w:p>
                  <w:p w14:paraId="47F3B508" w14:textId="77777777" w:rsidR="005719B7" w:rsidRPr="00A0375D" w:rsidRDefault="005719B7" w:rsidP="00962F0B">
                    <w:pPr>
                      <w:pStyle w:val="AddressText"/>
                      <w:spacing w:line="240" w:lineRule="auto"/>
                      <w:jc w:val="both"/>
                      <w:rPr>
                        <w:color w:val="000000"/>
                      </w:rPr>
                    </w:pPr>
                  </w:p>
                  <w:p w14:paraId="6B74C32E" w14:textId="77777777" w:rsidR="005719B7" w:rsidRPr="00A0375D" w:rsidRDefault="005719B7"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591613"/>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EB69A0"/>
    <w:multiLevelType w:val="hybridMultilevel"/>
    <w:tmpl w:val="B9E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C2E88"/>
    <w:multiLevelType w:val="hybridMultilevel"/>
    <w:tmpl w:val="46664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F804A4"/>
    <w:multiLevelType w:val="hybridMultilevel"/>
    <w:tmpl w:val="78024D58"/>
    <w:lvl w:ilvl="0" w:tplc="13E6BDC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B4FC1"/>
    <w:multiLevelType w:val="hybridMultilevel"/>
    <w:tmpl w:val="4F7A7B9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7290C"/>
    <w:multiLevelType w:val="hybridMultilevel"/>
    <w:tmpl w:val="743C8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01997"/>
    <w:multiLevelType w:val="hybridMultilevel"/>
    <w:tmpl w:val="E708D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C601CB"/>
    <w:multiLevelType w:val="hybridMultilevel"/>
    <w:tmpl w:val="0CD0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F4C82"/>
    <w:multiLevelType w:val="hybridMultilevel"/>
    <w:tmpl w:val="DF043934"/>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54241"/>
    <w:multiLevelType w:val="hybridMultilevel"/>
    <w:tmpl w:val="14FC814A"/>
    <w:lvl w:ilvl="0" w:tplc="D3C0146E">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7"/>
  </w:num>
  <w:num w:numId="4">
    <w:abstractNumId w:val="13"/>
  </w:num>
  <w:num w:numId="5">
    <w:abstractNumId w:val="12"/>
  </w:num>
  <w:num w:numId="6">
    <w:abstractNumId w:val="18"/>
  </w:num>
  <w:num w:numId="7">
    <w:abstractNumId w:val="27"/>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2"/>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8"/>
  </w:num>
  <w:num w:numId="26">
    <w:abstractNumId w:val="16"/>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32"/>
  </w:num>
  <w:num w:numId="32">
    <w:abstractNumId w:val="23"/>
  </w:num>
  <w:num w:numId="33">
    <w:abstractNumId w:val="20"/>
  </w:num>
  <w:num w:numId="34">
    <w:abstractNumId w:val="35"/>
  </w:num>
  <w:num w:numId="35">
    <w:abstractNumId w:val="30"/>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351"/>
    <w:rsid w:val="00007E4A"/>
    <w:rsid w:val="00020804"/>
    <w:rsid w:val="000241D1"/>
    <w:rsid w:val="00025F29"/>
    <w:rsid w:val="00030834"/>
    <w:rsid w:val="000310DE"/>
    <w:rsid w:val="000415E9"/>
    <w:rsid w:val="0004328E"/>
    <w:rsid w:val="0004433C"/>
    <w:rsid w:val="0004787B"/>
    <w:rsid w:val="00056A18"/>
    <w:rsid w:val="000576DC"/>
    <w:rsid w:val="00061EDF"/>
    <w:rsid w:val="00066CAF"/>
    <w:rsid w:val="00076437"/>
    <w:rsid w:val="00096574"/>
    <w:rsid w:val="000A59A0"/>
    <w:rsid w:val="000A7045"/>
    <w:rsid w:val="000B5829"/>
    <w:rsid w:val="000C3710"/>
    <w:rsid w:val="000C61F2"/>
    <w:rsid w:val="000D6CA1"/>
    <w:rsid w:val="000E1755"/>
    <w:rsid w:val="000E3253"/>
    <w:rsid w:val="000E414F"/>
    <w:rsid w:val="000E4D76"/>
    <w:rsid w:val="000E6DCA"/>
    <w:rsid w:val="000E7136"/>
    <w:rsid w:val="000F6440"/>
    <w:rsid w:val="00106759"/>
    <w:rsid w:val="00107B7A"/>
    <w:rsid w:val="00111026"/>
    <w:rsid w:val="00112DEE"/>
    <w:rsid w:val="0012596A"/>
    <w:rsid w:val="00143805"/>
    <w:rsid w:val="001555CD"/>
    <w:rsid w:val="00156AA6"/>
    <w:rsid w:val="0015757A"/>
    <w:rsid w:val="001637C2"/>
    <w:rsid w:val="00164C95"/>
    <w:rsid w:val="00165C9B"/>
    <w:rsid w:val="00175E9C"/>
    <w:rsid w:val="00176711"/>
    <w:rsid w:val="00176BE9"/>
    <w:rsid w:val="00177FE4"/>
    <w:rsid w:val="001820E7"/>
    <w:rsid w:val="00182C1C"/>
    <w:rsid w:val="00183FA9"/>
    <w:rsid w:val="00186E13"/>
    <w:rsid w:val="001A05B2"/>
    <w:rsid w:val="001A4B63"/>
    <w:rsid w:val="001B190C"/>
    <w:rsid w:val="001B5D66"/>
    <w:rsid w:val="001C04FF"/>
    <w:rsid w:val="001E112E"/>
    <w:rsid w:val="001E7405"/>
    <w:rsid w:val="001F651F"/>
    <w:rsid w:val="002072D5"/>
    <w:rsid w:val="00213A86"/>
    <w:rsid w:val="00215E5E"/>
    <w:rsid w:val="0022123C"/>
    <w:rsid w:val="00222F56"/>
    <w:rsid w:val="00227476"/>
    <w:rsid w:val="00232546"/>
    <w:rsid w:val="00234AD4"/>
    <w:rsid w:val="00245D56"/>
    <w:rsid w:val="002460BE"/>
    <w:rsid w:val="00247353"/>
    <w:rsid w:val="00251EB7"/>
    <w:rsid w:val="00254069"/>
    <w:rsid w:val="00257BD7"/>
    <w:rsid w:val="00261246"/>
    <w:rsid w:val="002639FA"/>
    <w:rsid w:val="002659AE"/>
    <w:rsid w:val="0026644B"/>
    <w:rsid w:val="00285811"/>
    <w:rsid w:val="00293255"/>
    <w:rsid w:val="002952E4"/>
    <w:rsid w:val="002A49A8"/>
    <w:rsid w:val="002B2A26"/>
    <w:rsid w:val="002B6832"/>
    <w:rsid w:val="002B7647"/>
    <w:rsid w:val="002B7E57"/>
    <w:rsid w:val="002C09ED"/>
    <w:rsid w:val="002C0F0E"/>
    <w:rsid w:val="002C5AA6"/>
    <w:rsid w:val="002D0C54"/>
    <w:rsid w:val="002D16CD"/>
    <w:rsid w:val="002D38E9"/>
    <w:rsid w:val="002D4DEF"/>
    <w:rsid w:val="002D5CD4"/>
    <w:rsid w:val="002D62E4"/>
    <w:rsid w:val="002D7D3A"/>
    <w:rsid w:val="002E443D"/>
    <w:rsid w:val="002F0D94"/>
    <w:rsid w:val="002F2367"/>
    <w:rsid w:val="002F3B72"/>
    <w:rsid w:val="002F55C5"/>
    <w:rsid w:val="003034D7"/>
    <w:rsid w:val="00306E1E"/>
    <w:rsid w:val="003117C2"/>
    <w:rsid w:val="00320886"/>
    <w:rsid w:val="0032151B"/>
    <w:rsid w:val="00331E79"/>
    <w:rsid w:val="003414FC"/>
    <w:rsid w:val="0034354C"/>
    <w:rsid w:val="00347D9C"/>
    <w:rsid w:val="00353547"/>
    <w:rsid w:val="00361834"/>
    <w:rsid w:val="003655B8"/>
    <w:rsid w:val="00366922"/>
    <w:rsid w:val="0037152D"/>
    <w:rsid w:val="00372E4B"/>
    <w:rsid w:val="00373453"/>
    <w:rsid w:val="0037425C"/>
    <w:rsid w:val="003748EA"/>
    <w:rsid w:val="00377BF5"/>
    <w:rsid w:val="00377E69"/>
    <w:rsid w:val="0038200F"/>
    <w:rsid w:val="00396BF0"/>
    <w:rsid w:val="003A00B6"/>
    <w:rsid w:val="003B3F83"/>
    <w:rsid w:val="003B52AA"/>
    <w:rsid w:val="003B7251"/>
    <w:rsid w:val="003B7427"/>
    <w:rsid w:val="003C1BC1"/>
    <w:rsid w:val="003C4672"/>
    <w:rsid w:val="003C48FF"/>
    <w:rsid w:val="003C615A"/>
    <w:rsid w:val="003C7A67"/>
    <w:rsid w:val="003D04D3"/>
    <w:rsid w:val="003D0F6C"/>
    <w:rsid w:val="003D2BCF"/>
    <w:rsid w:val="003D42F1"/>
    <w:rsid w:val="003E4220"/>
    <w:rsid w:val="003E7E75"/>
    <w:rsid w:val="003F5628"/>
    <w:rsid w:val="00402207"/>
    <w:rsid w:val="00407258"/>
    <w:rsid w:val="00407853"/>
    <w:rsid w:val="00411F46"/>
    <w:rsid w:val="004160E9"/>
    <w:rsid w:val="00416141"/>
    <w:rsid w:val="00422305"/>
    <w:rsid w:val="00431CB9"/>
    <w:rsid w:val="00435AB0"/>
    <w:rsid w:val="0043646D"/>
    <w:rsid w:val="004429D6"/>
    <w:rsid w:val="00442FAC"/>
    <w:rsid w:val="00445CFF"/>
    <w:rsid w:val="004548D0"/>
    <w:rsid w:val="00472BBD"/>
    <w:rsid w:val="004809D8"/>
    <w:rsid w:val="00481D11"/>
    <w:rsid w:val="004A64C8"/>
    <w:rsid w:val="004A6CA6"/>
    <w:rsid w:val="004B2147"/>
    <w:rsid w:val="004B276A"/>
    <w:rsid w:val="004D08C1"/>
    <w:rsid w:val="004D2245"/>
    <w:rsid w:val="004D5D35"/>
    <w:rsid w:val="004E2D0B"/>
    <w:rsid w:val="004E67BE"/>
    <w:rsid w:val="004E6DA7"/>
    <w:rsid w:val="004F1A27"/>
    <w:rsid w:val="004F259D"/>
    <w:rsid w:val="005032F9"/>
    <w:rsid w:val="005075C6"/>
    <w:rsid w:val="00507AC0"/>
    <w:rsid w:val="00511A6E"/>
    <w:rsid w:val="00523923"/>
    <w:rsid w:val="005246DC"/>
    <w:rsid w:val="005356FF"/>
    <w:rsid w:val="0053629B"/>
    <w:rsid w:val="00536F9E"/>
    <w:rsid w:val="00544027"/>
    <w:rsid w:val="00544A89"/>
    <w:rsid w:val="0054592E"/>
    <w:rsid w:val="00546854"/>
    <w:rsid w:val="0055562A"/>
    <w:rsid w:val="00560631"/>
    <w:rsid w:val="005719B7"/>
    <w:rsid w:val="00583E3A"/>
    <w:rsid w:val="005873D8"/>
    <w:rsid w:val="00591246"/>
    <w:rsid w:val="00591343"/>
    <w:rsid w:val="0059671E"/>
    <w:rsid w:val="005A41F6"/>
    <w:rsid w:val="005A643C"/>
    <w:rsid w:val="005B2F58"/>
    <w:rsid w:val="005B3739"/>
    <w:rsid w:val="005C7EF5"/>
    <w:rsid w:val="005D0BBF"/>
    <w:rsid w:val="005D1B96"/>
    <w:rsid w:val="005D3879"/>
    <w:rsid w:val="005E629A"/>
    <w:rsid w:val="005E6FE1"/>
    <w:rsid w:val="005F3AFC"/>
    <w:rsid w:val="005F5031"/>
    <w:rsid w:val="006007DA"/>
    <w:rsid w:val="00621E08"/>
    <w:rsid w:val="00626681"/>
    <w:rsid w:val="00632D59"/>
    <w:rsid w:val="00653E0C"/>
    <w:rsid w:val="00655D29"/>
    <w:rsid w:val="006579B7"/>
    <w:rsid w:val="00661BE1"/>
    <w:rsid w:val="006642C4"/>
    <w:rsid w:val="00666689"/>
    <w:rsid w:val="00674FCB"/>
    <w:rsid w:val="0068246A"/>
    <w:rsid w:val="0068655C"/>
    <w:rsid w:val="006907A6"/>
    <w:rsid w:val="006921D1"/>
    <w:rsid w:val="006968C1"/>
    <w:rsid w:val="006A5272"/>
    <w:rsid w:val="006A5CFB"/>
    <w:rsid w:val="006A6198"/>
    <w:rsid w:val="006B4298"/>
    <w:rsid w:val="006B7F68"/>
    <w:rsid w:val="006C5703"/>
    <w:rsid w:val="006C688F"/>
    <w:rsid w:val="006C7D5A"/>
    <w:rsid w:val="006D0C9D"/>
    <w:rsid w:val="006D1BD7"/>
    <w:rsid w:val="006D58AB"/>
    <w:rsid w:val="006D6C69"/>
    <w:rsid w:val="006E3839"/>
    <w:rsid w:val="006F2DF7"/>
    <w:rsid w:val="006F3357"/>
    <w:rsid w:val="006F3B0B"/>
    <w:rsid w:val="007001DA"/>
    <w:rsid w:val="0070263C"/>
    <w:rsid w:val="0070512F"/>
    <w:rsid w:val="00707776"/>
    <w:rsid w:val="00711C06"/>
    <w:rsid w:val="0071297F"/>
    <w:rsid w:val="00720A31"/>
    <w:rsid w:val="007214D5"/>
    <w:rsid w:val="00727D4A"/>
    <w:rsid w:val="0073545D"/>
    <w:rsid w:val="00736EFC"/>
    <w:rsid w:val="00746FD9"/>
    <w:rsid w:val="0075490C"/>
    <w:rsid w:val="00756755"/>
    <w:rsid w:val="007613B3"/>
    <w:rsid w:val="007616B6"/>
    <w:rsid w:val="00774438"/>
    <w:rsid w:val="007826F8"/>
    <w:rsid w:val="00790A5A"/>
    <w:rsid w:val="007B6BF8"/>
    <w:rsid w:val="007C7F78"/>
    <w:rsid w:val="007D2662"/>
    <w:rsid w:val="007D5968"/>
    <w:rsid w:val="007D7750"/>
    <w:rsid w:val="007E73F5"/>
    <w:rsid w:val="00801C3E"/>
    <w:rsid w:val="0080603F"/>
    <w:rsid w:val="00806AF3"/>
    <w:rsid w:val="008073A2"/>
    <w:rsid w:val="00811AAA"/>
    <w:rsid w:val="00812FFA"/>
    <w:rsid w:val="00813D3A"/>
    <w:rsid w:val="00813EE7"/>
    <w:rsid w:val="00825A64"/>
    <w:rsid w:val="008275D1"/>
    <w:rsid w:val="00845125"/>
    <w:rsid w:val="00852C5A"/>
    <w:rsid w:val="00853135"/>
    <w:rsid w:val="00861563"/>
    <w:rsid w:val="00873C12"/>
    <w:rsid w:val="00882473"/>
    <w:rsid w:val="00883D70"/>
    <w:rsid w:val="00884F21"/>
    <w:rsid w:val="00895B29"/>
    <w:rsid w:val="008A5A21"/>
    <w:rsid w:val="008B0A0B"/>
    <w:rsid w:val="008B3BDE"/>
    <w:rsid w:val="008C503D"/>
    <w:rsid w:val="008C5761"/>
    <w:rsid w:val="008D6E87"/>
    <w:rsid w:val="008D79DD"/>
    <w:rsid w:val="008E375E"/>
    <w:rsid w:val="008E57E0"/>
    <w:rsid w:val="008F32FC"/>
    <w:rsid w:val="008F5D8D"/>
    <w:rsid w:val="0090065A"/>
    <w:rsid w:val="00903E9D"/>
    <w:rsid w:val="00905953"/>
    <w:rsid w:val="00906E2A"/>
    <w:rsid w:val="0091382D"/>
    <w:rsid w:val="009203FF"/>
    <w:rsid w:val="0092275E"/>
    <w:rsid w:val="00922852"/>
    <w:rsid w:val="009247BD"/>
    <w:rsid w:val="00926C2A"/>
    <w:rsid w:val="00942459"/>
    <w:rsid w:val="009512AC"/>
    <w:rsid w:val="0095309F"/>
    <w:rsid w:val="009561AD"/>
    <w:rsid w:val="00956401"/>
    <w:rsid w:val="00960715"/>
    <w:rsid w:val="0096249B"/>
    <w:rsid w:val="00962F0B"/>
    <w:rsid w:val="009637FF"/>
    <w:rsid w:val="00963C52"/>
    <w:rsid w:val="0096515A"/>
    <w:rsid w:val="009657AF"/>
    <w:rsid w:val="00970EBD"/>
    <w:rsid w:val="00975550"/>
    <w:rsid w:val="009A1C63"/>
    <w:rsid w:val="009A2A40"/>
    <w:rsid w:val="009B3C84"/>
    <w:rsid w:val="009B6BAC"/>
    <w:rsid w:val="009B6C95"/>
    <w:rsid w:val="009C58D9"/>
    <w:rsid w:val="009D5ED5"/>
    <w:rsid w:val="009E758D"/>
    <w:rsid w:val="009F0AB1"/>
    <w:rsid w:val="00A0375D"/>
    <w:rsid w:val="00A11FA1"/>
    <w:rsid w:val="00A15D12"/>
    <w:rsid w:val="00A177EB"/>
    <w:rsid w:val="00A225C6"/>
    <w:rsid w:val="00A3477D"/>
    <w:rsid w:val="00A41458"/>
    <w:rsid w:val="00A50E38"/>
    <w:rsid w:val="00A51FFE"/>
    <w:rsid w:val="00A56EC7"/>
    <w:rsid w:val="00A60876"/>
    <w:rsid w:val="00A65E45"/>
    <w:rsid w:val="00A71AB3"/>
    <w:rsid w:val="00A73543"/>
    <w:rsid w:val="00A7722C"/>
    <w:rsid w:val="00A80C16"/>
    <w:rsid w:val="00A8354D"/>
    <w:rsid w:val="00A94248"/>
    <w:rsid w:val="00A964D2"/>
    <w:rsid w:val="00AA030A"/>
    <w:rsid w:val="00AA2EC7"/>
    <w:rsid w:val="00AA4041"/>
    <w:rsid w:val="00AC083A"/>
    <w:rsid w:val="00AC7689"/>
    <w:rsid w:val="00AC78AC"/>
    <w:rsid w:val="00AD0A88"/>
    <w:rsid w:val="00AD4A17"/>
    <w:rsid w:val="00AE2151"/>
    <w:rsid w:val="00AE48C4"/>
    <w:rsid w:val="00AF077A"/>
    <w:rsid w:val="00AF38A0"/>
    <w:rsid w:val="00AF3B0E"/>
    <w:rsid w:val="00B02636"/>
    <w:rsid w:val="00B05ABF"/>
    <w:rsid w:val="00B14BE6"/>
    <w:rsid w:val="00B22587"/>
    <w:rsid w:val="00B22FF0"/>
    <w:rsid w:val="00B25923"/>
    <w:rsid w:val="00B35723"/>
    <w:rsid w:val="00B37562"/>
    <w:rsid w:val="00B4127F"/>
    <w:rsid w:val="00B415E7"/>
    <w:rsid w:val="00B57FC1"/>
    <w:rsid w:val="00B63E76"/>
    <w:rsid w:val="00B6480A"/>
    <w:rsid w:val="00B66698"/>
    <w:rsid w:val="00B6748F"/>
    <w:rsid w:val="00B677D8"/>
    <w:rsid w:val="00B73FBA"/>
    <w:rsid w:val="00B814B7"/>
    <w:rsid w:val="00B84938"/>
    <w:rsid w:val="00B84AF8"/>
    <w:rsid w:val="00B96CAE"/>
    <w:rsid w:val="00BA1148"/>
    <w:rsid w:val="00BB1006"/>
    <w:rsid w:val="00BB4A6F"/>
    <w:rsid w:val="00BB65A9"/>
    <w:rsid w:val="00BC0092"/>
    <w:rsid w:val="00BC06E9"/>
    <w:rsid w:val="00BC2A8D"/>
    <w:rsid w:val="00BE1206"/>
    <w:rsid w:val="00BF605F"/>
    <w:rsid w:val="00C03F7F"/>
    <w:rsid w:val="00C046B2"/>
    <w:rsid w:val="00C12590"/>
    <w:rsid w:val="00C25DC0"/>
    <w:rsid w:val="00C34C2B"/>
    <w:rsid w:val="00C401E7"/>
    <w:rsid w:val="00C448ED"/>
    <w:rsid w:val="00C47D08"/>
    <w:rsid w:val="00C54698"/>
    <w:rsid w:val="00C62EFB"/>
    <w:rsid w:val="00C67879"/>
    <w:rsid w:val="00C756A2"/>
    <w:rsid w:val="00C77B32"/>
    <w:rsid w:val="00C92726"/>
    <w:rsid w:val="00C93D79"/>
    <w:rsid w:val="00C94820"/>
    <w:rsid w:val="00C972F8"/>
    <w:rsid w:val="00CA32E3"/>
    <w:rsid w:val="00CB3A47"/>
    <w:rsid w:val="00CC002A"/>
    <w:rsid w:val="00CD3149"/>
    <w:rsid w:val="00CD3E5C"/>
    <w:rsid w:val="00CE46A7"/>
    <w:rsid w:val="00CE769B"/>
    <w:rsid w:val="00CF6B09"/>
    <w:rsid w:val="00CF6C32"/>
    <w:rsid w:val="00D03797"/>
    <w:rsid w:val="00D042EF"/>
    <w:rsid w:val="00D05933"/>
    <w:rsid w:val="00D0717D"/>
    <w:rsid w:val="00D112A7"/>
    <w:rsid w:val="00D126D2"/>
    <w:rsid w:val="00D156B7"/>
    <w:rsid w:val="00D24E21"/>
    <w:rsid w:val="00D26336"/>
    <w:rsid w:val="00D3303B"/>
    <w:rsid w:val="00D35998"/>
    <w:rsid w:val="00D43536"/>
    <w:rsid w:val="00D460BE"/>
    <w:rsid w:val="00D52083"/>
    <w:rsid w:val="00D5258E"/>
    <w:rsid w:val="00D541BC"/>
    <w:rsid w:val="00D568B1"/>
    <w:rsid w:val="00D61A9A"/>
    <w:rsid w:val="00D64897"/>
    <w:rsid w:val="00D67207"/>
    <w:rsid w:val="00D675C4"/>
    <w:rsid w:val="00D72E5E"/>
    <w:rsid w:val="00D838A8"/>
    <w:rsid w:val="00D84097"/>
    <w:rsid w:val="00D86D91"/>
    <w:rsid w:val="00D92AE1"/>
    <w:rsid w:val="00D930F3"/>
    <w:rsid w:val="00D93520"/>
    <w:rsid w:val="00DC3F4D"/>
    <w:rsid w:val="00DC58BA"/>
    <w:rsid w:val="00DE40E3"/>
    <w:rsid w:val="00E00B53"/>
    <w:rsid w:val="00E135F0"/>
    <w:rsid w:val="00E13740"/>
    <w:rsid w:val="00E2153C"/>
    <w:rsid w:val="00E23FEC"/>
    <w:rsid w:val="00E2448D"/>
    <w:rsid w:val="00E24709"/>
    <w:rsid w:val="00E377F9"/>
    <w:rsid w:val="00E43557"/>
    <w:rsid w:val="00E5163F"/>
    <w:rsid w:val="00E54A5D"/>
    <w:rsid w:val="00E54CBF"/>
    <w:rsid w:val="00E55B2F"/>
    <w:rsid w:val="00E612AA"/>
    <w:rsid w:val="00E61D56"/>
    <w:rsid w:val="00E630F3"/>
    <w:rsid w:val="00E654DC"/>
    <w:rsid w:val="00E7766F"/>
    <w:rsid w:val="00E82A93"/>
    <w:rsid w:val="00EA6D4D"/>
    <w:rsid w:val="00EB76A6"/>
    <w:rsid w:val="00EC5E3A"/>
    <w:rsid w:val="00EE3A60"/>
    <w:rsid w:val="00EE7747"/>
    <w:rsid w:val="00EF5A83"/>
    <w:rsid w:val="00EF63F3"/>
    <w:rsid w:val="00F000E8"/>
    <w:rsid w:val="00F027D0"/>
    <w:rsid w:val="00F02A32"/>
    <w:rsid w:val="00F2296D"/>
    <w:rsid w:val="00F2300E"/>
    <w:rsid w:val="00F24528"/>
    <w:rsid w:val="00F246C3"/>
    <w:rsid w:val="00F26CDD"/>
    <w:rsid w:val="00F31886"/>
    <w:rsid w:val="00F326B1"/>
    <w:rsid w:val="00F349B0"/>
    <w:rsid w:val="00F35E74"/>
    <w:rsid w:val="00F509A4"/>
    <w:rsid w:val="00F63B09"/>
    <w:rsid w:val="00F7484C"/>
    <w:rsid w:val="00F834BF"/>
    <w:rsid w:val="00F8439C"/>
    <w:rsid w:val="00F90618"/>
    <w:rsid w:val="00F97B64"/>
    <w:rsid w:val="00FA55CB"/>
    <w:rsid w:val="00FB6F21"/>
    <w:rsid w:val="00FC1ABD"/>
    <w:rsid w:val="00FD1E05"/>
    <w:rsid w:val="00FD2B35"/>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F3C4F6CC-CCCE-4AFB-B441-0068E24D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A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BA1148"/>
    <w:rPr>
      <w:rFonts w:ascii="Arial" w:eastAsia="MS PGothic" w:hAnsi="Arial"/>
      <w:color w:val="000000"/>
    </w:rPr>
  </w:style>
  <w:style w:type="paragraph" w:styleId="BodyTextIndent">
    <w:name w:val="Body Text Indent"/>
    <w:basedOn w:val="Normal"/>
    <w:link w:val="BodyTextIndentChar"/>
    <w:semiHidden/>
    <w:unhideWhenUsed/>
    <w:rsid w:val="00D93520"/>
    <w:pPr>
      <w:spacing w:after="120"/>
      <w:ind w:left="360"/>
    </w:pPr>
  </w:style>
  <w:style w:type="character" w:customStyle="1" w:styleId="BodyTextIndentChar">
    <w:name w:val="Body Text Indent Char"/>
    <w:basedOn w:val="DefaultParagraphFont"/>
    <w:link w:val="BodyTextIndent"/>
    <w:semiHidden/>
    <w:rsid w:val="00D93520"/>
    <w:rPr>
      <w:rFonts w:ascii="Arial" w:eastAsia="MS PGothic" w:hAnsi="Arial"/>
      <w:color w:val="000000"/>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D93520"/>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D93520"/>
    <w:rPr>
      <w:rFonts w:asciiTheme="minorHAnsi" w:eastAsiaTheme="minorHAnsi" w:hAnsiTheme="minorHAnsi" w:cstheme="minorBidi"/>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D93520"/>
    <w:rPr>
      <w:vertAlign w:val="superscript"/>
    </w:rPr>
  </w:style>
  <w:style w:type="paragraph" w:customStyle="1" w:styleId="titleTOR">
    <w:name w:val="title TOR"/>
    <w:basedOn w:val="Normal"/>
    <w:qFormat/>
    <w:rsid w:val="00D93520"/>
    <w:pPr>
      <w:keepNext/>
      <w:numPr>
        <w:numId w:val="28"/>
      </w:numPr>
      <w:tabs>
        <w:tab w:val="num" w:pos="720"/>
      </w:tabs>
      <w:spacing w:before="240" w:after="120" w:line="240" w:lineRule="auto"/>
    </w:pPr>
    <w:rPr>
      <w:rFonts w:ascii="Times New Roman" w:eastAsia="Times New Roman" w:hAnsi="Times New Roman"/>
      <w:b/>
      <w:color w:val="auto"/>
      <w:sz w:val="24"/>
      <w:szCs w:val="24"/>
      <w:lang w:val="en-GB"/>
    </w:rPr>
  </w:style>
  <w:style w:type="paragraph" w:styleId="BodyText">
    <w:name w:val="Body Text"/>
    <w:basedOn w:val="Normal"/>
    <w:link w:val="BodyTextChar"/>
    <w:uiPriority w:val="99"/>
    <w:unhideWhenUsed/>
    <w:rsid w:val="00D0717D"/>
    <w:pPr>
      <w:spacing w:after="120"/>
    </w:pPr>
    <w:rPr>
      <w:rFonts w:asciiTheme="minorHAnsi" w:eastAsiaTheme="minorHAnsi" w:hAnsiTheme="minorHAnsi" w:cstheme="minorBidi"/>
      <w:color w:val="auto"/>
      <w:sz w:val="22"/>
      <w:szCs w:val="22"/>
      <w:lang w:val="en-GB"/>
    </w:rPr>
  </w:style>
  <w:style w:type="character" w:customStyle="1" w:styleId="BodyTextChar">
    <w:name w:val="Body Text Char"/>
    <w:basedOn w:val="DefaultParagraphFont"/>
    <w:link w:val="BodyText"/>
    <w:uiPriority w:val="99"/>
    <w:rsid w:val="00D0717D"/>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icsc.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3" ma:contentTypeDescription="Create a new document." ma:contentTypeScope="" ma:versionID="c9139a2e129eaf215c92915d252f5006">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4f89f25ea382f63fb2506d4cefc56332"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26e23d09-321c-47a9-b467-3d76284820e0</TermId>
        </TermInfo>
      </Terms>
    </TaxKeywordTaxHTField>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55E554EE-9DDD-46D5-968A-EECAFDEB4612}">
  <ds:schemaRefs>
    <ds:schemaRef ds:uri="http://schemas.microsoft.com/sharepoint/events"/>
  </ds:schemaRefs>
</ds:datastoreItem>
</file>

<file path=customXml/itemProps2.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3.xml><?xml version="1.0" encoding="utf-8"?>
<ds:datastoreItem xmlns:ds="http://schemas.openxmlformats.org/officeDocument/2006/customXml" ds:itemID="{A95E1ACF-A990-443B-B543-7FB304A8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1</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Nazar Mammedov</cp:lastModifiedBy>
  <cp:revision>3</cp:revision>
  <cp:lastPrinted>2017-01-06T22:20:00Z</cp:lastPrinted>
  <dcterms:created xsi:type="dcterms:W3CDTF">2021-07-26T10:08:00Z</dcterms:created>
  <dcterms:modified xsi:type="dcterms:W3CDTF">2021-07-26T10:09:00Z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SharedWithUsers">
    <vt:lpwstr>18;#Carmen Munoz;#20;#Junquanhamuze An</vt:lpwstr>
  </property>
  <property fmtid="{D5CDD505-2E9C-101B-9397-08002B2CF9AE}" pid="12" name="TaxCatchAll">
    <vt:lpwstr/>
  </property>
  <property fmtid="{D5CDD505-2E9C-101B-9397-08002B2CF9AE}" pid="13" name="SemaphoreItemMetadata">
    <vt:lpwstr/>
  </property>
  <property fmtid="{D5CDD505-2E9C-101B-9397-08002B2CF9AE}" pid="14" name="ga975397408f43e4b84ec8e5a598e523">
    <vt:lpwstr>Lebanon-2490|9edb7c65-e5d5-4e49-90eb-6706d834a52d</vt:lpwstr>
  </property>
  <property fmtid="{D5CDD505-2E9C-101B-9397-08002B2CF9AE}" pid="15" name="k8c968e8c72a4eda96b7e8fdbe192be2">
    <vt:lpwstr/>
  </property>
  <property fmtid="{D5CDD505-2E9C-101B-9397-08002B2CF9AE}" pid="16" name="j169e817e0ee4eb8974e6fc4a2762909">
    <vt:lpwstr/>
  </property>
  <property fmtid="{D5CDD505-2E9C-101B-9397-08002B2CF9AE}" pid="17" name="DateTransmittedEmail">
    <vt:lpwstr/>
  </property>
  <property fmtid="{D5CDD505-2E9C-101B-9397-08002B2CF9AE}" pid="18" name="ContentStatus">
    <vt:lpwstr/>
  </property>
  <property fmtid="{D5CDD505-2E9C-101B-9397-08002B2CF9AE}" pid="19" name="SenderEmail">
    <vt:lpwstr/>
  </property>
  <property fmtid="{D5CDD505-2E9C-101B-9397-08002B2CF9AE}" pid="20" name="IconOverlay">
    <vt:lpwstr/>
  </property>
  <property fmtid="{D5CDD505-2E9C-101B-9397-08002B2CF9AE}" pid="21" name="ContentLanguage">
    <vt:lpwstr>English</vt:lpwstr>
  </property>
  <property fmtid="{D5CDD505-2E9C-101B-9397-08002B2CF9AE}" pid="22" name="j048a4f9aaad4a8990a1d5e5f53cb451">
    <vt:lpwstr/>
  </property>
  <property fmtid="{D5CDD505-2E9C-101B-9397-08002B2CF9AE}" pid="23" name="h6a71f3e574e4344bc34f3fc9dd20054">
    <vt:lpwstr>CO Management, Operations Support|686598eb-81b5-428d-9414-e3dd5e7647ba</vt:lpwstr>
  </property>
  <property fmtid="{D5CDD505-2E9C-101B-9397-08002B2CF9AE}" pid="24" name="CategoryDescription">
    <vt:lpwstr/>
  </property>
  <property fmtid="{D5CDD505-2E9C-101B-9397-08002B2CF9AE}" pid="25" name="RecipientsEmail">
    <vt:lpwstr/>
  </property>
  <property fmtid="{D5CDD505-2E9C-101B-9397-08002B2CF9AE}" pid="26" name="mda26ace941f4791a7314a339fee829c">
    <vt:lpwstr>Job descriptions, ToRs (draft, individual)|4b79484e-8d78-4297-9552-ed7ad69e7044</vt:lpwstr>
  </property>
  <property fmtid="{D5CDD505-2E9C-101B-9397-08002B2CF9AE}" pid="27" name="TaxKeywordTaxHTField">
    <vt:lpwstr>Consultant|97dbf340-afa5-45ee-bb2e-48a25e57c80a;Terms of reference|26e23d09-321c-47a9-b467-3d76284820e0</vt:lpwstr>
  </property>
  <property fmtid="{D5CDD505-2E9C-101B-9397-08002B2CF9AE}" pid="28" name="WrittenBy">
    <vt:lpwstr/>
  </property>
</Properties>
</file>