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459B546C" w:rsidR="00B34FD1" w:rsidRDefault="00371AA9" w:rsidP="00C972F7">
      <w:pPr>
        <w:pStyle w:val="Title"/>
        <w:tabs>
          <w:tab w:val="left" w:pos="2070"/>
        </w:tabs>
        <w:jc w:val="left"/>
      </w:pPr>
      <w:r>
        <w:t>P</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14:paraId="5D81A3E1" w14:textId="77777777">
        <w:tc>
          <w:tcPr>
            <w:tcW w:w="8856"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tc>
          <w:tcPr>
            <w:tcW w:w="4428" w:type="dxa"/>
          </w:tcPr>
          <w:p w14:paraId="5178E7E6" w14:textId="77777777" w:rsidR="00B466A4" w:rsidRPr="00AA6252" w:rsidRDefault="00B466A4"/>
          <w:p w14:paraId="26653162" w14:textId="6D8F3FCB" w:rsidR="00B466A4" w:rsidRPr="00AA6252" w:rsidRDefault="00B466A4">
            <w:r w:rsidRPr="00AA6252">
              <w:t xml:space="preserve">Job Title: </w:t>
            </w:r>
            <w:r w:rsidR="00795629" w:rsidRPr="00AA6252">
              <w:t xml:space="preserve"> </w:t>
            </w:r>
            <w:r w:rsidR="001D39C0">
              <w:t>Child Protection</w:t>
            </w:r>
            <w:r w:rsidR="002D3124">
              <w:t xml:space="preserve"> </w:t>
            </w:r>
            <w:r w:rsidR="007F164D">
              <w:t>Cluster</w:t>
            </w:r>
            <w:r w:rsidR="002D3124">
              <w:t xml:space="preserve"> Coordinator</w:t>
            </w:r>
          </w:p>
          <w:p w14:paraId="13243361" w14:textId="36FC518B" w:rsidR="00B466A4" w:rsidRPr="00AA6252" w:rsidRDefault="00B466A4" w:rsidP="00B466A4">
            <w:r w:rsidRPr="00AA6252">
              <w:t xml:space="preserve">Supervisor Title/ Level: </w:t>
            </w:r>
            <w:r w:rsidR="007F164D">
              <w:t>Humanitarian Affairs Manager, P-4</w:t>
            </w:r>
          </w:p>
          <w:p w14:paraId="6ED3BB3F" w14:textId="5C941B04" w:rsidR="00B466A4" w:rsidRPr="00AA6252" w:rsidRDefault="00B466A4" w:rsidP="00B466A4">
            <w:r w:rsidRPr="00AA6252">
              <w:t xml:space="preserve">Organizational Unit: </w:t>
            </w:r>
            <w:r w:rsidR="007F164D">
              <w:t>Field Operations and Emergency</w:t>
            </w:r>
          </w:p>
          <w:p w14:paraId="1DA6FB59" w14:textId="77777777" w:rsidR="00B466A4" w:rsidRDefault="00B466A4" w:rsidP="00C5029E">
            <w:r w:rsidRPr="00AA6252">
              <w:t>Post Location:</w:t>
            </w:r>
            <w:r>
              <w:t xml:space="preserve"> </w:t>
            </w:r>
            <w:r w:rsidR="00552F66">
              <w:t>Lebanon Beirut</w:t>
            </w:r>
          </w:p>
          <w:p w14:paraId="4BC343C4" w14:textId="2CD3763A" w:rsidR="007F164D" w:rsidRDefault="007F164D" w:rsidP="00C5029E">
            <w:r>
              <w:t>Post number: 119212</w:t>
            </w:r>
          </w:p>
        </w:tc>
        <w:tc>
          <w:tcPr>
            <w:tcW w:w="4428" w:type="dxa"/>
          </w:tcPr>
          <w:p w14:paraId="1D0B94FD" w14:textId="6EB76CE7" w:rsidR="00B466A4" w:rsidRDefault="00B466A4"/>
          <w:p w14:paraId="605F7F21" w14:textId="3AB89CC3" w:rsidR="00B466A4" w:rsidRPr="00D810B2" w:rsidRDefault="00DB46E8" w:rsidP="00B466A4">
            <w:pPr>
              <w:rPr>
                <w:b/>
              </w:rPr>
            </w:pPr>
            <w:r>
              <w:t>Job Level:</w:t>
            </w:r>
            <w:r w:rsidR="001D39C0">
              <w:t xml:space="preserve"> P-4</w:t>
            </w:r>
          </w:p>
          <w:p w14:paraId="4A9D114B" w14:textId="2005BC21" w:rsidR="00B466A4" w:rsidRDefault="00B466A4">
            <w:r>
              <w:t xml:space="preserve">Job Profile No.: </w:t>
            </w:r>
          </w:p>
          <w:p w14:paraId="1BAFA304" w14:textId="77777777" w:rsidR="00B466A4" w:rsidRDefault="00B466A4" w:rsidP="00B466A4">
            <w:pPr>
              <w:rPr>
                <w:color w:val="FF0000"/>
              </w:rPr>
            </w:pPr>
            <w:r>
              <w:t>Job Classification Level:</w:t>
            </w:r>
          </w:p>
          <w:p w14:paraId="3C0D9384" w14:textId="77777777" w:rsidR="00B466A4" w:rsidRDefault="00B466A4" w:rsidP="00B466A4"/>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tc>
          <w:tcPr>
            <w:tcW w:w="8856"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tc>
          <w:tcPr>
            <w:tcW w:w="8856" w:type="dxa"/>
          </w:tcPr>
          <w:p w14:paraId="5D7A85F5" w14:textId="3A2DB10A"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4089E19C"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context</w:t>
            </w:r>
            <w:r w:rsidR="00222F68">
              <w:rPr>
                <w:rFonts w:cs="Arial"/>
                <w:b/>
                <w:szCs w:val="26"/>
                <w:u w:val="single"/>
              </w:rPr>
              <w:t xml:space="preserve"> </w:t>
            </w:r>
            <w:r w:rsidR="00661408">
              <w:rPr>
                <w:rFonts w:cs="Arial"/>
                <w:szCs w:val="26"/>
              </w:rPr>
              <w:t xml:space="preserve"> </w:t>
            </w:r>
            <w:r w:rsidR="00223E02">
              <w:rPr>
                <w:rFonts w:cs="Arial"/>
                <w:szCs w:val="26"/>
              </w:rPr>
              <w:t>:</w:t>
            </w:r>
            <w:r w:rsidR="00905BF1">
              <w:rPr>
                <w:rFonts w:cs="Arial"/>
                <w:szCs w:val="26"/>
              </w:rPr>
              <w:t xml:space="preserve"> </w:t>
            </w:r>
          </w:p>
          <w:p w14:paraId="1725F772" w14:textId="5A4D5C4E" w:rsidR="00EE3B85" w:rsidRDefault="00EE3B85" w:rsidP="00B466A4">
            <w:pPr>
              <w:jc w:val="both"/>
              <w:rPr>
                <w:rFonts w:cs="Arial"/>
                <w:szCs w:val="26"/>
              </w:rPr>
            </w:pPr>
          </w:p>
          <w:p w14:paraId="396EBAA3" w14:textId="0F602315" w:rsidR="0050430B" w:rsidRDefault="0050430B" w:rsidP="0050430B">
            <w:pPr>
              <w:jc w:val="both"/>
              <w:rPr>
                <w:rFonts w:cs="Arial"/>
                <w:bCs/>
                <w:iCs/>
                <w:szCs w:val="20"/>
              </w:rPr>
            </w:pPr>
            <w:r>
              <w:rPr>
                <w:rFonts w:cs="Arial"/>
                <w:bCs/>
                <w:iCs/>
              </w:rPr>
              <w:t xml:space="preserve">As the Syria conflict </w:t>
            </w:r>
            <w:r w:rsidR="007B12A8">
              <w:rPr>
                <w:rFonts w:cs="Arial"/>
                <w:bCs/>
                <w:iCs/>
              </w:rPr>
              <w:t>has come to an end after eleven years</w:t>
            </w:r>
            <w:r>
              <w:rPr>
                <w:rFonts w:cs="Arial"/>
                <w:bCs/>
                <w:iCs/>
              </w:rPr>
              <w:t>, Lebanon continues to host 1.5 million Syrian refugees, along with 200,000 Palestine refugees. Deepening socio-economic crisis exacerbated by COVID-19, resulted in compound</w:t>
            </w:r>
            <w:r w:rsidR="007B12A8">
              <w:rPr>
                <w:rFonts w:cs="Arial"/>
                <w:bCs/>
                <w:iCs/>
              </w:rPr>
              <w:t>ed</w:t>
            </w:r>
            <w:r>
              <w:rPr>
                <w:rFonts w:cs="Arial"/>
                <w:bCs/>
                <w:iCs/>
              </w:rPr>
              <w:t xml:space="preserve"> humanitarian crisis in the country, affecting the most vulnerable. The multiple humanitarian cris</w:t>
            </w:r>
            <w:r w:rsidR="007B12A8">
              <w:rPr>
                <w:rFonts w:cs="Arial"/>
                <w:bCs/>
                <w:iCs/>
              </w:rPr>
              <w:t>e</w:t>
            </w:r>
            <w:r>
              <w:rPr>
                <w:rFonts w:cs="Arial"/>
                <w:bCs/>
                <w:iCs/>
              </w:rPr>
              <w:t xml:space="preserve">s have </w:t>
            </w:r>
            <w:r w:rsidR="007B12A8">
              <w:rPr>
                <w:rFonts w:cs="Arial"/>
                <w:bCs/>
                <w:iCs/>
              </w:rPr>
              <w:t xml:space="preserve">resulted in exacerbated child protection concerns as children are bearing the brunt especially of the impact of the most recent financial crisis and trends of child </w:t>
            </w:r>
            <w:proofErr w:type="spellStart"/>
            <w:r w:rsidR="007B12A8">
              <w:rPr>
                <w:rFonts w:cs="Arial"/>
                <w:bCs/>
                <w:iCs/>
              </w:rPr>
              <w:t>labour</w:t>
            </w:r>
            <w:proofErr w:type="spellEnd"/>
            <w:r w:rsidR="007B12A8">
              <w:rPr>
                <w:rFonts w:cs="Arial"/>
                <w:bCs/>
                <w:iCs/>
              </w:rPr>
              <w:t xml:space="preserve"> and child marriage are going up. The situation has augmented </w:t>
            </w:r>
            <w:proofErr w:type="gramStart"/>
            <w:r w:rsidR="007B12A8">
              <w:rPr>
                <w:rFonts w:cs="Arial"/>
                <w:bCs/>
                <w:iCs/>
              </w:rPr>
              <w:t xml:space="preserve">it’s </w:t>
            </w:r>
            <w:r>
              <w:rPr>
                <w:rFonts w:cs="Arial"/>
                <w:bCs/>
                <w:iCs/>
              </w:rPr>
              <w:t xml:space="preserve"> demand</w:t>
            </w:r>
            <w:proofErr w:type="gramEnd"/>
            <w:r>
              <w:rPr>
                <w:rFonts w:cs="Arial"/>
                <w:bCs/>
                <w:iCs/>
              </w:rPr>
              <w:t xml:space="preserve"> on </w:t>
            </w:r>
            <w:r w:rsidR="007B12A8">
              <w:rPr>
                <w:rFonts w:cs="Arial"/>
                <w:bCs/>
                <w:iCs/>
              </w:rPr>
              <w:t xml:space="preserve">the </w:t>
            </w:r>
            <w:r>
              <w:rPr>
                <w:rFonts w:cs="Arial"/>
                <w:bCs/>
                <w:iCs/>
              </w:rPr>
              <w:t>UNICEF</w:t>
            </w:r>
            <w:r w:rsidR="007B12A8">
              <w:rPr>
                <w:rFonts w:cs="Arial"/>
                <w:bCs/>
                <w:iCs/>
              </w:rPr>
              <w:t>-</w:t>
            </w:r>
            <w:proofErr w:type="spellStart"/>
            <w:r w:rsidR="007B12A8">
              <w:rPr>
                <w:rFonts w:cs="Arial"/>
                <w:bCs/>
                <w:iCs/>
              </w:rPr>
              <w:t>ledc</w:t>
            </w:r>
            <w:r>
              <w:rPr>
                <w:rFonts w:cs="Arial"/>
                <w:bCs/>
                <w:iCs/>
              </w:rPr>
              <w:t>oordination</w:t>
            </w:r>
            <w:proofErr w:type="spellEnd"/>
            <w:r>
              <w:rPr>
                <w:rFonts w:cs="Arial"/>
                <w:bCs/>
                <w:iCs/>
              </w:rPr>
              <w:t xml:space="preserve"> responsibilities for Child Protection Sub-sector.  There is an increased need to strengthen </w:t>
            </w:r>
            <w:r w:rsidR="007B12A8">
              <w:rPr>
                <w:rFonts w:cs="Arial"/>
                <w:bCs/>
                <w:iCs/>
              </w:rPr>
              <w:t xml:space="preserve">data collection and analysis for improved </w:t>
            </w:r>
            <w:r>
              <w:rPr>
                <w:rFonts w:cs="Arial"/>
                <w:bCs/>
                <w:iCs/>
              </w:rPr>
              <w:t>coordinated protection and assistance to most at risk children and their families as well as support the national child protection system to withstand the impact of different cris</w:t>
            </w:r>
            <w:r w:rsidR="007B12A8">
              <w:rPr>
                <w:rFonts w:cs="Arial"/>
                <w:bCs/>
                <w:iCs/>
              </w:rPr>
              <w:t>es</w:t>
            </w:r>
            <w:r>
              <w:rPr>
                <w:rFonts w:cs="Arial"/>
                <w:bCs/>
                <w:iCs/>
              </w:rPr>
              <w:t>.</w:t>
            </w:r>
          </w:p>
          <w:p w14:paraId="67FACB31" w14:textId="77777777" w:rsidR="0050430B" w:rsidRDefault="0050430B" w:rsidP="0050430B">
            <w:pPr>
              <w:jc w:val="both"/>
              <w:rPr>
                <w:rFonts w:cs="Arial"/>
                <w:bCs/>
                <w:iCs/>
              </w:rPr>
            </w:pPr>
            <w:r>
              <w:rPr>
                <w:rFonts w:cs="Arial"/>
                <w:bCs/>
                <w:iCs/>
              </w:rPr>
              <w:t xml:space="preserve"> </w:t>
            </w:r>
          </w:p>
          <w:p w14:paraId="1B51F7B0" w14:textId="5D192301" w:rsidR="0050430B" w:rsidRDefault="0050430B" w:rsidP="0050430B">
            <w:pPr>
              <w:widowControl w:val="0"/>
              <w:autoSpaceDE w:val="0"/>
              <w:autoSpaceDN w:val="0"/>
              <w:adjustRightInd w:val="0"/>
              <w:spacing w:line="225" w:lineRule="exact"/>
              <w:rPr>
                <w:rFonts w:cs="Arial"/>
                <w:bCs/>
                <w:iCs/>
                <w:lang w:val="en"/>
              </w:rPr>
            </w:pPr>
            <w:r>
              <w:rPr>
                <w:rFonts w:cs="Arial"/>
                <w:bCs/>
                <w:iCs/>
                <w:lang w:val="en"/>
              </w:rPr>
              <w:t>The Child Protection in Emergency Working Group (</w:t>
            </w:r>
            <w:proofErr w:type="spellStart"/>
            <w:r>
              <w:rPr>
                <w:rFonts w:cs="Arial"/>
                <w:bCs/>
                <w:iCs/>
                <w:lang w:val="en"/>
              </w:rPr>
              <w:t>CPiEWG</w:t>
            </w:r>
            <w:proofErr w:type="spellEnd"/>
            <w:r>
              <w:rPr>
                <w:rFonts w:cs="Arial"/>
                <w:bCs/>
                <w:iCs/>
                <w:lang w:val="en"/>
              </w:rPr>
              <w:t>)</w:t>
            </w:r>
            <w:r w:rsidR="000A2AF2">
              <w:rPr>
                <w:rFonts w:cs="Arial"/>
                <w:bCs/>
                <w:iCs/>
                <w:lang w:val="en"/>
              </w:rPr>
              <w:t>/CP sector</w:t>
            </w:r>
            <w:r w:rsidR="007B12A8">
              <w:rPr>
                <w:rFonts w:cs="Arial"/>
                <w:bCs/>
                <w:iCs/>
                <w:lang w:val="en"/>
              </w:rPr>
              <w:t xml:space="preserve"> has been</w:t>
            </w:r>
            <w:r>
              <w:rPr>
                <w:rFonts w:cs="Arial"/>
                <w:bCs/>
                <w:iCs/>
                <w:lang w:val="en"/>
              </w:rPr>
              <w:t xml:space="preserve"> established at national level and the field. The </w:t>
            </w:r>
            <w:proofErr w:type="spellStart"/>
            <w:r>
              <w:rPr>
                <w:rFonts w:cs="Arial"/>
                <w:bCs/>
                <w:iCs/>
                <w:lang w:val="en"/>
              </w:rPr>
              <w:t>CPiEWG</w:t>
            </w:r>
            <w:proofErr w:type="spellEnd"/>
            <w:r>
              <w:rPr>
                <w:rFonts w:cs="Arial"/>
                <w:bCs/>
                <w:iCs/>
                <w:lang w:val="en"/>
              </w:rPr>
              <w:t xml:space="preserve"> coordinates responses and collaborates closely with the overall inter-sectoral and protection coordination mechanism within Lebanon Crisis Response Framework and other coordination mechanisms. The </w:t>
            </w:r>
            <w:proofErr w:type="spellStart"/>
            <w:r>
              <w:rPr>
                <w:rFonts w:cs="Arial"/>
                <w:bCs/>
                <w:iCs/>
                <w:lang w:val="en"/>
              </w:rPr>
              <w:t>CPiEWG</w:t>
            </w:r>
            <w:proofErr w:type="spellEnd"/>
            <w:r w:rsidR="000A2AF2">
              <w:rPr>
                <w:rFonts w:cs="Arial"/>
                <w:bCs/>
                <w:iCs/>
                <w:lang w:val="en"/>
              </w:rPr>
              <w:t>/CP sector</w:t>
            </w:r>
            <w:r>
              <w:rPr>
                <w:rFonts w:cs="Arial"/>
                <w:bCs/>
                <w:iCs/>
                <w:lang w:val="en"/>
              </w:rPr>
              <w:t xml:space="preserve"> under LCRP is co-led by </w:t>
            </w:r>
            <w:r>
              <w:rPr>
                <w:rFonts w:cs="Arial"/>
                <w:bCs/>
                <w:iCs/>
                <w:lang w:val="en"/>
              </w:rPr>
              <w:lastRenderedPageBreak/>
              <w:t>UNICEF</w:t>
            </w:r>
            <w:r w:rsidR="00402CDC">
              <w:rPr>
                <w:rFonts w:cs="Arial"/>
                <w:bCs/>
                <w:iCs/>
                <w:lang w:val="en"/>
              </w:rPr>
              <w:t xml:space="preserve"> and a representative from the civil society sector</w:t>
            </w:r>
            <w:r>
              <w:rPr>
                <w:rFonts w:cs="Arial"/>
                <w:bCs/>
                <w:iCs/>
                <w:lang w:val="en"/>
              </w:rPr>
              <w:t>, while non-refugee response is coordinated by OCHA.</w:t>
            </w:r>
            <w:r w:rsidR="00402CDC">
              <w:rPr>
                <w:rFonts w:cs="Arial"/>
                <w:bCs/>
                <w:iCs/>
                <w:lang w:val="en"/>
              </w:rPr>
              <w:t xml:space="preserve"> Government engagement remains a challenge. </w:t>
            </w:r>
          </w:p>
          <w:p w14:paraId="3297C918" w14:textId="77777777" w:rsidR="0050430B" w:rsidRDefault="0050430B" w:rsidP="0050430B">
            <w:pPr>
              <w:widowControl w:val="0"/>
              <w:autoSpaceDE w:val="0"/>
              <w:autoSpaceDN w:val="0"/>
              <w:adjustRightInd w:val="0"/>
              <w:spacing w:line="225" w:lineRule="exact"/>
              <w:rPr>
                <w:rFonts w:cs="Arial"/>
                <w:bCs/>
                <w:iCs/>
                <w:lang w:val="en"/>
              </w:rPr>
            </w:pPr>
          </w:p>
          <w:p w14:paraId="040A735E" w14:textId="2FA1F43F" w:rsidR="0050430B" w:rsidRDefault="0050430B" w:rsidP="0050430B">
            <w:pPr>
              <w:widowControl w:val="0"/>
              <w:autoSpaceDE w:val="0"/>
              <w:autoSpaceDN w:val="0"/>
              <w:adjustRightInd w:val="0"/>
              <w:spacing w:line="225" w:lineRule="exact"/>
              <w:rPr>
                <w:rFonts w:cs="Arial"/>
                <w:bCs/>
                <w:iCs/>
                <w:lang w:val="en"/>
              </w:rPr>
            </w:pPr>
            <w:r>
              <w:rPr>
                <w:rFonts w:cs="Arial"/>
                <w:bCs/>
                <w:iCs/>
                <w:lang w:val="en"/>
              </w:rPr>
              <w:t xml:space="preserve">As part of UNICEF’s Core Commitment for Children in Humanitarian Action and UNHCR’s Framework for the Protection of Children and the Best Interest Guidance, UNICEF will provide leadership and support to the sub-regional and national protection/child protection coordination structures within the response to the crisis. To fulfill this function, UNICEF Lebanon Country is recruiting a Child Protection Coordinator to coordinate </w:t>
            </w:r>
            <w:r w:rsidR="007B12A8">
              <w:rPr>
                <w:rFonts w:cs="Arial"/>
                <w:bCs/>
                <w:iCs/>
                <w:lang w:val="en"/>
              </w:rPr>
              <w:t xml:space="preserve">the </w:t>
            </w:r>
            <w:r>
              <w:rPr>
                <w:rFonts w:cs="Arial"/>
                <w:bCs/>
                <w:iCs/>
                <w:lang w:val="en"/>
              </w:rPr>
              <w:t>child protection responses at national and field levels.</w:t>
            </w:r>
          </w:p>
          <w:p w14:paraId="05689002" w14:textId="77F98680" w:rsidR="00DC4A55" w:rsidRPr="0050430B" w:rsidRDefault="00DC4A55" w:rsidP="00C5029E">
            <w:pPr>
              <w:jc w:val="both"/>
              <w:rPr>
                <w:rFonts w:cs="Arial"/>
                <w:szCs w:val="26"/>
                <w:lang w:val="en"/>
              </w:rPr>
            </w:pPr>
          </w:p>
          <w:p w14:paraId="4705BF5D" w14:textId="71967AB5" w:rsidR="00B466A4" w:rsidRPr="00AA6252" w:rsidRDefault="00B466A4" w:rsidP="00C5029E">
            <w:pPr>
              <w:jc w:val="both"/>
              <w:rPr>
                <w:u w:val="single"/>
              </w:rPr>
            </w:pPr>
            <w:r w:rsidRPr="00AA6252">
              <w:rPr>
                <w:b/>
                <w:u w:val="single"/>
              </w:rPr>
              <w:t>Purpose for the job</w:t>
            </w:r>
            <w:r w:rsidR="00AA6252" w:rsidRPr="00AA6252">
              <w:rPr>
                <w:b/>
                <w:u w:val="single"/>
              </w:rPr>
              <w:t>:</w:t>
            </w:r>
          </w:p>
          <w:p w14:paraId="49BF34D4" w14:textId="6997E748" w:rsidR="00353FE3" w:rsidRDefault="00353FE3" w:rsidP="00C5029E">
            <w:pPr>
              <w:jc w:val="both"/>
              <w:rPr>
                <w:i/>
              </w:rPr>
            </w:pPr>
          </w:p>
          <w:p w14:paraId="2F62ED03" w14:textId="63D45E69" w:rsidR="00CF4CF0" w:rsidRDefault="00CF4CF0" w:rsidP="00CF4CF0">
            <w:pPr>
              <w:jc w:val="both"/>
              <w:rPr>
                <w:rFonts w:cs="Arial"/>
                <w:i/>
                <w:szCs w:val="20"/>
              </w:rPr>
            </w:pPr>
            <w:r>
              <w:rPr>
                <w:rFonts w:cs="Arial"/>
                <w:lang w:val="en"/>
              </w:rPr>
              <w:t xml:space="preserve">The </w:t>
            </w:r>
            <w:r>
              <w:rPr>
                <w:rFonts w:cs="Arial"/>
              </w:rPr>
              <w:t>Child Protection Coordinator will</w:t>
            </w:r>
            <w:r>
              <w:rPr>
                <w:rFonts w:cs="Arial"/>
                <w:lang w:val="en"/>
              </w:rPr>
              <w:t xml:space="preserve"> </w:t>
            </w:r>
            <w:r w:rsidR="00402CDC">
              <w:rPr>
                <w:rFonts w:cs="Arial"/>
                <w:lang w:val="en"/>
              </w:rPr>
              <w:t>lead</w:t>
            </w:r>
            <w:r>
              <w:rPr>
                <w:rFonts w:cs="Arial"/>
                <w:lang w:val="en"/>
              </w:rPr>
              <w:t xml:space="preserve"> the CPIEWGs</w:t>
            </w:r>
            <w:r w:rsidR="000A2AF2">
              <w:rPr>
                <w:rFonts w:cs="Arial"/>
                <w:lang w:val="en"/>
              </w:rPr>
              <w:t>/CP Sector</w:t>
            </w:r>
            <w:r>
              <w:rPr>
                <w:rFonts w:cs="Arial"/>
                <w:lang w:val="en"/>
              </w:rPr>
              <w:t xml:space="preserve"> in preparedness and response in line with relevant global CPWG guidance on child protection coordination. CP Coordinator </w:t>
            </w:r>
            <w:r w:rsidR="00402CDC">
              <w:rPr>
                <w:rFonts w:cs="Arial"/>
                <w:lang w:val="en"/>
              </w:rPr>
              <w:t>is expected to bu</w:t>
            </w:r>
            <w:r w:rsidR="007F164D">
              <w:rPr>
                <w:rFonts w:cs="Arial"/>
                <w:lang w:val="en"/>
              </w:rPr>
              <w:t>il</w:t>
            </w:r>
            <w:r w:rsidR="00402CDC">
              <w:rPr>
                <w:rFonts w:cs="Arial"/>
                <w:lang w:val="en"/>
              </w:rPr>
              <w:t xml:space="preserve">d sustainable engagement with </w:t>
            </w:r>
            <w:r>
              <w:rPr>
                <w:rFonts w:cs="Arial"/>
                <w:lang w:val="en"/>
              </w:rPr>
              <w:t>the Ministry of Social Affairs (</w:t>
            </w:r>
            <w:proofErr w:type="spellStart"/>
            <w:r>
              <w:rPr>
                <w:rFonts w:cs="Arial"/>
                <w:lang w:val="en"/>
              </w:rPr>
              <w:t>MoSA</w:t>
            </w:r>
            <w:proofErr w:type="spellEnd"/>
            <w:r>
              <w:rPr>
                <w:rFonts w:cs="Arial"/>
                <w:lang w:val="en"/>
              </w:rPr>
              <w:t>) to lead the WG and strengthen its capacity to play an increasingly active and leading role in the coordination of the Child Protection Sector.</w:t>
            </w:r>
            <w:r w:rsidR="007B12A8">
              <w:rPr>
                <w:rFonts w:cs="Arial"/>
                <w:lang w:val="en"/>
              </w:rPr>
              <w:t xml:space="preserve"> The coordinator is leading the </w:t>
            </w:r>
            <w:r w:rsidR="00371AA9">
              <w:rPr>
                <w:rFonts w:cs="Arial"/>
                <w:lang w:val="en"/>
              </w:rPr>
              <w:t>prep</w:t>
            </w:r>
            <w:r w:rsidR="00C004DA">
              <w:rPr>
                <w:rFonts w:cs="Arial"/>
                <w:lang w:val="en"/>
              </w:rPr>
              <w:t>a</w:t>
            </w:r>
            <w:r w:rsidR="00371AA9">
              <w:rPr>
                <w:rFonts w:cs="Arial"/>
                <w:lang w:val="en"/>
              </w:rPr>
              <w:t xml:space="preserve">redness, </w:t>
            </w:r>
            <w:proofErr w:type="gramStart"/>
            <w:r w:rsidR="007B12A8">
              <w:rPr>
                <w:rFonts w:cs="Arial"/>
                <w:lang w:val="en"/>
              </w:rPr>
              <w:t>prevention</w:t>
            </w:r>
            <w:proofErr w:type="gramEnd"/>
            <w:r w:rsidR="007B12A8">
              <w:rPr>
                <w:rFonts w:cs="Arial"/>
                <w:lang w:val="en"/>
              </w:rPr>
              <w:t xml:space="preserve"> and response activities for child protection with all actors including line ministries, International and National NGOs, CSOs and with evidence provided by Academic Institutions.</w:t>
            </w:r>
          </w:p>
          <w:p w14:paraId="28A3245E" w14:textId="059E70D5" w:rsidR="00C00C9F" w:rsidRDefault="00C00C9F" w:rsidP="008E20E6">
            <w:pPr>
              <w:jc w:val="both"/>
            </w:pPr>
          </w:p>
        </w:tc>
      </w:tr>
    </w:tbl>
    <w:p w14:paraId="28F89465" w14:textId="77777777" w:rsidR="00B466A4" w:rsidRDefault="00B466A4"/>
    <w:p w14:paraId="6361AD0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tc>
          <w:tcPr>
            <w:tcW w:w="8856" w:type="dxa"/>
            <w:shd w:val="clear" w:color="auto" w:fill="E0E0E0"/>
          </w:tcPr>
          <w:p w14:paraId="353894B4" w14:textId="77777777" w:rsidR="00B466A4" w:rsidRDefault="00B466A4">
            <w:pPr>
              <w:rPr>
                <w:b/>
                <w:bCs/>
                <w:sz w:val="24"/>
              </w:rPr>
            </w:pPr>
          </w:p>
          <w:p w14:paraId="56AD9415" w14:textId="55B0412C" w:rsidR="00B466A4" w:rsidRPr="004015C5" w:rsidRDefault="00B466A4">
            <w:pPr>
              <w:pStyle w:val="Heading1"/>
              <w:rPr>
                <w:i/>
                <w:sz w:val="22"/>
                <w:szCs w:val="22"/>
              </w:rPr>
            </w:pPr>
            <w:r>
              <w:t>III. Key function</w:t>
            </w:r>
            <w:r w:rsidR="004015C5">
              <w:t>s</w:t>
            </w:r>
            <w:r>
              <w:t>, accountabi</w:t>
            </w:r>
            <w:r w:rsidR="00DC4A55">
              <w:t>lities and related duties/tasks:</w:t>
            </w:r>
          </w:p>
          <w:p w14:paraId="5C16C989" w14:textId="77777777" w:rsidR="00B466A4" w:rsidRDefault="00B466A4">
            <w:pPr>
              <w:rPr>
                <w:i/>
                <w:iCs/>
                <w:sz w:val="18"/>
              </w:rPr>
            </w:pPr>
          </w:p>
        </w:tc>
      </w:tr>
      <w:tr w:rsidR="00B466A4" w14:paraId="3E7B7818" w14:textId="77777777">
        <w:tc>
          <w:tcPr>
            <w:tcW w:w="8856" w:type="dxa"/>
          </w:tcPr>
          <w:p w14:paraId="77861500" w14:textId="0B25BCC0" w:rsidR="009C27FE" w:rsidRDefault="009C27FE" w:rsidP="009C27FE">
            <w:pPr>
              <w:spacing w:after="120"/>
              <w:ind w:right="259"/>
            </w:pPr>
          </w:p>
          <w:p w14:paraId="52D0066F" w14:textId="699C5135" w:rsidR="009C27FE" w:rsidRDefault="009C27FE" w:rsidP="009C27FE">
            <w:pPr>
              <w:autoSpaceDE w:val="0"/>
              <w:autoSpaceDN w:val="0"/>
              <w:adjustRightInd w:val="0"/>
              <w:jc w:val="both"/>
              <w:rPr>
                <w:rFonts w:eastAsia="ArialMT" w:cs="Arial"/>
                <w:iCs/>
                <w:szCs w:val="20"/>
              </w:rPr>
            </w:pPr>
            <w:r>
              <w:rPr>
                <w:rFonts w:eastAsia="ArialMT" w:cs="Arial"/>
                <w:iCs/>
              </w:rPr>
              <w:t xml:space="preserve">The overall purpose of this assignment is to coordinate </w:t>
            </w:r>
            <w:proofErr w:type="spellStart"/>
            <w:r>
              <w:rPr>
                <w:rFonts w:eastAsia="ArialMT" w:cs="Arial"/>
                <w:iCs/>
              </w:rPr>
              <w:t>CPiEWG</w:t>
            </w:r>
            <w:proofErr w:type="spellEnd"/>
            <w:r>
              <w:rPr>
                <w:rFonts w:eastAsia="ArialMT" w:cs="Arial"/>
                <w:iCs/>
              </w:rPr>
              <w:t xml:space="preserve"> at national and field level and collaborate closely with the Protection and SGBV Working Groups, the Government of Lebanon (MOSA</w:t>
            </w:r>
            <w:r w:rsidR="007B12A8">
              <w:rPr>
                <w:rFonts w:eastAsia="ArialMT" w:cs="Arial"/>
                <w:iCs/>
              </w:rPr>
              <w:t xml:space="preserve"> a o </w:t>
            </w:r>
            <w:r>
              <w:rPr>
                <w:rFonts w:eastAsia="ArialMT" w:cs="Arial"/>
                <w:iCs/>
              </w:rPr>
              <w:t xml:space="preserve">) and </w:t>
            </w:r>
            <w:r w:rsidR="007B12A8">
              <w:rPr>
                <w:rFonts w:eastAsia="ArialMT" w:cs="Arial"/>
                <w:iCs/>
              </w:rPr>
              <w:t xml:space="preserve">with </w:t>
            </w:r>
            <w:r>
              <w:rPr>
                <w:rFonts w:eastAsia="ArialMT" w:cs="Arial"/>
                <w:iCs/>
              </w:rPr>
              <w:t>other coordination mechanisms at national and sub-national levels in their efforts to respond to the current crisis in Lebanon.</w:t>
            </w:r>
          </w:p>
          <w:p w14:paraId="1193A958" w14:textId="77777777" w:rsidR="009C27FE" w:rsidRDefault="009C27FE" w:rsidP="009C27FE">
            <w:pPr>
              <w:autoSpaceDE w:val="0"/>
              <w:autoSpaceDN w:val="0"/>
              <w:adjustRightInd w:val="0"/>
              <w:jc w:val="both"/>
              <w:rPr>
                <w:rFonts w:eastAsia="ArialMT" w:cs="Arial"/>
                <w:b/>
                <w:iCs/>
              </w:rPr>
            </w:pPr>
          </w:p>
          <w:p w14:paraId="68D4405A" w14:textId="14056A80" w:rsidR="009C27FE" w:rsidRDefault="009C27FE" w:rsidP="009C27FE">
            <w:pPr>
              <w:pStyle w:val="ListParagraph"/>
              <w:numPr>
                <w:ilvl w:val="0"/>
                <w:numId w:val="32"/>
              </w:numPr>
              <w:spacing w:after="120" w:line="260" w:lineRule="exact"/>
              <w:contextualSpacing w:val="0"/>
              <w:rPr>
                <w:rFonts w:eastAsia="ArialMT" w:cs="Arial"/>
              </w:rPr>
            </w:pPr>
            <w:r>
              <w:rPr>
                <w:rFonts w:eastAsia="ArialMT" w:cs="Arial"/>
              </w:rPr>
              <w:t xml:space="preserve">Coordinate </w:t>
            </w:r>
            <w:proofErr w:type="spellStart"/>
            <w:r>
              <w:rPr>
                <w:rFonts w:eastAsia="ArialMT" w:cs="Arial"/>
              </w:rPr>
              <w:t>CPiEWG</w:t>
            </w:r>
            <w:proofErr w:type="spellEnd"/>
            <w:r w:rsidR="000A2AF2">
              <w:rPr>
                <w:rFonts w:eastAsia="ArialMT" w:cs="Arial"/>
              </w:rPr>
              <w:t>/CP sector</w:t>
            </w:r>
            <w:r>
              <w:rPr>
                <w:rFonts w:eastAsia="ArialMT" w:cs="Arial"/>
              </w:rPr>
              <w:t xml:space="preserve"> and collaborate with the broader protection and other coordination mechanisms by ensuring and facilitating active participation from key actors, including, in particular the Government of Lebanon, specifically the Ministry of Social Affairs and at municipal level the child protection units within the Social Development </w:t>
            </w:r>
            <w:proofErr w:type="spellStart"/>
            <w:r>
              <w:rPr>
                <w:rFonts w:eastAsia="ArialMT" w:cs="Arial"/>
              </w:rPr>
              <w:t>Centres</w:t>
            </w:r>
            <w:proofErr w:type="spellEnd"/>
            <w:r>
              <w:rPr>
                <w:rFonts w:eastAsia="ArialMT" w:cs="Arial"/>
              </w:rPr>
              <w:t xml:space="preserve"> and children`s </w:t>
            </w:r>
            <w:proofErr w:type="gramStart"/>
            <w:r>
              <w:rPr>
                <w:rFonts w:eastAsia="ArialMT" w:cs="Arial"/>
              </w:rPr>
              <w:t>services;</w:t>
            </w:r>
            <w:proofErr w:type="gramEnd"/>
            <w:r>
              <w:rPr>
                <w:rFonts w:eastAsia="ArialMT" w:cs="Arial"/>
              </w:rPr>
              <w:t xml:space="preserve"> </w:t>
            </w:r>
          </w:p>
          <w:p w14:paraId="31B59D0E" w14:textId="3D4B6E2A" w:rsidR="009C27FE" w:rsidRDefault="00402CDC" w:rsidP="009C27FE">
            <w:pPr>
              <w:numPr>
                <w:ilvl w:val="0"/>
                <w:numId w:val="32"/>
              </w:numPr>
              <w:autoSpaceDE w:val="0"/>
              <w:autoSpaceDN w:val="0"/>
              <w:adjustRightInd w:val="0"/>
              <w:spacing w:after="200"/>
              <w:contextualSpacing/>
              <w:jc w:val="both"/>
              <w:rPr>
                <w:rFonts w:eastAsia="ArialMT" w:cs="Arial"/>
                <w:lang w:eastAsia="en-GB"/>
              </w:rPr>
            </w:pPr>
            <w:r>
              <w:rPr>
                <w:rFonts w:eastAsia="ArialMT" w:cs="Arial"/>
              </w:rPr>
              <w:t>Lead</w:t>
            </w:r>
            <w:r w:rsidR="009C27FE">
              <w:rPr>
                <w:rFonts w:eastAsia="ArialMT" w:cs="Arial"/>
              </w:rPr>
              <w:t xml:space="preserve"> the </w:t>
            </w:r>
            <w:proofErr w:type="spellStart"/>
            <w:r w:rsidR="009C27FE">
              <w:rPr>
                <w:rFonts w:eastAsia="ArialMT" w:cs="Arial"/>
              </w:rPr>
              <w:t>CPiEWG</w:t>
            </w:r>
            <w:proofErr w:type="spellEnd"/>
            <w:r w:rsidR="000A2AF2">
              <w:rPr>
                <w:rFonts w:eastAsia="ArialMT" w:cs="Arial"/>
              </w:rPr>
              <w:t>/CP sector</w:t>
            </w:r>
            <w:r w:rsidR="009C27FE">
              <w:rPr>
                <w:rFonts w:eastAsia="ArialMT" w:cs="Arial"/>
              </w:rPr>
              <w:t xml:space="preserve"> and ensure sub-national level coordination and that issues related to children are closely coordinated.</w:t>
            </w:r>
          </w:p>
          <w:p w14:paraId="1F56EC31"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Support the Ministry of Social Affairs (</w:t>
            </w:r>
            <w:proofErr w:type="spellStart"/>
            <w:r>
              <w:rPr>
                <w:rFonts w:eastAsia="ArialMT" w:cs="Arial"/>
              </w:rPr>
              <w:t>MoSA</w:t>
            </w:r>
            <w:proofErr w:type="spellEnd"/>
            <w:r>
              <w:rPr>
                <w:rFonts w:eastAsia="ArialMT" w:cs="Arial"/>
              </w:rPr>
              <w:t>) to strengthen its capacity to play an increasingly active and leading role in the coordination of the Child Protection Sector;</w:t>
            </w:r>
          </w:p>
          <w:p w14:paraId="64AFDFED"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Ensure Child protection in emergencies working group is coordinated through demonstrated meetings (at least 1x a month), capacity building plan developed (including general </w:t>
            </w:r>
            <w:proofErr w:type="spellStart"/>
            <w:r>
              <w:rPr>
                <w:rFonts w:eastAsia="ArialMT" w:cs="Arial"/>
              </w:rPr>
              <w:t>CPiE</w:t>
            </w:r>
            <w:proofErr w:type="spellEnd"/>
            <w:r>
              <w:rPr>
                <w:rFonts w:eastAsia="ArialMT" w:cs="Arial"/>
              </w:rPr>
              <w:t>, IDTR, PSS and CPRA, CPIMS) in line with commitments of the sector under the LCRP and subsequent response plans adopted;</w:t>
            </w:r>
          </w:p>
          <w:p w14:paraId="4A2E75EB" w14:textId="4D95DC5E"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Ensure engagement of Core Group members on </w:t>
            </w:r>
            <w:r w:rsidR="007B12A8">
              <w:rPr>
                <w:rFonts w:eastAsia="ArialMT" w:cs="Arial"/>
              </w:rPr>
              <w:t xml:space="preserve">a </w:t>
            </w:r>
            <w:r>
              <w:rPr>
                <w:rFonts w:eastAsia="ArialMT" w:cs="Arial"/>
              </w:rPr>
              <w:t xml:space="preserve">monthly basis or as deemed necessary for discussing specific CP priority issues and for other technical or sensitive decisions and </w:t>
            </w:r>
            <w:proofErr w:type="gramStart"/>
            <w:r>
              <w:rPr>
                <w:rFonts w:eastAsia="ArialMT" w:cs="Arial"/>
              </w:rPr>
              <w:t>advocacy;</w:t>
            </w:r>
            <w:proofErr w:type="gramEnd"/>
          </w:p>
          <w:p w14:paraId="736E84A5"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Ensure participation and active support to PSS Committee and CMTF specially in regard to upkeeping tasks in sector annual workplan and also to support in the review, production and dissemination of technical tools, guidance and </w:t>
            </w:r>
            <w:proofErr w:type="gramStart"/>
            <w:r>
              <w:rPr>
                <w:rFonts w:eastAsia="ArialMT" w:cs="Arial"/>
              </w:rPr>
              <w:t>material;</w:t>
            </w:r>
            <w:proofErr w:type="gramEnd"/>
          </w:p>
          <w:p w14:paraId="71E3AAB2"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Carry an annual CP retreat to identify key sector priorities and develop a yearly action plan for the sector;</w:t>
            </w:r>
          </w:p>
          <w:p w14:paraId="46185923" w14:textId="0933EB94"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Continue to issue CP Real Time Monitoring (RTM) reports (bi-monthly) that capture the situation on the ground as reported by CP sector partners and flag on gaps, accessibility issues and emerging CP trends and </w:t>
            </w:r>
            <w:proofErr w:type="gramStart"/>
            <w:r>
              <w:rPr>
                <w:rFonts w:eastAsia="ArialMT" w:cs="Arial"/>
              </w:rPr>
              <w:t>behaviors</w:t>
            </w:r>
            <w:r w:rsidR="007B12A8">
              <w:rPr>
                <w:rFonts w:eastAsia="ArialMT" w:cs="Arial"/>
              </w:rPr>
              <w:t>;</w:t>
            </w:r>
            <w:proofErr w:type="gramEnd"/>
            <w:r>
              <w:rPr>
                <w:rFonts w:eastAsia="ArialMT" w:cs="Arial"/>
              </w:rPr>
              <w:t xml:space="preserve"> </w:t>
            </w:r>
          </w:p>
          <w:p w14:paraId="2F2071E7"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Closely work with protection working groups and other Inter-Sector and Inter-Agency coordination meetings, as well as field-based coordination as needed; Child Protection sectoral planning documents maintained and updated regularly, including contingency planning, 4Ws, contingency planning for emergency in close collaboration with relevant partners;</w:t>
            </w:r>
          </w:p>
          <w:p w14:paraId="0ABE6AC3" w14:textId="08F3EE66"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Support and train child protection focal points at sub-national levels who are coordinating the </w:t>
            </w:r>
            <w:proofErr w:type="spellStart"/>
            <w:r>
              <w:rPr>
                <w:rFonts w:eastAsia="ArialMT" w:cs="Arial"/>
              </w:rPr>
              <w:t>CPiEWG</w:t>
            </w:r>
            <w:proofErr w:type="spellEnd"/>
            <w:r w:rsidR="000A2AF2">
              <w:rPr>
                <w:rFonts w:eastAsia="ArialMT" w:cs="Arial"/>
              </w:rPr>
              <w:t xml:space="preserve">/CP </w:t>
            </w:r>
            <w:proofErr w:type="gramStart"/>
            <w:r w:rsidR="000A2AF2">
              <w:rPr>
                <w:rFonts w:eastAsia="ArialMT" w:cs="Arial"/>
              </w:rPr>
              <w:t>sector</w:t>
            </w:r>
            <w:r>
              <w:rPr>
                <w:rFonts w:eastAsia="ArialMT" w:cs="Arial"/>
              </w:rPr>
              <w:t>;</w:t>
            </w:r>
            <w:proofErr w:type="gramEnd"/>
            <w:r>
              <w:rPr>
                <w:rFonts w:eastAsia="ArialMT" w:cs="Arial"/>
              </w:rPr>
              <w:t xml:space="preserve"> </w:t>
            </w:r>
          </w:p>
          <w:p w14:paraId="46126506" w14:textId="01D5BCEC"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Support the implementation </w:t>
            </w:r>
            <w:proofErr w:type="gramStart"/>
            <w:r>
              <w:rPr>
                <w:rFonts w:eastAsia="ArialMT" w:cs="Arial"/>
              </w:rPr>
              <w:t>of  any</w:t>
            </w:r>
            <w:proofErr w:type="gramEnd"/>
            <w:r>
              <w:rPr>
                <w:rFonts w:eastAsia="ArialMT" w:cs="Arial"/>
              </w:rPr>
              <w:t xml:space="preserve"> needs assessment to inform response by members of the </w:t>
            </w:r>
            <w:proofErr w:type="spellStart"/>
            <w:r>
              <w:rPr>
                <w:rFonts w:eastAsia="ArialMT" w:cs="Arial"/>
              </w:rPr>
              <w:t>CPiEWG</w:t>
            </w:r>
            <w:proofErr w:type="spellEnd"/>
            <w:r w:rsidR="000A2AF2">
              <w:rPr>
                <w:rFonts w:eastAsia="ArialMT" w:cs="Arial"/>
              </w:rPr>
              <w:t>/CP sector</w:t>
            </w:r>
            <w:r>
              <w:rPr>
                <w:rFonts w:eastAsia="ArialMT" w:cs="Arial"/>
              </w:rPr>
              <w:t xml:space="preserve"> in the targeted locations, and support the development of systems for monitoring the needs of children affected by the crisis; </w:t>
            </w:r>
          </w:p>
          <w:p w14:paraId="4ABA7B22" w14:textId="77777777" w:rsidR="009C27FE" w:rsidRDefault="009C27FE" w:rsidP="009C27FE">
            <w:pPr>
              <w:numPr>
                <w:ilvl w:val="0"/>
                <w:numId w:val="32"/>
              </w:numPr>
              <w:autoSpaceDE w:val="0"/>
              <w:autoSpaceDN w:val="0"/>
              <w:adjustRightInd w:val="0"/>
              <w:contextualSpacing/>
              <w:jc w:val="both"/>
              <w:rPr>
                <w:rFonts w:eastAsia="ArialMT" w:cs="Arial"/>
              </w:rPr>
            </w:pPr>
            <w:r>
              <w:rPr>
                <w:rFonts w:eastAsia="ArialMT" w:cs="Arial"/>
              </w:rPr>
              <w:t xml:space="preserve">Via the </w:t>
            </w:r>
            <w:proofErr w:type="spellStart"/>
            <w:r>
              <w:rPr>
                <w:rFonts w:eastAsia="ArialMT" w:cs="Arial"/>
              </w:rPr>
              <w:t>CPiEWG</w:t>
            </w:r>
            <w:proofErr w:type="spellEnd"/>
            <w:r>
              <w:rPr>
                <w:rFonts w:eastAsia="ArialMT" w:cs="Arial"/>
              </w:rPr>
              <w:t xml:space="preserve"> (and supported by the UNICEF, and MOSA CP IMO), facilitate:</w:t>
            </w:r>
          </w:p>
          <w:p w14:paraId="6F12AD07" w14:textId="77777777" w:rsidR="009C27FE" w:rsidRDefault="009C27FE" w:rsidP="009C27FE">
            <w:pPr>
              <w:numPr>
                <w:ilvl w:val="0"/>
                <w:numId w:val="33"/>
              </w:numPr>
              <w:autoSpaceDE w:val="0"/>
              <w:autoSpaceDN w:val="0"/>
              <w:adjustRightInd w:val="0"/>
              <w:contextualSpacing/>
              <w:rPr>
                <w:rFonts w:eastAsia="ArialMT" w:cs="Arial"/>
              </w:rPr>
            </w:pPr>
            <w:r>
              <w:rPr>
                <w:rFonts w:eastAsia="ArialMT" w:cs="Arial"/>
              </w:rPr>
              <w:t>Completion of a 4Ws matrix, mapping out child protection interventions and gaps to inform response;</w:t>
            </w:r>
          </w:p>
          <w:p w14:paraId="3A84D20A" w14:textId="1160DE5C" w:rsidR="009C27FE" w:rsidRDefault="009C27FE" w:rsidP="009C27FE">
            <w:pPr>
              <w:autoSpaceDE w:val="0"/>
              <w:autoSpaceDN w:val="0"/>
              <w:adjustRightInd w:val="0"/>
              <w:ind w:left="360"/>
              <w:contextualSpacing/>
              <w:rPr>
                <w:rFonts w:eastAsia="ArialMT" w:cs="Arial"/>
              </w:rPr>
            </w:pPr>
            <w:r>
              <w:rPr>
                <w:rFonts w:eastAsia="ArialMT" w:cs="Arial"/>
              </w:rPr>
              <w:t>-     Development of a child protection strategy for the LCRP</w:t>
            </w:r>
            <w:r w:rsidR="00371AA9">
              <w:rPr>
                <w:rFonts w:eastAsia="ArialMT" w:cs="Arial"/>
              </w:rPr>
              <w:t>&amp;</w:t>
            </w:r>
            <w:proofErr w:type="gramStart"/>
            <w:r w:rsidR="00371AA9">
              <w:rPr>
                <w:rFonts w:eastAsia="ArialMT" w:cs="Arial"/>
              </w:rPr>
              <w:t>ERP</w:t>
            </w:r>
            <w:r>
              <w:rPr>
                <w:rFonts w:eastAsia="ArialMT" w:cs="Arial"/>
              </w:rPr>
              <w:t>;</w:t>
            </w:r>
            <w:proofErr w:type="gramEnd"/>
          </w:p>
          <w:p w14:paraId="147AA413" w14:textId="39C2968D" w:rsidR="009C27FE" w:rsidRDefault="009C27FE" w:rsidP="009C27FE">
            <w:pPr>
              <w:autoSpaceDE w:val="0"/>
              <w:autoSpaceDN w:val="0"/>
              <w:adjustRightInd w:val="0"/>
              <w:ind w:left="720" w:hanging="360"/>
              <w:contextualSpacing/>
              <w:rPr>
                <w:rFonts w:eastAsia="ArialMT" w:cs="Arial"/>
              </w:rPr>
            </w:pPr>
            <w:r>
              <w:rPr>
                <w:rFonts w:eastAsia="ArialMT" w:cs="Arial"/>
              </w:rPr>
              <w:t xml:space="preserve">-     A strategic action/work plan and budget for the </w:t>
            </w:r>
            <w:proofErr w:type="spellStart"/>
            <w:r>
              <w:rPr>
                <w:rFonts w:eastAsia="ArialMT" w:cs="Arial"/>
              </w:rPr>
              <w:t>CPiEWG</w:t>
            </w:r>
            <w:proofErr w:type="spellEnd"/>
            <w:r w:rsidR="000A2AF2">
              <w:rPr>
                <w:rFonts w:eastAsia="ArialMT" w:cs="Arial"/>
              </w:rPr>
              <w:t>/CP sector</w:t>
            </w:r>
            <w:r>
              <w:rPr>
                <w:rFonts w:eastAsia="ArialMT" w:cs="Arial"/>
              </w:rPr>
              <w:t xml:space="preserve"> for current work in line with sector and regional work plans: RRP, government </w:t>
            </w:r>
            <w:proofErr w:type="gramStart"/>
            <w:r>
              <w:rPr>
                <w:rFonts w:eastAsia="ArialMT" w:cs="Arial"/>
              </w:rPr>
              <w:t>plans;</w:t>
            </w:r>
            <w:proofErr w:type="gramEnd"/>
          </w:p>
          <w:p w14:paraId="3FF52998" w14:textId="77777777" w:rsidR="009C27FE" w:rsidRDefault="009C27FE" w:rsidP="009C27FE">
            <w:pPr>
              <w:autoSpaceDE w:val="0"/>
              <w:autoSpaceDN w:val="0"/>
              <w:adjustRightInd w:val="0"/>
              <w:ind w:left="720" w:hanging="360"/>
              <w:contextualSpacing/>
              <w:rPr>
                <w:rFonts w:eastAsia="ArialMT" w:cs="Arial"/>
              </w:rPr>
            </w:pPr>
          </w:p>
          <w:p w14:paraId="3B498B01" w14:textId="77777777" w:rsidR="009C27FE" w:rsidRDefault="009C27FE" w:rsidP="009C27FE">
            <w:pPr>
              <w:numPr>
                <w:ilvl w:val="0"/>
                <w:numId w:val="34"/>
              </w:numPr>
              <w:autoSpaceDE w:val="0"/>
              <w:autoSpaceDN w:val="0"/>
              <w:adjustRightInd w:val="0"/>
              <w:spacing w:after="200"/>
              <w:contextualSpacing/>
              <w:jc w:val="both"/>
              <w:rPr>
                <w:rFonts w:eastAsia="ArialMT" w:cs="Arial"/>
              </w:rPr>
            </w:pPr>
            <w:r>
              <w:rPr>
                <w:rFonts w:eastAsia="ArialMT" w:cs="Arial"/>
              </w:rPr>
              <w:t xml:space="preserve">In close consultation with MOSA, Core Group members, CP colleagues and partners, develop a child protection advocacy strategy for the </w:t>
            </w:r>
            <w:proofErr w:type="spellStart"/>
            <w:r>
              <w:rPr>
                <w:rFonts w:eastAsia="ArialMT" w:cs="Arial"/>
              </w:rPr>
              <w:t>CPiEWG</w:t>
            </w:r>
            <w:proofErr w:type="spellEnd"/>
            <w:r>
              <w:rPr>
                <w:rFonts w:eastAsia="ArialMT" w:cs="Arial"/>
              </w:rPr>
              <w:t xml:space="preserve"> and associated key messages taking into consideration the overall refugee protection strategy both at regional and national levels;</w:t>
            </w:r>
          </w:p>
          <w:p w14:paraId="0F667697" w14:textId="54B9DDB9" w:rsidR="009C27FE" w:rsidRDefault="009C27FE" w:rsidP="009C27FE">
            <w:pPr>
              <w:numPr>
                <w:ilvl w:val="0"/>
                <w:numId w:val="34"/>
              </w:numPr>
              <w:autoSpaceDE w:val="0"/>
              <w:autoSpaceDN w:val="0"/>
              <w:adjustRightInd w:val="0"/>
              <w:spacing w:after="200"/>
              <w:contextualSpacing/>
              <w:jc w:val="both"/>
              <w:rPr>
                <w:rFonts w:eastAsia="ArialMT" w:cs="Arial"/>
              </w:rPr>
            </w:pPr>
            <w:r>
              <w:rPr>
                <w:rFonts w:eastAsia="ArialMT" w:cs="Arial"/>
              </w:rPr>
              <w:t xml:space="preserve">Collaborate with the Protection, GBV and other relevant response areas to ensure holistic protection responses.  </w:t>
            </w:r>
            <w:r w:rsidR="007B12A8">
              <w:rPr>
                <w:rFonts w:eastAsia="ArialMT" w:cs="Arial"/>
              </w:rPr>
              <w:t xml:space="preserve">Work </w:t>
            </w:r>
            <w:proofErr w:type="gramStart"/>
            <w:r w:rsidR="007B12A8">
              <w:rPr>
                <w:rFonts w:eastAsia="ArialMT" w:cs="Arial"/>
              </w:rPr>
              <w:t xml:space="preserve">with </w:t>
            </w:r>
            <w:r>
              <w:rPr>
                <w:rFonts w:eastAsia="ArialMT" w:cs="Arial"/>
              </w:rPr>
              <w:t xml:space="preserve"> other</w:t>
            </w:r>
            <w:proofErr w:type="gramEnd"/>
            <w:r>
              <w:rPr>
                <w:rFonts w:eastAsia="ArialMT" w:cs="Arial"/>
              </w:rPr>
              <w:t xml:space="preserve"> sectors to mainstream child protection measures into their sector plans, assessments and activities</w:t>
            </w:r>
            <w:r w:rsidR="001C47FE">
              <w:rPr>
                <w:rFonts w:eastAsia="ArialMT" w:cs="Arial"/>
              </w:rPr>
              <w:t xml:space="preserve"> and to ensure the application of Accountability to Affected Populations (AAP) commitments through CP lens</w:t>
            </w:r>
            <w:r>
              <w:rPr>
                <w:rFonts w:eastAsia="ArialMT" w:cs="Arial"/>
              </w:rPr>
              <w:t>;</w:t>
            </w:r>
          </w:p>
          <w:p w14:paraId="68E02E6F" w14:textId="21DD7134" w:rsidR="009C27FE" w:rsidRDefault="009C27FE" w:rsidP="009C27FE">
            <w:pPr>
              <w:numPr>
                <w:ilvl w:val="0"/>
                <w:numId w:val="34"/>
              </w:numPr>
              <w:autoSpaceDE w:val="0"/>
              <w:autoSpaceDN w:val="0"/>
              <w:adjustRightInd w:val="0"/>
              <w:spacing w:after="200"/>
              <w:contextualSpacing/>
              <w:jc w:val="both"/>
              <w:rPr>
                <w:rFonts w:eastAsia="ArialMT" w:cs="Arial"/>
              </w:rPr>
            </w:pPr>
            <w:r>
              <w:rPr>
                <w:rFonts w:eastAsia="ArialMT" w:cs="Arial"/>
              </w:rPr>
              <w:t>Advance cross-sectoral work with</w:t>
            </w:r>
            <w:r w:rsidR="007B12A8">
              <w:rPr>
                <w:rFonts w:eastAsia="ArialMT" w:cs="Arial"/>
              </w:rPr>
              <w:t xml:space="preserve">, </w:t>
            </w:r>
            <w:r>
              <w:rPr>
                <w:rFonts w:eastAsia="ArialMT" w:cs="Arial"/>
              </w:rPr>
              <w:t xml:space="preserve">Education, </w:t>
            </w:r>
            <w:r w:rsidR="007B12A8">
              <w:rPr>
                <w:rFonts w:eastAsia="ArialMT" w:cs="Arial"/>
              </w:rPr>
              <w:t xml:space="preserve">Health, </w:t>
            </w:r>
            <w:r>
              <w:rPr>
                <w:rFonts w:eastAsia="ArialMT" w:cs="Arial"/>
              </w:rPr>
              <w:t xml:space="preserve">Livelihood, Food Security and other sectors as deemed necessary for advancing joint </w:t>
            </w:r>
            <w:proofErr w:type="gramStart"/>
            <w:r>
              <w:rPr>
                <w:rFonts w:eastAsia="ArialMT" w:cs="Arial"/>
              </w:rPr>
              <w:t>programing;</w:t>
            </w:r>
            <w:proofErr w:type="gramEnd"/>
          </w:p>
          <w:p w14:paraId="7B623F46"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Develop child protection tools (such as tools for monitoring cross-sectoral case management and checklists for field monitors to monitor child protection issues including service directories and SOP for referrals) in close collaboration with PSS Committee and CMTF and in consultation with other coordination working groups; this is key to standardize interventions (e.g. checklists on CFS, case management, BIDs);</w:t>
            </w:r>
          </w:p>
          <w:p w14:paraId="0322504D"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Facilitate and support training of </w:t>
            </w:r>
            <w:proofErr w:type="spellStart"/>
            <w:r>
              <w:rPr>
                <w:rFonts w:eastAsia="ArialMT" w:cs="Arial"/>
              </w:rPr>
              <w:t>CPiEWG</w:t>
            </w:r>
            <w:proofErr w:type="spellEnd"/>
            <w:r>
              <w:rPr>
                <w:rFonts w:eastAsia="ArialMT" w:cs="Arial"/>
              </w:rPr>
              <w:t xml:space="preserve"> members on tools developed;</w:t>
            </w:r>
          </w:p>
          <w:p w14:paraId="566F54CA"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Facilitate the Child Protection Sector to develop and deliver projects that respond to overall child protection priorities in the context of the crisis and identified child protection issues including importantly refugee priorities and advocate for appropriate funding for the sector in line with global standards and best practices.;</w:t>
            </w:r>
          </w:p>
          <w:p w14:paraId="0814B9C8" w14:textId="31E99412"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Provide training to chairs of </w:t>
            </w:r>
            <w:proofErr w:type="spellStart"/>
            <w:r>
              <w:rPr>
                <w:rFonts w:eastAsia="ArialMT" w:cs="Arial"/>
              </w:rPr>
              <w:t>CPiEWG</w:t>
            </w:r>
            <w:proofErr w:type="spellEnd"/>
            <w:r w:rsidR="000A2AF2">
              <w:rPr>
                <w:rFonts w:eastAsia="ArialMT" w:cs="Arial"/>
              </w:rPr>
              <w:t>/CP sector</w:t>
            </w:r>
            <w:r>
              <w:rPr>
                <w:rFonts w:eastAsia="ArialMT" w:cs="Arial"/>
              </w:rPr>
              <w:t xml:space="preserve"> on roles and responsibilities of CP coordinator with particular emphasis on immediate onset emergency/response so that chairs and members of </w:t>
            </w:r>
            <w:proofErr w:type="spellStart"/>
            <w:r>
              <w:rPr>
                <w:rFonts w:eastAsia="ArialMT" w:cs="Arial"/>
              </w:rPr>
              <w:t>CPiEWG</w:t>
            </w:r>
            <w:proofErr w:type="spellEnd"/>
            <w:r w:rsidR="000A2AF2">
              <w:rPr>
                <w:rFonts w:eastAsia="ArialMT" w:cs="Arial"/>
              </w:rPr>
              <w:t xml:space="preserve">/CP </w:t>
            </w:r>
            <w:proofErr w:type="gramStart"/>
            <w:r w:rsidR="000A2AF2">
              <w:rPr>
                <w:rFonts w:eastAsia="ArialMT" w:cs="Arial"/>
              </w:rPr>
              <w:t>sector</w:t>
            </w:r>
            <w:r>
              <w:rPr>
                <w:rFonts w:eastAsia="ArialMT" w:cs="Arial"/>
              </w:rPr>
              <w:t>;</w:t>
            </w:r>
            <w:proofErr w:type="gramEnd"/>
          </w:p>
          <w:p w14:paraId="1E27E375" w14:textId="77777777" w:rsidR="009C27FE" w:rsidRDefault="009C27FE" w:rsidP="009C27FE">
            <w:pPr>
              <w:numPr>
                <w:ilvl w:val="0"/>
                <w:numId w:val="32"/>
              </w:numPr>
              <w:autoSpaceDE w:val="0"/>
              <w:autoSpaceDN w:val="0"/>
              <w:adjustRightInd w:val="0"/>
              <w:spacing w:after="200"/>
              <w:contextualSpacing/>
              <w:jc w:val="both"/>
              <w:rPr>
                <w:rFonts w:eastAsia="ArialMT" w:cs="Arial"/>
              </w:rPr>
            </w:pPr>
            <w:r>
              <w:rPr>
                <w:rFonts w:eastAsia="ArialMT" w:cs="Arial"/>
              </w:rPr>
              <w:t xml:space="preserve">Facilitate and lead in the development of contingency planning for the sector; </w:t>
            </w:r>
          </w:p>
          <w:p w14:paraId="7B4DC303" w14:textId="3C0DE2CD" w:rsidR="009C27FE" w:rsidRDefault="009C27FE" w:rsidP="009C27FE">
            <w:pPr>
              <w:numPr>
                <w:ilvl w:val="0"/>
                <w:numId w:val="32"/>
              </w:numPr>
              <w:autoSpaceDE w:val="0"/>
              <w:autoSpaceDN w:val="0"/>
              <w:adjustRightInd w:val="0"/>
              <w:spacing w:after="200"/>
              <w:contextualSpacing/>
              <w:jc w:val="both"/>
              <w:rPr>
                <w:rFonts w:eastAsia="ArialMT" w:cs="Arial"/>
                <w:iCs/>
                <w:lang w:val="en-GB"/>
              </w:rPr>
            </w:pPr>
            <w:r>
              <w:rPr>
                <w:rFonts w:eastAsia="ArialMT" w:cs="Arial"/>
              </w:rPr>
              <w:t>Coordinate with other sub-regional coordinators UNICEF MENARO and UNHCR Regional Office in Amman on trends in abuse, violence and exploitation of Syrian refugee children, as well as the incidence and response for unaccompanied and separated children</w:t>
            </w:r>
            <w:r w:rsidR="007B12A8">
              <w:rPr>
                <w:rFonts w:eastAsia="ArialMT" w:cs="Arial"/>
              </w:rPr>
              <w:t xml:space="preserve"> and children on the move</w:t>
            </w:r>
            <w:r>
              <w:rPr>
                <w:rFonts w:eastAsia="ArialMT" w:cs="Arial"/>
              </w:rPr>
              <w:t xml:space="preserve">, and other tasks as </w:t>
            </w:r>
            <w:proofErr w:type="gramStart"/>
            <w:r>
              <w:rPr>
                <w:rFonts w:eastAsia="ArialMT" w:cs="Arial"/>
              </w:rPr>
              <w:t>required;</w:t>
            </w:r>
            <w:proofErr w:type="gramEnd"/>
          </w:p>
          <w:p w14:paraId="69175364" w14:textId="77777777" w:rsidR="009C27FE" w:rsidRDefault="009C27FE" w:rsidP="009C27FE">
            <w:pPr>
              <w:autoSpaceDE w:val="0"/>
              <w:autoSpaceDN w:val="0"/>
              <w:adjustRightInd w:val="0"/>
              <w:jc w:val="both"/>
              <w:rPr>
                <w:rFonts w:eastAsia="ArialMT" w:cs="Arial"/>
                <w:iCs/>
              </w:rPr>
            </w:pPr>
          </w:p>
          <w:p w14:paraId="713F3D2D" w14:textId="40B2FF74" w:rsidR="009C27FE" w:rsidRDefault="009C27FE" w:rsidP="009C27FE">
            <w:pPr>
              <w:autoSpaceDE w:val="0"/>
              <w:autoSpaceDN w:val="0"/>
              <w:adjustRightInd w:val="0"/>
              <w:jc w:val="both"/>
              <w:rPr>
                <w:rFonts w:eastAsia="ArialMT" w:cs="Arial"/>
                <w:iCs/>
              </w:rPr>
            </w:pPr>
            <w:r>
              <w:rPr>
                <w:rFonts w:eastAsia="ArialMT" w:cs="Arial"/>
                <w:iCs/>
              </w:rPr>
              <w:t xml:space="preserve">The main objective is to reinforce the </w:t>
            </w:r>
            <w:proofErr w:type="spellStart"/>
            <w:r>
              <w:rPr>
                <w:rFonts w:eastAsia="ArialMT" w:cs="Arial"/>
                <w:iCs/>
              </w:rPr>
              <w:t>CPiEWG</w:t>
            </w:r>
            <w:proofErr w:type="spellEnd"/>
            <w:r w:rsidR="000A2AF2">
              <w:rPr>
                <w:rFonts w:eastAsia="ArialMT" w:cs="Arial"/>
                <w:iCs/>
              </w:rPr>
              <w:t>/CP sector</w:t>
            </w:r>
            <w:r>
              <w:rPr>
                <w:rFonts w:eastAsia="ArialMT" w:cs="Arial"/>
                <w:iCs/>
              </w:rPr>
              <w:t xml:space="preserve"> in accordance with global TORs (adapted locally) and leave in place systems / capacity for the </w:t>
            </w:r>
            <w:proofErr w:type="spellStart"/>
            <w:r>
              <w:rPr>
                <w:rFonts w:eastAsia="ArialMT" w:cs="Arial"/>
                <w:iCs/>
              </w:rPr>
              <w:t>CPiEWG</w:t>
            </w:r>
            <w:proofErr w:type="spellEnd"/>
            <w:r w:rsidR="000A2AF2">
              <w:rPr>
                <w:rFonts w:eastAsia="ArialMT" w:cs="Arial"/>
                <w:iCs/>
              </w:rPr>
              <w:t>/CP sector</w:t>
            </w:r>
            <w:r>
              <w:rPr>
                <w:rFonts w:eastAsia="ArialMT" w:cs="Arial"/>
                <w:iCs/>
              </w:rPr>
              <w:t xml:space="preserve"> and its members to discharge their role and responsibilities effectively. </w:t>
            </w:r>
          </w:p>
          <w:p w14:paraId="41C6BFC2" w14:textId="77777777" w:rsidR="009C27FE" w:rsidRDefault="009C27FE" w:rsidP="009C27FE">
            <w:pPr>
              <w:spacing w:after="120"/>
              <w:ind w:right="259"/>
            </w:pPr>
          </w:p>
          <w:p w14:paraId="643EA316" w14:textId="77777777" w:rsidR="009B02F0" w:rsidRDefault="009B02F0"/>
          <w:tbl>
            <w:tblPr>
              <w:tblW w:w="8520" w:type="dxa"/>
              <w:tblBorders>
                <w:top w:val="nil"/>
                <w:left w:val="nil"/>
                <w:bottom w:val="nil"/>
                <w:right w:val="nil"/>
              </w:tblBorders>
              <w:tblLook w:val="0000" w:firstRow="0" w:lastRow="0" w:firstColumn="0" w:lastColumn="0" w:noHBand="0" w:noVBand="0"/>
            </w:tblPr>
            <w:tblGrid>
              <w:gridCol w:w="8520"/>
            </w:tblGrid>
            <w:tr w:rsidR="009B02F0" w:rsidRPr="009B02F0" w14:paraId="1E465791" w14:textId="77777777" w:rsidTr="009C27FE">
              <w:trPr>
                <w:trHeight w:val="60"/>
              </w:trPr>
              <w:tc>
                <w:tcPr>
                  <w:tcW w:w="8520" w:type="dxa"/>
                </w:tcPr>
                <w:p w14:paraId="7C5D31A4" w14:textId="5ABC6E11" w:rsidR="009C27FE" w:rsidRPr="009B02F0" w:rsidRDefault="009C27FE" w:rsidP="00032906">
                  <w:pPr>
                    <w:pStyle w:val="Default"/>
                    <w:rPr>
                      <w:sz w:val="20"/>
                      <w:szCs w:val="20"/>
                    </w:rPr>
                  </w:pPr>
                </w:p>
              </w:tc>
            </w:tr>
          </w:tbl>
          <w:p w14:paraId="2F5A83B5" w14:textId="564E7DDD" w:rsidR="00D435E8" w:rsidRPr="00E96557" w:rsidRDefault="00D435E8" w:rsidP="00D435E8">
            <w:pPr>
              <w:rPr>
                <w:b/>
              </w:rPr>
            </w:pPr>
          </w:p>
        </w:tc>
      </w:tr>
    </w:tbl>
    <w:p w14:paraId="21BAF3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50C54F57" w14:textId="77777777" w:rsidR="00A40BAA" w:rsidRDefault="00A40BAA" w:rsidP="00A40BAA">
            <w:pPr>
              <w:numPr>
                <w:ilvl w:val="0"/>
                <w:numId w:val="26"/>
              </w:numPr>
              <w:spacing w:before="120" w:after="120"/>
              <w:ind w:right="259"/>
              <w:rPr>
                <w:rFonts w:cs="Arial"/>
                <w:szCs w:val="20"/>
              </w:rPr>
            </w:pPr>
            <w:r>
              <w:rPr>
                <w:rFonts w:cs="Arial"/>
              </w:rPr>
              <w:t>Maintenance of effective coordination mechanisms</w:t>
            </w:r>
          </w:p>
          <w:p w14:paraId="3C81A7D4" w14:textId="77777777" w:rsidR="00A40BAA" w:rsidRDefault="00A40BAA" w:rsidP="00A40BAA">
            <w:pPr>
              <w:numPr>
                <w:ilvl w:val="0"/>
                <w:numId w:val="26"/>
              </w:numPr>
              <w:spacing w:before="120" w:after="120"/>
              <w:ind w:right="259"/>
              <w:rPr>
                <w:rFonts w:cs="Arial"/>
              </w:rPr>
            </w:pPr>
            <w:r>
              <w:rPr>
                <w:rFonts w:cs="Arial"/>
                <w:color w:val="000000"/>
              </w:rPr>
              <w:t>Preparedness and capacity of Child Protection in Emergencies sector members effectively established and strengthened</w:t>
            </w:r>
          </w:p>
          <w:p w14:paraId="55104715" w14:textId="77777777" w:rsidR="00A40BAA" w:rsidRDefault="00A40BAA" w:rsidP="00A40BAA">
            <w:pPr>
              <w:numPr>
                <w:ilvl w:val="0"/>
                <w:numId w:val="26"/>
              </w:numPr>
              <w:spacing w:before="120" w:after="120"/>
              <w:ind w:right="259"/>
              <w:rPr>
                <w:rFonts w:cs="Arial"/>
              </w:rPr>
            </w:pPr>
            <w:r>
              <w:rPr>
                <w:rFonts w:cs="Arial"/>
                <w:color w:val="000000"/>
              </w:rPr>
              <w:t>Needs assessment and situation analysis prepared/updated, prioritization of programme intervention and planning conducted</w:t>
            </w:r>
          </w:p>
          <w:p w14:paraId="6C83CD03" w14:textId="77777777" w:rsidR="00A40BAA" w:rsidRDefault="00A40BAA" w:rsidP="00A40BAA">
            <w:pPr>
              <w:numPr>
                <w:ilvl w:val="0"/>
                <w:numId w:val="26"/>
              </w:numPr>
              <w:spacing w:before="120" w:after="120"/>
              <w:ind w:right="259"/>
              <w:rPr>
                <w:rFonts w:cs="Arial"/>
              </w:rPr>
            </w:pPr>
            <w:r>
              <w:rPr>
                <w:rFonts w:cs="Arial"/>
                <w:color w:val="000000"/>
              </w:rPr>
              <w:t>Design appropriate transition strategies and plans</w:t>
            </w:r>
          </w:p>
          <w:p w14:paraId="175CEADF" w14:textId="454B67EB" w:rsidR="00A40BAA" w:rsidRDefault="00A40BAA" w:rsidP="00A40BAA">
            <w:pPr>
              <w:numPr>
                <w:ilvl w:val="0"/>
                <w:numId w:val="26"/>
              </w:numPr>
              <w:spacing w:before="120" w:after="120"/>
              <w:ind w:right="259"/>
              <w:rPr>
                <w:rFonts w:cs="Arial"/>
              </w:rPr>
            </w:pPr>
            <w:r>
              <w:rPr>
                <w:rFonts w:cs="Arial"/>
                <w:color w:val="000000"/>
              </w:rPr>
              <w:t>Integration of cross-cutting issues into all phases of programme and project processes</w:t>
            </w:r>
          </w:p>
          <w:p w14:paraId="62AB2D60" w14:textId="77777777" w:rsidR="00A40BAA" w:rsidRDefault="00A40BAA" w:rsidP="00A40BAA">
            <w:pPr>
              <w:numPr>
                <w:ilvl w:val="0"/>
                <w:numId w:val="26"/>
              </w:numPr>
              <w:spacing w:before="120" w:after="120"/>
              <w:ind w:right="259"/>
              <w:rPr>
                <w:rFonts w:cs="Arial"/>
              </w:rPr>
            </w:pPr>
            <w:r>
              <w:rPr>
                <w:rFonts w:cs="Arial"/>
                <w:color w:val="000000"/>
              </w:rPr>
              <w:t>Application of standards, guidelines and good practice</w:t>
            </w:r>
          </w:p>
          <w:p w14:paraId="5BF896D6" w14:textId="77777777" w:rsidR="00A40BAA" w:rsidRDefault="00A40BAA" w:rsidP="00A40BAA">
            <w:pPr>
              <w:numPr>
                <w:ilvl w:val="0"/>
                <w:numId w:val="26"/>
              </w:numPr>
              <w:spacing w:before="120" w:after="120"/>
              <w:ind w:right="259"/>
              <w:rPr>
                <w:rFonts w:cs="Arial"/>
              </w:rPr>
            </w:pPr>
            <w:r>
              <w:rPr>
                <w:rFonts w:cs="Arial"/>
                <w:color w:val="000000"/>
              </w:rPr>
              <w:t>Information management, monitoring, evaluation and reporting</w:t>
            </w:r>
            <w:r>
              <w:rPr>
                <w:rFonts w:cs="Arial"/>
              </w:rPr>
              <w:t xml:space="preserve"> effectively conducted to improve programme performance, and programme status report timely prepared. </w:t>
            </w:r>
          </w:p>
          <w:p w14:paraId="6ABF7D36" w14:textId="77777777" w:rsidR="00A40BAA" w:rsidRDefault="00A40BAA" w:rsidP="00A40BAA">
            <w:pPr>
              <w:numPr>
                <w:ilvl w:val="0"/>
                <w:numId w:val="26"/>
              </w:numPr>
              <w:spacing w:before="120" w:after="120"/>
              <w:ind w:right="259"/>
              <w:rPr>
                <w:rFonts w:cs="Arial"/>
              </w:rPr>
            </w:pPr>
            <w:r>
              <w:rPr>
                <w:rFonts w:cs="Arial"/>
                <w:color w:val="000000"/>
              </w:rPr>
              <w:t xml:space="preserve">In collaboration with Child Protection in Emergencies partners, advocate on core </w:t>
            </w:r>
            <w:proofErr w:type="spellStart"/>
            <w:r>
              <w:rPr>
                <w:rFonts w:cs="Arial"/>
                <w:color w:val="000000"/>
              </w:rPr>
              <w:t>CPiE</w:t>
            </w:r>
            <w:proofErr w:type="spellEnd"/>
            <w:r>
              <w:rPr>
                <w:rFonts w:cs="Arial"/>
                <w:color w:val="000000"/>
              </w:rPr>
              <w:t xml:space="preserve"> concerns</w:t>
            </w:r>
          </w:p>
          <w:p w14:paraId="0D61E46E" w14:textId="4F3368EB" w:rsidR="00661408" w:rsidRPr="000261B0" w:rsidRDefault="00A40BAA" w:rsidP="00A40BAA">
            <w:pPr>
              <w:numPr>
                <w:ilvl w:val="0"/>
                <w:numId w:val="26"/>
              </w:numPr>
              <w:spacing w:before="120" w:after="120"/>
              <w:ind w:right="259"/>
              <w:rPr>
                <w:rFonts w:cs="Arial"/>
              </w:rPr>
            </w:pPr>
            <w:proofErr w:type="spellStart"/>
            <w:r>
              <w:rPr>
                <w:rFonts w:cs="Arial"/>
                <w:color w:val="000000"/>
              </w:rPr>
              <w:t>Mobilisation</w:t>
            </w:r>
            <w:proofErr w:type="spellEnd"/>
            <w:r>
              <w:rPr>
                <w:rFonts w:cs="Arial"/>
                <w:color w:val="000000"/>
              </w:rPr>
              <w:t xml:space="preserve"> of resources and programme funds optimally used</w:t>
            </w:r>
          </w:p>
        </w:tc>
      </w:tr>
    </w:tbl>
    <w:p w14:paraId="2BBF5E6C" w14:textId="77777777" w:rsidR="00B466A4" w:rsidRDefault="00B466A4"/>
    <w:p w14:paraId="679628ED" w14:textId="77777777" w:rsidR="0009761E" w:rsidRDefault="0009761E"/>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855"/>
        <w:gridCol w:w="3780"/>
      </w:tblGrid>
      <w:tr w:rsidR="007902F0" w:rsidRPr="007902F0" w14:paraId="6C187D8B" w14:textId="77777777" w:rsidTr="00CC4F16">
        <w:tc>
          <w:tcPr>
            <w:tcW w:w="8635" w:type="dxa"/>
            <w:gridSpan w:val="2"/>
            <w:shd w:val="clear" w:color="auto" w:fill="E0E0E0"/>
          </w:tcPr>
          <w:p w14:paraId="429EF1B7" w14:textId="77777777" w:rsidR="007902F0" w:rsidRPr="007902F0" w:rsidRDefault="007902F0" w:rsidP="007902F0"/>
          <w:p w14:paraId="66ABE440" w14:textId="323A76F2" w:rsidR="007902F0" w:rsidRPr="00D013CE" w:rsidRDefault="007902F0" w:rsidP="00D013CE">
            <w:pPr>
              <w:rPr>
                <w:b/>
                <w:bCs/>
                <w:sz w:val="24"/>
              </w:rPr>
            </w:pPr>
            <w:r w:rsidRPr="00CC4F16">
              <w:rPr>
                <w:b/>
                <w:bCs/>
                <w:sz w:val="24"/>
              </w:rPr>
              <w:t>V. Competencies and level of proficiency required</w:t>
            </w:r>
          </w:p>
          <w:p w14:paraId="6B60653B" w14:textId="77777777" w:rsidR="007902F0" w:rsidRPr="007902F0" w:rsidRDefault="007902F0" w:rsidP="007902F0"/>
        </w:tc>
      </w:tr>
      <w:tr w:rsidR="007902F0" w:rsidRPr="007902F0" w14:paraId="785FDDAD" w14:textId="77777777" w:rsidTr="000261B0">
        <w:trPr>
          <w:cantSplit/>
          <w:trHeight w:val="353"/>
        </w:trPr>
        <w:tc>
          <w:tcPr>
            <w:tcW w:w="4855" w:type="dxa"/>
          </w:tcPr>
          <w:p w14:paraId="02953A1B" w14:textId="77777777" w:rsidR="007902F0" w:rsidRPr="007902F0" w:rsidRDefault="007902F0" w:rsidP="007902F0">
            <w:pPr>
              <w:rPr>
                <w:b/>
                <w:bCs/>
              </w:rPr>
            </w:pPr>
          </w:p>
          <w:p w14:paraId="31E2D3FC" w14:textId="33F1F74B" w:rsidR="007902F0" w:rsidRPr="007902F0" w:rsidRDefault="007902F0" w:rsidP="007902F0">
            <w:pPr>
              <w:rPr>
                <w:b/>
                <w:bCs/>
                <w:u w:val="single"/>
              </w:rPr>
            </w:pPr>
            <w:r w:rsidRPr="007902F0">
              <w:rPr>
                <w:b/>
                <w:bCs/>
                <w:u w:val="single"/>
              </w:rPr>
              <w:t xml:space="preserve">Core Values </w:t>
            </w:r>
            <w:r w:rsidR="00CC5AD3">
              <w:rPr>
                <w:b/>
                <w:bCs/>
                <w:u w:val="single"/>
              </w:rPr>
              <w:t>attributes</w:t>
            </w:r>
          </w:p>
          <w:p w14:paraId="4E30DCB7" w14:textId="77777777" w:rsidR="00032906" w:rsidRDefault="00032906" w:rsidP="00032906">
            <w:pPr>
              <w:pStyle w:val="Default"/>
              <w:rPr>
                <w:rFonts w:cs="Times New Roman"/>
                <w:color w:val="auto"/>
              </w:rPr>
            </w:pPr>
          </w:p>
          <w:p w14:paraId="098CE879" w14:textId="78222CA3" w:rsidR="007902F0" w:rsidRPr="00694EAC" w:rsidRDefault="00032906" w:rsidP="00694EAC">
            <w:pPr>
              <w:pStyle w:val="Default"/>
              <w:numPr>
                <w:ilvl w:val="0"/>
                <w:numId w:val="18"/>
              </w:numPr>
              <w:rPr>
                <w:b/>
                <w:bCs/>
                <w:u w:val="single"/>
              </w:rPr>
            </w:pPr>
            <w:r>
              <w:rPr>
                <w:sz w:val="20"/>
                <w:szCs w:val="20"/>
              </w:rPr>
              <w:t>C</w:t>
            </w:r>
            <w:r w:rsidR="00694EAC">
              <w:rPr>
                <w:sz w:val="20"/>
                <w:szCs w:val="20"/>
              </w:rPr>
              <w:t>are</w:t>
            </w:r>
          </w:p>
          <w:p w14:paraId="52174F31" w14:textId="7FAC75C0" w:rsidR="00694EAC" w:rsidRPr="00694EAC" w:rsidRDefault="00694EAC" w:rsidP="00694EAC">
            <w:pPr>
              <w:pStyle w:val="Default"/>
              <w:numPr>
                <w:ilvl w:val="0"/>
                <w:numId w:val="18"/>
              </w:numPr>
              <w:rPr>
                <w:b/>
                <w:bCs/>
                <w:u w:val="single"/>
              </w:rPr>
            </w:pPr>
            <w:r>
              <w:rPr>
                <w:sz w:val="20"/>
                <w:szCs w:val="20"/>
              </w:rPr>
              <w:t>Respect</w:t>
            </w:r>
          </w:p>
          <w:p w14:paraId="162E3FD6" w14:textId="63C9F954" w:rsidR="00694EAC" w:rsidRPr="00694EAC" w:rsidRDefault="00694EAC" w:rsidP="00694EAC">
            <w:pPr>
              <w:pStyle w:val="Default"/>
              <w:numPr>
                <w:ilvl w:val="0"/>
                <w:numId w:val="18"/>
              </w:numPr>
              <w:rPr>
                <w:b/>
                <w:bCs/>
                <w:u w:val="single"/>
              </w:rPr>
            </w:pPr>
            <w:r>
              <w:rPr>
                <w:sz w:val="20"/>
                <w:szCs w:val="20"/>
              </w:rPr>
              <w:t>Integrity</w:t>
            </w:r>
          </w:p>
          <w:p w14:paraId="566F037A" w14:textId="2D2A6C6E" w:rsidR="00694EAC" w:rsidRPr="00694EAC" w:rsidRDefault="00694EAC" w:rsidP="00694EAC">
            <w:pPr>
              <w:pStyle w:val="Default"/>
              <w:numPr>
                <w:ilvl w:val="0"/>
                <w:numId w:val="18"/>
              </w:numPr>
              <w:rPr>
                <w:b/>
                <w:bCs/>
                <w:u w:val="single"/>
              </w:rPr>
            </w:pPr>
            <w:r>
              <w:rPr>
                <w:sz w:val="20"/>
                <w:szCs w:val="20"/>
              </w:rPr>
              <w:t>Trust</w:t>
            </w:r>
          </w:p>
          <w:p w14:paraId="4F8E7554" w14:textId="132DB491" w:rsidR="00694EAC" w:rsidRDefault="00694EAC" w:rsidP="00694EAC">
            <w:pPr>
              <w:pStyle w:val="Default"/>
              <w:numPr>
                <w:ilvl w:val="0"/>
                <w:numId w:val="18"/>
              </w:numPr>
              <w:rPr>
                <w:b/>
                <w:bCs/>
                <w:u w:val="single"/>
              </w:rPr>
            </w:pPr>
            <w:r>
              <w:rPr>
                <w:sz w:val="20"/>
                <w:szCs w:val="20"/>
              </w:rPr>
              <w:t>Accountability</w:t>
            </w:r>
          </w:p>
          <w:p w14:paraId="1224EFF9" w14:textId="77777777" w:rsidR="00032906" w:rsidRDefault="00032906" w:rsidP="007902F0">
            <w:pPr>
              <w:rPr>
                <w:b/>
                <w:bCs/>
                <w:u w:val="single"/>
              </w:rPr>
            </w:pPr>
          </w:p>
          <w:p w14:paraId="1204D351" w14:textId="77777777" w:rsidR="00067167" w:rsidRPr="007902F0" w:rsidRDefault="00067167" w:rsidP="007902F0">
            <w:pPr>
              <w:rPr>
                <w:bCs/>
              </w:rPr>
            </w:pPr>
          </w:p>
          <w:p w14:paraId="7DBF144A" w14:textId="0681DFC4" w:rsidR="007902F0" w:rsidRPr="007902F0" w:rsidRDefault="007902F0" w:rsidP="007902F0">
            <w:pPr>
              <w:rPr>
                <w:b/>
                <w:bCs/>
                <w:u w:val="single"/>
              </w:rPr>
            </w:pPr>
            <w:r w:rsidRPr="007902F0">
              <w:rPr>
                <w:b/>
                <w:bCs/>
                <w:u w:val="single"/>
              </w:rPr>
              <w:t>Core competencies</w:t>
            </w:r>
            <w:r w:rsidR="00CC5AD3">
              <w:rPr>
                <w:b/>
                <w:bCs/>
                <w:u w:val="single"/>
              </w:rPr>
              <w:t xml:space="preserve"> skills</w:t>
            </w:r>
          </w:p>
          <w:p w14:paraId="3D64A6FF" w14:textId="77777777" w:rsidR="000261B0" w:rsidRPr="000261B0" w:rsidRDefault="000261B0" w:rsidP="000261B0">
            <w:pPr>
              <w:pStyle w:val="Default"/>
              <w:numPr>
                <w:ilvl w:val="0"/>
                <w:numId w:val="18"/>
              </w:numPr>
              <w:rPr>
                <w:sz w:val="20"/>
                <w:szCs w:val="20"/>
              </w:rPr>
            </w:pPr>
            <w:r w:rsidRPr="000261B0">
              <w:rPr>
                <w:sz w:val="20"/>
                <w:szCs w:val="20"/>
              </w:rPr>
              <w:t>Nurtures, Leads and Manages People (1)</w:t>
            </w:r>
          </w:p>
          <w:p w14:paraId="59674DFE" w14:textId="77777777" w:rsidR="000261B0" w:rsidRPr="000261B0" w:rsidRDefault="000261B0" w:rsidP="000261B0">
            <w:pPr>
              <w:pStyle w:val="Default"/>
              <w:numPr>
                <w:ilvl w:val="0"/>
                <w:numId w:val="18"/>
              </w:numPr>
              <w:rPr>
                <w:sz w:val="20"/>
                <w:szCs w:val="20"/>
              </w:rPr>
            </w:pPr>
            <w:r w:rsidRPr="000261B0">
              <w:rPr>
                <w:sz w:val="20"/>
                <w:szCs w:val="20"/>
              </w:rPr>
              <w:t>Demonstrates Self Awareness and Ethical Awareness (2)</w:t>
            </w:r>
          </w:p>
          <w:p w14:paraId="6B27DC71" w14:textId="77777777" w:rsidR="000261B0" w:rsidRPr="000261B0" w:rsidRDefault="000261B0" w:rsidP="000261B0">
            <w:pPr>
              <w:pStyle w:val="Default"/>
              <w:numPr>
                <w:ilvl w:val="0"/>
                <w:numId w:val="18"/>
              </w:numPr>
              <w:rPr>
                <w:sz w:val="20"/>
                <w:szCs w:val="20"/>
              </w:rPr>
            </w:pPr>
            <w:r w:rsidRPr="000261B0">
              <w:rPr>
                <w:sz w:val="20"/>
                <w:szCs w:val="20"/>
              </w:rPr>
              <w:t>Works Collaboratively with others (2)</w:t>
            </w:r>
          </w:p>
          <w:p w14:paraId="7340CCB7" w14:textId="77777777" w:rsidR="000261B0" w:rsidRPr="000261B0" w:rsidRDefault="000261B0" w:rsidP="000261B0">
            <w:pPr>
              <w:pStyle w:val="Default"/>
              <w:numPr>
                <w:ilvl w:val="0"/>
                <w:numId w:val="18"/>
              </w:numPr>
              <w:rPr>
                <w:sz w:val="20"/>
                <w:szCs w:val="20"/>
              </w:rPr>
            </w:pPr>
            <w:r w:rsidRPr="000261B0">
              <w:rPr>
                <w:sz w:val="20"/>
                <w:szCs w:val="20"/>
              </w:rPr>
              <w:t>Builds and Maintains Partnerships (2)</w:t>
            </w:r>
          </w:p>
          <w:p w14:paraId="17FA7774" w14:textId="77777777" w:rsidR="000261B0" w:rsidRPr="000261B0" w:rsidRDefault="000261B0" w:rsidP="000261B0">
            <w:pPr>
              <w:pStyle w:val="Default"/>
              <w:numPr>
                <w:ilvl w:val="0"/>
                <w:numId w:val="18"/>
              </w:numPr>
              <w:rPr>
                <w:sz w:val="20"/>
                <w:szCs w:val="20"/>
              </w:rPr>
            </w:pPr>
            <w:r w:rsidRPr="000261B0">
              <w:rPr>
                <w:sz w:val="20"/>
                <w:szCs w:val="20"/>
              </w:rPr>
              <w:t>Innovates and Embraces Change (2)</w:t>
            </w:r>
          </w:p>
          <w:p w14:paraId="7EC55110" w14:textId="77777777" w:rsidR="000261B0" w:rsidRPr="000261B0" w:rsidRDefault="000261B0" w:rsidP="000261B0">
            <w:pPr>
              <w:pStyle w:val="Default"/>
              <w:numPr>
                <w:ilvl w:val="0"/>
                <w:numId w:val="18"/>
              </w:numPr>
              <w:rPr>
                <w:sz w:val="20"/>
                <w:szCs w:val="20"/>
              </w:rPr>
            </w:pPr>
            <w:r w:rsidRPr="000261B0">
              <w:rPr>
                <w:sz w:val="20"/>
                <w:szCs w:val="20"/>
              </w:rPr>
              <w:t>Thinks and Acts Strategically (2)</w:t>
            </w:r>
          </w:p>
          <w:p w14:paraId="72C3CE4B" w14:textId="77777777" w:rsidR="000261B0" w:rsidRPr="000261B0" w:rsidRDefault="000261B0" w:rsidP="000261B0">
            <w:pPr>
              <w:pStyle w:val="Default"/>
              <w:numPr>
                <w:ilvl w:val="0"/>
                <w:numId w:val="18"/>
              </w:numPr>
              <w:rPr>
                <w:sz w:val="20"/>
                <w:szCs w:val="20"/>
              </w:rPr>
            </w:pPr>
            <w:r w:rsidRPr="000261B0">
              <w:rPr>
                <w:sz w:val="20"/>
                <w:szCs w:val="20"/>
              </w:rPr>
              <w:t>Drives to achieve impactful results (2)</w:t>
            </w:r>
          </w:p>
          <w:p w14:paraId="5CCDFA45" w14:textId="77777777" w:rsidR="000261B0" w:rsidRPr="000261B0" w:rsidRDefault="000261B0" w:rsidP="000261B0">
            <w:pPr>
              <w:pStyle w:val="Default"/>
              <w:numPr>
                <w:ilvl w:val="0"/>
                <w:numId w:val="18"/>
              </w:numPr>
              <w:rPr>
                <w:sz w:val="20"/>
                <w:szCs w:val="20"/>
              </w:rPr>
            </w:pPr>
            <w:r w:rsidRPr="000261B0">
              <w:rPr>
                <w:sz w:val="20"/>
                <w:szCs w:val="20"/>
              </w:rPr>
              <w:t>Manages ambiguity and complexity (2)</w:t>
            </w:r>
          </w:p>
          <w:p w14:paraId="267A4CC7" w14:textId="4AFB4E70" w:rsidR="007902F0" w:rsidRDefault="007902F0" w:rsidP="007902F0">
            <w:pPr>
              <w:rPr>
                <w:b/>
                <w:bCs/>
                <w:u w:val="single"/>
              </w:rPr>
            </w:pPr>
          </w:p>
          <w:p w14:paraId="52EC5C4D" w14:textId="2A5B450A" w:rsidR="007902F0" w:rsidRPr="007902F0" w:rsidRDefault="007902F0" w:rsidP="008E20E6">
            <w:pPr>
              <w:pStyle w:val="ListParagraph"/>
              <w:ind w:left="360"/>
              <w:rPr>
                <w:bCs/>
              </w:rPr>
            </w:pPr>
          </w:p>
        </w:tc>
        <w:tc>
          <w:tcPr>
            <w:tcW w:w="3780" w:type="dxa"/>
          </w:tcPr>
          <w:p w14:paraId="5A990C9F" w14:textId="1F2BE03C" w:rsidR="000261B0" w:rsidRDefault="000261B0" w:rsidP="000261B0">
            <w:pPr>
              <w:spacing w:before="100" w:beforeAutospacing="1" w:after="100" w:afterAutospacing="1"/>
              <w:rPr>
                <w:b/>
                <w:bCs/>
                <w:u w:val="single"/>
              </w:rPr>
            </w:pPr>
            <w:r>
              <w:rPr>
                <w:b/>
                <w:bCs/>
              </w:rPr>
              <w:t xml:space="preserve">                                               </w:t>
            </w:r>
            <w:r w:rsidRPr="000261B0">
              <w:rPr>
                <w:b/>
                <w:bCs/>
                <w:u w:val="single"/>
              </w:rPr>
              <w:t>Functional Competencies</w:t>
            </w:r>
          </w:p>
          <w:p w14:paraId="094C86B4" w14:textId="77777777" w:rsidR="000261B0" w:rsidRPr="000261B0" w:rsidRDefault="000261B0" w:rsidP="000261B0">
            <w:pPr>
              <w:pStyle w:val="Default"/>
              <w:numPr>
                <w:ilvl w:val="0"/>
                <w:numId w:val="18"/>
              </w:numPr>
              <w:rPr>
                <w:sz w:val="20"/>
                <w:szCs w:val="20"/>
              </w:rPr>
            </w:pPr>
            <w:r w:rsidRPr="000261B0">
              <w:rPr>
                <w:sz w:val="20"/>
                <w:szCs w:val="20"/>
              </w:rPr>
              <w:t>Analyzing (3)</w:t>
            </w:r>
          </w:p>
          <w:p w14:paraId="57D86043" w14:textId="77777777" w:rsidR="000261B0" w:rsidRPr="000261B0" w:rsidRDefault="000261B0" w:rsidP="000261B0">
            <w:pPr>
              <w:pStyle w:val="Default"/>
              <w:numPr>
                <w:ilvl w:val="0"/>
                <w:numId w:val="18"/>
              </w:numPr>
              <w:rPr>
                <w:sz w:val="20"/>
                <w:szCs w:val="20"/>
              </w:rPr>
            </w:pPr>
            <w:r w:rsidRPr="000261B0">
              <w:rPr>
                <w:sz w:val="20"/>
                <w:szCs w:val="20"/>
              </w:rPr>
              <w:t>Deciding and Initiating action (2)</w:t>
            </w:r>
          </w:p>
          <w:p w14:paraId="22F1BF03" w14:textId="77777777" w:rsidR="000261B0" w:rsidRPr="000261B0" w:rsidRDefault="000261B0" w:rsidP="000261B0">
            <w:pPr>
              <w:pStyle w:val="Default"/>
              <w:numPr>
                <w:ilvl w:val="0"/>
                <w:numId w:val="18"/>
              </w:numPr>
              <w:rPr>
                <w:sz w:val="20"/>
                <w:szCs w:val="20"/>
              </w:rPr>
            </w:pPr>
            <w:r w:rsidRPr="000261B0">
              <w:rPr>
                <w:sz w:val="20"/>
                <w:szCs w:val="20"/>
              </w:rPr>
              <w:t>Applying technical expertise (3)</w:t>
            </w:r>
          </w:p>
          <w:p w14:paraId="2F39934F" w14:textId="77777777" w:rsidR="000261B0" w:rsidRPr="000261B0" w:rsidRDefault="000261B0" w:rsidP="000261B0">
            <w:pPr>
              <w:pStyle w:val="Default"/>
              <w:numPr>
                <w:ilvl w:val="0"/>
                <w:numId w:val="18"/>
              </w:numPr>
              <w:rPr>
                <w:sz w:val="20"/>
                <w:szCs w:val="20"/>
              </w:rPr>
            </w:pPr>
            <w:r w:rsidRPr="000261B0">
              <w:rPr>
                <w:sz w:val="20"/>
                <w:szCs w:val="20"/>
              </w:rPr>
              <w:t>Formulating Strategies and Concepts (2)</w:t>
            </w:r>
          </w:p>
          <w:p w14:paraId="4ED50089" w14:textId="77777777" w:rsidR="000261B0" w:rsidRPr="000261B0" w:rsidRDefault="000261B0" w:rsidP="000261B0">
            <w:pPr>
              <w:pStyle w:val="Default"/>
              <w:numPr>
                <w:ilvl w:val="0"/>
                <w:numId w:val="18"/>
              </w:numPr>
              <w:rPr>
                <w:sz w:val="20"/>
                <w:szCs w:val="20"/>
              </w:rPr>
            </w:pPr>
            <w:r w:rsidRPr="000261B0">
              <w:rPr>
                <w:sz w:val="20"/>
                <w:szCs w:val="20"/>
              </w:rPr>
              <w:t>Relating and Networking (2)</w:t>
            </w:r>
          </w:p>
          <w:p w14:paraId="714613BE" w14:textId="77777777" w:rsidR="000261B0" w:rsidRPr="000261B0" w:rsidRDefault="000261B0" w:rsidP="000261B0">
            <w:pPr>
              <w:spacing w:before="100" w:beforeAutospacing="1" w:after="100" w:afterAutospacing="1"/>
              <w:rPr>
                <w:b/>
                <w:bCs/>
                <w:u w:val="single"/>
              </w:rPr>
            </w:pPr>
          </w:p>
          <w:p w14:paraId="126F5D9B" w14:textId="77777777" w:rsidR="00032906" w:rsidRDefault="00032906" w:rsidP="00032906">
            <w:pPr>
              <w:pStyle w:val="Default"/>
              <w:rPr>
                <w:rFonts w:cs="Times New Roman"/>
                <w:color w:val="auto"/>
              </w:rPr>
            </w:pPr>
          </w:p>
          <w:p w14:paraId="57AFBC19" w14:textId="526BA3F7" w:rsidR="007902F0" w:rsidRPr="007902F0" w:rsidRDefault="007902F0" w:rsidP="008E20E6"/>
          <w:p w14:paraId="0BD0013F" w14:textId="28580AB8" w:rsidR="007902F0" w:rsidRPr="007902F0" w:rsidRDefault="007902F0" w:rsidP="00067167"/>
          <w:p w14:paraId="45CC9285" w14:textId="5E153D21" w:rsidR="007902F0" w:rsidRPr="007902F0" w:rsidRDefault="007902F0" w:rsidP="00067167"/>
          <w:p w14:paraId="541DE0D7" w14:textId="31B01FE8" w:rsidR="007902F0" w:rsidRPr="007902F0" w:rsidRDefault="007902F0" w:rsidP="00067167"/>
          <w:p w14:paraId="194780DC" w14:textId="3AF88274" w:rsidR="007902F0" w:rsidRPr="007902F0" w:rsidRDefault="007902F0" w:rsidP="00067167">
            <w:pPr>
              <w:ind w:left="720"/>
            </w:pPr>
          </w:p>
          <w:p w14:paraId="672728D9" w14:textId="4543CC18" w:rsidR="007902F0" w:rsidRPr="007902F0" w:rsidRDefault="007902F0" w:rsidP="00067167">
            <w:pPr>
              <w:ind w:left="720"/>
            </w:pPr>
          </w:p>
          <w:p w14:paraId="6456FE1F" w14:textId="77777777" w:rsidR="007902F0" w:rsidRPr="007902F0" w:rsidRDefault="007902F0" w:rsidP="007902F0">
            <w:r w:rsidRPr="007902F0">
              <w:t xml:space="preserve"> </w:t>
            </w:r>
          </w:p>
        </w:tc>
      </w:tr>
    </w:tbl>
    <w:p w14:paraId="06AD082F" w14:textId="77777777" w:rsidR="00B466A4" w:rsidRDefault="00B466A4"/>
    <w:p w14:paraId="7221CD3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4"/>
        <w:gridCol w:w="5706"/>
      </w:tblGrid>
      <w:tr w:rsidR="00B466A4" w14:paraId="4F912812" w14:textId="77777777">
        <w:tc>
          <w:tcPr>
            <w:tcW w:w="8856" w:type="dxa"/>
            <w:gridSpan w:val="2"/>
            <w:shd w:val="clear" w:color="auto" w:fill="E0E0E0"/>
          </w:tcPr>
          <w:p w14:paraId="15CA7ADE" w14:textId="77777777" w:rsidR="00B466A4" w:rsidRDefault="00B466A4">
            <w:pPr>
              <w:rPr>
                <w:b/>
                <w:bCs/>
                <w:sz w:val="24"/>
              </w:rPr>
            </w:pPr>
          </w:p>
          <w:p w14:paraId="13D86002" w14:textId="77777777" w:rsidR="00B466A4" w:rsidRDefault="00B466A4">
            <w:pPr>
              <w:rPr>
                <w:b/>
                <w:bCs/>
                <w:sz w:val="24"/>
              </w:rPr>
            </w:pPr>
            <w:r>
              <w:rPr>
                <w:b/>
                <w:bCs/>
                <w:sz w:val="24"/>
              </w:rPr>
              <w:t>VI. Recruitment Qualifications</w:t>
            </w:r>
          </w:p>
          <w:p w14:paraId="6EE7D988" w14:textId="77777777" w:rsidR="00B466A4" w:rsidRDefault="00B466A4">
            <w:pPr>
              <w:rPr>
                <w:b/>
                <w:bCs/>
                <w:sz w:val="24"/>
              </w:rPr>
            </w:pPr>
          </w:p>
        </w:tc>
      </w:tr>
      <w:tr w:rsidR="00B466A4" w14:paraId="0E1036F3" w14:textId="77777777">
        <w:trPr>
          <w:trHeight w:val="230"/>
        </w:trPr>
        <w:tc>
          <w:tcPr>
            <w:tcW w:w="2988" w:type="dxa"/>
            <w:tcBorders>
              <w:bottom w:val="single" w:sz="4" w:space="0" w:color="auto"/>
            </w:tcBorders>
          </w:tcPr>
          <w:p w14:paraId="0EBB2983" w14:textId="77777777" w:rsidR="00B466A4" w:rsidRDefault="00B466A4"/>
          <w:p w14:paraId="3D343A71" w14:textId="77777777" w:rsidR="00B466A4" w:rsidRDefault="00B466A4">
            <w:r>
              <w:t>Education:</w:t>
            </w:r>
          </w:p>
        </w:tc>
        <w:tc>
          <w:tcPr>
            <w:tcW w:w="5868" w:type="dxa"/>
            <w:tcBorders>
              <w:bottom w:val="single" w:sz="4" w:space="0" w:color="auto"/>
            </w:tcBorders>
          </w:tcPr>
          <w:p w14:paraId="05AB1DEE" w14:textId="77777777" w:rsidR="00B466A4" w:rsidRPr="00E31A31" w:rsidRDefault="0057307D" w:rsidP="006B7F7A">
            <w:pPr>
              <w:numPr>
                <w:ilvl w:val="0"/>
                <w:numId w:val="35"/>
              </w:numPr>
              <w:spacing w:before="60" w:after="60"/>
              <w:ind w:right="170"/>
              <w:contextualSpacing/>
              <w:rPr>
                <w:szCs w:val="20"/>
              </w:rPr>
            </w:pPr>
            <w:r w:rsidRPr="0057307D">
              <w:rPr>
                <w:color w:val="000000"/>
              </w:rPr>
              <w:t xml:space="preserve">An advanced university degree (Master’s or higher) </w:t>
            </w:r>
            <w:r w:rsidR="00D013CE">
              <w:t xml:space="preserve">in international development, human rights, psychology, sociology, international </w:t>
            </w:r>
            <w:proofErr w:type="gramStart"/>
            <w:r w:rsidR="00D013CE">
              <w:t>law</w:t>
            </w:r>
            <w:proofErr w:type="gramEnd"/>
            <w:r w:rsidR="00D013CE">
              <w:t xml:space="preserve"> or other social science field is required.</w:t>
            </w:r>
          </w:p>
          <w:p w14:paraId="41C3C2AD" w14:textId="4C4A8342" w:rsidR="00E31A31" w:rsidRPr="00E31A31" w:rsidRDefault="00E31A31" w:rsidP="00E31A31">
            <w:pPr>
              <w:pStyle w:val="ListParagraph"/>
              <w:autoSpaceDE w:val="0"/>
              <w:autoSpaceDN w:val="0"/>
              <w:adjustRightInd w:val="0"/>
              <w:spacing w:line="276" w:lineRule="auto"/>
              <w:rPr>
                <w:rFonts w:cstheme="minorHAnsi"/>
              </w:rPr>
            </w:pPr>
            <w:r w:rsidRPr="004A4A98">
              <w:rPr>
                <w:rFonts w:cstheme="minorHAnsi"/>
              </w:rPr>
              <w:t xml:space="preserve">A </w:t>
            </w:r>
            <w:proofErr w:type="gramStart"/>
            <w:r w:rsidRPr="004A4A98">
              <w:rPr>
                <w:rFonts w:cstheme="minorHAnsi"/>
              </w:rPr>
              <w:t>bachelor</w:t>
            </w:r>
            <w:proofErr w:type="gramEnd"/>
            <w:r w:rsidRPr="004A4A98">
              <w:rPr>
                <w:rFonts w:cstheme="minorHAnsi"/>
              </w:rPr>
              <w:t xml:space="preserve"> degree with </w:t>
            </w:r>
            <w:r w:rsidR="00525E66">
              <w:rPr>
                <w:rFonts w:cstheme="minorHAnsi"/>
              </w:rPr>
              <w:t xml:space="preserve">extra 2 </w:t>
            </w:r>
            <w:r w:rsidRPr="004A4A98">
              <w:rPr>
                <w:rFonts w:cstheme="minorHAnsi"/>
              </w:rPr>
              <w:t xml:space="preserve">years of </w:t>
            </w:r>
            <w:r w:rsidR="00525E66">
              <w:rPr>
                <w:rFonts w:cstheme="minorHAnsi"/>
              </w:rPr>
              <w:t xml:space="preserve">relevant </w:t>
            </w:r>
            <w:r w:rsidRPr="004A4A98">
              <w:rPr>
                <w:rFonts w:cstheme="minorHAnsi"/>
              </w:rPr>
              <w:t>professional experience can also be considered in lieu of an advanced university degree.</w:t>
            </w:r>
          </w:p>
        </w:tc>
      </w:tr>
      <w:tr w:rsidR="00B466A4" w14:paraId="359B1E1B" w14:textId="77777777">
        <w:trPr>
          <w:trHeight w:val="230"/>
        </w:trPr>
        <w:tc>
          <w:tcPr>
            <w:tcW w:w="2988" w:type="dxa"/>
            <w:tcBorders>
              <w:bottom w:val="single" w:sz="4" w:space="0" w:color="auto"/>
            </w:tcBorders>
          </w:tcPr>
          <w:p w14:paraId="1F18C26D" w14:textId="77777777" w:rsidR="00B466A4" w:rsidRDefault="00B466A4"/>
          <w:p w14:paraId="13E78147" w14:textId="77777777" w:rsidR="00B466A4" w:rsidRDefault="00B466A4">
            <w:r>
              <w:t>Experience:</w:t>
            </w:r>
          </w:p>
        </w:tc>
        <w:tc>
          <w:tcPr>
            <w:tcW w:w="5868" w:type="dxa"/>
            <w:tcBorders>
              <w:bottom w:val="single" w:sz="4" w:space="0" w:color="auto"/>
            </w:tcBorders>
          </w:tcPr>
          <w:p w14:paraId="1FBA28C7" w14:textId="77777777" w:rsidR="009D3B5C" w:rsidRPr="009D3B5C" w:rsidRDefault="009D3B5C" w:rsidP="009D3B5C">
            <w:pPr>
              <w:numPr>
                <w:ilvl w:val="0"/>
                <w:numId w:val="36"/>
              </w:numPr>
              <w:spacing w:before="100" w:beforeAutospacing="1" w:after="100" w:afterAutospacing="1"/>
            </w:pPr>
            <w:r w:rsidRPr="009D3B5C">
              <w:t xml:space="preserve">A minimum of 8 years of relevant professional experience </w:t>
            </w:r>
            <w:proofErr w:type="gramStart"/>
            <w:r w:rsidRPr="009D3B5C">
              <w:t>in  in</w:t>
            </w:r>
            <w:proofErr w:type="gramEnd"/>
            <w:r w:rsidRPr="009D3B5C">
              <w:t xml:space="preserve"> social development planning and management in child protection and/other related areas at the international level is required, at least two of which field based dealing with large-scale emergencies or displaced/refugee situations.</w:t>
            </w:r>
          </w:p>
          <w:p w14:paraId="43BB2D50" w14:textId="77777777" w:rsidR="009D3B5C" w:rsidRPr="009D3B5C" w:rsidRDefault="009D3B5C" w:rsidP="009D3B5C">
            <w:pPr>
              <w:numPr>
                <w:ilvl w:val="0"/>
                <w:numId w:val="36"/>
              </w:numPr>
              <w:spacing w:before="100" w:beforeAutospacing="1" w:after="100" w:afterAutospacing="1"/>
            </w:pPr>
            <w:r w:rsidRPr="009D3B5C">
              <w:t>Relevant experience in child protection and related areas, program/project development and management in a UN system agency or organization is required.</w:t>
            </w:r>
          </w:p>
          <w:p w14:paraId="7EC639CA" w14:textId="60A7CE81" w:rsidR="009D3B5C" w:rsidRPr="009D3B5C" w:rsidRDefault="009D3B5C" w:rsidP="009D3B5C">
            <w:pPr>
              <w:numPr>
                <w:ilvl w:val="0"/>
                <w:numId w:val="36"/>
              </w:numPr>
              <w:spacing w:before="100" w:beforeAutospacing="1" w:after="100" w:afterAutospacing="1"/>
            </w:pPr>
            <w:r w:rsidRPr="009D3B5C">
              <w:t xml:space="preserve">Previous experience in Cluster approach as </w:t>
            </w:r>
            <w:proofErr w:type="spellStart"/>
            <w:r w:rsidRPr="009D3B5C">
              <w:t>CPiE</w:t>
            </w:r>
            <w:proofErr w:type="spellEnd"/>
            <w:r w:rsidRPr="009D3B5C">
              <w:t xml:space="preserve"> </w:t>
            </w:r>
            <w:proofErr w:type="spellStart"/>
            <w:r w:rsidR="00773DEC">
              <w:t>AoR</w:t>
            </w:r>
            <w:proofErr w:type="spellEnd"/>
            <w:r w:rsidR="00773DEC" w:rsidRPr="009D3B5C">
              <w:t xml:space="preserve"> </w:t>
            </w:r>
            <w:r w:rsidRPr="009D3B5C">
              <w:t>Coordinator is a strong advantage.</w:t>
            </w:r>
          </w:p>
          <w:p w14:paraId="15A3F186" w14:textId="77777777" w:rsidR="009D3B5C" w:rsidRPr="009D3B5C" w:rsidRDefault="009D3B5C" w:rsidP="009D3B5C">
            <w:pPr>
              <w:numPr>
                <w:ilvl w:val="0"/>
                <w:numId w:val="36"/>
              </w:numPr>
              <w:spacing w:before="100" w:beforeAutospacing="1" w:after="100" w:afterAutospacing="1"/>
            </w:pPr>
            <w:r w:rsidRPr="009D3B5C">
              <w:t>Knowledge and experience in application of international technical guidelines and standards in Child Protection.</w:t>
            </w:r>
          </w:p>
          <w:p w14:paraId="4D754DF6" w14:textId="74299A60" w:rsidR="009D3B5C" w:rsidRPr="009D3B5C" w:rsidRDefault="009D3B5C" w:rsidP="009D3B5C">
            <w:pPr>
              <w:numPr>
                <w:ilvl w:val="0"/>
                <w:numId w:val="36"/>
              </w:numPr>
              <w:spacing w:before="100" w:beforeAutospacing="1" w:after="100" w:afterAutospacing="1"/>
            </w:pPr>
            <w:r w:rsidRPr="009D3B5C">
              <w:t xml:space="preserve">Demonstrated experiences in </w:t>
            </w:r>
            <w:proofErr w:type="spellStart"/>
            <w:r w:rsidRPr="009D3B5C">
              <w:t>organising</w:t>
            </w:r>
            <w:proofErr w:type="spellEnd"/>
            <w:r w:rsidRPr="009D3B5C">
              <w:t xml:space="preserve"> and conducting training activities and information campaign on </w:t>
            </w:r>
            <w:r w:rsidR="00155C29">
              <w:t>Child Protection</w:t>
            </w:r>
            <w:r w:rsidRPr="009D3B5C">
              <w:t xml:space="preserve"> related issues.</w:t>
            </w:r>
          </w:p>
          <w:p w14:paraId="283CBD9F" w14:textId="05BCA438" w:rsidR="009D3B5C" w:rsidRDefault="009D3B5C" w:rsidP="009D3B5C">
            <w:pPr>
              <w:numPr>
                <w:ilvl w:val="0"/>
                <w:numId w:val="36"/>
              </w:numPr>
              <w:spacing w:before="100" w:beforeAutospacing="1" w:after="100" w:afterAutospacing="1"/>
            </w:pPr>
            <w:r w:rsidRPr="009D3B5C">
              <w:t xml:space="preserve">Proven technical expertise </w:t>
            </w:r>
            <w:proofErr w:type="gramStart"/>
            <w:r w:rsidRPr="009D3B5C">
              <w:t>in the area of</w:t>
            </w:r>
            <w:proofErr w:type="gramEnd"/>
            <w:r w:rsidR="00447C86">
              <w:t xml:space="preserve"> Child Protection</w:t>
            </w:r>
            <w:r w:rsidRPr="009D3B5C">
              <w:t xml:space="preserve"> assessments including survey, program implementation, monitoring and coordination</w:t>
            </w:r>
            <w:r w:rsidR="00447C86">
              <w:t xml:space="preserve"> is required</w:t>
            </w:r>
            <w:r w:rsidRPr="009D3B5C">
              <w:t>.</w:t>
            </w:r>
          </w:p>
          <w:p w14:paraId="30F41742" w14:textId="2FD10A48" w:rsidR="00086E0B" w:rsidRPr="009D3B5C" w:rsidRDefault="00086E0B" w:rsidP="009D3B5C">
            <w:pPr>
              <w:numPr>
                <w:ilvl w:val="0"/>
                <w:numId w:val="36"/>
              </w:numPr>
              <w:spacing w:before="100" w:beforeAutospacing="1" w:after="100" w:afterAutospacing="1"/>
            </w:pPr>
            <w:proofErr w:type="spellStart"/>
            <w:r>
              <w:t>Experoence</w:t>
            </w:r>
            <w:proofErr w:type="spellEnd"/>
            <w:r>
              <w:t xml:space="preserve"> working in MENA region is considered an asset.</w:t>
            </w:r>
          </w:p>
          <w:p w14:paraId="35F2906B" w14:textId="021A62D2" w:rsidR="00661408" w:rsidRDefault="00661408" w:rsidP="008E20E6">
            <w:pPr>
              <w:jc w:val="both"/>
            </w:pPr>
          </w:p>
        </w:tc>
      </w:tr>
      <w:tr w:rsidR="00B466A4" w:rsidRPr="00482327" w14:paraId="5F24902B" w14:textId="77777777" w:rsidTr="00067167">
        <w:trPr>
          <w:trHeight w:val="557"/>
        </w:trPr>
        <w:tc>
          <w:tcPr>
            <w:tcW w:w="2988" w:type="dxa"/>
            <w:tcBorders>
              <w:bottom w:val="single" w:sz="4" w:space="0" w:color="auto"/>
            </w:tcBorders>
          </w:tcPr>
          <w:p w14:paraId="1ADEC55B" w14:textId="77777777" w:rsidR="00B466A4" w:rsidRDefault="00B466A4"/>
          <w:p w14:paraId="6F45FBD6" w14:textId="77777777" w:rsidR="00B466A4" w:rsidRDefault="00B466A4">
            <w:r>
              <w:t>Language Requirements:</w:t>
            </w:r>
          </w:p>
        </w:tc>
        <w:tc>
          <w:tcPr>
            <w:tcW w:w="5868" w:type="dxa"/>
            <w:tcBorders>
              <w:bottom w:val="single" w:sz="4" w:space="0" w:color="auto"/>
            </w:tcBorders>
          </w:tcPr>
          <w:p w14:paraId="79D3A89C" w14:textId="77777777" w:rsidR="0057307D" w:rsidRPr="0057307D" w:rsidRDefault="0057307D" w:rsidP="0057307D">
            <w:pPr>
              <w:numPr>
                <w:ilvl w:val="0"/>
                <w:numId w:val="29"/>
              </w:numPr>
              <w:spacing w:before="100" w:beforeAutospacing="1" w:after="100" w:afterAutospacing="1"/>
              <w:rPr>
                <w:color w:val="000000"/>
              </w:rPr>
            </w:pPr>
            <w:r w:rsidRPr="0057307D">
              <w:rPr>
                <w:color w:val="000000"/>
              </w:rPr>
              <w:t>Fluency in English is required. Knowledge of Arabic or French is considered an asset.</w:t>
            </w:r>
          </w:p>
          <w:p w14:paraId="6ADB4164" w14:textId="77777777" w:rsidR="00B466A4" w:rsidRDefault="00B466A4"/>
          <w:p w14:paraId="786894E2" w14:textId="102759DB" w:rsidR="00B466A4" w:rsidRPr="00482327" w:rsidRDefault="00B466A4" w:rsidP="008E20E6">
            <w:pPr>
              <w:pStyle w:val="Default"/>
            </w:pPr>
          </w:p>
        </w:tc>
      </w:tr>
    </w:tbl>
    <w:p w14:paraId="18BBBB62" w14:textId="77777777" w:rsidR="00B466A4" w:rsidRDefault="00B466A4"/>
    <w:p w14:paraId="56A8CC8B" w14:textId="77777777" w:rsidR="00B466A4" w:rsidRDefault="00B466A4"/>
    <w:p w14:paraId="24BBD4FA" w14:textId="77777777" w:rsidR="0009761E" w:rsidRDefault="0009761E"/>
    <w:sectPr w:rsidR="0009761E" w:rsidSect="00C972F7">
      <w:headerReference w:type="even" r:id="rId14"/>
      <w:headerReference w:type="default" r:id="rId15"/>
      <w:footerReference w:type="even" r:id="rId16"/>
      <w:footerReference w:type="default" r:id="rId17"/>
      <w:headerReference w:type="first" r:id="rId18"/>
      <w:footerReference w:type="first" r:id="rId19"/>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5E05" w14:textId="77777777" w:rsidR="005A3A87" w:rsidRDefault="005A3A87" w:rsidP="00C972F7">
      <w:r>
        <w:separator/>
      </w:r>
    </w:p>
  </w:endnote>
  <w:endnote w:type="continuationSeparator" w:id="0">
    <w:p w14:paraId="5405E64D" w14:textId="77777777" w:rsidR="005A3A87" w:rsidRDefault="005A3A87"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F485" w14:textId="77777777" w:rsidR="00DA04C5" w:rsidRDefault="00DA0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070729"/>
      <w:docPartObj>
        <w:docPartGallery w:val="Page Numbers (Bottom of Page)"/>
        <w:docPartUnique/>
      </w:docPartObj>
    </w:sdtPr>
    <w:sdtEndPr>
      <w:rPr>
        <w:noProof/>
      </w:rPr>
    </w:sdtEndPr>
    <w:sdtContent>
      <w:p w14:paraId="5AD0B29E" w14:textId="14EF68B6" w:rsidR="00DA04C5" w:rsidRDefault="00DA04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D88BA1" w14:textId="77777777" w:rsidR="00DA04C5" w:rsidRDefault="00DA0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F3C5" w14:textId="77777777" w:rsidR="00DA04C5" w:rsidRDefault="00DA0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3E28" w14:textId="77777777" w:rsidR="005A3A87" w:rsidRDefault="005A3A87" w:rsidP="00C972F7">
      <w:r>
        <w:separator/>
      </w:r>
    </w:p>
  </w:footnote>
  <w:footnote w:type="continuationSeparator" w:id="0">
    <w:p w14:paraId="37863B5F" w14:textId="77777777" w:rsidR="005A3A87" w:rsidRDefault="005A3A87" w:rsidP="00C9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ED20" w14:textId="77777777" w:rsidR="00DA04C5" w:rsidRDefault="00DA0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7858" w14:textId="77777777" w:rsidR="00DA04C5" w:rsidRDefault="00DA0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771C" w14:textId="77777777" w:rsidR="00DA04C5" w:rsidRDefault="00DA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819"/>
    <w:multiLevelType w:val="multilevel"/>
    <w:tmpl w:val="8B5831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223209"/>
    <w:multiLevelType w:val="hybridMultilevel"/>
    <w:tmpl w:val="7A12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66AA7"/>
    <w:multiLevelType w:val="multilevel"/>
    <w:tmpl w:val="CF8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F7DF0"/>
    <w:multiLevelType w:val="hybridMultilevel"/>
    <w:tmpl w:val="735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4665C7E"/>
    <w:multiLevelType w:val="hybridMultilevel"/>
    <w:tmpl w:val="1FE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2018"/>
    <w:multiLevelType w:val="hybridMultilevel"/>
    <w:tmpl w:val="EAFEBAA8"/>
    <w:lvl w:ilvl="0" w:tplc="31D29788">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5703C"/>
    <w:multiLevelType w:val="multilevel"/>
    <w:tmpl w:val="17F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36CCE"/>
    <w:multiLevelType w:val="hybridMultilevel"/>
    <w:tmpl w:val="CCE4F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807E8"/>
    <w:multiLevelType w:val="hybridMultilevel"/>
    <w:tmpl w:val="EF0A1C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D776CD"/>
    <w:multiLevelType w:val="hybridMultilevel"/>
    <w:tmpl w:val="E2464F60"/>
    <w:lvl w:ilvl="0" w:tplc="31D29788">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B09BE"/>
    <w:multiLevelType w:val="multilevel"/>
    <w:tmpl w:val="E3C45D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A361162"/>
    <w:multiLevelType w:val="hybridMultilevel"/>
    <w:tmpl w:val="E31EB528"/>
    <w:lvl w:ilvl="0" w:tplc="3A427D8C">
      <w:start w:val="2"/>
      <w:numFmt w:val="bullet"/>
      <w:lvlText w:val="-"/>
      <w:lvlJc w:val="left"/>
      <w:pPr>
        <w:ind w:left="720" w:hanging="360"/>
      </w:pPr>
      <w:rPr>
        <w:rFonts w:ascii="Calibri" w:eastAsia="Times New Roman" w:hAnsi="Calibri" w:cs="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242780"/>
    <w:multiLevelType w:val="multilevel"/>
    <w:tmpl w:val="25E4E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0D35037"/>
    <w:multiLevelType w:val="multilevel"/>
    <w:tmpl w:val="35103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390FB9"/>
    <w:multiLevelType w:val="hybridMultilevel"/>
    <w:tmpl w:val="A81A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D1E5C"/>
    <w:multiLevelType w:val="hybridMultilevel"/>
    <w:tmpl w:val="E9C8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0615C"/>
    <w:multiLevelType w:val="hybridMultilevel"/>
    <w:tmpl w:val="8600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33"/>
  </w:num>
  <w:num w:numId="5">
    <w:abstractNumId w:val="22"/>
  </w:num>
  <w:num w:numId="6">
    <w:abstractNumId w:val="31"/>
  </w:num>
  <w:num w:numId="7">
    <w:abstractNumId w:val="30"/>
  </w:num>
  <w:num w:numId="8">
    <w:abstractNumId w:val="32"/>
  </w:num>
  <w:num w:numId="9">
    <w:abstractNumId w:val="23"/>
  </w:num>
  <w:num w:numId="10">
    <w:abstractNumId w:val="6"/>
  </w:num>
  <w:num w:numId="11">
    <w:abstractNumId w:val="4"/>
  </w:num>
  <w:num w:numId="12">
    <w:abstractNumId w:val="8"/>
  </w:num>
  <w:num w:numId="13">
    <w:abstractNumId w:val="13"/>
  </w:num>
  <w:num w:numId="14">
    <w:abstractNumId w:val="21"/>
  </w:num>
  <w:num w:numId="15">
    <w:abstractNumId w:val="7"/>
  </w:num>
  <w:num w:numId="16">
    <w:abstractNumId w:val="0"/>
  </w:num>
  <w:num w:numId="17">
    <w:abstractNumId w:val="19"/>
  </w:num>
  <w:num w:numId="18">
    <w:abstractNumId w:val="28"/>
  </w:num>
  <w:num w:numId="19">
    <w:abstractNumId w:val="17"/>
  </w:num>
  <w:num w:numId="20">
    <w:abstractNumId w:val="11"/>
  </w:num>
  <w:num w:numId="21">
    <w:abstractNumId w:val="35"/>
  </w:num>
  <w:num w:numId="22">
    <w:abstractNumId w:val="29"/>
  </w:num>
  <w:num w:numId="23">
    <w:abstractNumId w:val="2"/>
  </w:num>
  <w:num w:numId="24">
    <w:abstractNumId w:val="34"/>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num>
  <w:num w:numId="29">
    <w:abstractNumId w:val="26"/>
  </w:num>
  <w:num w:numId="30">
    <w:abstractNumId w:val="24"/>
  </w:num>
  <w:num w:numId="31">
    <w:abstractNumId w:val="27"/>
  </w:num>
  <w:num w:numId="32">
    <w:abstractNumId w:val="20"/>
  </w:num>
  <w:num w:numId="33">
    <w:abstractNumId w:val="25"/>
  </w:num>
  <w:num w:numId="34">
    <w:abstractNumId w:val="12"/>
  </w:num>
  <w:num w:numId="35">
    <w:abstractNumId w:val="15"/>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YyNbA0NjEzMzJV0lEKTi0uzszPAykwrAUAwnByUywAAAA="/>
  </w:docVars>
  <w:rsids>
    <w:rsidRoot w:val="00C56467"/>
    <w:rsid w:val="000261B0"/>
    <w:rsid w:val="000314A6"/>
    <w:rsid w:val="00032906"/>
    <w:rsid w:val="00067167"/>
    <w:rsid w:val="00086E0B"/>
    <w:rsid w:val="0009761E"/>
    <w:rsid w:val="000A2AF2"/>
    <w:rsid w:val="000A2F76"/>
    <w:rsid w:val="000A3A21"/>
    <w:rsid w:val="000B51FA"/>
    <w:rsid w:val="000C615A"/>
    <w:rsid w:val="000D3D56"/>
    <w:rsid w:val="000E0266"/>
    <w:rsid w:val="00136BA3"/>
    <w:rsid w:val="001415D4"/>
    <w:rsid w:val="00155C29"/>
    <w:rsid w:val="001633F8"/>
    <w:rsid w:val="001A1B91"/>
    <w:rsid w:val="001C47FE"/>
    <w:rsid w:val="001C6205"/>
    <w:rsid w:val="001C6966"/>
    <w:rsid w:val="001D39C0"/>
    <w:rsid w:val="001F118A"/>
    <w:rsid w:val="00220FDF"/>
    <w:rsid w:val="00222F68"/>
    <w:rsid w:val="00223E02"/>
    <w:rsid w:val="00242658"/>
    <w:rsid w:val="00250CC1"/>
    <w:rsid w:val="002B0F07"/>
    <w:rsid w:val="002D3124"/>
    <w:rsid w:val="002E692D"/>
    <w:rsid w:val="003108C6"/>
    <w:rsid w:val="00353FE3"/>
    <w:rsid w:val="003573C8"/>
    <w:rsid w:val="00364D01"/>
    <w:rsid w:val="00371AA9"/>
    <w:rsid w:val="004015C5"/>
    <w:rsid w:val="00402CDC"/>
    <w:rsid w:val="00417262"/>
    <w:rsid w:val="004201A6"/>
    <w:rsid w:val="004214C7"/>
    <w:rsid w:val="0042653E"/>
    <w:rsid w:val="00447C86"/>
    <w:rsid w:val="00461781"/>
    <w:rsid w:val="00461D95"/>
    <w:rsid w:val="00493E4F"/>
    <w:rsid w:val="004E20AC"/>
    <w:rsid w:val="004E70CB"/>
    <w:rsid w:val="0050430B"/>
    <w:rsid w:val="00525E66"/>
    <w:rsid w:val="005354D4"/>
    <w:rsid w:val="00552F66"/>
    <w:rsid w:val="0057307D"/>
    <w:rsid w:val="005A259F"/>
    <w:rsid w:val="005A3A87"/>
    <w:rsid w:val="005C2B7D"/>
    <w:rsid w:val="00611662"/>
    <w:rsid w:val="00661408"/>
    <w:rsid w:val="00673E50"/>
    <w:rsid w:val="00694EAC"/>
    <w:rsid w:val="00695607"/>
    <w:rsid w:val="00696D24"/>
    <w:rsid w:val="006A4550"/>
    <w:rsid w:val="006B7F7A"/>
    <w:rsid w:val="006C55CF"/>
    <w:rsid w:val="006C63A4"/>
    <w:rsid w:val="006F3FF9"/>
    <w:rsid w:val="0070526F"/>
    <w:rsid w:val="007353AE"/>
    <w:rsid w:val="00756C64"/>
    <w:rsid w:val="00771269"/>
    <w:rsid w:val="00773DEC"/>
    <w:rsid w:val="007902F0"/>
    <w:rsid w:val="00795629"/>
    <w:rsid w:val="007B12A8"/>
    <w:rsid w:val="007F164D"/>
    <w:rsid w:val="007F7D10"/>
    <w:rsid w:val="0084301A"/>
    <w:rsid w:val="008766D7"/>
    <w:rsid w:val="008776B5"/>
    <w:rsid w:val="008C7215"/>
    <w:rsid w:val="008D3CDB"/>
    <w:rsid w:val="008D41EB"/>
    <w:rsid w:val="008D6CB1"/>
    <w:rsid w:val="008E20E6"/>
    <w:rsid w:val="00905BF1"/>
    <w:rsid w:val="00911904"/>
    <w:rsid w:val="0097359A"/>
    <w:rsid w:val="00977B60"/>
    <w:rsid w:val="00995A80"/>
    <w:rsid w:val="009B02F0"/>
    <w:rsid w:val="009C27FE"/>
    <w:rsid w:val="009C2EBC"/>
    <w:rsid w:val="009C4443"/>
    <w:rsid w:val="009D3B5C"/>
    <w:rsid w:val="00A21E51"/>
    <w:rsid w:val="00A326AA"/>
    <w:rsid w:val="00A3581C"/>
    <w:rsid w:val="00A40BAA"/>
    <w:rsid w:val="00A564CC"/>
    <w:rsid w:val="00A7664B"/>
    <w:rsid w:val="00AA6252"/>
    <w:rsid w:val="00AE1E35"/>
    <w:rsid w:val="00AE7B56"/>
    <w:rsid w:val="00AF5DAC"/>
    <w:rsid w:val="00B34FD1"/>
    <w:rsid w:val="00B466A4"/>
    <w:rsid w:val="00BA02C9"/>
    <w:rsid w:val="00BA21E2"/>
    <w:rsid w:val="00BA44AF"/>
    <w:rsid w:val="00BC644C"/>
    <w:rsid w:val="00BE098E"/>
    <w:rsid w:val="00C004DA"/>
    <w:rsid w:val="00C00C9F"/>
    <w:rsid w:val="00C20393"/>
    <w:rsid w:val="00C5029E"/>
    <w:rsid w:val="00C56467"/>
    <w:rsid w:val="00C57B0E"/>
    <w:rsid w:val="00C57C4D"/>
    <w:rsid w:val="00C70B32"/>
    <w:rsid w:val="00C70CEB"/>
    <w:rsid w:val="00C972F7"/>
    <w:rsid w:val="00CC4F16"/>
    <w:rsid w:val="00CC5AD3"/>
    <w:rsid w:val="00CE7C9A"/>
    <w:rsid w:val="00CF4CF0"/>
    <w:rsid w:val="00D013CE"/>
    <w:rsid w:val="00D03D01"/>
    <w:rsid w:val="00D435E8"/>
    <w:rsid w:val="00D573C6"/>
    <w:rsid w:val="00D64F42"/>
    <w:rsid w:val="00DA04C5"/>
    <w:rsid w:val="00DB46E8"/>
    <w:rsid w:val="00DB5934"/>
    <w:rsid w:val="00DB59B8"/>
    <w:rsid w:val="00DB5EDC"/>
    <w:rsid w:val="00DC2579"/>
    <w:rsid w:val="00DC2E87"/>
    <w:rsid w:val="00DC4A55"/>
    <w:rsid w:val="00DD4015"/>
    <w:rsid w:val="00E007A5"/>
    <w:rsid w:val="00E073DC"/>
    <w:rsid w:val="00E11012"/>
    <w:rsid w:val="00E158E0"/>
    <w:rsid w:val="00E21A02"/>
    <w:rsid w:val="00E30414"/>
    <w:rsid w:val="00E31A31"/>
    <w:rsid w:val="00E31A5C"/>
    <w:rsid w:val="00E377AF"/>
    <w:rsid w:val="00E45021"/>
    <w:rsid w:val="00E739DC"/>
    <w:rsid w:val="00E76F54"/>
    <w:rsid w:val="00E83C63"/>
    <w:rsid w:val="00E91E14"/>
    <w:rsid w:val="00EC259A"/>
    <w:rsid w:val="00EC7799"/>
    <w:rsid w:val="00ED07DC"/>
    <w:rsid w:val="00EE3B85"/>
    <w:rsid w:val="00F30B49"/>
    <w:rsid w:val="00F474AA"/>
    <w:rsid w:val="00F64A5B"/>
    <w:rsid w:val="00FC3409"/>
    <w:rsid w:val="00FC3C06"/>
    <w:rsid w:val="00FD23A8"/>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1"/>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NormalWeb">
    <w:name w:val="Normal (Web)"/>
    <w:basedOn w:val="Normal"/>
    <w:uiPriority w:val="99"/>
    <w:semiHidden/>
    <w:unhideWhenUsed/>
    <w:rsid w:val="000261B0"/>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0261B0"/>
    <w:rPr>
      <w:b/>
      <w:bCs/>
    </w:rPr>
  </w:style>
  <w:style w:type="character" w:styleId="Emphasis">
    <w:name w:val="Emphasis"/>
    <w:basedOn w:val="DefaultParagraphFont"/>
    <w:uiPriority w:val="20"/>
    <w:qFormat/>
    <w:rsid w:val="00573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4869">
      <w:bodyDiv w:val="1"/>
      <w:marLeft w:val="0"/>
      <w:marRight w:val="0"/>
      <w:marTop w:val="0"/>
      <w:marBottom w:val="0"/>
      <w:divBdr>
        <w:top w:val="none" w:sz="0" w:space="0" w:color="auto"/>
        <w:left w:val="none" w:sz="0" w:space="0" w:color="auto"/>
        <w:bottom w:val="none" w:sz="0" w:space="0" w:color="auto"/>
        <w:right w:val="none" w:sz="0" w:space="0" w:color="auto"/>
      </w:divBdr>
    </w:div>
    <w:div w:id="400635579">
      <w:bodyDiv w:val="1"/>
      <w:marLeft w:val="0"/>
      <w:marRight w:val="0"/>
      <w:marTop w:val="0"/>
      <w:marBottom w:val="0"/>
      <w:divBdr>
        <w:top w:val="none" w:sz="0" w:space="0" w:color="auto"/>
        <w:left w:val="none" w:sz="0" w:space="0" w:color="auto"/>
        <w:bottom w:val="none" w:sz="0" w:space="0" w:color="auto"/>
        <w:right w:val="none" w:sz="0" w:space="0" w:color="auto"/>
      </w:divBdr>
    </w:div>
    <w:div w:id="420302305">
      <w:bodyDiv w:val="1"/>
      <w:marLeft w:val="0"/>
      <w:marRight w:val="0"/>
      <w:marTop w:val="0"/>
      <w:marBottom w:val="0"/>
      <w:divBdr>
        <w:top w:val="none" w:sz="0" w:space="0" w:color="auto"/>
        <w:left w:val="none" w:sz="0" w:space="0" w:color="auto"/>
        <w:bottom w:val="none" w:sz="0" w:space="0" w:color="auto"/>
        <w:right w:val="none" w:sz="0" w:space="0" w:color="auto"/>
      </w:divBdr>
    </w:div>
    <w:div w:id="473181257">
      <w:bodyDiv w:val="1"/>
      <w:marLeft w:val="0"/>
      <w:marRight w:val="0"/>
      <w:marTop w:val="0"/>
      <w:marBottom w:val="0"/>
      <w:divBdr>
        <w:top w:val="none" w:sz="0" w:space="0" w:color="auto"/>
        <w:left w:val="none" w:sz="0" w:space="0" w:color="auto"/>
        <w:bottom w:val="none" w:sz="0" w:space="0" w:color="auto"/>
        <w:right w:val="none" w:sz="0" w:space="0" w:color="auto"/>
      </w:divBdr>
    </w:div>
    <w:div w:id="626736458">
      <w:bodyDiv w:val="1"/>
      <w:marLeft w:val="0"/>
      <w:marRight w:val="0"/>
      <w:marTop w:val="0"/>
      <w:marBottom w:val="0"/>
      <w:divBdr>
        <w:top w:val="none" w:sz="0" w:space="0" w:color="auto"/>
        <w:left w:val="none" w:sz="0" w:space="0" w:color="auto"/>
        <w:bottom w:val="none" w:sz="0" w:space="0" w:color="auto"/>
        <w:right w:val="none" w:sz="0" w:space="0" w:color="auto"/>
      </w:divBdr>
    </w:div>
    <w:div w:id="805512022">
      <w:bodyDiv w:val="1"/>
      <w:marLeft w:val="0"/>
      <w:marRight w:val="0"/>
      <w:marTop w:val="0"/>
      <w:marBottom w:val="0"/>
      <w:divBdr>
        <w:top w:val="none" w:sz="0" w:space="0" w:color="auto"/>
        <w:left w:val="none" w:sz="0" w:space="0" w:color="auto"/>
        <w:bottom w:val="none" w:sz="0" w:space="0" w:color="auto"/>
        <w:right w:val="none" w:sz="0" w:space="0" w:color="auto"/>
      </w:divBdr>
    </w:div>
    <w:div w:id="807168924">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466854510">
      <w:bodyDiv w:val="1"/>
      <w:marLeft w:val="0"/>
      <w:marRight w:val="0"/>
      <w:marTop w:val="0"/>
      <w:marBottom w:val="0"/>
      <w:divBdr>
        <w:top w:val="none" w:sz="0" w:space="0" w:color="auto"/>
        <w:left w:val="none" w:sz="0" w:space="0" w:color="auto"/>
        <w:bottom w:val="none" w:sz="0" w:space="0" w:color="auto"/>
        <w:right w:val="none" w:sz="0" w:space="0" w:color="auto"/>
      </w:divBdr>
    </w:div>
    <w:div w:id="1619143773">
      <w:bodyDiv w:val="1"/>
      <w:marLeft w:val="0"/>
      <w:marRight w:val="0"/>
      <w:marTop w:val="0"/>
      <w:marBottom w:val="0"/>
      <w:divBdr>
        <w:top w:val="none" w:sz="0" w:space="0" w:color="auto"/>
        <w:left w:val="none" w:sz="0" w:space="0" w:color="auto"/>
        <w:bottom w:val="none" w:sz="0" w:space="0" w:color="auto"/>
        <w:right w:val="none" w:sz="0" w:space="0" w:color="auto"/>
      </w:divBdr>
    </w:div>
    <w:div w:id="1700079707">
      <w:bodyDiv w:val="1"/>
      <w:marLeft w:val="0"/>
      <w:marRight w:val="0"/>
      <w:marTop w:val="0"/>
      <w:marBottom w:val="0"/>
      <w:divBdr>
        <w:top w:val="none" w:sz="0" w:space="0" w:color="auto"/>
        <w:left w:val="none" w:sz="0" w:space="0" w:color="auto"/>
        <w:bottom w:val="none" w:sz="0" w:space="0" w:color="auto"/>
        <w:right w:val="none" w:sz="0" w:space="0" w:color="auto"/>
      </w:divBdr>
    </w:div>
    <w:div w:id="1860393450">
      <w:bodyDiv w:val="1"/>
      <w:marLeft w:val="0"/>
      <w:marRight w:val="0"/>
      <w:marTop w:val="0"/>
      <w:marBottom w:val="0"/>
      <w:divBdr>
        <w:top w:val="none" w:sz="0" w:space="0" w:color="auto"/>
        <w:left w:val="none" w:sz="0" w:space="0" w:color="auto"/>
        <w:bottom w:val="none" w:sz="0" w:space="0" w:color="auto"/>
        <w:right w:val="none" w:sz="0" w:space="0" w:color="auto"/>
      </w:divBdr>
    </w:div>
    <w:div w:id="1908027211">
      <w:bodyDiv w:val="1"/>
      <w:marLeft w:val="0"/>
      <w:marRight w:val="0"/>
      <w:marTop w:val="0"/>
      <w:marBottom w:val="0"/>
      <w:divBdr>
        <w:top w:val="none" w:sz="0" w:space="0" w:color="auto"/>
        <w:left w:val="none" w:sz="0" w:space="0" w:color="auto"/>
        <w:bottom w:val="none" w:sz="0" w:space="0" w:color="auto"/>
        <w:right w:val="none" w:sz="0" w:space="0" w:color="auto"/>
      </w:divBdr>
    </w:div>
    <w:div w:id="1955285680">
      <w:bodyDiv w:val="1"/>
      <w:marLeft w:val="0"/>
      <w:marRight w:val="0"/>
      <w:marTop w:val="0"/>
      <w:marBottom w:val="0"/>
      <w:divBdr>
        <w:top w:val="none" w:sz="0" w:space="0" w:color="auto"/>
        <w:left w:val="none" w:sz="0" w:space="0" w:color="auto"/>
        <w:bottom w:val="none" w:sz="0" w:space="0" w:color="auto"/>
        <w:right w:val="none" w:sz="0" w:space="0" w:color="auto"/>
      </w:divBdr>
    </w:div>
    <w:div w:id="2048486888">
      <w:bodyDiv w:val="1"/>
      <w:marLeft w:val="0"/>
      <w:marRight w:val="0"/>
      <w:marTop w:val="0"/>
      <w:marBottom w:val="0"/>
      <w:divBdr>
        <w:top w:val="none" w:sz="0" w:space="0" w:color="auto"/>
        <w:left w:val="none" w:sz="0" w:space="0" w:color="auto"/>
        <w:bottom w:val="none" w:sz="0" w:space="0" w:color="auto"/>
        <w:right w:val="none" w:sz="0" w:space="0" w:color="auto"/>
      </w:divBdr>
    </w:div>
    <w:div w:id="206787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3" ma:contentTypeDescription="" ma:contentTypeScope="" ma:versionID="a26c7c679ad810ab7a0b38de335609fe">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a143d6dbd366c1e75e15e128fe022c7b"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{"ClassificationOrdered":false,"ClassificationRequested":"2021-02-19T15:51:52.6401653Z","Columns":[],"HasBodyChanged":false,"HasPendingClassification":false,"IsUpdate":false,"IsUploading":false,"ShouldCancel":false,"SkipClassification":false,"ShouldDelay":false}</SemaphoreItemMetadata>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Year xmlns="e4f24c2a-d150-4f8d-aa18-1df15b591dd1" xsi:nil="true"/>
    <lcf76f155ced4ddcb4097134ff3c332f xmlns="e4f24c2a-d150-4f8d-aa18-1df15b591dd1">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8382F-34BA-48D9-8A34-9DA359AC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6A3D9-8F12-44F5-8675-D15D28BEF670}">
  <ds:schemaRefs>
    <ds:schemaRef ds:uri="Microsoft.SharePoint.Taxonomy.ContentTypeSync"/>
  </ds:schemaRefs>
</ds:datastoreItem>
</file>

<file path=customXml/itemProps3.xml><?xml version="1.0" encoding="utf-8"?>
<ds:datastoreItem xmlns:ds="http://schemas.openxmlformats.org/officeDocument/2006/customXml" ds:itemID="{18A65399-3402-4BB0-B618-CD605FE1DD10}">
  <ds:schemaRefs>
    <ds:schemaRef ds:uri="http://schemas.microsoft.com/office/2006/metadata/customXsn"/>
  </ds:schemaRefs>
</ds:datastoreItem>
</file>

<file path=customXml/itemProps4.xml><?xml version="1.0" encoding="utf-8"?>
<ds:datastoreItem xmlns:ds="http://schemas.openxmlformats.org/officeDocument/2006/customXml" ds:itemID="{F18CB2FB-9ADD-48EC-84E9-A7CB24FDC635}">
  <ds:schemaRefs>
    <ds:schemaRef ds:uri="http://schemas.openxmlformats.org/officeDocument/2006/bibliography"/>
  </ds:schemaRefs>
</ds:datastoreItem>
</file>

<file path=customXml/itemProps5.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http://schemas.microsoft.com/sharepoint.v3"/>
    <ds:schemaRef ds:uri="e4f24c2a-d150-4f8d-aa18-1df15b591dd1"/>
  </ds:schemaRefs>
</ds:datastoreItem>
</file>

<file path=customXml/itemProps6.xml><?xml version="1.0" encoding="utf-8"?>
<ds:datastoreItem xmlns:ds="http://schemas.openxmlformats.org/officeDocument/2006/customXml" ds:itemID="{66A74DEE-7E58-473C-ACB7-35E475A7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1852</Words>
  <Characters>11086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Eriksson</dc:creator>
  <cp:keywords/>
  <dc:description/>
  <cp:lastModifiedBy>Omidullah Khawary</cp:lastModifiedBy>
  <cp:revision>7</cp:revision>
  <cp:lastPrinted>2018-10-12T15:08:00Z</cp:lastPrinted>
  <dcterms:created xsi:type="dcterms:W3CDTF">2022-10-11T08:40:00Z</dcterms:created>
  <dcterms:modified xsi:type="dcterms:W3CDTF">2022-10-11T09:16:00Z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0x0101009BA85F8052A6DA4FA3E31FF9F74C6970006059E0F05A9FB54AAFEAC25CC019EE21</vt:lpwstr>
  </property>
  <property fmtid="{D5CDD505-2E9C-101B-9397-08002B2CF9AE}" pid="24" name="_dlc_DocIdItemGuid">
    <vt:lpwstr>f4c2926f-9139-46f5-982b-8b0e7564b9dc</vt:lpwstr>
  </property>
  <property fmtid="{D5CDD505-2E9C-101B-9397-08002B2CF9AE}" pid="25" name="AuthorIds_UIVersion_1536">
    <vt:lpwstr>1332</vt:lpwstr>
  </property>
  <property fmtid="{D5CDD505-2E9C-101B-9397-08002B2CF9AE}" pid="26" name="SystemDTAC">
    <vt:lpwstr/>
  </property>
  <property fmtid="{D5CDD505-2E9C-101B-9397-08002B2CF9AE}" pid="27" name="TaxKeyword">
    <vt:lpwstr/>
  </property>
  <property fmtid="{D5CDD505-2E9C-101B-9397-08002B2CF9AE}" pid="28" name="Topic">
    <vt:lpwstr/>
  </property>
  <property fmtid="{D5CDD505-2E9C-101B-9397-08002B2CF9AE}" pid="29" name="OfficeDivision">
    <vt:lpwstr/>
  </property>
  <property fmtid="{D5CDD505-2E9C-101B-9397-08002B2CF9AE}" pid="30" name="CriticalForLongTermRetention">
    <vt:lpwstr/>
  </property>
  <property fmtid="{D5CDD505-2E9C-101B-9397-08002B2CF9AE}" pid="31" name="DocumentType">
    <vt:lpwstr/>
  </property>
  <property fmtid="{D5CDD505-2E9C-101B-9397-08002B2CF9AE}" pid="32" name="GeographicScope">
    <vt:lpwstr/>
  </property>
  <property fmtid="{D5CDD505-2E9C-101B-9397-08002B2CF9AE}" pid="33" name="MediaServiceImageTags">
    <vt:lpwstr/>
  </property>
</Properties>
</file>