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45"/>
        <w:gridCol w:w="3060"/>
        <w:gridCol w:w="3150"/>
        <w:gridCol w:w="1432"/>
      </w:tblGrid>
      <w:tr w:rsidR="007613B3" w:rsidRPr="00982874" w14:paraId="523C54D2" w14:textId="77777777" w:rsidTr="000D2BE7">
        <w:tc>
          <w:tcPr>
            <w:tcW w:w="2245" w:type="dxa"/>
            <w:tcBorders>
              <w:bottom w:val="nil"/>
            </w:tcBorders>
            <w:shd w:val="clear" w:color="auto" w:fill="auto"/>
            <w:noWrap/>
            <w:hideMark/>
          </w:tcPr>
          <w:p w14:paraId="5B12A891" w14:textId="1FCE63EB" w:rsidR="007613B3" w:rsidRPr="00896876"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r w:rsidRPr="00896876">
              <w:rPr>
                <w:rFonts w:ascii="Calibri" w:eastAsia="Arial Unicode MS" w:hAnsi="Calibri" w:cs="Calibri"/>
                <w:b/>
                <w:color w:val="auto"/>
                <w:lang w:val="fr-FR"/>
              </w:rPr>
              <w:t>Title</w:t>
            </w:r>
            <w:proofErr w:type="spellEnd"/>
          </w:p>
          <w:p w14:paraId="4BDBF148" w14:textId="17CC649E" w:rsidR="00B969B9" w:rsidRPr="00896876" w:rsidRDefault="00486571" w:rsidP="00B969B9">
            <w:pPr>
              <w:spacing w:before="100" w:beforeAutospacing="1" w:after="100" w:afterAutospacing="1" w:line="240" w:lineRule="auto"/>
              <w:rPr>
                <w:rFonts w:ascii="Calibri" w:eastAsia="Arial Unicode MS" w:hAnsi="Calibri" w:cs="Calibri"/>
                <w:color w:val="auto"/>
                <w:lang w:val="fr-FR"/>
              </w:rPr>
            </w:pPr>
            <w:r w:rsidRPr="006752DE">
              <w:rPr>
                <w:rFonts w:ascii="Calibri" w:eastAsia="Arial Unicode MS" w:hAnsi="Calibri" w:cs="Calibri"/>
                <w:color w:val="auto"/>
                <w:lang w:val="fr-FR"/>
              </w:rPr>
              <w:t>Recrutement</w:t>
            </w:r>
            <w:r w:rsidR="00204249" w:rsidRPr="006752DE">
              <w:rPr>
                <w:rFonts w:ascii="Calibri" w:eastAsia="Arial Unicode MS" w:hAnsi="Calibri" w:cs="Calibri"/>
                <w:color w:val="auto"/>
                <w:lang w:val="fr-FR"/>
              </w:rPr>
              <w:t xml:space="preserve"> </w:t>
            </w:r>
            <w:r w:rsidR="00177C7E">
              <w:rPr>
                <w:rFonts w:ascii="Calibri" w:eastAsia="Arial Unicode MS" w:hAnsi="Calibri" w:cs="Calibri"/>
                <w:color w:val="auto"/>
                <w:lang w:val="fr-FR"/>
              </w:rPr>
              <w:t>d’un consultant international pour</w:t>
            </w:r>
            <w:r w:rsidR="00964AE6">
              <w:rPr>
                <w:rFonts w:ascii="Calibri" w:eastAsia="Arial Unicode MS" w:hAnsi="Calibri" w:cs="Calibri"/>
                <w:color w:val="auto"/>
                <w:lang w:val="fr-FR"/>
              </w:rPr>
              <w:t xml:space="preserve"> l’évaluation de la GEV</w:t>
            </w:r>
            <w:r w:rsidR="00492238">
              <w:rPr>
                <w:rFonts w:ascii="Calibri" w:eastAsia="Arial Unicode MS" w:hAnsi="Calibri" w:cs="Calibri"/>
                <w:color w:val="auto"/>
                <w:lang w:val="fr-FR"/>
              </w:rPr>
              <w:t xml:space="preserve"> 2.0</w:t>
            </w:r>
          </w:p>
          <w:p w14:paraId="75D9A581" w14:textId="77777777" w:rsidR="007613B3" w:rsidRPr="00896876" w:rsidRDefault="007613B3" w:rsidP="00377BF5">
            <w:pPr>
              <w:spacing w:before="100" w:beforeAutospacing="1" w:after="100" w:afterAutospacing="1" w:line="240" w:lineRule="auto"/>
              <w:rPr>
                <w:rFonts w:ascii="Calibri" w:eastAsia="Arial Unicode MS" w:hAnsi="Calibri" w:cs="Calibri"/>
                <w:color w:val="auto"/>
                <w:lang w:val="fr-FR"/>
              </w:rPr>
            </w:pPr>
          </w:p>
        </w:tc>
        <w:tc>
          <w:tcPr>
            <w:tcW w:w="3060" w:type="dxa"/>
            <w:tcBorders>
              <w:bottom w:val="nil"/>
            </w:tcBorders>
            <w:shd w:val="clear" w:color="auto" w:fill="auto"/>
          </w:tcPr>
          <w:p w14:paraId="72657D3A" w14:textId="785FAF02" w:rsidR="002A3FF6"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2068DBEB" w14:textId="37B3D0C9" w:rsidR="00DB6549" w:rsidRDefault="000D2BE7"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b/>
                <w:color w:val="auto"/>
                <w:lang w:val="en-AU"/>
              </w:rPr>
              <w:t xml:space="preserve">Grant: </w:t>
            </w:r>
            <w:r w:rsidRPr="0019021A">
              <w:rPr>
                <w:rFonts w:ascii="Calibri" w:eastAsia="Arial Unicode MS" w:hAnsi="Calibri" w:cs="Calibri"/>
                <w:color w:val="auto"/>
                <w:lang w:val="en-AU"/>
              </w:rPr>
              <w:t>SM2</w:t>
            </w:r>
            <w:r w:rsidR="00177C7E">
              <w:rPr>
                <w:rFonts w:ascii="Calibri" w:eastAsia="Arial Unicode MS" w:hAnsi="Calibri" w:cs="Calibri"/>
                <w:color w:val="auto"/>
                <w:lang w:val="en-AU"/>
              </w:rPr>
              <w:t>10296</w:t>
            </w:r>
          </w:p>
          <w:p w14:paraId="39AF361B" w14:textId="617C5A40" w:rsidR="0090081A" w:rsidRPr="000D2BE7" w:rsidRDefault="0090081A" w:rsidP="00377BF5">
            <w:pPr>
              <w:spacing w:before="100" w:beforeAutospacing="1" w:after="100" w:afterAutospacing="1" w:line="240" w:lineRule="auto"/>
              <w:rPr>
                <w:rFonts w:ascii="Calibri" w:eastAsia="Arial Unicode MS" w:hAnsi="Calibri" w:cs="Calibri"/>
                <w:b/>
                <w:color w:val="auto"/>
                <w:lang w:val="en-AU"/>
              </w:rPr>
            </w:pPr>
          </w:p>
        </w:tc>
        <w:tc>
          <w:tcPr>
            <w:tcW w:w="315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7252D8E" w:rsidR="007613B3" w:rsidRDefault="00377E69" w:rsidP="00377BF5">
            <w:pPr>
              <w:spacing w:before="60" w:after="60" w:line="240" w:lineRule="auto"/>
              <w:ind w:right="-108"/>
              <w:rPr>
                <w:rFonts w:ascii="Calibri" w:eastAsia="Arial Unicode MS" w:hAnsi="Calibri" w:cs="Calibri"/>
                <w:color w:val="auto"/>
                <w:lang w:val="en-AU"/>
              </w:rPr>
            </w:pPr>
            <w:r w:rsidRPr="00512FF3">
              <w:rPr>
                <w:rFonts w:ascii="Calibri" w:eastAsia="Arial Unicode MS" w:hAnsi="Calibri" w:cs="Calibri"/>
                <w:color w:val="auto"/>
                <w:highlight w:val="black"/>
                <w:lang w:val="en-AU"/>
              </w:rPr>
              <w:fldChar w:fldCharType="begin">
                <w:ffData>
                  <w:name w:val="Check11"/>
                  <w:enabled/>
                  <w:calcOnExit w:val="0"/>
                  <w:checkBox>
                    <w:sizeAuto/>
                    <w:default w:val="0"/>
                  </w:checkBox>
                </w:ffData>
              </w:fldChar>
            </w:r>
            <w:r w:rsidRPr="00512FF3">
              <w:rPr>
                <w:rFonts w:ascii="Calibri" w:eastAsia="Arial Unicode MS" w:hAnsi="Calibri" w:cs="Calibri"/>
                <w:color w:val="auto"/>
                <w:highlight w:val="black"/>
                <w:lang w:val="en-AU"/>
              </w:rPr>
              <w:instrText xml:space="preserve"> </w:instrText>
            </w:r>
            <w:bookmarkStart w:id="0" w:name="Check11"/>
            <w:r w:rsidRPr="00512FF3">
              <w:rPr>
                <w:rFonts w:ascii="Calibri" w:eastAsia="Arial Unicode MS" w:hAnsi="Calibri" w:cs="Calibri"/>
                <w:color w:val="auto"/>
                <w:highlight w:val="black"/>
                <w:lang w:val="en-AU"/>
              </w:rPr>
              <w:instrText xml:space="preserve">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512FF3">
              <w:rPr>
                <w:rFonts w:ascii="Calibri" w:eastAsia="Arial Unicode MS" w:hAnsi="Calibri" w:cs="Calibri"/>
                <w:color w:val="auto"/>
                <w:highlight w:val="black"/>
                <w:lang w:val="en-AU"/>
              </w:rPr>
              <w:fldChar w:fldCharType="end"/>
            </w:r>
            <w:bookmarkEnd w:id="0"/>
            <w:r w:rsidR="007613B3" w:rsidRPr="007613B3">
              <w:rPr>
                <w:rFonts w:ascii="Calibri" w:eastAsia="Arial Unicode MS" w:hAnsi="Calibri" w:cs="Calibri"/>
                <w:color w:val="auto"/>
                <w:lang w:val="en-AU"/>
              </w:rPr>
              <w:t xml:space="preserve"> Consultant  </w:t>
            </w:r>
          </w:p>
          <w:p w14:paraId="33BFAE9D" w14:textId="186E2C0C" w:rsidR="007613B3" w:rsidRDefault="007613B3"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sidR="00F027D0">
              <w:rPr>
                <w:rFonts w:ascii="Calibri" w:eastAsia="Arial Unicode MS" w:hAnsi="Calibri" w:cs="Calibri"/>
                <w:color w:val="auto"/>
                <w:lang w:val="en-AU"/>
              </w:rPr>
              <w:t xml:space="preserve"> Part-Time</w:t>
            </w:r>
          </w:p>
          <w:p w14:paraId="0F67FA87" w14:textId="3E48FCE1" w:rsidR="00F027D0" w:rsidRPr="007613B3" w:rsidRDefault="00F027D0" w:rsidP="00377BF5">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432" w:type="dxa"/>
            <w:tcBorders>
              <w:bottom w:val="nil"/>
            </w:tcBorders>
            <w:shd w:val="clear" w:color="auto" w:fill="auto"/>
          </w:tcPr>
          <w:p w14:paraId="6E065515" w14:textId="77777777" w:rsidR="007613B3" w:rsidRDefault="007613B3" w:rsidP="00377BF5">
            <w:pPr>
              <w:spacing w:before="100" w:beforeAutospacing="1" w:after="100" w:afterAutospacing="1" w:line="240" w:lineRule="auto"/>
              <w:rPr>
                <w:rFonts w:ascii="Calibri" w:eastAsia="Arial Unicode MS" w:hAnsi="Calibri" w:cs="Calibri"/>
                <w:b/>
                <w:color w:val="auto"/>
              </w:rPr>
            </w:pPr>
            <w:r w:rsidRPr="00CC35BC">
              <w:rPr>
                <w:rFonts w:ascii="Calibri" w:eastAsia="Arial Unicode MS" w:hAnsi="Calibri" w:cs="Calibri"/>
                <w:b/>
                <w:color w:val="auto"/>
              </w:rPr>
              <w:t xml:space="preserve">Duty </w:t>
            </w:r>
            <w:r w:rsidR="00894E03" w:rsidRPr="00CC35BC">
              <w:rPr>
                <w:rFonts w:ascii="Calibri" w:eastAsia="Arial Unicode MS" w:hAnsi="Calibri" w:cs="Calibri"/>
                <w:b/>
                <w:color w:val="auto"/>
              </w:rPr>
              <w:t>Station:</w:t>
            </w:r>
          </w:p>
          <w:p w14:paraId="3CCE5269" w14:textId="13A96C66" w:rsidR="004B4640" w:rsidRPr="00306897" w:rsidRDefault="004B4640" w:rsidP="00377BF5">
            <w:pPr>
              <w:spacing w:before="100" w:beforeAutospacing="1" w:after="100" w:afterAutospacing="1" w:line="240" w:lineRule="auto"/>
              <w:rPr>
                <w:rFonts w:ascii="Calibri" w:eastAsia="Arial Unicode MS" w:hAnsi="Calibri" w:cs="Calibri"/>
                <w:bCs/>
                <w:color w:val="auto"/>
              </w:rPr>
            </w:pPr>
            <w:r w:rsidRPr="00306897">
              <w:rPr>
                <w:rFonts w:ascii="Calibri" w:eastAsia="Arial Unicode MS" w:hAnsi="Calibri" w:cs="Calibri"/>
                <w:bCs/>
                <w:color w:val="auto"/>
              </w:rPr>
              <w:t>Cotonou</w:t>
            </w:r>
          </w:p>
        </w:tc>
      </w:tr>
      <w:tr w:rsidR="007613B3" w:rsidRPr="00960E80" w14:paraId="2F971280" w14:textId="77777777" w:rsidTr="00B63E76">
        <w:trPr>
          <w:trHeight w:val="828"/>
        </w:trPr>
        <w:tc>
          <w:tcPr>
            <w:tcW w:w="9887" w:type="dxa"/>
            <w:gridSpan w:val="4"/>
            <w:tcBorders>
              <w:bottom w:val="nil"/>
            </w:tcBorders>
            <w:shd w:val="clear" w:color="auto" w:fill="auto"/>
            <w:noWrap/>
            <w:hideMark/>
          </w:tcPr>
          <w:p w14:paraId="087CCFE4" w14:textId="58C8114C" w:rsidR="007613B3" w:rsidRPr="000D2BE7" w:rsidRDefault="007613B3" w:rsidP="00377BF5">
            <w:pPr>
              <w:spacing w:before="60" w:after="60" w:line="240" w:lineRule="auto"/>
              <w:rPr>
                <w:rFonts w:ascii="Calibri" w:eastAsia="Arial Unicode MS" w:hAnsi="Calibri" w:cs="Calibri"/>
                <w:b/>
                <w:color w:val="auto"/>
                <w:lang w:val="fr-FR"/>
              </w:rPr>
            </w:pPr>
            <w:proofErr w:type="spellStart"/>
            <w:r w:rsidRPr="000D2BE7">
              <w:rPr>
                <w:rFonts w:ascii="Calibri" w:eastAsia="Arial Unicode MS" w:hAnsi="Calibri" w:cs="Calibri"/>
                <w:b/>
                <w:color w:val="auto"/>
                <w:lang w:val="fr-FR"/>
              </w:rPr>
              <w:t>Purpose</w:t>
            </w:r>
            <w:proofErr w:type="spellEnd"/>
            <w:r w:rsidRPr="000D2BE7">
              <w:rPr>
                <w:rFonts w:ascii="Calibri" w:eastAsia="Arial Unicode MS" w:hAnsi="Calibri" w:cs="Calibri"/>
                <w:b/>
                <w:color w:val="auto"/>
                <w:lang w:val="fr-FR"/>
              </w:rPr>
              <w:t xml:space="preserve"> of Activity/Assignment: </w:t>
            </w:r>
          </w:p>
          <w:p w14:paraId="0E4C6F3F" w14:textId="19E91381" w:rsidR="00835233" w:rsidRPr="003E376F" w:rsidRDefault="00CC7468" w:rsidP="00835233">
            <w:pPr>
              <w:autoSpaceDE w:val="0"/>
              <w:autoSpaceDN w:val="0"/>
              <w:adjustRightInd w:val="0"/>
              <w:spacing w:after="200" w:line="288" w:lineRule="auto"/>
              <w:jc w:val="both"/>
              <w:rPr>
                <w:rFonts w:ascii="Calibri" w:eastAsia="Arial Unicode MS" w:hAnsi="Calibri" w:cs="Calibri"/>
                <w:color w:val="auto"/>
                <w:lang w:val="fr-FR"/>
              </w:rPr>
            </w:pPr>
            <w:r>
              <w:rPr>
                <w:rFonts w:ascii="Calibri" w:eastAsia="Arial Unicode MS" w:hAnsi="Calibri" w:cs="Calibri"/>
                <w:color w:val="auto"/>
                <w:lang w:val="fr-FR"/>
              </w:rPr>
              <w:t xml:space="preserve">Fournir une assistance technique </w:t>
            </w:r>
            <w:r w:rsidR="00097433">
              <w:rPr>
                <w:rFonts w:ascii="Calibri" w:eastAsia="Arial Unicode MS" w:hAnsi="Calibri" w:cs="Calibri"/>
                <w:color w:val="auto"/>
                <w:lang w:val="fr-FR"/>
              </w:rPr>
              <w:t>pour</w:t>
            </w:r>
            <w:r>
              <w:rPr>
                <w:rFonts w:ascii="Calibri" w:eastAsia="Arial Unicode MS" w:hAnsi="Calibri" w:cs="Calibri"/>
                <w:color w:val="auto"/>
                <w:lang w:val="fr-FR"/>
              </w:rPr>
              <w:t xml:space="preserve"> la conduite d’une évaluation de la </w:t>
            </w:r>
            <w:r w:rsidR="00664EF9">
              <w:rPr>
                <w:rFonts w:ascii="Calibri" w:eastAsia="Arial Unicode MS" w:hAnsi="Calibri" w:cs="Calibri"/>
                <w:color w:val="auto"/>
                <w:lang w:val="fr-FR"/>
              </w:rPr>
              <w:t>Gestion Efficace des Vaccins (GEV</w:t>
            </w:r>
            <w:r w:rsidR="00E6238D">
              <w:rPr>
                <w:rFonts w:ascii="Calibri" w:eastAsia="Arial Unicode MS" w:hAnsi="Calibri" w:cs="Calibri"/>
                <w:color w:val="auto"/>
                <w:lang w:val="fr-FR"/>
              </w:rPr>
              <w:t xml:space="preserve"> 2.0</w:t>
            </w:r>
            <w:r w:rsidR="00664EF9">
              <w:rPr>
                <w:rFonts w:ascii="Calibri" w:eastAsia="Arial Unicode MS" w:hAnsi="Calibri" w:cs="Calibri"/>
                <w:color w:val="auto"/>
                <w:lang w:val="fr-FR"/>
              </w:rPr>
              <w:t xml:space="preserve">) </w:t>
            </w:r>
            <w:r w:rsidR="0013585D">
              <w:rPr>
                <w:rFonts w:ascii="Calibri" w:eastAsia="Arial Unicode MS" w:hAnsi="Calibri" w:cs="Calibri"/>
                <w:color w:val="auto"/>
                <w:lang w:val="fr-FR"/>
              </w:rPr>
              <w:t>selon la derni</w:t>
            </w:r>
            <w:r w:rsidR="00420DE5">
              <w:rPr>
                <w:rFonts w:ascii="Calibri" w:eastAsia="Arial Unicode MS" w:hAnsi="Calibri" w:cs="Calibri"/>
                <w:color w:val="auto"/>
                <w:lang w:val="fr-FR"/>
              </w:rPr>
              <w:t>ère version</w:t>
            </w:r>
          </w:p>
          <w:p w14:paraId="37400F48" w14:textId="77777777" w:rsidR="007613B3" w:rsidRPr="00835233" w:rsidRDefault="007613B3" w:rsidP="00377BF5">
            <w:pPr>
              <w:pStyle w:val="ListParagraph"/>
              <w:spacing w:before="60" w:after="60" w:line="240" w:lineRule="auto"/>
              <w:rPr>
                <w:rFonts w:ascii="Calibri" w:eastAsia="Arial Unicode MS" w:hAnsi="Calibri" w:cs="Calibri"/>
                <w:b/>
                <w:color w:val="auto"/>
                <w:lang w:val="fr-FR"/>
              </w:rPr>
            </w:pPr>
          </w:p>
        </w:tc>
      </w:tr>
      <w:tr w:rsidR="00B91D56" w:rsidRPr="00960E80" w14:paraId="13307BBA" w14:textId="77777777" w:rsidTr="00B63E76">
        <w:trPr>
          <w:trHeight w:val="828"/>
        </w:trPr>
        <w:tc>
          <w:tcPr>
            <w:tcW w:w="9887" w:type="dxa"/>
            <w:gridSpan w:val="4"/>
            <w:tcBorders>
              <w:bottom w:val="nil"/>
            </w:tcBorders>
            <w:shd w:val="clear" w:color="auto" w:fill="auto"/>
            <w:noWrap/>
          </w:tcPr>
          <w:p w14:paraId="0CAD38D9" w14:textId="77777777" w:rsidR="00B91D56" w:rsidRDefault="00524F5E" w:rsidP="00377BF5">
            <w:pPr>
              <w:spacing w:before="60" w:after="60" w:line="240" w:lineRule="auto"/>
              <w:rPr>
                <w:rFonts w:ascii="Calibri" w:eastAsia="Arial Unicode MS" w:hAnsi="Calibri" w:cs="Calibri"/>
                <w:b/>
                <w:color w:val="auto"/>
                <w:lang w:val="fr-FR"/>
              </w:rPr>
            </w:pPr>
            <w:r>
              <w:rPr>
                <w:rFonts w:ascii="Calibri" w:eastAsia="Arial Unicode MS" w:hAnsi="Calibri" w:cs="Calibri"/>
                <w:b/>
                <w:color w:val="auto"/>
                <w:lang w:val="fr-FR"/>
              </w:rPr>
              <w:t>Contexte</w:t>
            </w:r>
            <w:r w:rsidR="00964529">
              <w:rPr>
                <w:rFonts w:ascii="Calibri" w:eastAsia="Arial Unicode MS" w:hAnsi="Calibri" w:cs="Calibri"/>
                <w:b/>
                <w:color w:val="auto"/>
                <w:lang w:val="fr-FR"/>
              </w:rPr>
              <w:t> :</w:t>
            </w:r>
          </w:p>
          <w:p w14:paraId="251AC76F" w14:textId="77777777" w:rsidR="00D25757" w:rsidRPr="00D25757" w:rsidRDefault="00D25757" w:rsidP="00D25757">
            <w:pPr>
              <w:spacing w:after="77" w:line="259" w:lineRule="auto"/>
              <w:ind w:left="48" w:hanging="10"/>
              <w:jc w:val="both"/>
              <w:rPr>
                <w:rFonts w:ascii="Calibri" w:eastAsia="Arial Unicode MS" w:hAnsi="Calibri" w:cs="Calibri"/>
                <w:color w:val="auto"/>
                <w:lang w:val="fr-FR"/>
              </w:rPr>
            </w:pPr>
            <w:r w:rsidRPr="00D25757">
              <w:rPr>
                <w:rFonts w:ascii="Calibri" w:eastAsia="Arial Unicode MS" w:hAnsi="Calibri" w:cs="Calibri"/>
                <w:color w:val="auto"/>
                <w:lang w:val="fr-FR"/>
              </w:rPr>
              <w:t xml:space="preserve">La Gestion Efficace des Vaccins (GEV) est un processus de mise en place de bonnes pratiques de stockage, de distribution des vaccins et des intrants. </w:t>
            </w:r>
            <w:bookmarkStart w:id="2" w:name="_Hlk49781230"/>
            <w:r w:rsidRPr="00D25757">
              <w:rPr>
                <w:rFonts w:ascii="Calibri" w:eastAsia="Arial Unicode MS" w:hAnsi="Calibri" w:cs="Calibri"/>
                <w:color w:val="auto"/>
                <w:lang w:val="fr-FR"/>
              </w:rPr>
              <w:t>Elle reste une condition nécessaire pour la réussite du Programme Elargi de Vaccination (PEV).</w:t>
            </w:r>
          </w:p>
          <w:p w14:paraId="0F61B4E2" w14:textId="77777777" w:rsidR="00D25757" w:rsidRPr="00D25757" w:rsidRDefault="00D25757" w:rsidP="00D25757">
            <w:pPr>
              <w:spacing w:after="77" w:line="259" w:lineRule="auto"/>
              <w:ind w:left="48" w:hanging="10"/>
              <w:jc w:val="both"/>
              <w:rPr>
                <w:rFonts w:ascii="Calibri" w:eastAsia="Arial Unicode MS" w:hAnsi="Calibri" w:cs="Calibri"/>
                <w:color w:val="auto"/>
                <w:lang w:val="fr-FR"/>
              </w:rPr>
            </w:pPr>
            <w:r w:rsidRPr="00D25757">
              <w:rPr>
                <w:rFonts w:ascii="Calibri" w:eastAsia="Arial Unicode MS" w:hAnsi="Calibri" w:cs="Calibri"/>
                <w:color w:val="auto"/>
                <w:lang w:val="fr-FR"/>
              </w:rPr>
              <w:t xml:space="preserve">Elle a pour but d’aider les pays à améliorer la qualité de la gestion, du suivi et de la tenue des outils de la chaine d’approvisionnement des vaccins et de la chaine de froid. La GEV est ainsi un processus d'amélioration continue de la qualité dans la gestion de la chaîne d’approvisionnement. </w:t>
            </w:r>
          </w:p>
          <w:p w14:paraId="3265077C" w14:textId="77777777" w:rsidR="00D25757" w:rsidRPr="00D25757" w:rsidRDefault="00D25757" w:rsidP="00D25757">
            <w:pPr>
              <w:spacing w:after="77" w:line="259" w:lineRule="auto"/>
              <w:ind w:left="38"/>
              <w:jc w:val="both"/>
              <w:rPr>
                <w:rFonts w:ascii="Calibri" w:eastAsia="Arial Unicode MS" w:hAnsi="Calibri" w:cs="Calibri"/>
                <w:color w:val="auto"/>
                <w:lang w:val="fr-FR"/>
              </w:rPr>
            </w:pPr>
            <w:r w:rsidRPr="00D25757">
              <w:rPr>
                <w:rFonts w:ascii="Calibri" w:eastAsia="Arial Unicode MS" w:hAnsi="Calibri" w:cs="Calibri"/>
                <w:color w:val="auto"/>
                <w:lang w:val="fr-FR"/>
              </w:rPr>
              <w:t xml:space="preserve">La dernière évaluation de la GEV du Bénin remonte à 2017. A l’issue du processus, un plan d’amélioration a été élaboré et mise en œuvre. Sur la base des critères d’intervalle standard de 5 ans, la prochaine évaluation devait avoir lieu en 2021. Cependant, des évènements majeurs survenus entre temps (Pandémie COVID 19, épidémie de cPVDV2…) ont retardé l’évaluation. </w:t>
            </w:r>
          </w:p>
          <w:p w14:paraId="68DD0187" w14:textId="77777777" w:rsidR="00D25757" w:rsidRPr="00D25757" w:rsidRDefault="00D25757" w:rsidP="00D25757">
            <w:pPr>
              <w:spacing w:after="77" w:line="259" w:lineRule="auto"/>
              <w:ind w:left="38"/>
              <w:jc w:val="both"/>
              <w:rPr>
                <w:rFonts w:ascii="Calibri" w:eastAsia="Arial Unicode MS" w:hAnsi="Calibri" w:cs="Calibri"/>
                <w:color w:val="auto"/>
                <w:lang w:val="fr-FR"/>
              </w:rPr>
            </w:pPr>
            <w:r w:rsidRPr="00D25757">
              <w:rPr>
                <w:rFonts w:ascii="Calibri" w:eastAsia="Arial Unicode MS" w:hAnsi="Calibri" w:cs="Calibri"/>
                <w:color w:val="auto"/>
                <w:lang w:val="fr-FR"/>
              </w:rPr>
              <w:t>Il est donc nécessaire de conduire une évaluation externe en 2022 afin mesurer l’impact de la mise en œuvre des recommandations formulées lors de la précédente GEV et proposer un nouveau plan d’amélioration au regard des constats qui seront faits.</w:t>
            </w:r>
          </w:p>
          <w:p w14:paraId="01907DF3" w14:textId="77777777" w:rsidR="00D25757" w:rsidRPr="00D25757" w:rsidRDefault="00D25757" w:rsidP="00D25757">
            <w:pPr>
              <w:spacing w:after="77" w:line="259" w:lineRule="auto"/>
              <w:ind w:left="38"/>
              <w:jc w:val="both"/>
              <w:rPr>
                <w:rFonts w:ascii="Calibri" w:eastAsia="Arial Unicode MS" w:hAnsi="Calibri" w:cs="Calibri"/>
                <w:color w:val="auto"/>
                <w:lang w:val="fr-FR"/>
              </w:rPr>
            </w:pPr>
            <w:r w:rsidRPr="00D25757">
              <w:rPr>
                <w:rFonts w:ascii="Calibri" w:eastAsia="Arial Unicode MS" w:hAnsi="Calibri" w:cs="Calibri"/>
                <w:color w:val="auto"/>
                <w:lang w:val="fr-FR"/>
              </w:rPr>
              <w:t xml:space="preserve">Ainsi, pour la réalisation de la GEV, l’Organisation des Nations Unies pour l’Enfance (UNICEF) recrute un consultant international afin de fournir une assistance technique et une expertise à l’Agence Nationale des Soins de Santé Primaires (ANSSP) dans la conduite de l’évaluation de la GEV selon la nouvelle version mobile GEV 2.0    </w:t>
            </w:r>
          </w:p>
          <w:bookmarkEnd w:id="2"/>
          <w:p w14:paraId="026FB99D" w14:textId="30356D42" w:rsidR="00D25757" w:rsidRPr="000D2BE7" w:rsidRDefault="00D25757" w:rsidP="00377BF5">
            <w:pPr>
              <w:spacing w:before="60" w:after="60" w:line="240" w:lineRule="auto"/>
              <w:rPr>
                <w:rFonts w:ascii="Calibri" w:eastAsia="Arial Unicode MS" w:hAnsi="Calibri" w:cs="Calibri"/>
                <w:b/>
                <w:color w:val="auto"/>
                <w:lang w:val="fr-FR"/>
              </w:rPr>
            </w:pPr>
          </w:p>
        </w:tc>
      </w:tr>
      <w:tr w:rsidR="007613B3" w:rsidRPr="00960E80" w14:paraId="55B63C31" w14:textId="77777777" w:rsidTr="009D62C5">
        <w:trPr>
          <w:trHeight w:val="3241"/>
        </w:trPr>
        <w:tc>
          <w:tcPr>
            <w:tcW w:w="9887" w:type="dxa"/>
            <w:gridSpan w:val="4"/>
            <w:tcBorders>
              <w:bottom w:val="nil"/>
            </w:tcBorders>
            <w:shd w:val="clear" w:color="auto" w:fill="auto"/>
            <w:noWrap/>
          </w:tcPr>
          <w:p w14:paraId="64EE50FB" w14:textId="7FC3B3DF" w:rsidR="007613B3" w:rsidRPr="004A3FB5" w:rsidRDefault="007613B3" w:rsidP="00B63E76">
            <w:pPr>
              <w:spacing w:before="60" w:after="60" w:line="240" w:lineRule="auto"/>
              <w:rPr>
                <w:rFonts w:ascii="Calibri" w:eastAsia="Arial Unicode MS" w:hAnsi="Calibri" w:cs="Calibri"/>
                <w:b/>
                <w:bCs/>
                <w:color w:val="auto"/>
                <w:lang w:val="fr-FR"/>
              </w:rPr>
            </w:pPr>
            <w:r w:rsidRPr="004A3FB5">
              <w:rPr>
                <w:rFonts w:ascii="Calibri" w:eastAsia="Arial Unicode MS" w:hAnsi="Calibri" w:cs="Calibri"/>
                <w:b/>
                <w:bCs/>
                <w:color w:val="auto"/>
                <w:lang w:val="fr-FR"/>
              </w:rPr>
              <w:t>Scope of Work:</w:t>
            </w:r>
          </w:p>
          <w:p w14:paraId="6FCA3B60" w14:textId="77777777" w:rsidR="00401ADC" w:rsidRDefault="00267851" w:rsidP="00B63E76">
            <w:pPr>
              <w:spacing w:before="60" w:after="60" w:line="240" w:lineRule="auto"/>
              <w:rPr>
                <w:rStyle w:val="normaltextrun"/>
                <w:rFonts w:ascii="Calibri" w:hAnsi="Calibri" w:cs="Calibri"/>
                <w:bdr w:val="none" w:sz="0" w:space="0" w:color="auto" w:frame="1"/>
                <w:lang w:val="fr-FR"/>
              </w:rPr>
            </w:pPr>
            <w:r>
              <w:rPr>
                <w:rStyle w:val="normaltextrun"/>
                <w:rFonts w:ascii="Calibri" w:hAnsi="Calibri" w:cs="Calibri"/>
                <w:bdr w:val="none" w:sz="0" w:space="0" w:color="auto" w:frame="1"/>
                <w:lang w:val="fr-FR"/>
              </w:rPr>
              <w:t xml:space="preserve">Sous la supervision de la cheffe de section Survie de l’enfant et </w:t>
            </w:r>
            <w:r w:rsidR="00B026A1">
              <w:rPr>
                <w:rStyle w:val="normaltextrun"/>
                <w:rFonts w:ascii="Calibri" w:hAnsi="Calibri" w:cs="Calibri"/>
                <w:bdr w:val="none" w:sz="0" w:space="0" w:color="auto" w:frame="1"/>
                <w:lang w:val="fr-FR"/>
              </w:rPr>
              <w:t>du spécialiste Immunisation</w:t>
            </w:r>
            <w:r>
              <w:rPr>
                <w:rStyle w:val="normaltextrun"/>
                <w:rFonts w:ascii="Calibri" w:hAnsi="Calibri" w:cs="Calibri"/>
                <w:bdr w:val="none" w:sz="0" w:space="0" w:color="auto" w:frame="1"/>
                <w:lang w:val="fr-FR"/>
              </w:rPr>
              <w:t xml:space="preserve">, le/la consultant(e) </w:t>
            </w:r>
            <w:r w:rsidR="00666A43">
              <w:rPr>
                <w:rStyle w:val="normaltextrun"/>
                <w:rFonts w:ascii="Calibri" w:hAnsi="Calibri" w:cs="Calibri"/>
                <w:bdr w:val="none" w:sz="0" w:space="0" w:color="auto" w:frame="1"/>
                <w:lang w:val="fr-FR"/>
              </w:rPr>
              <w:t>(éva</w:t>
            </w:r>
            <w:r w:rsidR="00A33114">
              <w:rPr>
                <w:rStyle w:val="normaltextrun"/>
                <w:rFonts w:ascii="Calibri" w:hAnsi="Calibri" w:cs="Calibri"/>
                <w:bdr w:val="none" w:sz="0" w:space="0" w:color="auto" w:frame="1"/>
                <w:lang w:val="fr-FR"/>
              </w:rPr>
              <w:t>luateur principal)</w:t>
            </w:r>
            <w:r w:rsidR="00C252FD">
              <w:rPr>
                <w:rStyle w:val="normaltextrun"/>
                <w:rFonts w:ascii="Calibri" w:hAnsi="Calibri" w:cs="Calibri"/>
                <w:bdr w:val="none" w:sz="0" w:space="0" w:color="auto" w:frame="1"/>
                <w:lang w:val="fr-FR"/>
              </w:rPr>
              <w:t xml:space="preserve">, </w:t>
            </w:r>
            <w:r w:rsidR="00B90200" w:rsidRPr="0031217B">
              <w:rPr>
                <w:rStyle w:val="normaltextrun"/>
                <w:rFonts w:ascii="Calibri" w:hAnsi="Calibri" w:cs="Calibri"/>
                <w:b/>
                <w:bCs/>
                <w:bdr w:val="none" w:sz="0" w:space="0" w:color="auto" w:frame="1"/>
                <w:lang w:val="fr-FR"/>
              </w:rPr>
              <w:t xml:space="preserve">aura sous sa responsabilité un consultant national </w:t>
            </w:r>
            <w:r w:rsidR="00447D57" w:rsidRPr="0031217B">
              <w:rPr>
                <w:rStyle w:val="normaltextrun"/>
                <w:rFonts w:ascii="Calibri" w:hAnsi="Calibri" w:cs="Calibri"/>
                <w:b/>
                <w:bCs/>
                <w:bdr w:val="none" w:sz="0" w:space="0" w:color="auto" w:frame="1"/>
                <w:lang w:val="fr-FR"/>
              </w:rPr>
              <w:t>qu’il devra recruter</w:t>
            </w:r>
            <w:r w:rsidR="00401ADC" w:rsidRPr="0031217B">
              <w:rPr>
                <w:rStyle w:val="normaltextrun"/>
                <w:rFonts w:ascii="Calibri" w:hAnsi="Calibri" w:cs="Calibri"/>
                <w:b/>
                <w:bCs/>
                <w:bdr w:val="none" w:sz="0" w:space="0" w:color="auto" w:frame="1"/>
                <w:lang w:val="fr-FR"/>
              </w:rPr>
              <w:t>.</w:t>
            </w:r>
          </w:p>
          <w:p w14:paraId="11D87B35" w14:textId="1A234BB0" w:rsidR="00267851" w:rsidRPr="00267851" w:rsidRDefault="00401ADC" w:rsidP="00B63E76">
            <w:pPr>
              <w:spacing w:before="60" w:after="60" w:line="240" w:lineRule="auto"/>
              <w:rPr>
                <w:rFonts w:ascii="Calibri" w:eastAsia="Arial Unicode MS" w:hAnsi="Calibri" w:cs="Calibri"/>
                <w:b/>
                <w:bCs/>
                <w:color w:val="auto"/>
                <w:lang w:val="fr-FR"/>
              </w:rPr>
            </w:pPr>
            <w:r>
              <w:rPr>
                <w:rStyle w:val="normaltextrun"/>
                <w:rFonts w:ascii="Calibri" w:hAnsi="Calibri" w:cs="Calibri"/>
                <w:bdr w:val="none" w:sz="0" w:space="0" w:color="auto" w:frame="1"/>
                <w:lang w:val="fr-FR"/>
              </w:rPr>
              <w:t>Le/la consultant(e) (évaluateur principal)</w:t>
            </w:r>
            <w:r w:rsidR="00A33114">
              <w:rPr>
                <w:rStyle w:val="normaltextrun"/>
                <w:rFonts w:ascii="Calibri" w:hAnsi="Calibri" w:cs="Calibri"/>
                <w:bdr w:val="none" w:sz="0" w:space="0" w:color="auto" w:frame="1"/>
                <w:lang w:val="fr-FR"/>
              </w:rPr>
              <w:t xml:space="preserve"> </w:t>
            </w:r>
            <w:r w:rsidR="00267851">
              <w:rPr>
                <w:rStyle w:val="normaltextrun"/>
                <w:rFonts w:ascii="Calibri" w:hAnsi="Calibri" w:cs="Calibri"/>
                <w:bdr w:val="none" w:sz="0" w:space="0" w:color="auto" w:frame="1"/>
                <w:lang w:val="fr-FR"/>
              </w:rPr>
              <w:t xml:space="preserve">sera responsable de la </w:t>
            </w:r>
            <w:r w:rsidR="0071532B">
              <w:rPr>
                <w:rStyle w:val="normaltextrun"/>
                <w:rFonts w:ascii="Calibri" w:hAnsi="Calibri" w:cs="Calibri"/>
                <w:bdr w:val="none" w:sz="0" w:space="0" w:color="auto" w:frame="1"/>
                <w:lang w:val="fr-FR"/>
              </w:rPr>
              <w:t xml:space="preserve">planification, </w:t>
            </w:r>
            <w:r w:rsidR="00B00569">
              <w:rPr>
                <w:rStyle w:val="normaltextrun"/>
                <w:rFonts w:ascii="Calibri" w:hAnsi="Calibri" w:cs="Calibri"/>
                <w:bdr w:val="none" w:sz="0" w:space="0" w:color="auto" w:frame="1"/>
                <w:lang w:val="fr-FR"/>
              </w:rPr>
              <w:t>la formation, la préparation</w:t>
            </w:r>
            <w:r w:rsidR="0028762B">
              <w:rPr>
                <w:rStyle w:val="normaltextrun"/>
                <w:rFonts w:ascii="Calibri" w:hAnsi="Calibri" w:cs="Calibri"/>
                <w:bdr w:val="none" w:sz="0" w:space="0" w:color="auto" w:frame="1"/>
                <w:lang w:val="fr-FR"/>
              </w:rPr>
              <w:t xml:space="preserve"> de la mise en œuvre </w:t>
            </w:r>
            <w:r w:rsidR="004E0D89">
              <w:rPr>
                <w:rStyle w:val="normaltextrun"/>
                <w:rFonts w:ascii="Calibri" w:hAnsi="Calibri" w:cs="Calibri"/>
                <w:bdr w:val="none" w:sz="0" w:space="0" w:color="auto" w:frame="1"/>
                <w:lang w:val="fr-FR"/>
              </w:rPr>
              <w:t xml:space="preserve">de l’évaluation, la </w:t>
            </w:r>
            <w:r w:rsidR="00267851">
              <w:rPr>
                <w:rStyle w:val="normaltextrun"/>
                <w:rFonts w:ascii="Calibri" w:hAnsi="Calibri" w:cs="Calibri"/>
                <w:bdr w:val="none" w:sz="0" w:space="0" w:color="auto" w:frame="1"/>
                <w:lang w:val="fr-FR"/>
              </w:rPr>
              <w:t>rédaction</w:t>
            </w:r>
            <w:r w:rsidR="00D22DDF">
              <w:rPr>
                <w:rStyle w:val="normaltextrun"/>
                <w:rFonts w:ascii="Calibri" w:hAnsi="Calibri" w:cs="Calibri"/>
                <w:bdr w:val="none" w:sz="0" w:space="0" w:color="auto" w:frame="1"/>
                <w:lang w:val="fr-FR"/>
              </w:rPr>
              <w:t xml:space="preserve"> du rapport et l’élaboration d’un plan d’améli</w:t>
            </w:r>
            <w:r w:rsidR="00C00B50">
              <w:rPr>
                <w:rStyle w:val="normaltextrun"/>
                <w:rFonts w:ascii="Calibri" w:hAnsi="Calibri" w:cs="Calibri"/>
                <w:bdr w:val="none" w:sz="0" w:space="0" w:color="auto" w:frame="1"/>
                <w:lang w:val="fr-FR"/>
              </w:rPr>
              <w:t>o</w:t>
            </w:r>
            <w:r w:rsidR="00D22DDF">
              <w:rPr>
                <w:rStyle w:val="normaltextrun"/>
                <w:rFonts w:ascii="Calibri" w:hAnsi="Calibri" w:cs="Calibri"/>
                <w:bdr w:val="none" w:sz="0" w:space="0" w:color="auto" w:frame="1"/>
                <w:lang w:val="fr-FR"/>
              </w:rPr>
              <w:t xml:space="preserve">ration </w:t>
            </w:r>
            <w:r w:rsidR="003455DE">
              <w:rPr>
                <w:rStyle w:val="normaltextrun"/>
                <w:rFonts w:ascii="Calibri" w:hAnsi="Calibri" w:cs="Calibri"/>
                <w:bdr w:val="none" w:sz="0" w:space="0" w:color="auto" w:frame="1"/>
                <w:lang w:val="fr-FR"/>
              </w:rPr>
              <w:t>de la GEV</w:t>
            </w:r>
            <w:r w:rsidR="00267851">
              <w:rPr>
                <w:rStyle w:val="normaltextrun"/>
                <w:rFonts w:ascii="Calibri" w:hAnsi="Calibri" w:cs="Calibri"/>
                <w:bdr w:val="none" w:sz="0" w:space="0" w:color="auto" w:frame="1"/>
                <w:lang w:val="fr-FR"/>
              </w:rPr>
              <w:t> :</w:t>
            </w:r>
          </w:p>
          <w:p w14:paraId="20D4353A" w14:textId="141D4D9E" w:rsidR="00B14BE6" w:rsidRDefault="003A0317" w:rsidP="006A5BD9">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Prépa</w:t>
            </w:r>
            <w:r w:rsidR="007803B8">
              <w:rPr>
                <w:rFonts w:ascii="Calibri" w:eastAsia="Arial Unicode MS" w:hAnsi="Calibri" w:cs="Calibri"/>
                <w:color w:val="auto"/>
                <w:lang w:val="fr-FR"/>
              </w:rPr>
              <w:t xml:space="preserve">rer </w:t>
            </w:r>
            <w:r w:rsidR="001F0604">
              <w:rPr>
                <w:rFonts w:ascii="Calibri" w:eastAsia="Arial Unicode MS" w:hAnsi="Calibri" w:cs="Calibri"/>
                <w:color w:val="auto"/>
                <w:lang w:val="fr-FR"/>
              </w:rPr>
              <w:t>l’évaluation</w:t>
            </w:r>
            <w:r w:rsidR="007D7E8F">
              <w:rPr>
                <w:rFonts w:ascii="Calibri" w:eastAsia="Arial Unicode MS" w:hAnsi="Calibri" w:cs="Calibri"/>
                <w:color w:val="auto"/>
                <w:lang w:val="fr-FR"/>
              </w:rPr>
              <w:t> ;</w:t>
            </w:r>
          </w:p>
          <w:p w14:paraId="475E41CE" w14:textId="21072F93" w:rsidR="001F0604" w:rsidRDefault="001F0604" w:rsidP="006A5BD9">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Assurer la formation </w:t>
            </w:r>
            <w:r w:rsidR="007D7E8F">
              <w:rPr>
                <w:rFonts w:ascii="Calibri" w:eastAsia="Arial Unicode MS" w:hAnsi="Calibri" w:cs="Calibri"/>
                <w:color w:val="auto"/>
                <w:lang w:val="fr-FR"/>
              </w:rPr>
              <w:t>des évaluateurs</w:t>
            </w:r>
            <w:r w:rsidR="00C16415">
              <w:rPr>
                <w:rFonts w:ascii="Calibri" w:eastAsia="Arial Unicode MS" w:hAnsi="Calibri" w:cs="Calibri"/>
                <w:color w:val="auto"/>
                <w:lang w:val="fr-FR"/>
              </w:rPr>
              <w:t xml:space="preserve"> et des superviseurs</w:t>
            </w:r>
            <w:r w:rsidR="007D7E8F">
              <w:rPr>
                <w:rFonts w:ascii="Calibri" w:eastAsia="Arial Unicode MS" w:hAnsi="Calibri" w:cs="Calibri"/>
                <w:color w:val="auto"/>
                <w:lang w:val="fr-FR"/>
              </w:rPr>
              <w:t> ;</w:t>
            </w:r>
          </w:p>
          <w:p w14:paraId="557F6CFB" w14:textId="52010C30" w:rsidR="007762E0" w:rsidRDefault="007D7E8F" w:rsidP="006A5BD9">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Superviser l</w:t>
            </w:r>
            <w:r w:rsidR="00133206">
              <w:rPr>
                <w:rFonts w:ascii="Calibri" w:eastAsia="Arial Unicode MS" w:hAnsi="Calibri" w:cs="Calibri"/>
                <w:color w:val="auto"/>
                <w:lang w:val="fr-FR"/>
              </w:rPr>
              <w:t>a collecte</w:t>
            </w:r>
            <w:r w:rsidR="007762E0">
              <w:rPr>
                <w:rFonts w:ascii="Calibri" w:eastAsia="Arial Unicode MS" w:hAnsi="Calibri" w:cs="Calibri"/>
                <w:color w:val="auto"/>
                <w:lang w:val="fr-FR"/>
              </w:rPr>
              <w:t xml:space="preserve"> des données ;</w:t>
            </w:r>
          </w:p>
          <w:p w14:paraId="070C70D0" w14:textId="4CF79AF8" w:rsidR="007D7E8F" w:rsidRDefault="007762E0" w:rsidP="006A5BD9">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Supervis</w:t>
            </w:r>
            <w:r w:rsidR="00740CE8">
              <w:rPr>
                <w:rFonts w:ascii="Calibri" w:eastAsia="Arial Unicode MS" w:hAnsi="Calibri" w:cs="Calibri"/>
                <w:color w:val="auto"/>
                <w:lang w:val="fr-FR"/>
              </w:rPr>
              <w:t xml:space="preserve">er </w:t>
            </w:r>
            <w:r>
              <w:rPr>
                <w:rFonts w:ascii="Calibri" w:eastAsia="Arial Unicode MS" w:hAnsi="Calibri" w:cs="Calibri"/>
                <w:color w:val="auto"/>
                <w:lang w:val="fr-FR"/>
              </w:rPr>
              <w:t xml:space="preserve">le traitement </w:t>
            </w:r>
            <w:r w:rsidR="00133206">
              <w:rPr>
                <w:rFonts w:ascii="Calibri" w:eastAsia="Arial Unicode MS" w:hAnsi="Calibri" w:cs="Calibri"/>
                <w:color w:val="auto"/>
                <w:lang w:val="fr-FR"/>
              </w:rPr>
              <w:t>des données ;</w:t>
            </w:r>
          </w:p>
          <w:p w14:paraId="2BA6C155" w14:textId="6AE436C1" w:rsidR="00133206" w:rsidRDefault="00D31F7C" w:rsidP="006A5BD9">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Assurer la rédaction </w:t>
            </w:r>
            <w:r w:rsidR="00B7605F">
              <w:rPr>
                <w:rFonts w:ascii="Calibri" w:eastAsia="Arial Unicode MS" w:hAnsi="Calibri" w:cs="Calibri"/>
                <w:color w:val="auto"/>
                <w:lang w:val="fr-FR"/>
              </w:rPr>
              <w:t>du rapport</w:t>
            </w:r>
            <w:r w:rsidR="001911EF">
              <w:rPr>
                <w:rFonts w:ascii="Calibri" w:eastAsia="Arial Unicode MS" w:hAnsi="Calibri" w:cs="Calibri"/>
                <w:color w:val="auto"/>
                <w:lang w:val="fr-FR"/>
              </w:rPr>
              <w:t xml:space="preserve"> final</w:t>
            </w:r>
            <w:r w:rsidR="00B7605F">
              <w:rPr>
                <w:rFonts w:ascii="Calibri" w:eastAsia="Arial Unicode MS" w:hAnsi="Calibri" w:cs="Calibri"/>
                <w:color w:val="auto"/>
                <w:lang w:val="fr-FR"/>
              </w:rPr>
              <w:t xml:space="preserve"> de l’évaluation</w:t>
            </w:r>
            <w:r w:rsidR="00740CE8">
              <w:rPr>
                <w:rFonts w:ascii="Calibri" w:eastAsia="Arial Unicode MS" w:hAnsi="Calibri" w:cs="Calibri"/>
                <w:color w:val="auto"/>
                <w:lang w:val="fr-FR"/>
              </w:rPr>
              <w:t xml:space="preserve"> et sa dissémination</w:t>
            </w:r>
            <w:r w:rsidR="00B7605F">
              <w:rPr>
                <w:rFonts w:ascii="Calibri" w:eastAsia="Arial Unicode MS" w:hAnsi="Calibri" w:cs="Calibri"/>
                <w:color w:val="auto"/>
                <w:lang w:val="fr-FR"/>
              </w:rPr>
              <w:t> ;</w:t>
            </w:r>
          </w:p>
          <w:p w14:paraId="78C5C227" w14:textId="07C6A350" w:rsidR="00223787" w:rsidRPr="008A37E2" w:rsidRDefault="00740CE8" w:rsidP="00223787">
            <w:pPr>
              <w:numPr>
                <w:ilvl w:val="0"/>
                <w:numId w:val="25"/>
              </w:numPr>
              <w:spacing w:after="200" w:line="24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Appuyer l’élaboration d’un plan d’amélioration.</w:t>
            </w: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1"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C78771C"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464BCD">
              <w:rPr>
                <w:rFonts w:ascii="Calibri" w:eastAsia="Arial Unicode MS" w:hAnsi="Calibri" w:cs="Calibri"/>
                <w:sz w:val="20"/>
                <w:szCs w:val="20"/>
                <w:lang w:val="en-AU"/>
              </w:rPr>
            </w:r>
            <w:r w:rsidR="00464BC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464BCD">
              <w:rPr>
                <w:rFonts w:ascii="Calibri" w:eastAsia="Arial Unicode MS" w:hAnsi="Calibri" w:cs="Calibri"/>
                <w:sz w:val="20"/>
                <w:szCs w:val="20"/>
                <w:highlight w:val="black"/>
                <w:lang w:val="en-AU"/>
              </w:rPr>
            </w:r>
            <w:r w:rsidR="00464BCD">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6426858"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464BCD">
              <w:rPr>
                <w:rFonts w:ascii="Calibri" w:eastAsia="Arial Unicode MS" w:hAnsi="Calibri" w:cs="Calibri"/>
                <w:sz w:val="20"/>
                <w:szCs w:val="20"/>
                <w:lang w:val="en-AU"/>
              </w:rPr>
            </w:r>
            <w:r w:rsidR="00464BC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464BCD">
              <w:rPr>
                <w:rFonts w:ascii="Calibri" w:eastAsia="Arial Unicode MS" w:hAnsi="Calibri" w:cs="Calibri"/>
                <w:sz w:val="20"/>
                <w:szCs w:val="20"/>
                <w:highlight w:val="black"/>
                <w:lang w:val="en-AU"/>
              </w:rPr>
            </w:r>
            <w:r w:rsidR="00464BCD">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6F718E88" w:rsidR="00C756A2" w:rsidRDefault="00C756A2" w:rsidP="00104CCF">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09FB178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464BCD">
              <w:rPr>
                <w:rFonts w:ascii="Calibri" w:eastAsia="Arial Unicode MS" w:hAnsi="Calibri" w:cs="Calibri"/>
                <w:sz w:val="20"/>
                <w:szCs w:val="20"/>
                <w:lang w:val="en-AU"/>
              </w:rPr>
            </w:r>
            <w:r w:rsidR="00464BC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7C2A22">
              <w:rPr>
                <w:rFonts w:ascii="Calibri" w:eastAsia="Arial Unicode MS" w:hAnsi="Calibri" w:cs="Calibri"/>
                <w:sz w:val="20"/>
                <w:szCs w:val="20"/>
                <w:highlight w:val="black"/>
                <w:lang w:val="en-AU"/>
              </w:rPr>
              <w:fldChar w:fldCharType="begin">
                <w:ffData>
                  <w:name w:val="Check9"/>
                  <w:enabled/>
                  <w:calcOnExit w:val="0"/>
                  <w:checkBox>
                    <w:sizeAuto/>
                    <w:default w:val="0"/>
                  </w:checkBox>
                </w:ffData>
              </w:fldChar>
            </w:r>
            <w:r w:rsidRPr="007C2A22">
              <w:rPr>
                <w:rFonts w:ascii="Calibri" w:eastAsia="Arial Unicode MS" w:hAnsi="Calibri" w:cs="Calibri"/>
                <w:sz w:val="20"/>
                <w:szCs w:val="20"/>
                <w:highlight w:val="black"/>
                <w:lang w:val="en-AU"/>
              </w:rPr>
              <w:instrText xml:space="preserve"> FORMCHECKBOX </w:instrText>
            </w:r>
            <w:r w:rsidR="00464BCD">
              <w:rPr>
                <w:rFonts w:ascii="Calibri" w:eastAsia="Arial Unicode MS" w:hAnsi="Calibri" w:cs="Calibri"/>
                <w:sz w:val="20"/>
                <w:szCs w:val="20"/>
                <w:highlight w:val="black"/>
                <w:lang w:val="en-AU"/>
              </w:rPr>
            </w:r>
            <w:r w:rsidR="00464BCD">
              <w:rPr>
                <w:rFonts w:ascii="Calibri" w:eastAsia="Arial Unicode MS" w:hAnsi="Calibri" w:cs="Calibri"/>
                <w:sz w:val="20"/>
                <w:szCs w:val="20"/>
                <w:highlight w:val="black"/>
                <w:lang w:val="en-AU"/>
              </w:rPr>
              <w:fldChar w:fldCharType="separate"/>
            </w:r>
            <w:r w:rsidRPr="007C2A22">
              <w:rPr>
                <w:rFonts w:ascii="Calibri" w:eastAsia="Arial Unicode MS" w:hAnsi="Calibri" w:cs="Calibri"/>
                <w:sz w:val="20"/>
                <w:szCs w:val="20"/>
                <w:highlight w:val="black"/>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204249">
              <w:trPr>
                <w:trHeight w:val="189"/>
              </w:trPr>
              <w:tc>
                <w:tcPr>
                  <w:tcW w:w="9661" w:type="dxa"/>
                </w:tcPr>
                <w:p w14:paraId="742E2753" w14:textId="1A50EE3A" w:rsidR="00C756A2" w:rsidRDefault="00C756A2" w:rsidP="00104CCF">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2"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3"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tbl>
      <w:tblPr>
        <w:tblpPr w:leftFromText="180" w:rightFromText="180" w:vertAnchor="page" w:horzAnchor="margin" w:tblpY="5762"/>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779"/>
        <w:gridCol w:w="1426"/>
        <w:gridCol w:w="734"/>
        <w:gridCol w:w="815"/>
        <w:gridCol w:w="1798"/>
        <w:gridCol w:w="1699"/>
      </w:tblGrid>
      <w:tr w:rsidR="00BA1FE1" w:rsidRPr="007613B3" w14:paraId="1BCAAA9B" w14:textId="77777777" w:rsidTr="00BA1FE1">
        <w:trPr>
          <w:trHeight w:val="70"/>
        </w:trPr>
        <w:tc>
          <w:tcPr>
            <w:tcW w:w="1636" w:type="dxa"/>
            <w:tcBorders>
              <w:bottom w:val="nil"/>
            </w:tcBorders>
            <w:shd w:val="clear" w:color="auto" w:fill="auto"/>
            <w:noWrap/>
            <w:hideMark/>
          </w:tcPr>
          <w:p w14:paraId="06A0C06C"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tc>
        <w:tc>
          <w:tcPr>
            <w:tcW w:w="3205" w:type="dxa"/>
            <w:gridSpan w:val="2"/>
            <w:tcBorders>
              <w:bottom w:val="nil"/>
            </w:tcBorders>
            <w:shd w:val="clear" w:color="auto" w:fill="auto"/>
            <w:noWrap/>
            <w:hideMark/>
          </w:tcPr>
          <w:p w14:paraId="6002A4E2"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046" w:type="dxa"/>
            <w:gridSpan w:val="4"/>
            <w:tcBorders>
              <w:bottom w:val="nil"/>
            </w:tcBorders>
            <w:shd w:val="clear" w:color="auto" w:fill="auto"/>
          </w:tcPr>
          <w:p w14:paraId="607C4E09"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BA1FE1" w:rsidRPr="00960E80" w14:paraId="66C8B105" w14:textId="77777777" w:rsidTr="00BA1FE1">
        <w:tc>
          <w:tcPr>
            <w:tcW w:w="1636" w:type="dxa"/>
            <w:tcBorders>
              <w:top w:val="nil"/>
            </w:tcBorders>
            <w:shd w:val="clear" w:color="auto" w:fill="auto"/>
            <w:noWrap/>
          </w:tcPr>
          <w:p w14:paraId="3093D3C9" w14:textId="7A9F33CB" w:rsidR="00BA1FE1" w:rsidRPr="0057205C" w:rsidRDefault="00BA1FE1" w:rsidP="00BA1FE1">
            <w:pPr>
              <w:spacing w:before="60" w:after="60" w:line="240" w:lineRule="auto"/>
              <w:rPr>
                <w:rFonts w:ascii="Calibri" w:eastAsia="Arial Unicode MS" w:hAnsi="Calibri" w:cs="Calibri"/>
                <w:iCs/>
                <w:color w:val="auto"/>
              </w:rPr>
            </w:pPr>
          </w:p>
        </w:tc>
        <w:tc>
          <w:tcPr>
            <w:tcW w:w="3205" w:type="dxa"/>
            <w:gridSpan w:val="2"/>
            <w:tcBorders>
              <w:top w:val="nil"/>
            </w:tcBorders>
            <w:shd w:val="clear" w:color="auto" w:fill="auto"/>
            <w:noWrap/>
          </w:tcPr>
          <w:p w14:paraId="32309080" w14:textId="77777777" w:rsidR="00BA1FE1" w:rsidRPr="002F3B52" w:rsidRDefault="00BA1FE1" w:rsidP="00BA1FE1">
            <w:pPr>
              <w:spacing w:before="60" w:after="60" w:line="240" w:lineRule="auto"/>
              <w:rPr>
                <w:rFonts w:ascii="Calibri" w:eastAsia="Arial Unicode MS" w:hAnsi="Calibri" w:cs="Calibri"/>
                <w:iCs/>
                <w:color w:val="auto"/>
                <w:lang w:val="en-AU"/>
              </w:rPr>
            </w:pPr>
            <w:r w:rsidRPr="0019021A">
              <w:rPr>
                <w:rFonts w:ascii="Calibri" w:eastAsia="Arial Unicode MS" w:hAnsi="Calibri" w:cs="Calibri"/>
                <w:color w:val="auto"/>
                <w:lang w:val="en-AU"/>
              </w:rPr>
              <w:t>CSD/Bureau UNICEF Benin</w:t>
            </w:r>
          </w:p>
        </w:tc>
        <w:tc>
          <w:tcPr>
            <w:tcW w:w="5046" w:type="dxa"/>
            <w:gridSpan w:val="4"/>
            <w:tcBorders>
              <w:top w:val="nil"/>
            </w:tcBorders>
            <w:shd w:val="clear" w:color="auto" w:fill="auto"/>
          </w:tcPr>
          <w:p w14:paraId="0C24471C" w14:textId="77777777" w:rsidR="00BA1FE1" w:rsidRPr="00791119" w:rsidRDefault="00BA1FE1" w:rsidP="00BA1FE1">
            <w:pPr>
              <w:spacing w:before="60" w:after="60" w:line="240" w:lineRule="auto"/>
              <w:jc w:val="both"/>
              <w:rPr>
                <w:rFonts w:ascii="Calibri" w:eastAsia="Arial Unicode MS" w:hAnsi="Calibri" w:cs="Calibri"/>
                <w:iCs/>
                <w:color w:val="auto"/>
                <w:lang w:val="fr-FR"/>
              </w:rPr>
            </w:pPr>
            <w:r w:rsidRPr="003E376F">
              <w:rPr>
                <w:rFonts w:ascii="Calibri" w:eastAsia="Arial Unicode MS" w:hAnsi="Calibri" w:cs="Calibri"/>
                <w:color w:val="auto"/>
                <w:lang w:val="fr-FR"/>
              </w:rPr>
              <w:t xml:space="preserve">La nécessité de procéder à ce recrutement s’inscrit dans le cadre de l’assistance technique que l’UNICEF apporte aux pays, en tant que </w:t>
            </w:r>
            <w:r>
              <w:rPr>
                <w:rFonts w:ascii="Calibri" w:eastAsia="Arial Unicode MS" w:hAnsi="Calibri" w:cs="Calibri"/>
                <w:color w:val="auto"/>
                <w:lang w:val="fr-FR"/>
              </w:rPr>
              <w:t xml:space="preserve">lead </w:t>
            </w:r>
            <w:r w:rsidRPr="003E376F">
              <w:rPr>
                <w:rFonts w:ascii="Calibri" w:eastAsia="Arial Unicode MS" w:hAnsi="Calibri" w:cs="Calibri"/>
                <w:color w:val="auto"/>
                <w:lang w:val="fr-FR"/>
              </w:rPr>
              <w:t>dans le domaine de la logistique et la gestion des vaccins</w:t>
            </w:r>
            <w:r>
              <w:rPr>
                <w:rFonts w:ascii="Calibri" w:eastAsia="Arial Unicode MS" w:hAnsi="Calibri" w:cs="Calibri"/>
                <w:color w:val="auto"/>
                <w:lang w:val="fr-FR"/>
              </w:rPr>
              <w:t xml:space="preserve"> en général et pour l’évaluation de Gestion Efficace des Vaccins (GEV) en particulier</w:t>
            </w:r>
            <w:r w:rsidRPr="003E376F">
              <w:rPr>
                <w:rFonts w:ascii="Calibri" w:eastAsia="Arial Unicode MS" w:hAnsi="Calibri" w:cs="Calibri"/>
                <w:color w:val="auto"/>
                <w:lang w:val="fr-FR"/>
              </w:rPr>
              <w:t>.</w:t>
            </w:r>
            <w:r>
              <w:rPr>
                <w:rFonts w:ascii="Calibri" w:eastAsia="Arial Unicode MS" w:hAnsi="Calibri" w:cs="Calibri"/>
                <w:color w:val="auto"/>
                <w:lang w:val="fr-FR"/>
              </w:rPr>
              <w:t xml:space="preserve"> </w:t>
            </w:r>
            <w:r w:rsidRPr="00BE6601">
              <w:rPr>
                <w:rFonts w:ascii="Calibri" w:eastAsia="Arial Unicode MS" w:hAnsi="Calibri" w:cs="Calibri"/>
                <w:color w:val="auto"/>
                <w:lang w:val="fr-FR"/>
              </w:rPr>
              <w:t>Cette assistance technique ne peut être assurée actuellement par un staff de l’Unicef, au regard de la compétence requise, mais aussi des contraintes de temps, d’autant plus qu’il sera nécessaire d’assurer une présence sur le terrain</w:t>
            </w:r>
            <w:r>
              <w:rPr>
                <w:rFonts w:ascii="Calibri" w:eastAsia="Arial Unicode MS" w:hAnsi="Calibri" w:cs="Calibri"/>
                <w:color w:val="auto"/>
                <w:lang w:val="fr-FR"/>
              </w:rPr>
              <w:t>.</w:t>
            </w:r>
          </w:p>
        </w:tc>
      </w:tr>
      <w:tr w:rsidR="00BA1FE1" w:rsidRPr="00196FAF" w14:paraId="650BDEA9" w14:textId="77777777" w:rsidTr="00BA1FE1">
        <w:tc>
          <w:tcPr>
            <w:tcW w:w="9887" w:type="dxa"/>
            <w:gridSpan w:val="7"/>
            <w:tcBorders>
              <w:top w:val="nil"/>
            </w:tcBorders>
            <w:shd w:val="clear" w:color="auto" w:fill="auto"/>
            <w:noWrap/>
          </w:tcPr>
          <w:p w14:paraId="3C3C0155" w14:textId="3CA5AB4C" w:rsidR="00BA1FE1" w:rsidRPr="00960E80" w:rsidRDefault="00BA1FE1" w:rsidP="00BA1FE1">
            <w:pPr>
              <w:spacing w:before="60" w:after="60" w:line="240" w:lineRule="auto"/>
            </w:pPr>
            <w:r w:rsidRPr="00960E80">
              <w:rPr>
                <w:rFonts w:ascii="Calibri" w:eastAsia="Arial Unicode MS" w:hAnsi="Calibri" w:cs="Calibri"/>
                <w:b/>
                <w:color w:val="auto"/>
              </w:rPr>
              <w:t>Included in Annual/Rolling Workplan</w:t>
            </w:r>
            <w:r w:rsidRPr="00960E80">
              <w:rPr>
                <w:rFonts w:ascii="Calibri" w:eastAsia="Arial Unicode MS" w:hAnsi="Calibri" w:cs="Calibri"/>
                <w:i/>
                <w:color w:val="auto"/>
              </w:rPr>
              <w:t xml:space="preserve">: </w:t>
            </w:r>
            <w:r w:rsidRPr="000D2BE7">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Pr="00960E80">
              <w:rPr>
                <w:rFonts w:ascii="Calibri" w:eastAsia="Arial Unicode MS" w:hAnsi="Calibri" w:cs="Calibri"/>
                <w:color w:val="auto"/>
                <w:highlight w:val="black"/>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0D2BE7">
              <w:rPr>
                <w:rFonts w:ascii="Calibri" w:eastAsia="Arial Unicode MS" w:hAnsi="Calibri" w:cs="Calibri"/>
                <w:color w:val="auto"/>
                <w:highlight w:val="black"/>
                <w:lang w:val="en-AU"/>
              </w:rPr>
              <w:fldChar w:fldCharType="end"/>
            </w:r>
            <w:r w:rsidRPr="00960E80">
              <w:rPr>
                <w:rFonts w:ascii="Calibri" w:eastAsia="Arial Unicode MS" w:hAnsi="Calibri" w:cs="Calibri"/>
                <w:color w:val="auto"/>
              </w:rPr>
              <w:t xml:space="preserve">  Yes </w:t>
            </w:r>
            <w:r w:rsidRPr="000D2BE7">
              <w:rPr>
                <w:rFonts w:ascii="Calibri" w:eastAsia="Arial Unicode MS" w:hAnsi="Calibri" w:cs="Calibri"/>
                <w:color w:val="auto"/>
                <w:lang w:val="en-AU"/>
              </w:rPr>
              <w:fldChar w:fldCharType="begin">
                <w:ffData>
                  <w:name w:val="Check9"/>
                  <w:enabled/>
                  <w:calcOnExit w:val="0"/>
                  <w:checkBox>
                    <w:sizeAuto/>
                    <w:default w:val="0"/>
                  </w:checkBox>
                </w:ffData>
              </w:fldChar>
            </w:r>
            <w:r w:rsidRPr="00960E80">
              <w:rPr>
                <w:rFonts w:ascii="Calibri" w:eastAsia="Arial Unicode MS" w:hAnsi="Calibri" w:cs="Calibri"/>
                <w:color w:val="auto"/>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0D2BE7">
              <w:rPr>
                <w:rFonts w:ascii="Calibri" w:eastAsia="Arial Unicode MS" w:hAnsi="Calibri" w:cs="Calibri"/>
                <w:color w:val="auto"/>
                <w:lang w:val="en-AU"/>
              </w:rPr>
              <w:fldChar w:fldCharType="end"/>
            </w:r>
            <w:r w:rsidRPr="00960E80">
              <w:rPr>
                <w:rFonts w:ascii="Calibri" w:eastAsia="Arial Unicode MS" w:hAnsi="Calibri" w:cs="Calibri"/>
                <w:color w:val="auto"/>
              </w:rPr>
              <w:t>No, please justify:</w:t>
            </w:r>
            <w:r w:rsidR="00196FAF" w:rsidRPr="00960E80">
              <w:rPr>
                <w:rFonts w:ascii="Calibri" w:eastAsia="Arial Unicode MS" w:hAnsi="Calibri" w:cs="Calibri"/>
                <w:color w:val="auto"/>
              </w:rPr>
              <w:t xml:space="preserve"> </w:t>
            </w:r>
          </w:p>
        </w:tc>
      </w:tr>
      <w:tr w:rsidR="00BA1FE1" w:rsidRPr="007613B3" w14:paraId="7C4E23ED" w14:textId="77777777" w:rsidTr="00BA1FE1">
        <w:tc>
          <w:tcPr>
            <w:tcW w:w="6390" w:type="dxa"/>
            <w:gridSpan w:val="5"/>
            <w:tcBorders>
              <w:bottom w:val="nil"/>
            </w:tcBorders>
            <w:shd w:val="clear" w:color="auto" w:fill="auto"/>
          </w:tcPr>
          <w:p w14:paraId="1369EFDC" w14:textId="77777777" w:rsidR="00BA1FE1" w:rsidRDefault="00BA1FE1" w:rsidP="00BA1FE1">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62238511" w14:textId="0BD54C97" w:rsidR="00BA1FE1" w:rsidRPr="007613B3" w:rsidRDefault="00BA1FE1" w:rsidP="00BA1FE1">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024044"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024044"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00024044" w:rsidRPr="007613B3">
              <w:rPr>
                <w:rFonts w:ascii="Calibri" w:eastAsia="Arial Unicode MS" w:hAnsi="Calibri" w:cs="Calibri"/>
                <w:color w:val="auto"/>
                <w:lang w:val="en-AU"/>
              </w:rPr>
              <w:fldChar w:fldCharType="end"/>
            </w:r>
            <w:r w:rsidRPr="00037700">
              <w:rPr>
                <w:rFonts w:ascii="Calibri" w:eastAsia="Arial Unicode MS" w:hAnsi="Calibri" w:cs="Calibri"/>
                <w:color w:val="auto"/>
              </w:rPr>
              <w:t xml:space="preserve"> </w:t>
            </w:r>
            <w:r w:rsidRPr="007613B3">
              <w:rPr>
                <w:rFonts w:ascii="Calibri" w:eastAsia="Arial Unicode MS" w:hAnsi="Calibri" w:cs="Calibri"/>
                <w:color w:val="auto"/>
                <w:lang w:val="en-AU"/>
              </w:rPr>
              <w:t xml:space="preserve"> International </w:t>
            </w:r>
            <w:r w:rsidR="00024044" w:rsidRPr="000D2BE7">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00024044" w:rsidRPr="00037700">
              <w:rPr>
                <w:rFonts w:ascii="Calibri" w:eastAsia="Arial Unicode MS" w:hAnsi="Calibri" w:cs="Calibri"/>
                <w:color w:val="auto"/>
                <w:highlight w:val="black"/>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00024044" w:rsidRPr="000D2BE7">
              <w:rPr>
                <w:rFonts w:ascii="Calibri" w:eastAsia="Arial Unicode MS" w:hAnsi="Calibri" w:cs="Calibri"/>
                <w:color w:val="auto"/>
                <w:highlight w:val="black"/>
                <w:lang w:val="en-AU"/>
              </w:rPr>
              <w:fldChar w:fldCharType="end"/>
            </w:r>
            <w:r w:rsidRPr="007613B3">
              <w:rPr>
                <w:rFonts w:ascii="Calibri" w:eastAsia="Arial Unicode MS" w:hAnsi="Calibri" w:cs="Calibri"/>
                <w:color w:val="auto"/>
                <w:lang w:val="en-AU"/>
              </w:rPr>
              <w:t xml:space="preserve"> Both</w:t>
            </w:r>
          </w:p>
          <w:p w14:paraId="07B4B538"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r>
              <w:rPr>
                <w:rFonts w:ascii="Calibri" w:eastAsia="Arial Unicode MS" w:hAnsi="Calibri" w:cs="Calibri"/>
                <w:b/>
                <w:color w:val="auto"/>
                <w:lang w:val="en-AU"/>
              </w:rPr>
              <w:t xml:space="preserve"> </w:t>
            </w:r>
          </w:p>
          <w:p w14:paraId="3A98E93B" w14:textId="77777777" w:rsidR="00BA1FE1" w:rsidRPr="007613B3" w:rsidRDefault="00BA1FE1" w:rsidP="00BA1FE1">
            <w:pPr>
              <w:spacing w:before="120" w:after="60" w:line="240" w:lineRule="auto"/>
              <w:rPr>
                <w:rFonts w:ascii="Calibri" w:eastAsia="Arial Unicode MS" w:hAnsi="Calibri" w:cs="Calibri"/>
                <w:color w:val="auto"/>
                <w:lang w:val="en-AU"/>
              </w:rPr>
            </w:pPr>
            <w:r w:rsidRPr="00030F0E">
              <w:rPr>
                <w:rFonts w:ascii="Calibri" w:eastAsia="Arial Unicode MS" w:hAnsi="Calibri" w:cs="Calibri"/>
                <w:color w:val="auto"/>
                <w:highlight w:val="black"/>
                <w:lang w:val="en-AU"/>
              </w:rPr>
              <w:fldChar w:fldCharType="begin">
                <w:ffData>
                  <w:name w:val=""/>
                  <w:enabled/>
                  <w:calcOnExit w:val="0"/>
                  <w:checkBox>
                    <w:sizeAuto/>
                    <w:default w:val="0"/>
                  </w:checkBox>
                </w:ffData>
              </w:fldChar>
            </w:r>
            <w:r w:rsidRPr="00030F0E">
              <w:rPr>
                <w:rFonts w:ascii="Calibri" w:eastAsia="Arial Unicode MS" w:hAnsi="Calibri" w:cs="Calibri"/>
                <w:color w:val="auto"/>
                <w:highlight w:val="black"/>
                <w:lang w:val="en-AU"/>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030F0E">
              <w:rPr>
                <w:rFonts w:ascii="Calibri" w:eastAsia="Arial Unicode MS" w:hAnsi="Calibri" w:cs="Calibri"/>
                <w:color w:val="auto"/>
                <w:highlight w:val="black"/>
                <w:lang w:val="en-AU"/>
              </w:rPr>
              <w:fldChar w:fldCharType="end"/>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t>Competitive Selection (Roster)</w:t>
            </w:r>
          </w:p>
          <w:p w14:paraId="173845A4" w14:textId="77777777" w:rsidR="00BA1FE1" w:rsidRPr="007613B3" w:rsidRDefault="00BA1FE1" w:rsidP="00BA1FE1">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t>Competitive Selection (Advertisement/Desk Review/Interview)</w:t>
            </w:r>
          </w:p>
        </w:tc>
        <w:tc>
          <w:tcPr>
            <w:tcW w:w="3497" w:type="dxa"/>
            <w:gridSpan w:val="2"/>
            <w:tcBorders>
              <w:bottom w:val="nil"/>
            </w:tcBorders>
            <w:shd w:val="clear" w:color="auto" w:fill="auto"/>
          </w:tcPr>
          <w:p w14:paraId="64D469CF" w14:textId="77777777" w:rsidR="00BA1FE1" w:rsidRPr="007613B3" w:rsidRDefault="00BA1FE1" w:rsidP="00BA1FE1">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43EC241C" w14:textId="77777777" w:rsidR="00BA1FE1" w:rsidRPr="007613B3" w:rsidRDefault="00BA1FE1" w:rsidP="00BA1FE1">
            <w:pPr>
              <w:spacing w:before="120" w:after="60" w:line="240" w:lineRule="auto"/>
              <w:rPr>
                <w:rFonts w:ascii="Calibri" w:eastAsia="Arial Unicode MS" w:hAnsi="Calibri" w:cs="Calibri"/>
                <w:color w:val="auto"/>
                <w:lang w:val="en-AU"/>
              </w:rPr>
            </w:pPr>
            <w:r w:rsidRPr="00030F0E">
              <w:rPr>
                <w:rFonts w:ascii="Calibri" w:eastAsia="Arial Unicode MS" w:hAnsi="Calibri" w:cs="Calibri"/>
                <w:color w:val="auto"/>
                <w:highlight w:val="black"/>
                <w:lang w:val="en-AU"/>
              </w:rPr>
              <w:fldChar w:fldCharType="begin">
                <w:ffData>
                  <w:name w:val=""/>
                  <w:enabled/>
                  <w:calcOnExit w:val="0"/>
                  <w:checkBox>
                    <w:sizeAuto/>
                    <w:default w:val="0"/>
                  </w:checkBox>
                </w:ffData>
              </w:fldChar>
            </w:r>
            <w:r w:rsidRPr="00030F0E">
              <w:rPr>
                <w:rFonts w:ascii="Calibri" w:eastAsia="Arial Unicode MS" w:hAnsi="Calibri" w:cs="Calibri"/>
                <w:color w:val="auto"/>
                <w:highlight w:val="black"/>
                <w:lang w:val="en-AU"/>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030F0E">
              <w:rPr>
                <w:rFonts w:ascii="Calibri" w:eastAsia="Arial Unicode MS" w:hAnsi="Calibri" w:cs="Calibri"/>
                <w:color w:val="auto"/>
                <w:highlight w:val="black"/>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55320DF4" w14:textId="77777777" w:rsidR="00BA1FE1" w:rsidRPr="007613B3" w:rsidRDefault="00BA1FE1" w:rsidP="00BA1FE1">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BA1FE1" w:rsidRPr="007613B3" w14:paraId="6596E638" w14:textId="77777777" w:rsidTr="00BA1FE1">
        <w:trPr>
          <w:trHeight w:val="861"/>
        </w:trPr>
        <w:tc>
          <w:tcPr>
            <w:tcW w:w="6390" w:type="dxa"/>
            <w:gridSpan w:val="5"/>
            <w:tcBorders>
              <w:bottom w:val="nil"/>
            </w:tcBorders>
            <w:shd w:val="clear" w:color="auto" w:fill="auto"/>
          </w:tcPr>
          <w:p w14:paraId="5CC53694" w14:textId="77777777" w:rsidR="00BA1FE1" w:rsidRPr="00D5258E" w:rsidRDefault="00BA1FE1" w:rsidP="00BA1FE1">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3497" w:type="dxa"/>
            <w:gridSpan w:val="2"/>
            <w:tcBorders>
              <w:bottom w:val="nil"/>
            </w:tcBorders>
            <w:shd w:val="clear" w:color="auto" w:fill="auto"/>
          </w:tcPr>
          <w:p w14:paraId="14CBB2CC" w14:textId="77777777" w:rsidR="00BA1FE1" w:rsidRPr="007613B3" w:rsidRDefault="00BA1FE1" w:rsidP="00BA1FE1">
            <w:pPr>
              <w:spacing w:before="120" w:after="60" w:line="240" w:lineRule="auto"/>
              <w:rPr>
                <w:rFonts w:ascii="Calibri" w:eastAsia="Arial Unicode MS" w:hAnsi="Calibri" w:cs="Calibri"/>
                <w:b/>
                <w:color w:val="auto"/>
                <w:lang w:val="en-AU"/>
              </w:rPr>
            </w:pPr>
          </w:p>
        </w:tc>
      </w:tr>
      <w:tr w:rsidR="00BA1FE1" w:rsidRPr="007613B3" w14:paraId="22067A97" w14:textId="77777777" w:rsidTr="00BA1FE1">
        <w:tc>
          <w:tcPr>
            <w:tcW w:w="3415" w:type="dxa"/>
            <w:gridSpan w:val="2"/>
            <w:tcBorders>
              <w:bottom w:val="nil"/>
            </w:tcBorders>
            <w:shd w:val="clear" w:color="auto" w:fill="auto"/>
            <w:noWrap/>
            <w:hideMark/>
          </w:tcPr>
          <w:p w14:paraId="690ACF54" w14:textId="61915AD9" w:rsidR="00BA1FE1"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Pr>
                <w:rFonts w:ascii="Calibri" w:eastAsia="Arial Unicode MS" w:hAnsi="Calibri" w:cs="Calibri"/>
                <w:b/>
                <w:color w:val="auto"/>
                <w:lang w:val="en-AU"/>
              </w:rPr>
              <w:t xml:space="preserve"> </w:t>
            </w:r>
            <w:r w:rsidR="00075F46">
              <w:rPr>
                <w:rFonts w:ascii="Calibri" w:eastAsia="Arial Unicode MS" w:hAnsi="Calibri" w:cs="Calibri"/>
                <w:bCs/>
                <w:color w:val="auto"/>
                <w:lang w:val="en-AU"/>
              </w:rPr>
              <w:t xml:space="preserve"> Mariam Sylla Diene</w:t>
            </w:r>
          </w:p>
          <w:p w14:paraId="5EC0B350"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p>
        </w:tc>
        <w:tc>
          <w:tcPr>
            <w:tcW w:w="2160" w:type="dxa"/>
            <w:gridSpan w:val="2"/>
            <w:tcBorders>
              <w:bottom w:val="nil"/>
            </w:tcBorders>
            <w:shd w:val="clear" w:color="auto" w:fill="auto"/>
            <w:noWrap/>
            <w:hideMark/>
          </w:tcPr>
          <w:p w14:paraId="21ABF030"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r>
              <w:rPr>
                <w:rFonts w:ascii="Calibri" w:eastAsia="Arial Unicode MS" w:hAnsi="Calibri" w:cs="Calibri"/>
                <w:b/>
                <w:color w:val="auto"/>
                <w:lang w:val="en-AU"/>
              </w:rPr>
              <w:t xml:space="preserve"> </w:t>
            </w:r>
            <w:r>
              <w:rPr>
                <w:rFonts w:ascii="Calibri" w:eastAsia="Arial Unicode MS" w:hAnsi="Calibri" w:cs="Calibri"/>
                <w:bCs/>
                <w:color w:val="auto"/>
                <w:lang w:val="en-AU"/>
              </w:rPr>
              <w:t>01</w:t>
            </w:r>
            <w:r w:rsidRPr="007F5EEF">
              <w:rPr>
                <w:rFonts w:ascii="Calibri" w:eastAsia="Arial Unicode MS" w:hAnsi="Calibri" w:cs="Calibri"/>
                <w:bCs/>
                <w:color w:val="auto"/>
                <w:lang w:val="en-AU"/>
              </w:rPr>
              <w:t>/</w:t>
            </w:r>
            <w:r>
              <w:rPr>
                <w:rFonts w:ascii="Calibri" w:eastAsia="Arial Unicode MS" w:hAnsi="Calibri" w:cs="Calibri"/>
                <w:bCs/>
                <w:color w:val="auto"/>
                <w:lang w:val="en-AU"/>
              </w:rPr>
              <w:t>06</w:t>
            </w:r>
            <w:r w:rsidRPr="007F5EEF">
              <w:rPr>
                <w:rFonts w:ascii="Calibri" w:eastAsia="Arial Unicode MS" w:hAnsi="Calibri" w:cs="Calibri"/>
                <w:bCs/>
                <w:color w:val="auto"/>
                <w:lang w:val="en-AU"/>
              </w:rPr>
              <w:t>/202</w:t>
            </w:r>
            <w:r>
              <w:rPr>
                <w:rFonts w:ascii="Calibri" w:eastAsia="Arial Unicode MS" w:hAnsi="Calibri" w:cs="Calibri"/>
                <w:bCs/>
                <w:color w:val="auto"/>
                <w:lang w:val="en-AU"/>
              </w:rPr>
              <w:t>2</w:t>
            </w:r>
          </w:p>
        </w:tc>
        <w:tc>
          <w:tcPr>
            <w:tcW w:w="2613" w:type="dxa"/>
            <w:gridSpan w:val="2"/>
            <w:tcBorders>
              <w:bottom w:val="nil"/>
            </w:tcBorders>
            <w:shd w:val="clear" w:color="auto" w:fill="auto"/>
          </w:tcPr>
          <w:p w14:paraId="5C2A1908" w14:textId="77777777" w:rsidR="00BA1FE1" w:rsidRPr="00820D38" w:rsidRDefault="00BA1FE1" w:rsidP="00BA1FE1">
            <w:pPr>
              <w:spacing w:before="100" w:beforeAutospacing="1" w:after="100" w:afterAutospacing="1" w:line="240" w:lineRule="auto"/>
              <w:rPr>
                <w:rFonts w:ascii="Calibri" w:eastAsia="Arial Unicode MS" w:hAnsi="Calibri" w:cs="Calibri"/>
                <w:b/>
                <w:color w:val="auto"/>
                <w:lang w:val="en-AU"/>
              </w:rPr>
            </w:pPr>
            <w:r w:rsidRPr="00820D38">
              <w:rPr>
                <w:rFonts w:ascii="Calibri" w:eastAsia="Arial Unicode MS" w:hAnsi="Calibri" w:cs="Calibri"/>
                <w:b/>
                <w:color w:val="auto"/>
                <w:lang w:val="en-AU"/>
              </w:rPr>
              <w:t xml:space="preserve">End Date: </w:t>
            </w:r>
            <w:r>
              <w:rPr>
                <w:rFonts w:ascii="Calibri" w:eastAsia="Arial Unicode MS" w:hAnsi="Calibri" w:cs="Calibri"/>
                <w:bCs/>
                <w:color w:val="auto"/>
                <w:lang w:val="en-AU"/>
              </w:rPr>
              <w:t>29</w:t>
            </w:r>
            <w:r w:rsidRPr="00820D38">
              <w:rPr>
                <w:rFonts w:ascii="Calibri" w:eastAsia="Arial Unicode MS" w:hAnsi="Calibri" w:cs="Calibri"/>
                <w:bCs/>
                <w:color w:val="auto"/>
                <w:lang w:val="en-AU"/>
              </w:rPr>
              <w:t>/</w:t>
            </w:r>
            <w:r>
              <w:rPr>
                <w:rFonts w:ascii="Calibri" w:eastAsia="Arial Unicode MS" w:hAnsi="Calibri" w:cs="Calibri"/>
                <w:bCs/>
                <w:color w:val="auto"/>
                <w:lang w:val="en-AU"/>
              </w:rPr>
              <w:t>08</w:t>
            </w:r>
            <w:r w:rsidRPr="00820D38">
              <w:rPr>
                <w:rFonts w:ascii="Calibri" w:eastAsia="Arial Unicode MS" w:hAnsi="Calibri" w:cs="Calibri"/>
                <w:bCs/>
                <w:color w:val="auto"/>
                <w:lang w:val="en-AU"/>
              </w:rPr>
              <w:t>/202</w:t>
            </w:r>
            <w:r>
              <w:rPr>
                <w:rFonts w:ascii="Calibri" w:eastAsia="Arial Unicode MS" w:hAnsi="Calibri" w:cs="Calibri"/>
                <w:bCs/>
                <w:color w:val="auto"/>
                <w:lang w:val="en-AU"/>
              </w:rPr>
              <w:t>2</w:t>
            </w:r>
          </w:p>
        </w:tc>
        <w:tc>
          <w:tcPr>
            <w:tcW w:w="1699" w:type="dxa"/>
            <w:tcBorders>
              <w:bottom w:val="nil"/>
            </w:tcBorders>
            <w:shd w:val="clear" w:color="auto" w:fill="auto"/>
          </w:tcPr>
          <w:p w14:paraId="560F3F91" w14:textId="77777777" w:rsidR="00BA1FE1" w:rsidRPr="007613B3" w:rsidRDefault="00BA1FE1" w:rsidP="00BA1FE1">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Number of Days (working)</w:t>
            </w:r>
            <w:r>
              <w:rPr>
                <w:rFonts w:ascii="Calibri" w:eastAsia="Arial Unicode MS" w:hAnsi="Calibri" w:cs="Calibri"/>
                <w:b/>
                <w:color w:val="auto"/>
                <w:lang w:val="en-AU"/>
              </w:rPr>
              <w:t xml:space="preserve">: </w:t>
            </w:r>
            <w:r>
              <w:rPr>
                <w:rFonts w:ascii="Calibri" w:eastAsia="Arial Unicode MS" w:hAnsi="Calibri" w:cs="Calibri"/>
                <w:bCs/>
                <w:color w:val="auto"/>
                <w:lang w:val="en-AU"/>
              </w:rPr>
              <w:t>90</w:t>
            </w:r>
          </w:p>
        </w:tc>
      </w:tr>
      <w:tr w:rsidR="00BA1FE1" w:rsidRPr="007613B3" w14:paraId="51C31527" w14:textId="77777777" w:rsidTr="00BA1FE1">
        <w:trPr>
          <w:trHeight w:val="141"/>
        </w:trPr>
        <w:tc>
          <w:tcPr>
            <w:tcW w:w="3415" w:type="dxa"/>
            <w:gridSpan w:val="2"/>
            <w:tcBorders>
              <w:top w:val="nil"/>
            </w:tcBorders>
            <w:shd w:val="clear" w:color="auto" w:fill="auto"/>
            <w:noWrap/>
          </w:tcPr>
          <w:p w14:paraId="6D99AF52" w14:textId="77777777" w:rsidR="00BA1FE1" w:rsidRPr="007613B3" w:rsidRDefault="00BA1FE1" w:rsidP="00BA1FE1">
            <w:pPr>
              <w:spacing w:before="60" w:after="60" w:line="240" w:lineRule="auto"/>
              <w:rPr>
                <w:rFonts w:ascii="Calibri" w:eastAsia="Arial Unicode MS" w:hAnsi="Calibri" w:cs="Calibri"/>
                <w:i/>
                <w:color w:val="auto"/>
                <w:lang w:val="en-AU"/>
              </w:rPr>
            </w:pPr>
          </w:p>
        </w:tc>
        <w:tc>
          <w:tcPr>
            <w:tcW w:w="2160" w:type="dxa"/>
            <w:gridSpan w:val="2"/>
            <w:tcBorders>
              <w:top w:val="nil"/>
            </w:tcBorders>
            <w:shd w:val="clear" w:color="auto" w:fill="auto"/>
            <w:noWrap/>
          </w:tcPr>
          <w:p w14:paraId="3BE7CD08" w14:textId="77777777" w:rsidR="00BA1FE1" w:rsidRPr="007613B3" w:rsidRDefault="00BA1FE1" w:rsidP="00BA1FE1">
            <w:pPr>
              <w:spacing w:before="60" w:after="60" w:line="240" w:lineRule="auto"/>
              <w:rPr>
                <w:rFonts w:ascii="Calibri" w:eastAsia="Arial Unicode MS" w:hAnsi="Calibri" w:cs="Calibri"/>
                <w:i/>
                <w:color w:val="auto"/>
                <w:lang w:val="en-AU"/>
              </w:rPr>
            </w:pPr>
          </w:p>
        </w:tc>
        <w:tc>
          <w:tcPr>
            <w:tcW w:w="2613" w:type="dxa"/>
            <w:gridSpan w:val="2"/>
            <w:tcBorders>
              <w:top w:val="nil"/>
            </w:tcBorders>
            <w:shd w:val="clear" w:color="auto" w:fill="auto"/>
          </w:tcPr>
          <w:p w14:paraId="46B189A4" w14:textId="77777777" w:rsidR="00BA1FE1" w:rsidRPr="007613B3" w:rsidRDefault="00BA1FE1" w:rsidP="00BA1FE1">
            <w:pPr>
              <w:spacing w:before="60" w:after="60" w:line="240" w:lineRule="auto"/>
              <w:rPr>
                <w:rFonts w:ascii="Calibri" w:eastAsia="Arial Unicode MS" w:hAnsi="Calibri" w:cs="Calibri"/>
                <w:i/>
                <w:color w:val="auto"/>
                <w:lang w:val="en-AU"/>
              </w:rPr>
            </w:pPr>
          </w:p>
        </w:tc>
        <w:tc>
          <w:tcPr>
            <w:tcW w:w="1699" w:type="dxa"/>
            <w:tcBorders>
              <w:top w:val="nil"/>
            </w:tcBorders>
            <w:shd w:val="clear" w:color="auto" w:fill="auto"/>
          </w:tcPr>
          <w:p w14:paraId="23FA3B56" w14:textId="77777777" w:rsidR="00BA1FE1" w:rsidRPr="007613B3" w:rsidRDefault="00BA1FE1" w:rsidP="00BA1FE1">
            <w:pPr>
              <w:spacing w:before="60" w:after="60" w:line="240" w:lineRule="auto"/>
              <w:rPr>
                <w:rFonts w:ascii="Calibri" w:eastAsia="Arial Unicode MS" w:hAnsi="Calibri" w:cs="Calibri"/>
                <w:i/>
                <w:color w:val="auto"/>
                <w:lang w:val="en-AU"/>
              </w:rPr>
            </w:pP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52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865"/>
        <w:gridCol w:w="3600"/>
        <w:gridCol w:w="990"/>
        <w:gridCol w:w="1980"/>
      </w:tblGrid>
      <w:tr w:rsidR="00C34C2B" w:rsidRPr="0054592E" w14:paraId="052C4769" w14:textId="77777777" w:rsidTr="0039389C">
        <w:trPr>
          <w:trHeight w:val="440"/>
        </w:trPr>
        <w:tc>
          <w:tcPr>
            <w:tcW w:w="10435" w:type="dxa"/>
            <w:gridSpan w:val="4"/>
            <w:tcBorders>
              <w:bottom w:val="nil"/>
            </w:tcBorders>
            <w:shd w:val="clear" w:color="auto" w:fill="auto"/>
            <w:noWrap/>
            <w:hideMark/>
          </w:tcPr>
          <w:p w14:paraId="0810BCEB" w14:textId="3EFBEB8B" w:rsidR="00C34C2B" w:rsidRPr="0054592E" w:rsidRDefault="00C34C2B" w:rsidP="00B642E3">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tc>
      </w:tr>
      <w:tr w:rsidR="00C34C2B" w:rsidRPr="007613B3" w14:paraId="0057DA3A" w14:textId="77777777" w:rsidTr="00183444">
        <w:trPr>
          <w:trHeight w:val="82"/>
        </w:trPr>
        <w:tc>
          <w:tcPr>
            <w:tcW w:w="3865" w:type="dxa"/>
            <w:tcBorders>
              <w:top w:val="nil"/>
              <w:left w:val="single" w:sz="4" w:space="0" w:color="auto"/>
              <w:bottom w:val="single" w:sz="8" w:space="0" w:color="6D6D6D"/>
              <w:right w:val="nil"/>
            </w:tcBorders>
            <w:shd w:val="clear" w:color="auto" w:fill="auto"/>
            <w:noWrap/>
          </w:tcPr>
          <w:p w14:paraId="0EBC37ED" w14:textId="77777777" w:rsidR="00C34C2B" w:rsidRPr="007613B3" w:rsidRDefault="00C34C2B" w:rsidP="00B642E3">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3600" w:type="dxa"/>
            <w:tcBorders>
              <w:top w:val="nil"/>
              <w:left w:val="nil"/>
              <w:bottom w:val="single" w:sz="8" w:space="0" w:color="6D6D6D"/>
              <w:right w:val="nil"/>
            </w:tcBorders>
            <w:shd w:val="clear" w:color="auto" w:fill="auto"/>
          </w:tcPr>
          <w:p w14:paraId="65BA3C16" w14:textId="77777777" w:rsidR="00C34C2B" w:rsidRPr="007613B3" w:rsidRDefault="00C34C2B" w:rsidP="00B642E3">
            <w:pPr>
              <w:spacing w:before="60" w:after="60" w:line="240" w:lineRule="auto"/>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990" w:type="dxa"/>
            <w:tcBorders>
              <w:top w:val="nil"/>
              <w:left w:val="nil"/>
              <w:bottom w:val="single" w:sz="8" w:space="0" w:color="6D6D6D"/>
              <w:right w:val="nil"/>
            </w:tcBorders>
            <w:shd w:val="clear" w:color="auto" w:fill="auto"/>
          </w:tcPr>
          <w:p w14:paraId="34A012A7" w14:textId="77777777" w:rsidR="00C34C2B" w:rsidRPr="007613B3" w:rsidRDefault="00C34C2B" w:rsidP="00B642E3">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980" w:type="dxa"/>
            <w:tcBorders>
              <w:top w:val="nil"/>
              <w:left w:val="nil"/>
              <w:bottom w:val="single" w:sz="8" w:space="0" w:color="6D6D6D"/>
              <w:right w:val="single" w:sz="4" w:space="0" w:color="auto"/>
            </w:tcBorders>
            <w:shd w:val="clear" w:color="auto" w:fill="auto"/>
          </w:tcPr>
          <w:p w14:paraId="7BF85167" w14:textId="77777777" w:rsidR="00C34C2B" w:rsidRPr="007613B3" w:rsidRDefault="00C34C2B" w:rsidP="00B642E3">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 xml:space="preserve">Estimate Budget </w:t>
            </w:r>
          </w:p>
        </w:tc>
      </w:tr>
      <w:tr w:rsidR="009D4CBE" w:rsidRPr="007613B3" w14:paraId="3671DD93" w14:textId="77777777" w:rsidTr="00183444">
        <w:trPr>
          <w:trHeight w:val="710"/>
        </w:trPr>
        <w:tc>
          <w:tcPr>
            <w:tcW w:w="3865" w:type="dxa"/>
            <w:tcBorders>
              <w:top w:val="single" w:sz="4" w:space="0" w:color="auto"/>
              <w:left w:val="single" w:sz="4" w:space="0" w:color="auto"/>
              <w:bottom w:val="single" w:sz="4" w:space="0" w:color="auto"/>
              <w:right w:val="single" w:sz="4" w:space="0" w:color="auto"/>
            </w:tcBorders>
            <w:shd w:val="clear" w:color="auto" w:fill="auto"/>
            <w:noWrap/>
          </w:tcPr>
          <w:p w14:paraId="455B95A6" w14:textId="00582A84" w:rsidR="009D4CBE" w:rsidRPr="009D4CBE" w:rsidRDefault="003B364F" w:rsidP="00B642E3">
            <w:pPr>
              <w:ind w:left="12" w:hanging="12"/>
              <w:rPr>
                <w:rFonts w:ascii="Calibri" w:eastAsia="Arial Unicode MS" w:hAnsi="Calibri" w:cs="Calibri"/>
                <w:color w:val="auto"/>
                <w:lang w:val="fr-FR"/>
              </w:rPr>
            </w:pPr>
            <w:r w:rsidRPr="0019021A">
              <w:rPr>
                <w:rFonts w:ascii="Calibri" w:eastAsia="Arial Unicode MS" w:hAnsi="Calibri" w:cs="Calibri"/>
                <w:color w:val="auto"/>
                <w:lang w:val="fr-FR"/>
              </w:rPr>
              <w:t>Proposer un plan de réalisation de la mission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88CC15" w14:textId="40611386" w:rsidR="009D4CBE" w:rsidRPr="009D4CBE" w:rsidRDefault="009D4CBE" w:rsidP="00B642E3">
            <w:pPr>
              <w:ind w:left="12" w:hanging="12"/>
              <w:rPr>
                <w:rFonts w:ascii="Calibri" w:eastAsia="Arial Unicode MS" w:hAnsi="Calibri" w:cs="Calibri"/>
                <w:color w:val="auto"/>
                <w:lang w:val="fr-FR"/>
              </w:rPr>
            </w:pPr>
            <w:r w:rsidRPr="00D13EFA">
              <w:rPr>
                <w:rFonts w:asciiTheme="minorHAnsi" w:eastAsia="Calibri" w:hAnsiTheme="minorHAnsi" w:cstheme="minorHAnsi"/>
                <w:b/>
                <w:bCs/>
                <w:lang w:val="fr-FR"/>
              </w:rPr>
              <w:t xml:space="preserve">Livrable </w:t>
            </w:r>
            <w:r w:rsidRPr="00626AD7">
              <w:rPr>
                <w:rFonts w:asciiTheme="minorHAnsi" w:eastAsia="Calibri" w:hAnsiTheme="minorHAnsi" w:cstheme="minorHAnsi"/>
                <w:lang w:val="fr-FR"/>
              </w:rPr>
              <w:t xml:space="preserve"> : </w:t>
            </w:r>
            <w:r w:rsidR="003B364F">
              <w:rPr>
                <w:rFonts w:ascii="Calibri" w:eastAsia="Arial Unicode MS" w:hAnsi="Calibri" w:cs="Calibri"/>
                <w:color w:val="auto"/>
                <w:lang w:val="fr-FR"/>
              </w:rPr>
              <w:t>P</w:t>
            </w:r>
            <w:r w:rsidRPr="0019021A">
              <w:rPr>
                <w:rFonts w:ascii="Calibri" w:eastAsia="Arial Unicode MS" w:hAnsi="Calibri" w:cs="Calibri"/>
                <w:color w:val="auto"/>
                <w:lang w:val="fr-FR"/>
              </w:rPr>
              <w:t>lan de réalisation de la mission décliné en chronogramme d’activités.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974CB3" w14:textId="00CA0795" w:rsidR="009D4CBE" w:rsidRPr="004358AB" w:rsidRDefault="002955EE" w:rsidP="00B642E3">
            <w:pPr>
              <w:jc w:val="center"/>
              <w:rPr>
                <w:rFonts w:ascii="Calibri" w:eastAsia="Arial Unicode MS" w:hAnsi="Calibri" w:cs="Calibri"/>
                <w:color w:val="auto"/>
                <w:lang w:val="fr-FR"/>
              </w:rPr>
            </w:pPr>
            <w:r w:rsidRPr="004358AB">
              <w:rPr>
                <w:rFonts w:ascii="Calibri" w:eastAsia="Arial Unicode MS" w:hAnsi="Calibri" w:cs="Calibri"/>
                <w:color w:val="auto"/>
                <w:lang w:val="fr-FR"/>
              </w:rPr>
              <w:t>10</w:t>
            </w:r>
            <w:r w:rsidR="009D4CBE" w:rsidRPr="004358AB">
              <w:rPr>
                <w:rFonts w:ascii="Calibri" w:eastAsia="Arial Unicode MS" w:hAnsi="Calibri" w:cs="Calibri"/>
                <w:color w:val="auto"/>
                <w:lang w:val="fr-FR"/>
              </w:rPr>
              <w:t xml:space="preserve"> </w:t>
            </w:r>
            <w:r w:rsidR="002370A1" w:rsidRPr="004358AB">
              <w:rPr>
                <w:rFonts w:ascii="Calibri" w:eastAsia="Arial Unicode MS" w:hAnsi="Calibri" w:cs="Calibri"/>
                <w:color w:val="auto"/>
                <w:lang w:val="fr-FR"/>
              </w:rPr>
              <w:t>Juin</w:t>
            </w:r>
            <w:r w:rsidR="00AD4CE6" w:rsidRPr="004358AB">
              <w:rPr>
                <w:rFonts w:ascii="Calibri" w:eastAsia="Arial Unicode MS" w:hAnsi="Calibri" w:cs="Calibri"/>
                <w:color w:val="auto"/>
                <w:lang w:val="fr-FR"/>
              </w:rPr>
              <w:t xml:space="preserve"> </w:t>
            </w:r>
            <w:r w:rsidR="009D4CBE" w:rsidRPr="004358AB">
              <w:rPr>
                <w:rFonts w:ascii="Calibri" w:eastAsia="Arial Unicode MS" w:hAnsi="Calibri" w:cs="Calibri"/>
                <w:color w:val="auto"/>
                <w:lang w:val="fr-FR"/>
              </w:rPr>
              <w:t>202</w:t>
            </w:r>
            <w:r w:rsidR="002269D9" w:rsidRPr="004358AB">
              <w:rPr>
                <w:rFonts w:ascii="Calibri" w:eastAsia="Arial Unicode MS" w:hAnsi="Calibri" w:cs="Calibri"/>
                <w:color w:val="auto"/>
                <w:lang w:val="fr-FR"/>
              </w:rPr>
              <w:t>2</w:t>
            </w:r>
            <w:r w:rsidR="009D4CBE" w:rsidRPr="004358AB">
              <w:rPr>
                <w:rFonts w:ascii="Calibri" w:eastAsia="Arial Unicode MS" w:hAnsi="Calibri" w:cs="Calibri"/>
                <w:color w:val="auto"/>
                <w:lang w:val="fr-FR"/>
              </w:rPr>
              <w:t xml:space="preserve"> </w:t>
            </w:r>
          </w:p>
          <w:p w14:paraId="4C0A347E" w14:textId="77777777" w:rsidR="009D4CBE" w:rsidRPr="00273D55" w:rsidRDefault="009D4CBE" w:rsidP="00B642E3">
            <w:pPr>
              <w:spacing w:before="60" w:after="60" w:line="240" w:lineRule="auto"/>
              <w:rPr>
                <w:rFonts w:ascii="Calibri" w:eastAsia="Arial Unicode MS" w:hAnsi="Calibri" w:cs="Calibri"/>
                <w:color w:val="auto"/>
                <w:highlight w:val="green"/>
                <w:lang w:val="en-AU"/>
              </w:rPr>
            </w:pPr>
          </w:p>
        </w:tc>
        <w:tc>
          <w:tcPr>
            <w:tcW w:w="1980" w:type="dxa"/>
            <w:tcBorders>
              <w:top w:val="single" w:sz="8" w:space="0" w:color="6D6D6D"/>
              <w:left w:val="single" w:sz="8" w:space="0" w:color="6D6D6D"/>
              <w:bottom w:val="single" w:sz="8" w:space="0" w:color="6D6D6D"/>
              <w:right w:val="single" w:sz="8" w:space="0" w:color="6D6D6D"/>
            </w:tcBorders>
            <w:shd w:val="clear" w:color="auto" w:fill="auto"/>
          </w:tcPr>
          <w:p w14:paraId="3E8CB112" w14:textId="77777777" w:rsidR="009D4CBE" w:rsidRPr="007613B3" w:rsidRDefault="009D4CBE" w:rsidP="00B642E3">
            <w:pPr>
              <w:spacing w:before="60" w:after="60"/>
              <w:rPr>
                <w:rFonts w:ascii="Calibri" w:eastAsia="Arial Unicode MS" w:hAnsi="Calibri" w:cs="Calibri"/>
                <w:color w:val="auto"/>
                <w:lang w:val="en-AU"/>
              </w:rPr>
            </w:pPr>
          </w:p>
        </w:tc>
      </w:tr>
      <w:tr w:rsidR="007A537D" w:rsidRPr="007613B3" w14:paraId="17B21292" w14:textId="77777777" w:rsidTr="00183444">
        <w:trPr>
          <w:trHeight w:val="4922"/>
        </w:trPr>
        <w:tc>
          <w:tcPr>
            <w:tcW w:w="3865" w:type="dxa"/>
            <w:vMerge w:val="restart"/>
            <w:tcBorders>
              <w:top w:val="single" w:sz="4" w:space="0" w:color="auto"/>
              <w:left w:val="single" w:sz="4" w:space="0" w:color="auto"/>
              <w:right w:val="single" w:sz="4" w:space="0" w:color="auto"/>
            </w:tcBorders>
            <w:shd w:val="clear" w:color="auto" w:fill="auto"/>
            <w:noWrap/>
          </w:tcPr>
          <w:p w14:paraId="5CD21DCE" w14:textId="586DC4E9" w:rsidR="00BD5766" w:rsidRPr="00183444" w:rsidRDefault="007A537D" w:rsidP="00183444">
            <w:pPr>
              <w:numPr>
                <w:ilvl w:val="0"/>
                <w:numId w:val="26"/>
              </w:numPr>
              <w:spacing w:line="360" w:lineRule="auto"/>
              <w:contextualSpacing/>
              <w:jc w:val="both"/>
              <w:rPr>
                <w:rFonts w:ascii="Calibri" w:eastAsia="Arial Unicode MS" w:hAnsi="Calibri" w:cs="Calibri"/>
                <w:color w:val="auto"/>
                <w:lang w:val="fr-FR"/>
              </w:rPr>
            </w:pPr>
            <w:r w:rsidRPr="007C40D6">
              <w:rPr>
                <w:rFonts w:ascii="Calibri" w:eastAsia="Arial Unicode MS" w:hAnsi="Calibri" w:cs="Calibri"/>
                <w:color w:val="auto"/>
                <w:lang w:val="fr-FR"/>
              </w:rPr>
              <w:t>Appu</w:t>
            </w:r>
            <w:r w:rsidR="00BD5766">
              <w:rPr>
                <w:rFonts w:ascii="Calibri" w:eastAsia="Arial Unicode MS" w:hAnsi="Calibri" w:cs="Calibri"/>
                <w:color w:val="auto"/>
                <w:lang w:val="fr-FR"/>
              </w:rPr>
              <w:t>i</w:t>
            </w:r>
            <w:r w:rsidRPr="007C40D6">
              <w:rPr>
                <w:rFonts w:ascii="Calibri" w:eastAsia="Arial Unicode MS" w:hAnsi="Calibri" w:cs="Calibri"/>
                <w:color w:val="auto"/>
                <w:lang w:val="fr-FR"/>
              </w:rPr>
              <w:t xml:space="preserve"> technique</w:t>
            </w:r>
            <w:r w:rsidR="00BD5766">
              <w:rPr>
                <w:rFonts w:ascii="Calibri" w:eastAsia="Arial Unicode MS" w:hAnsi="Calibri" w:cs="Calibri"/>
                <w:color w:val="auto"/>
                <w:lang w:val="fr-FR"/>
              </w:rPr>
              <w:t xml:space="preserve"> de</w:t>
            </w:r>
            <w:r w:rsidRPr="007C40D6">
              <w:rPr>
                <w:rFonts w:ascii="Calibri" w:eastAsia="Arial Unicode MS" w:hAnsi="Calibri" w:cs="Calibri"/>
                <w:color w:val="auto"/>
                <w:lang w:val="fr-FR"/>
              </w:rPr>
              <w:t xml:space="preserve"> l’équipe de l’ANSSP pour :</w:t>
            </w:r>
          </w:p>
          <w:p w14:paraId="0E568038" w14:textId="54F974AA" w:rsidR="00FE5486" w:rsidRDefault="00FE5486" w:rsidP="00BD5766">
            <w:pPr>
              <w:numPr>
                <w:ilvl w:val="1"/>
                <w:numId w:val="26"/>
              </w:numPr>
              <w:spacing w:line="36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00BD5766">
              <w:rPr>
                <w:rFonts w:ascii="Calibri" w:eastAsia="Arial Unicode MS" w:hAnsi="Calibri" w:cs="Calibri"/>
                <w:color w:val="auto"/>
                <w:lang w:val="fr-FR"/>
              </w:rPr>
              <w:t>P</w:t>
            </w:r>
            <w:r w:rsidR="00E5492E" w:rsidRPr="00E5492E">
              <w:rPr>
                <w:rFonts w:ascii="Calibri" w:eastAsia="Arial Unicode MS" w:hAnsi="Calibri" w:cs="Calibri"/>
                <w:color w:val="auto"/>
                <w:lang w:val="fr-FR"/>
              </w:rPr>
              <w:t>réparer l’évaluation</w:t>
            </w:r>
            <w:r w:rsidR="00BD5766">
              <w:rPr>
                <w:rFonts w:ascii="Calibri" w:eastAsia="Arial Unicode MS" w:hAnsi="Calibri" w:cs="Calibri"/>
                <w:color w:val="auto"/>
                <w:lang w:val="fr-FR"/>
              </w:rPr>
              <w:t xml:space="preserve"> de la GEV</w:t>
            </w:r>
            <w:r w:rsidR="00E5492E" w:rsidRPr="00E5492E">
              <w:rPr>
                <w:rFonts w:ascii="Calibri" w:eastAsia="Arial Unicode MS" w:hAnsi="Calibri" w:cs="Calibri"/>
                <w:color w:val="auto"/>
                <w:lang w:val="fr-FR"/>
              </w:rPr>
              <w:t xml:space="preserve"> ;</w:t>
            </w:r>
          </w:p>
          <w:p w14:paraId="0E4A114A" w14:textId="31652811" w:rsidR="00E5492E" w:rsidRPr="00BD5766" w:rsidRDefault="00FE5486" w:rsidP="00BD5766">
            <w:pPr>
              <w:numPr>
                <w:ilvl w:val="1"/>
                <w:numId w:val="26"/>
              </w:numPr>
              <w:spacing w:line="36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00E5492E" w:rsidRPr="00BD5766">
              <w:rPr>
                <w:rFonts w:ascii="Calibri" w:eastAsia="Arial Unicode MS" w:hAnsi="Calibri" w:cs="Calibri"/>
                <w:color w:val="auto"/>
                <w:lang w:val="fr-FR"/>
              </w:rPr>
              <w:t>Assurer la formation des évaluateurs et des superviseurs ;</w:t>
            </w:r>
          </w:p>
          <w:p w14:paraId="4A860C7D" w14:textId="16F8F939" w:rsidR="00E5492E" w:rsidRPr="00E5492E" w:rsidRDefault="00FE5486" w:rsidP="00E5492E">
            <w:pPr>
              <w:numPr>
                <w:ilvl w:val="1"/>
                <w:numId w:val="26"/>
              </w:numPr>
              <w:spacing w:line="36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00E5492E" w:rsidRPr="00E5492E">
              <w:rPr>
                <w:rFonts w:ascii="Calibri" w:eastAsia="Arial Unicode MS" w:hAnsi="Calibri" w:cs="Calibri"/>
                <w:color w:val="auto"/>
                <w:lang w:val="fr-FR"/>
              </w:rPr>
              <w:t>Superviser la collecte et le traitement des données ;</w:t>
            </w:r>
          </w:p>
          <w:p w14:paraId="1399F1A0" w14:textId="3A0DA6B6" w:rsidR="00E5492E" w:rsidRPr="00E5492E" w:rsidRDefault="00FE5486" w:rsidP="00E5492E">
            <w:pPr>
              <w:numPr>
                <w:ilvl w:val="1"/>
                <w:numId w:val="26"/>
              </w:numPr>
              <w:spacing w:line="36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00E5492E" w:rsidRPr="00E5492E">
              <w:rPr>
                <w:rFonts w:ascii="Calibri" w:eastAsia="Arial Unicode MS" w:hAnsi="Calibri" w:cs="Calibri"/>
                <w:color w:val="auto"/>
                <w:lang w:val="fr-FR"/>
              </w:rPr>
              <w:t>Assurer la rédaction du rapport final de l’évaluation et sa dissémination;</w:t>
            </w:r>
          </w:p>
          <w:p w14:paraId="13D75547" w14:textId="713F2F2E" w:rsidR="00E5492E" w:rsidRPr="00E5492E" w:rsidRDefault="00FE5486" w:rsidP="00E5492E">
            <w:pPr>
              <w:numPr>
                <w:ilvl w:val="1"/>
                <w:numId w:val="26"/>
              </w:numPr>
              <w:spacing w:line="360" w:lineRule="auto"/>
              <w:contextualSpacing/>
              <w:jc w:val="both"/>
              <w:rPr>
                <w:rFonts w:ascii="Calibri" w:eastAsia="Arial Unicode MS" w:hAnsi="Calibri" w:cs="Calibri"/>
                <w:color w:val="auto"/>
                <w:lang w:val="fr-FR"/>
              </w:rPr>
            </w:pPr>
            <w:r>
              <w:rPr>
                <w:rFonts w:ascii="Calibri" w:eastAsia="Arial Unicode MS" w:hAnsi="Calibri" w:cs="Calibri"/>
                <w:color w:val="auto"/>
                <w:lang w:val="fr-FR"/>
              </w:rPr>
              <w:t xml:space="preserve">- </w:t>
            </w:r>
            <w:r w:rsidR="00E5492E" w:rsidRPr="00E5492E">
              <w:rPr>
                <w:rFonts w:ascii="Calibri" w:eastAsia="Arial Unicode MS" w:hAnsi="Calibri" w:cs="Calibri"/>
                <w:color w:val="auto"/>
                <w:lang w:val="fr-FR"/>
              </w:rPr>
              <w:t>Appuyer l’élaboration d’un plan d’amélioration.</w:t>
            </w:r>
          </w:p>
          <w:p w14:paraId="1680FF87" w14:textId="77777777" w:rsidR="00783752" w:rsidRPr="00C9533E" w:rsidRDefault="00783752" w:rsidP="00C9533E">
            <w:pPr>
              <w:pStyle w:val="ListParagraph"/>
              <w:numPr>
                <w:ilvl w:val="0"/>
                <w:numId w:val="26"/>
              </w:numPr>
              <w:spacing w:line="360" w:lineRule="auto"/>
              <w:jc w:val="both"/>
              <w:rPr>
                <w:rFonts w:asciiTheme="minorHAnsi" w:eastAsia="Calibri" w:hAnsiTheme="minorHAnsi" w:cstheme="minorHAnsi"/>
                <w:lang w:val="fr-FR"/>
              </w:rPr>
            </w:pPr>
          </w:p>
          <w:p w14:paraId="486202F2" w14:textId="77777777" w:rsidR="00466A6E" w:rsidRDefault="00C9533E" w:rsidP="00C9533E">
            <w:pPr>
              <w:spacing w:line="360" w:lineRule="auto"/>
              <w:jc w:val="both"/>
              <w:rPr>
                <w:rFonts w:asciiTheme="minorHAnsi" w:eastAsia="Arial" w:hAnsiTheme="minorHAnsi" w:cstheme="minorHAnsi"/>
                <w:sz w:val="24"/>
                <w:szCs w:val="24"/>
                <w:lang w:val="fr-FR"/>
              </w:rPr>
            </w:pPr>
            <w:r>
              <w:rPr>
                <w:rFonts w:asciiTheme="minorHAnsi" w:eastAsia="Calibri" w:hAnsiTheme="minorHAnsi" w:cstheme="minorHAnsi"/>
                <w:lang w:val="fr-FR"/>
              </w:rPr>
              <w:t>-</w:t>
            </w:r>
            <w:r w:rsidR="00C67CAA" w:rsidRPr="004C1F95">
              <w:rPr>
                <w:rFonts w:asciiTheme="minorHAnsi" w:eastAsia="Arial" w:hAnsiTheme="minorHAnsi" w:cstheme="minorHAnsi"/>
                <w:sz w:val="24"/>
                <w:szCs w:val="24"/>
                <w:lang w:val="fr-FR"/>
              </w:rPr>
              <w:t xml:space="preserve"> </w:t>
            </w:r>
            <w:r w:rsidR="00C67CAA" w:rsidRPr="00C67CAA">
              <w:rPr>
                <w:rFonts w:asciiTheme="minorHAnsi" w:eastAsia="Calibri" w:hAnsiTheme="minorHAnsi" w:cstheme="minorHAnsi"/>
                <w:lang w:val="fr-FR"/>
              </w:rPr>
              <w:t>Travailler avec le Ministère de la santé pour sélectionner une liste préliminaire des sites à évaluer</w:t>
            </w:r>
            <w:r w:rsidR="00466A6E">
              <w:rPr>
                <w:rFonts w:asciiTheme="minorHAnsi" w:eastAsia="Calibri" w:hAnsiTheme="minorHAnsi" w:cstheme="minorHAnsi"/>
                <w:lang w:val="fr-FR"/>
              </w:rPr>
              <w:t> </w:t>
            </w:r>
            <w:r w:rsidR="00466A6E">
              <w:rPr>
                <w:rFonts w:asciiTheme="minorHAnsi" w:eastAsia="Arial" w:hAnsiTheme="minorHAnsi" w:cstheme="minorHAnsi"/>
                <w:sz w:val="24"/>
                <w:szCs w:val="24"/>
                <w:lang w:val="fr-FR"/>
              </w:rPr>
              <w:t>;</w:t>
            </w:r>
          </w:p>
          <w:p w14:paraId="58EB2E68" w14:textId="77777777" w:rsidR="006F7395" w:rsidRDefault="00466A6E" w:rsidP="00C9533E">
            <w:pPr>
              <w:spacing w:line="360" w:lineRule="auto"/>
              <w:jc w:val="both"/>
              <w:rPr>
                <w:lang w:val="fr-FR"/>
              </w:rPr>
            </w:pPr>
            <w:r>
              <w:rPr>
                <w:rFonts w:asciiTheme="minorHAnsi" w:eastAsia="Calibri" w:hAnsiTheme="minorHAnsi" w:cstheme="minorHAnsi"/>
                <w:lang w:val="fr-FR"/>
              </w:rPr>
              <w:t>-</w:t>
            </w:r>
            <w:r w:rsidR="0069604C" w:rsidRPr="0069604C">
              <w:rPr>
                <w:lang w:val="fr-FR"/>
              </w:rPr>
              <w:t xml:space="preserve"> </w:t>
            </w:r>
            <w:r w:rsidR="0069604C" w:rsidRPr="0069604C">
              <w:rPr>
                <w:rFonts w:asciiTheme="minorHAnsi" w:eastAsia="Calibri" w:hAnsiTheme="minorHAnsi" w:cstheme="minorHAnsi"/>
                <w:lang w:val="fr-FR"/>
              </w:rPr>
              <w:t>Finaliser le chronogramme et la logistique des tâches restantes</w:t>
            </w:r>
            <w:r w:rsidR="00C0541C">
              <w:rPr>
                <w:rFonts w:asciiTheme="minorHAnsi" w:eastAsia="Calibri" w:hAnsiTheme="minorHAnsi" w:cstheme="minorHAnsi"/>
                <w:lang w:val="fr-FR"/>
              </w:rPr>
              <w:t> ;</w:t>
            </w:r>
            <w:r w:rsidR="0069604C" w:rsidRPr="0069604C">
              <w:rPr>
                <w:rFonts w:asciiTheme="minorHAnsi" w:eastAsia="Calibri" w:hAnsiTheme="minorHAnsi" w:cstheme="minorHAnsi"/>
                <w:lang w:val="fr-FR"/>
              </w:rPr>
              <w:t xml:space="preserve"> </w:t>
            </w:r>
            <w:r w:rsidR="006F7395" w:rsidRPr="006F7395">
              <w:rPr>
                <w:lang w:val="fr-FR"/>
              </w:rPr>
              <w:t xml:space="preserve"> </w:t>
            </w:r>
          </w:p>
          <w:p w14:paraId="75168250" w14:textId="7CD5FD0A" w:rsidR="006F7395" w:rsidRDefault="006F7395" w:rsidP="00C9533E">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Pr="006F7395">
              <w:rPr>
                <w:rFonts w:asciiTheme="minorHAnsi" w:eastAsia="Calibri" w:hAnsiTheme="minorHAnsi" w:cstheme="minorHAnsi"/>
                <w:lang w:val="fr-FR"/>
              </w:rPr>
              <w:t>Préparer le matériel et les équipements pour la formation et l’évaluation des sites</w:t>
            </w:r>
            <w:r w:rsidR="0068388E">
              <w:rPr>
                <w:rFonts w:asciiTheme="minorHAnsi" w:eastAsia="Calibri" w:hAnsiTheme="minorHAnsi" w:cstheme="minorHAnsi"/>
                <w:lang w:val="fr-FR"/>
              </w:rPr>
              <w:t> ;</w:t>
            </w:r>
            <w:r w:rsidRPr="006F7395">
              <w:rPr>
                <w:rFonts w:asciiTheme="minorHAnsi" w:eastAsia="Calibri" w:hAnsiTheme="minorHAnsi" w:cstheme="minorHAnsi"/>
                <w:lang w:val="fr-FR"/>
              </w:rPr>
              <w:t xml:space="preserve"> </w:t>
            </w:r>
          </w:p>
          <w:p w14:paraId="07CB96F0" w14:textId="77777777" w:rsidR="0068388E" w:rsidRDefault="0068388E" w:rsidP="00C9533E">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Pr="0068388E">
              <w:rPr>
                <w:rFonts w:asciiTheme="minorHAnsi" w:eastAsia="Calibri" w:hAnsiTheme="minorHAnsi" w:cstheme="minorHAnsi"/>
                <w:lang w:val="fr-FR"/>
              </w:rPr>
              <w:t>Former les évaluateurs et les superviseur</w:t>
            </w:r>
            <w:r>
              <w:rPr>
                <w:rFonts w:asciiTheme="minorHAnsi" w:eastAsia="Calibri" w:hAnsiTheme="minorHAnsi" w:cstheme="minorHAnsi"/>
                <w:lang w:val="fr-FR"/>
              </w:rPr>
              <w:t>s,</w:t>
            </w:r>
          </w:p>
          <w:p w14:paraId="4E3620D8" w14:textId="77777777" w:rsidR="00B56399" w:rsidRDefault="00701406" w:rsidP="00C9533E">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Pr="00701406">
              <w:rPr>
                <w:rFonts w:asciiTheme="minorHAnsi" w:eastAsia="Calibri" w:hAnsiTheme="minorHAnsi" w:cstheme="minorHAnsi"/>
                <w:lang w:val="fr-FR"/>
              </w:rPr>
              <w:t>Évaluer en personne le dépôt national et une structure à chacun des niveaux de la pyramide sanitaire ;</w:t>
            </w:r>
          </w:p>
          <w:p w14:paraId="1CBA7006" w14:textId="6F53FC1A" w:rsidR="00872EAF" w:rsidRPr="00872EAF" w:rsidRDefault="00B56399" w:rsidP="00C9533E">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00872EAF" w:rsidRPr="00872EAF">
              <w:rPr>
                <w:rFonts w:asciiTheme="minorHAnsi" w:eastAsia="Calibri" w:hAnsiTheme="minorHAnsi" w:cstheme="minorHAnsi"/>
                <w:lang w:val="fr-FR"/>
              </w:rPr>
              <w:t>Préparer une première version de la section des résultats et des recommandations du rapport (et de la présentation) ;</w:t>
            </w:r>
          </w:p>
          <w:p w14:paraId="37685D36" w14:textId="09DCF1D8" w:rsidR="00872EAF" w:rsidRPr="00872EAF" w:rsidRDefault="00740C2F" w:rsidP="00B56399">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00872EAF" w:rsidRPr="00872EAF">
              <w:rPr>
                <w:rFonts w:asciiTheme="minorHAnsi" w:eastAsia="Calibri" w:hAnsiTheme="minorHAnsi" w:cstheme="minorHAnsi"/>
                <w:lang w:val="fr-FR"/>
              </w:rPr>
              <w:t>Présenter les résultats et recommandations au gouvernement et aux principaux partenaires (par exemple le CCIA ou organisme équivalent) ;</w:t>
            </w:r>
          </w:p>
          <w:p w14:paraId="39CCC1F3" w14:textId="03EF58DC" w:rsidR="00872EAF" w:rsidRPr="00872EAF" w:rsidRDefault="00740C2F" w:rsidP="00740C2F">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00872EAF" w:rsidRPr="00872EAF">
              <w:rPr>
                <w:rFonts w:asciiTheme="minorHAnsi" w:eastAsia="Calibri" w:hAnsiTheme="minorHAnsi" w:cstheme="minorHAnsi"/>
                <w:lang w:val="fr-FR"/>
              </w:rPr>
              <w:t>Transmettre la première version du rapport et les données pour examen ;</w:t>
            </w:r>
          </w:p>
          <w:p w14:paraId="7F395F3D" w14:textId="413BC509" w:rsidR="00872EAF" w:rsidRPr="00872EAF" w:rsidRDefault="00740C2F" w:rsidP="00740C2F">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lastRenderedPageBreak/>
              <w:t xml:space="preserve">- </w:t>
            </w:r>
            <w:r w:rsidR="00872EAF" w:rsidRPr="00872EAF">
              <w:rPr>
                <w:rFonts w:asciiTheme="minorHAnsi" w:eastAsia="Calibri" w:hAnsiTheme="minorHAnsi" w:cstheme="minorHAnsi"/>
                <w:lang w:val="fr-FR"/>
              </w:rPr>
              <w:t>Finaliser le rapport et les données à partir des commentaires de cet examen ;</w:t>
            </w:r>
          </w:p>
          <w:p w14:paraId="5707B0CD" w14:textId="610F2115" w:rsidR="00872EAF" w:rsidRPr="00872EAF" w:rsidRDefault="00740C2F" w:rsidP="00740C2F">
            <w:pPr>
              <w:spacing w:line="360"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 </w:t>
            </w:r>
            <w:r w:rsidR="00872EAF" w:rsidRPr="00872EAF">
              <w:rPr>
                <w:rFonts w:asciiTheme="minorHAnsi" w:eastAsia="Calibri" w:hAnsiTheme="minorHAnsi" w:cstheme="minorHAnsi"/>
                <w:lang w:val="fr-FR"/>
              </w:rPr>
              <w:t>Transmettre le rapport et les données finalisés.</w:t>
            </w:r>
          </w:p>
          <w:p w14:paraId="1DC3083D" w14:textId="3328F46C" w:rsidR="003A38EA" w:rsidRPr="001D1F00" w:rsidRDefault="003A38EA" w:rsidP="001D1F00">
            <w:pPr>
              <w:spacing w:line="360" w:lineRule="auto"/>
              <w:jc w:val="both"/>
              <w:rPr>
                <w:rFonts w:asciiTheme="minorHAnsi" w:eastAsia="Calibri" w:hAnsiTheme="minorHAnsi" w:cstheme="minorHAnsi"/>
                <w:lang w:val="fr-FR"/>
              </w:rPr>
            </w:pPr>
          </w:p>
          <w:p w14:paraId="1365B0AB" w14:textId="77777777" w:rsidR="007A537D" w:rsidRPr="00A97CD0" w:rsidRDefault="007A537D" w:rsidP="00B642E3">
            <w:pPr>
              <w:spacing w:line="360" w:lineRule="auto"/>
              <w:contextualSpacing/>
              <w:jc w:val="both"/>
              <w:rPr>
                <w:rFonts w:asciiTheme="minorHAnsi" w:eastAsia="Calibri" w:hAnsiTheme="minorHAnsi" w:cstheme="minorHAnsi"/>
                <w:lang w:val="fr-FR"/>
              </w:rPr>
            </w:pPr>
          </w:p>
          <w:p w14:paraId="494E28AB" w14:textId="2FA335D4" w:rsidR="007A537D" w:rsidRPr="00922632" w:rsidRDefault="007A537D" w:rsidP="00B642E3">
            <w:pPr>
              <w:ind w:left="12" w:hanging="12"/>
              <w:rPr>
                <w:rFonts w:ascii="Calibri" w:eastAsia="Arial Unicode MS" w:hAnsi="Calibri" w:cs="Calibri"/>
                <w:color w:val="auto"/>
                <w:lang w:val="fr-FR"/>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D516DD9" w14:textId="77777777" w:rsidR="007C5A49" w:rsidRDefault="007C5A49" w:rsidP="00E848CA">
            <w:pPr>
              <w:jc w:val="both"/>
              <w:rPr>
                <w:rFonts w:ascii="Calibri" w:eastAsia="Arial Unicode MS" w:hAnsi="Calibri" w:cs="Calibri"/>
                <w:b/>
                <w:bCs/>
                <w:color w:val="auto"/>
                <w:lang w:val="fr-FR"/>
              </w:rPr>
            </w:pPr>
          </w:p>
          <w:p w14:paraId="77EFFAF0" w14:textId="52340ECC" w:rsidR="00E848CA" w:rsidRDefault="007A537D" w:rsidP="00E848CA">
            <w:pPr>
              <w:jc w:val="both"/>
              <w:rPr>
                <w:rFonts w:ascii="Calibri" w:eastAsia="Arial Unicode MS" w:hAnsi="Calibri" w:cs="Calibri"/>
                <w:color w:val="auto"/>
                <w:lang w:val="fr-FR"/>
              </w:rPr>
            </w:pPr>
            <w:r w:rsidRPr="00030973">
              <w:rPr>
                <w:rFonts w:ascii="Calibri" w:eastAsia="Arial Unicode MS" w:hAnsi="Calibri" w:cs="Calibri"/>
                <w:b/>
                <w:bCs/>
                <w:color w:val="auto"/>
                <w:lang w:val="fr-FR"/>
              </w:rPr>
              <w:t>Livrable</w:t>
            </w:r>
            <w:r w:rsidR="00E848CA">
              <w:rPr>
                <w:rFonts w:ascii="Calibri" w:eastAsia="Arial Unicode MS" w:hAnsi="Calibri" w:cs="Calibri"/>
                <w:b/>
                <w:bCs/>
                <w:color w:val="auto"/>
                <w:lang w:val="fr-FR"/>
              </w:rPr>
              <w:t>s</w:t>
            </w:r>
            <w:r w:rsidRPr="00030973">
              <w:rPr>
                <w:rFonts w:ascii="Calibri" w:eastAsia="Arial Unicode MS" w:hAnsi="Calibri" w:cs="Calibri"/>
                <w:color w:val="auto"/>
                <w:lang w:val="fr-FR"/>
              </w:rPr>
              <w:t xml:space="preserve"> : </w:t>
            </w:r>
          </w:p>
          <w:p w14:paraId="3228774F" w14:textId="77777777" w:rsidR="007C5A49" w:rsidRDefault="007C5A49" w:rsidP="00E848CA">
            <w:pPr>
              <w:jc w:val="both"/>
              <w:rPr>
                <w:rFonts w:ascii="Calibri" w:eastAsia="Arial Unicode MS" w:hAnsi="Calibri" w:cs="Calibri"/>
                <w:color w:val="auto"/>
                <w:lang w:val="fr-FR"/>
              </w:rPr>
            </w:pPr>
          </w:p>
          <w:p w14:paraId="7A011375" w14:textId="2F075B2B" w:rsidR="005C387D" w:rsidRDefault="005C387D"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00B430DD" w:rsidRPr="005C387D">
              <w:rPr>
                <w:rFonts w:ascii="Calibri" w:eastAsia="Arial Unicode MS" w:hAnsi="Calibri" w:cs="Calibri"/>
                <w:color w:val="auto"/>
                <w:lang w:val="fr-FR"/>
              </w:rPr>
              <w:t>P</w:t>
            </w:r>
            <w:r w:rsidR="005C2CC4" w:rsidRPr="005C387D">
              <w:rPr>
                <w:rFonts w:ascii="Calibri" w:eastAsia="Arial Unicode MS" w:hAnsi="Calibri" w:cs="Calibri"/>
                <w:color w:val="auto"/>
                <w:lang w:val="fr-FR"/>
              </w:rPr>
              <w:t xml:space="preserve">age GEV </w:t>
            </w:r>
            <w:r w:rsidR="001269CF" w:rsidRPr="005C387D">
              <w:rPr>
                <w:rFonts w:ascii="Calibri" w:eastAsia="Arial Unicode MS" w:hAnsi="Calibri" w:cs="Calibri"/>
                <w:color w:val="auto"/>
                <w:lang w:val="fr-FR"/>
              </w:rPr>
              <w:t xml:space="preserve">du pays </w:t>
            </w:r>
            <w:r w:rsidR="00936DC4" w:rsidRPr="005C387D">
              <w:rPr>
                <w:rFonts w:ascii="Calibri" w:eastAsia="Arial Unicode MS" w:hAnsi="Calibri" w:cs="Calibri"/>
                <w:color w:val="auto"/>
                <w:lang w:val="fr-FR"/>
              </w:rPr>
              <w:t xml:space="preserve">mise à jour </w:t>
            </w:r>
            <w:r w:rsidR="008B2D6C" w:rsidRPr="005C387D">
              <w:rPr>
                <w:rFonts w:ascii="Calibri" w:eastAsia="Arial Unicode MS" w:hAnsi="Calibri" w:cs="Calibri"/>
                <w:color w:val="auto"/>
                <w:lang w:val="fr-FR"/>
              </w:rPr>
              <w:t>avec les données correctes</w:t>
            </w:r>
            <w:r>
              <w:rPr>
                <w:rFonts w:ascii="Calibri" w:eastAsia="Arial Unicode MS" w:hAnsi="Calibri" w:cs="Calibri"/>
                <w:color w:val="auto"/>
                <w:lang w:val="fr-FR"/>
              </w:rPr>
              <w:t> ;</w:t>
            </w:r>
            <w:r w:rsidR="008B2D6C" w:rsidRPr="005C387D">
              <w:rPr>
                <w:rFonts w:ascii="Calibri" w:eastAsia="Arial Unicode MS" w:hAnsi="Calibri" w:cs="Calibri"/>
                <w:color w:val="auto"/>
                <w:lang w:val="fr-FR"/>
              </w:rPr>
              <w:t xml:space="preserve"> </w:t>
            </w:r>
          </w:p>
          <w:p w14:paraId="4311309F" w14:textId="6D326F2E" w:rsidR="005C387D" w:rsidRDefault="005C387D"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008B2D6C" w:rsidRPr="005C387D">
              <w:rPr>
                <w:rFonts w:ascii="Calibri" w:eastAsia="Arial Unicode MS" w:hAnsi="Calibri" w:cs="Calibri"/>
                <w:color w:val="auto"/>
                <w:lang w:val="fr-FR"/>
              </w:rPr>
              <w:t xml:space="preserve">Matériel de formation </w:t>
            </w:r>
            <w:r w:rsidR="005C12E7" w:rsidRPr="005C387D">
              <w:rPr>
                <w:rFonts w:ascii="Calibri" w:eastAsia="Arial Unicode MS" w:hAnsi="Calibri" w:cs="Calibri"/>
                <w:color w:val="auto"/>
                <w:lang w:val="fr-FR"/>
              </w:rPr>
              <w:t>certifié pour les</w:t>
            </w:r>
            <w:r w:rsidR="00312D36" w:rsidRPr="005C387D">
              <w:rPr>
                <w:rFonts w:ascii="Calibri" w:eastAsia="Arial Unicode MS" w:hAnsi="Calibri" w:cs="Calibri"/>
                <w:color w:val="auto"/>
                <w:lang w:val="fr-FR"/>
              </w:rPr>
              <w:t xml:space="preserve"> gestionnaires, évaluateurs </w:t>
            </w:r>
            <w:r w:rsidR="00E90970" w:rsidRPr="005C387D">
              <w:rPr>
                <w:rFonts w:ascii="Calibri" w:eastAsia="Arial Unicode MS" w:hAnsi="Calibri" w:cs="Calibri"/>
                <w:color w:val="auto"/>
                <w:lang w:val="fr-FR"/>
              </w:rPr>
              <w:t>et facilitateurs</w:t>
            </w:r>
            <w:r>
              <w:rPr>
                <w:rFonts w:ascii="Calibri" w:eastAsia="Arial Unicode MS" w:hAnsi="Calibri" w:cs="Calibri"/>
                <w:color w:val="auto"/>
                <w:lang w:val="fr-FR"/>
              </w:rPr>
              <w:t> ;</w:t>
            </w:r>
          </w:p>
          <w:p w14:paraId="4AA66BEB" w14:textId="77777777" w:rsidR="005C387D" w:rsidRDefault="005C387D"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5C387D">
              <w:rPr>
                <w:rFonts w:ascii="Calibri" w:eastAsia="Arial Unicode MS" w:hAnsi="Calibri" w:cs="Calibri"/>
                <w:color w:val="auto"/>
                <w:lang w:val="fr-FR"/>
              </w:rPr>
              <w:t>TDRs budgétisés des ateliers de formations et de la collecte des données ;</w:t>
            </w:r>
          </w:p>
          <w:p w14:paraId="53870490" w14:textId="66A24C24" w:rsidR="005C387D" w:rsidRPr="005C387D" w:rsidRDefault="005C387D"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5C387D">
              <w:rPr>
                <w:rFonts w:ascii="Calibri" w:eastAsia="Arial Unicode MS" w:hAnsi="Calibri" w:cs="Calibri"/>
                <w:color w:val="auto"/>
                <w:lang w:val="fr-FR"/>
              </w:rPr>
              <w:t>Rapports de formation des évaluateurs et des superviseurs</w:t>
            </w:r>
            <w:r w:rsidR="00D47A58">
              <w:rPr>
                <w:rFonts w:ascii="Calibri" w:eastAsia="Arial Unicode MS" w:hAnsi="Calibri" w:cs="Calibri"/>
                <w:color w:val="auto"/>
                <w:lang w:val="fr-FR"/>
              </w:rPr>
              <w:t>.</w:t>
            </w:r>
          </w:p>
          <w:p w14:paraId="567B00E9" w14:textId="4ECE7E57" w:rsidR="007A537D" w:rsidRPr="00922632" w:rsidRDefault="007A537D" w:rsidP="00D47A58">
            <w:pPr>
              <w:jc w:val="both"/>
              <w:rPr>
                <w:rFonts w:ascii="Calibri" w:eastAsia="Arial Unicode MS" w:hAnsi="Calibri" w:cs="Calibri"/>
                <w:color w:val="auto"/>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DECDD9" w14:textId="69D3AF3C" w:rsidR="007A537D" w:rsidRPr="00273D55" w:rsidRDefault="007A537D" w:rsidP="00B642E3">
            <w:pPr>
              <w:spacing w:before="60" w:after="60" w:line="240" w:lineRule="auto"/>
              <w:rPr>
                <w:rFonts w:ascii="Calibri" w:eastAsia="Arial Unicode MS" w:hAnsi="Calibri" w:cs="Calibri"/>
                <w:color w:val="auto"/>
                <w:highlight w:val="green"/>
                <w:lang w:val="en-AU"/>
              </w:rPr>
            </w:pPr>
            <w:r w:rsidRPr="00004343">
              <w:rPr>
                <w:rFonts w:ascii="Calibri" w:eastAsia="Arial Unicode MS" w:hAnsi="Calibri" w:cs="Calibri"/>
                <w:color w:val="auto"/>
                <w:lang w:val="fr-FR"/>
              </w:rPr>
              <w:t>3</w:t>
            </w:r>
            <w:r w:rsidR="00AD4CE6" w:rsidRPr="00004343">
              <w:rPr>
                <w:rFonts w:ascii="Calibri" w:eastAsia="Arial Unicode MS" w:hAnsi="Calibri" w:cs="Calibri"/>
                <w:color w:val="auto"/>
                <w:lang w:val="fr-FR"/>
              </w:rPr>
              <w:t>0</w:t>
            </w:r>
            <w:r w:rsidRPr="00004343">
              <w:rPr>
                <w:rFonts w:ascii="Calibri" w:eastAsia="Arial Unicode MS" w:hAnsi="Calibri" w:cs="Calibri"/>
                <w:color w:val="auto"/>
                <w:lang w:val="fr-FR"/>
              </w:rPr>
              <w:t xml:space="preserve"> </w:t>
            </w:r>
            <w:r w:rsidR="00004343" w:rsidRPr="00004343">
              <w:rPr>
                <w:rFonts w:ascii="Calibri" w:eastAsia="Arial Unicode MS" w:hAnsi="Calibri" w:cs="Calibri"/>
                <w:color w:val="auto"/>
                <w:lang w:val="fr-FR"/>
              </w:rPr>
              <w:t>Juin</w:t>
            </w:r>
            <w:r w:rsidRPr="00004343">
              <w:rPr>
                <w:rFonts w:ascii="Calibri" w:eastAsia="Arial Unicode MS" w:hAnsi="Calibri" w:cs="Calibri"/>
                <w:color w:val="auto"/>
                <w:lang w:val="fr-FR"/>
              </w:rPr>
              <w:t xml:space="preserve"> 202</w:t>
            </w:r>
            <w:r w:rsidR="002269D9" w:rsidRPr="00004343">
              <w:rPr>
                <w:rFonts w:ascii="Calibri" w:eastAsia="Arial Unicode MS" w:hAnsi="Calibri" w:cs="Calibri"/>
                <w:color w:val="auto"/>
                <w:lang w:val="fr-FR"/>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8BEA8D" w14:textId="17AFCCFB" w:rsidR="00FE4A8A" w:rsidRPr="00CB4FF2" w:rsidRDefault="00FE4A8A" w:rsidP="0041368D">
            <w:pPr>
              <w:jc w:val="both"/>
              <w:rPr>
                <w:rFonts w:ascii="Calibri" w:eastAsia="Arial Unicode MS" w:hAnsi="Calibri" w:cs="Calibri"/>
                <w:color w:val="auto"/>
              </w:rPr>
            </w:pPr>
          </w:p>
        </w:tc>
      </w:tr>
      <w:tr w:rsidR="008C3478" w:rsidRPr="007613B3" w14:paraId="3E7FFEF7" w14:textId="77777777" w:rsidTr="00183444">
        <w:trPr>
          <w:trHeight w:val="368"/>
        </w:trPr>
        <w:tc>
          <w:tcPr>
            <w:tcW w:w="3865" w:type="dxa"/>
            <w:vMerge/>
            <w:tcBorders>
              <w:left w:val="single" w:sz="4" w:space="0" w:color="auto"/>
              <w:right w:val="single" w:sz="4" w:space="0" w:color="auto"/>
            </w:tcBorders>
            <w:shd w:val="clear" w:color="auto" w:fill="auto"/>
            <w:noWrap/>
          </w:tcPr>
          <w:p w14:paraId="257F1B5F" w14:textId="77777777" w:rsidR="008C3478" w:rsidRPr="007613B3" w:rsidRDefault="008C3478" w:rsidP="00B642E3">
            <w:pPr>
              <w:ind w:left="12" w:hanging="12"/>
              <w:rPr>
                <w:rFonts w:ascii="Calibri" w:eastAsia="Arial Unicode MS" w:hAnsi="Calibri" w:cs="Calibri"/>
                <w:color w:val="auto"/>
                <w:lang w:val="en-AU"/>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F36F1F" w14:textId="77777777" w:rsidR="00D37F1C" w:rsidRPr="00306897" w:rsidRDefault="00D37F1C" w:rsidP="00FE05B2">
            <w:pPr>
              <w:jc w:val="both"/>
              <w:rPr>
                <w:rFonts w:ascii="Calibri" w:eastAsia="Arial Unicode MS" w:hAnsi="Calibri" w:cs="Calibri"/>
                <w:b/>
                <w:bCs/>
                <w:color w:val="auto"/>
                <w:lang w:val="fr-FR"/>
              </w:rPr>
            </w:pPr>
          </w:p>
          <w:p w14:paraId="3257B4B0" w14:textId="6EBD6C5F" w:rsidR="007C5A49" w:rsidRDefault="008C3478" w:rsidP="00FE05B2">
            <w:pPr>
              <w:jc w:val="both"/>
              <w:rPr>
                <w:rFonts w:ascii="Calibri" w:eastAsia="Arial Unicode MS" w:hAnsi="Calibri" w:cs="Calibri"/>
                <w:color w:val="auto"/>
                <w:lang w:val="fr-FR"/>
              </w:rPr>
            </w:pPr>
            <w:r w:rsidRPr="007E7996">
              <w:rPr>
                <w:rFonts w:ascii="Calibri" w:eastAsia="Arial Unicode MS" w:hAnsi="Calibri" w:cs="Calibri"/>
                <w:b/>
                <w:bCs/>
                <w:color w:val="auto"/>
                <w:lang w:val="fr-FR"/>
              </w:rPr>
              <w:t>Livrable</w:t>
            </w:r>
            <w:r w:rsidR="00FE05B2">
              <w:rPr>
                <w:rFonts w:ascii="Calibri" w:eastAsia="Arial Unicode MS" w:hAnsi="Calibri" w:cs="Calibri"/>
                <w:b/>
                <w:bCs/>
                <w:color w:val="auto"/>
                <w:lang w:val="fr-FR"/>
              </w:rPr>
              <w:t>s</w:t>
            </w:r>
            <w:r w:rsidRPr="007E7996">
              <w:rPr>
                <w:rFonts w:ascii="Calibri" w:eastAsia="Arial Unicode MS" w:hAnsi="Calibri" w:cs="Calibri"/>
                <w:color w:val="auto"/>
                <w:lang w:val="fr-FR"/>
              </w:rPr>
              <w:t> :</w:t>
            </w:r>
          </w:p>
          <w:p w14:paraId="34C6206F" w14:textId="2172208E" w:rsidR="00FE05B2" w:rsidRPr="008C3478" w:rsidRDefault="008C3478" w:rsidP="00FE05B2">
            <w:pPr>
              <w:jc w:val="both"/>
              <w:rPr>
                <w:rFonts w:ascii="Calibri" w:eastAsia="Arial Unicode MS" w:hAnsi="Calibri" w:cs="Calibri"/>
                <w:color w:val="auto"/>
                <w:lang w:val="fr-FR"/>
              </w:rPr>
            </w:pPr>
            <w:r w:rsidRPr="007E7996">
              <w:rPr>
                <w:rFonts w:ascii="Calibri" w:eastAsia="Arial Unicode MS" w:hAnsi="Calibri" w:cs="Calibri"/>
                <w:color w:val="auto"/>
                <w:lang w:val="fr-FR"/>
              </w:rPr>
              <w:t xml:space="preserve"> </w:t>
            </w:r>
          </w:p>
          <w:p w14:paraId="75E1FF2B" w14:textId="69BB9A41" w:rsidR="00D47A58" w:rsidRDefault="00D47A58"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5C387D">
              <w:rPr>
                <w:rFonts w:ascii="Calibri" w:eastAsia="Arial Unicode MS" w:hAnsi="Calibri" w:cs="Calibri"/>
                <w:color w:val="auto"/>
                <w:lang w:val="fr-FR"/>
              </w:rPr>
              <w:t>Le projet de rapport sur la GEV avec les recommandations ;</w:t>
            </w:r>
          </w:p>
          <w:p w14:paraId="6F32C2EE" w14:textId="12FC58A9" w:rsidR="006C72E7" w:rsidRPr="006C72E7" w:rsidRDefault="006C72E7" w:rsidP="007C5A49">
            <w:pPr>
              <w:spacing w:line="480" w:lineRule="auto"/>
              <w:jc w:val="both"/>
              <w:rPr>
                <w:rFonts w:ascii="Calibri" w:eastAsia="Arial Unicode MS" w:hAnsi="Calibri" w:cs="Calibri"/>
                <w:color w:val="auto"/>
                <w:lang w:val="fr-FR"/>
              </w:rPr>
            </w:pPr>
            <w:r w:rsidRPr="006C72E7">
              <w:rPr>
                <w:rFonts w:ascii="Calibri" w:eastAsia="Arial Unicode MS" w:hAnsi="Calibri" w:cs="Calibri"/>
                <w:color w:val="auto"/>
                <w:lang w:val="fr-FR"/>
              </w:rPr>
              <w:t xml:space="preserve">La base de données GEV préliminaire (fichier EVM) ; </w:t>
            </w:r>
          </w:p>
          <w:p w14:paraId="096D12D5" w14:textId="0EB50924" w:rsidR="006C72E7" w:rsidRPr="006C72E7" w:rsidRDefault="006C72E7"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6C72E7">
              <w:rPr>
                <w:rFonts w:ascii="Calibri" w:eastAsia="Arial Unicode MS" w:hAnsi="Calibri" w:cs="Calibri"/>
                <w:color w:val="auto"/>
                <w:lang w:val="fr-FR"/>
              </w:rPr>
              <w:t xml:space="preserve">L’outil assistant GEV préliminaire ; </w:t>
            </w:r>
          </w:p>
          <w:p w14:paraId="77FA463D" w14:textId="408B14A4" w:rsidR="00E06CAF" w:rsidRPr="008C3478" w:rsidRDefault="006C72E7" w:rsidP="007C5A49">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6C72E7">
              <w:rPr>
                <w:rFonts w:ascii="Calibri" w:eastAsia="Arial Unicode MS" w:hAnsi="Calibri" w:cs="Calibri"/>
                <w:color w:val="auto"/>
                <w:lang w:val="fr-FR"/>
              </w:rPr>
              <w:t>L’outil final de sélection des sites</w:t>
            </w:r>
            <w:r w:rsidR="00D47A58">
              <w:rPr>
                <w:rFonts w:ascii="Calibri" w:eastAsia="Arial Unicode MS" w:hAnsi="Calibri" w:cs="Calibri"/>
                <w:color w:val="auto"/>
                <w:lang w:val="fr-FR"/>
              </w:rPr>
              <w:t>.</w:t>
            </w:r>
          </w:p>
          <w:p w14:paraId="1849C50F" w14:textId="2FC867DB" w:rsidR="008C3478" w:rsidRPr="008C3478" w:rsidRDefault="008C3478" w:rsidP="006C72E7">
            <w:pPr>
              <w:rPr>
                <w:rFonts w:ascii="Calibri" w:eastAsia="Arial Unicode MS" w:hAnsi="Calibri" w:cs="Calibri"/>
                <w:color w:val="auto"/>
                <w:lang w:val="fr-F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119971B" w14:textId="13035BEC" w:rsidR="008C3478" w:rsidRPr="0002047F" w:rsidRDefault="00C9040C" w:rsidP="00B642E3">
            <w:pPr>
              <w:spacing w:before="60" w:after="60" w:line="240" w:lineRule="auto"/>
              <w:rPr>
                <w:rFonts w:ascii="Calibri" w:eastAsia="Arial Unicode MS" w:hAnsi="Calibri" w:cs="Calibri"/>
                <w:color w:val="auto"/>
                <w:lang w:val="en-AU"/>
              </w:rPr>
            </w:pPr>
            <w:r w:rsidRPr="0002047F">
              <w:rPr>
                <w:rFonts w:ascii="Calibri" w:eastAsia="Arial Unicode MS" w:hAnsi="Calibri" w:cs="Calibri"/>
                <w:color w:val="auto"/>
                <w:lang w:val="fr-FR"/>
              </w:rPr>
              <w:t>31</w:t>
            </w:r>
            <w:r w:rsidR="008C3478" w:rsidRPr="0002047F">
              <w:rPr>
                <w:rFonts w:ascii="Calibri" w:eastAsia="Arial Unicode MS" w:hAnsi="Calibri" w:cs="Calibri"/>
                <w:color w:val="auto"/>
                <w:lang w:val="fr-FR"/>
              </w:rPr>
              <w:t xml:space="preserve"> </w:t>
            </w:r>
            <w:r w:rsidR="00145204" w:rsidRPr="0002047F">
              <w:rPr>
                <w:rFonts w:ascii="Calibri" w:eastAsia="Arial Unicode MS" w:hAnsi="Calibri" w:cs="Calibri"/>
                <w:color w:val="auto"/>
                <w:lang w:val="fr-FR"/>
              </w:rPr>
              <w:t>Juillet</w:t>
            </w:r>
            <w:r w:rsidR="008C3478" w:rsidRPr="0002047F">
              <w:rPr>
                <w:rFonts w:ascii="Calibri" w:eastAsia="Arial Unicode MS" w:hAnsi="Calibri" w:cs="Calibri"/>
                <w:color w:val="auto"/>
                <w:lang w:val="fr-FR"/>
              </w:rPr>
              <w:t xml:space="preserve"> 2022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C6CBAA" w14:textId="77777777" w:rsidR="008C3478" w:rsidRPr="007613B3" w:rsidRDefault="008C3478" w:rsidP="00266D74">
            <w:pPr>
              <w:jc w:val="both"/>
              <w:rPr>
                <w:rFonts w:ascii="Calibri" w:eastAsia="Arial Unicode MS" w:hAnsi="Calibri" w:cs="Calibri"/>
                <w:color w:val="auto"/>
                <w:lang w:val="en-AU"/>
              </w:rPr>
            </w:pPr>
          </w:p>
        </w:tc>
      </w:tr>
      <w:tr w:rsidR="00237583" w:rsidRPr="007613B3" w14:paraId="2BF0CEE8" w14:textId="77777777" w:rsidTr="00183444">
        <w:trPr>
          <w:trHeight w:val="368"/>
        </w:trPr>
        <w:tc>
          <w:tcPr>
            <w:tcW w:w="3865" w:type="dxa"/>
            <w:vMerge/>
            <w:tcBorders>
              <w:left w:val="single" w:sz="4" w:space="0" w:color="auto"/>
              <w:right w:val="single" w:sz="4" w:space="0" w:color="auto"/>
            </w:tcBorders>
            <w:shd w:val="clear" w:color="auto" w:fill="auto"/>
            <w:noWrap/>
          </w:tcPr>
          <w:p w14:paraId="4F652B23" w14:textId="77777777" w:rsidR="00237583" w:rsidRPr="007613B3" w:rsidRDefault="00237583" w:rsidP="00B642E3">
            <w:pPr>
              <w:ind w:left="12" w:hanging="12"/>
              <w:rPr>
                <w:rFonts w:ascii="Calibri" w:eastAsia="Arial Unicode MS" w:hAnsi="Calibri" w:cs="Calibri"/>
                <w:color w:val="auto"/>
                <w:lang w:val="en-AU"/>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DF406E" w14:textId="77777777" w:rsidR="00D37F1C" w:rsidRDefault="00D37F1C" w:rsidP="0039389C">
            <w:pPr>
              <w:jc w:val="both"/>
              <w:rPr>
                <w:rFonts w:asciiTheme="minorHAnsi" w:eastAsia="Calibri" w:hAnsiTheme="minorHAnsi" w:cstheme="minorHAnsi"/>
                <w:b/>
                <w:bCs/>
                <w:lang w:val="fr-FR"/>
              </w:rPr>
            </w:pPr>
          </w:p>
          <w:p w14:paraId="7C9EAF71" w14:textId="77777777" w:rsidR="00D37F1C" w:rsidRDefault="00237583" w:rsidP="0039389C">
            <w:pPr>
              <w:jc w:val="both"/>
              <w:rPr>
                <w:rFonts w:asciiTheme="minorHAnsi" w:eastAsia="Calibri" w:hAnsiTheme="minorHAnsi" w:cstheme="minorHAnsi"/>
                <w:lang w:val="fr-FR"/>
              </w:rPr>
            </w:pPr>
            <w:r w:rsidRPr="0025455C">
              <w:rPr>
                <w:rFonts w:asciiTheme="minorHAnsi" w:eastAsia="Calibri" w:hAnsiTheme="minorHAnsi" w:cstheme="minorHAnsi"/>
                <w:b/>
                <w:bCs/>
                <w:lang w:val="fr-FR"/>
              </w:rPr>
              <w:t>Livrable</w:t>
            </w:r>
            <w:r w:rsidR="0039389C">
              <w:rPr>
                <w:rFonts w:asciiTheme="minorHAnsi" w:eastAsia="Calibri" w:hAnsiTheme="minorHAnsi" w:cstheme="minorHAnsi"/>
                <w:b/>
                <w:bCs/>
                <w:lang w:val="fr-FR"/>
              </w:rPr>
              <w:t>s</w:t>
            </w:r>
            <w:r w:rsidRPr="00A97CD0">
              <w:rPr>
                <w:rFonts w:asciiTheme="minorHAnsi" w:eastAsia="Calibri" w:hAnsiTheme="minorHAnsi" w:cstheme="minorHAnsi"/>
                <w:lang w:val="fr-FR"/>
              </w:rPr>
              <w:t> :</w:t>
            </w:r>
          </w:p>
          <w:p w14:paraId="027F474F" w14:textId="7E0E1092" w:rsidR="0039389C" w:rsidRPr="007E7996" w:rsidRDefault="00237583" w:rsidP="0039389C">
            <w:pPr>
              <w:jc w:val="both"/>
              <w:rPr>
                <w:rFonts w:ascii="Calibri" w:eastAsia="Arial Unicode MS" w:hAnsi="Calibri" w:cs="Calibri"/>
                <w:color w:val="auto"/>
                <w:lang w:val="fr-FR"/>
              </w:rPr>
            </w:pPr>
            <w:r w:rsidRPr="00A97CD0">
              <w:rPr>
                <w:rFonts w:asciiTheme="minorHAnsi" w:eastAsia="Calibri" w:hAnsiTheme="minorHAnsi" w:cstheme="minorHAnsi"/>
                <w:lang w:val="fr-FR"/>
              </w:rPr>
              <w:t xml:space="preserve"> </w:t>
            </w:r>
          </w:p>
          <w:p w14:paraId="5585DD3F" w14:textId="584F2D6C" w:rsidR="00E06CAF" w:rsidRPr="006C72E7" w:rsidRDefault="00E06CAF" w:rsidP="00D37F1C">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6C72E7">
              <w:rPr>
                <w:rFonts w:ascii="Calibri" w:eastAsia="Arial Unicode MS" w:hAnsi="Calibri" w:cs="Calibri"/>
                <w:color w:val="auto"/>
                <w:lang w:val="fr-FR"/>
              </w:rPr>
              <w:t>Le rapport final sur la GEV avec les recommandations ;</w:t>
            </w:r>
          </w:p>
          <w:p w14:paraId="0B85936E" w14:textId="77777777" w:rsidR="00E06CAF" w:rsidRPr="006C72E7" w:rsidRDefault="00E06CAF" w:rsidP="00D37F1C">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lastRenderedPageBreak/>
              <w:t>-</w:t>
            </w:r>
            <w:r w:rsidRPr="006C72E7">
              <w:rPr>
                <w:rFonts w:ascii="Calibri" w:eastAsia="Arial Unicode MS" w:hAnsi="Calibri" w:cs="Calibri"/>
                <w:color w:val="auto"/>
                <w:lang w:val="fr-FR"/>
              </w:rPr>
              <w:t>La base de données finale(fichier EVM) ;</w:t>
            </w:r>
          </w:p>
          <w:p w14:paraId="1E7598C3" w14:textId="77777777" w:rsidR="00E06CAF" w:rsidRPr="006C72E7" w:rsidRDefault="00E06CAF" w:rsidP="00D37F1C">
            <w:pPr>
              <w:spacing w:line="480" w:lineRule="auto"/>
              <w:jc w:val="both"/>
              <w:rPr>
                <w:rFonts w:ascii="Calibri" w:eastAsia="Arial Unicode MS" w:hAnsi="Calibri" w:cs="Calibri"/>
                <w:color w:val="auto"/>
                <w:lang w:val="fr-FR"/>
              </w:rPr>
            </w:pPr>
            <w:r>
              <w:rPr>
                <w:rFonts w:ascii="Calibri" w:eastAsia="Arial Unicode MS" w:hAnsi="Calibri" w:cs="Calibri"/>
                <w:color w:val="auto"/>
                <w:lang w:val="fr-FR"/>
              </w:rPr>
              <w:t>-</w:t>
            </w:r>
            <w:r w:rsidRPr="006C72E7">
              <w:rPr>
                <w:rFonts w:ascii="Calibri" w:eastAsia="Arial Unicode MS" w:hAnsi="Calibri" w:cs="Calibri"/>
                <w:color w:val="auto"/>
                <w:lang w:val="fr-FR"/>
              </w:rPr>
              <w:t>L’outil assistant GEV final ;</w:t>
            </w:r>
          </w:p>
          <w:p w14:paraId="7734BCA5" w14:textId="2072345A" w:rsidR="00237583" w:rsidRPr="00BB79B4" w:rsidRDefault="00E06CAF" w:rsidP="00D37F1C">
            <w:pPr>
              <w:spacing w:line="480" w:lineRule="auto"/>
              <w:ind w:left="12" w:hanging="12"/>
              <w:jc w:val="both"/>
              <w:rPr>
                <w:rFonts w:asciiTheme="minorHAnsi" w:eastAsia="Calibri" w:hAnsiTheme="minorHAnsi" w:cstheme="minorHAnsi"/>
                <w:lang w:val="fr-FR"/>
              </w:rPr>
            </w:pPr>
            <w:r>
              <w:rPr>
                <w:rFonts w:ascii="Calibri" w:eastAsia="Arial Unicode MS" w:hAnsi="Calibri" w:cs="Calibri"/>
                <w:color w:val="auto"/>
                <w:lang w:val="fr-FR"/>
              </w:rPr>
              <w:t>-</w:t>
            </w:r>
            <w:r w:rsidRPr="006C72E7">
              <w:rPr>
                <w:rFonts w:ascii="Calibri" w:eastAsia="Arial Unicode MS" w:hAnsi="Calibri" w:cs="Calibri"/>
                <w:color w:val="auto"/>
                <w:lang w:val="fr-FR"/>
              </w:rPr>
              <w:t>Plan d’amélioration de la GEV.</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360B77" w14:textId="59DF684B" w:rsidR="00237583" w:rsidRPr="0002047F" w:rsidRDefault="00145204" w:rsidP="00B642E3">
            <w:pPr>
              <w:spacing w:before="60" w:after="60" w:line="240" w:lineRule="auto"/>
              <w:rPr>
                <w:rFonts w:ascii="Calibri" w:eastAsia="Arial Unicode MS" w:hAnsi="Calibri" w:cs="Calibri"/>
                <w:color w:val="auto"/>
                <w:lang w:val="en-AU"/>
              </w:rPr>
            </w:pPr>
            <w:r w:rsidRPr="0002047F">
              <w:rPr>
                <w:rFonts w:ascii="Calibri" w:eastAsia="Arial Unicode MS" w:hAnsi="Calibri" w:cs="Calibri"/>
                <w:color w:val="auto"/>
                <w:lang w:val="fr-FR"/>
              </w:rPr>
              <w:lastRenderedPageBreak/>
              <w:t>2</w:t>
            </w:r>
            <w:r w:rsidR="0002047F" w:rsidRPr="0002047F">
              <w:rPr>
                <w:rFonts w:ascii="Calibri" w:eastAsia="Arial Unicode MS" w:hAnsi="Calibri" w:cs="Calibri"/>
                <w:color w:val="auto"/>
                <w:lang w:val="fr-FR"/>
              </w:rPr>
              <w:t>0</w:t>
            </w:r>
            <w:r w:rsidR="00237583" w:rsidRPr="0002047F">
              <w:rPr>
                <w:rFonts w:ascii="Calibri" w:eastAsia="Arial Unicode MS" w:hAnsi="Calibri" w:cs="Calibri"/>
                <w:color w:val="auto"/>
                <w:lang w:val="fr-FR"/>
              </w:rPr>
              <w:t xml:space="preserve"> </w:t>
            </w:r>
            <w:r w:rsidR="0002047F" w:rsidRPr="0002047F">
              <w:rPr>
                <w:rFonts w:ascii="Calibri" w:eastAsia="Arial Unicode MS" w:hAnsi="Calibri" w:cs="Calibri"/>
                <w:color w:val="auto"/>
                <w:lang w:val="fr-FR"/>
              </w:rPr>
              <w:t xml:space="preserve">Aout </w:t>
            </w:r>
            <w:r w:rsidR="00237583" w:rsidRPr="0002047F">
              <w:rPr>
                <w:rFonts w:ascii="Calibri" w:eastAsia="Arial Unicode MS" w:hAnsi="Calibri" w:cs="Calibri"/>
                <w:color w:val="auto"/>
                <w:lang w:val="fr-FR"/>
              </w:rPr>
              <w:t>2022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62A214" w14:textId="77777777" w:rsidR="00237583" w:rsidRPr="007613B3" w:rsidRDefault="00237583" w:rsidP="00266D74">
            <w:pPr>
              <w:jc w:val="both"/>
              <w:rPr>
                <w:rFonts w:ascii="Calibri" w:eastAsia="Arial Unicode MS" w:hAnsi="Calibri" w:cs="Calibri"/>
                <w:color w:val="auto"/>
                <w:lang w:val="en-AU"/>
              </w:rPr>
            </w:pPr>
          </w:p>
        </w:tc>
      </w:tr>
    </w:tbl>
    <w:tbl>
      <w:tblPr>
        <w:tblpPr w:leftFromText="180" w:rightFromText="180" w:vertAnchor="page" w:horzAnchor="margin" w:tblpXSpec="center" w:tblpY="145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10"/>
        <w:gridCol w:w="5590"/>
      </w:tblGrid>
      <w:tr w:rsidR="00F85C83" w:rsidRPr="007613B3" w14:paraId="62D8C66B" w14:textId="77777777" w:rsidTr="00960E80">
        <w:trPr>
          <w:trHeight w:val="397"/>
        </w:trPr>
        <w:tc>
          <w:tcPr>
            <w:tcW w:w="4310" w:type="dxa"/>
            <w:tcBorders>
              <w:top w:val="single" w:sz="4" w:space="0" w:color="auto"/>
              <w:left w:val="single" w:sz="4" w:space="0" w:color="auto"/>
              <w:bottom w:val="nil"/>
              <w:right w:val="single" w:sz="4" w:space="0" w:color="auto"/>
            </w:tcBorders>
            <w:shd w:val="clear" w:color="auto" w:fill="auto"/>
            <w:noWrap/>
            <w:hideMark/>
          </w:tcPr>
          <w:p w14:paraId="0D8B64F1" w14:textId="77777777" w:rsidR="00F85C83" w:rsidRPr="007613B3" w:rsidRDefault="00F85C83" w:rsidP="00F85C8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Minimum Qualifications required:</w:t>
            </w:r>
          </w:p>
        </w:tc>
        <w:tc>
          <w:tcPr>
            <w:tcW w:w="5590" w:type="dxa"/>
            <w:tcBorders>
              <w:top w:val="single" w:sz="4" w:space="0" w:color="auto"/>
              <w:left w:val="single" w:sz="4" w:space="0" w:color="auto"/>
              <w:bottom w:val="nil"/>
              <w:right w:val="single" w:sz="4" w:space="0" w:color="auto"/>
            </w:tcBorders>
            <w:shd w:val="clear" w:color="auto" w:fill="auto"/>
            <w:noWrap/>
            <w:hideMark/>
          </w:tcPr>
          <w:p w14:paraId="37AC2A1F" w14:textId="041499B3" w:rsidR="00F85C83" w:rsidRPr="007613B3" w:rsidRDefault="00F85C83" w:rsidP="00F85C83">
            <w:pPr>
              <w:spacing w:before="60" w:line="240" w:lineRule="auto"/>
              <w:rPr>
                <w:rFonts w:ascii="Calibri" w:eastAsia="Arial Unicode MS" w:hAnsi="Calibri" w:cs="Calibri"/>
                <w:b/>
                <w:color w:val="auto"/>
                <w:lang w:val="en-AU"/>
              </w:rPr>
            </w:pPr>
          </w:p>
        </w:tc>
      </w:tr>
      <w:tr w:rsidR="00F85C83" w:rsidRPr="00960E80" w14:paraId="1F6DE282" w14:textId="77777777" w:rsidTr="00960E80">
        <w:trPr>
          <w:trHeight w:val="397"/>
        </w:trPr>
        <w:tc>
          <w:tcPr>
            <w:tcW w:w="4310" w:type="dxa"/>
            <w:tcBorders>
              <w:top w:val="nil"/>
              <w:left w:val="single" w:sz="4" w:space="0" w:color="auto"/>
              <w:bottom w:val="nil"/>
              <w:right w:val="single" w:sz="4" w:space="0" w:color="auto"/>
            </w:tcBorders>
            <w:shd w:val="clear" w:color="auto" w:fill="auto"/>
            <w:noWrap/>
          </w:tcPr>
          <w:p w14:paraId="3140EAF0" w14:textId="77777777" w:rsidR="00F85C83" w:rsidRPr="00560841" w:rsidRDefault="00F85C83" w:rsidP="00F85C83">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560841">
              <w:rPr>
                <w:rFonts w:ascii="Calibri" w:eastAsia="Arial Unicode MS" w:hAnsi="Calibri" w:cs="Calibri"/>
                <w:color w:val="auto"/>
                <w:lang w:val="fr-FR"/>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w:t>
            </w:r>
            <w:proofErr w:type="spellStart"/>
            <w:r w:rsidRPr="00560841">
              <w:rPr>
                <w:rFonts w:ascii="Calibri" w:eastAsia="Arial Unicode MS" w:hAnsi="Calibri" w:cs="Calibri"/>
                <w:color w:val="auto"/>
                <w:lang w:val="fr-FR"/>
              </w:rPr>
              <w:t>Bachelors</w:t>
            </w:r>
            <w:proofErr w:type="spellEnd"/>
            <w:r w:rsidRPr="00560841">
              <w:rPr>
                <w:rFonts w:ascii="Calibri" w:eastAsia="Arial Unicode MS" w:hAnsi="Calibri" w:cs="Calibri"/>
                <w:color w:val="auto"/>
                <w:lang w:val="fr-FR"/>
              </w:rPr>
              <w:t xml:space="preserve">   </w:t>
            </w:r>
            <w:r w:rsidRPr="00935C36">
              <w:rPr>
                <w:rFonts w:ascii="Calibri" w:eastAsia="Arial Unicode MS" w:hAnsi="Calibri" w:cs="Calibri"/>
                <w:color w:val="auto"/>
                <w:highlight w:val="black"/>
                <w:lang w:val="en-AU"/>
              </w:rPr>
              <w:fldChar w:fldCharType="begin">
                <w:ffData>
                  <w:name w:val="Check7"/>
                  <w:enabled/>
                  <w:calcOnExit w:val="0"/>
                  <w:checkBox>
                    <w:sizeAuto/>
                    <w:default w:val="0"/>
                  </w:checkBox>
                </w:ffData>
              </w:fldChar>
            </w:r>
            <w:r w:rsidRPr="00560841">
              <w:rPr>
                <w:rFonts w:ascii="Calibri" w:eastAsia="Arial Unicode MS" w:hAnsi="Calibri" w:cs="Calibri"/>
                <w:color w:val="auto"/>
                <w:highlight w:val="black"/>
                <w:lang w:val="fr-FR"/>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935C36">
              <w:rPr>
                <w:rFonts w:ascii="Calibri" w:eastAsia="Arial Unicode MS" w:hAnsi="Calibri" w:cs="Calibri"/>
                <w:color w:val="auto"/>
                <w:highlight w:val="black"/>
                <w:lang w:val="en-AU"/>
              </w:rPr>
              <w:fldChar w:fldCharType="end"/>
            </w:r>
            <w:r w:rsidRPr="00560841">
              <w:rPr>
                <w:rFonts w:ascii="Calibri" w:eastAsia="Arial Unicode MS" w:hAnsi="Calibri" w:cs="Calibri"/>
                <w:color w:val="auto"/>
                <w:lang w:val="fr-FR"/>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560841">
              <w:rPr>
                <w:rFonts w:ascii="Calibri" w:eastAsia="Arial Unicode MS" w:hAnsi="Calibri" w:cs="Calibri"/>
                <w:color w:val="auto"/>
                <w:lang w:val="fr-FR"/>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560841">
              <w:rPr>
                <w:rFonts w:ascii="Calibri" w:eastAsia="Arial Unicode MS" w:hAnsi="Calibri" w:cs="Calibri"/>
                <w:color w:val="auto"/>
                <w:lang w:val="fr-FR"/>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560841">
              <w:rPr>
                <w:rFonts w:ascii="Calibri" w:eastAsia="Arial Unicode MS" w:hAnsi="Calibri" w:cs="Calibri"/>
                <w:color w:val="auto"/>
                <w:lang w:val="fr-FR"/>
              </w:rPr>
              <w:t xml:space="preserve"> </w:t>
            </w:r>
            <w:proofErr w:type="spellStart"/>
            <w:r w:rsidRPr="00560841">
              <w:rPr>
                <w:rFonts w:ascii="Calibri" w:eastAsia="Arial Unicode MS" w:hAnsi="Calibri" w:cs="Calibri"/>
                <w:color w:val="auto"/>
                <w:lang w:val="fr-FR"/>
              </w:rPr>
              <w:t>Other</w:t>
            </w:r>
            <w:proofErr w:type="spellEnd"/>
            <w:r w:rsidRPr="00560841">
              <w:rPr>
                <w:rFonts w:ascii="Calibri" w:eastAsia="Arial Unicode MS" w:hAnsi="Calibri" w:cs="Calibri"/>
                <w:color w:val="auto"/>
                <w:lang w:val="fr-FR"/>
              </w:rPr>
              <w:t xml:space="preserve">  </w:t>
            </w:r>
          </w:p>
          <w:p w14:paraId="2281BA87" w14:textId="77777777" w:rsidR="00F85C83" w:rsidRPr="00560841" w:rsidRDefault="00F85C83" w:rsidP="00F85C83">
            <w:pPr>
              <w:spacing w:before="60" w:line="240" w:lineRule="auto"/>
              <w:rPr>
                <w:rFonts w:ascii="Calibri" w:eastAsia="Arial Unicode MS" w:hAnsi="Calibri" w:cs="Calibri"/>
                <w:color w:val="auto"/>
                <w:lang w:val="fr-FR"/>
              </w:rPr>
            </w:pPr>
          </w:p>
          <w:p w14:paraId="65DD8F81" w14:textId="77777777" w:rsidR="00F85C83" w:rsidRPr="001D0A2F" w:rsidRDefault="00F85C83" w:rsidP="00F85C83">
            <w:pPr>
              <w:spacing w:before="60" w:line="240" w:lineRule="auto"/>
              <w:rPr>
                <w:b/>
                <w:bCs/>
                <w:lang w:val="fr-FR"/>
              </w:rPr>
            </w:pPr>
            <w:r w:rsidRPr="001D0A2F">
              <w:rPr>
                <w:rFonts w:ascii="Calibri" w:eastAsia="Arial Unicode MS" w:hAnsi="Calibri" w:cs="Calibri"/>
                <w:b/>
                <w:bCs/>
                <w:color w:val="auto"/>
                <w:lang w:val="fr-FR"/>
              </w:rPr>
              <w:t xml:space="preserve">Enter Disciplines : </w:t>
            </w:r>
            <w:r w:rsidRPr="001D0A2F">
              <w:rPr>
                <w:b/>
                <w:bCs/>
                <w:lang w:val="fr-FR"/>
              </w:rPr>
              <w:t xml:space="preserve"> </w:t>
            </w:r>
          </w:p>
          <w:p w14:paraId="03F9FD82" w14:textId="3B99201F" w:rsidR="00F85C83" w:rsidRPr="00C151EC" w:rsidRDefault="00F85C83" w:rsidP="00F85C83">
            <w:pPr>
              <w:pStyle w:val="ListParagraph"/>
              <w:numPr>
                <w:ilvl w:val="0"/>
                <w:numId w:val="29"/>
              </w:numPr>
              <w:spacing w:before="60" w:line="240" w:lineRule="auto"/>
              <w:rPr>
                <w:rFonts w:ascii="Calibri" w:eastAsia="Arial Unicode MS" w:hAnsi="Calibri" w:cs="Calibri"/>
                <w:color w:val="auto"/>
                <w:lang w:val="fr-FR"/>
              </w:rPr>
            </w:pPr>
            <w:r w:rsidRPr="00C151EC">
              <w:rPr>
                <w:rFonts w:ascii="Calibri" w:eastAsia="Arial Unicode MS" w:hAnsi="Calibri" w:cs="Calibri"/>
                <w:color w:val="auto"/>
                <w:lang w:val="fr-FR"/>
              </w:rPr>
              <w:t>Être un professionnel de la santé (médecin, paramédical) ou autres domaines liés à la santé (pharmacie, ingénieur biomédical)</w:t>
            </w:r>
            <w:r w:rsidR="00833FED">
              <w:rPr>
                <w:rFonts w:ascii="Calibri" w:eastAsia="Arial Unicode MS" w:hAnsi="Calibri" w:cs="Calibri"/>
                <w:color w:val="auto"/>
                <w:lang w:val="fr-FR"/>
              </w:rPr>
              <w:t xml:space="preserve"> et</w:t>
            </w:r>
          </w:p>
          <w:p w14:paraId="287F262A" w14:textId="5E066FBF" w:rsidR="00F85C83" w:rsidRDefault="00F85C83" w:rsidP="00F85C83">
            <w:pPr>
              <w:pStyle w:val="ListParagraph"/>
              <w:numPr>
                <w:ilvl w:val="0"/>
                <w:numId w:val="29"/>
              </w:numPr>
              <w:spacing w:before="60" w:line="240" w:lineRule="auto"/>
              <w:rPr>
                <w:rFonts w:ascii="Calibri" w:eastAsia="Arial Unicode MS" w:hAnsi="Calibri" w:cs="Calibri"/>
                <w:color w:val="auto"/>
                <w:lang w:val="fr-FR"/>
              </w:rPr>
            </w:pPr>
            <w:r w:rsidRPr="00C151EC">
              <w:rPr>
                <w:rFonts w:ascii="Calibri" w:eastAsia="Arial Unicode MS" w:hAnsi="Calibri" w:cs="Calibri"/>
                <w:color w:val="auto"/>
                <w:lang w:val="fr-FR"/>
              </w:rPr>
              <w:t xml:space="preserve">Avoir une Licence/Maîtrise scientifique en gestion de la logistique, chaîne d'approvisionnement, logistique de la santé ou autres domaines liés à la santé. </w:t>
            </w:r>
          </w:p>
          <w:p w14:paraId="1D6835E3" w14:textId="77777777" w:rsidR="00D31B45" w:rsidRPr="00960E80" w:rsidRDefault="00D31B45" w:rsidP="00D31B45">
            <w:pPr>
              <w:spacing w:before="60" w:line="240" w:lineRule="auto"/>
              <w:rPr>
                <w:rFonts w:ascii="Calibri" w:eastAsia="Arial Unicode MS" w:hAnsi="Calibri" w:cs="Calibri"/>
                <w:b/>
                <w:color w:val="auto"/>
                <w:lang w:val="fr-FR"/>
              </w:rPr>
            </w:pPr>
          </w:p>
          <w:p w14:paraId="37F9C987" w14:textId="68FF18D3" w:rsidR="00D31B45" w:rsidRDefault="00D31B45" w:rsidP="00D31B45">
            <w:pPr>
              <w:spacing w:before="60" w:line="240" w:lineRule="auto"/>
              <w:rPr>
                <w:rFonts w:ascii="Calibri" w:eastAsia="Arial Unicode MS" w:hAnsi="Calibri" w:cs="Calibri"/>
                <w:color w:val="auto"/>
                <w:lang w:val="fr-FR"/>
              </w:rPr>
            </w:pPr>
            <w:r w:rsidRPr="007613B3">
              <w:rPr>
                <w:rFonts w:ascii="Calibri" w:eastAsia="Arial Unicode MS" w:hAnsi="Calibri" w:cs="Calibri"/>
                <w:b/>
                <w:color w:val="auto"/>
                <w:lang w:val="en-AU"/>
              </w:rPr>
              <w:t>Knowledge/Expertise/Skills required:</w:t>
            </w:r>
          </w:p>
          <w:p w14:paraId="604542BF" w14:textId="5C1E87D4" w:rsidR="00D31B45" w:rsidRDefault="00D31B45" w:rsidP="00D31B45">
            <w:pPr>
              <w:spacing w:before="60" w:line="240" w:lineRule="auto"/>
              <w:rPr>
                <w:rFonts w:ascii="Calibri" w:eastAsia="Arial Unicode MS" w:hAnsi="Calibri" w:cs="Calibri"/>
                <w:color w:val="auto"/>
                <w:lang w:val="fr-FR"/>
              </w:rPr>
            </w:pPr>
          </w:p>
          <w:p w14:paraId="34B89759"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 xml:space="preserve">Un minimum de dix (10) ans d'expérience professionnelle au niveau national et départemental dans le domaine de la chaîne d’approvisionnement en vaccins/gestion logistique du PEV (chaîne du froid, gestion des vaccins, gestion des déchets) ; </w:t>
            </w:r>
          </w:p>
          <w:p w14:paraId="2892F37F"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Une expérience avérée dans l’évaluation de la chaîne d’approvisionnement, y compris les éléments de la Gestion Efficace des Vaccins, l’identification des goulots d’étranglement, l’élaboration de recommandations et la planification des améliorations ;</w:t>
            </w:r>
          </w:p>
          <w:p w14:paraId="28941186"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 xml:space="preserve">Avoir conduit une évaluation de la GEV 2.0 dans un autre pays ; </w:t>
            </w:r>
          </w:p>
          <w:p w14:paraId="537118F8"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Une expérience avérée des initiatives de renforcement des capacités des parties prenantes ;</w:t>
            </w:r>
          </w:p>
          <w:p w14:paraId="34D7D363"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Une expérience avérée de l’interface avec de multiples parties prenantes dans le pays ;</w:t>
            </w:r>
          </w:p>
          <w:p w14:paraId="56D54904"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 xml:space="preserve">Avoir une bonne connaissance de l’outil informatique (Excel, Word, PowerPoint, Internet, etc.) et la gestion de bases de gestion de données ; </w:t>
            </w:r>
          </w:p>
          <w:p w14:paraId="4F5F064E" w14:textId="77777777" w:rsidR="00D31B45" w:rsidRPr="00442046" w:rsidRDefault="00D31B45" w:rsidP="00D31B45">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Maîtriser les outils logistiques du PEV (SMT, DVDMT, outils de la GEV 2.0) ;</w:t>
            </w:r>
          </w:p>
          <w:p w14:paraId="57FDBBE5" w14:textId="1F16CA57" w:rsidR="000F30DD" w:rsidRDefault="00D31B45" w:rsidP="000F30DD">
            <w:pPr>
              <w:numPr>
                <w:ilvl w:val="0"/>
                <w:numId w:val="30"/>
              </w:numPr>
              <w:jc w:val="both"/>
              <w:rPr>
                <w:rFonts w:ascii="Calibri" w:eastAsia="Arial Unicode MS" w:hAnsi="Calibri" w:cs="Calibri"/>
                <w:color w:val="auto"/>
                <w:lang w:val="fr-FR"/>
              </w:rPr>
            </w:pPr>
            <w:r w:rsidRPr="00442046">
              <w:rPr>
                <w:rFonts w:ascii="Calibri" w:eastAsia="Arial Unicode MS" w:hAnsi="Calibri" w:cs="Calibri"/>
                <w:color w:val="auto"/>
                <w:lang w:val="fr-FR"/>
              </w:rPr>
              <w:t>Avoir une forte capacité à exprimer clairement et de manière concise des idées et des concepts sous forme écrite et orale</w:t>
            </w:r>
            <w:r w:rsidR="000F30DD">
              <w:rPr>
                <w:rFonts w:ascii="Calibri" w:eastAsia="Arial Unicode MS" w:hAnsi="Calibri" w:cs="Calibri"/>
                <w:color w:val="auto"/>
                <w:lang w:val="fr-FR"/>
              </w:rPr>
              <w:t> ;</w:t>
            </w:r>
          </w:p>
          <w:p w14:paraId="1A4DC62E" w14:textId="2508A70F" w:rsidR="00D31B45" w:rsidRPr="000F30DD" w:rsidRDefault="00D31B45" w:rsidP="000F30DD">
            <w:pPr>
              <w:numPr>
                <w:ilvl w:val="0"/>
                <w:numId w:val="30"/>
              </w:numPr>
              <w:jc w:val="both"/>
              <w:rPr>
                <w:rFonts w:ascii="Calibri" w:eastAsia="Arial Unicode MS" w:hAnsi="Calibri" w:cs="Calibri"/>
                <w:color w:val="auto"/>
                <w:lang w:val="fr-FR"/>
              </w:rPr>
            </w:pPr>
            <w:r w:rsidRPr="000F30DD">
              <w:rPr>
                <w:rFonts w:ascii="Calibri" w:eastAsia="Arial Unicode MS" w:hAnsi="Calibri" w:cs="Calibri"/>
                <w:color w:val="auto"/>
                <w:lang w:val="fr-FR"/>
              </w:rPr>
              <w:lastRenderedPageBreak/>
              <w:t>Avoir une bonne expérience antérieure de la conduite de missions similaires avec une ou plusieurs agences du Système des Nations Unies et des agences d’aide au développement dans les environnements de développement stables, de crise et de post-crise serait un atout.</w:t>
            </w:r>
          </w:p>
          <w:p w14:paraId="1D264ED4" w14:textId="77777777" w:rsidR="00F85C83" w:rsidRPr="00560841" w:rsidRDefault="00F85C83" w:rsidP="00F85C83">
            <w:pPr>
              <w:ind w:left="360"/>
              <w:jc w:val="both"/>
              <w:rPr>
                <w:rFonts w:ascii="Calibri" w:eastAsia="Arial Unicode MS" w:hAnsi="Calibri" w:cs="Calibri"/>
                <w:color w:val="auto"/>
                <w:lang w:val="fr-FR"/>
              </w:rPr>
            </w:pPr>
          </w:p>
        </w:tc>
        <w:tc>
          <w:tcPr>
            <w:tcW w:w="5590" w:type="dxa"/>
            <w:tcBorders>
              <w:top w:val="nil"/>
              <w:left w:val="single" w:sz="4" w:space="0" w:color="auto"/>
              <w:bottom w:val="nil"/>
              <w:right w:val="single" w:sz="4" w:space="0" w:color="auto"/>
            </w:tcBorders>
            <w:shd w:val="clear" w:color="auto" w:fill="auto"/>
            <w:noWrap/>
          </w:tcPr>
          <w:p w14:paraId="629265C4" w14:textId="77777777" w:rsidR="00C516EF" w:rsidRPr="00AC26F8" w:rsidRDefault="00C516EF" w:rsidP="00C516EF">
            <w:pPr>
              <w:jc w:val="both"/>
              <w:rPr>
                <w:rFonts w:ascii="Calibri" w:eastAsia="Arial Unicode MS" w:hAnsi="Calibri" w:cs="Calibri"/>
                <w:b/>
                <w:color w:val="auto"/>
                <w:lang w:val="en-AU"/>
              </w:rPr>
            </w:pPr>
            <w:r w:rsidRPr="00AC26F8">
              <w:rPr>
                <w:rFonts w:ascii="Calibri" w:eastAsia="Arial Unicode MS" w:hAnsi="Calibri" w:cs="Calibri"/>
                <w:b/>
                <w:color w:val="auto"/>
                <w:lang w:val="en-AU"/>
              </w:rPr>
              <w:lastRenderedPageBreak/>
              <w:t xml:space="preserve">Technical Evaluation Criteria and Weight Allocation Between Technical and Price Proposal </w:t>
            </w:r>
          </w:p>
          <w:p w14:paraId="26E0ED9B" w14:textId="77777777" w:rsidR="00F85C83" w:rsidRDefault="00C516EF" w:rsidP="007E5C30">
            <w:pPr>
              <w:jc w:val="both"/>
              <w:rPr>
                <w:rFonts w:ascii="Calibri" w:eastAsia="Arial Unicode MS" w:hAnsi="Calibri" w:cs="Calibri"/>
                <w:color w:val="auto"/>
                <w:lang w:val="fr-FR"/>
              </w:rPr>
            </w:pPr>
            <w:r w:rsidRPr="005B4B18">
              <w:rPr>
                <w:rFonts w:ascii="Calibri" w:eastAsia="Arial Unicode MS" w:hAnsi="Calibri" w:cs="Calibri"/>
                <w:color w:val="auto"/>
                <w:lang w:val="fr-FR"/>
              </w:rPr>
              <w:t>Les candidats intéressés soumettront une offre technique et une offre financière. L’offre technique inclura les documents justifiant de la qualification du consultant et des expériences préalables requises</w:t>
            </w:r>
            <w:r w:rsidR="007E5C30">
              <w:rPr>
                <w:rFonts w:ascii="Calibri" w:eastAsia="Arial Unicode MS" w:hAnsi="Calibri" w:cs="Calibri"/>
                <w:color w:val="auto"/>
                <w:lang w:val="fr-FR"/>
              </w:rPr>
              <w:t>.</w:t>
            </w:r>
          </w:p>
          <w:p w14:paraId="1E082C8D" w14:textId="78446C01" w:rsidR="007E5C30" w:rsidRPr="00456AD4" w:rsidRDefault="007E5C30" w:rsidP="007E5C30">
            <w:pPr>
              <w:jc w:val="both"/>
              <w:rPr>
                <w:rFonts w:ascii="Calibri" w:eastAsia="Arial Unicode MS" w:hAnsi="Calibri" w:cs="Calibri"/>
                <w:color w:val="auto"/>
                <w:lang w:val="fr-FR"/>
              </w:rPr>
            </w:pPr>
            <w:r w:rsidRPr="00456AD4">
              <w:rPr>
                <w:rFonts w:ascii="Calibri" w:eastAsia="Arial Unicode MS" w:hAnsi="Calibri" w:cs="Calibri"/>
                <w:color w:val="auto"/>
                <w:lang w:val="fr-FR"/>
              </w:rPr>
              <w:t xml:space="preserve">Elle comprendra également une proposition de </w:t>
            </w:r>
            <w:r w:rsidR="00945AAC">
              <w:rPr>
                <w:rFonts w:ascii="Calibri" w:eastAsia="Arial Unicode MS" w:hAnsi="Calibri" w:cs="Calibri"/>
                <w:color w:val="auto"/>
                <w:lang w:val="fr-FR"/>
              </w:rPr>
              <w:t xml:space="preserve">la </w:t>
            </w:r>
            <w:r w:rsidRPr="00456AD4">
              <w:rPr>
                <w:rFonts w:ascii="Calibri" w:eastAsia="Arial Unicode MS" w:hAnsi="Calibri" w:cs="Calibri"/>
                <w:color w:val="auto"/>
                <w:lang w:val="fr-FR"/>
              </w:rPr>
              <w:t xml:space="preserve">méthodologie incluant la compréhension des termes de référence et un chronogramme indicatif de réalisation de la mission. L’offre financière devra être détaillée, exprimée </w:t>
            </w:r>
            <w:r w:rsidR="00945AAC">
              <w:rPr>
                <w:rFonts w:ascii="Calibri" w:eastAsia="Arial Unicode MS" w:hAnsi="Calibri" w:cs="Calibri"/>
                <w:color w:val="auto"/>
                <w:lang w:val="fr-FR"/>
              </w:rPr>
              <w:t>en dollars US</w:t>
            </w:r>
            <w:r w:rsidR="00172ADF">
              <w:rPr>
                <w:rFonts w:ascii="Calibri" w:eastAsia="Arial Unicode MS" w:hAnsi="Calibri" w:cs="Calibri"/>
                <w:color w:val="auto"/>
                <w:lang w:val="fr-FR"/>
              </w:rPr>
              <w:t>$</w:t>
            </w:r>
            <w:r w:rsidRPr="00456AD4">
              <w:rPr>
                <w:rFonts w:ascii="Calibri" w:eastAsia="Arial Unicode MS" w:hAnsi="Calibri" w:cs="Calibri"/>
                <w:color w:val="auto"/>
                <w:lang w:val="fr-FR"/>
              </w:rPr>
              <w:t xml:space="preserve"> et valable 90 jours à compter de la date de soumission. Ces deux propositions serviront de base pour la sélection du consultant suivant les modalités ci-dessous décrites. </w:t>
            </w:r>
          </w:p>
          <w:p w14:paraId="3AA1DD83" w14:textId="77777777" w:rsidR="007E5C30" w:rsidRDefault="007E5C30" w:rsidP="007E5C30">
            <w:pPr>
              <w:jc w:val="both"/>
              <w:rPr>
                <w:rFonts w:ascii="Calibri" w:eastAsia="Arial Unicode MS" w:hAnsi="Calibri" w:cs="Calibri"/>
                <w:color w:val="auto"/>
                <w:lang w:val="fr-FR"/>
              </w:rPr>
            </w:pPr>
            <w:r w:rsidRPr="00456AD4">
              <w:rPr>
                <w:rFonts w:ascii="Calibri" w:eastAsia="Arial Unicode MS" w:hAnsi="Calibri" w:cs="Calibri"/>
                <w:color w:val="auto"/>
                <w:lang w:val="fr-FR"/>
              </w:rPr>
              <w:t>Unicef se réserve le droit de ne pas donner de suite au présent avis d’appel à candidatures.</w:t>
            </w:r>
          </w:p>
          <w:p w14:paraId="057ED7EA" w14:textId="77777777" w:rsidR="007E5C30" w:rsidRDefault="007E5C30" w:rsidP="007E5C30">
            <w:pPr>
              <w:jc w:val="both"/>
              <w:rPr>
                <w:rFonts w:ascii="Calibri" w:eastAsia="Arial Unicode MS" w:hAnsi="Calibri" w:cs="Calibri"/>
                <w:color w:val="auto"/>
                <w:lang w:val="fr-FR"/>
              </w:rPr>
            </w:pPr>
          </w:p>
          <w:p w14:paraId="6E2DD345" w14:textId="77777777" w:rsidR="0067741A" w:rsidRDefault="0067741A" w:rsidP="0067741A">
            <w:pPr>
              <w:jc w:val="both"/>
              <w:rPr>
                <w:rFonts w:ascii="Calibri" w:eastAsia="Arial Unicode MS" w:hAnsi="Calibri" w:cs="Calibri"/>
                <w:color w:val="auto"/>
                <w:lang w:val="fr-FR"/>
              </w:rPr>
            </w:pPr>
            <w:proofErr w:type="spellStart"/>
            <w:r w:rsidRPr="006A6D26">
              <w:rPr>
                <w:rFonts w:ascii="Calibri" w:eastAsia="Arial Unicode MS" w:hAnsi="Calibri" w:cs="Calibri"/>
                <w:b/>
                <w:color w:val="auto"/>
                <w:lang w:val="fr-FR"/>
              </w:rPr>
              <w:t>Technical</w:t>
            </w:r>
            <w:proofErr w:type="spellEnd"/>
            <w:r w:rsidRPr="006A6D26">
              <w:rPr>
                <w:rFonts w:ascii="Calibri" w:eastAsia="Arial Unicode MS" w:hAnsi="Calibri" w:cs="Calibri"/>
                <w:b/>
                <w:color w:val="auto"/>
                <w:lang w:val="fr-FR"/>
              </w:rPr>
              <w:t xml:space="preserve"> Evaluation: 75 points</w:t>
            </w:r>
          </w:p>
          <w:p w14:paraId="6F0EED2B" w14:textId="6727210B"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Les critères d’évaluation de l’offre technique sont résumés dans </w:t>
            </w:r>
            <w:r>
              <w:rPr>
                <w:rFonts w:ascii="Calibri" w:eastAsia="Arial Unicode MS" w:hAnsi="Calibri" w:cs="Calibri"/>
                <w:color w:val="auto"/>
                <w:lang w:val="fr-FR"/>
              </w:rPr>
              <w:t>ci-dessous</w:t>
            </w:r>
            <w:r w:rsidRPr="00966081">
              <w:rPr>
                <w:rFonts w:ascii="Calibri" w:eastAsia="Arial Unicode MS" w:hAnsi="Calibri" w:cs="Calibri"/>
                <w:color w:val="auto"/>
                <w:lang w:val="fr-FR"/>
              </w:rPr>
              <w:t xml:space="preserve"> : </w:t>
            </w:r>
          </w:p>
          <w:p w14:paraId="2AAD8249" w14:textId="77777777" w:rsidR="0067741A" w:rsidRDefault="0067741A" w:rsidP="0067741A">
            <w:pPr>
              <w:pStyle w:val="ListParagraph"/>
              <w:numPr>
                <w:ilvl w:val="0"/>
                <w:numId w:val="33"/>
              </w:numPr>
              <w:jc w:val="both"/>
              <w:rPr>
                <w:rFonts w:ascii="Calibri" w:eastAsia="Arial Unicode MS" w:hAnsi="Calibri" w:cs="Calibri"/>
                <w:color w:val="auto"/>
                <w:lang w:val="fr-FR"/>
              </w:rPr>
            </w:pPr>
            <w:r w:rsidRPr="008E6569">
              <w:rPr>
                <w:rFonts w:ascii="Calibri" w:eastAsia="Arial Unicode MS" w:hAnsi="Calibri" w:cs="Calibri"/>
                <w:color w:val="auto"/>
                <w:lang w:val="fr-FR"/>
              </w:rPr>
              <w:t>Lettre de Motivation et compréhension des TDR</w:t>
            </w:r>
            <w:r>
              <w:rPr>
                <w:rFonts w:ascii="Calibri" w:eastAsia="Arial Unicode MS" w:hAnsi="Calibri" w:cs="Calibri"/>
                <w:color w:val="auto"/>
                <w:lang w:val="fr-FR"/>
              </w:rPr>
              <w:t> : 10 pts</w:t>
            </w:r>
          </w:p>
          <w:p w14:paraId="5D6BE124" w14:textId="77777777" w:rsidR="0067741A" w:rsidRDefault="0067741A" w:rsidP="0067741A">
            <w:pPr>
              <w:pStyle w:val="ListParagraph"/>
              <w:numPr>
                <w:ilvl w:val="0"/>
                <w:numId w:val="33"/>
              </w:numPr>
              <w:jc w:val="both"/>
              <w:rPr>
                <w:rFonts w:ascii="Calibri" w:eastAsia="Arial Unicode MS" w:hAnsi="Calibri" w:cs="Calibri"/>
                <w:color w:val="auto"/>
                <w:lang w:val="fr-FR"/>
              </w:rPr>
            </w:pPr>
            <w:r w:rsidRPr="008E6569">
              <w:rPr>
                <w:rFonts w:ascii="Calibri" w:eastAsia="Arial Unicode MS" w:hAnsi="Calibri" w:cs="Calibri"/>
                <w:color w:val="auto"/>
                <w:lang w:val="fr-FR"/>
              </w:rPr>
              <w:t>Méthodologie et chronogramme</w:t>
            </w:r>
            <w:r>
              <w:rPr>
                <w:rFonts w:ascii="Calibri" w:eastAsia="Arial Unicode MS" w:hAnsi="Calibri" w:cs="Calibri"/>
                <w:color w:val="auto"/>
                <w:lang w:val="fr-FR"/>
              </w:rPr>
              <w:t> : 20 pts</w:t>
            </w:r>
          </w:p>
          <w:p w14:paraId="0EA90BE1" w14:textId="77777777" w:rsidR="0067741A" w:rsidRDefault="0067741A" w:rsidP="0067741A">
            <w:pPr>
              <w:pStyle w:val="ListParagraph"/>
              <w:numPr>
                <w:ilvl w:val="0"/>
                <w:numId w:val="33"/>
              </w:numPr>
              <w:jc w:val="both"/>
              <w:rPr>
                <w:rFonts w:ascii="Calibri" w:eastAsia="Arial Unicode MS" w:hAnsi="Calibri" w:cs="Calibri"/>
                <w:color w:val="auto"/>
                <w:lang w:val="fr-FR"/>
              </w:rPr>
            </w:pPr>
            <w:r w:rsidRPr="00552190">
              <w:rPr>
                <w:rFonts w:ascii="Calibri" w:eastAsia="Arial Unicode MS" w:hAnsi="Calibri" w:cs="Calibri"/>
                <w:color w:val="auto"/>
                <w:lang w:val="fr-FR"/>
              </w:rPr>
              <w:t>Profil des Consultant(e)s/CV /Copie des diplômes</w:t>
            </w:r>
            <w:r>
              <w:rPr>
                <w:rFonts w:ascii="Calibri" w:eastAsia="Arial Unicode MS" w:hAnsi="Calibri" w:cs="Calibri"/>
                <w:color w:val="auto"/>
                <w:lang w:val="fr-FR"/>
              </w:rPr>
              <w:t> : 30 pts</w:t>
            </w:r>
          </w:p>
          <w:p w14:paraId="06397C80" w14:textId="6B37D22E" w:rsidR="0067741A" w:rsidRPr="00F611CA" w:rsidRDefault="0067741A" w:rsidP="0067741A">
            <w:pPr>
              <w:pStyle w:val="ListParagraph"/>
              <w:numPr>
                <w:ilvl w:val="0"/>
                <w:numId w:val="33"/>
              </w:numPr>
              <w:jc w:val="both"/>
              <w:rPr>
                <w:rFonts w:ascii="Calibri" w:eastAsia="Arial Unicode MS" w:hAnsi="Calibri" w:cs="Calibri"/>
                <w:color w:val="auto"/>
                <w:lang w:val="fr-FR"/>
              </w:rPr>
            </w:pPr>
            <w:r w:rsidRPr="00A51338">
              <w:rPr>
                <w:rFonts w:ascii="Calibri" w:eastAsia="Arial Unicode MS" w:hAnsi="Calibri" w:cs="Calibri"/>
                <w:color w:val="auto"/>
                <w:lang w:val="fr-FR"/>
              </w:rPr>
              <w:t>Expérience et Références techniques pertinentes/attestations</w:t>
            </w:r>
            <w:r>
              <w:rPr>
                <w:rFonts w:ascii="Calibri" w:eastAsia="Arial Unicode MS" w:hAnsi="Calibri" w:cs="Calibri"/>
                <w:color w:val="auto"/>
                <w:lang w:val="fr-FR"/>
              </w:rPr>
              <w:t xml:space="preserve"> de t</w:t>
            </w:r>
            <w:r w:rsidRPr="00A51338">
              <w:rPr>
                <w:rFonts w:ascii="Calibri" w:eastAsia="Arial Unicode MS" w:hAnsi="Calibri" w:cs="Calibri"/>
                <w:color w:val="auto"/>
                <w:lang w:val="fr-FR"/>
              </w:rPr>
              <w:t>ravail/lettre recommandations/attestation bonne fin exécution</w:t>
            </w:r>
            <w:r>
              <w:rPr>
                <w:rFonts w:ascii="Calibri" w:eastAsia="Arial Unicode MS" w:hAnsi="Calibri" w:cs="Calibri"/>
                <w:color w:val="auto"/>
                <w:lang w:val="fr-FR"/>
              </w:rPr>
              <w:t> : 15 pts</w:t>
            </w:r>
          </w:p>
          <w:p w14:paraId="6669F218" w14:textId="2D620637"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Seront déclarées techniquement valables et retenues pour la phase suivante de l’évaluation, les offres techniques ayant recueilli une note d’au moins </w:t>
            </w:r>
            <w:r w:rsidR="00721420">
              <w:rPr>
                <w:rFonts w:ascii="Calibri" w:eastAsia="Arial Unicode MS" w:hAnsi="Calibri" w:cs="Calibri"/>
                <w:color w:val="auto"/>
                <w:lang w:val="fr-FR"/>
              </w:rPr>
              <w:t>50 points</w:t>
            </w:r>
            <w:r w:rsidRPr="00966081">
              <w:rPr>
                <w:rFonts w:ascii="Calibri" w:eastAsia="Arial Unicode MS" w:hAnsi="Calibri" w:cs="Calibri"/>
                <w:color w:val="auto"/>
                <w:lang w:val="fr-FR"/>
              </w:rPr>
              <w:t xml:space="preserve"> à l’évaluation technique.</w:t>
            </w:r>
          </w:p>
          <w:p w14:paraId="09797A62" w14:textId="77777777" w:rsidR="0067741A" w:rsidRPr="00966081" w:rsidRDefault="0067741A" w:rsidP="0067741A">
            <w:pPr>
              <w:jc w:val="both"/>
              <w:rPr>
                <w:rFonts w:ascii="Calibri" w:eastAsia="Arial Unicode MS" w:hAnsi="Calibri" w:cs="Calibri"/>
                <w:color w:val="auto"/>
                <w:lang w:val="fr-FR"/>
              </w:rPr>
            </w:pPr>
          </w:p>
          <w:p w14:paraId="1458B827" w14:textId="77777777" w:rsidR="0067741A" w:rsidRPr="00F478F4" w:rsidRDefault="0067741A" w:rsidP="0067741A">
            <w:pPr>
              <w:jc w:val="both"/>
              <w:rPr>
                <w:rFonts w:ascii="Calibri" w:eastAsia="Arial Unicode MS" w:hAnsi="Calibri" w:cs="Calibri"/>
                <w:b/>
                <w:color w:val="auto"/>
                <w:lang w:val="fr-FR"/>
              </w:rPr>
            </w:pPr>
            <w:r w:rsidRPr="00F478F4">
              <w:rPr>
                <w:rFonts w:ascii="Calibri" w:eastAsia="Arial Unicode MS" w:hAnsi="Calibri" w:cs="Calibri"/>
                <w:b/>
                <w:color w:val="auto"/>
                <w:lang w:val="fr-FR"/>
              </w:rPr>
              <w:t xml:space="preserve">Price </w:t>
            </w:r>
            <w:proofErr w:type="spellStart"/>
            <w:r w:rsidRPr="00F478F4">
              <w:rPr>
                <w:rFonts w:ascii="Calibri" w:eastAsia="Arial Unicode MS" w:hAnsi="Calibri" w:cs="Calibri"/>
                <w:b/>
                <w:color w:val="auto"/>
                <w:lang w:val="fr-FR"/>
              </w:rPr>
              <w:t>Proposal</w:t>
            </w:r>
            <w:proofErr w:type="spellEnd"/>
            <w:r>
              <w:rPr>
                <w:rFonts w:ascii="Calibri" w:eastAsia="Arial Unicode MS" w:hAnsi="Calibri" w:cs="Calibri"/>
                <w:b/>
                <w:color w:val="auto"/>
                <w:lang w:val="fr-FR"/>
              </w:rPr>
              <w:t> : 25 points</w:t>
            </w:r>
          </w:p>
          <w:p w14:paraId="2A9D6CA3" w14:textId="65DF631B" w:rsidR="0067741A"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Seront ouvertes</w:t>
            </w:r>
            <w:r w:rsidR="00A558FF">
              <w:rPr>
                <w:rFonts w:ascii="Calibri" w:eastAsia="Arial Unicode MS" w:hAnsi="Calibri" w:cs="Calibri"/>
                <w:color w:val="auto"/>
                <w:lang w:val="fr-FR"/>
              </w:rPr>
              <w:t>,</w:t>
            </w:r>
            <w:r w:rsidRPr="00966081">
              <w:rPr>
                <w:rFonts w:ascii="Calibri" w:eastAsia="Arial Unicode MS" w:hAnsi="Calibri" w:cs="Calibri"/>
                <w:color w:val="auto"/>
                <w:lang w:val="fr-FR"/>
              </w:rPr>
              <w:t xml:space="preserve"> les offres financières des candidats ayant obtenu au moins </w:t>
            </w:r>
            <w:r>
              <w:rPr>
                <w:rFonts w:ascii="Calibri" w:eastAsia="Arial Unicode MS" w:hAnsi="Calibri" w:cs="Calibri"/>
                <w:color w:val="auto"/>
                <w:lang w:val="fr-FR"/>
              </w:rPr>
              <w:t xml:space="preserve">50 sur </w:t>
            </w:r>
            <w:r w:rsidRPr="00966081">
              <w:rPr>
                <w:rFonts w:ascii="Calibri" w:eastAsia="Arial Unicode MS" w:hAnsi="Calibri" w:cs="Calibri"/>
                <w:color w:val="auto"/>
                <w:lang w:val="fr-FR"/>
              </w:rPr>
              <w:t xml:space="preserve">75 à l’évaluation technique. </w:t>
            </w:r>
          </w:p>
          <w:p w14:paraId="745D7317" w14:textId="77777777"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A l’offre financière du moins-disant sera attribuée la note de 25 points. Les notes financières respectives des autres soumissionnaires seront calculées comme suit : 25*montant de l’offre du moins-disant/montant de l’offre financière du soumissionnaire évalué. Ceci permettra d’attribuer à chacun des soumissionnaires ayant franchi l’évaluation technique une note d’évaluation financière.</w:t>
            </w:r>
          </w:p>
          <w:p w14:paraId="40153D4E" w14:textId="77777777"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Evaluation finale</w:t>
            </w:r>
          </w:p>
          <w:p w14:paraId="09DDAE3C" w14:textId="44937A2E"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L’évaluation finale sera basée sur les principes de la règle « best value for money » et l’offre techniquement la mieux qualifié</w:t>
            </w:r>
            <w:r w:rsidR="006138EB">
              <w:rPr>
                <w:rFonts w:ascii="Calibri" w:eastAsia="Arial Unicode MS" w:hAnsi="Calibri" w:cs="Calibri"/>
                <w:color w:val="auto"/>
                <w:lang w:val="fr-FR"/>
              </w:rPr>
              <w:t>e</w:t>
            </w:r>
            <w:r w:rsidRPr="00966081">
              <w:rPr>
                <w:rFonts w:ascii="Calibri" w:eastAsia="Arial Unicode MS" w:hAnsi="Calibri" w:cs="Calibri"/>
                <w:color w:val="auto"/>
                <w:lang w:val="fr-FR"/>
              </w:rPr>
              <w:t xml:space="preserve"> et le moins </w:t>
            </w:r>
            <w:proofErr w:type="spellStart"/>
            <w:r w:rsidRPr="00966081">
              <w:rPr>
                <w:rFonts w:ascii="Calibri" w:eastAsia="Arial Unicode MS" w:hAnsi="Calibri" w:cs="Calibri"/>
                <w:color w:val="auto"/>
                <w:lang w:val="fr-FR"/>
              </w:rPr>
              <w:t>disant</w:t>
            </w:r>
            <w:r w:rsidR="006138EB">
              <w:rPr>
                <w:rFonts w:ascii="Calibri" w:eastAsia="Arial Unicode MS" w:hAnsi="Calibri" w:cs="Calibri"/>
                <w:color w:val="auto"/>
                <w:lang w:val="fr-FR"/>
              </w:rPr>
              <w:t>e</w:t>
            </w:r>
            <w:proofErr w:type="spellEnd"/>
            <w:r w:rsidRPr="00966081">
              <w:rPr>
                <w:rFonts w:ascii="Calibri" w:eastAsia="Arial Unicode MS" w:hAnsi="Calibri" w:cs="Calibri"/>
                <w:color w:val="auto"/>
                <w:lang w:val="fr-FR"/>
              </w:rPr>
              <w:t xml:space="preserve"> au niveau prix.</w:t>
            </w:r>
          </w:p>
          <w:p w14:paraId="1871DF8F" w14:textId="1BF1E07A" w:rsidR="0067741A" w:rsidRPr="00966081" w:rsidRDefault="0067741A" w:rsidP="0067741A">
            <w:pPr>
              <w:jc w:val="both"/>
              <w:rPr>
                <w:rFonts w:ascii="Calibri" w:eastAsia="Arial Unicode MS" w:hAnsi="Calibri" w:cs="Calibri"/>
                <w:color w:val="auto"/>
                <w:lang w:val="fr-FR"/>
              </w:rPr>
            </w:pPr>
            <w:r w:rsidRPr="00966081">
              <w:rPr>
                <w:rFonts w:ascii="Calibri" w:eastAsia="Arial Unicode MS" w:hAnsi="Calibri" w:cs="Calibri"/>
                <w:color w:val="auto"/>
                <w:lang w:val="fr-FR"/>
              </w:rPr>
              <w:t xml:space="preserve">Le candidat ayant obtenu la meilleure note à l’offre technique et le moins disant au niveau prix sera retenu pour la mission. </w:t>
            </w:r>
          </w:p>
          <w:p w14:paraId="187018A3" w14:textId="0066DED2" w:rsidR="0067741A" w:rsidRPr="00442046" w:rsidRDefault="0067741A" w:rsidP="007E5C30">
            <w:pPr>
              <w:jc w:val="both"/>
              <w:rPr>
                <w:rFonts w:ascii="Calibri" w:eastAsia="Arial Unicode MS" w:hAnsi="Calibri" w:cs="Calibri"/>
                <w:color w:val="auto"/>
                <w:lang w:val="fr-FR"/>
              </w:rPr>
            </w:pPr>
          </w:p>
        </w:tc>
      </w:tr>
      <w:tr w:rsidR="00F85C83" w:rsidRPr="00960E80" w14:paraId="5A8CC99E" w14:textId="77777777" w:rsidTr="00960E80">
        <w:trPr>
          <w:trHeight w:val="64"/>
        </w:trPr>
        <w:tc>
          <w:tcPr>
            <w:tcW w:w="4310" w:type="dxa"/>
            <w:tcBorders>
              <w:top w:val="nil"/>
              <w:right w:val="single" w:sz="4" w:space="0" w:color="auto"/>
            </w:tcBorders>
            <w:shd w:val="clear" w:color="auto" w:fill="auto"/>
            <w:noWrap/>
          </w:tcPr>
          <w:p w14:paraId="55975F08" w14:textId="77777777" w:rsidR="00F85C83" w:rsidRPr="00560841" w:rsidRDefault="00F85C83" w:rsidP="00F85C83">
            <w:pPr>
              <w:spacing w:before="60" w:line="240" w:lineRule="auto"/>
              <w:rPr>
                <w:rFonts w:ascii="Calibri" w:eastAsia="Arial Unicode MS" w:hAnsi="Calibri" w:cs="Calibri"/>
                <w:color w:val="auto"/>
                <w:lang w:val="fr-FR"/>
              </w:rPr>
            </w:pPr>
          </w:p>
        </w:tc>
        <w:tc>
          <w:tcPr>
            <w:tcW w:w="5590" w:type="dxa"/>
            <w:tcBorders>
              <w:top w:val="nil"/>
              <w:left w:val="single" w:sz="4" w:space="0" w:color="auto"/>
            </w:tcBorders>
            <w:shd w:val="clear" w:color="auto" w:fill="auto"/>
            <w:noWrap/>
          </w:tcPr>
          <w:p w14:paraId="2B258C86" w14:textId="77777777" w:rsidR="00F85C83" w:rsidRPr="00560841" w:rsidRDefault="00F85C83" w:rsidP="00F85C83">
            <w:pPr>
              <w:rPr>
                <w:rFonts w:ascii="Calibri" w:hAnsi="Calibri" w:cs="Calibri"/>
                <w:lang w:val="fr-FR"/>
              </w:rPr>
            </w:pPr>
          </w:p>
        </w:tc>
      </w:tr>
      <w:tr w:rsidR="00F85C83" w:rsidRPr="007613B3" w14:paraId="41175D94" w14:textId="77777777" w:rsidTr="00960E80">
        <w:trPr>
          <w:trHeight w:val="66"/>
        </w:trPr>
        <w:tc>
          <w:tcPr>
            <w:tcW w:w="4310" w:type="dxa"/>
            <w:tcBorders>
              <w:top w:val="nil"/>
              <w:right w:val="single" w:sz="4" w:space="0" w:color="auto"/>
            </w:tcBorders>
            <w:shd w:val="clear" w:color="auto" w:fill="auto"/>
            <w:noWrap/>
          </w:tcPr>
          <w:p w14:paraId="661FA38A" w14:textId="77777777" w:rsidR="00F85C83" w:rsidRDefault="00F85C83" w:rsidP="00F85C8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66D1C99C" w14:textId="77777777" w:rsidR="00F85C83" w:rsidRDefault="00F85C83" w:rsidP="00F85C83">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93055C4" w14:textId="77777777" w:rsidR="00F85C83" w:rsidRDefault="00F85C83" w:rsidP="00F85C8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E570FD9" w14:textId="77777777" w:rsidR="00F85C83" w:rsidRDefault="00F85C83" w:rsidP="00F85C83">
            <w:pPr>
              <w:rPr>
                <w:rFonts w:ascii="Calibri" w:eastAsia="Arial Unicode MS" w:hAnsi="Calibri" w:cs="Calibri"/>
                <w:color w:val="auto"/>
                <w:lang w:val="en-AU"/>
              </w:rPr>
            </w:pPr>
          </w:p>
          <w:p w14:paraId="1D07FB42" w14:textId="77777777" w:rsidR="00F85C83" w:rsidRPr="007613B3" w:rsidRDefault="00F85C83" w:rsidP="00F85C83">
            <w:pPr>
              <w:spacing w:before="60" w:line="240" w:lineRule="auto"/>
              <w:rPr>
                <w:rFonts w:ascii="Calibri" w:eastAsia="Arial Unicode MS" w:hAnsi="Calibri" w:cs="Calibri"/>
                <w:b/>
                <w:color w:val="auto"/>
                <w:lang w:val="en-AU"/>
              </w:rPr>
            </w:pPr>
          </w:p>
        </w:tc>
        <w:tc>
          <w:tcPr>
            <w:tcW w:w="5590" w:type="dxa"/>
            <w:tcBorders>
              <w:top w:val="nil"/>
              <w:left w:val="single" w:sz="4" w:space="0" w:color="auto"/>
            </w:tcBorders>
            <w:shd w:val="clear" w:color="auto" w:fill="auto"/>
            <w:noWrap/>
          </w:tcPr>
          <w:p w14:paraId="563EDD87" w14:textId="77777777" w:rsidR="00F85C83" w:rsidRPr="00B53DA8" w:rsidRDefault="00F85C83" w:rsidP="00F85C83">
            <w:pPr>
              <w:rPr>
                <w:rFonts w:ascii="Calibri" w:eastAsia="Arial Unicode MS" w:hAnsi="Calibri" w:cs="Calibri"/>
                <w:color w:val="auto"/>
                <w:lang w:val="en-AU"/>
              </w:rPr>
            </w:pPr>
            <w:r w:rsidRPr="00B53DA8">
              <w:rPr>
                <w:rFonts w:ascii="Calibri" w:eastAsia="Arial Unicode MS" w:hAnsi="Calibri" w:cs="Calibri"/>
                <w:color w:val="auto"/>
                <w:lang w:val="en-AU"/>
              </w:rPr>
              <w:t xml:space="preserve">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r w:rsidRPr="00B53DA8">
              <w:rPr>
                <w:rFonts w:ascii="Calibri" w:eastAsia="Arial Unicode MS" w:hAnsi="Calibri" w:cs="Calibri"/>
                <w:color w:val="auto"/>
                <w:lang w:val="en-AU"/>
              </w:rPr>
              <w:t xml:space="preserve"> Home Based  </w:t>
            </w:r>
            <w:r w:rsidRPr="00B31F18">
              <w:rPr>
                <w:rFonts w:ascii="Calibri" w:eastAsia="Arial Unicode MS" w:hAnsi="Calibri" w:cs="Calibri"/>
                <w:color w:val="auto"/>
                <w:highlight w:val="black"/>
                <w:lang w:val="en-AU"/>
              </w:rPr>
              <w:fldChar w:fldCharType="begin">
                <w:ffData>
                  <w:name w:val="Check9"/>
                  <w:enabled/>
                  <w:calcOnExit w:val="0"/>
                  <w:checkBox>
                    <w:sizeAuto/>
                    <w:default w:val="0"/>
                  </w:checkBox>
                </w:ffData>
              </w:fldChar>
            </w:r>
            <w:r w:rsidRPr="00B31F18">
              <w:rPr>
                <w:rFonts w:ascii="Calibri" w:eastAsia="Arial Unicode MS" w:hAnsi="Calibri" w:cs="Calibri"/>
                <w:color w:val="auto"/>
                <w:highlight w:val="black"/>
                <w:lang w:val="en-AU"/>
              </w:rPr>
              <w:instrText xml:space="preserve"> FORMCHECKBOX </w:instrText>
            </w:r>
            <w:r w:rsidR="00464BCD">
              <w:rPr>
                <w:rFonts w:ascii="Calibri" w:eastAsia="Arial Unicode MS" w:hAnsi="Calibri" w:cs="Calibri"/>
                <w:color w:val="auto"/>
                <w:highlight w:val="black"/>
                <w:lang w:val="en-AU"/>
              </w:rPr>
            </w:r>
            <w:r w:rsidR="00464BCD">
              <w:rPr>
                <w:rFonts w:ascii="Calibri" w:eastAsia="Arial Unicode MS" w:hAnsi="Calibri" w:cs="Calibri"/>
                <w:color w:val="auto"/>
                <w:highlight w:val="black"/>
                <w:lang w:val="en-AU"/>
              </w:rPr>
              <w:fldChar w:fldCharType="separate"/>
            </w:r>
            <w:r w:rsidRPr="00B31F18">
              <w:rPr>
                <w:rFonts w:ascii="Calibri" w:eastAsia="Arial Unicode MS" w:hAnsi="Calibri" w:cs="Calibri"/>
                <w:color w:val="auto"/>
                <w:highlight w:val="black"/>
                <w:lang w:val="en-AU"/>
              </w:rPr>
              <w:fldChar w:fldCharType="end"/>
            </w:r>
            <w:r w:rsidRPr="00B53DA8">
              <w:rPr>
                <w:rFonts w:ascii="Calibri" w:eastAsia="Arial Unicode MS" w:hAnsi="Calibri" w:cs="Calibri"/>
                <w:color w:val="auto"/>
                <w:lang w:val="en-AU"/>
              </w:rPr>
              <w:t xml:space="preserve"> Office Based:</w:t>
            </w:r>
          </w:p>
          <w:p w14:paraId="44C579FB" w14:textId="77777777" w:rsidR="00F85C83" w:rsidRPr="00B53DA8" w:rsidRDefault="00F85C83" w:rsidP="00F85C8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If office based, seating arrangement identified: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66E56846" w14:textId="77777777" w:rsidR="00F85C83" w:rsidRPr="00B53DA8" w:rsidRDefault="00F85C83" w:rsidP="00F85C8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IT and Communication equipment required: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09DE3A52" w14:textId="77777777" w:rsidR="00F85C83" w:rsidRPr="00B53DA8" w:rsidRDefault="00F85C83" w:rsidP="00F85C83">
            <w:pPr>
              <w:rPr>
                <w:rFonts w:ascii="Calibri" w:eastAsia="Arial Unicode MS" w:hAnsi="Calibri" w:cs="Calibri"/>
                <w:color w:val="auto"/>
                <w:lang w:val="en-AU"/>
              </w:rPr>
            </w:pPr>
            <w:r w:rsidRPr="00B53DA8">
              <w:rPr>
                <w:rFonts w:ascii="Calibri" w:eastAsia="Arial Unicode MS" w:hAnsi="Calibri" w:cs="Calibri"/>
                <w:color w:val="auto"/>
                <w:lang w:val="en-AU"/>
              </w:rPr>
              <w:t xml:space="preserve">Internet access required:  </w:t>
            </w:r>
            <w:r w:rsidRPr="00B53DA8">
              <w:rPr>
                <w:rFonts w:ascii="Calibri" w:eastAsia="Arial Unicode MS" w:hAnsi="Calibri" w:cs="Calibri"/>
                <w:color w:val="auto"/>
                <w:lang w:val="en-AU"/>
              </w:rPr>
              <w:fldChar w:fldCharType="begin">
                <w:ffData>
                  <w:name w:val="Check9"/>
                  <w:enabled/>
                  <w:calcOnExit w:val="0"/>
                  <w:checkBox>
                    <w:sizeAuto/>
                    <w:default w:val="0"/>
                  </w:checkBox>
                </w:ffData>
              </w:fldChar>
            </w:r>
            <w:r w:rsidRPr="00B53DA8">
              <w:rPr>
                <w:rFonts w:ascii="Calibri" w:eastAsia="Arial Unicode MS" w:hAnsi="Calibri" w:cs="Calibri"/>
                <w:color w:val="auto"/>
                <w:lang w:val="en-AU"/>
              </w:rPr>
              <w:instrText xml:space="preserve"> FORMCHECKBOX </w:instrText>
            </w:r>
            <w:r w:rsidR="00464BCD">
              <w:rPr>
                <w:rFonts w:ascii="Calibri" w:eastAsia="Arial Unicode MS" w:hAnsi="Calibri" w:cs="Calibri"/>
                <w:color w:val="auto"/>
                <w:lang w:val="en-AU"/>
              </w:rPr>
            </w:r>
            <w:r w:rsidR="00464BCD">
              <w:rPr>
                <w:rFonts w:ascii="Calibri" w:eastAsia="Arial Unicode MS" w:hAnsi="Calibri" w:cs="Calibri"/>
                <w:color w:val="auto"/>
                <w:lang w:val="en-AU"/>
              </w:rPr>
              <w:fldChar w:fldCharType="separate"/>
            </w:r>
            <w:r w:rsidRPr="00B53DA8">
              <w:rPr>
                <w:rFonts w:ascii="Calibri" w:eastAsia="Arial Unicode MS" w:hAnsi="Calibri" w:cs="Calibri"/>
                <w:color w:val="auto"/>
                <w:lang w:val="en-AU"/>
              </w:rPr>
              <w:fldChar w:fldCharType="end"/>
            </w:r>
          </w:p>
          <w:p w14:paraId="2D701D0E" w14:textId="77777777" w:rsidR="00F85C83" w:rsidRPr="00B53DA8" w:rsidRDefault="00F85C83" w:rsidP="00F85C83">
            <w:pPr>
              <w:rPr>
                <w:rFonts w:ascii="Calibri" w:eastAsia="Arial Unicode MS" w:hAnsi="Calibri" w:cs="Calibri"/>
                <w:color w:val="auto"/>
                <w:lang w:val="en-AU"/>
              </w:rPr>
            </w:pPr>
          </w:p>
        </w:tc>
      </w:tr>
      <w:tr w:rsidR="00F85C83" w:rsidRPr="007613B3" w14:paraId="7D0FED1B" w14:textId="77777777" w:rsidTr="00960E80">
        <w:trPr>
          <w:trHeight w:val="247"/>
        </w:trPr>
        <w:tc>
          <w:tcPr>
            <w:tcW w:w="4310" w:type="dxa"/>
            <w:tcBorders>
              <w:bottom w:val="nil"/>
            </w:tcBorders>
            <w:shd w:val="clear" w:color="auto" w:fill="auto"/>
            <w:noWrap/>
            <w:hideMark/>
          </w:tcPr>
          <w:p w14:paraId="386DD926" w14:textId="77777777" w:rsidR="00F85C83" w:rsidRPr="007613B3" w:rsidRDefault="00F85C83" w:rsidP="00F85C8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590" w:type="dxa"/>
            <w:tcBorders>
              <w:bottom w:val="nil"/>
            </w:tcBorders>
            <w:shd w:val="clear" w:color="auto" w:fill="auto"/>
          </w:tcPr>
          <w:p w14:paraId="69304D3C" w14:textId="77777777" w:rsidR="00F85C83" w:rsidRPr="007613B3" w:rsidRDefault="00F85C83" w:rsidP="00F85C8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F85C83" w:rsidRPr="007613B3" w14:paraId="785BBCC5" w14:textId="77777777" w:rsidTr="00960E80">
        <w:trPr>
          <w:trHeight w:val="790"/>
        </w:trPr>
        <w:tc>
          <w:tcPr>
            <w:tcW w:w="4310" w:type="dxa"/>
            <w:tcBorders>
              <w:top w:val="nil"/>
            </w:tcBorders>
            <w:shd w:val="clear" w:color="auto" w:fill="auto"/>
            <w:noWrap/>
          </w:tcPr>
          <w:p w14:paraId="67081DBE" w14:textId="77777777" w:rsidR="00F85C83" w:rsidRDefault="00F85C83" w:rsidP="00F85C83">
            <w:pPr>
              <w:spacing w:before="60" w:after="60" w:line="240" w:lineRule="auto"/>
              <w:rPr>
                <w:rFonts w:ascii="Calibri" w:eastAsia="Arial Unicode MS" w:hAnsi="Calibri" w:cs="Calibri"/>
                <w:b/>
                <w:iCs/>
                <w:color w:val="auto"/>
              </w:rPr>
            </w:pPr>
          </w:p>
          <w:p w14:paraId="3D69E275" w14:textId="1E20C534" w:rsidR="00F85C83" w:rsidRPr="00491699" w:rsidRDefault="00F85C83" w:rsidP="00F85C83">
            <w:pPr>
              <w:spacing w:before="60" w:after="60" w:line="240" w:lineRule="auto"/>
              <w:rPr>
                <w:rFonts w:ascii="Calibri" w:eastAsia="Arial Unicode MS" w:hAnsi="Calibri" w:cs="Calibri"/>
                <w:b/>
                <w:iCs/>
                <w:color w:val="auto"/>
              </w:rPr>
            </w:pPr>
          </w:p>
        </w:tc>
        <w:tc>
          <w:tcPr>
            <w:tcW w:w="5590" w:type="dxa"/>
            <w:tcBorders>
              <w:top w:val="nil"/>
            </w:tcBorders>
            <w:shd w:val="clear" w:color="auto" w:fill="auto"/>
          </w:tcPr>
          <w:p w14:paraId="22217394" w14:textId="77777777" w:rsidR="00F85C83" w:rsidRPr="00491699" w:rsidRDefault="00F85C83" w:rsidP="00F85C83">
            <w:pPr>
              <w:spacing w:before="60" w:after="60" w:line="240" w:lineRule="auto"/>
              <w:rPr>
                <w:rFonts w:ascii="Calibri" w:eastAsia="Arial Unicode MS" w:hAnsi="Calibri" w:cs="Calibri"/>
                <w:iCs/>
                <w:color w:val="auto"/>
                <w:lang w:val="es-US"/>
              </w:rPr>
            </w:pPr>
          </w:p>
        </w:tc>
      </w:tr>
    </w:tbl>
    <w:p w14:paraId="729C3CF3" w14:textId="77777777" w:rsidR="00887D8D" w:rsidRPr="007613B3" w:rsidRDefault="00887D8D" w:rsidP="00C34C2B">
      <w:pPr>
        <w:spacing w:before="120" w:after="200"/>
        <w:rPr>
          <w:rFonts w:ascii="Calibri" w:eastAsia="Arial Unicode MS" w:hAnsi="Calibri" w:cs="Calibri"/>
        </w:rPr>
      </w:pPr>
    </w:p>
    <w:sectPr w:rsidR="00887D8D" w:rsidRPr="007613B3"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77AD" w14:textId="77777777" w:rsidR="00464BCD" w:rsidRDefault="00464BCD" w:rsidP="000C3710">
      <w:r>
        <w:separator/>
      </w:r>
    </w:p>
  </w:endnote>
  <w:endnote w:type="continuationSeparator" w:id="0">
    <w:p w14:paraId="202F3680" w14:textId="77777777" w:rsidR="00464BCD" w:rsidRDefault="00464BCD"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4BF84" w14:textId="77777777" w:rsidR="00464BCD" w:rsidRDefault="00464BCD" w:rsidP="000C3710">
      <w:r>
        <w:separator/>
      </w:r>
    </w:p>
  </w:footnote>
  <w:footnote w:type="continuationSeparator" w:id="0">
    <w:p w14:paraId="0F8BE850" w14:textId="77777777" w:rsidR="00464BCD" w:rsidRDefault="00464BCD"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03562F"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128040"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F5FDF"/>
    <w:multiLevelType w:val="hybridMultilevel"/>
    <w:tmpl w:val="8FE4C4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1708C"/>
    <w:multiLevelType w:val="hybridMultilevel"/>
    <w:tmpl w:val="EC7614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79C198E"/>
    <w:multiLevelType w:val="hybridMultilevel"/>
    <w:tmpl w:val="37D66B86"/>
    <w:lvl w:ilvl="0" w:tplc="D2EAF2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CD548A"/>
    <w:multiLevelType w:val="hybridMultilevel"/>
    <w:tmpl w:val="C41280E0"/>
    <w:lvl w:ilvl="0" w:tplc="6B38CA3A">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D38E2"/>
    <w:multiLevelType w:val="hybridMultilevel"/>
    <w:tmpl w:val="EBE0A3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A78E3"/>
    <w:multiLevelType w:val="hybridMultilevel"/>
    <w:tmpl w:val="C2B08BA4"/>
    <w:lvl w:ilvl="0" w:tplc="B020673A">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D0D5B"/>
    <w:multiLevelType w:val="hybridMultilevel"/>
    <w:tmpl w:val="0E1001C8"/>
    <w:lvl w:ilvl="0" w:tplc="04090003">
      <w:start w:val="1"/>
      <w:numFmt w:val="bullet"/>
      <w:lvlText w:val="o"/>
      <w:lvlJc w:val="left"/>
      <w:pPr>
        <w:ind w:left="743" w:hanging="360"/>
      </w:pPr>
      <w:rPr>
        <w:rFonts w:ascii="Courier New" w:hAnsi="Courier New" w:cs="Courier New"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0" w15:restartNumberingAfterBreak="0">
    <w:nsid w:val="60DB0CB5"/>
    <w:multiLevelType w:val="hybridMultilevel"/>
    <w:tmpl w:val="508204DE"/>
    <w:lvl w:ilvl="0" w:tplc="BF7EDC56">
      <w:start w:val="7"/>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C937FF"/>
    <w:multiLevelType w:val="hybridMultilevel"/>
    <w:tmpl w:val="CEBA2E2C"/>
    <w:lvl w:ilvl="0" w:tplc="04090003">
      <w:start w:val="1"/>
      <w:numFmt w:val="bullet"/>
      <w:lvlText w:val="o"/>
      <w:lvlJc w:val="left"/>
      <w:pPr>
        <w:ind w:left="-90" w:hanging="360"/>
      </w:pPr>
      <w:rPr>
        <w:rFonts w:ascii="Courier New" w:hAnsi="Courier New" w:cs="Courier New" w:hint="default"/>
      </w:rPr>
    </w:lvl>
    <w:lvl w:ilvl="1" w:tplc="04090003">
      <w:start w:val="1"/>
      <w:numFmt w:val="bullet"/>
      <w:lvlText w:val="o"/>
      <w:lvlJc w:val="left"/>
      <w:pPr>
        <w:ind w:left="90" w:hanging="360"/>
      </w:pPr>
      <w:rPr>
        <w:rFonts w:ascii="Courier New" w:hAnsi="Courier New" w:cs="Courier New" w:hint="default"/>
      </w:rPr>
    </w:lvl>
    <w:lvl w:ilvl="2" w:tplc="93FE2606">
      <w:start w:val="10"/>
      <w:numFmt w:val="bullet"/>
      <w:lvlText w:val="-"/>
      <w:lvlJc w:val="left"/>
      <w:pPr>
        <w:ind w:left="1620" w:hanging="360"/>
      </w:pPr>
      <w:rPr>
        <w:rFonts w:ascii="Calibri" w:eastAsia="Calibri" w:hAnsi="Calibri" w:cs="Calibri"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8"/>
  </w:num>
  <w:num w:numId="2">
    <w:abstractNumId w:val="23"/>
  </w:num>
  <w:num w:numId="3">
    <w:abstractNumId w:val="16"/>
  </w:num>
  <w:num w:numId="4">
    <w:abstractNumId w:val="14"/>
  </w:num>
  <w:num w:numId="5">
    <w:abstractNumId w:val="12"/>
  </w:num>
  <w:num w:numId="6">
    <w:abstractNumId w:val="17"/>
  </w:num>
  <w:num w:numId="7">
    <w:abstractNumId w:val="25"/>
  </w:num>
  <w:num w:numId="8">
    <w:abstractNumId w:val="27"/>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1"/>
  </w:num>
  <w:num w:numId="11">
    <w:abstractNumId w:val="20"/>
  </w:num>
  <w:num w:numId="12">
    <w:abstractNumId w:val="3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19"/>
  </w:num>
  <w:num w:numId="26">
    <w:abstractNumId w:val="32"/>
  </w:num>
  <w:num w:numId="27">
    <w:abstractNumId w:val="26"/>
  </w:num>
  <w:num w:numId="28">
    <w:abstractNumId w:val="13"/>
  </w:num>
  <w:num w:numId="29">
    <w:abstractNumId w:val="30"/>
  </w:num>
  <w:num w:numId="30">
    <w:abstractNumId w:val="22"/>
  </w:num>
  <w:num w:numId="31">
    <w:abstractNumId w:val="29"/>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343"/>
    <w:rsid w:val="00007E4A"/>
    <w:rsid w:val="000121D0"/>
    <w:rsid w:val="0002047F"/>
    <w:rsid w:val="00024044"/>
    <w:rsid w:val="000241D1"/>
    <w:rsid w:val="00025F29"/>
    <w:rsid w:val="000275A1"/>
    <w:rsid w:val="00030834"/>
    <w:rsid w:val="00030973"/>
    <w:rsid w:val="00030F0E"/>
    <w:rsid w:val="000310DE"/>
    <w:rsid w:val="00031A48"/>
    <w:rsid w:val="00037700"/>
    <w:rsid w:val="000415E9"/>
    <w:rsid w:val="0004433C"/>
    <w:rsid w:val="00056A18"/>
    <w:rsid w:val="000576DC"/>
    <w:rsid w:val="000642CC"/>
    <w:rsid w:val="00066CAF"/>
    <w:rsid w:val="00075F46"/>
    <w:rsid w:val="00076437"/>
    <w:rsid w:val="0009095A"/>
    <w:rsid w:val="00092AFA"/>
    <w:rsid w:val="00096574"/>
    <w:rsid w:val="00097433"/>
    <w:rsid w:val="00097E9A"/>
    <w:rsid w:val="000A7045"/>
    <w:rsid w:val="000B5829"/>
    <w:rsid w:val="000C3710"/>
    <w:rsid w:val="000C61F2"/>
    <w:rsid w:val="000D2575"/>
    <w:rsid w:val="000D2BE7"/>
    <w:rsid w:val="000D6CA1"/>
    <w:rsid w:val="000E1755"/>
    <w:rsid w:val="000E3253"/>
    <w:rsid w:val="000E414F"/>
    <w:rsid w:val="000E4D76"/>
    <w:rsid w:val="000E681C"/>
    <w:rsid w:val="000E747B"/>
    <w:rsid w:val="000F30DD"/>
    <w:rsid w:val="000F6440"/>
    <w:rsid w:val="00104CCF"/>
    <w:rsid w:val="00107B7A"/>
    <w:rsid w:val="00110A14"/>
    <w:rsid w:val="00112DEE"/>
    <w:rsid w:val="0011391D"/>
    <w:rsid w:val="001265DA"/>
    <w:rsid w:val="001269CF"/>
    <w:rsid w:val="00133206"/>
    <w:rsid w:val="00134FFD"/>
    <w:rsid w:val="0013585D"/>
    <w:rsid w:val="00145204"/>
    <w:rsid w:val="001555CD"/>
    <w:rsid w:val="0015757A"/>
    <w:rsid w:val="001637C2"/>
    <w:rsid w:val="00164C95"/>
    <w:rsid w:val="00164FA7"/>
    <w:rsid w:val="00165C9B"/>
    <w:rsid w:val="00172ADF"/>
    <w:rsid w:val="00175E9C"/>
    <w:rsid w:val="00176711"/>
    <w:rsid w:val="00177C7E"/>
    <w:rsid w:val="00182C1C"/>
    <w:rsid w:val="00183444"/>
    <w:rsid w:val="00183FA9"/>
    <w:rsid w:val="00186E13"/>
    <w:rsid w:val="00186E17"/>
    <w:rsid w:val="0019021A"/>
    <w:rsid w:val="001911EF"/>
    <w:rsid w:val="0019350E"/>
    <w:rsid w:val="00193644"/>
    <w:rsid w:val="00196FAF"/>
    <w:rsid w:val="0019705C"/>
    <w:rsid w:val="001A210D"/>
    <w:rsid w:val="001A4B63"/>
    <w:rsid w:val="001B190C"/>
    <w:rsid w:val="001B5D66"/>
    <w:rsid w:val="001C0B14"/>
    <w:rsid w:val="001C54F4"/>
    <w:rsid w:val="001D0A2F"/>
    <w:rsid w:val="001D1F00"/>
    <w:rsid w:val="001E112E"/>
    <w:rsid w:val="001E4159"/>
    <w:rsid w:val="001E7405"/>
    <w:rsid w:val="001F0604"/>
    <w:rsid w:val="001F4FC3"/>
    <w:rsid w:val="001F651F"/>
    <w:rsid w:val="00204249"/>
    <w:rsid w:val="00205CBF"/>
    <w:rsid w:val="002072D5"/>
    <w:rsid w:val="00211300"/>
    <w:rsid w:val="00213A86"/>
    <w:rsid w:val="00215E5E"/>
    <w:rsid w:val="0022123C"/>
    <w:rsid w:val="00221304"/>
    <w:rsid w:val="00222F56"/>
    <w:rsid w:val="00223787"/>
    <w:rsid w:val="002269D9"/>
    <w:rsid w:val="00234AD4"/>
    <w:rsid w:val="002370A1"/>
    <w:rsid w:val="00237583"/>
    <w:rsid w:val="002460BE"/>
    <w:rsid w:val="00247353"/>
    <w:rsid w:val="0025455C"/>
    <w:rsid w:val="00257BD7"/>
    <w:rsid w:val="002659AE"/>
    <w:rsid w:val="0026644B"/>
    <w:rsid w:val="00266D74"/>
    <w:rsid w:val="00267851"/>
    <w:rsid w:val="00273D55"/>
    <w:rsid w:val="00285811"/>
    <w:rsid w:val="0028762B"/>
    <w:rsid w:val="00293255"/>
    <w:rsid w:val="002952E4"/>
    <w:rsid w:val="002955EE"/>
    <w:rsid w:val="002A3D0D"/>
    <w:rsid w:val="002A3FF6"/>
    <w:rsid w:val="002A4921"/>
    <w:rsid w:val="002B2A26"/>
    <w:rsid w:val="002B2C54"/>
    <w:rsid w:val="002B6832"/>
    <w:rsid w:val="002B7647"/>
    <w:rsid w:val="002B7E57"/>
    <w:rsid w:val="002C5AA6"/>
    <w:rsid w:val="002D0C54"/>
    <w:rsid w:val="002D16CD"/>
    <w:rsid w:val="002D38E9"/>
    <w:rsid w:val="002D4DEF"/>
    <w:rsid w:val="002D62E4"/>
    <w:rsid w:val="002D7D3A"/>
    <w:rsid w:val="002E443D"/>
    <w:rsid w:val="002F2367"/>
    <w:rsid w:val="002F2E61"/>
    <w:rsid w:val="002F3B52"/>
    <w:rsid w:val="00304772"/>
    <w:rsid w:val="00306897"/>
    <w:rsid w:val="00306E1E"/>
    <w:rsid w:val="0031062A"/>
    <w:rsid w:val="003117C2"/>
    <w:rsid w:val="0031217B"/>
    <w:rsid w:val="00312D36"/>
    <w:rsid w:val="00320886"/>
    <w:rsid w:val="0032151B"/>
    <w:rsid w:val="0032305C"/>
    <w:rsid w:val="00333223"/>
    <w:rsid w:val="00333B69"/>
    <w:rsid w:val="003341C3"/>
    <w:rsid w:val="00335731"/>
    <w:rsid w:val="00335D1E"/>
    <w:rsid w:val="00337154"/>
    <w:rsid w:val="0034354C"/>
    <w:rsid w:val="003455DE"/>
    <w:rsid w:val="00353547"/>
    <w:rsid w:val="00357C65"/>
    <w:rsid w:val="00361834"/>
    <w:rsid w:val="00362D9F"/>
    <w:rsid w:val="003655B8"/>
    <w:rsid w:val="0037152D"/>
    <w:rsid w:val="00372E4B"/>
    <w:rsid w:val="00373453"/>
    <w:rsid w:val="0037425C"/>
    <w:rsid w:val="00375C14"/>
    <w:rsid w:val="00377BF5"/>
    <w:rsid w:val="00377E69"/>
    <w:rsid w:val="0038200F"/>
    <w:rsid w:val="00385741"/>
    <w:rsid w:val="0039389C"/>
    <w:rsid w:val="00396BF0"/>
    <w:rsid w:val="003A00B6"/>
    <w:rsid w:val="003A0317"/>
    <w:rsid w:val="003A38EA"/>
    <w:rsid w:val="003B364F"/>
    <w:rsid w:val="003B3F83"/>
    <w:rsid w:val="003B52AA"/>
    <w:rsid w:val="003B7251"/>
    <w:rsid w:val="003C1313"/>
    <w:rsid w:val="003C1BC1"/>
    <w:rsid w:val="003C4672"/>
    <w:rsid w:val="003C48FF"/>
    <w:rsid w:val="003C7877"/>
    <w:rsid w:val="003D0370"/>
    <w:rsid w:val="003D04D3"/>
    <w:rsid w:val="003D0F6C"/>
    <w:rsid w:val="003D2BCF"/>
    <w:rsid w:val="003D42F1"/>
    <w:rsid w:val="003E0BE2"/>
    <w:rsid w:val="003E376F"/>
    <w:rsid w:val="003E4220"/>
    <w:rsid w:val="003E7E75"/>
    <w:rsid w:val="003F1BE3"/>
    <w:rsid w:val="00401ADC"/>
    <w:rsid w:val="00407258"/>
    <w:rsid w:val="00407853"/>
    <w:rsid w:val="00411F46"/>
    <w:rsid w:val="0041368D"/>
    <w:rsid w:val="004160E9"/>
    <w:rsid w:val="00416141"/>
    <w:rsid w:val="0041679B"/>
    <w:rsid w:val="00420DE5"/>
    <w:rsid w:val="00422305"/>
    <w:rsid w:val="0042668A"/>
    <w:rsid w:val="004358AB"/>
    <w:rsid w:val="00435AB0"/>
    <w:rsid w:val="0043646D"/>
    <w:rsid w:val="00437638"/>
    <w:rsid w:val="00442046"/>
    <w:rsid w:val="004429D6"/>
    <w:rsid w:val="00445CFF"/>
    <w:rsid w:val="00447D57"/>
    <w:rsid w:val="00461BA5"/>
    <w:rsid w:val="00464BCD"/>
    <w:rsid w:val="00466A6E"/>
    <w:rsid w:val="00472BBD"/>
    <w:rsid w:val="0047644F"/>
    <w:rsid w:val="004809D8"/>
    <w:rsid w:val="00481D11"/>
    <w:rsid w:val="00481F01"/>
    <w:rsid w:val="00483835"/>
    <w:rsid w:val="00486571"/>
    <w:rsid w:val="00491699"/>
    <w:rsid w:val="00492238"/>
    <w:rsid w:val="00492D88"/>
    <w:rsid w:val="00494955"/>
    <w:rsid w:val="004A05C9"/>
    <w:rsid w:val="004A3FB5"/>
    <w:rsid w:val="004A64C8"/>
    <w:rsid w:val="004A6CA6"/>
    <w:rsid w:val="004B276A"/>
    <w:rsid w:val="004B4640"/>
    <w:rsid w:val="004C583E"/>
    <w:rsid w:val="004D08C1"/>
    <w:rsid w:val="004D2245"/>
    <w:rsid w:val="004D5D35"/>
    <w:rsid w:val="004E0D89"/>
    <w:rsid w:val="004E2D0B"/>
    <w:rsid w:val="004E67BE"/>
    <w:rsid w:val="004E704C"/>
    <w:rsid w:val="004F1A27"/>
    <w:rsid w:val="00500C9E"/>
    <w:rsid w:val="005032F9"/>
    <w:rsid w:val="005075C6"/>
    <w:rsid w:val="00511A6E"/>
    <w:rsid w:val="00512FF3"/>
    <w:rsid w:val="005216C0"/>
    <w:rsid w:val="00523923"/>
    <w:rsid w:val="005246DC"/>
    <w:rsid w:val="00524F5E"/>
    <w:rsid w:val="005356FF"/>
    <w:rsid w:val="00544027"/>
    <w:rsid w:val="00544A89"/>
    <w:rsid w:val="0054592E"/>
    <w:rsid w:val="005468E0"/>
    <w:rsid w:val="005518CE"/>
    <w:rsid w:val="00560841"/>
    <w:rsid w:val="0057205C"/>
    <w:rsid w:val="00581FF0"/>
    <w:rsid w:val="00591246"/>
    <w:rsid w:val="005913F8"/>
    <w:rsid w:val="0059671E"/>
    <w:rsid w:val="00596C82"/>
    <w:rsid w:val="005A643C"/>
    <w:rsid w:val="005B3739"/>
    <w:rsid w:val="005C12E7"/>
    <w:rsid w:val="005C2CC4"/>
    <w:rsid w:val="005C387D"/>
    <w:rsid w:val="005D0BBF"/>
    <w:rsid w:val="005E3F8D"/>
    <w:rsid w:val="005E629A"/>
    <w:rsid w:val="005E6FE1"/>
    <w:rsid w:val="005F376F"/>
    <w:rsid w:val="005F3AFC"/>
    <w:rsid w:val="006007DA"/>
    <w:rsid w:val="00611BEC"/>
    <w:rsid w:val="00612258"/>
    <w:rsid w:val="006138EB"/>
    <w:rsid w:val="00616ADA"/>
    <w:rsid w:val="006172C9"/>
    <w:rsid w:val="00625A99"/>
    <w:rsid w:val="00626681"/>
    <w:rsid w:val="00627536"/>
    <w:rsid w:val="00630B4E"/>
    <w:rsid w:val="006320CF"/>
    <w:rsid w:val="00632D59"/>
    <w:rsid w:val="00647CB5"/>
    <w:rsid w:val="00653D79"/>
    <w:rsid w:val="00653E0C"/>
    <w:rsid w:val="006579B7"/>
    <w:rsid w:val="00661BE1"/>
    <w:rsid w:val="0066421E"/>
    <w:rsid w:val="006642C4"/>
    <w:rsid w:val="00664EF9"/>
    <w:rsid w:val="00665BE4"/>
    <w:rsid w:val="00666A43"/>
    <w:rsid w:val="00670408"/>
    <w:rsid w:val="00674FCB"/>
    <w:rsid w:val="006752DE"/>
    <w:rsid w:val="0067741A"/>
    <w:rsid w:val="0068388E"/>
    <w:rsid w:val="0068655C"/>
    <w:rsid w:val="006907A6"/>
    <w:rsid w:val="006918F6"/>
    <w:rsid w:val="006921D1"/>
    <w:rsid w:val="0069604C"/>
    <w:rsid w:val="006968C1"/>
    <w:rsid w:val="006A5BD9"/>
    <w:rsid w:val="006A5CFB"/>
    <w:rsid w:val="006B4298"/>
    <w:rsid w:val="006B7F68"/>
    <w:rsid w:val="006C5703"/>
    <w:rsid w:val="006C688F"/>
    <w:rsid w:val="006C72E7"/>
    <w:rsid w:val="006C7D5A"/>
    <w:rsid w:val="006D0E4E"/>
    <w:rsid w:val="006D1BD7"/>
    <w:rsid w:val="006D6C69"/>
    <w:rsid w:val="006E3053"/>
    <w:rsid w:val="006E3839"/>
    <w:rsid w:val="006F3357"/>
    <w:rsid w:val="006F7395"/>
    <w:rsid w:val="007001DA"/>
    <w:rsid w:val="00701406"/>
    <w:rsid w:val="0070263C"/>
    <w:rsid w:val="00711C06"/>
    <w:rsid w:val="0071297F"/>
    <w:rsid w:val="0071532B"/>
    <w:rsid w:val="00721420"/>
    <w:rsid w:val="00725BAA"/>
    <w:rsid w:val="007325F1"/>
    <w:rsid w:val="0073454A"/>
    <w:rsid w:val="00737532"/>
    <w:rsid w:val="00740C2F"/>
    <w:rsid w:val="00740CE8"/>
    <w:rsid w:val="00744060"/>
    <w:rsid w:val="00744D3A"/>
    <w:rsid w:val="00744EE2"/>
    <w:rsid w:val="00746FD9"/>
    <w:rsid w:val="0075490C"/>
    <w:rsid w:val="00755A84"/>
    <w:rsid w:val="00756755"/>
    <w:rsid w:val="007613B3"/>
    <w:rsid w:val="00772264"/>
    <w:rsid w:val="00774438"/>
    <w:rsid w:val="007762E0"/>
    <w:rsid w:val="0077665A"/>
    <w:rsid w:val="007803B8"/>
    <w:rsid w:val="007826F8"/>
    <w:rsid w:val="00783752"/>
    <w:rsid w:val="007878AD"/>
    <w:rsid w:val="00791119"/>
    <w:rsid w:val="007A26A9"/>
    <w:rsid w:val="007A4E6B"/>
    <w:rsid w:val="007A537D"/>
    <w:rsid w:val="007A7410"/>
    <w:rsid w:val="007B482F"/>
    <w:rsid w:val="007B6BF8"/>
    <w:rsid w:val="007C2A22"/>
    <w:rsid w:val="007C40D6"/>
    <w:rsid w:val="007C5616"/>
    <w:rsid w:val="007C5A49"/>
    <w:rsid w:val="007C7F78"/>
    <w:rsid w:val="007D5968"/>
    <w:rsid w:val="007D7750"/>
    <w:rsid w:val="007D7E8F"/>
    <w:rsid w:val="007E5C30"/>
    <w:rsid w:val="007E73F5"/>
    <w:rsid w:val="007E7996"/>
    <w:rsid w:val="007F0F35"/>
    <w:rsid w:val="007F3D12"/>
    <w:rsid w:val="007F3DD2"/>
    <w:rsid w:val="007F5EEF"/>
    <w:rsid w:val="007F7630"/>
    <w:rsid w:val="00801C3E"/>
    <w:rsid w:val="008025FC"/>
    <w:rsid w:val="0080603F"/>
    <w:rsid w:val="00806AF3"/>
    <w:rsid w:val="00806FE1"/>
    <w:rsid w:val="00812FFA"/>
    <w:rsid w:val="00813D3A"/>
    <w:rsid w:val="008157D3"/>
    <w:rsid w:val="00817ED4"/>
    <w:rsid w:val="00820D38"/>
    <w:rsid w:val="00824F61"/>
    <w:rsid w:val="008270DA"/>
    <w:rsid w:val="0083173E"/>
    <w:rsid w:val="00833FED"/>
    <w:rsid w:val="00835233"/>
    <w:rsid w:val="00845125"/>
    <w:rsid w:val="0085240C"/>
    <w:rsid w:val="00861563"/>
    <w:rsid w:val="00872EAF"/>
    <w:rsid w:val="00873C12"/>
    <w:rsid w:val="00883D70"/>
    <w:rsid w:val="00884F21"/>
    <w:rsid w:val="00887D8D"/>
    <w:rsid w:val="00892A1D"/>
    <w:rsid w:val="008949CC"/>
    <w:rsid w:val="00894E03"/>
    <w:rsid w:val="00896876"/>
    <w:rsid w:val="008A2821"/>
    <w:rsid w:val="008A37E2"/>
    <w:rsid w:val="008B0A0B"/>
    <w:rsid w:val="008B12B4"/>
    <w:rsid w:val="008B2D6C"/>
    <w:rsid w:val="008B3BDE"/>
    <w:rsid w:val="008C3478"/>
    <w:rsid w:val="008C5761"/>
    <w:rsid w:val="008D716A"/>
    <w:rsid w:val="008D79DD"/>
    <w:rsid w:val="008E1C01"/>
    <w:rsid w:val="008E375E"/>
    <w:rsid w:val="008E4D68"/>
    <w:rsid w:val="008E600B"/>
    <w:rsid w:val="008F0369"/>
    <w:rsid w:val="008F31F6"/>
    <w:rsid w:val="0090065A"/>
    <w:rsid w:val="0090081A"/>
    <w:rsid w:val="00901680"/>
    <w:rsid w:val="00902708"/>
    <w:rsid w:val="009038ED"/>
    <w:rsid w:val="00903E9D"/>
    <w:rsid w:val="009042EC"/>
    <w:rsid w:val="00905953"/>
    <w:rsid w:val="00906E2A"/>
    <w:rsid w:val="00907E12"/>
    <w:rsid w:val="0091382D"/>
    <w:rsid w:val="00916DA9"/>
    <w:rsid w:val="009203FF"/>
    <w:rsid w:val="00922632"/>
    <w:rsid w:val="00922852"/>
    <w:rsid w:val="009247BD"/>
    <w:rsid w:val="00926B27"/>
    <w:rsid w:val="00935C36"/>
    <w:rsid w:val="009362D5"/>
    <w:rsid w:val="00936DC4"/>
    <w:rsid w:val="00942550"/>
    <w:rsid w:val="00945AAC"/>
    <w:rsid w:val="00947F73"/>
    <w:rsid w:val="009512AC"/>
    <w:rsid w:val="009523B4"/>
    <w:rsid w:val="0095309F"/>
    <w:rsid w:val="00960715"/>
    <w:rsid w:val="00960E80"/>
    <w:rsid w:val="0096249B"/>
    <w:rsid w:val="00962F0B"/>
    <w:rsid w:val="009637FF"/>
    <w:rsid w:val="00963C52"/>
    <w:rsid w:val="00964529"/>
    <w:rsid w:val="00964AE6"/>
    <w:rsid w:val="009657AF"/>
    <w:rsid w:val="00965FCF"/>
    <w:rsid w:val="00970353"/>
    <w:rsid w:val="00970EBD"/>
    <w:rsid w:val="00975550"/>
    <w:rsid w:val="00982874"/>
    <w:rsid w:val="00990DA1"/>
    <w:rsid w:val="00992E90"/>
    <w:rsid w:val="009A1C63"/>
    <w:rsid w:val="009A5A59"/>
    <w:rsid w:val="009B3C84"/>
    <w:rsid w:val="009B6BAC"/>
    <w:rsid w:val="009C48D5"/>
    <w:rsid w:val="009D1423"/>
    <w:rsid w:val="009D2E99"/>
    <w:rsid w:val="009D4CBE"/>
    <w:rsid w:val="009D5ED5"/>
    <w:rsid w:val="009D62C5"/>
    <w:rsid w:val="009E758D"/>
    <w:rsid w:val="009E7A0B"/>
    <w:rsid w:val="00A0375D"/>
    <w:rsid w:val="00A070CB"/>
    <w:rsid w:val="00A07666"/>
    <w:rsid w:val="00A11FA1"/>
    <w:rsid w:val="00A15D12"/>
    <w:rsid w:val="00A2032D"/>
    <w:rsid w:val="00A33114"/>
    <w:rsid w:val="00A3477D"/>
    <w:rsid w:val="00A3559C"/>
    <w:rsid w:val="00A558FF"/>
    <w:rsid w:val="00A56EC7"/>
    <w:rsid w:val="00A71AB3"/>
    <w:rsid w:val="00A73543"/>
    <w:rsid w:val="00A765F0"/>
    <w:rsid w:val="00A7722C"/>
    <w:rsid w:val="00A779FA"/>
    <w:rsid w:val="00A80C16"/>
    <w:rsid w:val="00A80F7B"/>
    <w:rsid w:val="00A8354D"/>
    <w:rsid w:val="00A85059"/>
    <w:rsid w:val="00A85634"/>
    <w:rsid w:val="00A86EA8"/>
    <w:rsid w:val="00A86F86"/>
    <w:rsid w:val="00A94248"/>
    <w:rsid w:val="00A96366"/>
    <w:rsid w:val="00AA5698"/>
    <w:rsid w:val="00AB0B97"/>
    <w:rsid w:val="00AC083A"/>
    <w:rsid w:val="00AC78AC"/>
    <w:rsid w:val="00AD1BC0"/>
    <w:rsid w:val="00AD4CE6"/>
    <w:rsid w:val="00AE0C10"/>
    <w:rsid w:val="00AE113E"/>
    <w:rsid w:val="00AE48C4"/>
    <w:rsid w:val="00AF077A"/>
    <w:rsid w:val="00AF3B0E"/>
    <w:rsid w:val="00AF660F"/>
    <w:rsid w:val="00B00569"/>
    <w:rsid w:val="00B0241D"/>
    <w:rsid w:val="00B02636"/>
    <w:rsid w:val="00B026A1"/>
    <w:rsid w:val="00B05ABF"/>
    <w:rsid w:val="00B14BE6"/>
    <w:rsid w:val="00B179E6"/>
    <w:rsid w:val="00B22FF0"/>
    <w:rsid w:val="00B25923"/>
    <w:rsid w:val="00B31F18"/>
    <w:rsid w:val="00B35723"/>
    <w:rsid w:val="00B37562"/>
    <w:rsid w:val="00B4127F"/>
    <w:rsid w:val="00B415E7"/>
    <w:rsid w:val="00B430DD"/>
    <w:rsid w:val="00B464E8"/>
    <w:rsid w:val="00B512CF"/>
    <w:rsid w:val="00B53DA8"/>
    <w:rsid w:val="00B56399"/>
    <w:rsid w:val="00B63042"/>
    <w:rsid w:val="00B63E76"/>
    <w:rsid w:val="00B6403B"/>
    <w:rsid w:val="00B642E3"/>
    <w:rsid w:val="00B66403"/>
    <w:rsid w:val="00B66698"/>
    <w:rsid w:val="00B677D8"/>
    <w:rsid w:val="00B7605F"/>
    <w:rsid w:val="00B814B7"/>
    <w:rsid w:val="00B81D04"/>
    <w:rsid w:val="00B82F39"/>
    <w:rsid w:val="00B84938"/>
    <w:rsid w:val="00B90200"/>
    <w:rsid w:val="00B91D56"/>
    <w:rsid w:val="00B969B9"/>
    <w:rsid w:val="00B96CAE"/>
    <w:rsid w:val="00BA1FE1"/>
    <w:rsid w:val="00BA7FA7"/>
    <w:rsid w:val="00BB1006"/>
    <w:rsid w:val="00BB1110"/>
    <w:rsid w:val="00BB4A6F"/>
    <w:rsid w:val="00BB79B4"/>
    <w:rsid w:val="00BC0092"/>
    <w:rsid w:val="00BC06E9"/>
    <w:rsid w:val="00BC14F1"/>
    <w:rsid w:val="00BC7624"/>
    <w:rsid w:val="00BD5766"/>
    <w:rsid w:val="00BE6601"/>
    <w:rsid w:val="00BF1922"/>
    <w:rsid w:val="00BF605F"/>
    <w:rsid w:val="00C00B50"/>
    <w:rsid w:val="00C046B2"/>
    <w:rsid w:val="00C0541C"/>
    <w:rsid w:val="00C07AF0"/>
    <w:rsid w:val="00C151EC"/>
    <w:rsid w:val="00C16415"/>
    <w:rsid w:val="00C252FD"/>
    <w:rsid w:val="00C25DC0"/>
    <w:rsid w:val="00C34C2B"/>
    <w:rsid w:val="00C401E7"/>
    <w:rsid w:val="00C448ED"/>
    <w:rsid w:val="00C47DF1"/>
    <w:rsid w:val="00C516EF"/>
    <w:rsid w:val="00C62EFB"/>
    <w:rsid w:val="00C67879"/>
    <w:rsid w:val="00C67CAA"/>
    <w:rsid w:val="00C756A2"/>
    <w:rsid w:val="00C77B32"/>
    <w:rsid w:val="00C9040C"/>
    <w:rsid w:val="00C92726"/>
    <w:rsid w:val="00C9533E"/>
    <w:rsid w:val="00C972F8"/>
    <w:rsid w:val="00CA2AFE"/>
    <w:rsid w:val="00CA5E93"/>
    <w:rsid w:val="00CB3A47"/>
    <w:rsid w:val="00CB4FF2"/>
    <w:rsid w:val="00CC35BC"/>
    <w:rsid w:val="00CC6D4C"/>
    <w:rsid w:val="00CC7468"/>
    <w:rsid w:val="00CD3149"/>
    <w:rsid w:val="00CD3A10"/>
    <w:rsid w:val="00CD3E5C"/>
    <w:rsid w:val="00CD6CFB"/>
    <w:rsid w:val="00CD7A9C"/>
    <w:rsid w:val="00CE46A7"/>
    <w:rsid w:val="00CE769B"/>
    <w:rsid w:val="00CF23FC"/>
    <w:rsid w:val="00CF30F9"/>
    <w:rsid w:val="00D03797"/>
    <w:rsid w:val="00D042EF"/>
    <w:rsid w:val="00D05933"/>
    <w:rsid w:val="00D1284C"/>
    <w:rsid w:val="00D17977"/>
    <w:rsid w:val="00D22DDF"/>
    <w:rsid w:val="00D24E21"/>
    <w:rsid w:val="00D25757"/>
    <w:rsid w:val="00D26336"/>
    <w:rsid w:val="00D31017"/>
    <w:rsid w:val="00D31B45"/>
    <w:rsid w:val="00D31F7C"/>
    <w:rsid w:val="00D3303B"/>
    <w:rsid w:val="00D35998"/>
    <w:rsid w:val="00D37F1C"/>
    <w:rsid w:val="00D415FB"/>
    <w:rsid w:val="00D441F9"/>
    <w:rsid w:val="00D460BE"/>
    <w:rsid w:val="00D47A58"/>
    <w:rsid w:val="00D5258E"/>
    <w:rsid w:val="00D541BC"/>
    <w:rsid w:val="00D61A9A"/>
    <w:rsid w:val="00D64897"/>
    <w:rsid w:val="00D67207"/>
    <w:rsid w:val="00D675C4"/>
    <w:rsid w:val="00D71FF2"/>
    <w:rsid w:val="00D72E5E"/>
    <w:rsid w:val="00D76F8D"/>
    <w:rsid w:val="00D80E58"/>
    <w:rsid w:val="00D84097"/>
    <w:rsid w:val="00D8530E"/>
    <w:rsid w:val="00D86D91"/>
    <w:rsid w:val="00D92AE1"/>
    <w:rsid w:val="00DA55E5"/>
    <w:rsid w:val="00DA61F7"/>
    <w:rsid w:val="00DB6549"/>
    <w:rsid w:val="00DC286E"/>
    <w:rsid w:val="00DC364D"/>
    <w:rsid w:val="00DD7D0B"/>
    <w:rsid w:val="00DE40E3"/>
    <w:rsid w:val="00E00B53"/>
    <w:rsid w:val="00E06CAF"/>
    <w:rsid w:val="00E10F4B"/>
    <w:rsid w:val="00E13740"/>
    <w:rsid w:val="00E169C9"/>
    <w:rsid w:val="00E2153C"/>
    <w:rsid w:val="00E21F4E"/>
    <w:rsid w:val="00E24709"/>
    <w:rsid w:val="00E37818"/>
    <w:rsid w:val="00E44F89"/>
    <w:rsid w:val="00E4568D"/>
    <w:rsid w:val="00E5163F"/>
    <w:rsid w:val="00E5492E"/>
    <w:rsid w:val="00E54A5D"/>
    <w:rsid w:val="00E55B2F"/>
    <w:rsid w:val="00E612AA"/>
    <w:rsid w:val="00E61D56"/>
    <w:rsid w:val="00E6238D"/>
    <w:rsid w:val="00E630F3"/>
    <w:rsid w:val="00E654DC"/>
    <w:rsid w:val="00E714D4"/>
    <w:rsid w:val="00E75D74"/>
    <w:rsid w:val="00E82A93"/>
    <w:rsid w:val="00E841E6"/>
    <w:rsid w:val="00E848CA"/>
    <w:rsid w:val="00E90970"/>
    <w:rsid w:val="00E90BF0"/>
    <w:rsid w:val="00E96F6A"/>
    <w:rsid w:val="00E97529"/>
    <w:rsid w:val="00EA2C0B"/>
    <w:rsid w:val="00EA579D"/>
    <w:rsid w:val="00EA6D4D"/>
    <w:rsid w:val="00EA7F5C"/>
    <w:rsid w:val="00EB76A6"/>
    <w:rsid w:val="00EC5E3A"/>
    <w:rsid w:val="00ED5945"/>
    <w:rsid w:val="00EE1C4F"/>
    <w:rsid w:val="00EE3A60"/>
    <w:rsid w:val="00EE7747"/>
    <w:rsid w:val="00EF5A83"/>
    <w:rsid w:val="00F0007F"/>
    <w:rsid w:val="00F027D0"/>
    <w:rsid w:val="00F2296D"/>
    <w:rsid w:val="00F2300E"/>
    <w:rsid w:val="00F24528"/>
    <w:rsid w:val="00F246C3"/>
    <w:rsid w:val="00F31886"/>
    <w:rsid w:val="00F32637"/>
    <w:rsid w:val="00F349B0"/>
    <w:rsid w:val="00F35E74"/>
    <w:rsid w:val="00F37027"/>
    <w:rsid w:val="00F44A44"/>
    <w:rsid w:val="00F501A6"/>
    <w:rsid w:val="00F509A4"/>
    <w:rsid w:val="00F51795"/>
    <w:rsid w:val="00F55269"/>
    <w:rsid w:val="00F74400"/>
    <w:rsid w:val="00F7484C"/>
    <w:rsid w:val="00F75104"/>
    <w:rsid w:val="00F834BF"/>
    <w:rsid w:val="00F8439C"/>
    <w:rsid w:val="00F85C83"/>
    <w:rsid w:val="00F8614D"/>
    <w:rsid w:val="00F87E85"/>
    <w:rsid w:val="00F90618"/>
    <w:rsid w:val="00F97B64"/>
    <w:rsid w:val="00FA117E"/>
    <w:rsid w:val="00FA55CB"/>
    <w:rsid w:val="00FA606D"/>
    <w:rsid w:val="00FA72E0"/>
    <w:rsid w:val="00FB6F21"/>
    <w:rsid w:val="00FC1ABD"/>
    <w:rsid w:val="00FE05B2"/>
    <w:rsid w:val="00FE1530"/>
    <w:rsid w:val="00FE3848"/>
    <w:rsid w:val="00FE3E76"/>
    <w:rsid w:val="00FE46C7"/>
    <w:rsid w:val="00FE4A8A"/>
    <w:rsid w:val="00FE5486"/>
    <w:rsid w:val="00FF4260"/>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42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Premier"/>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922632"/>
    <w:rPr>
      <w:rFonts w:ascii="Arial" w:eastAsia="MS PGothic" w:hAnsi="Arial"/>
      <w:color w:val="000000"/>
    </w:rPr>
  </w:style>
  <w:style w:type="character" w:styleId="CommentReference">
    <w:name w:val="annotation reference"/>
    <w:basedOn w:val="DefaultParagraphFont"/>
    <w:semiHidden/>
    <w:unhideWhenUsed/>
    <w:rsid w:val="007C40D6"/>
    <w:rPr>
      <w:sz w:val="16"/>
      <w:szCs w:val="16"/>
    </w:rPr>
  </w:style>
  <w:style w:type="paragraph" w:styleId="CommentSubject">
    <w:name w:val="annotation subject"/>
    <w:basedOn w:val="CommentText"/>
    <w:next w:val="CommentText"/>
    <w:link w:val="CommentSubjectChar"/>
    <w:semiHidden/>
    <w:unhideWhenUsed/>
    <w:rsid w:val="007C40D6"/>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C40D6"/>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sites/DHR-ChildSafeguarding/DocumentLibrary1/Child%20Safeguarding%20FAQs%20and%20Updates%20Dec%20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SitePages/Amendments-to-the-Recruitment-Guidanc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cef.sharepoint.com/sites/DHR-ChildSafeguarding/DocumentLibrary1/Guidance%20on%20Identifying%20Elevated%20Risk%20Roles_finalversion.pdf?CT=1590792470221&amp;OR=ItemsVi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1B3DE3A6FCD04893F2932C00FF0282" ma:contentTypeVersion="13" ma:contentTypeDescription="Create a new document." ma:contentTypeScope="" ma:versionID="c2b14730fcbb55aa747a24f3c89b7aef">
  <xsd:schema xmlns:xsd="http://www.w3.org/2001/XMLSchema" xmlns:xs="http://www.w3.org/2001/XMLSchema" xmlns:p="http://schemas.microsoft.com/office/2006/metadata/properties" xmlns:ns3="5ffd985c-0f27-4291-9cd8-ef19f82aec6e" xmlns:ns4="1cab0d39-ec71-4c63-b50d-6a664434c04c" targetNamespace="http://schemas.microsoft.com/office/2006/metadata/properties" ma:root="true" ma:fieldsID="0b3c60ed9757dcfdfcedddb8a099aa5d" ns3:_="" ns4:_="">
    <xsd:import namespace="5ffd985c-0f27-4291-9cd8-ef19f82aec6e"/>
    <xsd:import namespace="1cab0d39-ec71-4c63-b50d-6a664434c0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985c-0f27-4291-9cd8-ef19f82a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b0d39-ec71-4c63-b50d-6a664434c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cab0d39-ec71-4c63-b50d-6a664434c04c">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2E94AE74-F70E-4B52-A487-BBC68D33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985c-0f27-4291-9cd8-ef19f82aec6e"/>
    <ds:schemaRef ds:uri="1cab0d39-ec71-4c63-b50d-6a664434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1cab0d39-ec71-4c63-b50d-6a664434c04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Terms of Reference</vt:lpstr>
    </vt:vector>
  </TitlesOfParts>
  <Company>UNICEF</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Amany Faustin Yao</dc:creator>
  <cp:keywords>Consultant ; Terms of reference</cp:keywords>
  <dc:description/>
  <cp:lastModifiedBy>Aime Hessou</cp:lastModifiedBy>
  <cp:revision>3</cp:revision>
  <cp:lastPrinted>2022-05-05T11:07:00Z</cp:lastPrinted>
  <dcterms:created xsi:type="dcterms:W3CDTF">2022-05-16T17:03:00Z</dcterms:created>
  <dcterms:modified xsi:type="dcterms:W3CDTF">2022-05-16T17:05:00Z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0x0101001F1B3DE3A6FCD04893F2932C00FF0282</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