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38DA" w14:textId="10D6FA7E" w:rsidR="006E69BC" w:rsidRPr="006E69BC" w:rsidRDefault="006E69BC" w:rsidP="006E69BC">
      <w:pPr>
        <w:spacing w:line="240" w:lineRule="auto"/>
        <w:jc w:val="center"/>
        <w:rPr>
          <w:rFonts w:ascii="Calibri" w:eastAsia="Arial Unicode MS" w:hAnsi="Calibri" w:cs="Calibri"/>
          <w:b/>
          <w:color w:val="auto"/>
          <w:u w:val="single"/>
          <w:lang w:val="fr-FR"/>
        </w:rPr>
      </w:pPr>
      <w:r w:rsidRPr="006E69BC">
        <w:rPr>
          <w:rFonts w:ascii="Calibri" w:eastAsia="Arial Unicode MS" w:hAnsi="Calibri" w:cs="Calibri"/>
          <w:b/>
          <w:color w:val="auto"/>
          <w:u w:val="single"/>
          <w:lang w:val="fr-FR"/>
        </w:rPr>
        <w:t>TERMES DE REFERENCE</w:t>
      </w:r>
    </w:p>
    <w:p w14:paraId="15687824" w14:textId="77777777" w:rsidR="006E69BC" w:rsidRDefault="006E69BC" w:rsidP="005F120C">
      <w:pPr>
        <w:spacing w:line="240" w:lineRule="auto"/>
        <w:jc w:val="both"/>
        <w:rPr>
          <w:rFonts w:ascii="Calibri" w:eastAsia="Arial Unicode MS" w:hAnsi="Calibri" w:cs="Calibri"/>
          <w:b/>
          <w:color w:val="auto"/>
          <w:lang w:val="fr-FR"/>
        </w:rPr>
      </w:pPr>
    </w:p>
    <w:p w14:paraId="194F0B02" w14:textId="60FAED24" w:rsidR="005F120C" w:rsidRPr="006E69BC" w:rsidRDefault="005F120C" w:rsidP="005F120C">
      <w:pPr>
        <w:spacing w:line="240" w:lineRule="auto"/>
        <w:jc w:val="both"/>
        <w:rPr>
          <w:rFonts w:ascii="Calibri" w:eastAsia="Arial Unicode MS" w:hAnsi="Calibri" w:cs="Calibri"/>
          <w:b/>
          <w:color w:val="auto"/>
          <w:u w:val="single"/>
          <w:lang w:val="fr-FR"/>
        </w:rPr>
      </w:pPr>
      <w:r w:rsidRPr="005F120C">
        <w:rPr>
          <w:rFonts w:ascii="Calibri" w:eastAsia="Arial Unicode MS" w:hAnsi="Calibri" w:cs="Calibri"/>
          <w:b/>
          <w:color w:val="auto"/>
          <w:lang w:val="fr-FR"/>
        </w:rPr>
        <w:t xml:space="preserve">Consultant international en charge de l’élaboration du plan d’action de lutte contre les troubles dus à la carence </w:t>
      </w:r>
      <w:r w:rsidRPr="006E69BC">
        <w:rPr>
          <w:rFonts w:ascii="Calibri" w:eastAsia="Arial Unicode MS" w:hAnsi="Calibri" w:cs="Calibri"/>
          <w:b/>
          <w:color w:val="auto"/>
          <w:u w:val="single"/>
          <w:lang w:val="fr-FR"/>
        </w:rPr>
        <w:t>en iode (TDCI) 2023-2024 et revue du plan CSC AME en RDC</w:t>
      </w:r>
      <w:r w:rsidR="000D1147" w:rsidRPr="006E69BC">
        <w:rPr>
          <w:rFonts w:ascii="Calibri" w:eastAsia="Arial Unicode MS" w:hAnsi="Calibri" w:cs="Calibri"/>
          <w:b/>
          <w:color w:val="auto"/>
          <w:u w:val="single"/>
          <w:lang w:val="fr-FR"/>
        </w:rPr>
        <w:t>, 45 jours ouvrables</w:t>
      </w:r>
    </w:p>
    <w:p w14:paraId="3A799311" w14:textId="06FBA787" w:rsidR="001E6CAC" w:rsidRPr="006E69BC" w:rsidRDefault="001E6CAC">
      <w:pPr>
        <w:rPr>
          <w:u w:val="single"/>
          <w:lang w:val="fr-FR"/>
        </w:rPr>
      </w:pPr>
    </w:p>
    <w:p w14:paraId="7F569E16" w14:textId="38FBAD1A" w:rsidR="005F120C" w:rsidRDefault="005F120C">
      <w:pPr>
        <w:rPr>
          <w:lang w:val="fr-FR"/>
        </w:rPr>
      </w:pPr>
    </w:p>
    <w:p w14:paraId="4BE1DE40" w14:textId="23D50AC5" w:rsidR="006E69BC" w:rsidRDefault="006E69BC" w:rsidP="006E69BC">
      <w:pPr>
        <w:ind w:left="720" w:hanging="720"/>
        <w:rPr>
          <w:b/>
          <w:bCs/>
          <w:u w:val="single"/>
          <w:lang w:val="fr-FR"/>
        </w:rPr>
      </w:pPr>
      <w:r w:rsidRPr="006E69BC">
        <w:rPr>
          <w:b/>
          <w:bCs/>
          <w:u w:val="single"/>
          <w:lang w:val="fr-FR"/>
        </w:rPr>
        <w:t>Purpose of Activity/</w:t>
      </w:r>
      <w:proofErr w:type="gramStart"/>
      <w:r w:rsidRPr="006E69BC">
        <w:rPr>
          <w:b/>
          <w:bCs/>
          <w:u w:val="single"/>
          <w:lang w:val="fr-FR"/>
        </w:rPr>
        <w:t>Assignment:</w:t>
      </w:r>
      <w:proofErr w:type="gramEnd"/>
      <w:r w:rsidRPr="006E69BC">
        <w:rPr>
          <w:b/>
          <w:bCs/>
          <w:u w:val="single"/>
          <w:lang w:val="fr-FR"/>
        </w:rPr>
        <w:t xml:space="preserve"> </w:t>
      </w:r>
    </w:p>
    <w:p w14:paraId="3F0AF1F8" w14:textId="77777777" w:rsidR="006E69BC" w:rsidRPr="006E69BC" w:rsidRDefault="006E69BC" w:rsidP="006E69BC">
      <w:pPr>
        <w:ind w:left="720" w:hanging="720"/>
        <w:rPr>
          <w:b/>
          <w:bCs/>
          <w:u w:val="single"/>
          <w:lang w:val="fr-FR"/>
        </w:rPr>
      </w:pPr>
    </w:p>
    <w:p w14:paraId="33181345" w14:textId="37125011" w:rsidR="006E69BC" w:rsidRDefault="006E69BC" w:rsidP="006E69BC">
      <w:pPr>
        <w:ind w:left="720" w:hanging="720"/>
        <w:jc w:val="both"/>
        <w:rPr>
          <w:lang w:val="fr-FR"/>
        </w:rPr>
      </w:pPr>
      <w:r w:rsidRPr="006E69BC">
        <w:rPr>
          <w:lang w:val="fr-FR"/>
        </w:rPr>
        <w:t>L’objectif général est de recruter un (e) consultant international en appui au PRONANUT dans :</w:t>
      </w:r>
    </w:p>
    <w:p w14:paraId="54965E7D" w14:textId="77777777" w:rsidR="006E69BC" w:rsidRPr="006E69BC" w:rsidRDefault="006E69BC" w:rsidP="006E69BC">
      <w:pPr>
        <w:ind w:left="720" w:hanging="720"/>
        <w:jc w:val="both"/>
        <w:rPr>
          <w:lang w:val="fr-FR"/>
        </w:rPr>
      </w:pPr>
    </w:p>
    <w:p w14:paraId="3DA805A0" w14:textId="73845734" w:rsidR="006E69BC" w:rsidRPr="006E69BC" w:rsidRDefault="006E69BC" w:rsidP="006E69BC">
      <w:pPr>
        <w:ind w:left="720" w:hanging="720"/>
        <w:jc w:val="both"/>
        <w:rPr>
          <w:lang w:val="fr-FR"/>
        </w:rPr>
      </w:pPr>
      <w:r w:rsidRPr="006E69BC">
        <w:rPr>
          <w:lang w:val="fr-FR"/>
        </w:rPr>
        <w:t xml:space="preserve">L’élaboration du plan d’action de lutte contre les TDCI 2023-2025 qui servira de la feuille de route pour la mise en œuvre ou la redynamisation de toutes les activités </w:t>
      </w:r>
    </w:p>
    <w:p w14:paraId="71EC9082" w14:textId="77777777" w:rsidR="006E69BC" w:rsidRPr="006E69BC" w:rsidRDefault="006E69BC" w:rsidP="006E69BC">
      <w:pPr>
        <w:ind w:left="720" w:hanging="720"/>
        <w:jc w:val="both"/>
        <w:rPr>
          <w:lang w:val="fr-FR"/>
        </w:rPr>
      </w:pPr>
      <w:r w:rsidRPr="006E69BC">
        <w:rPr>
          <w:lang w:val="fr-FR"/>
        </w:rPr>
        <w:t xml:space="preserve">De façon spécifique, il est attendu de lui (elle) ce qui suit : </w:t>
      </w:r>
    </w:p>
    <w:p w14:paraId="1B70ACB6" w14:textId="77777777" w:rsidR="006E69BC" w:rsidRPr="006E69BC" w:rsidRDefault="006E69BC" w:rsidP="006E69BC">
      <w:pPr>
        <w:ind w:left="720" w:hanging="720"/>
        <w:jc w:val="both"/>
        <w:rPr>
          <w:lang w:val="fr-FR"/>
        </w:rPr>
      </w:pPr>
      <w:r w:rsidRPr="006E69BC">
        <w:rPr>
          <w:lang w:val="fr-FR"/>
        </w:rPr>
        <w:t>-</w:t>
      </w:r>
      <w:r w:rsidRPr="006E69BC">
        <w:rPr>
          <w:lang w:val="fr-FR"/>
        </w:rPr>
        <w:tab/>
        <w:t>Proposer un rapport de démarrage qui présentera la méthodologie de travail, un chronogramme et le plan de travail pour l’élaboration du plan d’action de lutte contre les TDCI 2023-2024</w:t>
      </w:r>
    </w:p>
    <w:p w14:paraId="4C9E81BB" w14:textId="77777777" w:rsidR="006E69BC" w:rsidRPr="006E69BC" w:rsidRDefault="006E69BC" w:rsidP="006E69BC">
      <w:pPr>
        <w:ind w:left="720" w:hanging="720"/>
        <w:jc w:val="both"/>
        <w:rPr>
          <w:lang w:val="fr-FR"/>
        </w:rPr>
      </w:pPr>
      <w:r w:rsidRPr="006E69BC">
        <w:rPr>
          <w:lang w:val="fr-FR"/>
        </w:rPr>
        <w:t>-</w:t>
      </w:r>
      <w:r w:rsidRPr="006E69BC">
        <w:rPr>
          <w:lang w:val="fr-FR"/>
        </w:rPr>
        <w:tab/>
        <w:t>Elaborer les différents outils qui seront utilisés tout au long de processus ;</w:t>
      </w:r>
    </w:p>
    <w:p w14:paraId="77E3C4F0" w14:textId="77777777" w:rsidR="006E69BC" w:rsidRPr="006E69BC" w:rsidRDefault="006E69BC" w:rsidP="006E69BC">
      <w:pPr>
        <w:ind w:left="720" w:hanging="720"/>
        <w:jc w:val="both"/>
        <w:rPr>
          <w:lang w:val="fr-FR"/>
        </w:rPr>
      </w:pPr>
      <w:r w:rsidRPr="006E69BC">
        <w:rPr>
          <w:lang w:val="fr-FR"/>
        </w:rPr>
        <w:t>-</w:t>
      </w:r>
      <w:r w:rsidRPr="006E69BC">
        <w:rPr>
          <w:lang w:val="fr-FR"/>
        </w:rPr>
        <w:tab/>
        <w:t>Appuyer l’élaboration du plan d’action plan d’action de lutte contre les TDCI 2023-2024 avec la participation de toutes les parties prenantes</w:t>
      </w:r>
    </w:p>
    <w:p w14:paraId="78071B80" w14:textId="77777777" w:rsidR="006E69BC" w:rsidRPr="006E69BC" w:rsidRDefault="006E69BC" w:rsidP="006E69BC">
      <w:pPr>
        <w:ind w:left="720" w:hanging="720"/>
        <w:jc w:val="both"/>
        <w:rPr>
          <w:lang w:val="fr-FR"/>
        </w:rPr>
      </w:pPr>
      <w:r w:rsidRPr="006E69BC">
        <w:rPr>
          <w:lang w:val="fr-FR"/>
        </w:rPr>
        <w:t>-</w:t>
      </w:r>
      <w:r w:rsidRPr="006E69BC">
        <w:rPr>
          <w:lang w:val="fr-FR"/>
        </w:rPr>
        <w:tab/>
        <w:t>Appuyer l’organisation de la présentation et la validation du plan d’action de lutte contre les TDCI 2023-2024</w:t>
      </w:r>
    </w:p>
    <w:p w14:paraId="716400B0" w14:textId="27B3B1BC" w:rsidR="005F120C" w:rsidRDefault="006E69BC" w:rsidP="006E69BC">
      <w:pPr>
        <w:ind w:left="720" w:hanging="720"/>
        <w:jc w:val="both"/>
        <w:rPr>
          <w:lang w:val="fr-FR"/>
        </w:rPr>
      </w:pPr>
      <w:r w:rsidRPr="006E69BC">
        <w:rPr>
          <w:lang w:val="fr-FR"/>
        </w:rPr>
        <w:t>-</w:t>
      </w:r>
      <w:r w:rsidRPr="006E69BC">
        <w:rPr>
          <w:lang w:val="fr-FR"/>
        </w:rPr>
        <w:tab/>
        <w:t>La revue du plan d’action du changement social et de comportement sur l’allaitement maternel exclusif (CSC AME) 2022-2025</w:t>
      </w:r>
      <w:r>
        <w:rPr>
          <w:lang w:val="fr-FR"/>
        </w:rPr>
        <w:t>.</w:t>
      </w:r>
    </w:p>
    <w:p w14:paraId="7B5A6552" w14:textId="20016704" w:rsidR="005F120C" w:rsidRDefault="005F120C" w:rsidP="005F120C">
      <w:pPr>
        <w:ind w:left="720" w:hanging="720"/>
        <w:rPr>
          <w:lang w:val="fr-FR"/>
        </w:rPr>
      </w:pPr>
    </w:p>
    <w:p w14:paraId="70D9D2E7" w14:textId="6F7CC893" w:rsidR="005F120C" w:rsidRDefault="005F120C" w:rsidP="005F120C">
      <w:pPr>
        <w:ind w:left="720" w:hanging="720"/>
        <w:rPr>
          <w:lang w:val="fr-FR"/>
        </w:rPr>
      </w:pPr>
    </w:p>
    <w:p w14:paraId="3207B718" w14:textId="77777777" w:rsidR="006E69BC" w:rsidRPr="006E69BC" w:rsidRDefault="006E69BC" w:rsidP="006E69BC">
      <w:pPr>
        <w:jc w:val="both"/>
        <w:rPr>
          <w:b/>
          <w:bCs/>
          <w:u w:val="single"/>
          <w:lang w:val="fr-FR"/>
        </w:rPr>
      </w:pPr>
      <w:r w:rsidRPr="006E69BC">
        <w:rPr>
          <w:b/>
          <w:bCs/>
          <w:u w:val="single"/>
          <w:lang w:val="fr-FR"/>
        </w:rPr>
        <w:t xml:space="preserve">Scope of </w:t>
      </w:r>
      <w:proofErr w:type="gramStart"/>
      <w:r w:rsidRPr="006E69BC">
        <w:rPr>
          <w:b/>
          <w:bCs/>
          <w:u w:val="single"/>
          <w:lang w:val="fr-FR"/>
        </w:rPr>
        <w:t>Work:</w:t>
      </w:r>
      <w:proofErr w:type="gramEnd"/>
    </w:p>
    <w:p w14:paraId="6D07F187" w14:textId="77777777" w:rsidR="006E69BC" w:rsidRPr="006E69BC" w:rsidRDefault="006E69BC" w:rsidP="006E69BC">
      <w:pPr>
        <w:jc w:val="both"/>
        <w:rPr>
          <w:lang w:val="fr-FR"/>
        </w:rPr>
      </w:pPr>
      <w:r w:rsidRPr="006E69BC">
        <w:rPr>
          <w:lang w:val="fr-FR"/>
        </w:rPr>
        <w:t>Grace à cet appui et selon la méthodologie qui sera proposée par le consultant international, le pays pourra disposer de :</w:t>
      </w:r>
    </w:p>
    <w:p w14:paraId="64C9B1C4" w14:textId="77777777" w:rsidR="006E69BC" w:rsidRPr="006E69BC" w:rsidRDefault="006E69BC" w:rsidP="006E69BC">
      <w:pPr>
        <w:jc w:val="both"/>
        <w:rPr>
          <w:lang w:val="fr-FR"/>
        </w:rPr>
      </w:pPr>
      <w:r w:rsidRPr="006E69BC">
        <w:rPr>
          <w:lang w:val="fr-FR"/>
        </w:rPr>
        <w:t>•</w:t>
      </w:r>
      <w:r w:rsidRPr="006E69BC">
        <w:rPr>
          <w:lang w:val="fr-FR"/>
        </w:rPr>
        <w:tab/>
        <w:t>Une feuille de route pour la mise en œuvre ou la redynamisation de toutes les activités de TDCI en RDC</w:t>
      </w:r>
    </w:p>
    <w:p w14:paraId="28B5916F" w14:textId="77777777" w:rsidR="006E69BC" w:rsidRPr="006E69BC" w:rsidRDefault="006E69BC" w:rsidP="006E69BC">
      <w:pPr>
        <w:jc w:val="both"/>
        <w:rPr>
          <w:lang w:val="fr-FR"/>
        </w:rPr>
      </w:pPr>
      <w:r w:rsidRPr="006E69BC">
        <w:rPr>
          <w:lang w:val="fr-FR"/>
        </w:rPr>
        <w:t>•</w:t>
      </w:r>
      <w:r w:rsidRPr="006E69BC">
        <w:rPr>
          <w:lang w:val="fr-FR"/>
        </w:rPr>
        <w:tab/>
        <w:t>Une base des données nationale et outils de collecte pour suivi de sel iodé</w:t>
      </w:r>
    </w:p>
    <w:p w14:paraId="58991202" w14:textId="77777777" w:rsidR="006E69BC" w:rsidRPr="006E69BC" w:rsidRDefault="006E69BC" w:rsidP="006E69BC">
      <w:pPr>
        <w:jc w:val="both"/>
        <w:rPr>
          <w:lang w:val="fr-FR"/>
        </w:rPr>
      </w:pPr>
      <w:r w:rsidRPr="006E69BC">
        <w:rPr>
          <w:lang w:val="fr-FR"/>
        </w:rPr>
        <w:t>•</w:t>
      </w:r>
      <w:r w:rsidRPr="006E69BC">
        <w:rPr>
          <w:lang w:val="fr-FR"/>
        </w:rPr>
        <w:tab/>
        <w:t>Un comité technique intersectoriel ou de coordination redynamisée et fonctionnel</w:t>
      </w:r>
    </w:p>
    <w:p w14:paraId="0354C9E5" w14:textId="77777777" w:rsidR="006E69BC" w:rsidRPr="006E69BC" w:rsidRDefault="006E69BC" w:rsidP="006E69BC">
      <w:pPr>
        <w:jc w:val="both"/>
        <w:rPr>
          <w:lang w:val="fr-FR"/>
        </w:rPr>
      </w:pPr>
      <w:r w:rsidRPr="006E69BC">
        <w:rPr>
          <w:lang w:val="fr-FR"/>
        </w:rPr>
        <w:t>•</w:t>
      </w:r>
      <w:r w:rsidRPr="006E69BC">
        <w:rPr>
          <w:lang w:val="fr-FR"/>
        </w:rPr>
        <w:tab/>
        <w:t>Un plan d’action TDCI 2023-2024</w:t>
      </w:r>
    </w:p>
    <w:p w14:paraId="538C05B3" w14:textId="60A93CC7" w:rsidR="005F120C" w:rsidRDefault="006E69BC" w:rsidP="006E69BC">
      <w:pPr>
        <w:jc w:val="both"/>
        <w:rPr>
          <w:lang w:val="fr-FR"/>
        </w:rPr>
      </w:pPr>
      <w:r w:rsidRPr="006E69BC">
        <w:rPr>
          <w:lang w:val="fr-FR"/>
        </w:rPr>
        <w:t>•</w:t>
      </w:r>
      <w:r w:rsidRPr="006E69BC">
        <w:rPr>
          <w:lang w:val="fr-FR"/>
        </w:rPr>
        <w:tab/>
        <w:t>Un plan d’action du changement social et de comportement sur l’allaitement maternel exclusif (CSC AME) 2022-2025 revu</w:t>
      </w:r>
      <w:r>
        <w:rPr>
          <w:lang w:val="fr-FR"/>
        </w:rPr>
        <w:t>.</w:t>
      </w:r>
    </w:p>
    <w:p w14:paraId="578D7C7A" w14:textId="69ED3A85" w:rsidR="006E69BC" w:rsidRDefault="006E69BC" w:rsidP="006E69BC">
      <w:pPr>
        <w:jc w:val="both"/>
        <w:rPr>
          <w:lang w:val="fr-FR"/>
        </w:rPr>
      </w:pPr>
    </w:p>
    <w:p w14:paraId="24F31756" w14:textId="7AC27593" w:rsidR="006E69BC" w:rsidRPr="006E69BC" w:rsidRDefault="006E69BC" w:rsidP="006E69BC">
      <w:pPr>
        <w:jc w:val="both"/>
        <w:rPr>
          <w:b/>
          <w:bCs/>
          <w:u w:val="single"/>
          <w:lang w:val="fr-FR"/>
        </w:rPr>
      </w:pPr>
      <w:r w:rsidRPr="006E69BC">
        <w:rPr>
          <w:b/>
          <w:bCs/>
          <w:u w:val="single"/>
          <w:lang w:val="fr-FR"/>
        </w:rPr>
        <w:t xml:space="preserve">Work Assignment </w:t>
      </w:r>
      <w:proofErr w:type="spellStart"/>
      <w:r w:rsidRPr="006E69BC">
        <w:rPr>
          <w:b/>
          <w:bCs/>
          <w:u w:val="single"/>
          <w:lang w:val="fr-FR"/>
        </w:rPr>
        <w:t>Overview</w:t>
      </w:r>
      <w:proofErr w:type="spellEnd"/>
      <w:r w:rsidRPr="006E69BC">
        <w:rPr>
          <w:b/>
          <w:bCs/>
          <w:u w:val="single"/>
          <w:lang w:val="fr-FR"/>
        </w:rPr>
        <w:t> :</w:t>
      </w:r>
    </w:p>
    <w:p w14:paraId="11257341" w14:textId="77777777" w:rsidR="006E69BC" w:rsidRPr="006E69BC" w:rsidRDefault="006E69BC" w:rsidP="006E69BC">
      <w:pPr>
        <w:jc w:val="both"/>
        <w:rPr>
          <w:lang w:val="fr-FR"/>
        </w:rPr>
      </w:pPr>
    </w:p>
    <w:p w14:paraId="1CD2FC36" w14:textId="77777777" w:rsidR="006E69BC" w:rsidRPr="006E69BC" w:rsidRDefault="006E69BC" w:rsidP="006E69BC">
      <w:pPr>
        <w:jc w:val="both"/>
        <w:rPr>
          <w:lang w:val="fr-FR"/>
        </w:rPr>
      </w:pPr>
      <w:r w:rsidRPr="006E69BC">
        <w:rPr>
          <w:lang w:val="fr-FR"/>
        </w:rPr>
        <w:t>Tous les produits livrables seront préalablement soumis pour examen au superviseur et au Chef de section Nutrition avant chaque livraison et payement. Le superviseur analysera et fournira des commentaires pour que le/la consultant (e) puisse les consolider et les intégrer avant la soumission du document final.</w:t>
      </w:r>
    </w:p>
    <w:p w14:paraId="48580E7B" w14:textId="753072E6" w:rsidR="006E69BC" w:rsidRDefault="006E69BC" w:rsidP="006E69BC">
      <w:pPr>
        <w:jc w:val="both"/>
        <w:rPr>
          <w:lang w:val="fr-FR"/>
        </w:rPr>
      </w:pPr>
      <w:r w:rsidRPr="006E69BC">
        <w:rPr>
          <w:lang w:val="fr-FR"/>
        </w:rPr>
        <w:t>Pour cette mission, les livrables attendus sont repris dans le tableau ci-dessous :</w:t>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75"/>
        <w:gridCol w:w="3732"/>
        <w:gridCol w:w="1491"/>
        <w:gridCol w:w="1021"/>
      </w:tblGrid>
      <w:tr w:rsidR="005F120C" w:rsidRPr="005F120C" w14:paraId="717BDD1B" w14:textId="77777777" w:rsidTr="005B3381">
        <w:trPr>
          <w:gridAfter w:val="1"/>
          <w:wAfter w:w="364" w:type="dxa"/>
          <w:trHeight w:val="661"/>
        </w:trPr>
        <w:tc>
          <w:tcPr>
            <w:tcW w:w="4225" w:type="dxa"/>
            <w:tcBorders>
              <w:top w:val="nil"/>
              <w:left w:val="single" w:sz="4" w:space="0" w:color="auto"/>
              <w:bottom w:val="single" w:sz="8" w:space="0" w:color="6D6D6D"/>
              <w:right w:val="nil"/>
            </w:tcBorders>
            <w:shd w:val="clear" w:color="auto" w:fill="auto"/>
            <w:noWrap/>
          </w:tcPr>
          <w:p w14:paraId="1C05D172" w14:textId="77777777" w:rsidR="005F120C" w:rsidRPr="005F120C" w:rsidRDefault="005F120C" w:rsidP="005F120C">
            <w:pPr>
              <w:spacing w:before="60" w:after="60" w:line="240" w:lineRule="auto"/>
              <w:rPr>
                <w:rFonts w:ascii="Calibri" w:eastAsia="Arial Unicode MS" w:hAnsi="Calibri" w:cs="Calibri"/>
                <w:b/>
                <w:bCs/>
                <w:i/>
                <w:color w:val="D1282E"/>
                <w:lang w:val="en-AU"/>
              </w:rPr>
            </w:pPr>
            <w:r w:rsidRPr="005F120C">
              <w:rPr>
                <w:rFonts w:ascii="Calibri" w:eastAsia="Arial Unicode MS" w:hAnsi="Calibri" w:cs="Calibri"/>
                <w:b/>
                <w:bCs/>
                <w:color w:val="auto"/>
                <w:lang w:val="en-AU"/>
              </w:rPr>
              <w:lastRenderedPageBreak/>
              <w:t>Tasks/Milestone:</w:t>
            </w:r>
          </w:p>
        </w:tc>
        <w:tc>
          <w:tcPr>
            <w:tcW w:w="3604" w:type="dxa"/>
            <w:tcBorders>
              <w:top w:val="nil"/>
              <w:left w:val="nil"/>
              <w:bottom w:val="single" w:sz="8" w:space="0" w:color="6D6D6D"/>
              <w:right w:val="nil"/>
            </w:tcBorders>
            <w:shd w:val="clear" w:color="auto" w:fill="auto"/>
          </w:tcPr>
          <w:p w14:paraId="2640B5BE" w14:textId="77777777" w:rsidR="005F120C" w:rsidRPr="005F120C" w:rsidRDefault="005F120C" w:rsidP="005F120C">
            <w:pPr>
              <w:spacing w:before="60" w:after="60" w:line="240" w:lineRule="auto"/>
              <w:rPr>
                <w:rFonts w:ascii="Calibri" w:eastAsia="Arial Unicode MS" w:hAnsi="Calibri" w:cs="Calibri"/>
                <w:b/>
                <w:bCs/>
                <w:i/>
                <w:color w:val="D1282E"/>
                <w:lang w:val="en-AU"/>
              </w:rPr>
            </w:pPr>
            <w:r w:rsidRPr="005F120C">
              <w:rPr>
                <w:rFonts w:ascii="Calibri" w:eastAsia="Arial Unicode MS" w:hAnsi="Calibri" w:cs="Calibri"/>
                <w:b/>
                <w:bCs/>
                <w:color w:val="auto"/>
                <w:lang w:val="en-AU"/>
              </w:rPr>
              <w:t>Deliverables/Outputs:</w:t>
            </w:r>
          </w:p>
        </w:tc>
        <w:tc>
          <w:tcPr>
            <w:tcW w:w="1440" w:type="dxa"/>
            <w:tcBorders>
              <w:top w:val="nil"/>
              <w:left w:val="nil"/>
              <w:bottom w:val="single" w:sz="8" w:space="0" w:color="6D6D6D"/>
              <w:right w:val="nil"/>
            </w:tcBorders>
            <w:shd w:val="clear" w:color="auto" w:fill="auto"/>
          </w:tcPr>
          <w:p w14:paraId="1B88FDC3" w14:textId="77777777" w:rsidR="005F120C" w:rsidRPr="005F120C" w:rsidRDefault="005F120C" w:rsidP="005F120C">
            <w:pPr>
              <w:spacing w:before="60" w:after="60" w:line="240" w:lineRule="auto"/>
              <w:jc w:val="center"/>
              <w:rPr>
                <w:rFonts w:ascii="Calibri" w:eastAsia="Arial Unicode MS" w:hAnsi="Calibri" w:cs="Calibri"/>
                <w:b/>
                <w:bCs/>
                <w:i/>
                <w:color w:val="D1282E"/>
                <w:lang w:val="en-AU"/>
              </w:rPr>
            </w:pPr>
            <w:r w:rsidRPr="005F120C">
              <w:rPr>
                <w:rFonts w:ascii="Calibri" w:eastAsia="Arial Unicode MS" w:hAnsi="Calibri" w:cs="Calibri"/>
                <w:b/>
                <w:bCs/>
                <w:color w:val="auto"/>
                <w:lang w:val="en-AU"/>
              </w:rPr>
              <w:t>Timeline</w:t>
            </w:r>
          </w:p>
        </w:tc>
      </w:tr>
      <w:tr w:rsidR="005F120C" w:rsidRPr="005F120C" w14:paraId="6595DB40" w14:textId="77777777" w:rsidTr="005B3381">
        <w:tc>
          <w:tcPr>
            <w:tcW w:w="10255" w:type="dxa"/>
            <w:gridSpan w:val="4"/>
            <w:tcBorders>
              <w:top w:val="single" w:sz="8" w:space="0" w:color="6D6D6D"/>
              <w:left w:val="single" w:sz="8" w:space="0" w:color="6D6D6D"/>
              <w:bottom w:val="single" w:sz="8" w:space="0" w:color="6D6D6D"/>
              <w:right w:val="single" w:sz="8" w:space="0" w:color="6D6D6D"/>
            </w:tcBorders>
            <w:shd w:val="clear" w:color="auto" w:fill="F4B083" w:themeFill="accent2" w:themeFillTint="99"/>
            <w:noWrap/>
          </w:tcPr>
          <w:p w14:paraId="37DE48A6" w14:textId="77777777" w:rsidR="005F120C" w:rsidRPr="005F120C" w:rsidRDefault="005F120C" w:rsidP="005F120C">
            <w:pPr>
              <w:spacing w:before="60" w:after="60"/>
              <w:rPr>
                <w:rFonts w:ascii="Calibri" w:eastAsia="Arial Unicode MS" w:hAnsi="Calibri" w:cs="Calibri"/>
                <w:color w:val="auto"/>
                <w:lang w:val="fr-FR"/>
              </w:rPr>
            </w:pPr>
            <w:r w:rsidRPr="005F120C">
              <w:rPr>
                <w:rFonts w:asciiTheme="minorHAnsi" w:eastAsia="Times New Roman" w:hAnsiTheme="minorHAnsi" w:cstheme="minorHAnsi"/>
                <w:b/>
                <w:bCs/>
                <w:lang w:val="fr-FR"/>
              </w:rPr>
              <w:t>Elaborer le plan d’action de lutte contre les TDCI 2023-2024</w:t>
            </w:r>
          </w:p>
        </w:tc>
      </w:tr>
      <w:tr w:rsidR="005F120C" w:rsidRPr="005F120C" w14:paraId="2097A04C" w14:textId="77777777" w:rsidTr="005B3381">
        <w:trPr>
          <w:gridAfter w:val="1"/>
          <w:wAfter w:w="364" w:type="dxa"/>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41090303" w14:textId="77777777" w:rsidR="005F120C" w:rsidRPr="005F120C" w:rsidRDefault="005F120C" w:rsidP="005F120C">
            <w:pPr>
              <w:ind w:left="12" w:hanging="12"/>
              <w:rPr>
                <w:rFonts w:ascii="Calibri" w:eastAsia="Arial Unicode MS" w:hAnsi="Calibri" w:cs="Calibri"/>
                <w:color w:val="auto"/>
                <w:lang w:val="fr-FR"/>
              </w:rPr>
            </w:pPr>
            <w:r w:rsidRPr="005F120C">
              <w:rPr>
                <w:rFonts w:ascii="Calibri" w:eastAsia="Arial Unicode MS" w:hAnsi="Calibri" w:cs="Calibri"/>
                <w:color w:val="auto"/>
                <w:lang w:val="fr-FR"/>
              </w:rPr>
              <w:t>Concevoir un protocole de travail comprenant la méthodologie de travail, le chronogramme détaillé et le plan de travail à utiliser dans l’élaboration du plan d’action de lutte contre les TDCI 2023-2024</w:t>
            </w:r>
          </w:p>
        </w:tc>
        <w:tc>
          <w:tcPr>
            <w:tcW w:w="3604" w:type="dxa"/>
            <w:shd w:val="clear" w:color="auto" w:fill="auto"/>
          </w:tcPr>
          <w:p w14:paraId="11C55EFD" w14:textId="77777777" w:rsidR="005F120C" w:rsidRPr="005F120C" w:rsidRDefault="005F120C" w:rsidP="005F120C">
            <w:pPr>
              <w:ind w:left="12" w:hanging="12"/>
              <w:rPr>
                <w:rFonts w:asciiTheme="minorHAnsi" w:eastAsia="Arial Unicode MS" w:hAnsiTheme="minorHAnsi" w:cstheme="minorHAnsi"/>
                <w:color w:val="auto"/>
                <w:lang w:val="fr-FR"/>
              </w:rPr>
            </w:pPr>
            <w:r w:rsidRPr="005F120C">
              <w:rPr>
                <w:rFonts w:asciiTheme="minorHAnsi" w:eastAsia="Times New Roman" w:hAnsiTheme="minorHAnsi" w:cstheme="minorHAnsi"/>
                <w:lang w:val="fr-FR"/>
              </w:rPr>
              <w:t>Note méthodologie de travail, Chronogramme détaillé et plan de travail (feuille de route) à utiliser dans l’élaboration du plan d’action de lutte contre les TDCI 2023-2024</w:t>
            </w:r>
          </w:p>
        </w:tc>
        <w:tc>
          <w:tcPr>
            <w:tcW w:w="1440" w:type="dxa"/>
            <w:vMerge w:val="restart"/>
            <w:tcBorders>
              <w:top w:val="single" w:sz="8" w:space="0" w:color="6D6D6D"/>
              <w:left w:val="single" w:sz="8" w:space="0" w:color="6D6D6D"/>
              <w:right w:val="single" w:sz="8" w:space="0" w:color="6D6D6D"/>
            </w:tcBorders>
            <w:shd w:val="clear" w:color="auto" w:fill="auto"/>
          </w:tcPr>
          <w:p w14:paraId="5BD9BBAB" w14:textId="77777777" w:rsidR="005F120C" w:rsidRPr="005F120C" w:rsidRDefault="005F120C" w:rsidP="005F120C">
            <w:pPr>
              <w:spacing w:before="60" w:after="60" w:line="240" w:lineRule="auto"/>
              <w:rPr>
                <w:rFonts w:ascii="Calibri" w:eastAsia="Arial Unicode MS" w:hAnsi="Calibri" w:cs="Calibri"/>
                <w:color w:val="auto"/>
                <w:lang w:val="fr-FR"/>
              </w:rPr>
            </w:pPr>
          </w:p>
          <w:p w14:paraId="4B016BF5" w14:textId="77777777" w:rsidR="005F120C" w:rsidRPr="005F120C" w:rsidRDefault="005F120C" w:rsidP="005F120C">
            <w:pPr>
              <w:spacing w:before="60" w:after="60" w:line="240" w:lineRule="auto"/>
              <w:rPr>
                <w:rFonts w:ascii="Calibri" w:eastAsia="Arial Unicode MS" w:hAnsi="Calibri" w:cs="Calibri"/>
                <w:color w:val="auto"/>
                <w:lang w:val="fr-FR"/>
              </w:rPr>
            </w:pPr>
          </w:p>
          <w:p w14:paraId="109771DF" w14:textId="77777777" w:rsidR="005F120C" w:rsidRPr="005F120C" w:rsidRDefault="005F120C" w:rsidP="005F120C">
            <w:pPr>
              <w:spacing w:before="60" w:after="60" w:line="240" w:lineRule="auto"/>
              <w:rPr>
                <w:rFonts w:ascii="Calibri" w:eastAsia="Arial Unicode MS" w:hAnsi="Calibri" w:cs="Calibri"/>
                <w:color w:val="auto"/>
                <w:lang w:val="fr-FR"/>
              </w:rPr>
            </w:pPr>
          </w:p>
          <w:p w14:paraId="1CF81FA7" w14:textId="77777777" w:rsidR="005F120C" w:rsidRPr="005F120C" w:rsidRDefault="005F120C" w:rsidP="005F120C">
            <w:pPr>
              <w:spacing w:before="60" w:after="60" w:line="240" w:lineRule="auto"/>
              <w:rPr>
                <w:rFonts w:ascii="Calibri" w:eastAsia="Arial Unicode MS" w:hAnsi="Calibri" w:cs="Calibri"/>
                <w:color w:val="auto"/>
                <w:lang w:val="fr-FR"/>
              </w:rPr>
            </w:pPr>
          </w:p>
          <w:p w14:paraId="75E30083" w14:textId="77777777" w:rsidR="005F120C" w:rsidRPr="005F120C" w:rsidRDefault="005F120C" w:rsidP="005F120C">
            <w:pPr>
              <w:spacing w:before="60" w:after="60" w:line="240" w:lineRule="auto"/>
              <w:rPr>
                <w:rFonts w:ascii="Calibri" w:eastAsia="Arial Unicode MS" w:hAnsi="Calibri" w:cs="Calibri"/>
                <w:color w:val="auto"/>
                <w:lang w:val="fr-FR"/>
              </w:rPr>
            </w:pPr>
            <w:r w:rsidRPr="005F120C">
              <w:rPr>
                <w:rFonts w:ascii="Calibri" w:eastAsia="Arial Unicode MS" w:hAnsi="Calibri" w:cs="Calibri"/>
                <w:color w:val="auto"/>
                <w:lang w:val="fr-FR"/>
              </w:rPr>
              <w:t>1 Semaine /février</w:t>
            </w:r>
          </w:p>
        </w:tc>
      </w:tr>
      <w:tr w:rsidR="005F120C" w:rsidRPr="005F120C" w14:paraId="22BB22E8" w14:textId="77777777" w:rsidTr="005B3381">
        <w:trPr>
          <w:gridAfter w:val="1"/>
          <w:wAfter w:w="364" w:type="dxa"/>
          <w:trHeight w:val="373"/>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73ED3D14" w14:textId="77777777" w:rsidR="005F120C" w:rsidRPr="005F120C" w:rsidRDefault="005F120C" w:rsidP="005F120C">
            <w:pPr>
              <w:numPr>
                <w:ilvl w:val="0"/>
                <w:numId w:val="1"/>
              </w:numPr>
              <w:ind w:left="155" w:hanging="155"/>
              <w:contextualSpacing/>
              <w:rPr>
                <w:rFonts w:ascii="Calibri" w:eastAsia="Arial Unicode MS" w:hAnsi="Calibri" w:cs="Calibri"/>
                <w:color w:val="auto"/>
                <w:lang w:val="fr-FR"/>
              </w:rPr>
            </w:pPr>
            <w:r w:rsidRPr="005F120C">
              <w:rPr>
                <w:rFonts w:ascii="Calibri" w:eastAsia="Arial Unicode MS" w:hAnsi="Calibri" w:cs="Calibri"/>
                <w:color w:val="auto"/>
                <w:lang w:val="fr-FR"/>
              </w:rPr>
              <w:t>Elaborer les différents outils qui seront utilisés tout au long de processus ;</w:t>
            </w:r>
          </w:p>
          <w:p w14:paraId="6F4D0E51" w14:textId="77777777" w:rsidR="005F120C" w:rsidRPr="005F120C" w:rsidRDefault="005F120C" w:rsidP="005F120C">
            <w:pPr>
              <w:numPr>
                <w:ilvl w:val="0"/>
                <w:numId w:val="1"/>
              </w:numPr>
              <w:ind w:left="155" w:hanging="155"/>
              <w:contextualSpacing/>
              <w:rPr>
                <w:rFonts w:ascii="Calibri" w:eastAsia="Arial Unicode MS" w:hAnsi="Calibri" w:cs="Calibri"/>
                <w:color w:val="auto"/>
                <w:lang w:val="fr-FR"/>
              </w:rPr>
            </w:pPr>
            <w:r w:rsidRPr="005F120C">
              <w:rPr>
                <w:rFonts w:ascii="Calibri" w:eastAsia="Arial Unicode MS" w:hAnsi="Calibri" w:cs="Calibri"/>
                <w:color w:val="auto"/>
                <w:lang w:val="fr-FR"/>
              </w:rPr>
              <w:t>Proposer une base des données outils de collecte pour suivi des activités TDCI</w:t>
            </w:r>
          </w:p>
        </w:tc>
        <w:tc>
          <w:tcPr>
            <w:tcW w:w="3604" w:type="dxa"/>
            <w:shd w:val="clear" w:color="auto" w:fill="auto"/>
          </w:tcPr>
          <w:p w14:paraId="7A2B228C" w14:textId="77777777" w:rsidR="005F120C" w:rsidRPr="005F120C" w:rsidRDefault="005F120C" w:rsidP="005F120C">
            <w:pPr>
              <w:rPr>
                <w:rFonts w:asciiTheme="minorHAnsi" w:eastAsia="Arial Unicode MS" w:hAnsiTheme="minorHAnsi" w:cstheme="minorHAnsi"/>
                <w:color w:val="auto"/>
                <w:lang w:val="fr-FR"/>
              </w:rPr>
            </w:pPr>
            <w:r w:rsidRPr="005F120C">
              <w:rPr>
                <w:rFonts w:asciiTheme="minorHAnsi" w:eastAsia="Times New Roman" w:hAnsiTheme="minorHAnsi" w:cstheme="minorHAnsi"/>
                <w:lang w:val="fr-FR"/>
              </w:rPr>
              <w:t xml:space="preserve">Différents outils à utiliser validés </w:t>
            </w:r>
          </w:p>
        </w:tc>
        <w:tc>
          <w:tcPr>
            <w:tcW w:w="1440" w:type="dxa"/>
            <w:vMerge/>
            <w:tcBorders>
              <w:left w:val="single" w:sz="8" w:space="0" w:color="6D6D6D"/>
              <w:right w:val="single" w:sz="8" w:space="0" w:color="6D6D6D"/>
            </w:tcBorders>
            <w:shd w:val="clear" w:color="auto" w:fill="auto"/>
          </w:tcPr>
          <w:p w14:paraId="63D94F11" w14:textId="77777777" w:rsidR="005F120C" w:rsidRPr="005F120C" w:rsidRDefault="005F120C" w:rsidP="005F120C">
            <w:pPr>
              <w:spacing w:before="60" w:after="60" w:line="240" w:lineRule="auto"/>
              <w:rPr>
                <w:rFonts w:ascii="Calibri" w:eastAsia="Arial Unicode MS" w:hAnsi="Calibri" w:cs="Calibri"/>
                <w:color w:val="auto"/>
                <w:lang w:val="fr-FR"/>
              </w:rPr>
            </w:pPr>
          </w:p>
        </w:tc>
      </w:tr>
      <w:tr w:rsidR="005F120C" w:rsidRPr="005F120C" w14:paraId="2F93720F" w14:textId="77777777" w:rsidTr="005B3381">
        <w:trPr>
          <w:gridAfter w:val="1"/>
          <w:wAfter w:w="364" w:type="dxa"/>
          <w:trHeight w:val="373"/>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0036EF0F" w14:textId="77777777" w:rsidR="005F120C" w:rsidRPr="005F120C" w:rsidRDefault="005F120C" w:rsidP="005F120C">
            <w:pPr>
              <w:ind w:left="12" w:hanging="12"/>
              <w:rPr>
                <w:rFonts w:ascii="Calibri" w:eastAsia="Arial Unicode MS" w:hAnsi="Calibri" w:cs="Calibri"/>
                <w:color w:val="auto"/>
                <w:lang w:val="fr-FR"/>
              </w:rPr>
            </w:pPr>
            <w:r w:rsidRPr="005F120C">
              <w:rPr>
                <w:rFonts w:ascii="Calibri" w:eastAsia="Arial Unicode MS" w:hAnsi="Calibri" w:cs="Calibri"/>
                <w:color w:val="auto"/>
                <w:lang w:val="fr-FR"/>
              </w:rPr>
              <w:t>Conduire des interviews en bilatéral avec toutes les parties prenantes</w:t>
            </w:r>
          </w:p>
        </w:tc>
        <w:tc>
          <w:tcPr>
            <w:tcW w:w="3604" w:type="dxa"/>
            <w:shd w:val="clear" w:color="auto" w:fill="auto"/>
          </w:tcPr>
          <w:p w14:paraId="567DBE95" w14:textId="77777777" w:rsidR="005F120C" w:rsidRPr="005F120C" w:rsidRDefault="005F120C" w:rsidP="005F120C">
            <w:pPr>
              <w:rPr>
                <w:rFonts w:asciiTheme="minorHAnsi" w:eastAsia="Arial Unicode MS" w:hAnsiTheme="minorHAnsi" w:cstheme="minorHAnsi"/>
                <w:color w:val="auto"/>
                <w:lang w:val="fr-FR"/>
              </w:rPr>
            </w:pPr>
            <w:r w:rsidRPr="005F120C">
              <w:rPr>
                <w:rFonts w:asciiTheme="minorHAnsi" w:eastAsia="Times New Roman" w:hAnsiTheme="minorHAnsi" w:cstheme="minorHAnsi"/>
                <w:lang w:val="fr-FR"/>
              </w:rPr>
              <w:t>Minutes des différentes réunions/ interviews en bilatéral avec toutes les parties prenantes</w:t>
            </w:r>
          </w:p>
        </w:tc>
        <w:tc>
          <w:tcPr>
            <w:tcW w:w="1440" w:type="dxa"/>
            <w:vMerge/>
            <w:tcBorders>
              <w:left w:val="single" w:sz="8" w:space="0" w:color="6D6D6D"/>
              <w:bottom w:val="single" w:sz="8" w:space="0" w:color="6D6D6D"/>
              <w:right w:val="single" w:sz="8" w:space="0" w:color="6D6D6D"/>
            </w:tcBorders>
            <w:shd w:val="clear" w:color="auto" w:fill="auto"/>
          </w:tcPr>
          <w:p w14:paraId="31053372" w14:textId="77777777" w:rsidR="005F120C" w:rsidRPr="005F120C" w:rsidRDefault="005F120C" w:rsidP="005F120C">
            <w:pPr>
              <w:spacing w:before="60" w:after="60" w:line="240" w:lineRule="auto"/>
              <w:rPr>
                <w:rFonts w:ascii="Calibri" w:eastAsia="Arial Unicode MS" w:hAnsi="Calibri" w:cs="Calibri"/>
                <w:color w:val="auto"/>
                <w:lang w:val="fr-FR"/>
              </w:rPr>
            </w:pPr>
          </w:p>
        </w:tc>
      </w:tr>
      <w:tr w:rsidR="005F120C" w:rsidRPr="005F120C" w14:paraId="6CD5B69F" w14:textId="77777777" w:rsidTr="005B3381">
        <w:trPr>
          <w:gridAfter w:val="1"/>
          <w:wAfter w:w="364" w:type="dxa"/>
          <w:trHeight w:val="373"/>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468B7487" w14:textId="77777777" w:rsidR="005F120C" w:rsidRPr="005F120C" w:rsidRDefault="005F120C" w:rsidP="005F120C">
            <w:pPr>
              <w:ind w:left="12" w:hanging="12"/>
              <w:rPr>
                <w:rFonts w:ascii="Calibri" w:eastAsia="Arial Unicode MS" w:hAnsi="Calibri" w:cs="Calibri"/>
                <w:color w:val="auto"/>
                <w:lang w:val="fr-FR"/>
              </w:rPr>
            </w:pPr>
            <w:r w:rsidRPr="005F120C">
              <w:rPr>
                <w:rFonts w:ascii="Calibri" w:eastAsia="Arial Unicode MS" w:hAnsi="Calibri" w:cs="Calibri"/>
                <w:color w:val="auto"/>
                <w:lang w:val="fr-FR"/>
              </w:rPr>
              <w:t>Appuyer la redynamisation du comité intersectoriel TDCI au niveau national</w:t>
            </w:r>
          </w:p>
        </w:tc>
        <w:tc>
          <w:tcPr>
            <w:tcW w:w="3604" w:type="dxa"/>
            <w:shd w:val="clear" w:color="auto" w:fill="auto"/>
          </w:tcPr>
          <w:p w14:paraId="6F023908" w14:textId="77777777" w:rsidR="005F120C" w:rsidRPr="005F120C" w:rsidRDefault="005F120C" w:rsidP="005F120C">
            <w:pPr>
              <w:rPr>
                <w:rFonts w:asciiTheme="minorHAnsi" w:eastAsia="Arial Unicode MS" w:hAnsiTheme="minorHAnsi" w:cstheme="minorHAnsi"/>
                <w:color w:val="auto"/>
                <w:lang w:val="fr-FR"/>
              </w:rPr>
            </w:pPr>
            <w:r w:rsidRPr="005F120C">
              <w:rPr>
                <w:rFonts w:asciiTheme="minorHAnsi" w:eastAsia="Times New Roman" w:hAnsiTheme="minorHAnsi" w:cstheme="minorHAnsi"/>
                <w:lang w:val="fr-FR"/>
              </w:rPr>
              <w:t>TDR du comité intersectoriel TDCI national redynamisé</w:t>
            </w:r>
          </w:p>
        </w:tc>
        <w:tc>
          <w:tcPr>
            <w:tcW w:w="1440" w:type="dxa"/>
            <w:vMerge w:val="restart"/>
            <w:tcBorders>
              <w:top w:val="single" w:sz="8" w:space="0" w:color="6D6D6D"/>
              <w:left w:val="single" w:sz="8" w:space="0" w:color="6D6D6D"/>
              <w:right w:val="single" w:sz="8" w:space="0" w:color="6D6D6D"/>
            </w:tcBorders>
            <w:shd w:val="clear" w:color="auto" w:fill="auto"/>
          </w:tcPr>
          <w:p w14:paraId="4352C784" w14:textId="77777777" w:rsidR="005F120C" w:rsidRPr="005F120C" w:rsidRDefault="005F120C" w:rsidP="005F120C">
            <w:pPr>
              <w:spacing w:before="60" w:after="60" w:line="240" w:lineRule="auto"/>
              <w:rPr>
                <w:rFonts w:ascii="Calibri" w:eastAsia="Arial Unicode MS" w:hAnsi="Calibri" w:cs="Calibri"/>
                <w:color w:val="auto"/>
                <w:lang w:val="fr-FR"/>
              </w:rPr>
            </w:pPr>
          </w:p>
          <w:p w14:paraId="59BCE419" w14:textId="77777777" w:rsidR="005F120C" w:rsidRPr="005F120C" w:rsidRDefault="005F120C" w:rsidP="005F120C">
            <w:pPr>
              <w:rPr>
                <w:rFonts w:ascii="Calibri" w:eastAsia="Arial Unicode MS" w:hAnsi="Calibri" w:cs="Calibri"/>
                <w:lang w:val="fr-FR"/>
              </w:rPr>
            </w:pPr>
          </w:p>
          <w:p w14:paraId="3E87886C" w14:textId="77777777" w:rsidR="005F120C" w:rsidRPr="005F120C" w:rsidRDefault="005F120C" w:rsidP="005F120C">
            <w:pPr>
              <w:jc w:val="center"/>
              <w:rPr>
                <w:rFonts w:ascii="Calibri" w:eastAsia="Arial Unicode MS" w:hAnsi="Calibri" w:cs="Calibri"/>
                <w:lang w:val="fr-FR"/>
              </w:rPr>
            </w:pPr>
          </w:p>
          <w:p w14:paraId="70895BF1" w14:textId="77777777" w:rsidR="005F120C" w:rsidRPr="005F120C" w:rsidRDefault="005F120C" w:rsidP="005F120C">
            <w:pPr>
              <w:jc w:val="center"/>
              <w:rPr>
                <w:rFonts w:ascii="Calibri" w:eastAsia="Arial Unicode MS" w:hAnsi="Calibri" w:cs="Calibri"/>
                <w:lang w:val="fr-FR"/>
              </w:rPr>
            </w:pPr>
          </w:p>
          <w:p w14:paraId="60991C0B" w14:textId="63923103" w:rsidR="005F120C" w:rsidRPr="005F120C" w:rsidRDefault="005F120C" w:rsidP="005F120C">
            <w:pPr>
              <w:jc w:val="center"/>
              <w:rPr>
                <w:rFonts w:ascii="Calibri" w:eastAsia="Arial Unicode MS" w:hAnsi="Calibri" w:cs="Calibri"/>
                <w:color w:val="auto"/>
                <w:lang w:val="fr-FR"/>
              </w:rPr>
            </w:pPr>
            <w:r w:rsidRPr="005F120C">
              <w:rPr>
                <w:rFonts w:ascii="Calibri" w:eastAsia="Arial Unicode MS" w:hAnsi="Calibri" w:cs="Calibri"/>
                <w:lang w:val="fr-FR"/>
              </w:rPr>
              <w:t>2 Semaine</w:t>
            </w:r>
            <w:r w:rsidR="000D1147">
              <w:rPr>
                <w:rFonts w:ascii="Calibri" w:eastAsia="Arial Unicode MS" w:hAnsi="Calibri" w:cs="Calibri"/>
                <w:lang w:val="fr-FR"/>
              </w:rPr>
              <w:t>s</w:t>
            </w:r>
            <w:r w:rsidRPr="005F120C">
              <w:rPr>
                <w:rFonts w:ascii="Calibri" w:eastAsia="Arial Unicode MS" w:hAnsi="Calibri" w:cs="Calibri"/>
                <w:lang w:val="fr-FR"/>
              </w:rPr>
              <w:t xml:space="preserve"> /Février</w:t>
            </w:r>
          </w:p>
        </w:tc>
      </w:tr>
      <w:tr w:rsidR="005F120C" w:rsidRPr="005F120C" w14:paraId="609A3A95" w14:textId="77777777" w:rsidTr="005B3381">
        <w:trPr>
          <w:gridAfter w:val="1"/>
          <w:wAfter w:w="364" w:type="dxa"/>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5DCBEFCA" w14:textId="77777777" w:rsidR="005F120C" w:rsidRPr="005F120C" w:rsidRDefault="005F120C" w:rsidP="005F120C">
            <w:pPr>
              <w:ind w:left="12" w:hanging="12"/>
              <w:rPr>
                <w:rFonts w:ascii="Calibri" w:eastAsia="Arial Unicode MS" w:hAnsi="Calibri" w:cs="Calibri"/>
                <w:color w:val="auto"/>
                <w:lang w:val="fr-FR"/>
              </w:rPr>
            </w:pPr>
            <w:r w:rsidRPr="005F120C">
              <w:rPr>
                <w:rFonts w:ascii="Calibri" w:eastAsia="Arial Unicode MS" w:hAnsi="Calibri" w:cs="Calibri"/>
                <w:color w:val="auto"/>
                <w:lang w:val="fr-FR"/>
              </w:rPr>
              <w:t>Animer / appuyer l’organisation des ateliers :</w:t>
            </w:r>
          </w:p>
          <w:p w14:paraId="73BB064D" w14:textId="77777777" w:rsidR="005F120C" w:rsidRPr="005F120C" w:rsidRDefault="005F120C" w:rsidP="005F120C">
            <w:pPr>
              <w:numPr>
                <w:ilvl w:val="0"/>
                <w:numId w:val="1"/>
              </w:numPr>
              <w:ind w:left="155" w:hanging="155"/>
              <w:contextualSpacing/>
              <w:rPr>
                <w:rFonts w:ascii="Calibri" w:eastAsia="Arial Unicode MS" w:hAnsi="Calibri" w:cs="Calibri"/>
                <w:color w:val="auto"/>
                <w:lang w:val="fr-FR"/>
              </w:rPr>
            </w:pPr>
            <w:r w:rsidRPr="005F120C">
              <w:rPr>
                <w:rFonts w:ascii="Calibri" w:eastAsia="Arial Unicode MS" w:hAnsi="Calibri" w:cs="Calibri"/>
                <w:color w:val="auto"/>
                <w:lang w:val="fr-FR"/>
              </w:rPr>
              <w:t>Journée d’échanges avec des parties prenantes pour présenter l’analyse situationnelle du programme d’iodation universelle du sel en RDC de juillet 2021 réalisé par UNICEF en partenariat avec IGN et s’accorder sur l’élaboration dudit plan d’action TDCI ;</w:t>
            </w:r>
          </w:p>
          <w:p w14:paraId="68EDA3B8" w14:textId="77777777" w:rsidR="005F120C" w:rsidRPr="005F120C" w:rsidRDefault="005F120C" w:rsidP="005F120C">
            <w:pPr>
              <w:numPr>
                <w:ilvl w:val="0"/>
                <w:numId w:val="1"/>
              </w:numPr>
              <w:ind w:left="155" w:hanging="155"/>
              <w:contextualSpacing/>
              <w:rPr>
                <w:rFonts w:ascii="Calibri" w:eastAsia="Arial Unicode MS" w:hAnsi="Calibri" w:cs="Calibri"/>
                <w:color w:val="auto"/>
                <w:lang w:val="fr-FR"/>
              </w:rPr>
            </w:pPr>
            <w:r w:rsidRPr="005F120C">
              <w:rPr>
                <w:rFonts w:ascii="Calibri" w:eastAsia="Arial Unicode MS" w:hAnsi="Calibri" w:cs="Calibri"/>
                <w:color w:val="auto"/>
                <w:lang w:val="fr-FR"/>
              </w:rPr>
              <w:t>Atelier d’élaboration du plan d’action de TDCI proprement dite</w:t>
            </w:r>
          </w:p>
          <w:p w14:paraId="7FAEAB79" w14:textId="77777777" w:rsidR="005F120C" w:rsidRPr="005F120C" w:rsidRDefault="005F120C" w:rsidP="005F120C">
            <w:pPr>
              <w:numPr>
                <w:ilvl w:val="0"/>
                <w:numId w:val="1"/>
              </w:numPr>
              <w:ind w:left="155" w:hanging="155"/>
              <w:contextualSpacing/>
              <w:rPr>
                <w:rFonts w:ascii="Calibri" w:eastAsia="Arial Unicode MS" w:hAnsi="Calibri" w:cs="Calibri"/>
                <w:color w:val="auto"/>
                <w:lang w:val="fr-FR"/>
              </w:rPr>
            </w:pPr>
            <w:r w:rsidRPr="005F120C">
              <w:rPr>
                <w:rFonts w:ascii="Calibri" w:eastAsia="Arial Unicode MS" w:hAnsi="Calibri" w:cs="Calibri"/>
                <w:color w:val="auto"/>
                <w:lang w:val="fr-FR"/>
              </w:rPr>
              <w:t>Atelier résidentiel de consolidation et finalisation du plan d’action de TDCI 2023-2024</w:t>
            </w:r>
          </w:p>
        </w:tc>
        <w:tc>
          <w:tcPr>
            <w:tcW w:w="3604" w:type="dxa"/>
            <w:shd w:val="clear" w:color="auto" w:fill="auto"/>
          </w:tcPr>
          <w:p w14:paraId="6AF534CB" w14:textId="77777777" w:rsidR="005F120C" w:rsidRPr="005F120C" w:rsidRDefault="005F120C" w:rsidP="005F120C">
            <w:pPr>
              <w:numPr>
                <w:ilvl w:val="0"/>
                <w:numId w:val="2"/>
              </w:numPr>
              <w:ind w:left="360"/>
              <w:contextualSpacing/>
              <w:rPr>
                <w:rFonts w:asciiTheme="minorHAnsi" w:eastAsia="Times New Roman" w:hAnsiTheme="minorHAnsi" w:cstheme="minorHAnsi"/>
                <w:lang w:val="fr-FR"/>
              </w:rPr>
            </w:pPr>
            <w:r w:rsidRPr="005F120C">
              <w:rPr>
                <w:rFonts w:asciiTheme="minorHAnsi" w:eastAsia="Times New Roman" w:hAnsiTheme="minorHAnsi" w:cstheme="minorHAnsi"/>
                <w:lang w:val="fr-FR"/>
              </w:rPr>
              <w:t>Rapports des ateliers (Journée d’échanges avec des parties prenantes, Elaboration du plan, validation du plan)</w:t>
            </w:r>
          </w:p>
          <w:p w14:paraId="5BF7490E" w14:textId="77777777" w:rsidR="005F120C" w:rsidRPr="005F120C" w:rsidRDefault="005F120C" w:rsidP="005F120C">
            <w:pPr>
              <w:rPr>
                <w:rFonts w:asciiTheme="minorHAnsi" w:eastAsia="Times New Roman" w:hAnsiTheme="minorHAnsi" w:cstheme="minorHAnsi"/>
                <w:lang w:val="fr-FR"/>
              </w:rPr>
            </w:pPr>
          </w:p>
          <w:p w14:paraId="38BA7AEC" w14:textId="77777777" w:rsidR="005F120C" w:rsidRPr="005F120C" w:rsidRDefault="005F120C" w:rsidP="005F120C">
            <w:pPr>
              <w:numPr>
                <w:ilvl w:val="0"/>
                <w:numId w:val="2"/>
              </w:numPr>
              <w:ind w:left="360"/>
              <w:contextualSpacing/>
              <w:rPr>
                <w:rFonts w:asciiTheme="minorHAnsi" w:eastAsia="Arial Unicode MS" w:hAnsiTheme="minorHAnsi" w:cstheme="minorHAnsi"/>
                <w:color w:val="auto"/>
                <w:lang w:val="fr-FR"/>
              </w:rPr>
            </w:pPr>
            <w:r w:rsidRPr="005F120C">
              <w:rPr>
                <w:rFonts w:asciiTheme="minorHAnsi" w:eastAsia="Times New Roman" w:hAnsiTheme="minorHAnsi" w:cstheme="minorHAnsi"/>
                <w:lang w:val="fr-FR"/>
              </w:rPr>
              <w:t>Draft du plan d’action de TDCI</w:t>
            </w:r>
          </w:p>
        </w:tc>
        <w:tc>
          <w:tcPr>
            <w:tcW w:w="1440" w:type="dxa"/>
            <w:vMerge/>
            <w:tcBorders>
              <w:left w:val="single" w:sz="8" w:space="0" w:color="6D6D6D"/>
              <w:bottom w:val="single" w:sz="8" w:space="0" w:color="6D6D6D"/>
              <w:right w:val="single" w:sz="8" w:space="0" w:color="6D6D6D"/>
            </w:tcBorders>
            <w:shd w:val="clear" w:color="auto" w:fill="auto"/>
          </w:tcPr>
          <w:p w14:paraId="650A8B98" w14:textId="77777777" w:rsidR="005F120C" w:rsidRPr="005F120C" w:rsidRDefault="005F120C" w:rsidP="005F120C">
            <w:pPr>
              <w:jc w:val="center"/>
              <w:rPr>
                <w:rFonts w:ascii="Calibri" w:eastAsia="Arial Unicode MS" w:hAnsi="Calibri" w:cs="Calibri"/>
                <w:lang w:val="fr-FR"/>
              </w:rPr>
            </w:pPr>
          </w:p>
        </w:tc>
      </w:tr>
      <w:tr w:rsidR="005F120C" w:rsidRPr="005F120C" w14:paraId="3F31C22A" w14:textId="77777777" w:rsidTr="005B3381">
        <w:trPr>
          <w:gridAfter w:val="1"/>
          <w:wAfter w:w="364" w:type="dxa"/>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17C64358" w14:textId="77777777" w:rsidR="005F120C" w:rsidRPr="005F120C" w:rsidRDefault="005F120C" w:rsidP="005F120C">
            <w:pPr>
              <w:numPr>
                <w:ilvl w:val="0"/>
                <w:numId w:val="1"/>
              </w:numPr>
              <w:ind w:left="155" w:hanging="155"/>
              <w:contextualSpacing/>
              <w:rPr>
                <w:rFonts w:ascii="Calibri" w:eastAsia="Arial Unicode MS" w:hAnsi="Calibri" w:cs="Calibri"/>
                <w:color w:val="auto"/>
                <w:lang w:val="fr-FR"/>
              </w:rPr>
            </w:pPr>
            <w:r w:rsidRPr="005F120C">
              <w:rPr>
                <w:rFonts w:ascii="Calibri" w:eastAsia="Arial Unicode MS" w:hAnsi="Calibri" w:cs="Calibri"/>
                <w:color w:val="auto"/>
                <w:lang w:val="fr-FR"/>
              </w:rPr>
              <w:t>Présenter le draft du plan d’action de TDCI aux membres du comité technique intersectoriel ou de coordination ;</w:t>
            </w:r>
          </w:p>
          <w:p w14:paraId="2C1238F3" w14:textId="77777777" w:rsidR="005F120C" w:rsidRPr="005F120C" w:rsidRDefault="005F120C" w:rsidP="005F120C">
            <w:pPr>
              <w:numPr>
                <w:ilvl w:val="0"/>
                <w:numId w:val="1"/>
              </w:numPr>
              <w:ind w:left="155" w:hanging="155"/>
              <w:contextualSpacing/>
              <w:rPr>
                <w:rFonts w:ascii="Calibri" w:eastAsia="Arial Unicode MS" w:hAnsi="Calibri" w:cs="Calibri"/>
                <w:color w:val="auto"/>
                <w:lang w:val="fr-FR"/>
              </w:rPr>
            </w:pPr>
            <w:r w:rsidRPr="005F120C">
              <w:rPr>
                <w:rFonts w:ascii="Calibri" w:eastAsia="Arial Unicode MS" w:hAnsi="Calibri" w:cs="Calibri"/>
                <w:color w:val="auto"/>
                <w:lang w:val="fr-FR"/>
              </w:rPr>
              <w:t>Intégrer tous les amendements et commentaires faits par le comité technique</w:t>
            </w:r>
          </w:p>
          <w:p w14:paraId="521F7BAC" w14:textId="77777777" w:rsidR="005F120C" w:rsidRPr="005F120C" w:rsidRDefault="005F120C" w:rsidP="005F120C">
            <w:pPr>
              <w:numPr>
                <w:ilvl w:val="0"/>
                <w:numId w:val="1"/>
              </w:numPr>
              <w:ind w:left="155" w:hanging="155"/>
              <w:contextualSpacing/>
              <w:rPr>
                <w:rFonts w:ascii="Calibri" w:eastAsia="Arial Unicode MS" w:hAnsi="Calibri" w:cs="Calibri"/>
                <w:color w:val="auto"/>
                <w:lang w:val="fr-FR"/>
              </w:rPr>
            </w:pPr>
            <w:r w:rsidRPr="005F120C">
              <w:rPr>
                <w:rFonts w:ascii="Calibri" w:eastAsia="Arial Unicode MS" w:hAnsi="Calibri" w:cs="Calibri"/>
                <w:color w:val="auto"/>
                <w:lang w:val="fr-FR"/>
              </w:rPr>
              <w:t>Transmettre la version finale du plan d’action de TDCI 2023-2024 à UNICEF et PRONANUT</w:t>
            </w:r>
          </w:p>
        </w:tc>
        <w:tc>
          <w:tcPr>
            <w:tcW w:w="3604" w:type="dxa"/>
            <w:shd w:val="clear" w:color="auto" w:fill="auto"/>
          </w:tcPr>
          <w:p w14:paraId="1CD85492" w14:textId="77777777" w:rsidR="005F120C" w:rsidRPr="005F120C" w:rsidRDefault="005F120C" w:rsidP="005F120C">
            <w:pPr>
              <w:ind w:left="12" w:hanging="12"/>
              <w:rPr>
                <w:rFonts w:asciiTheme="minorHAnsi" w:eastAsia="Times New Roman" w:hAnsiTheme="minorHAnsi" w:cstheme="minorHAnsi"/>
                <w:lang w:val="fr-FR"/>
              </w:rPr>
            </w:pPr>
          </w:p>
          <w:p w14:paraId="32312BC6" w14:textId="77777777" w:rsidR="005F120C" w:rsidRPr="005F120C" w:rsidRDefault="005F120C" w:rsidP="005F120C">
            <w:pPr>
              <w:ind w:left="12" w:hanging="12"/>
              <w:rPr>
                <w:rFonts w:asciiTheme="minorHAnsi" w:eastAsia="Times New Roman" w:hAnsiTheme="minorHAnsi" w:cstheme="minorHAnsi"/>
                <w:lang w:val="fr-FR"/>
              </w:rPr>
            </w:pPr>
          </w:p>
          <w:p w14:paraId="23691064" w14:textId="77777777" w:rsidR="005F120C" w:rsidRPr="005F120C" w:rsidRDefault="005F120C" w:rsidP="005F120C">
            <w:pPr>
              <w:ind w:left="12" w:hanging="12"/>
              <w:rPr>
                <w:rFonts w:asciiTheme="minorHAnsi" w:eastAsia="Arial Unicode MS" w:hAnsiTheme="minorHAnsi" w:cstheme="minorHAnsi"/>
                <w:color w:val="auto"/>
                <w:lang w:val="fr-FR"/>
              </w:rPr>
            </w:pPr>
            <w:r w:rsidRPr="005F120C">
              <w:rPr>
                <w:rFonts w:asciiTheme="minorHAnsi" w:eastAsia="Times New Roman" w:hAnsiTheme="minorHAnsi" w:cstheme="minorHAnsi"/>
                <w:lang w:val="fr-FR"/>
              </w:rPr>
              <w:t>Plan d’action plan d’action de lutte contre les TDCI 2023-2024 validé</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0A68E6B" w14:textId="77777777" w:rsidR="005F120C" w:rsidRPr="005F120C" w:rsidRDefault="005F120C" w:rsidP="005F120C">
            <w:pPr>
              <w:spacing w:before="60" w:after="60" w:line="240" w:lineRule="auto"/>
              <w:rPr>
                <w:rFonts w:ascii="Calibri" w:eastAsia="Arial Unicode MS" w:hAnsi="Calibri" w:cs="Calibri"/>
                <w:color w:val="auto"/>
                <w:lang w:val="fr-FR"/>
              </w:rPr>
            </w:pPr>
          </w:p>
          <w:p w14:paraId="60B25A4A" w14:textId="77777777" w:rsidR="005F120C" w:rsidRPr="005F120C" w:rsidRDefault="005F120C" w:rsidP="005F120C">
            <w:pPr>
              <w:spacing w:before="60" w:after="60" w:line="240" w:lineRule="auto"/>
              <w:rPr>
                <w:rFonts w:ascii="Calibri" w:eastAsia="Arial Unicode MS" w:hAnsi="Calibri" w:cs="Calibri"/>
                <w:color w:val="auto"/>
                <w:lang w:val="fr-FR"/>
              </w:rPr>
            </w:pPr>
          </w:p>
          <w:p w14:paraId="353EA44C" w14:textId="77777777" w:rsidR="005F120C" w:rsidRPr="005F120C" w:rsidRDefault="005F120C" w:rsidP="005F120C">
            <w:pPr>
              <w:spacing w:before="60" w:after="60" w:line="240" w:lineRule="auto"/>
              <w:rPr>
                <w:rFonts w:ascii="Calibri" w:eastAsia="Arial Unicode MS" w:hAnsi="Calibri" w:cs="Calibri"/>
                <w:color w:val="auto"/>
                <w:lang w:val="fr-FR"/>
              </w:rPr>
            </w:pPr>
            <w:r w:rsidRPr="005F120C">
              <w:rPr>
                <w:rFonts w:ascii="Calibri" w:eastAsia="Arial Unicode MS" w:hAnsi="Calibri" w:cs="Calibri"/>
                <w:color w:val="auto"/>
                <w:lang w:val="fr-FR"/>
              </w:rPr>
              <w:t>2 Semaines /Mars</w:t>
            </w:r>
          </w:p>
        </w:tc>
      </w:tr>
      <w:tr w:rsidR="005F120C" w:rsidRPr="005F120C" w14:paraId="2AFCD32F" w14:textId="77777777" w:rsidTr="005B3381">
        <w:trPr>
          <w:gridAfter w:val="1"/>
          <w:wAfter w:w="364" w:type="dxa"/>
        </w:trPr>
        <w:tc>
          <w:tcPr>
            <w:tcW w:w="4225" w:type="dxa"/>
            <w:tcBorders>
              <w:top w:val="single" w:sz="8" w:space="0" w:color="6D6D6D"/>
              <w:left w:val="single" w:sz="8" w:space="0" w:color="6D6D6D"/>
              <w:bottom w:val="single" w:sz="8" w:space="0" w:color="6D6D6D"/>
              <w:right w:val="single" w:sz="8" w:space="0" w:color="6D6D6D"/>
            </w:tcBorders>
            <w:shd w:val="clear" w:color="auto" w:fill="auto"/>
            <w:noWrap/>
          </w:tcPr>
          <w:p w14:paraId="72F294D4" w14:textId="77777777" w:rsidR="005F120C" w:rsidRPr="005F120C" w:rsidRDefault="005F120C" w:rsidP="005F120C">
            <w:pPr>
              <w:rPr>
                <w:rFonts w:ascii="Calibri" w:eastAsia="Arial Unicode MS" w:hAnsi="Calibri" w:cs="Calibri"/>
                <w:color w:val="auto"/>
                <w:lang w:val="fr-FR"/>
              </w:rPr>
            </w:pPr>
            <w:r w:rsidRPr="005F120C">
              <w:rPr>
                <w:rFonts w:ascii="Calibri" w:eastAsia="Arial Unicode MS" w:hAnsi="Calibri" w:cs="Calibri"/>
                <w:color w:val="auto"/>
                <w:lang w:val="fr-FR"/>
              </w:rPr>
              <w:t>Un plan d’action du changement social et de comportement sur l’allaitement maternel exclusif (CSC AME) 2022-2025 revue</w:t>
            </w:r>
          </w:p>
        </w:tc>
        <w:tc>
          <w:tcPr>
            <w:tcW w:w="3604" w:type="dxa"/>
            <w:shd w:val="clear" w:color="auto" w:fill="auto"/>
          </w:tcPr>
          <w:p w14:paraId="5F448578" w14:textId="77777777" w:rsidR="005F120C" w:rsidRPr="005F120C" w:rsidRDefault="005F120C" w:rsidP="005F120C">
            <w:pPr>
              <w:ind w:left="12" w:hanging="12"/>
              <w:rPr>
                <w:rFonts w:asciiTheme="minorHAnsi" w:eastAsia="Times New Roman" w:hAnsiTheme="minorHAnsi" w:cstheme="minorHAnsi"/>
                <w:lang w:val="fr-FR"/>
              </w:rPr>
            </w:pPr>
            <w:r w:rsidRPr="005F120C">
              <w:rPr>
                <w:rFonts w:asciiTheme="minorHAnsi" w:eastAsia="Times New Roman" w:hAnsiTheme="minorHAnsi" w:cstheme="minorHAnsi"/>
                <w:lang w:val="fr-FR"/>
              </w:rPr>
              <w:t>Plan d’action du changement social et de comportement sur l’allaitement maternel exclusif (CSC AME) 2022-2025 revue</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2C1418E" w14:textId="77777777" w:rsidR="005F120C" w:rsidRPr="005F120C" w:rsidRDefault="005F120C" w:rsidP="005F120C">
            <w:pPr>
              <w:spacing w:before="60" w:after="60" w:line="240" w:lineRule="auto"/>
              <w:rPr>
                <w:rFonts w:ascii="Calibri" w:eastAsia="Arial Unicode MS" w:hAnsi="Calibri" w:cs="Calibri"/>
                <w:color w:val="auto"/>
                <w:lang w:val="fr-FR"/>
              </w:rPr>
            </w:pPr>
            <w:r w:rsidRPr="005F120C">
              <w:rPr>
                <w:rFonts w:ascii="Calibri" w:eastAsia="Arial Unicode MS" w:hAnsi="Calibri" w:cs="Calibri"/>
                <w:color w:val="auto"/>
                <w:lang w:val="fr-FR"/>
              </w:rPr>
              <w:t>1 Semaine /Mars</w:t>
            </w:r>
          </w:p>
        </w:tc>
      </w:tr>
    </w:tbl>
    <w:p w14:paraId="0E3990E9" w14:textId="729B791C" w:rsidR="005F120C" w:rsidRDefault="005F120C" w:rsidP="005F120C">
      <w:pPr>
        <w:ind w:left="720" w:hanging="720"/>
        <w:jc w:val="both"/>
        <w:rPr>
          <w:lang w:val="fr-FR"/>
        </w:rPr>
      </w:pPr>
    </w:p>
    <w:p w14:paraId="51822DBE" w14:textId="0A21B48F" w:rsidR="005F120C" w:rsidRDefault="005F120C" w:rsidP="005F120C">
      <w:pPr>
        <w:ind w:left="720" w:hanging="720"/>
        <w:jc w:val="both"/>
        <w:rPr>
          <w:lang w:val="fr-FR"/>
        </w:rPr>
      </w:pPr>
    </w:p>
    <w:sectPr w:rsidR="005F1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4393"/>
    <w:multiLevelType w:val="hybridMultilevel"/>
    <w:tmpl w:val="3538F780"/>
    <w:lvl w:ilvl="0" w:tplc="FA96E3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F1C92"/>
    <w:multiLevelType w:val="hybridMultilevel"/>
    <w:tmpl w:val="CA92B97E"/>
    <w:lvl w:ilvl="0" w:tplc="CF7C866A">
      <w:start w:val="1"/>
      <w:numFmt w:val="decimal"/>
      <w:lvlText w:val="%1."/>
      <w:lvlJc w:val="left"/>
      <w:pPr>
        <w:ind w:left="360" w:hanging="360"/>
      </w:pPr>
      <w:rPr>
        <w:rFonts w:ascii="Garamond" w:eastAsia="Calibri" w:hAnsi="Garamond"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8B7EE4"/>
    <w:multiLevelType w:val="hybridMultilevel"/>
    <w:tmpl w:val="80305764"/>
    <w:lvl w:ilvl="0" w:tplc="A312643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1B45DD"/>
    <w:multiLevelType w:val="hybridMultilevel"/>
    <w:tmpl w:val="DAE072B0"/>
    <w:lvl w:ilvl="0" w:tplc="4C969900">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0C"/>
    <w:rsid w:val="000D1147"/>
    <w:rsid w:val="001E6CAC"/>
    <w:rsid w:val="005F120C"/>
    <w:rsid w:val="006E69BC"/>
    <w:rsid w:val="0071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34F1"/>
  <w15:chartTrackingRefBased/>
  <w15:docId w15:val="{8542FD0E-9752-4DC3-95D9-19318A0A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0C"/>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FSN List Paragraph,Premier,Bullet List,FooterText,List Paragraph1,Colorful List Accent 1,numbered,Paragraphe de liste1,列出段落,列出段落1,Bulletr List Paragraph,List Paragraph2,List Paragraph21,Párrafo de lista1,Parágrafo da Lista1,リスト段落1,Plan"/>
    <w:basedOn w:val="Normal"/>
    <w:link w:val="ListParagraphChar"/>
    <w:uiPriority w:val="63"/>
    <w:qFormat/>
    <w:rsid w:val="005F120C"/>
    <w:pPr>
      <w:ind w:left="720"/>
      <w:contextualSpacing/>
    </w:pPr>
  </w:style>
  <w:style w:type="character" w:customStyle="1" w:styleId="ListParagraphChar">
    <w:name w:val="List Paragraph Char"/>
    <w:aliases w:val="AFSN List Paragraph Char,Premier Char,Bullet List Char,FooterText Char,List Paragraph1 Char,Colorful List Accent 1 Char,numbered Char,Paragraphe de liste1 Char,列出段落 Char,列出段落1 Char,Bulletr List Paragraph Char,List Paragraph2 Char"/>
    <w:link w:val="ListParagraph"/>
    <w:uiPriority w:val="63"/>
    <w:qFormat/>
    <w:rsid w:val="005F120C"/>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Dueni</dc:creator>
  <cp:keywords/>
  <dc:description/>
  <cp:lastModifiedBy>Martine Dueni</cp:lastModifiedBy>
  <cp:revision>1</cp:revision>
  <dcterms:created xsi:type="dcterms:W3CDTF">2022-12-09T11:39:00Z</dcterms:created>
  <dcterms:modified xsi:type="dcterms:W3CDTF">2022-12-09T16:14:00Z</dcterms:modified>
</cp:coreProperties>
</file>