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DB7B" w14:textId="4BA5F7F4" w:rsidR="00172BF2" w:rsidRPr="000A66D9" w:rsidRDefault="00DE03DB" w:rsidP="00172BF2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International Consultant- </w:t>
      </w:r>
      <w:r w:rsidR="00172BF2">
        <w:rPr>
          <w:rFonts w:asciiTheme="minorHAnsi" w:hAnsiTheme="minorHAnsi" w:cstheme="minorHAnsi"/>
          <w:b/>
          <w:bCs/>
          <w:u w:val="single"/>
        </w:rPr>
        <w:t xml:space="preserve">Child Rights Monitoring </w:t>
      </w:r>
    </w:p>
    <w:p w14:paraId="3909D128" w14:textId="77777777" w:rsidR="00172BF2" w:rsidRPr="000A66D9" w:rsidRDefault="00172BF2" w:rsidP="00172BF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21E1E38" w14:textId="2879F9C6" w:rsidR="00172BF2" w:rsidRDefault="00172BF2" w:rsidP="00172BF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A66D9">
        <w:rPr>
          <w:rFonts w:asciiTheme="minorHAnsi" w:hAnsiTheme="minorHAnsi" w:cstheme="minorHAnsi"/>
          <w:b/>
          <w:bCs/>
          <w:u w:val="single"/>
        </w:rPr>
        <w:t>Consultants are expected to provide their financial Proposals (an all-inclusive fee) based on the deliverables outlined in the below table.</w:t>
      </w:r>
    </w:p>
    <w:p w14:paraId="48A9AC58" w14:textId="7EC62248" w:rsidR="00172BF2" w:rsidRPr="000A66D9" w:rsidRDefault="00172BF2" w:rsidP="00172BF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A66D9">
        <w:rPr>
          <w:rFonts w:asciiTheme="minorHAnsi" w:hAnsiTheme="minorHAnsi" w:cstheme="minorHAnsi"/>
          <w:b/>
          <w:bCs/>
          <w:u w:val="single"/>
        </w:rPr>
        <w:t>This should comprise an all-inclusive fee, such as a professional fee, travel costs, etc.</w:t>
      </w:r>
    </w:p>
    <w:tbl>
      <w:tblPr>
        <w:tblpPr w:leftFromText="180" w:rightFromText="180" w:vertAnchor="page" w:horzAnchor="margin" w:tblpXSpec="center" w:tblpY="1621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850"/>
        <w:gridCol w:w="4840"/>
        <w:gridCol w:w="1672"/>
        <w:gridCol w:w="1087"/>
      </w:tblGrid>
      <w:tr w:rsidR="00172BF2" w:rsidRPr="007613B3" w14:paraId="50A1EDD9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  <w:noWrap/>
          </w:tcPr>
          <w:p w14:paraId="11E89763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Work Assignments Overview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230471B4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Deliverables/Outputs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7C8ADDD4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42903527">
              <w:rPr>
                <w:rFonts w:ascii="Calibri" w:eastAsia="Arial Unicode MS" w:hAnsi="Calibri" w:cs="Calibri"/>
                <w:color w:val="auto"/>
                <w:lang w:val="en-AU"/>
              </w:rPr>
              <w:t>Delivery deadline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E7E6E6" w:themeFill="background2"/>
          </w:tcPr>
          <w:p w14:paraId="766D0D3E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42903527">
              <w:rPr>
                <w:rFonts w:ascii="Calibri" w:eastAsia="Arial Unicode MS" w:hAnsi="Calibri" w:cs="Calibri"/>
                <w:color w:val="auto"/>
                <w:lang w:val="en-AU"/>
              </w:rPr>
              <w:t>Estimated Budget</w:t>
            </w:r>
          </w:p>
        </w:tc>
      </w:tr>
      <w:tr w:rsidR="00172BF2" w:rsidRPr="007613B3" w14:paraId="493F6D79" w14:textId="77777777" w:rsidTr="00172BF2">
        <w:trPr>
          <w:trHeight w:val="343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F2E6E14" w14:textId="77777777" w:rsidR="00172BF2" w:rsidRPr="00263CD4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1.</w:t>
            </w:r>
            <w:r w:rsidRPr="00263CD4">
              <w:rPr>
                <w:rFonts w:ascii="Calibri" w:eastAsia="Arial Unicode MS" w:hAnsi="Calibri" w:cs="Calibri"/>
                <w:color w:val="auto"/>
                <w:lang w:val="en-AU"/>
              </w:rPr>
              <w:t>To support development and dialogue on MICS MoU with GSS</w:t>
            </w:r>
          </w:p>
          <w:p w14:paraId="6341E3B5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  <w:p w14:paraId="71C98D10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Technical support to NDPC and GSS on data system interoperability</w:t>
            </w:r>
          </w:p>
          <w:p w14:paraId="5C3597BF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1A7FB5D" w14:textId="7A11A194" w:rsidR="00172BF2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3F3FA4">
              <w:rPr>
                <w:rFonts w:ascii="Calibri" w:eastAsia="Arial Unicode MS" w:hAnsi="Calibri" w:cs="Calibri"/>
                <w:color w:val="auto"/>
                <w:lang w:val="en-AU"/>
              </w:rPr>
              <w:t>Detailed work plan of the Consultancy.</w:t>
            </w:r>
          </w:p>
          <w:p w14:paraId="413CC294" w14:textId="5405B585" w:rsidR="00172BF2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Final MICS Steering Committee MoU developed</w:t>
            </w:r>
          </w:p>
          <w:p w14:paraId="53017085" w14:textId="77777777" w:rsidR="00172BF2" w:rsidRPr="007613B3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Detailed activity plan discussions and plan developed on NDPC and GSS support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9468677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25</w:t>
            </w:r>
            <w:r w:rsidRPr="00263CD4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January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1A16F81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4604D95D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1578AFC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2. Finalization of MICS Survey guidelines and ongoing support on resource mobilization and MICS partnerships</w:t>
            </w:r>
          </w:p>
          <w:p w14:paraId="367B98B9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E06F5F">
              <w:rPr>
                <w:rFonts w:ascii="Calibri" w:eastAsia="Arial Unicode MS" w:hAnsi="Calibri" w:cs="Calibri"/>
                <w:color w:val="auto"/>
                <w:lang w:val="en-AU"/>
              </w:rPr>
              <w:t>Technical support to NDPC and GSS on data system interoperability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D397905" w14:textId="1170AB0C" w:rsidR="00172BF2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Survey guidelines developed</w:t>
            </w:r>
          </w:p>
          <w:p w14:paraId="50E4A7E8" w14:textId="77777777" w:rsidR="00172BF2" w:rsidRPr="007613B3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Activity report on NDPC and GSS -including meeting minutes.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F0A491E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</w:t>
            </w:r>
            <w:r w:rsidRPr="00263CD4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February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8A3FBEE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75578ACF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313A106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3. Development of SITAN Conference concept note and engagement plan and implementation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E857500" w14:textId="2A5E9DA3" w:rsidR="00172BF2" w:rsidRDefault="00172BF2" w:rsidP="00172BF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Concept Note developed (general one)</w:t>
            </w:r>
          </w:p>
          <w:p w14:paraId="20E65B37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Policy Note draft of Ghana’s Child Specific SDG developed based on Global report.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0461B22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15</w:t>
            </w:r>
            <w:r w:rsidRPr="00B16B79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March 2024</w:t>
            </w:r>
            <w:r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 xml:space="preserve"> 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C8BAC22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564AA8D0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A752E12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4. External engagements for </w:t>
            </w:r>
            <w:proofErr w:type="spell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Sitan</w:t>
            </w:r>
            <w:proofErr w:type="spell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Conference</w:t>
            </w:r>
          </w:p>
          <w:p w14:paraId="3C754095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Support the development of Session specific Thematic Concept Notes (CNs)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93B5803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 external engagements held, and reports written</w:t>
            </w:r>
          </w:p>
          <w:p w14:paraId="74AC5AA8" w14:textId="77777777" w:rsidR="00172BF2" w:rsidRPr="007613B3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 thematic CNs finalised (SITAN conference thematic sessions)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31ECAB5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</w:t>
            </w:r>
            <w:r w:rsidRPr="00B16B79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April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F5335FB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04A0EB61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8FF7FC8" w14:textId="53BA8289" w:rsidR="00172BF2" w:rsidRDefault="00172BF2" w:rsidP="00172BF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5.External engagements for </w:t>
            </w:r>
            <w:proofErr w:type="spell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Sitan</w:t>
            </w:r>
            <w:proofErr w:type="spell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Conference </w:t>
            </w:r>
          </w:p>
          <w:p w14:paraId="3CD5EA8E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Support the development of session specific thematic Concept Notes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0A9AC8D" w14:textId="0AD24B7D" w:rsidR="00172BF2" w:rsidRDefault="00172BF2" w:rsidP="00172BF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3 external engagements </w:t>
            </w:r>
            <w:proofErr w:type="gram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held</w:t>
            </w:r>
            <w:proofErr w:type="gramEnd"/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and reports written</w:t>
            </w:r>
          </w:p>
          <w:p w14:paraId="184D818E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3 thematic CNs finalised (SITAN conference thematic sessions)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06FE060" w14:textId="77777777" w:rsidR="00172BF2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25</w:t>
            </w:r>
            <w:r w:rsidRPr="00B16B79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May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EFFC122" w14:textId="77777777" w:rsidR="00172BF2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02FC1418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C729A4B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6.</w:t>
            </w:r>
            <w:r w:rsidRPr="005962F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SITAN Conference and reporting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395EF9C" w14:textId="77777777" w:rsidR="00172BF2" w:rsidRPr="00B16B79" w:rsidRDefault="00172BF2" w:rsidP="009B3718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5962F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SITAN conference report developed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A160EA2" w14:textId="77777777" w:rsidR="00172BF2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</w:t>
            </w:r>
            <w:r w:rsidRPr="00B16B79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June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B3C4A52" w14:textId="77777777" w:rsidR="00172BF2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6FD360F1" w14:textId="77777777" w:rsidTr="00172BF2">
        <w:trPr>
          <w:trHeight w:val="484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5BAADE1" w14:textId="68C1439D" w:rsidR="00172BF2" w:rsidRDefault="00172BF2" w:rsidP="00172BF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7. Child Specific SDG Policy Note -final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Coordination of the final validation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meeting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5AD84A8" w14:textId="77777777" w:rsidR="00172BF2" w:rsidRPr="005962FF" w:rsidRDefault="00172BF2" w:rsidP="009B3718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Policy Note finalised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CC6D482" w14:textId="77777777" w:rsidR="00172BF2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8</w:t>
            </w:r>
            <w:r w:rsidRPr="000D3865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July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2D350E6" w14:textId="77777777" w:rsidR="00172BF2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2117DA29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B3AF224" w14:textId="77777777" w:rsidR="00172BF2" w:rsidRDefault="00172BF2" w:rsidP="009B3718">
            <w:pPr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8.</w:t>
            </w:r>
            <w:r w:rsidRPr="005962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962FF">
              <w:rPr>
                <w:rFonts w:asciiTheme="minorHAnsi" w:hAnsiTheme="minorHAnsi" w:cstheme="minorHAnsi"/>
              </w:rPr>
              <w:t>NaMEIS</w:t>
            </w:r>
            <w:proofErr w:type="spellEnd"/>
            <w:r w:rsidRPr="005962FF">
              <w:rPr>
                <w:rFonts w:asciiTheme="minorHAnsi" w:hAnsiTheme="minorHAnsi" w:cstheme="minorHAnsi"/>
              </w:rPr>
              <w:t xml:space="preserve"> technical support to NDPC and GSS</w:t>
            </w:r>
          </w:p>
          <w:p w14:paraId="17DA295C" w14:textId="352E9F81" w:rsidR="00172BF2" w:rsidRPr="005962FF" w:rsidRDefault="00172BF2" w:rsidP="00172BF2">
            <w:pPr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MICS training coordination</w:t>
            </w:r>
          </w:p>
          <w:p w14:paraId="277168F1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783DD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Support organization of a capacity building training focused on CRC monitoring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</w:t>
            </w:r>
            <w:r w:rsidRPr="00783DD7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DCAF data quality strengthening to GSS and NDPC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4D3BA12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5962F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Activity report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Concept Note of GSS and NDPC training.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9961A30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10th August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E774827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4B2A11B6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B8D0639" w14:textId="144DE57F" w:rsidR="00172BF2" w:rsidRPr="00172BF2" w:rsidRDefault="00172BF2" w:rsidP="00172BF2">
            <w:pPr>
              <w:ind w:left="12" w:hanging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  <w:r w:rsidRPr="005962FF">
              <w:rPr>
                <w:rFonts w:asciiTheme="minorHAnsi" w:hAnsiTheme="minorHAnsi" w:cstheme="minorHAnsi"/>
              </w:rPr>
              <w:t xml:space="preserve"> MICS Steering group meeting coordination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F676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DCAF data quality strengthening to GSS and NDPC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C34AE0B" w14:textId="77777777" w:rsidR="00172BF2" w:rsidRDefault="00172BF2" w:rsidP="009B3718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5962F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Steering Group report</w:t>
            </w:r>
          </w:p>
          <w:p w14:paraId="3C05C738" w14:textId="77777777" w:rsidR="00172BF2" w:rsidRPr="007613B3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4B8867C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15th September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60C2666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178B64E9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0F2CDA8" w14:textId="367E63C1" w:rsidR="00172BF2" w:rsidRPr="00172BF2" w:rsidRDefault="00172BF2" w:rsidP="00172BF2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</w:rPr>
              <w:t>10.</w:t>
            </w:r>
            <w:r w:rsidRPr="005962F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Technical support to MICS data </w:t>
            </w:r>
            <w:r w:rsidRPr="005962FF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collection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DCAF</w:t>
            </w:r>
            <w:r w:rsidRPr="008F676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data quality strengthening to GSS and NDPC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DC87AC6" w14:textId="221828CF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Midline Activity report of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technical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support NDPC and GSS support, including lessons learned.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F1AE87A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10</w:t>
            </w:r>
            <w:r w:rsidRPr="003F3FA4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October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655758D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1A526368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1FB12BF" w14:textId="51D06CC1" w:rsidR="00172BF2" w:rsidRPr="00172BF2" w:rsidRDefault="00172BF2" w:rsidP="00172BF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11.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Technical support to MICS data collection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 w:rsidRPr="008F6762">
              <w:rPr>
                <w:rFonts w:ascii="Calibri" w:eastAsia="Arial Unicode MS" w:hAnsi="Calibri" w:cs="Calibri"/>
                <w:color w:val="auto"/>
                <w:lang w:val="en-AU"/>
              </w:rPr>
              <w:t>DCAF data quality strengthening to GSS and NDPC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GSS DP coordination meeting preparation and secretariat.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80ACDBB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GSS DP meeting coordinated and organised, DP meeting report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1833615" w14:textId="77777777" w:rsidR="00172BF2" w:rsidRPr="007613B3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15th</w:t>
            </w:r>
            <w:r w:rsidRPr="003F3FA4">
              <w:rPr>
                <w:rFonts w:ascii="Calibri" w:eastAsia="Arial Unicode MS" w:hAnsi="Calibri" w:cs="Calibri"/>
                <w:color w:val="auto"/>
                <w:vertAlign w:val="superscript"/>
                <w:lang w:val="en-AU"/>
              </w:rPr>
              <w:t>th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 November 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1BEA87B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172BF2" w:rsidRPr="007613B3" w14:paraId="6554EC41" w14:textId="77777777" w:rsidTr="00172BF2">
        <w:trPr>
          <w:trHeight w:val="368"/>
        </w:trPr>
        <w:tc>
          <w:tcPr>
            <w:tcW w:w="685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5BC55C2" w14:textId="77777777" w:rsidR="00172BF2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12. Technical support to GSS and NDPC of </w:t>
            </w:r>
            <w:proofErr w:type="spellStart"/>
            <w:r>
              <w:rPr>
                <w:rFonts w:ascii="Calibri" w:eastAsia="Arial Unicode MS" w:hAnsi="Calibri" w:cs="Calibri"/>
                <w:color w:val="auto"/>
                <w:lang w:val="en-AU"/>
              </w:rPr>
              <w:t>NaMEIS</w:t>
            </w:r>
            <w:proofErr w:type="spellEnd"/>
          </w:p>
          <w:p w14:paraId="0532F089" w14:textId="77777777" w:rsidR="00172BF2" w:rsidRPr="007613B3" w:rsidRDefault="00172BF2" w:rsidP="009B3718">
            <w:pPr>
              <w:rPr>
                <w:rFonts w:ascii="Calibri" w:eastAsia="Arial Unicode MS" w:hAnsi="Calibri" w:cs="Calibri"/>
                <w:color w:val="auto"/>
                <w:lang w:val="en-AU"/>
              </w:rPr>
            </w:pPr>
            <w:r w:rsidRPr="008F6762">
              <w:rPr>
                <w:rFonts w:ascii="Calibri" w:eastAsia="Arial Unicode MS" w:hAnsi="Calibri" w:cs="Calibri"/>
                <w:color w:val="auto"/>
                <w:lang w:val="en-AU"/>
              </w:rPr>
              <w:t>DCAF data quality strengthening to GSS and NDPC</w:t>
            </w:r>
          </w:p>
        </w:tc>
        <w:tc>
          <w:tcPr>
            <w:tcW w:w="48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E427151" w14:textId="77777777" w:rsidR="00172BF2" w:rsidRPr="007613B3" w:rsidRDefault="00172BF2" w:rsidP="009B3718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Final Activity report</w:t>
            </w:r>
          </w:p>
        </w:tc>
        <w:tc>
          <w:tcPr>
            <w:tcW w:w="167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601F716" w14:textId="77777777" w:rsidR="00172BF2" w:rsidRPr="00503ACE" w:rsidRDefault="00172BF2" w:rsidP="009B3718">
            <w:pPr>
              <w:spacing w:before="60" w:after="60" w:line="240" w:lineRule="auto"/>
              <w:rPr>
                <w:rFonts w:ascii="Calibri" w:eastAsia="Arial Unicode MS" w:hAnsi="Calibri" w:cs="Calibri"/>
                <w:color w:val="auto"/>
                <w:sz w:val="18"/>
                <w:szCs w:val="18"/>
                <w:lang w:val="en-AU"/>
              </w:rPr>
            </w:pPr>
            <w:r>
              <w:rPr>
                <w:rFonts w:ascii="Calibri" w:eastAsia="Arial Unicode MS" w:hAnsi="Calibri" w:cs="Calibri"/>
                <w:color w:val="auto"/>
                <w:lang w:val="en-AU"/>
              </w:rPr>
              <w:t>20</w:t>
            </w:r>
            <w:r w:rsidRPr="00C5132E">
              <w:rPr>
                <w:rFonts w:ascii="Calibri" w:eastAsia="Arial Unicode MS" w:hAnsi="Calibri" w:cs="Calibri"/>
                <w:color w:val="auto"/>
                <w:lang w:val="en-AU"/>
              </w:rPr>
              <w:t>th Dec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 xml:space="preserve">ember </w:t>
            </w:r>
            <w:r w:rsidRPr="00C5132E">
              <w:rPr>
                <w:rFonts w:ascii="Calibri" w:eastAsia="Arial Unicode MS" w:hAnsi="Calibri" w:cs="Calibri"/>
                <w:color w:val="auto"/>
                <w:lang w:val="en-AU"/>
              </w:rPr>
              <w:t>2024</w:t>
            </w:r>
          </w:p>
        </w:tc>
        <w:tc>
          <w:tcPr>
            <w:tcW w:w="10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470C57C" w14:textId="77777777" w:rsidR="00172BF2" w:rsidRPr="007613B3" w:rsidRDefault="00172BF2" w:rsidP="009B3718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</w:tbl>
    <w:p w14:paraId="2A166A5B" w14:textId="77777777" w:rsidR="00C57509" w:rsidRDefault="00C57509"/>
    <w:sectPr w:rsidR="00C57509" w:rsidSect="00172BF2">
      <w:pgSz w:w="15840" w:h="12240" w:orient="landscape"/>
      <w:pgMar w:top="360" w:right="144" w:bottom="27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2"/>
    <w:rsid w:val="00172BF2"/>
    <w:rsid w:val="00190057"/>
    <w:rsid w:val="007C444C"/>
    <w:rsid w:val="00C57509"/>
    <w:rsid w:val="00D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3607"/>
  <w15:chartTrackingRefBased/>
  <w15:docId w15:val="{9EFFB29C-396C-486C-8721-6C5C28F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F2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FC05-2F3A-4320-B853-BCBF5EA7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Company>UNICEF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Sarkwah Okyere</dc:creator>
  <cp:keywords/>
  <dc:description/>
  <cp:lastModifiedBy>Sophia Sarkwah Okyere</cp:lastModifiedBy>
  <cp:revision>2</cp:revision>
  <dcterms:created xsi:type="dcterms:W3CDTF">2023-11-29T12:29:00Z</dcterms:created>
  <dcterms:modified xsi:type="dcterms:W3CDTF">2023-11-29T12:36:00Z</dcterms:modified>
</cp:coreProperties>
</file>