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D7DFE" w14:textId="47F26B17" w:rsidR="002945C8" w:rsidRPr="006C53CB" w:rsidRDefault="002945C8" w:rsidP="00714B3C">
      <w:pPr>
        <w:widowControl w:val="0"/>
        <w:spacing w:line="240" w:lineRule="auto"/>
        <w:contextualSpacing/>
        <w:rPr>
          <w:rFonts w:cs="Calibri"/>
          <w:b/>
          <w:snapToGrid w:val="0"/>
          <w:sz w:val="24"/>
          <w:szCs w:val="24"/>
          <w:lang w:val="en-GB"/>
        </w:rPr>
      </w:pPr>
      <w:r w:rsidRPr="006C53CB">
        <w:rPr>
          <w:rFonts w:cs="Calibri"/>
          <w:b/>
          <w:snapToGrid w:val="0"/>
          <w:sz w:val="24"/>
          <w:szCs w:val="24"/>
          <w:lang w:val="en-GB"/>
        </w:rPr>
        <w:t>TERMS OF REFERENCE</w:t>
      </w:r>
    </w:p>
    <w:p w14:paraId="028724A9" w14:textId="77777777" w:rsidR="002945C8" w:rsidRPr="006C53CB" w:rsidRDefault="002945C8" w:rsidP="00714B3C">
      <w:pPr>
        <w:pStyle w:val="BodyTextIndent"/>
        <w:ind w:left="0"/>
        <w:contextualSpacing/>
        <w:rPr>
          <w:rFonts w:ascii="Calibri" w:hAnsi="Calibri" w:cs="Calibri"/>
          <w:b/>
          <w:snapToGrid w:val="0"/>
          <w:sz w:val="22"/>
          <w:szCs w:val="22"/>
          <w:lang w:val="en-GB"/>
        </w:rPr>
      </w:pPr>
    </w:p>
    <w:p w14:paraId="0E74D9F6" w14:textId="578849D3" w:rsidR="00A90F08" w:rsidRPr="00621A30" w:rsidRDefault="00811A04" w:rsidP="00A90F08">
      <w:pPr>
        <w:rPr>
          <w:rFonts w:asciiTheme="minorHAnsi" w:hAnsiTheme="minorHAnsi"/>
          <w:szCs w:val="22"/>
        </w:rPr>
      </w:pPr>
      <w:r w:rsidRPr="00174F95">
        <w:rPr>
          <w:b/>
          <w:snapToGrid w:val="0"/>
          <w:sz w:val="24"/>
          <w:szCs w:val="24"/>
          <w:lang w:val="en-GB"/>
        </w:rPr>
        <w:t xml:space="preserve">Purpose of the Assignment: </w:t>
      </w:r>
      <w:r w:rsidR="00A90F08" w:rsidRPr="00621A30">
        <w:rPr>
          <w:rFonts w:asciiTheme="minorHAnsi" w:hAnsiTheme="minorHAnsi"/>
          <w:snapToGrid w:val="0"/>
          <w:szCs w:val="22"/>
          <w:lang w:val="en-GB"/>
        </w:rPr>
        <w:t>Individual consultancy to develop</w:t>
      </w:r>
      <w:r w:rsidR="00430520">
        <w:rPr>
          <w:rFonts w:asciiTheme="minorHAnsi" w:hAnsiTheme="minorHAnsi"/>
          <w:snapToGrid w:val="0"/>
          <w:szCs w:val="22"/>
          <w:lang w:val="en-GB"/>
        </w:rPr>
        <w:t xml:space="preserve"> and implement</w:t>
      </w:r>
      <w:r w:rsidR="00A90F08" w:rsidRPr="00621A30">
        <w:rPr>
          <w:rFonts w:asciiTheme="minorHAnsi" w:hAnsiTheme="minorHAnsi"/>
          <w:snapToGrid w:val="0"/>
          <w:szCs w:val="22"/>
          <w:lang w:val="en-GB"/>
        </w:rPr>
        <w:t xml:space="preserve"> training for </w:t>
      </w:r>
      <w:r w:rsidR="00A90F08">
        <w:rPr>
          <w:rFonts w:asciiTheme="minorHAnsi" w:hAnsiTheme="minorHAnsi"/>
          <w:snapToGrid w:val="0"/>
          <w:szCs w:val="22"/>
          <w:lang w:val="en-GB"/>
        </w:rPr>
        <w:t>communication</w:t>
      </w:r>
      <w:r w:rsidR="00A90F08" w:rsidRPr="00621A30">
        <w:rPr>
          <w:rFonts w:asciiTheme="minorHAnsi" w:hAnsiTheme="minorHAnsi"/>
          <w:snapToGrid w:val="0"/>
          <w:szCs w:val="22"/>
          <w:lang w:val="en-GB"/>
        </w:rPr>
        <w:t xml:space="preserve"> </w:t>
      </w:r>
      <w:r w:rsidR="00A90F08">
        <w:rPr>
          <w:rFonts w:asciiTheme="minorHAnsi" w:hAnsiTheme="minorHAnsi"/>
          <w:snapToGrid w:val="0"/>
          <w:szCs w:val="22"/>
          <w:lang w:val="en-GB"/>
        </w:rPr>
        <w:t>for development</w:t>
      </w:r>
      <w:r w:rsidR="00430520">
        <w:rPr>
          <w:rFonts w:asciiTheme="minorHAnsi" w:hAnsiTheme="minorHAnsi"/>
          <w:snapToGrid w:val="0"/>
          <w:szCs w:val="22"/>
          <w:lang w:val="en-GB"/>
        </w:rPr>
        <w:t xml:space="preserve"> (C4D)</w:t>
      </w:r>
      <w:r w:rsidR="00A90F08">
        <w:rPr>
          <w:rFonts w:asciiTheme="minorHAnsi" w:hAnsiTheme="minorHAnsi"/>
          <w:snapToGrid w:val="0"/>
          <w:szCs w:val="22"/>
          <w:lang w:val="en-GB"/>
        </w:rPr>
        <w:t xml:space="preserve"> </w:t>
      </w:r>
      <w:r w:rsidR="00A90F08" w:rsidRPr="00621A30">
        <w:rPr>
          <w:rFonts w:asciiTheme="minorHAnsi" w:hAnsiTheme="minorHAnsi"/>
          <w:snapToGrid w:val="0"/>
          <w:szCs w:val="22"/>
          <w:lang w:val="en-GB"/>
        </w:rPr>
        <w:t xml:space="preserve">activities in the context of the social protection response to </w:t>
      </w:r>
      <w:r w:rsidR="00430520">
        <w:rPr>
          <w:rFonts w:asciiTheme="minorHAnsi" w:hAnsiTheme="minorHAnsi"/>
          <w:snapToGrid w:val="0"/>
          <w:szCs w:val="22"/>
          <w:lang w:val="en-GB"/>
        </w:rPr>
        <w:t>cyclones Idai and Kenneth</w:t>
      </w:r>
    </w:p>
    <w:p w14:paraId="0698FDB1" w14:textId="77777777" w:rsidR="00430520" w:rsidRDefault="00430520" w:rsidP="00811A04">
      <w:pPr>
        <w:spacing w:line="240" w:lineRule="auto"/>
        <w:rPr>
          <w:b/>
          <w:sz w:val="24"/>
          <w:szCs w:val="24"/>
          <w:lang w:val="en-GB"/>
        </w:rPr>
      </w:pPr>
    </w:p>
    <w:p w14:paraId="53428D2B" w14:textId="48ABEC67" w:rsidR="00811A04" w:rsidRPr="00174F95" w:rsidRDefault="00811A04" w:rsidP="00811A04">
      <w:pPr>
        <w:spacing w:line="240" w:lineRule="auto"/>
        <w:rPr>
          <w:b/>
          <w:sz w:val="24"/>
          <w:szCs w:val="24"/>
          <w:lang w:val="en-GB"/>
        </w:rPr>
      </w:pPr>
      <w:r w:rsidRPr="00174F95">
        <w:rPr>
          <w:b/>
          <w:sz w:val="24"/>
          <w:szCs w:val="24"/>
          <w:lang w:val="en-GB"/>
        </w:rPr>
        <w:t>Section Submitting:</w:t>
      </w:r>
      <w:r w:rsidR="00D40728">
        <w:rPr>
          <w:b/>
          <w:sz w:val="24"/>
          <w:szCs w:val="24"/>
          <w:lang w:val="en-GB"/>
        </w:rPr>
        <w:t xml:space="preserve"> SPEAR</w:t>
      </w:r>
    </w:p>
    <w:p w14:paraId="021DFA3C" w14:textId="77777777" w:rsidR="00811A04" w:rsidRPr="00F644EC" w:rsidRDefault="00811A04" w:rsidP="00811A04">
      <w:pPr>
        <w:spacing w:line="240" w:lineRule="auto"/>
        <w:jc w:val="both"/>
        <w:rPr>
          <w:szCs w:val="22"/>
          <w:lang w:val="en-GB"/>
        </w:rPr>
      </w:pPr>
    </w:p>
    <w:p w14:paraId="39690465" w14:textId="583089D8" w:rsidR="00D40728" w:rsidRPr="0058441C" w:rsidRDefault="00811A04" w:rsidP="00161FFA">
      <w:pPr>
        <w:numPr>
          <w:ilvl w:val="0"/>
          <w:numId w:val="26"/>
        </w:numPr>
        <w:spacing w:line="240" w:lineRule="auto"/>
        <w:jc w:val="both"/>
        <w:rPr>
          <w:i/>
          <w:szCs w:val="22"/>
          <w:u w:val="single"/>
          <w:lang w:val="en-GB"/>
        </w:rPr>
      </w:pPr>
      <w:r w:rsidRPr="00291A2F">
        <w:rPr>
          <w:b/>
          <w:szCs w:val="22"/>
          <w:u w:val="single"/>
          <w:lang w:val="en-GB"/>
        </w:rPr>
        <w:t>Purpose and Objective:</w:t>
      </w:r>
      <w:r w:rsidRPr="00291A2F">
        <w:rPr>
          <w:b/>
          <w:szCs w:val="22"/>
          <w:lang w:val="en-GB"/>
        </w:rPr>
        <w:t xml:space="preserve"> </w:t>
      </w:r>
    </w:p>
    <w:p w14:paraId="41B8D0E6" w14:textId="5C8ABD62" w:rsidR="003C1D2C" w:rsidRDefault="003C1D2C" w:rsidP="00430520">
      <w:pPr>
        <w:jc w:val="both"/>
        <w:rPr>
          <w:szCs w:val="22"/>
          <w:lang w:val="en-GB"/>
        </w:rPr>
      </w:pPr>
      <w:r w:rsidRPr="00621A30">
        <w:rPr>
          <w:szCs w:val="22"/>
          <w:lang w:val="en-GB"/>
        </w:rPr>
        <w:t xml:space="preserve">The Ministry of Gender, Children and Social Action (MGCAS) has initiated the social protection response for recovery and reconstruction through the National Institute of Social Action (INAS). INAS strategy includes the implementation of the Direct Social Support Programme for Post-Emergency (PASD-PE) in fourteen (14) districts of Sofala and Manica.  </w:t>
      </w:r>
      <w:r>
        <w:rPr>
          <w:szCs w:val="22"/>
          <w:lang w:val="en-GB"/>
        </w:rPr>
        <w:t xml:space="preserve">The programme is financed by the World Bank, who will support </w:t>
      </w:r>
      <w:r w:rsidRPr="00621A30">
        <w:rPr>
          <w:szCs w:val="22"/>
          <w:lang w:val="en-GB"/>
        </w:rPr>
        <w:t xml:space="preserve">INAS implementation, in collaboration with </w:t>
      </w:r>
      <w:r>
        <w:rPr>
          <w:szCs w:val="22"/>
          <w:lang w:val="en-GB"/>
        </w:rPr>
        <w:t>the World Food Programme (</w:t>
      </w:r>
      <w:r w:rsidRPr="00621A30">
        <w:rPr>
          <w:szCs w:val="22"/>
          <w:lang w:val="en-GB"/>
        </w:rPr>
        <w:t>WFP</w:t>
      </w:r>
      <w:r>
        <w:rPr>
          <w:szCs w:val="22"/>
          <w:lang w:val="en-GB"/>
        </w:rPr>
        <w:t>)</w:t>
      </w:r>
      <w:r w:rsidRPr="00621A30">
        <w:rPr>
          <w:szCs w:val="22"/>
          <w:lang w:val="en-GB"/>
        </w:rPr>
        <w:t xml:space="preserve"> for the outsourcing of payments and UNICEF for the development of complementary communication activities.</w:t>
      </w:r>
      <w:r>
        <w:rPr>
          <w:szCs w:val="22"/>
          <w:lang w:val="en-GB"/>
        </w:rPr>
        <w:t xml:space="preserve"> UNICEF is also directly supporting implementation of a child sensitive PASD-PE in Cabo Delgado (Quissanga district).</w:t>
      </w:r>
    </w:p>
    <w:p w14:paraId="12557C99" w14:textId="7499BAD7" w:rsidR="003C1D2C" w:rsidRDefault="003C1D2C" w:rsidP="00430520">
      <w:pPr>
        <w:jc w:val="both"/>
        <w:rPr>
          <w:rStyle w:val="longtext"/>
          <w:rFonts w:asciiTheme="minorHAnsi" w:hAnsiTheme="minorHAnsi"/>
          <w:szCs w:val="22"/>
          <w:lang w:val="en"/>
        </w:rPr>
      </w:pPr>
    </w:p>
    <w:p w14:paraId="030E9CB0" w14:textId="41B9E16E" w:rsidR="003C1D2C" w:rsidRPr="00621A30" w:rsidRDefault="003C1D2C" w:rsidP="003C1D2C">
      <w:pPr>
        <w:jc w:val="both"/>
        <w:rPr>
          <w:szCs w:val="22"/>
          <w:lang w:val="en-GB"/>
        </w:rPr>
      </w:pPr>
      <w:r w:rsidRPr="00621A30">
        <w:rPr>
          <w:szCs w:val="22"/>
          <w:lang w:val="en-GB"/>
        </w:rPr>
        <w:t>The post-emergency support programme (PASD-PE) consists of monthly cash assistance of approximately US$ 40 (MZ</w:t>
      </w:r>
      <w:r>
        <w:rPr>
          <w:szCs w:val="22"/>
          <w:lang w:val="en-GB"/>
        </w:rPr>
        <w:t>N</w:t>
      </w:r>
      <w:r w:rsidRPr="00621A30">
        <w:rPr>
          <w:szCs w:val="22"/>
          <w:lang w:val="en-GB"/>
        </w:rPr>
        <w:t xml:space="preserve"> 2</w:t>
      </w:r>
      <w:r>
        <w:rPr>
          <w:szCs w:val="22"/>
          <w:lang w:val="en-GB"/>
        </w:rPr>
        <w:t>,</w:t>
      </w:r>
      <w:r w:rsidRPr="00621A30">
        <w:rPr>
          <w:szCs w:val="22"/>
          <w:lang w:val="en-GB"/>
        </w:rPr>
        <w:t>500) during a period of six months to families who are identified as affected by the cyclones/floods. Communication and community mobilization for the implementation of the PASD-PE, including identification, enrolment and payments</w:t>
      </w:r>
      <w:r>
        <w:rPr>
          <w:szCs w:val="22"/>
          <w:lang w:val="en-GB"/>
        </w:rPr>
        <w:t xml:space="preserve"> of participants</w:t>
      </w:r>
      <w:r w:rsidRPr="00621A30">
        <w:rPr>
          <w:szCs w:val="22"/>
          <w:lang w:val="en-GB"/>
        </w:rPr>
        <w:t xml:space="preserve">, is achieved through sub-national and community structures, namely INAS delegations </w:t>
      </w:r>
      <w:r>
        <w:rPr>
          <w:szCs w:val="22"/>
          <w:lang w:val="en-GB"/>
        </w:rPr>
        <w:t>and</w:t>
      </w:r>
      <w:r w:rsidRPr="00621A30">
        <w:rPr>
          <w:szCs w:val="22"/>
          <w:lang w:val="en-GB"/>
        </w:rPr>
        <w:t xml:space="preserve"> </w:t>
      </w:r>
      <w:r w:rsidRPr="00621A30">
        <w:rPr>
          <w:i/>
          <w:szCs w:val="22"/>
          <w:lang w:val="en-GB"/>
        </w:rPr>
        <w:t>permanentes</w:t>
      </w:r>
      <w:r w:rsidRPr="00621A30">
        <w:rPr>
          <w:szCs w:val="22"/>
          <w:lang w:val="en-GB"/>
        </w:rPr>
        <w:t>, who are part of the communities and receive a subsidy from INAS</w:t>
      </w:r>
      <w:r>
        <w:rPr>
          <w:szCs w:val="22"/>
          <w:lang w:val="en-GB"/>
        </w:rPr>
        <w:t xml:space="preserve">. </w:t>
      </w:r>
      <w:r w:rsidRPr="00621A30">
        <w:rPr>
          <w:szCs w:val="22"/>
          <w:lang w:val="en-GB"/>
        </w:rPr>
        <w:t xml:space="preserve"> </w:t>
      </w:r>
    </w:p>
    <w:p w14:paraId="629DB9F1" w14:textId="77777777" w:rsidR="003C1D2C" w:rsidRPr="00621A30" w:rsidRDefault="003C1D2C" w:rsidP="003C1D2C">
      <w:pPr>
        <w:spacing w:line="240" w:lineRule="auto"/>
        <w:rPr>
          <w:rFonts w:asciiTheme="minorHAnsi" w:hAnsiTheme="minorHAnsi"/>
          <w:b/>
          <w:szCs w:val="22"/>
          <w:lang w:val="en-GB"/>
        </w:rPr>
      </w:pPr>
    </w:p>
    <w:p w14:paraId="57F3409F" w14:textId="149D6CEF" w:rsidR="003C1D2C" w:rsidRDefault="003C1D2C" w:rsidP="003C1D2C">
      <w:pPr>
        <w:jc w:val="both"/>
        <w:rPr>
          <w:szCs w:val="22"/>
          <w:lang w:val="en-GB"/>
        </w:rPr>
      </w:pPr>
      <w:r w:rsidRPr="00621A30">
        <w:rPr>
          <w:szCs w:val="22"/>
          <w:lang w:val="en-GB"/>
        </w:rPr>
        <w:t xml:space="preserve">INAS and the WB have requested UNICEF support in rolling out communication activities to </w:t>
      </w:r>
      <w:r>
        <w:rPr>
          <w:szCs w:val="22"/>
          <w:lang w:val="en-GB"/>
        </w:rPr>
        <w:t xml:space="preserve">PASD -DE participants </w:t>
      </w:r>
      <w:r w:rsidRPr="00621A30">
        <w:rPr>
          <w:szCs w:val="22"/>
          <w:lang w:val="en-GB"/>
        </w:rPr>
        <w:t xml:space="preserve">during the period of implementation in </w:t>
      </w:r>
      <w:r>
        <w:rPr>
          <w:szCs w:val="22"/>
          <w:lang w:val="en-GB"/>
        </w:rPr>
        <w:t>Sofala and Manica</w:t>
      </w:r>
      <w:r w:rsidRPr="00621A30">
        <w:rPr>
          <w:szCs w:val="22"/>
          <w:lang w:val="en-GB"/>
        </w:rPr>
        <w:t xml:space="preserve">. The intention is to take advantage of </w:t>
      </w:r>
      <w:r>
        <w:rPr>
          <w:szCs w:val="22"/>
          <w:lang w:val="en-GB"/>
        </w:rPr>
        <w:t xml:space="preserve">the </w:t>
      </w:r>
      <w:r w:rsidRPr="00621A30">
        <w:rPr>
          <w:szCs w:val="22"/>
          <w:lang w:val="en-GB"/>
        </w:rPr>
        <w:t>programme interaction with participants</w:t>
      </w:r>
      <w:r>
        <w:rPr>
          <w:szCs w:val="22"/>
          <w:lang w:val="en-GB"/>
        </w:rPr>
        <w:t xml:space="preserve"> at the PASDE DE payment points</w:t>
      </w:r>
      <w:r w:rsidRPr="00621A30">
        <w:rPr>
          <w:szCs w:val="22"/>
          <w:lang w:val="en-GB"/>
        </w:rPr>
        <w:t xml:space="preserve"> to promote key messages with a focus on post-emergency hygiene, health and nutrition practices, as well as protection against all forms of violence, exploitation and abuse. </w:t>
      </w:r>
    </w:p>
    <w:p w14:paraId="2A02FE16" w14:textId="77777777" w:rsidR="003C1D2C" w:rsidRDefault="003C1D2C" w:rsidP="003C1D2C">
      <w:pPr>
        <w:jc w:val="both"/>
        <w:rPr>
          <w:szCs w:val="22"/>
          <w:lang w:val="en-GB"/>
        </w:rPr>
      </w:pPr>
    </w:p>
    <w:p w14:paraId="4FDA622A" w14:textId="08C3C5A7" w:rsidR="003C1D2C" w:rsidRDefault="003C1D2C" w:rsidP="003C1D2C">
      <w:pPr>
        <w:jc w:val="both"/>
        <w:rPr>
          <w:szCs w:val="22"/>
          <w:lang w:val="en-GB"/>
        </w:rPr>
      </w:pPr>
      <w:r>
        <w:rPr>
          <w:szCs w:val="22"/>
          <w:lang w:val="en-GB"/>
        </w:rPr>
        <w:t>To promote key practices and behaviours a communication for development package</w:t>
      </w:r>
      <w:r w:rsidRPr="00621A30">
        <w:rPr>
          <w:szCs w:val="22"/>
          <w:lang w:val="en-GB"/>
        </w:rPr>
        <w:t xml:space="preserve"> </w:t>
      </w:r>
      <w:r>
        <w:rPr>
          <w:szCs w:val="22"/>
          <w:lang w:val="en-GB"/>
        </w:rPr>
        <w:t xml:space="preserve">will be developed </w:t>
      </w:r>
      <w:r w:rsidRPr="00621A30">
        <w:rPr>
          <w:szCs w:val="22"/>
          <w:lang w:val="en-GB"/>
        </w:rPr>
        <w:t xml:space="preserve">to </w:t>
      </w:r>
      <w:r>
        <w:rPr>
          <w:szCs w:val="22"/>
          <w:lang w:val="en-GB"/>
        </w:rPr>
        <w:t xml:space="preserve">support and reinforce the </w:t>
      </w:r>
      <w:r w:rsidRPr="00621A30">
        <w:rPr>
          <w:szCs w:val="22"/>
          <w:lang w:val="en-GB"/>
        </w:rPr>
        <w:t xml:space="preserve">implementation </w:t>
      </w:r>
      <w:r>
        <w:rPr>
          <w:szCs w:val="22"/>
          <w:lang w:val="en-GB"/>
        </w:rPr>
        <w:t xml:space="preserve">of the PASD-DE programme, </w:t>
      </w:r>
      <w:r w:rsidRPr="00621A30">
        <w:rPr>
          <w:szCs w:val="22"/>
          <w:lang w:val="en-GB"/>
        </w:rPr>
        <w:t xml:space="preserve">as well as </w:t>
      </w:r>
      <w:r>
        <w:rPr>
          <w:szCs w:val="22"/>
          <w:lang w:val="en-GB"/>
        </w:rPr>
        <w:t>to build</w:t>
      </w:r>
      <w:r w:rsidRPr="00621A30">
        <w:rPr>
          <w:szCs w:val="22"/>
          <w:lang w:val="en-GB"/>
        </w:rPr>
        <w:t xml:space="preserve"> capacit</w:t>
      </w:r>
      <w:r>
        <w:rPr>
          <w:szCs w:val="22"/>
          <w:lang w:val="en-GB"/>
        </w:rPr>
        <w:t xml:space="preserve">y for INAS to deliver communication </w:t>
      </w:r>
      <w:r w:rsidR="00EF5C1B">
        <w:rPr>
          <w:szCs w:val="22"/>
          <w:lang w:val="en-GB"/>
        </w:rPr>
        <w:t>activities</w:t>
      </w:r>
      <w:r w:rsidR="00C3769C">
        <w:rPr>
          <w:szCs w:val="22"/>
          <w:lang w:val="en-GB"/>
        </w:rPr>
        <w:t xml:space="preserve"> </w:t>
      </w:r>
      <w:r w:rsidRPr="00621A30">
        <w:rPr>
          <w:szCs w:val="22"/>
          <w:lang w:val="en-GB"/>
        </w:rPr>
        <w:t>for future replication</w:t>
      </w:r>
      <w:r>
        <w:rPr>
          <w:szCs w:val="22"/>
          <w:lang w:val="en-GB"/>
        </w:rPr>
        <w:t>.</w:t>
      </w:r>
      <w:r w:rsidRPr="00621A30">
        <w:rPr>
          <w:szCs w:val="22"/>
          <w:lang w:val="en-GB"/>
        </w:rPr>
        <w:t xml:space="preserve"> UNICEF </w:t>
      </w:r>
      <w:r>
        <w:rPr>
          <w:szCs w:val="22"/>
          <w:lang w:val="en-GB"/>
        </w:rPr>
        <w:t xml:space="preserve">is </w:t>
      </w:r>
      <w:r w:rsidRPr="00621A30">
        <w:rPr>
          <w:szCs w:val="22"/>
          <w:lang w:val="en-GB"/>
        </w:rPr>
        <w:t>supporting capacity building activities</w:t>
      </w:r>
      <w:r>
        <w:rPr>
          <w:szCs w:val="22"/>
          <w:lang w:val="en-GB"/>
        </w:rPr>
        <w:t xml:space="preserve"> including</w:t>
      </w:r>
      <w:r w:rsidRPr="00621A30">
        <w:rPr>
          <w:szCs w:val="22"/>
          <w:lang w:val="en-GB"/>
        </w:rPr>
        <w:t xml:space="preserve"> the adaptation and production of necessary materials, the development of a training package, th</w:t>
      </w:r>
      <w:r>
        <w:rPr>
          <w:szCs w:val="22"/>
          <w:lang w:val="en-GB"/>
        </w:rPr>
        <w:t>e</w:t>
      </w:r>
      <w:r w:rsidRPr="00621A30">
        <w:rPr>
          <w:szCs w:val="22"/>
          <w:lang w:val="en-GB"/>
        </w:rPr>
        <w:t xml:space="preserve"> training of trainers and the training of ‘permanentes’. </w:t>
      </w:r>
    </w:p>
    <w:p w14:paraId="3D7F0B8B" w14:textId="77777777" w:rsidR="003C1D2C" w:rsidRDefault="003C1D2C" w:rsidP="00430520">
      <w:pPr>
        <w:jc w:val="both"/>
        <w:rPr>
          <w:rStyle w:val="longtext"/>
          <w:rFonts w:asciiTheme="minorHAnsi" w:hAnsiTheme="minorHAnsi"/>
          <w:szCs w:val="22"/>
          <w:lang w:val="en"/>
        </w:rPr>
      </w:pPr>
    </w:p>
    <w:p w14:paraId="69245C2A" w14:textId="13092FB7" w:rsidR="00430520" w:rsidRPr="00621A30" w:rsidRDefault="00430520" w:rsidP="00430520">
      <w:pPr>
        <w:jc w:val="both"/>
        <w:rPr>
          <w:rStyle w:val="longtext"/>
          <w:rFonts w:asciiTheme="minorHAnsi" w:hAnsiTheme="minorHAnsi"/>
          <w:szCs w:val="22"/>
          <w:lang w:val="en-GB"/>
        </w:rPr>
      </w:pPr>
      <w:r w:rsidRPr="00621A30">
        <w:rPr>
          <w:rStyle w:val="longtext"/>
          <w:rFonts w:asciiTheme="minorHAnsi" w:hAnsiTheme="minorHAnsi"/>
          <w:szCs w:val="22"/>
          <w:lang w:val="en"/>
        </w:rPr>
        <w:t xml:space="preserve">The purpose of the consultancy </w:t>
      </w:r>
      <w:r w:rsidRPr="00621A30">
        <w:rPr>
          <w:rStyle w:val="longtext"/>
          <w:rFonts w:asciiTheme="minorHAnsi" w:hAnsiTheme="minorHAnsi"/>
          <w:szCs w:val="22"/>
          <w:lang w:val="en-GB"/>
        </w:rPr>
        <w:t xml:space="preserve">is to support </w:t>
      </w:r>
      <w:r>
        <w:rPr>
          <w:rStyle w:val="longtext"/>
          <w:rFonts w:asciiTheme="minorHAnsi" w:hAnsiTheme="minorHAnsi"/>
          <w:szCs w:val="22"/>
          <w:lang w:val="en-GB"/>
        </w:rPr>
        <w:t>INAS</w:t>
      </w:r>
      <w:r w:rsidRPr="00621A30">
        <w:rPr>
          <w:rStyle w:val="longtext"/>
          <w:rFonts w:asciiTheme="minorHAnsi" w:hAnsiTheme="minorHAnsi"/>
          <w:szCs w:val="22"/>
          <w:lang w:val="en-GB"/>
        </w:rPr>
        <w:t xml:space="preserve"> in the development of the communication component complementary to cash delivery in Sofala</w:t>
      </w:r>
      <w:r w:rsidR="003C1D2C">
        <w:rPr>
          <w:rStyle w:val="longtext"/>
          <w:rFonts w:asciiTheme="minorHAnsi" w:hAnsiTheme="minorHAnsi"/>
          <w:szCs w:val="22"/>
          <w:lang w:val="en-GB"/>
        </w:rPr>
        <w:t>,</w:t>
      </w:r>
      <w:r w:rsidRPr="00621A30">
        <w:rPr>
          <w:rStyle w:val="longtext"/>
          <w:rFonts w:asciiTheme="minorHAnsi" w:hAnsiTheme="minorHAnsi"/>
          <w:szCs w:val="22"/>
          <w:lang w:val="en-GB"/>
        </w:rPr>
        <w:t xml:space="preserve"> Manica</w:t>
      </w:r>
      <w:r w:rsidR="003C1D2C">
        <w:rPr>
          <w:rStyle w:val="longtext"/>
          <w:rFonts w:asciiTheme="minorHAnsi" w:hAnsiTheme="minorHAnsi"/>
          <w:szCs w:val="22"/>
          <w:lang w:val="en-GB"/>
        </w:rPr>
        <w:t xml:space="preserve"> and Cabo Delgado</w:t>
      </w:r>
      <w:r w:rsidRPr="00621A30">
        <w:rPr>
          <w:rStyle w:val="longtext"/>
          <w:rFonts w:asciiTheme="minorHAnsi" w:hAnsiTheme="minorHAnsi"/>
          <w:szCs w:val="22"/>
          <w:lang w:val="en-GB"/>
        </w:rPr>
        <w:t>. Specifically, the objectives are:</w:t>
      </w:r>
      <w:r w:rsidRPr="00621A30">
        <w:rPr>
          <w:szCs w:val="22"/>
          <w:lang w:val="en-GB"/>
        </w:rPr>
        <w:t xml:space="preserve"> </w:t>
      </w:r>
    </w:p>
    <w:p w14:paraId="32F0A075" w14:textId="77777777" w:rsidR="00430520" w:rsidRPr="00621A30" w:rsidRDefault="00430520" w:rsidP="00430520">
      <w:pPr>
        <w:pStyle w:val="ListParagraph"/>
        <w:numPr>
          <w:ilvl w:val="0"/>
          <w:numId w:val="32"/>
        </w:numPr>
        <w:jc w:val="both"/>
        <w:rPr>
          <w:rFonts w:asciiTheme="minorHAnsi" w:hAnsiTheme="minorHAnsi"/>
          <w:sz w:val="22"/>
          <w:szCs w:val="22"/>
        </w:rPr>
      </w:pPr>
      <w:r w:rsidRPr="00621A30">
        <w:rPr>
          <w:rStyle w:val="longtext"/>
          <w:rFonts w:asciiTheme="minorHAnsi" w:hAnsiTheme="minorHAnsi"/>
          <w:sz w:val="22"/>
          <w:szCs w:val="22"/>
        </w:rPr>
        <w:t xml:space="preserve">To develop a training </w:t>
      </w:r>
      <w:r>
        <w:rPr>
          <w:rStyle w:val="longtext"/>
          <w:rFonts w:asciiTheme="minorHAnsi" w:hAnsiTheme="minorHAnsi"/>
          <w:sz w:val="22"/>
          <w:szCs w:val="22"/>
        </w:rPr>
        <w:t xml:space="preserve">guide or manual for </w:t>
      </w:r>
      <w:r w:rsidRPr="00621A30">
        <w:rPr>
          <w:rStyle w:val="longtext"/>
          <w:rFonts w:asciiTheme="minorHAnsi" w:hAnsiTheme="minorHAnsi"/>
          <w:sz w:val="22"/>
          <w:szCs w:val="22"/>
        </w:rPr>
        <w:t xml:space="preserve">INAS ‘permanentes’ </w:t>
      </w:r>
      <w:r>
        <w:rPr>
          <w:rStyle w:val="longtext"/>
          <w:rFonts w:asciiTheme="minorHAnsi" w:hAnsiTheme="minorHAnsi"/>
          <w:sz w:val="22"/>
          <w:szCs w:val="22"/>
        </w:rPr>
        <w:t>with</w:t>
      </w:r>
      <w:r w:rsidRPr="00621A30">
        <w:rPr>
          <w:rStyle w:val="longtext"/>
          <w:rFonts w:asciiTheme="minorHAnsi" w:hAnsiTheme="minorHAnsi"/>
          <w:sz w:val="22"/>
          <w:szCs w:val="22"/>
        </w:rPr>
        <w:t xml:space="preserve"> </w:t>
      </w:r>
      <w:r w:rsidRPr="00621A30">
        <w:rPr>
          <w:sz w:val="22"/>
          <w:szCs w:val="22"/>
        </w:rPr>
        <w:t>key messages on post-emergency hygiene, health and nutrition practices, as well as protection against all forms of violence, exploitation and abuse</w:t>
      </w:r>
      <w:r>
        <w:rPr>
          <w:sz w:val="22"/>
          <w:szCs w:val="22"/>
        </w:rPr>
        <w:t xml:space="preserve"> and a section on </w:t>
      </w:r>
      <w:r w:rsidRPr="00621A30">
        <w:rPr>
          <w:sz w:val="22"/>
          <w:szCs w:val="22"/>
        </w:rPr>
        <w:t>inter-personal communication (IPC) skills.</w:t>
      </w:r>
    </w:p>
    <w:p w14:paraId="5448833E" w14:textId="5B0E5521" w:rsidR="00430520" w:rsidRPr="00621A30" w:rsidRDefault="00430520" w:rsidP="00430520">
      <w:pPr>
        <w:pStyle w:val="ListParagraph"/>
        <w:numPr>
          <w:ilvl w:val="0"/>
          <w:numId w:val="32"/>
        </w:numPr>
        <w:jc w:val="both"/>
        <w:rPr>
          <w:rStyle w:val="longtext"/>
          <w:rFonts w:asciiTheme="minorHAnsi" w:hAnsiTheme="minorHAnsi"/>
          <w:sz w:val="22"/>
          <w:szCs w:val="22"/>
        </w:rPr>
      </w:pPr>
      <w:r w:rsidRPr="00621A30">
        <w:rPr>
          <w:rStyle w:val="longtext"/>
          <w:rFonts w:asciiTheme="minorHAnsi" w:hAnsiTheme="minorHAnsi"/>
          <w:sz w:val="22"/>
          <w:szCs w:val="22"/>
        </w:rPr>
        <w:t xml:space="preserve">To carry out </w:t>
      </w:r>
      <w:r>
        <w:rPr>
          <w:rStyle w:val="longtext"/>
          <w:rFonts w:asciiTheme="minorHAnsi" w:hAnsiTheme="minorHAnsi"/>
          <w:sz w:val="22"/>
          <w:szCs w:val="22"/>
        </w:rPr>
        <w:t>a</w:t>
      </w:r>
      <w:r w:rsidRPr="00621A30">
        <w:rPr>
          <w:rStyle w:val="longtext"/>
          <w:rFonts w:asciiTheme="minorHAnsi" w:hAnsiTheme="minorHAnsi"/>
          <w:sz w:val="22"/>
          <w:szCs w:val="22"/>
        </w:rPr>
        <w:t xml:space="preserve"> training of trainers </w:t>
      </w:r>
      <w:r>
        <w:rPr>
          <w:rStyle w:val="longtext"/>
          <w:rFonts w:asciiTheme="minorHAnsi" w:hAnsiTheme="minorHAnsi"/>
          <w:sz w:val="22"/>
          <w:szCs w:val="22"/>
        </w:rPr>
        <w:t xml:space="preserve">for </w:t>
      </w:r>
      <w:r w:rsidRPr="00621A30">
        <w:rPr>
          <w:rStyle w:val="longtext"/>
          <w:rFonts w:asciiTheme="minorHAnsi" w:hAnsiTheme="minorHAnsi"/>
          <w:sz w:val="22"/>
          <w:szCs w:val="22"/>
        </w:rPr>
        <w:t xml:space="preserve">selected INAS technicians </w:t>
      </w:r>
      <w:r>
        <w:rPr>
          <w:rStyle w:val="longtext"/>
          <w:rFonts w:asciiTheme="minorHAnsi" w:hAnsiTheme="minorHAnsi"/>
          <w:sz w:val="22"/>
          <w:szCs w:val="22"/>
        </w:rPr>
        <w:t xml:space="preserve">from </w:t>
      </w:r>
      <w:r w:rsidRPr="00621A30">
        <w:rPr>
          <w:rStyle w:val="longtext"/>
          <w:rFonts w:asciiTheme="minorHAnsi" w:hAnsiTheme="minorHAnsi"/>
          <w:sz w:val="22"/>
          <w:szCs w:val="22"/>
        </w:rPr>
        <w:t xml:space="preserve">Central (Maputo) and </w:t>
      </w:r>
      <w:r>
        <w:rPr>
          <w:rStyle w:val="longtext"/>
          <w:rFonts w:asciiTheme="minorHAnsi" w:hAnsiTheme="minorHAnsi"/>
          <w:sz w:val="22"/>
          <w:szCs w:val="22"/>
        </w:rPr>
        <w:t xml:space="preserve">Provincial </w:t>
      </w:r>
      <w:r w:rsidRPr="00621A30">
        <w:rPr>
          <w:rStyle w:val="longtext"/>
          <w:rFonts w:asciiTheme="minorHAnsi" w:hAnsiTheme="minorHAnsi"/>
          <w:sz w:val="22"/>
          <w:szCs w:val="22"/>
        </w:rPr>
        <w:t>Delegations (Beira, Caia, Chimoio</w:t>
      </w:r>
      <w:r w:rsidR="003C1D2C">
        <w:rPr>
          <w:rStyle w:val="longtext"/>
          <w:rFonts w:asciiTheme="minorHAnsi" w:hAnsiTheme="minorHAnsi"/>
          <w:sz w:val="22"/>
          <w:szCs w:val="22"/>
        </w:rPr>
        <w:t xml:space="preserve">, </w:t>
      </w:r>
      <w:r w:rsidRPr="00621A30">
        <w:rPr>
          <w:rStyle w:val="longtext"/>
          <w:rFonts w:asciiTheme="minorHAnsi" w:hAnsiTheme="minorHAnsi"/>
          <w:sz w:val="22"/>
          <w:szCs w:val="22"/>
        </w:rPr>
        <w:t>Machanga</w:t>
      </w:r>
      <w:r w:rsidR="003C1D2C">
        <w:rPr>
          <w:rStyle w:val="longtext"/>
          <w:rFonts w:asciiTheme="minorHAnsi" w:hAnsiTheme="minorHAnsi"/>
          <w:sz w:val="22"/>
          <w:szCs w:val="22"/>
        </w:rPr>
        <w:t xml:space="preserve"> and Pemba</w:t>
      </w:r>
      <w:r w:rsidRPr="00621A30">
        <w:rPr>
          <w:rStyle w:val="longtext"/>
          <w:rFonts w:asciiTheme="minorHAnsi" w:hAnsiTheme="minorHAnsi"/>
          <w:sz w:val="22"/>
          <w:szCs w:val="22"/>
        </w:rPr>
        <w:t xml:space="preserve">). </w:t>
      </w:r>
    </w:p>
    <w:p w14:paraId="7CDFBA16" w14:textId="4FE4AE8D" w:rsidR="00430520" w:rsidRPr="00621A30" w:rsidRDefault="00430520" w:rsidP="00430520">
      <w:pPr>
        <w:pStyle w:val="ListParagraph"/>
        <w:numPr>
          <w:ilvl w:val="0"/>
          <w:numId w:val="32"/>
        </w:numPr>
        <w:jc w:val="both"/>
        <w:rPr>
          <w:rStyle w:val="longtext"/>
          <w:rFonts w:asciiTheme="minorHAnsi" w:hAnsiTheme="minorHAnsi"/>
          <w:sz w:val="22"/>
          <w:szCs w:val="22"/>
        </w:rPr>
      </w:pPr>
      <w:r w:rsidRPr="00621A30">
        <w:rPr>
          <w:rStyle w:val="longtext"/>
          <w:rFonts w:asciiTheme="minorHAnsi" w:hAnsiTheme="minorHAnsi"/>
          <w:sz w:val="22"/>
          <w:szCs w:val="22"/>
        </w:rPr>
        <w:t xml:space="preserve">To </w:t>
      </w:r>
      <w:r>
        <w:rPr>
          <w:rStyle w:val="longtext"/>
          <w:rFonts w:asciiTheme="minorHAnsi" w:hAnsiTheme="minorHAnsi"/>
          <w:sz w:val="22"/>
          <w:szCs w:val="22"/>
        </w:rPr>
        <w:t xml:space="preserve">assist INAS trainers deliver the </w:t>
      </w:r>
      <w:r w:rsidRPr="00621A30">
        <w:rPr>
          <w:rStyle w:val="longtext"/>
          <w:rFonts w:asciiTheme="minorHAnsi" w:hAnsiTheme="minorHAnsi"/>
          <w:sz w:val="22"/>
          <w:szCs w:val="22"/>
        </w:rPr>
        <w:t xml:space="preserve">first round of training of INAS ‘permanentes’, </w:t>
      </w:r>
      <w:r>
        <w:rPr>
          <w:rStyle w:val="longtext"/>
          <w:rFonts w:asciiTheme="minorHAnsi" w:hAnsiTheme="minorHAnsi"/>
          <w:sz w:val="22"/>
          <w:szCs w:val="22"/>
        </w:rPr>
        <w:t xml:space="preserve">to ensure </w:t>
      </w:r>
      <w:r w:rsidRPr="00621A30">
        <w:rPr>
          <w:rStyle w:val="longtext"/>
          <w:rFonts w:asciiTheme="minorHAnsi" w:hAnsiTheme="minorHAnsi"/>
          <w:sz w:val="22"/>
          <w:szCs w:val="22"/>
        </w:rPr>
        <w:t xml:space="preserve">quality of trainings and capacity </w:t>
      </w:r>
      <w:r>
        <w:rPr>
          <w:rStyle w:val="longtext"/>
          <w:rFonts w:asciiTheme="minorHAnsi" w:hAnsiTheme="minorHAnsi"/>
          <w:sz w:val="22"/>
          <w:szCs w:val="22"/>
        </w:rPr>
        <w:t xml:space="preserve">of INAS trainers to roll out further trainings </w:t>
      </w:r>
    </w:p>
    <w:p w14:paraId="2DF2D2A8" w14:textId="047746A6" w:rsidR="00430520" w:rsidRPr="00621A30" w:rsidRDefault="00430520" w:rsidP="00430520">
      <w:pPr>
        <w:pStyle w:val="ListParagraph"/>
        <w:numPr>
          <w:ilvl w:val="0"/>
          <w:numId w:val="32"/>
        </w:numPr>
        <w:jc w:val="both"/>
        <w:rPr>
          <w:rStyle w:val="longtext"/>
          <w:rFonts w:asciiTheme="minorHAnsi" w:hAnsiTheme="minorHAnsi"/>
          <w:sz w:val="22"/>
          <w:szCs w:val="22"/>
        </w:rPr>
      </w:pPr>
      <w:r w:rsidRPr="00621A30">
        <w:rPr>
          <w:rStyle w:val="longtext"/>
          <w:rFonts w:asciiTheme="minorHAnsi" w:hAnsiTheme="minorHAnsi"/>
          <w:sz w:val="22"/>
          <w:szCs w:val="22"/>
        </w:rPr>
        <w:t xml:space="preserve">To </w:t>
      </w:r>
      <w:r>
        <w:rPr>
          <w:rStyle w:val="longtext"/>
          <w:rFonts w:asciiTheme="minorHAnsi" w:hAnsiTheme="minorHAnsi"/>
          <w:sz w:val="22"/>
          <w:szCs w:val="22"/>
        </w:rPr>
        <w:t xml:space="preserve">assist INAS to monitor and </w:t>
      </w:r>
      <w:r w:rsidRPr="00621A30">
        <w:rPr>
          <w:rStyle w:val="longtext"/>
          <w:rFonts w:asciiTheme="minorHAnsi" w:hAnsiTheme="minorHAnsi"/>
          <w:sz w:val="22"/>
          <w:szCs w:val="22"/>
        </w:rPr>
        <w:t xml:space="preserve">collect feedback on the first round of communication activities performed by permanentes at INAS payment points </w:t>
      </w:r>
      <w:r>
        <w:rPr>
          <w:rStyle w:val="longtext"/>
          <w:rFonts w:asciiTheme="minorHAnsi" w:hAnsiTheme="minorHAnsi"/>
          <w:sz w:val="22"/>
          <w:szCs w:val="22"/>
        </w:rPr>
        <w:t>(</w:t>
      </w:r>
      <w:r w:rsidRPr="00621A30">
        <w:rPr>
          <w:rStyle w:val="longtext"/>
          <w:rFonts w:asciiTheme="minorHAnsi" w:hAnsiTheme="minorHAnsi"/>
          <w:sz w:val="22"/>
          <w:szCs w:val="22"/>
        </w:rPr>
        <w:t>and communities</w:t>
      </w:r>
      <w:r>
        <w:rPr>
          <w:rStyle w:val="longtext"/>
          <w:rFonts w:asciiTheme="minorHAnsi" w:hAnsiTheme="minorHAnsi"/>
          <w:sz w:val="22"/>
          <w:szCs w:val="22"/>
        </w:rPr>
        <w:t>?)</w:t>
      </w:r>
      <w:r w:rsidRPr="00621A30">
        <w:rPr>
          <w:rStyle w:val="longtext"/>
          <w:rFonts w:asciiTheme="minorHAnsi" w:hAnsiTheme="minorHAnsi"/>
          <w:sz w:val="22"/>
          <w:szCs w:val="22"/>
        </w:rPr>
        <w:t xml:space="preserve">, participating as observer, supporting INAS technicians and providing key recommendations to improve the </w:t>
      </w:r>
      <w:r>
        <w:rPr>
          <w:rStyle w:val="longtext"/>
          <w:rFonts w:asciiTheme="minorHAnsi" w:hAnsiTheme="minorHAnsi"/>
          <w:sz w:val="22"/>
          <w:szCs w:val="22"/>
        </w:rPr>
        <w:t xml:space="preserve">quality and </w:t>
      </w:r>
      <w:r w:rsidRPr="00621A30">
        <w:rPr>
          <w:rStyle w:val="longtext"/>
          <w:rFonts w:asciiTheme="minorHAnsi" w:hAnsiTheme="minorHAnsi"/>
          <w:sz w:val="22"/>
          <w:szCs w:val="22"/>
        </w:rPr>
        <w:t xml:space="preserve">effectiveness of communication </w:t>
      </w:r>
      <w:r w:rsidR="00EF5C1B" w:rsidRPr="00621A30">
        <w:rPr>
          <w:rStyle w:val="longtext"/>
          <w:rFonts w:asciiTheme="minorHAnsi" w:hAnsiTheme="minorHAnsi"/>
          <w:sz w:val="22"/>
          <w:szCs w:val="22"/>
        </w:rPr>
        <w:t>activities</w:t>
      </w:r>
      <w:r w:rsidRPr="00621A30">
        <w:rPr>
          <w:rStyle w:val="longtext"/>
          <w:rFonts w:asciiTheme="minorHAnsi" w:hAnsiTheme="minorHAnsi"/>
          <w:sz w:val="22"/>
          <w:szCs w:val="22"/>
        </w:rPr>
        <w:t xml:space="preserve">. </w:t>
      </w:r>
    </w:p>
    <w:p w14:paraId="79B638FB" w14:textId="77777777" w:rsidR="00811A04" w:rsidRPr="00F644EC" w:rsidRDefault="00811A04" w:rsidP="00811A04">
      <w:pPr>
        <w:spacing w:line="240" w:lineRule="auto"/>
        <w:ind w:left="426"/>
        <w:jc w:val="both"/>
        <w:rPr>
          <w:szCs w:val="22"/>
          <w:lang w:val="en-GB"/>
        </w:rPr>
      </w:pPr>
    </w:p>
    <w:p w14:paraId="38257431" w14:textId="77777777" w:rsidR="00D40728" w:rsidRPr="00291A2F" w:rsidRDefault="00811A04" w:rsidP="00811A04">
      <w:pPr>
        <w:numPr>
          <w:ilvl w:val="0"/>
          <w:numId w:val="26"/>
        </w:numPr>
        <w:spacing w:line="240" w:lineRule="auto"/>
        <w:ind w:left="426" w:hanging="426"/>
        <w:jc w:val="both"/>
        <w:rPr>
          <w:b/>
          <w:i/>
          <w:szCs w:val="22"/>
          <w:u w:val="single"/>
          <w:lang w:val="en-GB"/>
        </w:rPr>
      </w:pPr>
      <w:r w:rsidRPr="00F644EC">
        <w:rPr>
          <w:b/>
          <w:szCs w:val="22"/>
          <w:u w:val="single"/>
          <w:lang w:val="en-GB"/>
        </w:rPr>
        <w:t>Methodology and Technical Approach:</w:t>
      </w:r>
      <w:r w:rsidRPr="00F644EC">
        <w:rPr>
          <w:szCs w:val="22"/>
          <w:lang w:val="en-GB"/>
        </w:rPr>
        <w:t xml:space="preserve"> </w:t>
      </w:r>
      <w:r w:rsidR="00D40728">
        <w:rPr>
          <w:szCs w:val="22"/>
          <w:lang w:val="en-GB"/>
        </w:rPr>
        <w:t xml:space="preserve"> </w:t>
      </w:r>
    </w:p>
    <w:p w14:paraId="05A3BC43" w14:textId="7D8D1F68" w:rsidR="00430520" w:rsidRDefault="00430520" w:rsidP="00430520">
      <w:pPr>
        <w:spacing w:line="240" w:lineRule="auto"/>
        <w:jc w:val="both"/>
        <w:rPr>
          <w:rFonts w:asciiTheme="minorHAnsi" w:hAnsiTheme="minorHAnsi"/>
          <w:szCs w:val="22"/>
        </w:rPr>
      </w:pPr>
      <w:r w:rsidRPr="00621A30">
        <w:rPr>
          <w:rFonts w:asciiTheme="minorHAnsi" w:hAnsiTheme="minorHAnsi"/>
          <w:szCs w:val="22"/>
        </w:rPr>
        <w:lastRenderedPageBreak/>
        <w:t xml:space="preserve">The Consultant will work with </w:t>
      </w:r>
      <w:r>
        <w:rPr>
          <w:rFonts w:asciiTheme="minorHAnsi" w:hAnsiTheme="minorHAnsi"/>
          <w:szCs w:val="22"/>
        </w:rPr>
        <w:t xml:space="preserve">INAS, </w:t>
      </w:r>
      <w:r w:rsidRPr="00621A30">
        <w:rPr>
          <w:rFonts w:asciiTheme="minorHAnsi" w:hAnsiTheme="minorHAnsi"/>
          <w:szCs w:val="22"/>
        </w:rPr>
        <w:t>UNICEF C4D and Social Protection</w:t>
      </w:r>
      <w:r>
        <w:rPr>
          <w:rFonts w:asciiTheme="minorHAnsi" w:hAnsiTheme="minorHAnsi"/>
          <w:szCs w:val="22"/>
        </w:rPr>
        <w:t xml:space="preserve"> </w:t>
      </w:r>
      <w:r w:rsidRPr="00621A30">
        <w:rPr>
          <w:rFonts w:asciiTheme="minorHAnsi" w:hAnsiTheme="minorHAnsi"/>
          <w:szCs w:val="22"/>
        </w:rPr>
        <w:t>to develop the training package, carry out the trainings</w:t>
      </w:r>
      <w:r>
        <w:rPr>
          <w:rFonts w:asciiTheme="minorHAnsi" w:hAnsiTheme="minorHAnsi"/>
          <w:szCs w:val="22"/>
        </w:rPr>
        <w:t xml:space="preserve"> of trainers of permanentes,</w:t>
      </w:r>
      <w:r w:rsidRPr="00621A30">
        <w:rPr>
          <w:rFonts w:asciiTheme="minorHAnsi" w:hAnsiTheme="minorHAnsi"/>
          <w:szCs w:val="22"/>
        </w:rPr>
        <w:t xml:space="preserve"> collect feedback on the implementation of communication activities</w:t>
      </w:r>
      <w:r>
        <w:rPr>
          <w:rFonts w:asciiTheme="minorHAnsi" w:hAnsiTheme="minorHAnsi"/>
          <w:szCs w:val="22"/>
        </w:rPr>
        <w:t xml:space="preserve"> and build capacity within INAS</w:t>
      </w:r>
      <w:r w:rsidR="00384041">
        <w:rPr>
          <w:rFonts w:asciiTheme="minorHAnsi" w:hAnsiTheme="minorHAnsi"/>
          <w:szCs w:val="22"/>
        </w:rPr>
        <w:t>.</w:t>
      </w:r>
      <w:r>
        <w:rPr>
          <w:rFonts w:asciiTheme="minorHAnsi" w:hAnsiTheme="minorHAnsi"/>
          <w:szCs w:val="22"/>
        </w:rPr>
        <w:t xml:space="preserve"> </w:t>
      </w:r>
    </w:p>
    <w:p w14:paraId="7579F8BB" w14:textId="77777777" w:rsidR="00430520" w:rsidRDefault="00430520" w:rsidP="00430520">
      <w:pPr>
        <w:spacing w:line="240" w:lineRule="auto"/>
        <w:jc w:val="both"/>
        <w:rPr>
          <w:rFonts w:asciiTheme="minorHAnsi" w:hAnsiTheme="minorHAnsi"/>
          <w:szCs w:val="22"/>
          <w:lang w:val="en-GB"/>
        </w:rPr>
      </w:pPr>
    </w:p>
    <w:p w14:paraId="63480615" w14:textId="77777777" w:rsidR="00430520" w:rsidRDefault="00430520" w:rsidP="00430520">
      <w:pPr>
        <w:spacing w:line="240" w:lineRule="auto"/>
        <w:jc w:val="both"/>
        <w:rPr>
          <w:rFonts w:asciiTheme="minorHAnsi" w:hAnsiTheme="minorHAnsi"/>
          <w:szCs w:val="22"/>
          <w:lang w:val="en-GB"/>
        </w:rPr>
      </w:pPr>
      <w:r>
        <w:rPr>
          <w:rFonts w:asciiTheme="minorHAnsi" w:hAnsiTheme="minorHAnsi"/>
          <w:szCs w:val="22"/>
          <w:lang w:val="en-GB"/>
        </w:rPr>
        <w:t>The Consultant will develop a training package and carry out the trainings based on the IEC materials to be shared by UNICEF on the following topics:</w:t>
      </w:r>
    </w:p>
    <w:p w14:paraId="5D1E400C" w14:textId="77777777" w:rsidR="00430520" w:rsidRDefault="00430520" w:rsidP="00430520">
      <w:pPr>
        <w:spacing w:line="240" w:lineRule="auto"/>
        <w:jc w:val="both"/>
        <w:rPr>
          <w:rFonts w:asciiTheme="minorHAnsi" w:hAnsiTheme="minorHAnsi"/>
          <w:szCs w:val="22"/>
          <w:lang w:val="en-GB"/>
        </w:rPr>
      </w:pPr>
    </w:p>
    <w:p w14:paraId="6C8C0631" w14:textId="77777777" w:rsidR="00430520" w:rsidRPr="00FA3986" w:rsidRDefault="00430520" w:rsidP="00430520">
      <w:pPr>
        <w:numPr>
          <w:ilvl w:val="0"/>
          <w:numId w:val="34"/>
        </w:numPr>
        <w:spacing w:after="120" w:line="259" w:lineRule="auto"/>
        <w:jc w:val="both"/>
        <w:rPr>
          <w:i/>
          <w:lang w:val="en-GB"/>
        </w:rPr>
      </w:pPr>
      <w:r w:rsidRPr="00FA3986">
        <w:rPr>
          <w:i/>
          <w:lang w:val="en-GB"/>
        </w:rPr>
        <w:t xml:space="preserve">Water, sanitation and hygiene </w:t>
      </w:r>
    </w:p>
    <w:p w14:paraId="52D66CFA" w14:textId="77777777" w:rsidR="00430520" w:rsidRDefault="00430520" w:rsidP="00430520">
      <w:pPr>
        <w:numPr>
          <w:ilvl w:val="1"/>
          <w:numId w:val="34"/>
        </w:numPr>
        <w:spacing w:after="120" w:line="259" w:lineRule="auto"/>
        <w:jc w:val="both"/>
        <w:rPr>
          <w:lang w:val="en-GB"/>
        </w:rPr>
      </w:pPr>
      <w:r w:rsidRPr="00F372A2">
        <w:rPr>
          <w:lang w:val="en-GB"/>
        </w:rPr>
        <w:t>Hygiene promotion (good practices, preparation of food)</w:t>
      </w:r>
    </w:p>
    <w:p w14:paraId="071F914F" w14:textId="77777777" w:rsidR="00430520" w:rsidRDefault="00430520" w:rsidP="00430520">
      <w:pPr>
        <w:numPr>
          <w:ilvl w:val="1"/>
          <w:numId w:val="34"/>
        </w:numPr>
        <w:spacing w:after="120" w:line="259" w:lineRule="auto"/>
        <w:jc w:val="both"/>
        <w:rPr>
          <w:lang w:val="en-GB"/>
        </w:rPr>
      </w:pPr>
      <w:r w:rsidRPr="00F372A2">
        <w:rPr>
          <w:lang w:val="en-GB"/>
        </w:rPr>
        <w:t xml:space="preserve">Water treatment and storage, including prevention of diseases (malaria and cholera) </w:t>
      </w:r>
    </w:p>
    <w:p w14:paraId="6116390C" w14:textId="77777777" w:rsidR="00430520" w:rsidRDefault="00430520" w:rsidP="00430520">
      <w:pPr>
        <w:numPr>
          <w:ilvl w:val="1"/>
          <w:numId w:val="34"/>
        </w:numPr>
        <w:spacing w:after="120" w:line="259" w:lineRule="auto"/>
        <w:jc w:val="both"/>
        <w:rPr>
          <w:lang w:val="en-GB"/>
        </w:rPr>
      </w:pPr>
      <w:r w:rsidRPr="00F372A2">
        <w:rPr>
          <w:lang w:val="en-GB"/>
        </w:rPr>
        <w:t>Sanitation (including correct use and cleaning of latrines</w:t>
      </w:r>
      <w:r>
        <w:rPr>
          <w:lang w:val="en-GB"/>
        </w:rPr>
        <w:t>)</w:t>
      </w:r>
    </w:p>
    <w:p w14:paraId="2C9767CA" w14:textId="77777777" w:rsidR="00430520" w:rsidRPr="00FA3986" w:rsidRDefault="00430520" w:rsidP="00430520">
      <w:pPr>
        <w:numPr>
          <w:ilvl w:val="0"/>
          <w:numId w:val="34"/>
        </w:numPr>
        <w:spacing w:after="120" w:line="259" w:lineRule="auto"/>
        <w:jc w:val="both"/>
        <w:rPr>
          <w:i/>
          <w:lang w:val="en-GB"/>
        </w:rPr>
      </w:pPr>
      <w:r w:rsidRPr="00FA3986">
        <w:rPr>
          <w:i/>
          <w:lang w:val="en-GB"/>
        </w:rPr>
        <w:t>Nutrition</w:t>
      </w:r>
    </w:p>
    <w:p w14:paraId="47756F79" w14:textId="77777777" w:rsidR="00430520" w:rsidRDefault="00430520" w:rsidP="00430520">
      <w:pPr>
        <w:numPr>
          <w:ilvl w:val="1"/>
          <w:numId w:val="34"/>
        </w:numPr>
        <w:spacing w:after="120" w:line="259" w:lineRule="auto"/>
        <w:jc w:val="both"/>
        <w:rPr>
          <w:lang w:val="en-GB"/>
        </w:rPr>
      </w:pPr>
      <w:r w:rsidRPr="00F372A2">
        <w:rPr>
          <w:lang w:val="en-GB"/>
        </w:rPr>
        <w:t xml:space="preserve">Exclusive breastfeeding for babies 0-6 months </w:t>
      </w:r>
    </w:p>
    <w:p w14:paraId="7F424C8B" w14:textId="77777777" w:rsidR="00430520" w:rsidRDefault="00430520" w:rsidP="00430520">
      <w:pPr>
        <w:numPr>
          <w:ilvl w:val="1"/>
          <w:numId w:val="34"/>
        </w:numPr>
        <w:spacing w:after="120" w:line="259" w:lineRule="auto"/>
        <w:jc w:val="both"/>
        <w:rPr>
          <w:lang w:val="en-GB"/>
        </w:rPr>
      </w:pPr>
      <w:r w:rsidRPr="00F372A2">
        <w:rPr>
          <w:lang w:val="en-GB"/>
        </w:rPr>
        <w:t>Feeding of young children and lactating women</w:t>
      </w:r>
    </w:p>
    <w:p w14:paraId="2D7F7DAA" w14:textId="77777777" w:rsidR="00430520" w:rsidRDefault="00430520" w:rsidP="00430520">
      <w:pPr>
        <w:numPr>
          <w:ilvl w:val="1"/>
          <w:numId w:val="34"/>
        </w:numPr>
        <w:spacing w:after="120" w:line="259" w:lineRule="auto"/>
        <w:jc w:val="both"/>
        <w:rPr>
          <w:lang w:val="en-GB"/>
        </w:rPr>
      </w:pPr>
      <w:r w:rsidRPr="00F372A2">
        <w:rPr>
          <w:lang w:val="en-GB"/>
        </w:rPr>
        <w:t xml:space="preserve">Food diversity based on local products (including prevention of pellagra) </w:t>
      </w:r>
    </w:p>
    <w:p w14:paraId="0F049E54" w14:textId="77777777" w:rsidR="00430520" w:rsidRDefault="00430520" w:rsidP="00430520">
      <w:pPr>
        <w:numPr>
          <w:ilvl w:val="1"/>
          <w:numId w:val="34"/>
        </w:numPr>
        <w:spacing w:after="120" w:line="259" w:lineRule="auto"/>
        <w:jc w:val="both"/>
        <w:rPr>
          <w:lang w:val="en-GB"/>
        </w:rPr>
      </w:pPr>
      <w:r w:rsidRPr="00F372A2">
        <w:rPr>
          <w:lang w:val="en-GB"/>
        </w:rPr>
        <w:t>Linkages to existing support (programmes of the food security cluster)</w:t>
      </w:r>
      <w:r w:rsidRPr="00F372A2">
        <w:rPr>
          <w:rStyle w:val="FootnoteReference"/>
          <w:lang w:val="en-GB"/>
        </w:rPr>
        <w:footnoteReference w:id="1"/>
      </w:r>
    </w:p>
    <w:p w14:paraId="3F3ABF80" w14:textId="77777777" w:rsidR="00430520" w:rsidRDefault="00430520" w:rsidP="00430520">
      <w:pPr>
        <w:numPr>
          <w:ilvl w:val="0"/>
          <w:numId w:val="34"/>
        </w:numPr>
        <w:spacing w:after="120" w:line="259" w:lineRule="auto"/>
        <w:jc w:val="both"/>
        <w:rPr>
          <w:lang w:val="en-GB"/>
        </w:rPr>
      </w:pPr>
      <w:r w:rsidRPr="00F372A2">
        <w:rPr>
          <w:lang w:val="en-GB"/>
        </w:rPr>
        <w:t>Health</w:t>
      </w:r>
    </w:p>
    <w:p w14:paraId="4BD17A2D" w14:textId="77777777" w:rsidR="00430520" w:rsidRDefault="00430520" w:rsidP="00430520">
      <w:pPr>
        <w:numPr>
          <w:ilvl w:val="1"/>
          <w:numId w:val="34"/>
        </w:numPr>
        <w:spacing w:after="120" w:line="259" w:lineRule="auto"/>
        <w:jc w:val="both"/>
        <w:rPr>
          <w:lang w:val="en-GB"/>
        </w:rPr>
      </w:pPr>
      <w:r w:rsidRPr="00F372A2">
        <w:rPr>
          <w:lang w:val="en-GB"/>
        </w:rPr>
        <w:t>Care during pregnancy</w:t>
      </w:r>
    </w:p>
    <w:p w14:paraId="3E48E0AC" w14:textId="77777777" w:rsidR="00430520" w:rsidRDefault="00430520" w:rsidP="00430520">
      <w:pPr>
        <w:numPr>
          <w:ilvl w:val="1"/>
          <w:numId w:val="34"/>
        </w:numPr>
        <w:spacing w:after="120" w:line="259" w:lineRule="auto"/>
        <w:jc w:val="both"/>
        <w:rPr>
          <w:lang w:val="en-GB"/>
        </w:rPr>
      </w:pPr>
      <w:r w:rsidRPr="00F372A2">
        <w:rPr>
          <w:lang w:val="en-GB"/>
        </w:rPr>
        <w:t>Care of the new born</w:t>
      </w:r>
    </w:p>
    <w:p w14:paraId="0CDFF58A" w14:textId="77777777" w:rsidR="00430520" w:rsidRDefault="00430520" w:rsidP="00430520">
      <w:pPr>
        <w:numPr>
          <w:ilvl w:val="1"/>
          <w:numId w:val="34"/>
        </w:numPr>
        <w:spacing w:after="120" w:line="259" w:lineRule="auto"/>
        <w:jc w:val="both"/>
        <w:rPr>
          <w:lang w:val="en-GB"/>
        </w:rPr>
      </w:pPr>
      <w:r w:rsidRPr="00F372A2">
        <w:rPr>
          <w:lang w:val="en-GB"/>
        </w:rPr>
        <w:t xml:space="preserve">Vaccination </w:t>
      </w:r>
    </w:p>
    <w:p w14:paraId="06DB5473" w14:textId="77777777" w:rsidR="00430520" w:rsidRDefault="00430520" w:rsidP="00430520">
      <w:pPr>
        <w:numPr>
          <w:ilvl w:val="1"/>
          <w:numId w:val="34"/>
        </w:numPr>
        <w:spacing w:after="120" w:line="259" w:lineRule="auto"/>
        <w:jc w:val="both"/>
        <w:rPr>
          <w:lang w:val="en-GB"/>
        </w:rPr>
      </w:pPr>
      <w:r w:rsidRPr="00F372A2">
        <w:rPr>
          <w:lang w:val="en-GB"/>
        </w:rPr>
        <w:t>Prevention of malaria (related to topic 1)</w:t>
      </w:r>
    </w:p>
    <w:p w14:paraId="274384CA" w14:textId="77777777" w:rsidR="00430520" w:rsidRDefault="00430520" w:rsidP="00430520">
      <w:pPr>
        <w:numPr>
          <w:ilvl w:val="1"/>
          <w:numId w:val="34"/>
        </w:numPr>
        <w:spacing w:after="120" w:line="259" w:lineRule="auto"/>
        <w:jc w:val="both"/>
        <w:rPr>
          <w:lang w:val="en-GB"/>
        </w:rPr>
      </w:pPr>
      <w:r w:rsidRPr="00F372A2">
        <w:rPr>
          <w:lang w:val="en-GB"/>
        </w:rPr>
        <w:t>Prevention of diarrhoea and cholera (related to topic 1)</w:t>
      </w:r>
    </w:p>
    <w:p w14:paraId="6449F805" w14:textId="77777777" w:rsidR="00430520" w:rsidRDefault="00430520" w:rsidP="00430520">
      <w:pPr>
        <w:numPr>
          <w:ilvl w:val="1"/>
          <w:numId w:val="34"/>
        </w:numPr>
        <w:spacing w:after="120" w:line="259" w:lineRule="auto"/>
        <w:jc w:val="both"/>
        <w:rPr>
          <w:lang w:val="en-GB"/>
        </w:rPr>
      </w:pPr>
      <w:r w:rsidRPr="00F372A2">
        <w:rPr>
          <w:lang w:val="en-GB"/>
        </w:rPr>
        <w:t>Promotion of visits to health centre</w:t>
      </w:r>
    </w:p>
    <w:p w14:paraId="04BCD254" w14:textId="77777777" w:rsidR="00430520" w:rsidRPr="00F372A2" w:rsidRDefault="00430520" w:rsidP="00430520">
      <w:pPr>
        <w:numPr>
          <w:ilvl w:val="0"/>
          <w:numId w:val="34"/>
        </w:numPr>
        <w:spacing w:after="120" w:line="259" w:lineRule="auto"/>
        <w:jc w:val="both"/>
        <w:rPr>
          <w:lang w:val="en-GB"/>
        </w:rPr>
      </w:pPr>
      <w:r w:rsidRPr="00F372A2">
        <w:rPr>
          <w:lang w:val="en-GB"/>
        </w:rPr>
        <w:t>Protection</w:t>
      </w:r>
    </w:p>
    <w:p w14:paraId="5ADD9351" w14:textId="77777777" w:rsidR="00430520" w:rsidRPr="00F372A2" w:rsidRDefault="00430520" w:rsidP="00430520">
      <w:pPr>
        <w:numPr>
          <w:ilvl w:val="1"/>
          <w:numId w:val="33"/>
        </w:numPr>
        <w:spacing w:after="120" w:line="259" w:lineRule="auto"/>
        <w:jc w:val="both"/>
        <w:rPr>
          <w:lang w:val="en-GB"/>
        </w:rPr>
      </w:pPr>
      <w:r w:rsidRPr="00F372A2">
        <w:rPr>
          <w:lang w:val="en-GB"/>
        </w:rPr>
        <w:t>Promotion of birth registration</w:t>
      </w:r>
    </w:p>
    <w:p w14:paraId="01696A1D" w14:textId="77777777" w:rsidR="00430520" w:rsidRPr="00F372A2" w:rsidRDefault="00430520" w:rsidP="00430520">
      <w:pPr>
        <w:numPr>
          <w:ilvl w:val="1"/>
          <w:numId w:val="33"/>
        </w:numPr>
        <w:spacing w:after="120" w:line="259" w:lineRule="auto"/>
        <w:jc w:val="both"/>
        <w:rPr>
          <w:lang w:val="en-GB"/>
        </w:rPr>
      </w:pPr>
      <w:r w:rsidRPr="00F372A2">
        <w:rPr>
          <w:lang w:val="en-GB"/>
        </w:rPr>
        <w:t>Protection of children with disabilities</w:t>
      </w:r>
    </w:p>
    <w:p w14:paraId="44188C4A" w14:textId="77777777" w:rsidR="00430520" w:rsidRPr="00F372A2" w:rsidRDefault="00430520" w:rsidP="00430520">
      <w:pPr>
        <w:numPr>
          <w:ilvl w:val="1"/>
          <w:numId w:val="33"/>
        </w:numPr>
        <w:spacing w:after="120" w:line="259" w:lineRule="auto"/>
        <w:jc w:val="both"/>
        <w:rPr>
          <w:lang w:val="en-GB"/>
        </w:rPr>
      </w:pPr>
      <w:r w:rsidRPr="00F372A2">
        <w:rPr>
          <w:lang w:val="en-GB"/>
        </w:rPr>
        <w:t>Protection against violence and abuse (PSEA)</w:t>
      </w:r>
    </w:p>
    <w:p w14:paraId="2F318D26" w14:textId="77777777" w:rsidR="00811A04" w:rsidRDefault="00811A04" w:rsidP="00811A04">
      <w:pPr>
        <w:spacing w:line="240" w:lineRule="auto"/>
        <w:ind w:left="426"/>
        <w:jc w:val="both"/>
        <w:rPr>
          <w:szCs w:val="22"/>
          <w:lang w:val="en-GB"/>
        </w:rPr>
      </w:pPr>
    </w:p>
    <w:p w14:paraId="72E6FCE6" w14:textId="77777777" w:rsidR="00D40728" w:rsidRPr="00291A2F" w:rsidRDefault="00811A04" w:rsidP="00811A04">
      <w:pPr>
        <w:numPr>
          <w:ilvl w:val="0"/>
          <w:numId w:val="26"/>
        </w:numPr>
        <w:spacing w:line="240" w:lineRule="auto"/>
        <w:ind w:left="426" w:hanging="426"/>
        <w:jc w:val="both"/>
        <w:rPr>
          <w:b/>
          <w:i/>
          <w:szCs w:val="22"/>
          <w:u w:val="single"/>
          <w:lang w:val="en-GB"/>
        </w:rPr>
      </w:pPr>
      <w:r w:rsidRPr="00F644EC">
        <w:rPr>
          <w:b/>
          <w:szCs w:val="22"/>
          <w:u w:val="single"/>
          <w:lang w:val="en-GB"/>
        </w:rPr>
        <w:t>Activities and Tasks:</w:t>
      </w:r>
      <w:r w:rsidRPr="00F644EC">
        <w:rPr>
          <w:szCs w:val="22"/>
          <w:lang w:val="en-GB"/>
        </w:rPr>
        <w:t xml:space="preserve"> </w:t>
      </w:r>
      <w:r w:rsidR="00D40728">
        <w:rPr>
          <w:szCs w:val="22"/>
          <w:lang w:val="en-GB"/>
        </w:rPr>
        <w:t xml:space="preserve">   </w:t>
      </w:r>
    </w:p>
    <w:p w14:paraId="34541B25" w14:textId="39BE8C1B" w:rsidR="00430520" w:rsidRPr="00621A30" w:rsidRDefault="00430520" w:rsidP="00430520">
      <w:pPr>
        <w:rPr>
          <w:rFonts w:asciiTheme="minorHAnsi" w:hAnsiTheme="minorHAnsi"/>
          <w:szCs w:val="22"/>
        </w:rPr>
      </w:pPr>
      <w:r w:rsidRPr="00621A30">
        <w:rPr>
          <w:rFonts w:asciiTheme="minorHAnsi" w:hAnsiTheme="minorHAnsi"/>
          <w:szCs w:val="22"/>
        </w:rPr>
        <w:t xml:space="preserve">Under the direct supervision of UNICEF C4D </w:t>
      </w:r>
      <w:r>
        <w:rPr>
          <w:rFonts w:asciiTheme="minorHAnsi" w:hAnsiTheme="minorHAnsi"/>
          <w:szCs w:val="22"/>
        </w:rPr>
        <w:t xml:space="preserve">and Social Protection </w:t>
      </w:r>
      <w:r w:rsidRPr="00621A30">
        <w:rPr>
          <w:rFonts w:asciiTheme="minorHAnsi" w:hAnsiTheme="minorHAnsi"/>
          <w:szCs w:val="22"/>
        </w:rPr>
        <w:t xml:space="preserve">Specialist, the contractor will be responsible to complete the following activities </w:t>
      </w:r>
      <w:proofErr w:type="gramStart"/>
      <w:r w:rsidRPr="00621A30">
        <w:rPr>
          <w:rFonts w:asciiTheme="minorHAnsi" w:hAnsiTheme="minorHAnsi"/>
          <w:szCs w:val="22"/>
        </w:rPr>
        <w:t>during the course of</w:t>
      </w:r>
      <w:proofErr w:type="gramEnd"/>
      <w:r w:rsidRPr="00621A30">
        <w:rPr>
          <w:rFonts w:asciiTheme="minorHAnsi" w:hAnsiTheme="minorHAnsi"/>
          <w:szCs w:val="22"/>
        </w:rPr>
        <w:t xml:space="preserve"> the assignment, in line with the above objectives</w:t>
      </w:r>
      <w:r>
        <w:rPr>
          <w:rFonts w:asciiTheme="minorHAnsi" w:hAnsiTheme="minorHAnsi"/>
          <w:szCs w:val="22"/>
        </w:rPr>
        <w:t>:</w:t>
      </w:r>
      <w:r w:rsidRPr="00621A30">
        <w:rPr>
          <w:rFonts w:asciiTheme="minorHAnsi" w:hAnsiTheme="minorHAnsi"/>
          <w:szCs w:val="22"/>
        </w:rPr>
        <w:t xml:space="preserve"> </w:t>
      </w:r>
    </w:p>
    <w:p w14:paraId="19A23B54" w14:textId="77777777" w:rsidR="00430520" w:rsidRPr="00621A30" w:rsidRDefault="00430520" w:rsidP="00430520">
      <w:pPr>
        <w:rPr>
          <w:rFonts w:asciiTheme="minorHAnsi" w:hAnsiTheme="minorHAnsi"/>
          <w:szCs w:val="22"/>
        </w:rPr>
      </w:pPr>
    </w:p>
    <w:p w14:paraId="7FCAB3AB" w14:textId="77777777" w:rsidR="00430520" w:rsidRDefault="00430520" w:rsidP="00430520">
      <w:pPr>
        <w:numPr>
          <w:ilvl w:val="0"/>
          <w:numId w:val="35"/>
        </w:numPr>
        <w:spacing w:line="240" w:lineRule="auto"/>
        <w:rPr>
          <w:rFonts w:asciiTheme="minorHAnsi" w:hAnsiTheme="minorHAnsi"/>
          <w:szCs w:val="22"/>
        </w:rPr>
      </w:pPr>
      <w:r w:rsidRPr="00621A30">
        <w:rPr>
          <w:rFonts w:asciiTheme="minorHAnsi" w:hAnsiTheme="minorHAnsi"/>
          <w:szCs w:val="22"/>
        </w:rPr>
        <w:t xml:space="preserve">Develop </w:t>
      </w:r>
      <w:r>
        <w:rPr>
          <w:rFonts w:asciiTheme="minorHAnsi" w:hAnsiTheme="minorHAnsi"/>
          <w:szCs w:val="22"/>
        </w:rPr>
        <w:t>the training guide/manual, including pre-testing</w:t>
      </w:r>
    </w:p>
    <w:p w14:paraId="1E5BA321" w14:textId="66B10D5F" w:rsidR="00430520" w:rsidRDefault="00430520" w:rsidP="00430520">
      <w:pPr>
        <w:numPr>
          <w:ilvl w:val="0"/>
          <w:numId w:val="35"/>
        </w:numPr>
        <w:spacing w:line="240" w:lineRule="auto"/>
        <w:rPr>
          <w:rFonts w:asciiTheme="minorHAnsi" w:hAnsiTheme="minorHAnsi"/>
          <w:szCs w:val="22"/>
        </w:rPr>
      </w:pPr>
      <w:r>
        <w:rPr>
          <w:rFonts w:asciiTheme="minorHAnsi" w:hAnsiTheme="minorHAnsi"/>
          <w:szCs w:val="22"/>
        </w:rPr>
        <w:t xml:space="preserve">Carry out a training of trainers </w:t>
      </w:r>
      <w:r w:rsidR="00C3769C">
        <w:rPr>
          <w:rFonts w:asciiTheme="minorHAnsi" w:hAnsiTheme="minorHAnsi"/>
          <w:szCs w:val="22"/>
        </w:rPr>
        <w:t>for INAS</w:t>
      </w:r>
      <w:r>
        <w:rPr>
          <w:rFonts w:asciiTheme="minorHAnsi" w:hAnsiTheme="minorHAnsi"/>
          <w:szCs w:val="22"/>
        </w:rPr>
        <w:t xml:space="preserve"> technicians at Central and Delegations level </w:t>
      </w:r>
    </w:p>
    <w:p w14:paraId="3C8DF424" w14:textId="46DE2E46" w:rsidR="00430520" w:rsidRDefault="00C3769C" w:rsidP="00430520">
      <w:pPr>
        <w:numPr>
          <w:ilvl w:val="0"/>
          <w:numId w:val="35"/>
        </w:numPr>
        <w:spacing w:line="240" w:lineRule="auto"/>
        <w:rPr>
          <w:rFonts w:asciiTheme="minorHAnsi" w:hAnsiTheme="minorHAnsi"/>
          <w:szCs w:val="22"/>
        </w:rPr>
      </w:pPr>
      <w:r>
        <w:rPr>
          <w:rFonts w:asciiTheme="minorHAnsi" w:hAnsiTheme="minorHAnsi"/>
          <w:szCs w:val="22"/>
        </w:rPr>
        <w:t>Assist INAS</w:t>
      </w:r>
      <w:r w:rsidR="00430520">
        <w:rPr>
          <w:rFonts w:asciiTheme="minorHAnsi" w:hAnsiTheme="minorHAnsi"/>
          <w:szCs w:val="22"/>
        </w:rPr>
        <w:t xml:space="preserve"> trainers to deliver the training to all INAS permanentes corresponding to the fourteen districts of the social protection (PASD-PE) intervention </w:t>
      </w:r>
    </w:p>
    <w:p w14:paraId="2CDBEA09" w14:textId="77777777" w:rsidR="00430520" w:rsidRDefault="00430520" w:rsidP="00430520">
      <w:pPr>
        <w:numPr>
          <w:ilvl w:val="0"/>
          <w:numId w:val="35"/>
        </w:numPr>
        <w:spacing w:line="240" w:lineRule="auto"/>
        <w:rPr>
          <w:rFonts w:asciiTheme="minorHAnsi" w:hAnsiTheme="minorHAnsi"/>
          <w:szCs w:val="22"/>
        </w:rPr>
      </w:pPr>
      <w:r>
        <w:rPr>
          <w:rFonts w:asciiTheme="minorHAnsi" w:hAnsiTheme="minorHAnsi"/>
          <w:szCs w:val="22"/>
        </w:rPr>
        <w:t>Monitor the implementation of communication activities by INAS permanentes, collect feedback and produce recommendations to improve complementary communication activities</w:t>
      </w:r>
    </w:p>
    <w:p w14:paraId="0BAE36C3" w14:textId="77777777" w:rsidR="00430520" w:rsidRPr="00621A30" w:rsidRDefault="00430520" w:rsidP="00430520">
      <w:pPr>
        <w:numPr>
          <w:ilvl w:val="0"/>
          <w:numId w:val="35"/>
        </w:numPr>
        <w:spacing w:line="240" w:lineRule="auto"/>
        <w:rPr>
          <w:rFonts w:asciiTheme="minorHAnsi" w:hAnsiTheme="minorHAnsi"/>
          <w:szCs w:val="22"/>
        </w:rPr>
      </w:pPr>
      <w:r>
        <w:rPr>
          <w:rFonts w:asciiTheme="minorHAnsi" w:hAnsiTheme="minorHAnsi"/>
          <w:szCs w:val="22"/>
        </w:rPr>
        <w:t>Coordinate with INAS technicians on the logistics (dates, location, organization) of trainings</w:t>
      </w:r>
    </w:p>
    <w:p w14:paraId="71012D3B" w14:textId="77777777" w:rsidR="00291A2F" w:rsidRPr="00430520" w:rsidRDefault="00291A2F" w:rsidP="00430520">
      <w:pPr>
        <w:spacing w:line="240" w:lineRule="auto"/>
        <w:jc w:val="both"/>
        <w:rPr>
          <w:szCs w:val="22"/>
          <w:u w:val="single"/>
        </w:rPr>
      </w:pPr>
    </w:p>
    <w:p w14:paraId="49DFBF6E" w14:textId="33ADFDDA" w:rsidR="00811A04" w:rsidRPr="003C1D2C" w:rsidRDefault="00811A04" w:rsidP="008D281A">
      <w:pPr>
        <w:numPr>
          <w:ilvl w:val="0"/>
          <w:numId w:val="26"/>
        </w:numPr>
        <w:spacing w:line="240" w:lineRule="auto"/>
        <w:ind w:left="426" w:hanging="426"/>
        <w:jc w:val="both"/>
        <w:rPr>
          <w:szCs w:val="22"/>
          <w:lang w:val="en-GB"/>
        </w:rPr>
      </w:pPr>
      <w:r w:rsidRPr="003C1D2C">
        <w:rPr>
          <w:b/>
          <w:szCs w:val="22"/>
          <w:u w:val="single"/>
          <w:lang w:val="en-GB"/>
        </w:rPr>
        <w:t>Deliverables</w:t>
      </w:r>
      <w:r w:rsidRPr="003C1D2C">
        <w:rPr>
          <w:b/>
          <w:szCs w:val="22"/>
          <w:u w:val="single"/>
        </w:rPr>
        <w:t xml:space="preserve"> and Payments</w:t>
      </w:r>
      <w:r w:rsidRPr="003C1D2C">
        <w:rPr>
          <w:b/>
          <w:szCs w:val="22"/>
          <w:u w:val="single"/>
          <w:lang w:val="en-GB"/>
        </w:rPr>
        <w:t>:</w:t>
      </w:r>
      <w:r w:rsidRPr="003C1D2C">
        <w:rPr>
          <w:szCs w:val="22"/>
        </w:rPr>
        <w:t xml:space="preserve">  </w:t>
      </w:r>
    </w:p>
    <w:p w14:paraId="34F07454" w14:textId="77777777" w:rsidR="0031374E" w:rsidRPr="0031374E" w:rsidRDefault="0031374E" w:rsidP="0031374E">
      <w:pPr>
        <w:spacing w:line="240" w:lineRule="auto"/>
        <w:ind w:left="426"/>
        <w:jc w:val="both"/>
        <w:rPr>
          <w:szCs w:val="22"/>
          <w:lang w:val="en-GB"/>
        </w:rPr>
      </w:pPr>
    </w:p>
    <w:p w14:paraId="36218A96" w14:textId="77777777" w:rsidR="00430520" w:rsidRPr="00621A30" w:rsidRDefault="00430520" w:rsidP="00430520">
      <w:pPr>
        <w:rPr>
          <w:rFonts w:asciiTheme="minorHAnsi" w:hAnsiTheme="minorHAnsi"/>
          <w:szCs w:val="22"/>
        </w:rPr>
      </w:pPr>
      <w:r w:rsidRPr="00621A30">
        <w:rPr>
          <w:rFonts w:asciiTheme="minorHAnsi" w:hAnsiTheme="minorHAnsi"/>
          <w:szCs w:val="22"/>
        </w:rPr>
        <w:t xml:space="preserve">The </w:t>
      </w:r>
      <w:r>
        <w:rPr>
          <w:rFonts w:asciiTheme="minorHAnsi" w:hAnsiTheme="minorHAnsi"/>
          <w:szCs w:val="22"/>
        </w:rPr>
        <w:t>consultant</w:t>
      </w:r>
      <w:r w:rsidRPr="00621A30">
        <w:rPr>
          <w:rFonts w:asciiTheme="minorHAnsi" w:hAnsiTheme="minorHAnsi"/>
          <w:szCs w:val="22"/>
        </w:rPr>
        <w:t xml:space="preserve"> will deliver the following products:</w:t>
      </w:r>
    </w:p>
    <w:p w14:paraId="3FCE75CF" w14:textId="77777777" w:rsidR="00430520" w:rsidRPr="000E46CD" w:rsidRDefault="00430520" w:rsidP="00430520">
      <w:pPr>
        <w:pStyle w:val="ListParagraph"/>
        <w:numPr>
          <w:ilvl w:val="0"/>
          <w:numId w:val="36"/>
        </w:numPr>
        <w:rPr>
          <w:rFonts w:asciiTheme="minorHAnsi" w:hAnsiTheme="minorHAnsi"/>
          <w:sz w:val="22"/>
          <w:szCs w:val="22"/>
        </w:rPr>
      </w:pPr>
      <w:r w:rsidRPr="000E46CD">
        <w:rPr>
          <w:rFonts w:asciiTheme="minorHAnsi" w:hAnsiTheme="minorHAnsi"/>
          <w:sz w:val="22"/>
          <w:szCs w:val="22"/>
        </w:rPr>
        <w:t xml:space="preserve">One (1) </w:t>
      </w:r>
      <w:r>
        <w:rPr>
          <w:rFonts w:asciiTheme="minorHAnsi" w:hAnsiTheme="minorHAnsi"/>
          <w:sz w:val="22"/>
          <w:szCs w:val="22"/>
        </w:rPr>
        <w:t xml:space="preserve">training </w:t>
      </w:r>
      <w:r w:rsidRPr="000E46CD">
        <w:rPr>
          <w:rFonts w:asciiTheme="minorHAnsi" w:hAnsiTheme="minorHAnsi"/>
          <w:sz w:val="22"/>
          <w:szCs w:val="22"/>
        </w:rPr>
        <w:t>manual for INAS ‘permanentes’ on C4D key messages and inter-personal communication skills</w:t>
      </w:r>
      <w:r>
        <w:rPr>
          <w:rFonts w:asciiTheme="minorHAnsi" w:hAnsiTheme="minorHAnsi"/>
          <w:sz w:val="22"/>
          <w:szCs w:val="22"/>
        </w:rPr>
        <w:t>;</w:t>
      </w:r>
    </w:p>
    <w:p w14:paraId="6E8A4D74" w14:textId="77777777" w:rsidR="00430520" w:rsidRPr="00321309" w:rsidRDefault="00430520" w:rsidP="00430520">
      <w:pPr>
        <w:pStyle w:val="ListParagraph"/>
        <w:numPr>
          <w:ilvl w:val="0"/>
          <w:numId w:val="36"/>
        </w:numPr>
        <w:rPr>
          <w:rFonts w:asciiTheme="minorHAnsi" w:hAnsiTheme="minorHAnsi"/>
          <w:sz w:val="22"/>
          <w:szCs w:val="22"/>
        </w:rPr>
      </w:pPr>
      <w:r w:rsidRPr="00321309">
        <w:rPr>
          <w:rFonts w:asciiTheme="minorHAnsi" w:hAnsiTheme="minorHAnsi"/>
          <w:sz w:val="22"/>
          <w:szCs w:val="22"/>
        </w:rPr>
        <w:t xml:space="preserve">One (1) report on training of trainers </w:t>
      </w:r>
      <w:r>
        <w:rPr>
          <w:rFonts w:asciiTheme="minorHAnsi" w:hAnsiTheme="minorHAnsi"/>
          <w:sz w:val="22"/>
          <w:szCs w:val="22"/>
        </w:rPr>
        <w:t xml:space="preserve">and </w:t>
      </w:r>
      <w:r w:rsidRPr="00321309">
        <w:rPr>
          <w:rFonts w:asciiTheme="minorHAnsi" w:hAnsiTheme="minorHAnsi"/>
          <w:sz w:val="22"/>
          <w:szCs w:val="22"/>
        </w:rPr>
        <w:t xml:space="preserve">of permanentes (based on </w:t>
      </w:r>
      <w:r>
        <w:rPr>
          <w:rFonts w:asciiTheme="minorHAnsi" w:hAnsiTheme="minorHAnsi"/>
          <w:sz w:val="22"/>
          <w:szCs w:val="22"/>
        </w:rPr>
        <w:t>the districts accomplished to date</w:t>
      </w:r>
      <w:r w:rsidRPr="00321309">
        <w:rPr>
          <w:rFonts w:asciiTheme="minorHAnsi" w:hAnsiTheme="minorHAnsi"/>
          <w:sz w:val="22"/>
          <w:szCs w:val="22"/>
        </w:rPr>
        <w:t>);</w:t>
      </w:r>
    </w:p>
    <w:p w14:paraId="4EA0C1FD" w14:textId="7C6A2605" w:rsidR="00430520" w:rsidRPr="000E46CD" w:rsidRDefault="00430520" w:rsidP="00430520">
      <w:pPr>
        <w:pStyle w:val="ListParagraph"/>
        <w:numPr>
          <w:ilvl w:val="0"/>
          <w:numId w:val="36"/>
        </w:numPr>
        <w:rPr>
          <w:rFonts w:asciiTheme="minorHAnsi" w:hAnsiTheme="minorHAnsi"/>
          <w:sz w:val="22"/>
          <w:szCs w:val="22"/>
        </w:rPr>
      </w:pPr>
      <w:r>
        <w:rPr>
          <w:rFonts w:asciiTheme="minorHAnsi" w:hAnsiTheme="minorHAnsi"/>
          <w:sz w:val="22"/>
          <w:szCs w:val="22"/>
        </w:rPr>
        <w:t>One (1) final report on the development of C4D component complementary to cash delivery in the context of the PASD-PE implementation, including feedback from the community.</w:t>
      </w:r>
    </w:p>
    <w:p w14:paraId="083EF941" w14:textId="77777777" w:rsidR="00430520" w:rsidRPr="00621A30" w:rsidRDefault="00430520" w:rsidP="00430520">
      <w:pPr>
        <w:spacing w:line="240" w:lineRule="auto"/>
        <w:jc w:val="both"/>
        <w:rPr>
          <w:rFonts w:asciiTheme="minorHAnsi" w:hAnsiTheme="minorHAnsi"/>
          <w:szCs w:val="22"/>
        </w:rPr>
      </w:pPr>
    </w:p>
    <w:p w14:paraId="72ECED21" w14:textId="77777777" w:rsidR="00430520" w:rsidRPr="00621A30" w:rsidRDefault="00430520" w:rsidP="00430520">
      <w:pPr>
        <w:spacing w:line="240" w:lineRule="auto"/>
        <w:jc w:val="both"/>
        <w:rPr>
          <w:rFonts w:asciiTheme="minorHAnsi" w:hAnsiTheme="minorHAnsi"/>
          <w:szCs w:val="22"/>
        </w:rPr>
      </w:pPr>
      <w:r w:rsidRPr="00621A30">
        <w:rPr>
          <w:rFonts w:asciiTheme="minorHAnsi" w:hAnsiTheme="minorHAnsi"/>
          <w:szCs w:val="22"/>
        </w:rPr>
        <w:t xml:space="preserve">Payments will be processed upon acceptance of the corresponding deliverable and against an invoice that will </w:t>
      </w:r>
      <w:proofErr w:type="gramStart"/>
      <w:r w:rsidRPr="00621A30">
        <w:rPr>
          <w:rFonts w:asciiTheme="minorHAnsi" w:hAnsiTheme="minorHAnsi"/>
          <w:szCs w:val="22"/>
        </w:rPr>
        <w:t>make reference</w:t>
      </w:r>
      <w:proofErr w:type="gramEnd"/>
      <w:r w:rsidRPr="00621A30">
        <w:rPr>
          <w:rFonts w:asciiTheme="minorHAnsi" w:hAnsiTheme="minorHAnsi"/>
          <w:szCs w:val="22"/>
        </w:rPr>
        <w:t xml:space="preserve"> to the contract reference and deliverable number. Payments will be approved by the respective section chief.</w:t>
      </w:r>
    </w:p>
    <w:p w14:paraId="16B9D6C5" w14:textId="77777777" w:rsidR="00430520" w:rsidRDefault="00430520" w:rsidP="00430520">
      <w:pPr>
        <w:spacing w:line="240" w:lineRule="auto"/>
        <w:ind w:left="426"/>
        <w:jc w:val="both"/>
        <w:rPr>
          <w:rFonts w:asciiTheme="minorHAnsi" w:hAnsiTheme="minorHAnsi"/>
          <w:szCs w:val="22"/>
        </w:rPr>
      </w:pPr>
    </w:p>
    <w:p w14:paraId="0308CD7D" w14:textId="77777777" w:rsidR="00430520" w:rsidRPr="00621A30" w:rsidRDefault="00430520" w:rsidP="00430520">
      <w:pPr>
        <w:spacing w:line="240" w:lineRule="auto"/>
        <w:ind w:left="426"/>
        <w:jc w:val="both"/>
        <w:rPr>
          <w:rFonts w:asciiTheme="minorHAnsi" w:hAnsiTheme="minorHAnsi"/>
          <w:i/>
          <w:szCs w:val="22"/>
          <w:u w:val="single"/>
        </w:rPr>
      </w:pPr>
      <w:r w:rsidRPr="00621A30">
        <w:rPr>
          <w:rFonts w:asciiTheme="minorHAnsi" w:hAnsiTheme="minorHAnsi"/>
          <w:i/>
          <w:szCs w:val="22"/>
          <w:u w:val="single"/>
        </w:rPr>
        <w:t>Deliverable 1:</w:t>
      </w:r>
    </w:p>
    <w:p w14:paraId="15A489C9" w14:textId="72710BB8" w:rsidR="00430520" w:rsidRPr="00621A30" w:rsidRDefault="00430520" w:rsidP="00430520">
      <w:pPr>
        <w:spacing w:line="240" w:lineRule="auto"/>
        <w:ind w:left="426"/>
        <w:jc w:val="both"/>
        <w:rPr>
          <w:rFonts w:asciiTheme="minorHAnsi" w:hAnsiTheme="minorHAnsi"/>
          <w:szCs w:val="22"/>
        </w:rPr>
      </w:pPr>
      <w:r w:rsidRPr="00621A30">
        <w:rPr>
          <w:rFonts w:asciiTheme="minorHAnsi" w:hAnsiTheme="minorHAnsi"/>
          <w:szCs w:val="22"/>
        </w:rPr>
        <w:t xml:space="preserve">Delivery timeframe (specify weeks, months or working days): By </w:t>
      </w:r>
      <w:r>
        <w:rPr>
          <w:rFonts w:asciiTheme="minorHAnsi" w:hAnsiTheme="minorHAnsi"/>
          <w:szCs w:val="22"/>
        </w:rPr>
        <w:t>January 25</w:t>
      </w:r>
      <w:r w:rsidRPr="00321309">
        <w:rPr>
          <w:rFonts w:asciiTheme="minorHAnsi" w:hAnsiTheme="minorHAnsi"/>
          <w:szCs w:val="22"/>
          <w:vertAlign w:val="superscript"/>
        </w:rPr>
        <w:t>th</w:t>
      </w:r>
      <w:r>
        <w:rPr>
          <w:rFonts w:asciiTheme="minorHAnsi" w:hAnsiTheme="minorHAnsi"/>
          <w:szCs w:val="22"/>
        </w:rPr>
        <w:t>, 2020</w:t>
      </w:r>
    </w:p>
    <w:p w14:paraId="6446B3BE" w14:textId="77777777" w:rsidR="00430520" w:rsidRDefault="00430520" w:rsidP="00430520">
      <w:pPr>
        <w:spacing w:line="240" w:lineRule="auto"/>
        <w:ind w:left="426"/>
        <w:jc w:val="both"/>
        <w:rPr>
          <w:rFonts w:asciiTheme="minorHAnsi" w:hAnsiTheme="minorHAnsi"/>
          <w:szCs w:val="22"/>
        </w:rPr>
      </w:pPr>
      <w:r w:rsidRPr="00621A30">
        <w:rPr>
          <w:rFonts w:asciiTheme="minorHAnsi" w:hAnsiTheme="minorHAnsi"/>
          <w:szCs w:val="22"/>
        </w:rPr>
        <w:t>Deliverable/product(s):</w:t>
      </w:r>
      <w:r w:rsidRPr="00621A30">
        <w:rPr>
          <w:rFonts w:asciiTheme="minorHAnsi" w:hAnsiTheme="minorHAnsi"/>
          <w:szCs w:val="22"/>
        </w:rPr>
        <w:tab/>
      </w:r>
      <w:r>
        <w:rPr>
          <w:rFonts w:asciiTheme="minorHAnsi" w:hAnsiTheme="minorHAnsi"/>
          <w:szCs w:val="22"/>
        </w:rPr>
        <w:t>M</w:t>
      </w:r>
      <w:r w:rsidRPr="000E46CD">
        <w:rPr>
          <w:rFonts w:asciiTheme="minorHAnsi" w:hAnsiTheme="minorHAnsi"/>
          <w:szCs w:val="22"/>
        </w:rPr>
        <w:t>anual or package for training INAS ‘permanentes’ on C4D key messages and inter-personal communication skills</w:t>
      </w:r>
      <w:r w:rsidRPr="00621A30">
        <w:rPr>
          <w:rFonts w:asciiTheme="minorHAnsi" w:hAnsiTheme="minorHAnsi"/>
          <w:szCs w:val="22"/>
        </w:rPr>
        <w:t xml:space="preserve"> </w:t>
      </w:r>
    </w:p>
    <w:p w14:paraId="178D335F" w14:textId="77777777" w:rsidR="00430520" w:rsidRPr="003A593D" w:rsidRDefault="00430520" w:rsidP="00430520">
      <w:pPr>
        <w:spacing w:line="240" w:lineRule="auto"/>
        <w:ind w:left="426"/>
        <w:jc w:val="both"/>
        <w:rPr>
          <w:rFonts w:asciiTheme="minorHAnsi" w:hAnsiTheme="minorHAnsi"/>
          <w:szCs w:val="22"/>
        </w:rPr>
      </w:pPr>
    </w:p>
    <w:p w14:paraId="1EF88587" w14:textId="77777777" w:rsidR="00430520" w:rsidRPr="00321309" w:rsidRDefault="00430520" w:rsidP="00430520">
      <w:pPr>
        <w:spacing w:line="240" w:lineRule="auto"/>
        <w:ind w:left="426"/>
        <w:jc w:val="both"/>
        <w:rPr>
          <w:rFonts w:asciiTheme="minorHAnsi" w:hAnsiTheme="minorHAnsi"/>
          <w:i/>
          <w:szCs w:val="22"/>
          <w:u w:val="single"/>
        </w:rPr>
      </w:pPr>
      <w:r w:rsidRPr="00321309">
        <w:rPr>
          <w:rFonts w:asciiTheme="minorHAnsi" w:hAnsiTheme="minorHAnsi"/>
          <w:i/>
          <w:szCs w:val="22"/>
          <w:u w:val="single"/>
        </w:rPr>
        <w:t>Deliverable 2:</w:t>
      </w:r>
    </w:p>
    <w:p w14:paraId="3F27407E" w14:textId="77777777" w:rsidR="00430520" w:rsidRPr="00621A30" w:rsidRDefault="00430520" w:rsidP="00430520">
      <w:pPr>
        <w:spacing w:line="240" w:lineRule="auto"/>
        <w:ind w:left="426"/>
        <w:jc w:val="both"/>
        <w:rPr>
          <w:rFonts w:asciiTheme="minorHAnsi" w:hAnsiTheme="minorHAnsi"/>
          <w:szCs w:val="22"/>
        </w:rPr>
      </w:pPr>
      <w:r w:rsidRPr="00621A30">
        <w:rPr>
          <w:rFonts w:asciiTheme="minorHAnsi" w:hAnsiTheme="minorHAnsi"/>
          <w:szCs w:val="22"/>
        </w:rPr>
        <w:t xml:space="preserve">Delivery timeframe (specify weeks, months or working days): By </w:t>
      </w:r>
      <w:r>
        <w:rPr>
          <w:rFonts w:asciiTheme="minorHAnsi" w:hAnsiTheme="minorHAnsi"/>
          <w:szCs w:val="22"/>
        </w:rPr>
        <w:t>March</w:t>
      </w:r>
      <w:r w:rsidRPr="00621A30">
        <w:rPr>
          <w:rFonts w:asciiTheme="minorHAnsi" w:hAnsiTheme="minorHAnsi"/>
          <w:szCs w:val="22"/>
        </w:rPr>
        <w:t xml:space="preserve"> </w:t>
      </w:r>
      <w:r>
        <w:rPr>
          <w:rFonts w:asciiTheme="minorHAnsi" w:hAnsiTheme="minorHAnsi"/>
          <w:szCs w:val="22"/>
        </w:rPr>
        <w:t>1</w:t>
      </w:r>
      <w:r w:rsidRPr="00321309">
        <w:rPr>
          <w:rFonts w:asciiTheme="minorHAnsi" w:hAnsiTheme="minorHAnsi"/>
          <w:szCs w:val="22"/>
          <w:vertAlign w:val="superscript"/>
        </w:rPr>
        <w:t>st</w:t>
      </w:r>
      <w:r>
        <w:rPr>
          <w:rFonts w:asciiTheme="minorHAnsi" w:hAnsiTheme="minorHAnsi"/>
          <w:szCs w:val="22"/>
        </w:rPr>
        <w:t xml:space="preserve">, </w:t>
      </w:r>
      <w:r w:rsidRPr="00621A30">
        <w:rPr>
          <w:rFonts w:asciiTheme="minorHAnsi" w:hAnsiTheme="minorHAnsi"/>
          <w:szCs w:val="22"/>
        </w:rPr>
        <w:t>20</w:t>
      </w:r>
      <w:r>
        <w:rPr>
          <w:rFonts w:asciiTheme="minorHAnsi" w:hAnsiTheme="minorHAnsi"/>
          <w:szCs w:val="22"/>
        </w:rPr>
        <w:t>20</w:t>
      </w:r>
    </w:p>
    <w:p w14:paraId="5FE2014E" w14:textId="77777777" w:rsidR="00430520" w:rsidRPr="00621A30" w:rsidRDefault="00430520" w:rsidP="00430520">
      <w:pPr>
        <w:numPr>
          <w:ilvl w:val="0"/>
          <w:numId w:val="37"/>
        </w:numPr>
        <w:spacing w:line="240" w:lineRule="auto"/>
        <w:rPr>
          <w:rFonts w:asciiTheme="minorHAnsi" w:hAnsiTheme="minorHAnsi"/>
          <w:szCs w:val="22"/>
        </w:rPr>
      </w:pPr>
      <w:r w:rsidRPr="00621A30">
        <w:rPr>
          <w:rFonts w:asciiTheme="minorHAnsi" w:hAnsiTheme="minorHAnsi"/>
          <w:szCs w:val="22"/>
        </w:rPr>
        <w:t>Deliverable/product(s):</w:t>
      </w:r>
      <w:r>
        <w:rPr>
          <w:rFonts w:asciiTheme="minorHAnsi" w:hAnsiTheme="minorHAnsi"/>
          <w:szCs w:val="22"/>
        </w:rPr>
        <w:t xml:space="preserve"> R</w:t>
      </w:r>
      <w:r w:rsidRPr="00321309">
        <w:rPr>
          <w:rFonts w:asciiTheme="minorHAnsi" w:hAnsiTheme="minorHAnsi"/>
          <w:szCs w:val="22"/>
        </w:rPr>
        <w:t xml:space="preserve">eport on training of trainers </w:t>
      </w:r>
      <w:r>
        <w:rPr>
          <w:rFonts w:asciiTheme="minorHAnsi" w:hAnsiTheme="minorHAnsi"/>
          <w:szCs w:val="22"/>
        </w:rPr>
        <w:t xml:space="preserve">and </w:t>
      </w:r>
      <w:r w:rsidRPr="00321309">
        <w:rPr>
          <w:rFonts w:asciiTheme="minorHAnsi" w:hAnsiTheme="minorHAnsi"/>
          <w:szCs w:val="22"/>
        </w:rPr>
        <w:t xml:space="preserve">of permanentes (based on </w:t>
      </w:r>
      <w:r>
        <w:rPr>
          <w:rFonts w:asciiTheme="minorHAnsi" w:hAnsiTheme="minorHAnsi"/>
          <w:szCs w:val="22"/>
        </w:rPr>
        <w:t>the districts accomplished to date</w:t>
      </w:r>
      <w:r w:rsidRPr="00321309">
        <w:rPr>
          <w:rFonts w:asciiTheme="minorHAnsi" w:hAnsiTheme="minorHAnsi"/>
          <w:szCs w:val="22"/>
        </w:rPr>
        <w:t>)</w:t>
      </w:r>
    </w:p>
    <w:p w14:paraId="7D1073D5" w14:textId="77777777" w:rsidR="00430520" w:rsidRPr="00621A30" w:rsidRDefault="00430520" w:rsidP="00430520">
      <w:pPr>
        <w:spacing w:line="240" w:lineRule="auto"/>
        <w:jc w:val="both"/>
        <w:rPr>
          <w:rFonts w:asciiTheme="minorHAnsi" w:hAnsiTheme="minorHAnsi"/>
          <w:szCs w:val="22"/>
          <w:lang w:val="en-GB"/>
        </w:rPr>
      </w:pPr>
    </w:p>
    <w:p w14:paraId="7B389D26" w14:textId="77777777" w:rsidR="00430520" w:rsidRPr="00321309" w:rsidRDefault="00430520" w:rsidP="00430520">
      <w:pPr>
        <w:spacing w:line="240" w:lineRule="auto"/>
        <w:ind w:left="426"/>
        <w:jc w:val="both"/>
        <w:rPr>
          <w:rFonts w:asciiTheme="minorHAnsi" w:hAnsiTheme="minorHAnsi"/>
          <w:i/>
          <w:szCs w:val="22"/>
          <w:u w:val="single"/>
        </w:rPr>
      </w:pPr>
      <w:r w:rsidRPr="00321309">
        <w:rPr>
          <w:rFonts w:asciiTheme="minorHAnsi" w:hAnsiTheme="minorHAnsi"/>
          <w:i/>
          <w:szCs w:val="22"/>
          <w:u w:val="single"/>
        </w:rPr>
        <w:t xml:space="preserve">Deliverable </w:t>
      </w:r>
      <w:r>
        <w:rPr>
          <w:rFonts w:asciiTheme="minorHAnsi" w:hAnsiTheme="minorHAnsi"/>
          <w:i/>
          <w:szCs w:val="22"/>
          <w:u w:val="single"/>
        </w:rPr>
        <w:t>3</w:t>
      </w:r>
      <w:r w:rsidRPr="00321309">
        <w:rPr>
          <w:rFonts w:asciiTheme="minorHAnsi" w:hAnsiTheme="minorHAnsi"/>
          <w:i/>
          <w:szCs w:val="22"/>
          <w:u w:val="single"/>
        </w:rPr>
        <w:t>:</w:t>
      </w:r>
    </w:p>
    <w:p w14:paraId="45F1B4DD" w14:textId="77777777" w:rsidR="00430520" w:rsidRPr="00621A30" w:rsidRDefault="00430520" w:rsidP="00430520">
      <w:pPr>
        <w:spacing w:line="240" w:lineRule="auto"/>
        <w:ind w:left="426"/>
        <w:jc w:val="both"/>
        <w:rPr>
          <w:rFonts w:asciiTheme="minorHAnsi" w:hAnsiTheme="minorHAnsi"/>
          <w:szCs w:val="22"/>
        </w:rPr>
      </w:pPr>
      <w:r w:rsidRPr="00621A30">
        <w:rPr>
          <w:rFonts w:asciiTheme="minorHAnsi" w:hAnsiTheme="minorHAnsi"/>
          <w:szCs w:val="22"/>
        </w:rPr>
        <w:t xml:space="preserve">Delivery timeframe (specify weeks, months or working days): By </w:t>
      </w:r>
      <w:r>
        <w:rPr>
          <w:rFonts w:asciiTheme="minorHAnsi" w:hAnsiTheme="minorHAnsi"/>
          <w:szCs w:val="22"/>
        </w:rPr>
        <w:t>June 25</w:t>
      </w:r>
      <w:r w:rsidRPr="00321309">
        <w:rPr>
          <w:rFonts w:asciiTheme="minorHAnsi" w:hAnsiTheme="minorHAnsi"/>
          <w:szCs w:val="22"/>
          <w:vertAlign w:val="superscript"/>
        </w:rPr>
        <w:t>th</w:t>
      </w:r>
      <w:r>
        <w:rPr>
          <w:rFonts w:asciiTheme="minorHAnsi" w:hAnsiTheme="minorHAnsi"/>
          <w:szCs w:val="22"/>
        </w:rPr>
        <w:t>,</w:t>
      </w:r>
      <w:r w:rsidRPr="00621A30">
        <w:rPr>
          <w:rFonts w:asciiTheme="minorHAnsi" w:hAnsiTheme="minorHAnsi"/>
          <w:szCs w:val="22"/>
        </w:rPr>
        <w:t xml:space="preserve"> 20</w:t>
      </w:r>
      <w:r>
        <w:rPr>
          <w:rFonts w:asciiTheme="minorHAnsi" w:hAnsiTheme="minorHAnsi"/>
          <w:szCs w:val="22"/>
        </w:rPr>
        <w:t>20</w:t>
      </w:r>
    </w:p>
    <w:p w14:paraId="64B45813" w14:textId="77777777" w:rsidR="00430520" w:rsidRPr="00621A30" w:rsidRDefault="00430520" w:rsidP="00430520">
      <w:pPr>
        <w:numPr>
          <w:ilvl w:val="0"/>
          <w:numId w:val="37"/>
        </w:numPr>
        <w:spacing w:line="240" w:lineRule="auto"/>
        <w:rPr>
          <w:rFonts w:asciiTheme="minorHAnsi" w:hAnsiTheme="minorHAnsi"/>
          <w:szCs w:val="22"/>
        </w:rPr>
      </w:pPr>
      <w:r w:rsidRPr="00621A30">
        <w:rPr>
          <w:rFonts w:asciiTheme="minorHAnsi" w:hAnsiTheme="minorHAnsi"/>
          <w:szCs w:val="22"/>
        </w:rPr>
        <w:t xml:space="preserve">Deliverable/product(s): </w:t>
      </w:r>
      <w:r>
        <w:rPr>
          <w:rFonts w:asciiTheme="minorHAnsi" w:hAnsiTheme="minorHAnsi"/>
          <w:szCs w:val="22"/>
        </w:rPr>
        <w:t>Final Report, including feedback from communities</w:t>
      </w:r>
    </w:p>
    <w:p w14:paraId="731ADF99" w14:textId="6FC69C89" w:rsidR="003963E8" w:rsidRDefault="003963E8" w:rsidP="00430520">
      <w:pPr>
        <w:spacing w:line="240" w:lineRule="auto"/>
        <w:jc w:val="both"/>
        <w:rPr>
          <w:szCs w:val="22"/>
          <w:lang w:val="en-GB"/>
        </w:rPr>
      </w:pPr>
    </w:p>
    <w:p w14:paraId="4D7ED454" w14:textId="77777777" w:rsidR="00430520" w:rsidRPr="00F644EC" w:rsidRDefault="00430520" w:rsidP="00430520">
      <w:pPr>
        <w:spacing w:line="240" w:lineRule="auto"/>
        <w:jc w:val="both"/>
        <w:rPr>
          <w:szCs w:val="22"/>
          <w:lang w:val="en-GB"/>
        </w:rPr>
      </w:pPr>
    </w:p>
    <w:p w14:paraId="3CAD585F" w14:textId="77777777" w:rsidR="00291A2F" w:rsidRPr="00291A2F" w:rsidRDefault="00811A04" w:rsidP="00811A04">
      <w:pPr>
        <w:numPr>
          <w:ilvl w:val="0"/>
          <w:numId w:val="26"/>
        </w:numPr>
        <w:spacing w:line="240" w:lineRule="auto"/>
        <w:ind w:left="426" w:hanging="426"/>
        <w:jc w:val="both"/>
        <w:rPr>
          <w:szCs w:val="22"/>
          <w:lang w:val="en-GB"/>
        </w:rPr>
      </w:pPr>
      <w:r w:rsidRPr="00E55F7D">
        <w:rPr>
          <w:b/>
          <w:szCs w:val="22"/>
          <w:u w:val="single"/>
          <w:lang w:val="en-GB"/>
        </w:rPr>
        <w:t xml:space="preserve">Management and </w:t>
      </w:r>
      <w:r w:rsidRPr="00E41B67">
        <w:rPr>
          <w:b/>
          <w:szCs w:val="22"/>
          <w:u w:val="single"/>
        </w:rPr>
        <w:t>Supervision</w:t>
      </w:r>
      <w:r w:rsidRPr="00E55F7D">
        <w:rPr>
          <w:b/>
          <w:szCs w:val="22"/>
          <w:u w:val="single"/>
          <w:lang w:val="en-GB"/>
        </w:rPr>
        <w:t xml:space="preserve">: </w:t>
      </w:r>
    </w:p>
    <w:p w14:paraId="5DC78C08" w14:textId="0FE9F263" w:rsidR="00430520" w:rsidRPr="00621A30" w:rsidRDefault="00430520" w:rsidP="00430520">
      <w:pPr>
        <w:pStyle w:val="BodyText"/>
        <w:spacing w:after="0"/>
        <w:ind w:left="360"/>
        <w:jc w:val="both"/>
        <w:rPr>
          <w:rFonts w:asciiTheme="minorHAnsi" w:hAnsiTheme="minorHAnsi"/>
          <w:szCs w:val="22"/>
        </w:rPr>
      </w:pPr>
      <w:r w:rsidRPr="00621A30">
        <w:rPr>
          <w:rStyle w:val="longtext"/>
          <w:rFonts w:asciiTheme="minorHAnsi" w:hAnsiTheme="minorHAnsi"/>
          <w:szCs w:val="22"/>
          <w:lang w:val="en"/>
        </w:rPr>
        <w:t>The consultant will be hired by UNICEF</w:t>
      </w:r>
      <w:r>
        <w:rPr>
          <w:rStyle w:val="longtext"/>
          <w:rFonts w:asciiTheme="minorHAnsi" w:hAnsiTheme="minorHAnsi"/>
          <w:szCs w:val="22"/>
          <w:lang w:val="en"/>
        </w:rPr>
        <w:t xml:space="preserve"> (SPEAR)</w:t>
      </w:r>
      <w:r w:rsidRPr="00621A30">
        <w:rPr>
          <w:rFonts w:asciiTheme="minorHAnsi" w:hAnsiTheme="minorHAnsi"/>
          <w:szCs w:val="22"/>
        </w:rPr>
        <w:t xml:space="preserve"> and will report </w:t>
      </w:r>
      <w:r>
        <w:rPr>
          <w:rFonts w:asciiTheme="minorHAnsi" w:hAnsiTheme="minorHAnsi"/>
          <w:szCs w:val="22"/>
        </w:rPr>
        <w:t>the</w:t>
      </w:r>
      <w:r w:rsidRPr="00621A30">
        <w:rPr>
          <w:rFonts w:asciiTheme="minorHAnsi" w:hAnsiTheme="minorHAnsi"/>
          <w:szCs w:val="22"/>
        </w:rPr>
        <w:t xml:space="preserve"> Communication for Development Specialist</w:t>
      </w:r>
      <w:r>
        <w:rPr>
          <w:rFonts w:asciiTheme="minorHAnsi" w:hAnsiTheme="minorHAnsi"/>
          <w:szCs w:val="22"/>
        </w:rPr>
        <w:t xml:space="preserve"> (Ruben Cossa) and </w:t>
      </w:r>
      <w:r w:rsidRPr="00CF526F">
        <w:rPr>
          <w:rFonts w:asciiTheme="minorHAnsi" w:hAnsiTheme="minorHAnsi"/>
          <w:szCs w:val="22"/>
        </w:rPr>
        <w:t>to</w:t>
      </w:r>
      <w:r>
        <w:rPr>
          <w:rFonts w:asciiTheme="minorHAnsi" w:hAnsiTheme="minorHAnsi"/>
          <w:szCs w:val="22"/>
        </w:rPr>
        <w:t xml:space="preserve"> the Social Protection Specialist (Maria Florencia Alejandre),</w:t>
      </w:r>
      <w:r w:rsidRPr="00621A30">
        <w:rPr>
          <w:rFonts w:asciiTheme="minorHAnsi" w:hAnsiTheme="minorHAnsi"/>
          <w:szCs w:val="22"/>
        </w:rPr>
        <w:t xml:space="preserve"> </w:t>
      </w:r>
      <w:r>
        <w:rPr>
          <w:rFonts w:asciiTheme="minorHAnsi" w:hAnsiTheme="minorHAnsi"/>
          <w:szCs w:val="22"/>
        </w:rPr>
        <w:t xml:space="preserve">to update on the process, progress and achievements of the consultancy. </w:t>
      </w:r>
      <w:r w:rsidRPr="00621A30">
        <w:rPr>
          <w:rStyle w:val="longtext"/>
          <w:rFonts w:asciiTheme="minorHAnsi" w:hAnsiTheme="minorHAnsi"/>
          <w:szCs w:val="22"/>
          <w:lang w:val="en"/>
        </w:rPr>
        <w:t>The contract will start on 1</w:t>
      </w:r>
      <w:r w:rsidRPr="00621A30">
        <w:rPr>
          <w:rStyle w:val="longtext"/>
          <w:rFonts w:asciiTheme="minorHAnsi" w:hAnsiTheme="minorHAnsi"/>
          <w:szCs w:val="22"/>
          <w:vertAlign w:val="superscript"/>
          <w:lang w:val="en"/>
        </w:rPr>
        <w:t>st</w:t>
      </w:r>
      <w:r w:rsidRPr="00621A30">
        <w:rPr>
          <w:rStyle w:val="longtext"/>
          <w:rFonts w:asciiTheme="minorHAnsi" w:hAnsiTheme="minorHAnsi"/>
          <w:szCs w:val="22"/>
          <w:lang w:val="en"/>
        </w:rPr>
        <w:t xml:space="preserve"> of </w:t>
      </w:r>
      <w:r>
        <w:rPr>
          <w:rStyle w:val="longtext"/>
          <w:rFonts w:asciiTheme="minorHAnsi" w:hAnsiTheme="minorHAnsi"/>
          <w:szCs w:val="22"/>
          <w:lang w:val="en"/>
        </w:rPr>
        <w:t>January</w:t>
      </w:r>
      <w:r w:rsidRPr="00621A30">
        <w:rPr>
          <w:rStyle w:val="longtext"/>
          <w:rFonts w:asciiTheme="minorHAnsi" w:hAnsiTheme="minorHAnsi"/>
          <w:szCs w:val="22"/>
          <w:lang w:val="en"/>
        </w:rPr>
        <w:t xml:space="preserve"> and end on </w:t>
      </w:r>
      <w:r>
        <w:rPr>
          <w:rStyle w:val="longtext"/>
          <w:rFonts w:asciiTheme="minorHAnsi" w:hAnsiTheme="minorHAnsi"/>
          <w:szCs w:val="22"/>
          <w:lang w:val="en"/>
        </w:rPr>
        <w:t>1 July</w:t>
      </w:r>
      <w:r w:rsidRPr="00621A30">
        <w:rPr>
          <w:rStyle w:val="longtext"/>
          <w:rFonts w:asciiTheme="minorHAnsi" w:hAnsiTheme="minorHAnsi"/>
          <w:szCs w:val="22"/>
          <w:lang w:val="en"/>
        </w:rPr>
        <w:t xml:space="preserve"> </w:t>
      </w:r>
      <w:r>
        <w:rPr>
          <w:rStyle w:val="longtext"/>
          <w:rFonts w:asciiTheme="minorHAnsi" w:hAnsiTheme="minorHAnsi"/>
          <w:szCs w:val="22"/>
          <w:lang w:val="en"/>
        </w:rPr>
        <w:t xml:space="preserve">of </w:t>
      </w:r>
      <w:r w:rsidRPr="00621A30">
        <w:rPr>
          <w:rStyle w:val="longtext"/>
          <w:rFonts w:asciiTheme="minorHAnsi" w:hAnsiTheme="minorHAnsi"/>
          <w:szCs w:val="22"/>
          <w:lang w:val="en"/>
        </w:rPr>
        <w:t>20</w:t>
      </w:r>
      <w:r>
        <w:rPr>
          <w:rStyle w:val="longtext"/>
          <w:rFonts w:asciiTheme="minorHAnsi" w:hAnsiTheme="minorHAnsi"/>
          <w:szCs w:val="22"/>
          <w:lang w:val="en"/>
        </w:rPr>
        <w:t>20 (Six-months).</w:t>
      </w:r>
    </w:p>
    <w:p w14:paraId="097DE33E" w14:textId="77777777" w:rsidR="00811A04" w:rsidRPr="00430520" w:rsidRDefault="00811A04" w:rsidP="00811A04">
      <w:pPr>
        <w:spacing w:line="240" w:lineRule="auto"/>
        <w:ind w:left="426"/>
        <w:jc w:val="both"/>
        <w:rPr>
          <w:szCs w:val="22"/>
        </w:rPr>
      </w:pPr>
    </w:p>
    <w:p w14:paraId="1856B0D3" w14:textId="77777777" w:rsidR="00D40728" w:rsidRDefault="00811A04" w:rsidP="00811A04">
      <w:pPr>
        <w:numPr>
          <w:ilvl w:val="0"/>
          <w:numId w:val="26"/>
        </w:numPr>
        <w:spacing w:line="240" w:lineRule="auto"/>
        <w:ind w:left="426" w:hanging="426"/>
        <w:jc w:val="both"/>
        <w:rPr>
          <w:b/>
          <w:szCs w:val="22"/>
          <w:u w:val="single"/>
          <w:lang w:val="en-GB"/>
        </w:rPr>
      </w:pPr>
      <w:r w:rsidRPr="00F644EC">
        <w:rPr>
          <w:b/>
          <w:szCs w:val="22"/>
          <w:u w:val="single"/>
          <w:lang w:val="en-GB"/>
        </w:rPr>
        <w:t xml:space="preserve">Qualifications and Specialized Knowledge: </w:t>
      </w:r>
    </w:p>
    <w:p w14:paraId="3DDDEC8B" w14:textId="46938F6D" w:rsidR="00430520" w:rsidRPr="00CF526F" w:rsidRDefault="00430520" w:rsidP="00430520">
      <w:pPr>
        <w:pStyle w:val="BodyText"/>
        <w:numPr>
          <w:ilvl w:val="0"/>
          <w:numId w:val="39"/>
        </w:numPr>
        <w:spacing w:after="0"/>
        <w:jc w:val="both"/>
        <w:rPr>
          <w:rFonts w:asciiTheme="minorHAnsi" w:hAnsiTheme="minorHAnsi"/>
          <w:szCs w:val="22"/>
        </w:rPr>
      </w:pPr>
      <w:r w:rsidRPr="00CF526F">
        <w:rPr>
          <w:rFonts w:asciiTheme="minorHAnsi" w:hAnsiTheme="minorHAnsi"/>
          <w:szCs w:val="22"/>
        </w:rPr>
        <w:t>Master’s degree in communication or social science, including sociology, psychology and any other related areas</w:t>
      </w:r>
    </w:p>
    <w:p w14:paraId="05C870C8" w14:textId="77777777" w:rsidR="00430520" w:rsidRPr="00CF526F" w:rsidRDefault="00430520" w:rsidP="00430520">
      <w:pPr>
        <w:pStyle w:val="BodyText"/>
        <w:numPr>
          <w:ilvl w:val="0"/>
          <w:numId w:val="39"/>
        </w:numPr>
        <w:spacing w:after="0"/>
        <w:jc w:val="both"/>
        <w:rPr>
          <w:rFonts w:asciiTheme="minorHAnsi" w:hAnsiTheme="minorHAnsi"/>
          <w:szCs w:val="22"/>
        </w:rPr>
      </w:pPr>
      <w:r w:rsidRPr="00CF526F">
        <w:rPr>
          <w:rFonts w:asciiTheme="minorHAnsi" w:hAnsiTheme="minorHAnsi"/>
          <w:szCs w:val="22"/>
        </w:rPr>
        <w:t>Experience in development of education or other sector communication materials and training packages</w:t>
      </w:r>
    </w:p>
    <w:p w14:paraId="759B6BCA" w14:textId="77777777" w:rsidR="00430520" w:rsidRPr="00CF526F" w:rsidRDefault="00430520" w:rsidP="00430520">
      <w:pPr>
        <w:pStyle w:val="BodyText"/>
        <w:numPr>
          <w:ilvl w:val="0"/>
          <w:numId w:val="39"/>
        </w:numPr>
        <w:spacing w:after="0"/>
        <w:jc w:val="both"/>
        <w:rPr>
          <w:rFonts w:asciiTheme="minorHAnsi" w:hAnsiTheme="minorHAnsi"/>
          <w:szCs w:val="22"/>
        </w:rPr>
      </w:pPr>
      <w:r w:rsidRPr="00CF526F">
        <w:rPr>
          <w:rFonts w:asciiTheme="minorHAnsi" w:hAnsiTheme="minorHAnsi"/>
          <w:szCs w:val="22"/>
        </w:rPr>
        <w:t>Basic training on research ethics</w:t>
      </w:r>
    </w:p>
    <w:p w14:paraId="66831AFE" w14:textId="77777777" w:rsidR="00430520" w:rsidRPr="00CF526F" w:rsidRDefault="00430520" w:rsidP="00430520">
      <w:pPr>
        <w:pStyle w:val="BodyText"/>
        <w:numPr>
          <w:ilvl w:val="0"/>
          <w:numId w:val="39"/>
        </w:numPr>
        <w:spacing w:after="0"/>
        <w:jc w:val="both"/>
        <w:rPr>
          <w:rFonts w:asciiTheme="minorHAnsi" w:hAnsiTheme="minorHAnsi"/>
          <w:szCs w:val="22"/>
        </w:rPr>
      </w:pPr>
      <w:r w:rsidRPr="00CF526F">
        <w:rPr>
          <w:rFonts w:asciiTheme="minorHAnsi" w:hAnsiTheme="minorHAnsi"/>
          <w:szCs w:val="22"/>
        </w:rPr>
        <w:t>Knowledge of Mozambican culture and fluency in Portuguese</w:t>
      </w:r>
      <w:r>
        <w:rPr>
          <w:rFonts w:asciiTheme="minorHAnsi" w:hAnsiTheme="minorHAnsi"/>
          <w:szCs w:val="22"/>
        </w:rPr>
        <w:t>. Knowledge of local languages is an asset.</w:t>
      </w:r>
    </w:p>
    <w:p w14:paraId="4EAF70CB" w14:textId="77777777" w:rsidR="00430520" w:rsidRPr="00CF526F" w:rsidRDefault="00430520" w:rsidP="00430520">
      <w:pPr>
        <w:pStyle w:val="BodyText"/>
        <w:numPr>
          <w:ilvl w:val="0"/>
          <w:numId w:val="39"/>
        </w:numPr>
        <w:spacing w:after="0"/>
        <w:jc w:val="both"/>
        <w:rPr>
          <w:rFonts w:asciiTheme="minorHAnsi" w:hAnsiTheme="minorHAnsi"/>
          <w:szCs w:val="22"/>
        </w:rPr>
      </w:pPr>
      <w:r w:rsidRPr="00CF526F">
        <w:rPr>
          <w:rFonts w:asciiTheme="minorHAnsi" w:hAnsiTheme="minorHAnsi"/>
          <w:szCs w:val="22"/>
        </w:rPr>
        <w:t>At least five years of experience in working with issues related to Behaviour Change Communication</w:t>
      </w:r>
    </w:p>
    <w:p w14:paraId="3B86F283" w14:textId="55ACCE05" w:rsidR="00430520" w:rsidRPr="00CF526F" w:rsidRDefault="00430520" w:rsidP="00430520">
      <w:pPr>
        <w:pStyle w:val="BodyText"/>
        <w:numPr>
          <w:ilvl w:val="0"/>
          <w:numId w:val="39"/>
        </w:numPr>
        <w:spacing w:after="0"/>
        <w:jc w:val="both"/>
        <w:rPr>
          <w:rFonts w:asciiTheme="minorHAnsi" w:hAnsiTheme="minorHAnsi"/>
          <w:szCs w:val="22"/>
        </w:rPr>
      </w:pPr>
      <w:r w:rsidRPr="00CF526F">
        <w:rPr>
          <w:rFonts w:asciiTheme="minorHAnsi" w:hAnsiTheme="minorHAnsi"/>
          <w:szCs w:val="22"/>
        </w:rPr>
        <w:t xml:space="preserve">Minimum of two positive references from institutions with whom she/he worked in relation to development of training packages and the actual training. </w:t>
      </w:r>
    </w:p>
    <w:p w14:paraId="460A520E" w14:textId="77777777" w:rsidR="00811A04" w:rsidRPr="00430520" w:rsidRDefault="00811A04" w:rsidP="00811A04">
      <w:pPr>
        <w:spacing w:line="240" w:lineRule="auto"/>
        <w:ind w:left="426"/>
        <w:jc w:val="both"/>
        <w:rPr>
          <w:szCs w:val="22"/>
          <w:lang w:val="en-GB"/>
        </w:rPr>
      </w:pPr>
    </w:p>
    <w:p w14:paraId="14FAAFE4" w14:textId="77777777" w:rsidR="00811A04" w:rsidRPr="00092835" w:rsidRDefault="00811A04" w:rsidP="00811A04">
      <w:pPr>
        <w:spacing w:line="240" w:lineRule="auto"/>
        <w:ind w:left="426"/>
        <w:jc w:val="both"/>
        <w:rPr>
          <w:szCs w:val="22"/>
        </w:rPr>
      </w:pPr>
      <w:bookmarkStart w:id="0" w:name="_GoBack"/>
      <w:r w:rsidRPr="00092835">
        <w:rPr>
          <w:szCs w:val="22"/>
        </w:rPr>
        <w:t>Specific knowledge</w:t>
      </w:r>
      <w:r w:rsidRPr="00E41B67">
        <w:rPr>
          <w:szCs w:val="22"/>
        </w:rPr>
        <w:t>, competencies, and skills</w:t>
      </w:r>
      <w:r w:rsidRPr="00092835">
        <w:rPr>
          <w:szCs w:val="22"/>
        </w:rPr>
        <w:t xml:space="preserve"> required:</w:t>
      </w:r>
    </w:p>
    <w:p w14:paraId="78034546" w14:textId="1A46F805" w:rsidR="00291A2F" w:rsidRDefault="00291A2F" w:rsidP="00811A04">
      <w:pPr>
        <w:spacing w:line="240" w:lineRule="auto"/>
        <w:ind w:left="426"/>
        <w:jc w:val="both"/>
        <w:rPr>
          <w:i/>
          <w:color w:val="7F7F7F" w:themeColor="text1" w:themeTint="80"/>
          <w:szCs w:val="22"/>
          <w:lang w:val="en-GB"/>
        </w:rPr>
      </w:pPr>
    </w:p>
    <w:p w14:paraId="7C3C9528" w14:textId="77777777" w:rsidR="00291A2F" w:rsidRPr="0031374E" w:rsidRDefault="00291A2F" w:rsidP="00291A2F">
      <w:pPr>
        <w:ind w:left="450"/>
        <w:jc w:val="both"/>
        <w:rPr>
          <w:bCs/>
          <w:u w:val="single"/>
        </w:rPr>
      </w:pPr>
      <w:r w:rsidRPr="0031374E">
        <w:rPr>
          <w:bCs/>
          <w:u w:val="single"/>
        </w:rPr>
        <w:t xml:space="preserve">Core Values </w:t>
      </w:r>
    </w:p>
    <w:p w14:paraId="335B00C9" w14:textId="77777777" w:rsidR="00291A2F" w:rsidRDefault="00291A2F" w:rsidP="0031374E">
      <w:pPr>
        <w:numPr>
          <w:ilvl w:val="0"/>
          <w:numId w:val="29"/>
        </w:numPr>
        <w:spacing w:line="240" w:lineRule="auto"/>
        <w:ind w:hanging="270"/>
        <w:jc w:val="both"/>
        <w:rPr>
          <w:bCs/>
        </w:rPr>
      </w:pPr>
      <w:r>
        <w:rPr>
          <w:bCs/>
        </w:rPr>
        <w:t xml:space="preserve">Commitment </w:t>
      </w:r>
    </w:p>
    <w:p w14:paraId="4539F723" w14:textId="77777777" w:rsidR="00291A2F" w:rsidRDefault="00291A2F" w:rsidP="0031374E">
      <w:pPr>
        <w:numPr>
          <w:ilvl w:val="0"/>
          <w:numId w:val="29"/>
        </w:numPr>
        <w:spacing w:line="240" w:lineRule="auto"/>
        <w:ind w:hanging="270"/>
        <w:jc w:val="both"/>
        <w:rPr>
          <w:bCs/>
        </w:rPr>
      </w:pPr>
      <w:r>
        <w:rPr>
          <w:bCs/>
        </w:rPr>
        <w:t>Diversity and inclusion</w:t>
      </w:r>
    </w:p>
    <w:p w14:paraId="5BCAC491" w14:textId="77777777" w:rsidR="00291A2F" w:rsidRDefault="00291A2F" w:rsidP="0031374E">
      <w:pPr>
        <w:numPr>
          <w:ilvl w:val="0"/>
          <w:numId w:val="29"/>
        </w:numPr>
        <w:spacing w:line="240" w:lineRule="auto"/>
        <w:ind w:hanging="270"/>
        <w:jc w:val="both"/>
        <w:rPr>
          <w:bCs/>
        </w:rPr>
      </w:pPr>
      <w:r>
        <w:rPr>
          <w:bCs/>
        </w:rPr>
        <w:t>Integrity</w:t>
      </w:r>
    </w:p>
    <w:p w14:paraId="1EE06A41" w14:textId="77777777" w:rsidR="00291A2F" w:rsidRDefault="00291A2F" w:rsidP="00291A2F">
      <w:pPr>
        <w:jc w:val="both"/>
        <w:rPr>
          <w:b/>
          <w:bCs/>
          <w:u w:val="single"/>
        </w:rPr>
      </w:pPr>
    </w:p>
    <w:p w14:paraId="5714F238" w14:textId="0EE9153C" w:rsidR="00291A2F" w:rsidRPr="0031374E" w:rsidRDefault="00291A2F" w:rsidP="00291A2F">
      <w:pPr>
        <w:ind w:left="450"/>
        <w:jc w:val="both"/>
        <w:rPr>
          <w:bCs/>
          <w:u w:val="single"/>
        </w:rPr>
      </w:pPr>
      <w:r w:rsidRPr="0031374E">
        <w:rPr>
          <w:bCs/>
          <w:u w:val="single"/>
        </w:rPr>
        <w:t>Core competencies</w:t>
      </w:r>
    </w:p>
    <w:p w14:paraId="00E4192B" w14:textId="77777777" w:rsidR="00291A2F" w:rsidRDefault="00291A2F" w:rsidP="0031374E">
      <w:pPr>
        <w:numPr>
          <w:ilvl w:val="0"/>
          <w:numId w:val="30"/>
        </w:numPr>
        <w:spacing w:line="240" w:lineRule="auto"/>
        <w:ind w:hanging="270"/>
        <w:jc w:val="both"/>
        <w:rPr>
          <w:bCs/>
        </w:rPr>
      </w:pPr>
      <w:r>
        <w:rPr>
          <w:bCs/>
        </w:rPr>
        <w:t>Communication (II)</w:t>
      </w:r>
    </w:p>
    <w:p w14:paraId="49A631EE" w14:textId="77777777" w:rsidR="00291A2F" w:rsidRDefault="00291A2F" w:rsidP="0031374E">
      <w:pPr>
        <w:numPr>
          <w:ilvl w:val="0"/>
          <w:numId w:val="30"/>
        </w:numPr>
        <w:spacing w:line="240" w:lineRule="auto"/>
        <w:ind w:hanging="270"/>
        <w:jc w:val="both"/>
        <w:rPr>
          <w:bCs/>
        </w:rPr>
      </w:pPr>
      <w:r>
        <w:rPr>
          <w:bCs/>
        </w:rPr>
        <w:t>Working with people (I)</w:t>
      </w:r>
    </w:p>
    <w:p w14:paraId="07D650DB" w14:textId="77777777" w:rsidR="00291A2F" w:rsidRDefault="00291A2F" w:rsidP="0031374E">
      <w:pPr>
        <w:numPr>
          <w:ilvl w:val="0"/>
          <w:numId w:val="30"/>
        </w:numPr>
        <w:spacing w:line="240" w:lineRule="auto"/>
        <w:ind w:hanging="270"/>
        <w:jc w:val="both"/>
        <w:rPr>
          <w:bCs/>
        </w:rPr>
      </w:pPr>
      <w:r>
        <w:rPr>
          <w:bCs/>
        </w:rPr>
        <w:t>Drive for results (I)</w:t>
      </w:r>
    </w:p>
    <w:p w14:paraId="0D36EB2F" w14:textId="77777777" w:rsidR="00291A2F" w:rsidRDefault="00291A2F" w:rsidP="00291A2F">
      <w:pPr>
        <w:jc w:val="both"/>
        <w:rPr>
          <w:b/>
          <w:bCs/>
          <w:u w:val="single"/>
        </w:rPr>
      </w:pPr>
    </w:p>
    <w:p w14:paraId="17774B7E" w14:textId="3F5DD165" w:rsidR="00291A2F" w:rsidRPr="0031374E" w:rsidRDefault="00291A2F" w:rsidP="00291A2F">
      <w:pPr>
        <w:ind w:left="450"/>
        <w:jc w:val="both"/>
      </w:pPr>
      <w:r w:rsidRPr="0031374E">
        <w:rPr>
          <w:bCs/>
          <w:u w:val="single"/>
        </w:rPr>
        <w:t>Functional Competencies</w:t>
      </w:r>
      <w:r w:rsidRPr="0031374E">
        <w:t>:</w:t>
      </w:r>
    </w:p>
    <w:p w14:paraId="065E5605" w14:textId="77777777" w:rsidR="00291A2F" w:rsidRDefault="00291A2F" w:rsidP="0031374E">
      <w:pPr>
        <w:numPr>
          <w:ilvl w:val="0"/>
          <w:numId w:val="31"/>
        </w:numPr>
        <w:spacing w:line="240" w:lineRule="auto"/>
        <w:ind w:hanging="270"/>
        <w:jc w:val="both"/>
      </w:pPr>
      <w:r>
        <w:t>Formulating strategies and concepts (I)</w:t>
      </w:r>
    </w:p>
    <w:p w14:paraId="6C16BE07" w14:textId="77777777" w:rsidR="00291A2F" w:rsidRDefault="00291A2F" w:rsidP="0031374E">
      <w:pPr>
        <w:numPr>
          <w:ilvl w:val="0"/>
          <w:numId w:val="31"/>
        </w:numPr>
        <w:spacing w:line="240" w:lineRule="auto"/>
        <w:ind w:hanging="270"/>
        <w:jc w:val="both"/>
      </w:pPr>
      <w:r>
        <w:t>Analyzing (II)</w:t>
      </w:r>
    </w:p>
    <w:p w14:paraId="3F8505EF" w14:textId="77777777" w:rsidR="00291A2F" w:rsidRDefault="00291A2F" w:rsidP="0031374E">
      <w:pPr>
        <w:numPr>
          <w:ilvl w:val="0"/>
          <w:numId w:val="31"/>
        </w:numPr>
        <w:spacing w:line="240" w:lineRule="auto"/>
        <w:ind w:hanging="270"/>
        <w:jc w:val="both"/>
      </w:pPr>
      <w:r>
        <w:t>Applying Technical Expertise (II)</w:t>
      </w:r>
    </w:p>
    <w:p w14:paraId="6D41712C" w14:textId="77777777" w:rsidR="00291A2F" w:rsidRDefault="00291A2F" w:rsidP="0031374E">
      <w:pPr>
        <w:numPr>
          <w:ilvl w:val="0"/>
          <w:numId w:val="31"/>
        </w:numPr>
        <w:spacing w:line="240" w:lineRule="auto"/>
        <w:ind w:hanging="270"/>
        <w:jc w:val="both"/>
      </w:pPr>
      <w:r>
        <w:t>Learning &amp; Researching (II)</w:t>
      </w:r>
    </w:p>
    <w:p w14:paraId="029F8C8A" w14:textId="77777777" w:rsidR="00291A2F" w:rsidRDefault="00291A2F" w:rsidP="0031374E">
      <w:pPr>
        <w:numPr>
          <w:ilvl w:val="0"/>
          <w:numId w:val="31"/>
        </w:numPr>
        <w:spacing w:line="240" w:lineRule="auto"/>
        <w:ind w:hanging="270"/>
        <w:jc w:val="both"/>
      </w:pPr>
      <w:r>
        <w:t>Planning &amp; Organizing (II)</w:t>
      </w:r>
    </w:p>
    <w:p w14:paraId="0F36692C" w14:textId="77777777" w:rsidR="00291A2F" w:rsidRDefault="00291A2F" w:rsidP="00811A04">
      <w:pPr>
        <w:spacing w:line="240" w:lineRule="auto"/>
        <w:ind w:left="426"/>
        <w:jc w:val="both"/>
        <w:rPr>
          <w:i/>
          <w:color w:val="7F7F7F" w:themeColor="text1" w:themeTint="80"/>
          <w:szCs w:val="22"/>
          <w:lang w:val="en-GB"/>
        </w:rPr>
      </w:pPr>
    </w:p>
    <w:p w14:paraId="38249106" w14:textId="77777777" w:rsidR="00811A04" w:rsidRPr="00092835" w:rsidRDefault="00811A04" w:rsidP="00811A04">
      <w:pPr>
        <w:spacing w:line="240" w:lineRule="auto"/>
        <w:ind w:left="426"/>
        <w:jc w:val="both"/>
        <w:rPr>
          <w:szCs w:val="22"/>
        </w:rPr>
      </w:pPr>
      <w:r w:rsidRPr="00466CC7">
        <w:rPr>
          <w:szCs w:val="22"/>
        </w:rPr>
        <w:t xml:space="preserve">Language </w:t>
      </w:r>
      <w:r w:rsidRPr="00092835">
        <w:rPr>
          <w:szCs w:val="22"/>
        </w:rPr>
        <w:t>skills:</w:t>
      </w:r>
    </w:p>
    <w:p w14:paraId="17A9A952" w14:textId="7BC984A3" w:rsidR="00D40728" w:rsidRPr="00760D9D" w:rsidRDefault="00D40728" w:rsidP="00811A04">
      <w:pPr>
        <w:spacing w:line="240" w:lineRule="auto"/>
        <w:ind w:left="426"/>
        <w:jc w:val="both"/>
        <w:rPr>
          <w:i/>
          <w:color w:val="FF0000"/>
          <w:szCs w:val="22"/>
          <w:lang w:val="en-GB"/>
        </w:rPr>
      </w:pPr>
      <w:r w:rsidRPr="001C4C7B">
        <w:rPr>
          <w:rFonts w:cs="Arial"/>
        </w:rPr>
        <w:t xml:space="preserve">Fluency in </w:t>
      </w:r>
      <w:r>
        <w:rPr>
          <w:rFonts w:cs="Arial"/>
        </w:rPr>
        <w:t xml:space="preserve">Portuguese and English </w:t>
      </w:r>
      <w:r w:rsidRPr="001C4C7B">
        <w:rPr>
          <w:rFonts w:cs="Arial"/>
        </w:rPr>
        <w:t>is require</w:t>
      </w:r>
      <w:r w:rsidR="0031374E">
        <w:rPr>
          <w:rFonts w:cs="Arial"/>
        </w:rPr>
        <w:t>d</w:t>
      </w:r>
      <w:r w:rsidR="00001137">
        <w:rPr>
          <w:rFonts w:cs="Arial"/>
        </w:rPr>
        <w:t xml:space="preserve">. </w:t>
      </w:r>
    </w:p>
    <w:bookmarkEnd w:id="0"/>
    <w:p w14:paraId="5022C0CB" w14:textId="5940D500" w:rsidR="00811A04" w:rsidRDefault="00811A04" w:rsidP="00811A04">
      <w:pPr>
        <w:spacing w:line="240" w:lineRule="auto"/>
        <w:ind w:left="426"/>
        <w:jc w:val="both"/>
        <w:rPr>
          <w:szCs w:val="22"/>
          <w:lang w:val="en-GB"/>
        </w:rPr>
      </w:pPr>
    </w:p>
    <w:p w14:paraId="27383AB1" w14:textId="77777777" w:rsidR="0031374E" w:rsidRPr="00F644EC" w:rsidRDefault="0031374E" w:rsidP="00811A04">
      <w:pPr>
        <w:spacing w:line="240" w:lineRule="auto"/>
        <w:ind w:left="426"/>
        <w:jc w:val="both"/>
        <w:rPr>
          <w:szCs w:val="22"/>
          <w:lang w:val="en-GB"/>
        </w:rPr>
      </w:pPr>
    </w:p>
    <w:p w14:paraId="604AFE77" w14:textId="29FAD337" w:rsidR="00811A04" w:rsidRPr="00384041" w:rsidRDefault="00811A04" w:rsidP="00811A04">
      <w:pPr>
        <w:numPr>
          <w:ilvl w:val="0"/>
          <w:numId w:val="26"/>
        </w:numPr>
        <w:spacing w:line="240" w:lineRule="auto"/>
        <w:ind w:left="426" w:hanging="426"/>
        <w:jc w:val="both"/>
        <w:rPr>
          <w:b/>
          <w:szCs w:val="22"/>
          <w:lang w:val="en-GB"/>
        </w:rPr>
      </w:pPr>
      <w:r w:rsidRPr="00384041">
        <w:rPr>
          <w:b/>
          <w:szCs w:val="22"/>
          <w:u w:val="single"/>
          <w:lang w:val="en-GB"/>
        </w:rPr>
        <w:t>Conditions of Work</w:t>
      </w:r>
      <w:r w:rsidRPr="00384041">
        <w:rPr>
          <w:b/>
          <w:szCs w:val="22"/>
          <w:lang w:val="en-GB"/>
        </w:rPr>
        <w:t xml:space="preserve">: </w:t>
      </w:r>
    </w:p>
    <w:p w14:paraId="22D6DCE5" w14:textId="0C7048FE" w:rsidR="00384041" w:rsidRPr="00384041" w:rsidRDefault="00384041" w:rsidP="00384041">
      <w:pPr>
        <w:spacing w:line="240" w:lineRule="auto"/>
        <w:jc w:val="both"/>
        <w:rPr>
          <w:rFonts w:asciiTheme="minorHAnsi" w:hAnsiTheme="minorHAnsi"/>
          <w:szCs w:val="22"/>
        </w:rPr>
      </w:pPr>
      <w:r>
        <w:rPr>
          <w:rFonts w:asciiTheme="minorHAnsi" w:hAnsiTheme="minorHAnsi"/>
          <w:szCs w:val="22"/>
        </w:rPr>
        <w:t xml:space="preserve">The consultant </w:t>
      </w:r>
      <w:r w:rsidRPr="00384041">
        <w:rPr>
          <w:rFonts w:asciiTheme="minorHAnsi" w:hAnsiTheme="minorHAnsi"/>
          <w:szCs w:val="22"/>
        </w:rPr>
        <w:t xml:space="preserve">will be either based in INAS or perform frequent and regular working meetings with INAS (delegations) while based in UNICEF Beira office. </w:t>
      </w:r>
    </w:p>
    <w:p w14:paraId="38110973" w14:textId="77777777" w:rsidR="00811A04" w:rsidRPr="00F644EC" w:rsidRDefault="00811A04" w:rsidP="00811A04">
      <w:pPr>
        <w:spacing w:line="240" w:lineRule="auto"/>
        <w:ind w:left="426"/>
        <w:jc w:val="both"/>
        <w:rPr>
          <w:szCs w:val="22"/>
          <w:lang w:val="en-GB"/>
        </w:rPr>
      </w:pPr>
    </w:p>
    <w:tbl>
      <w:tblPr>
        <w:tblW w:w="9823" w:type="dxa"/>
        <w:tblInd w:w="3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3060"/>
        <w:gridCol w:w="1260"/>
        <w:gridCol w:w="1170"/>
        <w:gridCol w:w="4333"/>
      </w:tblGrid>
      <w:tr w:rsidR="00811A04" w:rsidRPr="00F644EC" w14:paraId="4BA2F16F" w14:textId="77777777" w:rsidTr="00E61385">
        <w:trPr>
          <w:trHeight w:val="20"/>
        </w:trPr>
        <w:tc>
          <w:tcPr>
            <w:tcW w:w="3060" w:type="dxa"/>
            <w:vMerge w:val="restart"/>
            <w:shd w:val="clear" w:color="auto" w:fill="E1E1FF"/>
            <w:vAlign w:val="center"/>
          </w:tcPr>
          <w:p w14:paraId="00A4620A" w14:textId="77777777" w:rsidR="00811A04" w:rsidRPr="00092835" w:rsidRDefault="00811A04" w:rsidP="00E61385">
            <w:pPr>
              <w:spacing w:line="240" w:lineRule="auto"/>
              <w:jc w:val="center"/>
              <w:rPr>
                <w:b/>
                <w:szCs w:val="22"/>
                <w:lang w:val="es-419"/>
              </w:rPr>
            </w:pPr>
            <w:proofErr w:type="spellStart"/>
            <w:r>
              <w:rPr>
                <w:b/>
                <w:szCs w:val="22"/>
                <w:lang w:val="es-419"/>
              </w:rPr>
              <w:t>Items</w:t>
            </w:r>
            <w:proofErr w:type="spellEnd"/>
          </w:p>
        </w:tc>
        <w:tc>
          <w:tcPr>
            <w:tcW w:w="2430" w:type="dxa"/>
            <w:gridSpan w:val="2"/>
            <w:shd w:val="clear" w:color="auto" w:fill="E1E1FF"/>
          </w:tcPr>
          <w:p w14:paraId="3D51C444" w14:textId="77777777" w:rsidR="00811A04" w:rsidRPr="00F644EC" w:rsidRDefault="00811A04" w:rsidP="00E61385">
            <w:pPr>
              <w:spacing w:line="240" w:lineRule="auto"/>
              <w:jc w:val="center"/>
              <w:rPr>
                <w:b/>
                <w:szCs w:val="22"/>
              </w:rPr>
            </w:pPr>
            <w:r>
              <w:rPr>
                <w:b/>
                <w:szCs w:val="22"/>
                <w:lang w:val="es-419"/>
              </w:rPr>
              <w:t>P</w:t>
            </w:r>
            <w:proofErr w:type="spellStart"/>
            <w:r w:rsidRPr="00F644EC">
              <w:rPr>
                <w:b/>
                <w:szCs w:val="22"/>
              </w:rPr>
              <w:t>rovided</w:t>
            </w:r>
            <w:proofErr w:type="spellEnd"/>
            <w:r w:rsidRPr="00F644EC">
              <w:rPr>
                <w:b/>
                <w:szCs w:val="22"/>
              </w:rPr>
              <w:t xml:space="preserve"> by UNICEF</w:t>
            </w:r>
          </w:p>
        </w:tc>
        <w:tc>
          <w:tcPr>
            <w:tcW w:w="4333" w:type="dxa"/>
            <w:vMerge w:val="restart"/>
            <w:shd w:val="clear" w:color="auto" w:fill="E1E1FF"/>
            <w:vAlign w:val="center"/>
          </w:tcPr>
          <w:p w14:paraId="04E34C1C" w14:textId="77777777" w:rsidR="00811A04" w:rsidRPr="00F644EC" w:rsidRDefault="00811A04" w:rsidP="00E61385">
            <w:pPr>
              <w:spacing w:line="240" w:lineRule="auto"/>
              <w:jc w:val="center"/>
              <w:rPr>
                <w:b/>
                <w:szCs w:val="22"/>
              </w:rPr>
            </w:pPr>
          </w:p>
          <w:p w14:paraId="1EEB803A" w14:textId="77777777" w:rsidR="00811A04" w:rsidRPr="00F644EC" w:rsidRDefault="00811A04" w:rsidP="00E61385">
            <w:pPr>
              <w:spacing w:line="240" w:lineRule="auto"/>
              <w:jc w:val="center"/>
              <w:rPr>
                <w:b/>
                <w:szCs w:val="22"/>
              </w:rPr>
            </w:pPr>
            <w:r w:rsidRPr="00F644EC">
              <w:rPr>
                <w:b/>
                <w:szCs w:val="22"/>
              </w:rPr>
              <w:t>Remarks</w:t>
            </w:r>
          </w:p>
        </w:tc>
      </w:tr>
      <w:tr w:rsidR="00811A04" w:rsidRPr="00F644EC" w14:paraId="0ADD4E86" w14:textId="77777777" w:rsidTr="00E61385">
        <w:trPr>
          <w:trHeight w:val="20"/>
        </w:trPr>
        <w:tc>
          <w:tcPr>
            <w:tcW w:w="3060" w:type="dxa"/>
            <w:vMerge/>
            <w:shd w:val="clear" w:color="auto" w:fill="E1E1FF"/>
          </w:tcPr>
          <w:p w14:paraId="45150A4A" w14:textId="77777777" w:rsidR="00811A04" w:rsidRPr="00F644EC" w:rsidRDefault="00811A04" w:rsidP="00E61385">
            <w:pPr>
              <w:spacing w:line="240" w:lineRule="auto"/>
              <w:jc w:val="both"/>
              <w:rPr>
                <w:szCs w:val="22"/>
              </w:rPr>
            </w:pPr>
          </w:p>
        </w:tc>
        <w:tc>
          <w:tcPr>
            <w:tcW w:w="1260" w:type="dxa"/>
            <w:shd w:val="clear" w:color="auto" w:fill="E1E1FF"/>
          </w:tcPr>
          <w:p w14:paraId="53387FFD" w14:textId="77777777" w:rsidR="00811A04" w:rsidRPr="00F644EC" w:rsidRDefault="00811A04" w:rsidP="00E61385">
            <w:pPr>
              <w:spacing w:line="240" w:lineRule="auto"/>
              <w:jc w:val="center"/>
              <w:rPr>
                <w:b/>
                <w:szCs w:val="22"/>
              </w:rPr>
            </w:pPr>
            <w:r w:rsidRPr="00F644EC">
              <w:rPr>
                <w:b/>
                <w:szCs w:val="22"/>
              </w:rPr>
              <w:t>Yes</w:t>
            </w:r>
          </w:p>
        </w:tc>
        <w:tc>
          <w:tcPr>
            <w:tcW w:w="1170" w:type="dxa"/>
            <w:shd w:val="clear" w:color="auto" w:fill="E1E1FF"/>
          </w:tcPr>
          <w:p w14:paraId="3992F536" w14:textId="77777777" w:rsidR="00811A04" w:rsidRPr="00F644EC" w:rsidRDefault="00811A04" w:rsidP="00E61385">
            <w:pPr>
              <w:spacing w:line="240" w:lineRule="auto"/>
              <w:jc w:val="center"/>
              <w:rPr>
                <w:b/>
                <w:szCs w:val="22"/>
              </w:rPr>
            </w:pPr>
            <w:r w:rsidRPr="00F644EC">
              <w:rPr>
                <w:b/>
                <w:szCs w:val="22"/>
              </w:rPr>
              <w:t>No</w:t>
            </w:r>
          </w:p>
        </w:tc>
        <w:tc>
          <w:tcPr>
            <w:tcW w:w="4333" w:type="dxa"/>
            <w:vMerge/>
            <w:shd w:val="clear" w:color="auto" w:fill="E1E1FF"/>
          </w:tcPr>
          <w:p w14:paraId="55D5EC76" w14:textId="77777777" w:rsidR="00811A04" w:rsidRPr="00F644EC" w:rsidRDefault="00811A04" w:rsidP="00E61385">
            <w:pPr>
              <w:spacing w:line="240" w:lineRule="auto"/>
              <w:jc w:val="center"/>
              <w:rPr>
                <w:b/>
                <w:szCs w:val="22"/>
              </w:rPr>
            </w:pPr>
          </w:p>
        </w:tc>
      </w:tr>
      <w:tr w:rsidR="00811A04" w:rsidRPr="00F644EC" w14:paraId="1F069930" w14:textId="77777777" w:rsidTr="00E61385">
        <w:trPr>
          <w:trHeight w:val="20"/>
        </w:trPr>
        <w:tc>
          <w:tcPr>
            <w:tcW w:w="3060" w:type="dxa"/>
            <w:shd w:val="clear" w:color="auto" w:fill="auto"/>
            <w:vAlign w:val="center"/>
          </w:tcPr>
          <w:p w14:paraId="671A347B" w14:textId="77777777" w:rsidR="00811A04" w:rsidRPr="00F644EC" w:rsidRDefault="00811A04" w:rsidP="00E61385">
            <w:pPr>
              <w:spacing w:line="240" w:lineRule="auto"/>
              <w:rPr>
                <w:szCs w:val="22"/>
              </w:rPr>
            </w:pPr>
            <w:r w:rsidRPr="00F644EC">
              <w:rPr>
                <w:szCs w:val="22"/>
              </w:rPr>
              <w:t>Service incurred death, injury or illness</w:t>
            </w:r>
          </w:p>
        </w:tc>
        <w:tc>
          <w:tcPr>
            <w:tcW w:w="1260" w:type="dxa"/>
            <w:shd w:val="clear" w:color="auto" w:fill="auto"/>
            <w:vAlign w:val="center"/>
          </w:tcPr>
          <w:p w14:paraId="735C4FA9" w14:textId="77777777" w:rsidR="00811A04" w:rsidRPr="00D00656" w:rsidRDefault="00811A04" w:rsidP="00E61385">
            <w:pPr>
              <w:spacing w:line="240" w:lineRule="auto"/>
              <w:jc w:val="center"/>
              <w:rPr>
                <w:szCs w:val="22"/>
                <w:lang w:val="es-419"/>
              </w:rPr>
            </w:pPr>
            <w:r>
              <w:rPr>
                <w:szCs w:val="22"/>
                <w:lang w:val="es-419"/>
              </w:rPr>
              <w:t>x</w:t>
            </w:r>
          </w:p>
        </w:tc>
        <w:tc>
          <w:tcPr>
            <w:tcW w:w="1170" w:type="dxa"/>
            <w:shd w:val="clear" w:color="auto" w:fill="auto"/>
            <w:vAlign w:val="center"/>
          </w:tcPr>
          <w:p w14:paraId="376905B3" w14:textId="77777777" w:rsidR="00811A04" w:rsidRPr="00F644EC" w:rsidRDefault="00811A04" w:rsidP="00E61385">
            <w:pPr>
              <w:spacing w:line="240" w:lineRule="auto"/>
              <w:jc w:val="center"/>
              <w:rPr>
                <w:szCs w:val="22"/>
              </w:rPr>
            </w:pPr>
          </w:p>
        </w:tc>
        <w:tc>
          <w:tcPr>
            <w:tcW w:w="4333" w:type="dxa"/>
            <w:shd w:val="clear" w:color="auto" w:fill="auto"/>
            <w:vAlign w:val="center"/>
          </w:tcPr>
          <w:p w14:paraId="530C6EE1" w14:textId="77777777" w:rsidR="00811A04" w:rsidRPr="00D00656" w:rsidRDefault="00811A04" w:rsidP="00E61385">
            <w:pPr>
              <w:spacing w:line="240" w:lineRule="auto"/>
              <w:rPr>
                <w:szCs w:val="22"/>
              </w:rPr>
            </w:pPr>
            <w:r w:rsidRPr="00D00656">
              <w:rPr>
                <w:szCs w:val="22"/>
              </w:rPr>
              <w:t xml:space="preserve">Per the provisions of </w:t>
            </w:r>
            <w:r w:rsidRPr="00947DCB">
              <w:rPr>
                <w:rFonts w:asciiTheme="minorHAnsi" w:hAnsiTheme="minorHAnsi" w:cstheme="minorHAnsi"/>
                <w:szCs w:val="22"/>
              </w:rPr>
              <w:t xml:space="preserve">CF/IC/2013-001 </w:t>
            </w:r>
            <w:r w:rsidRPr="00E41B67">
              <w:rPr>
                <w:rFonts w:asciiTheme="minorHAnsi" w:hAnsiTheme="minorHAnsi" w:cstheme="minorHAnsi"/>
                <w:szCs w:val="22"/>
              </w:rPr>
              <w:t xml:space="preserve">on insurance coverage </w:t>
            </w:r>
            <w:r w:rsidRPr="00947DCB">
              <w:rPr>
                <w:rFonts w:asciiTheme="minorHAnsi" w:hAnsiTheme="minorHAnsi" w:cstheme="minorHAnsi"/>
                <w:szCs w:val="22"/>
              </w:rPr>
              <w:t>“in cases of service-incurred injury, illness or death under a third-party provider</w:t>
            </w:r>
            <w:r w:rsidRPr="00E41B67">
              <w:rPr>
                <w:rFonts w:asciiTheme="minorHAnsi" w:hAnsiTheme="minorHAnsi" w:cstheme="minorHAnsi"/>
                <w:szCs w:val="22"/>
              </w:rPr>
              <w:t>”</w:t>
            </w:r>
            <w:r w:rsidRPr="00BC6A9D">
              <w:rPr>
                <w:rFonts w:asciiTheme="minorHAnsi" w:hAnsiTheme="minorHAnsi" w:cstheme="minorHAnsi"/>
                <w:szCs w:val="22"/>
              </w:rPr>
              <w:t>.</w:t>
            </w:r>
          </w:p>
        </w:tc>
      </w:tr>
      <w:tr w:rsidR="00811A04" w:rsidRPr="00F644EC" w14:paraId="126F9409" w14:textId="77777777" w:rsidTr="00E61385">
        <w:trPr>
          <w:trHeight w:val="20"/>
        </w:trPr>
        <w:tc>
          <w:tcPr>
            <w:tcW w:w="3060" w:type="dxa"/>
            <w:shd w:val="clear" w:color="auto" w:fill="auto"/>
            <w:vAlign w:val="center"/>
          </w:tcPr>
          <w:p w14:paraId="5B2F8C0B" w14:textId="77777777" w:rsidR="00811A04" w:rsidRPr="00F644EC" w:rsidRDefault="00811A04" w:rsidP="00E61385">
            <w:pPr>
              <w:spacing w:line="240" w:lineRule="auto"/>
              <w:rPr>
                <w:szCs w:val="22"/>
              </w:rPr>
            </w:pPr>
            <w:r w:rsidRPr="00F644EC">
              <w:rPr>
                <w:szCs w:val="22"/>
              </w:rPr>
              <w:t>Health Insurance</w:t>
            </w:r>
          </w:p>
        </w:tc>
        <w:tc>
          <w:tcPr>
            <w:tcW w:w="1260" w:type="dxa"/>
            <w:shd w:val="clear" w:color="auto" w:fill="auto"/>
            <w:vAlign w:val="center"/>
          </w:tcPr>
          <w:p w14:paraId="4A1C7862" w14:textId="77777777" w:rsidR="00811A04" w:rsidRPr="00F644EC" w:rsidRDefault="00811A04" w:rsidP="00E61385">
            <w:pPr>
              <w:spacing w:line="240" w:lineRule="auto"/>
              <w:jc w:val="center"/>
              <w:rPr>
                <w:szCs w:val="22"/>
              </w:rPr>
            </w:pPr>
          </w:p>
        </w:tc>
        <w:tc>
          <w:tcPr>
            <w:tcW w:w="1170" w:type="dxa"/>
            <w:shd w:val="clear" w:color="auto" w:fill="auto"/>
            <w:vAlign w:val="center"/>
          </w:tcPr>
          <w:p w14:paraId="41432124" w14:textId="77777777" w:rsidR="00811A04" w:rsidRPr="00D00656" w:rsidRDefault="00811A04" w:rsidP="00E61385">
            <w:pPr>
              <w:spacing w:line="240" w:lineRule="auto"/>
              <w:jc w:val="center"/>
              <w:rPr>
                <w:szCs w:val="22"/>
                <w:lang w:val="es-419"/>
              </w:rPr>
            </w:pPr>
            <w:r>
              <w:rPr>
                <w:szCs w:val="22"/>
                <w:lang w:val="es-419"/>
              </w:rPr>
              <w:t>x</w:t>
            </w:r>
          </w:p>
        </w:tc>
        <w:tc>
          <w:tcPr>
            <w:tcW w:w="4333" w:type="dxa"/>
            <w:shd w:val="clear" w:color="auto" w:fill="auto"/>
            <w:vAlign w:val="center"/>
          </w:tcPr>
          <w:p w14:paraId="475B3E3D" w14:textId="77777777" w:rsidR="00811A04" w:rsidRPr="00F644EC" w:rsidRDefault="00811A04" w:rsidP="00E61385">
            <w:pPr>
              <w:spacing w:line="240" w:lineRule="auto"/>
              <w:rPr>
                <w:szCs w:val="22"/>
              </w:rPr>
            </w:pPr>
          </w:p>
        </w:tc>
      </w:tr>
      <w:tr w:rsidR="00811A04" w:rsidRPr="00F644EC" w14:paraId="110516FC" w14:textId="77777777" w:rsidTr="00E61385">
        <w:trPr>
          <w:trHeight w:val="20"/>
        </w:trPr>
        <w:tc>
          <w:tcPr>
            <w:tcW w:w="3060" w:type="dxa"/>
            <w:shd w:val="clear" w:color="auto" w:fill="auto"/>
            <w:vAlign w:val="center"/>
          </w:tcPr>
          <w:p w14:paraId="5D8EE9FF" w14:textId="77777777" w:rsidR="00811A04" w:rsidRPr="00F644EC" w:rsidRDefault="00811A04" w:rsidP="00E61385">
            <w:pPr>
              <w:spacing w:line="240" w:lineRule="auto"/>
              <w:rPr>
                <w:szCs w:val="22"/>
              </w:rPr>
            </w:pPr>
            <w:r w:rsidRPr="00F644EC">
              <w:rPr>
                <w:szCs w:val="22"/>
              </w:rPr>
              <w:t>Office Space</w:t>
            </w:r>
          </w:p>
        </w:tc>
        <w:tc>
          <w:tcPr>
            <w:tcW w:w="1260" w:type="dxa"/>
            <w:shd w:val="clear" w:color="auto" w:fill="auto"/>
            <w:vAlign w:val="center"/>
          </w:tcPr>
          <w:p w14:paraId="4EB3B57A" w14:textId="35A36663" w:rsidR="00811A04" w:rsidRPr="00F644EC" w:rsidRDefault="0058441C" w:rsidP="00E61385">
            <w:pPr>
              <w:spacing w:line="240" w:lineRule="auto"/>
              <w:jc w:val="center"/>
              <w:rPr>
                <w:szCs w:val="22"/>
              </w:rPr>
            </w:pPr>
            <w:r>
              <w:rPr>
                <w:szCs w:val="22"/>
              </w:rPr>
              <w:t>x</w:t>
            </w:r>
          </w:p>
        </w:tc>
        <w:tc>
          <w:tcPr>
            <w:tcW w:w="1170" w:type="dxa"/>
            <w:shd w:val="clear" w:color="auto" w:fill="auto"/>
            <w:vAlign w:val="center"/>
          </w:tcPr>
          <w:p w14:paraId="5F45DAFE" w14:textId="77777777" w:rsidR="00811A04" w:rsidRPr="00F644EC" w:rsidRDefault="00811A04" w:rsidP="00E61385">
            <w:pPr>
              <w:spacing w:line="240" w:lineRule="auto"/>
              <w:jc w:val="center"/>
              <w:rPr>
                <w:szCs w:val="22"/>
              </w:rPr>
            </w:pPr>
          </w:p>
        </w:tc>
        <w:tc>
          <w:tcPr>
            <w:tcW w:w="4333" w:type="dxa"/>
            <w:shd w:val="clear" w:color="auto" w:fill="auto"/>
            <w:vAlign w:val="center"/>
          </w:tcPr>
          <w:p w14:paraId="15EF1BAA" w14:textId="4CB3858A" w:rsidR="00811A04" w:rsidRPr="00F644EC" w:rsidRDefault="00430520" w:rsidP="00E61385">
            <w:pPr>
              <w:spacing w:line="240" w:lineRule="auto"/>
              <w:rPr>
                <w:szCs w:val="22"/>
              </w:rPr>
            </w:pPr>
            <w:r>
              <w:rPr>
                <w:szCs w:val="22"/>
              </w:rPr>
              <w:t xml:space="preserve">The consultant is expected to work partially </w:t>
            </w:r>
            <w:r w:rsidR="003C1D2C">
              <w:rPr>
                <w:szCs w:val="22"/>
              </w:rPr>
              <w:t>in or with frequent visits to the INAS Delegation in Beira</w:t>
            </w:r>
          </w:p>
        </w:tc>
      </w:tr>
      <w:tr w:rsidR="00811A04" w:rsidRPr="00F644EC" w14:paraId="6B98D626" w14:textId="77777777" w:rsidTr="00E61385">
        <w:trPr>
          <w:trHeight w:val="20"/>
        </w:trPr>
        <w:tc>
          <w:tcPr>
            <w:tcW w:w="3060" w:type="dxa"/>
            <w:shd w:val="clear" w:color="auto" w:fill="auto"/>
            <w:vAlign w:val="center"/>
          </w:tcPr>
          <w:p w14:paraId="0B4F8D4E" w14:textId="77777777" w:rsidR="00811A04" w:rsidRPr="00E41B67" w:rsidRDefault="00811A04" w:rsidP="00E61385">
            <w:pPr>
              <w:spacing w:line="240" w:lineRule="auto"/>
              <w:rPr>
                <w:szCs w:val="22"/>
                <w:lang w:val="es-419"/>
              </w:rPr>
            </w:pPr>
            <w:r w:rsidRPr="00F644EC">
              <w:rPr>
                <w:szCs w:val="22"/>
              </w:rPr>
              <w:t>Computer</w:t>
            </w:r>
            <w:r>
              <w:rPr>
                <w:szCs w:val="22"/>
                <w:lang w:val="es-419"/>
              </w:rPr>
              <w:t xml:space="preserve"> in office </w:t>
            </w:r>
            <w:proofErr w:type="spellStart"/>
            <w:r>
              <w:rPr>
                <w:szCs w:val="22"/>
                <w:lang w:val="es-419"/>
              </w:rPr>
              <w:t>premises</w:t>
            </w:r>
            <w:proofErr w:type="spellEnd"/>
          </w:p>
        </w:tc>
        <w:tc>
          <w:tcPr>
            <w:tcW w:w="1260" w:type="dxa"/>
            <w:shd w:val="clear" w:color="auto" w:fill="auto"/>
            <w:vAlign w:val="center"/>
          </w:tcPr>
          <w:p w14:paraId="05EC8EF4" w14:textId="03109217" w:rsidR="00811A04" w:rsidRPr="00F644EC" w:rsidRDefault="008B3656" w:rsidP="00E61385">
            <w:pPr>
              <w:spacing w:line="240" w:lineRule="auto"/>
              <w:jc w:val="center"/>
              <w:rPr>
                <w:szCs w:val="22"/>
              </w:rPr>
            </w:pPr>
            <w:r>
              <w:rPr>
                <w:szCs w:val="22"/>
              </w:rPr>
              <w:t>x</w:t>
            </w:r>
          </w:p>
        </w:tc>
        <w:tc>
          <w:tcPr>
            <w:tcW w:w="1170" w:type="dxa"/>
            <w:shd w:val="clear" w:color="auto" w:fill="auto"/>
            <w:vAlign w:val="center"/>
          </w:tcPr>
          <w:p w14:paraId="5F34E128" w14:textId="2A75C4ED" w:rsidR="00811A04" w:rsidRPr="00F644EC" w:rsidRDefault="00811A04" w:rsidP="00E61385">
            <w:pPr>
              <w:spacing w:line="240" w:lineRule="auto"/>
              <w:jc w:val="center"/>
              <w:rPr>
                <w:szCs w:val="22"/>
              </w:rPr>
            </w:pPr>
          </w:p>
        </w:tc>
        <w:tc>
          <w:tcPr>
            <w:tcW w:w="4333" w:type="dxa"/>
            <w:shd w:val="clear" w:color="auto" w:fill="auto"/>
            <w:vAlign w:val="center"/>
          </w:tcPr>
          <w:p w14:paraId="0AAEB66B" w14:textId="77777777" w:rsidR="00811A04" w:rsidRPr="00F644EC" w:rsidRDefault="00811A04" w:rsidP="00E61385">
            <w:pPr>
              <w:spacing w:line="240" w:lineRule="auto"/>
              <w:rPr>
                <w:szCs w:val="22"/>
              </w:rPr>
            </w:pPr>
          </w:p>
        </w:tc>
      </w:tr>
      <w:tr w:rsidR="00811A04" w:rsidRPr="00F644EC" w14:paraId="6BEF730B" w14:textId="77777777" w:rsidTr="00E61385">
        <w:trPr>
          <w:trHeight w:val="20"/>
        </w:trPr>
        <w:tc>
          <w:tcPr>
            <w:tcW w:w="3060" w:type="dxa"/>
            <w:shd w:val="clear" w:color="auto" w:fill="auto"/>
            <w:vAlign w:val="center"/>
          </w:tcPr>
          <w:p w14:paraId="615C613F" w14:textId="77777777" w:rsidR="00811A04" w:rsidRPr="00E41B67" w:rsidRDefault="00811A04" w:rsidP="00E61385">
            <w:pPr>
              <w:spacing w:line="240" w:lineRule="auto"/>
              <w:rPr>
                <w:szCs w:val="22"/>
              </w:rPr>
            </w:pPr>
            <w:r w:rsidRPr="00E41B67">
              <w:rPr>
                <w:szCs w:val="22"/>
              </w:rPr>
              <w:t>Access to printer in the office premises</w:t>
            </w:r>
          </w:p>
        </w:tc>
        <w:tc>
          <w:tcPr>
            <w:tcW w:w="1260" w:type="dxa"/>
            <w:shd w:val="clear" w:color="auto" w:fill="auto"/>
            <w:vAlign w:val="center"/>
          </w:tcPr>
          <w:p w14:paraId="300B8807" w14:textId="6B1ACA81" w:rsidR="00811A04" w:rsidRPr="00F644EC" w:rsidRDefault="0058441C" w:rsidP="00E61385">
            <w:pPr>
              <w:spacing w:line="240" w:lineRule="auto"/>
              <w:jc w:val="center"/>
              <w:rPr>
                <w:szCs w:val="22"/>
              </w:rPr>
            </w:pPr>
            <w:r>
              <w:rPr>
                <w:szCs w:val="22"/>
              </w:rPr>
              <w:t>x</w:t>
            </w:r>
          </w:p>
        </w:tc>
        <w:tc>
          <w:tcPr>
            <w:tcW w:w="1170" w:type="dxa"/>
            <w:shd w:val="clear" w:color="auto" w:fill="auto"/>
            <w:vAlign w:val="center"/>
          </w:tcPr>
          <w:p w14:paraId="456E3BBA" w14:textId="77777777" w:rsidR="00811A04" w:rsidRPr="00F644EC" w:rsidRDefault="00811A04" w:rsidP="00E61385">
            <w:pPr>
              <w:spacing w:line="240" w:lineRule="auto"/>
              <w:jc w:val="center"/>
              <w:rPr>
                <w:szCs w:val="22"/>
              </w:rPr>
            </w:pPr>
          </w:p>
        </w:tc>
        <w:tc>
          <w:tcPr>
            <w:tcW w:w="4333" w:type="dxa"/>
            <w:shd w:val="clear" w:color="auto" w:fill="auto"/>
            <w:vAlign w:val="center"/>
          </w:tcPr>
          <w:p w14:paraId="30F6177A" w14:textId="77777777" w:rsidR="00811A04" w:rsidRPr="00F644EC" w:rsidRDefault="00811A04" w:rsidP="00E61385">
            <w:pPr>
              <w:spacing w:line="240" w:lineRule="auto"/>
              <w:rPr>
                <w:szCs w:val="22"/>
              </w:rPr>
            </w:pPr>
          </w:p>
        </w:tc>
      </w:tr>
      <w:tr w:rsidR="00811A04" w:rsidRPr="00F644EC" w14:paraId="7970E78B" w14:textId="77777777" w:rsidTr="00E61385">
        <w:trPr>
          <w:trHeight w:val="20"/>
        </w:trPr>
        <w:tc>
          <w:tcPr>
            <w:tcW w:w="3060" w:type="dxa"/>
            <w:shd w:val="clear" w:color="auto" w:fill="auto"/>
            <w:vAlign w:val="center"/>
          </w:tcPr>
          <w:p w14:paraId="5C1D5106" w14:textId="77777777" w:rsidR="00811A04" w:rsidRDefault="00811A04" w:rsidP="00E61385">
            <w:pPr>
              <w:spacing w:line="240" w:lineRule="auto"/>
              <w:rPr>
                <w:szCs w:val="22"/>
                <w:lang w:val="es-419"/>
              </w:rPr>
            </w:pPr>
            <w:proofErr w:type="spellStart"/>
            <w:r>
              <w:rPr>
                <w:szCs w:val="22"/>
                <w:lang w:val="es-419"/>
              </w:rPr>
              <w:t>Airtime</w:t>
            </w:r>
            <w:proofErr w:type="spellEnd"/>
          </w:p>
        </w:tc>
        <w:tc>
          <w:tcPr>
            <w:tcW w:w="1260" w:type="dxa"/>
            <w:shd w:val="clear" w:color="auto" w:fill="auto"/>
            <w:vAlign w:val="center"/>
          </w:tcPr>
          <w:p w14:paraId="6BBA3FE6" w14:textId="01BD92DB" w:rsidR="00811A04" w:rsidRPr="00F644EC" w:rsidRDefault="00811A04" w:rsidP="00E61385">
            <w:pPr>
              <w:spacing w:line="240" w:lineRule="auto"/>
              <w:jc w:val="center"/>
              <w:rPr>
                <w:szCs w:val="22"/>
              </w:rPr>
            </w:pPr>
          </w:p>
        </w:tc>
        <w:tc>
          <w:tcPr>
            <w:tcW w:w="1170" w:type="dxa"/>
            <w:shd w:val="clear" w:color="auto" w:fill="auto"/>
            <w:vAlign w:val="center"/>
          </w:tcPr>
          <w:p w14:paraId="633249E5" w14:textId="77777777" w:rsidR="00811A04" w:rsidRPr="00F644EC" w:rsidRDefault="00811A04" w:rsidP="00E61385">
            <w:pPr>
              <w:spacing w:line="240" w:lineRule="auto"/>
              <w:jc w:val="center"/>
              <w:rPr>
                <w:szCs w:val="22"/>
              </w:rPr>
            </w:pPr>
          </w:p>
        </w:tc>
        <w:tc>
          <w:tcPr>
            <w:tcW w:w="4333" w:type="dxa"/>
            <w:shd w:val="clear" w:color="auto" w:fill="auto"/>
            <w:vAlign w:val="center"/>
          </w:tcPr>
          <w:p w14:paraId="1B49D366" w14:textId="77777777" w:rsidR="00811A04" w:rsidRPr="005C2926" w:rsidRDefault="00811A04" w:rsidP="00E61385">
            <w:pPr>
              <w:spacing w:line="240" w:lineRule="auto"/>
              <w:rPr>
                <w:szCs w:val="22"/>
              </w:rPr>
            </w:pPr>
            <w:r w:rsidRPr="00E41B67">
              <w:rPr>
                <w:szCs w:val="22"/>
              </w:rPr>
              <w:t xml:space="preserve">Data up to: </w:t>
            </w:r>
            <w:r w:rsidRPr="005C2926">
              <w:rPr>
                <w:szCs w:val="22"/>
                <w:highlight w:val="green"/>
              </w:rPr>
              <w:t>amount</w:t>
            </w:r>
          </w:p>
          <w:p w14:paraId="7A3FB788" w14:textId="77777777" w:rsidR="00811A04" w:rsidRPr="00E41B67" w:rsidRDefault="00811A04" w:rsidP="00E61385">
            <w:pPr>
              <w:spacing w:line="240" w:lineRule="auto"/>
              <w:rPr>
                <w:szCs w:val="22"/>
              </w:rPr>
            </w:pPr>
            <w:r w:rsidRPr="00E41B67">
              <w:rPr>
                <w:szCs w:val="22"/>
              </w:rPr>
              <w:t xml:space="preserve">Voice up to: </w:t>
            </w:r>
            <w:r w:rsidRPr="00E41B67">
              <w:rPr>
                <w:szCs w:val="22"/>
                <w:highlight w:val="green"/>
              </w:rPr>
              <w:t>amount</w:t>
            </w:r>
          </w:p>
        </w:tc>
      </w:tr>
    </w:tbl>
    <w:p w14:paraId="7B6FCB89" w14:textId="77777777" w:rsidR="00811A04" w:rsidRDefault="00811A04" w:rsidP="00811A04">
      <w:pPr>
        <w:spacing w:line="240" w:lineRule="auto"/>
        <w:ind w:left="360"/>
        <w:jc w:val="both"/>
        <w:rPr>
          <w:rFonts w:cs="Arial"/>
          <w:b/>
          <w:szCs w:val="22"/>
          <w:lang w:val="en-GB"/>
        </w:rPr>
      </w:pPr>
    </w:p>
    <w:p w14:paraId="0AE03358" w14:textId="77777777" w:rsidR="00811A04" w:rsidRPr="00F644EC" w:rsidRDefault="00811A04" w:rsidP="00811A04">
      <w:pPr>
        <w:spacing w:line="240" w:lineRule="auto"/>
        <w:ind w:left="360"/>
        <w:jc w:val="both"/>
        <w:rPr>
          <w:rFonts w:cs="Arial"/>
          <w:b/>
          <w:szCs w:val="22"/>
          <w:lang w:val="en-GB"/>
        </w:rPr>
      </w:pPr>
    </w:p>
    <w:p w14:paraId="5B535C15" w14:textId="77777777" w:rsidR="003C1D2C" w:rsidRPr="00384041" w:rsidRDefault="00811A04" w:rsidP="003C1D2C">
      <w:pPr>
        <w:numPr>
          <w:ilvl w:val="0"/>
          <w:numId w:val="26"/>
        </w:numPr>
        <w:spacing w:line="240" w:lineRule="auto"/>
        <w:ind w:left="426" w:hanging="426"/>
        <w:jc w:val="both"/>
        <w:rPr>
          <w:szCs w:val="22"/>
        </w:rPr>
      </w:pPr>
      <w:r w:rsidRPr="00384041">
        <w:rPr>
          <w:rFonts w:cs="Arial"/>
          <w:b/>
          <w:szCs w:val="22"/>
          <w:u w:val="single"/>
        </w:rPr>
        <w:t>In-country Travel.</w:t>
      </w:r>
      <w:r w:rsidRPr="00384041">
        <w:rPr>
          <w:rFonts w:cs="Arial"/>
          <w:b/>
          <w:szCs w:val="22"/>
        </w:rPr>
        <w:t xml:space="preserve"> </w:t>
      </w:r>
    </w:p>
    <w:p w14:paraId="575370EA" w14:textId="3C940370" w:rsidR="00811A04" w:rsidRPr="003C1D2C" w:rsidRDefault="00811A04" w:rsidP="00384041">
      <w:pPr>
        <w:spacing w:line="240" w:lineRule="auto"/>
        <w:jc w:val="both"/>
        <w:rPr>
          <w:rFonts w:asciiTheme="minorHAnsi" w:hAnsiTheme="minorHAnsi"/>
          <w:szCs w:val="22"/>
        </w:rPr>
      </w:pPr>
      <w:r w:rsidRPr="003C1D2C">
        <w:rPr>
          <w:rFonts w:asciiTheme="minorHAnsi" w:hAnsiTheme="minorHAnsi"/>
          <w:szCs w:val="22"/>
        </w:rPr>
        <w:t xml:space="preserve">Travel </w:t>
      </w:r>
      <w:r w:rsidR="00EF5C1B" w:rsidRPr="003C1D2C">
        <w:rPr>
          <w:rFonts w:asciiTheme="minorHAnsi" w:hAnsiTheme="minorHAnsi"/>
          <w:szCs w:val="22"/>
        </w:rPr>
        <w:t>organized</w:t>
      </w:r>
      <w:r w:rsidRPr="003C1D2C">
        <w:rPr>
          <w:rFonts w:asciiTheme="minorHAnsi" w:hAnsiTheme="minorHAnsi"/>
          <w:szCs w:val="22"/>
        </w:rPr>
        <w:t xml:space="preserve"> by UNICEF through a Travel </w:t>
      </w:r>
      <w:r w:rsidR="00EF5C1B" w:rsidRPr="003C1D2C">
        <w:rPr>
          <w:rFonts w:asciiTheme="minorHAnsi" w:hAnsiTheme="minorHAnsi"/>
          <w:szCs w:val="22"/>
        </w:rPr>
        <w:t>Authorization</w:t>
      </w:r>
      <w:r w:rsidRPr="003C1D2C">
        <w:rPr>
          <w:rFonts w:asciiTheme="minorHAnsi" w:hAnsiTheme="minorHAnsi"/>
          <w:szCs w:val="22"/>
        </w:rPr>
        <w:t xml:space="preserve"> per the applicable policy, with standard terminal expenses, and per diem at 75% of the applicable UN Mozambique DSA rate.</w:t>
      </w:r>
    </w:p>
    <w:p w14:paraId="371F9D52" w14:textId="77777777" w:rsidR="00811A04" w:rsidRDefault="00811A04" w:rsidP="00811A04">
      <w:pPr>
        <w:spacing w:line="240" w:lineRule="auto"/>
        <w:ind w:left="426"/>
        <w:jc w:val="both"/>
        <w:rPr>
          <w:szCs w:val="22"/>
        </w:rPr>
      </w:pPr>
    </w:p>
    <w:p w14:paraId="52E3243C" w14:textId="77777777" w:rsidR="00811A04" w:rsidRDefault="00811A04" w:rsidP="00811A04">
      <w:pPr>
        <w:spacing w:line="240" w:lineRule="auto"/>
        <w:rPr>
          <w:rFonts w:ascii="Times New Roman" w:hAnsi="Times New Roman"/>
          <w:szCs w:val="22"/>
        </w:rPr>
      </w:pPr>
    </w:p>
    <w:p w14:paraId="6EF1FCA4" w14:textId="77777777" w:rsidR="00811A04" w:rsidRPr="00384041" w:rsidRDefault="00811A04" w:rsidP="00811A04">
      <w:pPr>
        <w:numPr>
          <w:ilvl w:val="0"/>
          <w:numId w:val="26"/>
        </w:numPr>
        <w:spacing w:line="240" w:lineRule="auto"/>
        <w:ind w:left="426" w:hanging="426"/>
        <w:jc w:val="both"/>
        <w:rPr>
          <w:rFonts w:cs="Arial"/>
          <w:b/>
          <w:szCs w:val="22"/>
          <w:u w:val="single"/>
        </w:rPr>
      </w:pPr>
      <w:r w:rsidRPr="00384041">
        <w:rPr>
          <w:rFonts w:cs="Arial"/>
          <w:b/>
          <w:szCs w:val="22"/>
          <w:u w:val="single"/>
        </w:rPr>
        <w:t>Evaluation Criteria</w:t>
      </w:r>
    </w:p>
    <w:p w14:paraId="52CACC1C" w14:textId="77777777" w:rsidR="00811A04" w:rsidRPr="002D042D" w:rsidRDefault="00811A04" w:rsidP="00811A04">
      <w:r>
        <w:t xml:space="preserve">The selection of the </w:t>
      </w:r>
      <w:r w:rsidRPr="002D042D">
        <w:t xml:space="preserve">consultant </w:t>
      </w:r>
      <w:r>
        <w:t>will be</w:t>
      </w:r>
      <w:r w:rsidRPr="002D042D">
        <w:t xml:space="preserve"> based on </w:t>
      </w:r>
      <w:r>
        <w:t xml:space="preserve">a </w:t>
      </w:r>
      <w:r w:rsidRPr="002D042D">
        <w:t xml:space="preserve">“best value for money” principle.  </w:t>
      </w:r>
      <w:r>
        <w:t>Interested candidates</w:t>
      </w:r>
      <w:r w:rsidRPr="00090FB2">
        <w:t xml:space="preserve"> </w:t>
      </w:r>
      <w:r w:rsidRPr="002D042D">
        <w:t>should</w:t>
      </w:r>
      <w:r>
        <w:t>, in addition to submitting their CV and cover letter,</w:t>
      </w:r>
      <w:r w:rsidRPr="002D042D">
        <w:t xml:space="preserve"> indicate their all-inclusive fees (including travel, subsistence costs, etc</w:t>
      </w:r>
      <w:r>
        <w:t>.)</w:t>
      </w:r>
      <w:r w:rsidRPr="002D042D">
        <w:t xml:space="preserve"> for the services to be provided.  The office shall select the individual who quoted the lowest fee from the list of individuals who are deemed </w:t>
      </w:r>
      <w:r>
        <w:t>technically s</w:t>
      </w:r>
      <w:r w:rsidRPr="002D042D">
        <w:t>uitable for achieving all tasks in time</w:t>
      </w:r>
      <w:r>
        <w:t xml:space="preserve">.  The technical evaluation criteria are </w:t>
      </w:r>
      <w:r w:rsidRPr="002D042D">
        <w:t xml:space="preserve">stipulated below. </w:t>
      </w:r>
    </w:p>
    <w:p w14:paraId="49052BAF" w14:textId="77777777" w:rsidR="00811A04" w:rsidRPr="00E8442F" w:rsidRDefault="00811A04" w:rsidP="00811A04">
      <w:pPr>
        <w:rPr>
          <w:i/>
        </w:rPr>
      </w:pPr>
    </w:p>
    <w:p w14:paraId="6669A66C" w14:textId="77777777" w:rsidR="00811A04" w:rsidRPr="00CB4B80" w:rsidRDefault="00811A04" w:rsidP="00811A04">
      <w:pPr>
        <w:spacing w:line="240" w:lineRule="auto"/>
        <w:rPr>
          <w:szCs w:val="22"/>
        </w:rPr>
      </w:pPr>
    </w:p>
    <w:tbl>
      <w:tblPr>
        <w:tblW w:w="5000" w:type="pct"/>
        <w:jc w:val="center"/>
        <w:tblCellMar>
          <w:left w:w="0" w:type="dxa"/>
          <w:right w:w="0" w:type="dxa"/>
        </w:tblCellMar>
        <w:tblLook w:val="04A0" w:firstRow="1" w:lastRow="0" w:firstColumn="1" w:lastColumn="0" w:noHBand="0" w:noVBand="1"/>
      </w:tblPr>
      <w:tblGrid>
        <w:gridCol w:w="659"/>
        <w:gridCol w:w="8378"/>
        <w:gridCol w:w="1410"/>
      </w:tblGrid>
      <w:tr w:rsidR="00811A04" w:rsidRPr="00CB4B80" w14:paraId="1123E212" w14:textId="77777777" w:rsidTr="00E61385">
        <w:trPr>
          <w:jc w:val="center"/>
        </w:trPr>
        <w:tc>
          <w:tcPr>
            <w:tcW w:w="315"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7E2272DE" w14:textId="77777777" w:rsidR="00811A04" w:rsidRPr="00CB4B80" w:rsidRDefault="00811A04" w:rsidP="00E61385">
            <w:pPr>
              <w:spacing w:line="240" w:lineRule="auto"/>
              <w:rPr>
                <w:b/>
                <w:bCs/>
                <w:szCs w:val="22"/>
                <w:lang w:val="en-GB"/>
              </w:rPr>
            </w:pPr>
            <w:r w:rsidRPr="00CB4B80">
              <w:rPr>
                <w:b/>
                <w:bCs/>
                <w:szCs w:val="22"/>
                <w:lang w:val="en-GB"/>
              </w:rPr>
              <w:lastRenderedPageBreak/>
              <w:t>Item</w:t>
            </w:r>
          </w:p>
        </w:tc>
        <w:tc>
          <w:tcPr>
            <w:tcW w:w="4010"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0A9DB599" w14:textId="77777777" w:rsidR="00811A04" w:rsidRPr="00CB4B80" w:rsidRDefault="00811A04" w:rsidP="00E61385">
            <w:pPr>
              <w:spacing w:line="240" w:lineRule="auto"/>
              <w:rPr>
                <w:b/>
                <w:bCs/>
                <w:szCs w:val="22"/>
                <w:lang w:val="en-GB"/>
              </w:rPr>
            </w:pPr>
            <w:r w:rsidRPr="00CB4B80">
              <w:rPr>
                <w:b/>
                <w:bCs/>
                <w:szCs w:val="22"/>
                <w:lang w:val="en-GB"/>
              </w:rPr>
              <w:t xml:space="preserve">Technical Criteria/Qualifications </w:t>
            </w:r>
          </w:p>
        </w:tc>
        <w:tc>
          <w:tcPr>
            <w:tcW w:w="675"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5F4C674D" w14:textId="77777777" w:rsidR="00811A04" w:rsidRPr="00CB4B80" w:rsidRDefault="00811A04" w:rsidP="00E61385">
            <w:pPr>
              <w:spacing w:line="240" w:lineRule="auto"/>
              <w:rPr>
                <w:b/>
                <w:bCs/>
                <w:szCs w:val="22"/>
                <w:lang w:val="en-GB"/>
              </w:rPr>
            </w:pPr>
            <w:r w:rsidRPr="00CB4B80">
              <w:rPr>
                <w:b/>
                <w:bCs/>
                <w:szCs w:val="22"/>
                <w:lang w:val="en-GB"/>
              </w:rPr>
              <w:t>Max.</w:t>
            </w:r>
            <w:r>
              <w:rPr>
                <w:b/>
                <w:bCs/>
                <w:szCs w:val="22"/>
                <w:lang w:val="es-419"/>
              </w:rPr>
              <w:t xml:space="preserve"> </w:t>
            </w:r>
            <w:r w:rsidRPr="00CB4B80">
              <w:rPr>
                <w:b/>
                <w:bCs/>
                <w:szCs w:val="22"/>
                <w:lang w:val="en-GB"/>
              </w:rPr>
              <w:t>Points</w:t>
            </w:r>
          </w:p>
        </w:tc>
      </w:tr>
      <w:tr w:rsidR="00811A04" w:rsidRPr="00CB4B80" w14:paraId="703E0C57" w14:textId="77777777" w:rsidTr="00E61385">
        <w:trPr>
          <w:jc w:val="center"/>
        </w:trPr>
        <w:tc>
          <w:tcPr>
            <w:tcW w:w="315"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28A49200" w14:textId="77777777" w:rsidR="00811A04" w:rsidRPr="00CB4B80" w:rsidRDefault="00811A04" w:rsidP="00E61385">
            <w:pPr>
              <w:spacing w:line="240" w:lineRule="auto"/>
              <w:jc w:val="right"/>
              <w:rPr>
                <w:b/>
                <w:bCs/>
                <w:szCs w:val="22"/>
                <w:lang w:val="en-GB"/>
              </w:rPr>
            </w:pPr>
            <w:r w:rsidRPr="00CB4B80">
              <w:rPr>
                <w:b/>
                <w:bCs/>
                <w:szCs w:val="22"/>
                <w:lang w:val="en-GB"/>
              </w:rPr>
              <w:t>1</w:t>
            </w:r>
          </w:p>
        </w:tc>
        <w:tc>
          <w:tcPr>
            <w:tcW w:w="4010"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4C81CC16" w14:textId="77777777" w:rsidR="00811A04" w:rsidRPr="00CB4B80" w:rsidRDefault="00811A04" w:rsidP="00E61385">
            <w:pPr>
              <w:spacing w:line="240" w:lineRule="auto"/>
              <w:rPr>
                <w:b/>
                <w:bCs/>
                <w:szCs w:val="22"/>
                <w:lang w:val="en-GB"/>
              </w:rPr>
            </w:pPr>
            <w:r w:rsidRPr="00CB4B80">
              <w:rPr>
                <w:b/>
                <w:bCs/>
                <w:szCs w:val="22"/>
                <w:lang w:val="en-GB"/>
              </w:rPr>
              <w:t xml:space="preserve">Education </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2A7F49C6" w14:textId="77777777" w:rsidR="00811A04" w:rsidRPr="00CB4B80" w:rsidRDefault="00811A04" w:rsidP="00E61385">
            <w:pPr>
              <w:spacing w:line="240" w:lineRule="auto"/>
              <w:rPr>
                <w:b/>
                <w:bCs/>
                <w:szCs w:val="22"/>
                <w:lang w:val="en-GB"/>
              </w:rPr>
            </w:pPr>
          </w:p>
        </w:tc>
      </w:tr>
      <w:tr w:rsidR="00811A04" w:rsidRPr="00CB4B80" w14:paraId="65E8712B" w14:textId="77777777" w:rsidTr="00E61385">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76C5686" w14:textId="77777777" w:rsidR="00811A04" w:rsidRPr="00CB4B80" w:rsidRDefault="00811A04" w:rsidP="00E61385">
            <w:pPr>
              <w:spacing w:line="240" w:lineRule="auto"/>
              <w:jc w:val="right"/>
              <w:rPr>
                <w:b/>
                <w:bCs/>
                <w:szCs w:val="22"/>
                <w:lang w:val="en-GB"/>
              </w:rPr>
            </w:pPr>
            <w:r w:rsidRPr="00CB4B80">
              <w:rPr>
                <w:b/>
                <w:bCs/>
                <w:szCs w:val="22"/>
                <w:lang w:val="en-GB"/>
              </w:rPr>
              <w:t>1.1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3F3E163" w14:textId="060166DB" w:rsidR="00811A04" w:rsidRDefault="00D0057C" w:rsidP="00E61385">
            <w:pPr>
              <w:spacing w:line="240" w:lineRule="auto"/>
              <w:rPr>
                <w:szCs w:val="22"/>
                <w:lang w:val="en-GB"/>
              </w:rPr>
            </w:pPr>
            <w:r>
              <w:rPr>
                <w:szCs w:val="22"/>
                <w:lang w:val="en-GB"/>
              </w:rPr>
              <w:t xml:space="preserve">Completed a </w:t>
            </w:r>
            <w:r w:rsidR="003C1D2C">
              <w:rPr>
                <w:szCs w:val="22"/>
                <w:lang w:val="en-GB"/>
              </w:rPr>
              <w:t>bachelor’s degree</w:t>
            </w:r>
            <w:r>
              <w:rPr>
                <w:szCs w:val="22"/>
                <w:lang w:val="en-GB"/>
              </w:rPr>
              <w:t xml:space="preserve"> in </w:t>
            </w:r>
            <w:r w:rsidR="003C1D2C" w:rsidRPr="00CF526F">
              <w:rPr>
                <w:rFonts w:asciiTheme="minorHAnsi" w:hAnsiTheme="minorHAnsi"/>
                <w:szCs w:val="22"/>
              </w:rPr>
              <w:t>social science, including sociology, psychology and any other related areas</w:t>
            </w:r>
            <w:r w:rsidR="003C1D2C">
              <w:rPr>
                <w:szCs w:val="22"/>
                <w:lang w:val="en-GB"/>
              </w:rPr>
              <w:t xml:space="preserve"> </w:t>
            </w:r>
            <w:r>
              <w:rPr>
                <w:szCs w:val="22"/>
                <w:lang w:val="en-GB"/>
              </w:rPr>
              <w:t>(</w:t>
            </w:r>
            <w:r w:rsidR="008C07F3">
              <w:rPr>
                <w:szCs w:val="22"/>
                <w:lang w:val="en-GB"/>
              </w:rPr>
              <w:t>7</w:t>
            </w:r>
            <w:r>
              <w:rPr>
                <w:szCs w:val="22"/>
                <w:lang w:val="en-GB"/>
              </w:rPr>
              <w:t xml:space="preserve"> points)</w:t>
            </w:r>
          </w:p>
          <w:p w14:paraId="560FE471" w14:textId="151E790F" w:rsidR="00D0057C" w:rsidRDefault="00D0057C" w:rsidP="00E61385">
            <w:pPr>
              <w:spacing w:line="240" w:lineRule="auto"/>
              <w:rPr>
                <w:szCs w:val="22"/>
                <w:lang w:val="en-GB"/>
              </w:rPr>
            </w:pPr>
            <w:r>
              <w:rPr>
                <w:szCs w:val="22"/>
                <w:lang w:val="en-GB"/>
              </w:rPr>
              <w:t xml:space="preserve">Currently enrolled in a </w:t>
            </w:r>
            <w:r w:rsidR="003C1D2C">
              <w:rPr>
                <w:szCs w:val="22"/>
                <w:lang w:val="en-GB"/>
              </w:rPr>
              <w:t>master’s degree</w:t>
            </w:r>
            <w:r>
              <w:rPr>
                <w:szCs w:val="22"/>
                <w:lang w:val="en-GB"/>
              </w:rPr>
              <w:t xml:space="preserve"> in </w:t>
            </w:r>
            <w:r w:rsidR="003C1D2C" w:rsidRPr="00CF526F">
              <w:rPr>
                <w:rFonts w:asciiTheme="minorHAnsi" w:hAnsiTheme="minorHAnsi"/>
                <w:szCs w:val="22"/>
              </w:rPr>
              <w:t>social science, including sociology, psychology and any other related areas</w:t>
            </w:r>
            <w:r w:rsidR="003C1D2C">
              <w:rPr>
                <w:szCs w:val="22"/>
                <w:lang w:val="en-GB"/>
              </w:rPr>
              <w:t xml:space="preserve"> </w:t>
            </w:r>
            <w:r>
              <w:rPr>
                <w:szCs w:val="22"/>
                <w:lang w:val="en-GB"/>
              </w:rPr>
              <w:t>(</w:t>
            </w:r>
            <w:r w:rsidR="008C07F3">
              <w:rPr>
                <w:szCs w:val="22"/>
                <w:lang w:val="en-GB"/>
              </w:rPr>
              <w:t>10</w:t>
            </w:r>
            <w:r>
              <w:rPr>
                <w:szCs w:val="22"/>
                <w:lang w:val="en-GB"/>
              </w:rPr>
              <w:t xml:space="preserve"> points)</w:t>
            </w:r>
          </w:p>
          <w:p w14:paraId="32402254" w14:textId="0236C780" w:rsidR="00D0057C" w:rsidRPr="00CB4B80" w:rsidRDefault="00D0057C" w:rsidP="00E61385">
            <w:pPr>
              <w:spacing w:line="240" w:lineRule="auto"/>
              <w:rPr>
                <w:szCs w:val="22"/>
                <w:lang w:val="en-GB"/>
              </w:rPr>
            </w:pPr>
            <w:r>
              <w:rPr>
                <w:szCs w:val="22"/>
                <w:lang w:val="en-GB"/>
              </w:rPr>
              <w:t xml:space="preserve">Completed a </w:t>
            </w:r>
            <w:r w:rsidR="003C1D2C">
              <w:rPr>
                <w:szCs w:val="22"/>
                <w:lang w:val="en-GB"/>
              </w:rPr>
              <w:t>master’s degree</w:t>
            </w:r>
            <w:r>
              <w:rPr>
                <w:szCs w:val="22"/>
                <w:lang w:val="en-GB"/>
              </w:rPr>
              <w:t xml:space="preserve"> in </w:t>
            </w:r>
            <w:r w:rsidR="003C1D2C" w:rsidRPr="00CF526F">
              <w:rPr>
                <w:rFonts w:asciiTheme="minorHAnsi" w:hAnsiTheme="minorHAnsi"/>
                <w:szCs w:val="22"/>
              </w:rPr>
              <w:t>social science, including sociology, psychology and any other related areas</w:t>
            </w:r>
            <w:r w:rsidR="003C1D2C">
              <w:rPr>
                <w:szCs w:val="22"/>
                <w:lang w:val="en-GB"/>
              </w:rPr>
              <w:t xml:space="preserve"> </w:t>
            </w:r>
            <w:r>
              <w:rPr>
                <w:szCs w:val="22"/>
                <w:lang w:val="en-GB"/>
              </w:rPr>
              <w:t>(</w:t>
            </w:r>
            <w:r w:rsidR="008C07F3">
              <w:rPr>
                <w:szCs w:val="22"/>
                <w:lang w:val="en-GB"/>
              </w:rPr>
              <w:t>15</w:t>
            </w:r>
            <w:r>
              <w:rPr>
                <w:szCs w:val="22"/>
                <w:lang w:val="en-GB"/>
              </w:rPr>
              <w:t xml:space="preserve"> points)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171CD93" w14:textId="42B17E6A" w:rsidR="00811A04" w:rsidRPr="00CB4B80" w:rsidRDefault="00ED5A71" w:rsidP="00E61385">
            <w:pPr>
              <w:spacing w:line="240" w:lineRule="auto"/>
              <w:rPr>
                <w:szCs w:val="22"/>
                <w:lang w:val="en-GB"/>
              </w:rPr>
            </w:pPr>
            <w:r>
              <w:rPr>
                <w:szCs w:val="22"/>
                <w:lang w:val="en-GB"/>
              </w:rPr>
              <w:t>15 points</w:t>
            </w:r>
          </w:p>
        </w:tc>
      </w:tr>
      <w:tr w:rsidR="00811A04" w:rsidRPr="00CB4B80" w14:paraId="72565C3A" w14:textId="77777777" w:rsidTr="00E61385">
        <w:trPr>
          <w:trHeight w:val="476"/>
          <w:jc w:val="center"/>
        </w:trPr>
        <w:tc>
          <w:tcPr>
            <w:tcW w:w="315"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214A66A0" w14:textId="77777777" w:rsidR="00811A04" w:rsidRPr="00CB4B80" w:rsidRDefault="00811A04" w:rsidP="00E61385">
            <w:pPr>
              <w:spacing w:line="240" w:lineRule="auto"/>
              <w:jc w:val="right"/>
              <w:rPr>
                <w:b/>
                <w:bCs/>
                <w:szCs w:val="22"/>
                <w:lang w:val="en-GB"/>
              </w:rPr>
            </w:pPr>
            <w:r w:rsidRPr="00CB4B80">
              <w:rPr>
                <w:b/>
                <w:bCs/>
                <w:szCs w:val="22"/>
                <w:lang w:val="en-GB"/>
              </w:rPr>
              <w:t>2</w:t>
            </w:r>
          </w:p>
        </w:tc>
        <w:tc>
          <w:tcPr>
            <w:tcW w:w="4010"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3E4FC019" w14:textId="77777777" w:rsidR="00811A04" w:rsidRPr="00CB4B80" w:rsidRDefault="00811A04" w:rsidP="00E61385">
            <w:pPr>
              <w:spacing w:line="240" w:lineRule="auto"/>
              <w:rPr>
                <w:b/>
                <w:bCs/>
                <w:szCs w:val="22"/>
                <w:lang w:val="en-GB"/>
              </w:rPr>
            </w:pPr>
            <w:r w:rsidRPr="00CB4B80">
              <w:rPr>
                <w:b/>
                <w:bCs/>
                <w:szCs w:val="22"/>
                <w:lang w:val="en-GB"/>
              </w:rPr>
              <w:t xml:space="preserve">Work Experience </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14894CDC" w14:textId="77777777" w:rsidR="00811A04" w:rsidRPr="00CB4B80" w:rsidRDefault="00811A04" w:rsidP="00E61385">
            <w:pPr>
              <w:spacing w:line="240" w:lineRule="auto"/>
              <w:rPr>
                <w:b/>
                <w:bCs/>
                <w:szCs w:val="22"/>
                <w:lang w:val="en-GB"/>
              </w:rPr>
            </w:pPr>
          </w:p>
        </w:tc>
      </w:tr>
      <w:tr w:rsidR="00ED5A71" w:rsidRPr="00CB4B80" w14:paraId="11EB636D" w14:textId="77777777" w:rsidTr="005B7191">
        <w:trPr>
          <w:trHeight w:val="629"/>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61D01C5" w14:textId="77777777" w:rsidR="00ED5A71" w:rsidRPr="00CB4B80" w:rsidRDefault="00ED5A71" w:rsidP="00E61385">
            <w:pPr>
              <w:spacing w:line="240" w:lineRule="auto"/>
              <w:jc w:val="right"/>
              <w:rPr>
                <w:b/>
                <w:bCs/>
                <w:szCs w:val="22"/>
                <w:lang w:val="en-GB"/>
              </w:rPr>
            </w:pPr>
            <w:r w:rsidRPr="00CB4B80">
              <w:rPr>
                <w:b/>
                <w:bCs/>
                <w:szCs w:val="22"/>
                <w:lang w:val="en-GB"/>
              </w:rPr>
              <w:t>2.1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1D9E790" w14:textId="3F7A7846" w:rsidR="00ED5A71" w:rsidRPr="00CB4B80" w:rsidRDefault="00ED5A71" w:rsidP="00E61385">
            <w:pPr>
              <w:spacing w:line="240" w:lineRule="auto"/>
              <w:rPr>
                <w:szCs w:val="22"/>
                <w:lang w:val="en-GB"/>
              </w:rPr>
            </w:pPr>
            <w:r>
              <w:rPr>
                <w:szCs w:val="22"/>
                <w:lang w:val="en-GB"/>
              </w:rPr>
              <w:t xml:space="preserve">Less than 5 years of relevant </w:t>
            </w:r>
            <w:r w:rsidR="008C07F3">
              <w:rPr>
                <w:szCs w:val="22"/>
                <w:lang w:val="en-GB"/>
              </w:rPr>
              <w:t>-</w:t>
            </w:r>
            <w:r w:rsidR="003C1D2C" w:rsidRPr="00CF526F">
              <w:rPr>
                <w:rFonts w:asciiTheme="minorHAnsi" w:hAnsiTheme="minorHAnsi"/>
                <w:szCs w:val="22"/>
              </w:rPr>
              <w:t xml:space="preserve"> with issues related to Behaviour Change Communication</w:t>
            </w:r>
            <w:r w:rsidR="008C07F3">
              <w:rPr>
                <w:szCs w:val="22"/>
                <w:lang w:val="en-GB"/>
              </w:rPr>
              <w:t xml:space="preserve">- </w:t>
            </w:r>
            <w:r>
              <w:rPr>
                <w:szCs w:val="22"/>
                <w:lang w:val="en-GB"/>
              </w:rPr>
              <w:t>work experience (5 points)</w:t>
            </w:r>
          </w:p>
        </w:tc>
        <w:tc>
          <w:tcPr>
            <w:tcW w:w="675" w:type="pct"/>
            <w:vMerge w:val="restart"/>
            <w:tcBorders>
              <w:top w:val="nil"/>
              <w:left w:val="nil"/>
              <w:right w:val="single" w:sz="8" w:space="0" w:color="999999"/>
            </w:tcBorders>
            <w:tcMar>
              <w:top w:w="0" w:type="dxa"/>
              <w:left w:w="108" w:type="dxa"/>
              <w:bottom w:w="0" w:type="dxa"/>
              <w:right w:w="108" w:type="dxa"/>
            </w:tcMar>
            <w:vAlign w:val="center"/>
          </w:tcPr>
          <w:p w14:paraId="2F95690A" w14:textId="37FF2F72" w:rsidR="00ED5A71" w:rsidRPr="00CB4B80" w:rsidRDefault="00ED5A71" w:rsidP="00E61385">
            <w:pPr>
              <w:spacing w:line="240" w:lineRule="auto"/>
              <w:rPr>
                <w:szCs w:val="22"/>
                <w:lang w:val="en-GB"/>
              </w:rPr>
            </w:pPr>
            <w:r>
              <w:rPr>
                <w:szCs w:val="22"/>
                <w:lang w:val="en-GB"/>
              </w:rPr>
              <w:t xml:space="preserve">15 points </w:t>
            </w:r>
          </w:p>
        </w:tc>
      </w:tr>
      <w:tr w:rsidR="00ED5A71" w:rsidRPr="00CB4B80" w14:paraId="0C498A5B" w14:textId="77777777" w:rsidTr="005B7191">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E520852" w14:textId="77777777" w:rsidR="00ED5A71" w:rsidRPr="00CB4B80" w:rsidRDefault="00ED5A71" w:rsidP="00E61385">
            <w:pPr>
              <w:spacing w:line="240" w:lineRule="auto"/>
              <w:jc w:val="right"/>
              <w:rPr>
                <w:b/>
                <w:bCs/>
                <w:szCs w:val="22"/>
                <w:lang w:val="en-GB"/>
              </w:rPr>
            </w:pPr>
            <w:r w:rsidRPr="00CB4B80">
              <w:rPr>
                <w:b/>
                <w:bCs/>
                <w:szCs w:val="22"/>
                <w:lang w:val="en-GB"/>
              </w:rPr>
              <w:t>2.2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7C15DC58" w14:textId="7C326D1B" w:rsidR="00ED5A71" w:rsidRPr="00CB4B80" w:rsidRDefault="00ED5A71" w:rsidP="00E61385">
            <w:pPr>
              <w:spacing w:line="240" w:lineRule="auto"/>
              <w:rPr>
                <w:szCs w:val="22"/>
                <w:lang w:val="en-GB"/>
              </w:rPr>
            </w:pPr>
            <w:r>
              <w:rPr>
                <w:szCs w:val="22"/>
                <w:lang w:val="en-GB"/>
              </w:rPr>
              <w:t xml:space="preserve">5 </w:t>
            </w:r>
            <w:proofErr w:type="spellStart"/>
            <w:r>
              <w:rPr>
                <w:szCs w:val="22"/>
                <w:lang w:val="en-GB"/>
              </w:rPr>
              <w:t>o</w:t>
            </w:r>
            <w:proofErr w:type="spellEnd"/>
            <w:r>
              <w:rPr>
                <w:szCs w:val="22"/>
                <w:lang w:val="en-GB"/>
              </w:rPr>
              <w:t xml:space="preserve"> more years of relevant work experience (10 points)</w:t>
            </w:r>
          </w:p>
        </w:tc>
        <w:tc>
          <w:tcPr>
            <w:tcW w:w="675" w:type="pct"/>
            <w:vMerge/>
            <w:tcBorders>
              <w:left w:val="nil"/>
              <w:right w:val="single" w:sz="8" w:space="0" w:color="999999"/>
            </w:tcBorders>
            <w:tcMar>
              <w:top w:w="0" w:type="dxa"/>
              <w:left w:w="108" w:type="dxa"/>
              <w:bottom w:w="0" w:type="dxa"/>
              <w:right w:w="108" w:type="dxa"/>
            </w:tcMar>
            <w:vAlign w:val="center"/>
          </w:tcPr>
          <w:p w14:paraId="6DB322C3" w14:textId="77777777" w:rsidR="00ED5A71" w:rsidRPr="00CB4B80" w:rsidRDefault="00ED5A71" w:rsidP="00E61385">
            <w:pPr>
              <w:spacing w:line="240" w:lineRule="auto"/>
              <w:rPr>
                <w:szCs w:val="22"/>
                <w:lang w:val="en-GB"/>
              </w:rPr>
            </w:pPr>
          </w:p>
        </w:tc>
      </w:tr>
      <w:tr w:rsidR="00ED5A71" w:rsidRPr="00CB4B80" w14:paraId="01F89889" w14:textId="77777777" w:rsidTr="005B7191">
        <w:trPr>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6C68432" w14:textId="4DB6A42E" w:rsidR="00ED5A71" w:rsidRPr="00CB4B80" w:rsidRDefault="00ED5A71" w:rsidP="00E61385">
            <w:pPr>
              <w:spacing w:line="240" w:lineRule="auto"/>
              <w:jc w:val="right"/>
              <w:rPr>
                <w:b/>
                <w:bCs/>
                <w:szCs w:val="22"/>
                <w:lang w:val="es-419"/>
              </w:rPr>
            </w:pPr>
            <w:r w:rsidRPr="00CB4B80">
              <w:rPr>
                <w:b/>
                <w:bCs/>
                <w:szCs w:val="22"/>
                <w:lang w:val="en-GB"/>
              </w:rPr>
              <w:t>2.</w:t>
            </w:r>
            <w:r>
              <w:rPr>
                <w:b/>
                <w:bCs/>
                <w:szCs w:val="22"/>
                <w:lang w:val="es-419"/>
              </w:rPr>
              <w:t>3</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8CA25B7" w14:textId="588D3CD3" w:rsidR="00ED5A71" w:rsidRPr="00CB4B80" w:rsidRDefault="008C07F3" w:rsidP="00E61385">
            <w:pPr>
              <w:spacing w:line="240" w:lineRule="auto"/>
              <w:rPr>
                <w:szCs w:val="22"/>
                <w:lang w:val="en-GB"/>
              </w:rPr>
            </w:pPr>
            <w:r w:rsidRPr="008C07F3">
              <w:rPr>
                <w:szCs w:val="22"/>
              </w:rPr>
              <w:t xml:space="preserve">Has </w:t>
            </w:r>
            <w:r w:rsidR="008F2335" w:rsidRPr="008F2335">
              <w:rPr>
                <w:szCs w:val="22"/>
              </w:rPr>
              <w:t>s</w:t>
            </w:r>
            <w:r w:rsidR="00ED5A71">
              <w:rPr>
                <w:szCs w:val="22"/>
              </w:rPr>
              <w:t>pecific experience</w:t>
            </w:r>
            <w:r w:rsidR="00ED5A71">
              <w:rPr>
                <w:szCs w:val="22"/>
                <w:lang w:val="en-GB"/>
              </w:rPr>
              <w:t xml:space="preserve"> in similar contexts (15 points)</w:t>
            </w:r>
          </w:p>
        </w:tc>
        <w:tc>
          <w:tcPr>
            <w:tcW w:w="675" w:type="pct"/>
            <w:vMerge/>
            <w:tcBorders>
              <w:left w:val="nil"/>
              <w:bottom w:val="single" w:sz="8" w:space="0" w:color="999999"/>
              <w:right w:val="single" w:sz="8" w:space="0" w:color="999999"/>
            </w:tcBorders>
            <w:tcMar>
              <w:top w:w="0" w:type="dxa"/>
              <w:left w:w="108" w:type="dxa"/>
              <w:bottom w:w="0" w:type="dxa"/>
              <w:right w:w="108" w:type="dxa"/>
            </w:tcMar>
            <w:vAlign w:val="center"/>
          </w:tcPr>
          <w:p w14:paraId="5E15B61E" w14:textId="77777777" w:rsidR="00ED5A71" w:rsidRPr="00CB4B80" w:rsidRDefault="00ED5A71" w:rsidP="00E61385">
            <w:pPr>
              <w:spacing w:line="240" w:lineRule="auto"/>
              <w:rPr>
                <w:szCs w:val="22"/>
                <w:lang w:val="en-GB"/>
              </w:rPr>
            </w:pPr>
          </w:p>
        </w:tc>
      </w:tr>
      <w:tr w:rsidR="00811A04" w:rsidRPr="00CB4B80" w14:paraId="52E12DB6" w14:textId="77777777" w:rsidTr="00E61385">
        <w:trPr>
          <w:jc w:val="center"/>
        </w:trPr>
        <w:tc>
          <w:tcPr>
            <w:tcW w:w="315"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39006802" w14:textId="77777777" w:rsidR="00811A04" w:rsidRPr="00CB4B80" w:rsidRDefault="00811A04" w:rsidP="00E61385">
            <w:pPr>
              <w:spacing w:line="240" w:lineRule="auto"/>
              <w:jc w:val="right"/>
              <w:rPr>
                <w:b/>
                <w:bCs/>
                <w:szCs w:val="22"/>
                <w:lang w:val="en-GB"/>
              </w:rPr>
            </w:pPr>
            <w:r w:rsidRPr="00CB4B80">
              <w:rPr>
                <w:b/>
                <w:bCs/>
                <w:szCs w:val="22"/>
                <w:lang w:val="en-GB"/>
              </w:rPr>
              <w:t>3</w:t>
            </w:r>
          </w:p>
        </w:tc>
        <w:tc>
          <w:tcPr>
            <w:tcW w:w="4010"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5FA2DCF5" w14:textId="77777777" w:rsidR="00811A04" w:rsidRPr="00CB4B80" w:rsidRDefault="00811A04" w:rsidP="00E61385">
            <w:pPr>
              <w:spacing w:line="240" w:lineRule="auto"/>
              <w:rPr>
                <w:b/>
                <w:bCs/>
                <w:szCs w:val="22"/>
                <w:lang w:val="en-GB"/>
              </w:rPr>
            </w:pPr>
            <w:r w:rsidRPr="00CB4B80">
              <w:rPr>
                <w:b/>
                <w:bCs/>
                <w:szCs w:val="22"/>
                <w:lang w:val="en-GB"/>
              </w:rPr>
              <w:t xml:space="preserve">Technical Skills and Knowledge </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060397BF" w14:textId="77777777" w:rsidR="00811A04" w:rsidRPr="00CB4B80" w:rsidRDefault="00811A04" w:rsidP="00E61385">
            <w:pPr>
              <w:spacing w:line="240" w:lineRule="auto"/>
              <w:rPr>
                <w:szCs w:val="22"/>
                <w:lang w:val="en-GB"/>
              </w:rPr>
            </w:pPr>
          </w:p>
        </w:tc>
      </w:tr>
      <w:tr w:rsidR="008F2335" w:rsidRPr="00CB4B80" w14:paraId="387CFC63" w14:textId="77777777" w:rsidTr="00FC5CB7">
        <w:trPr>
          <w:trHeight w:val="82"/>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23A38938" w14:textId="77777777" w:rsidR="008F2335" w:rsidRPr="00CB4B80" w:rsidRDefault="008F2335" w:rsidP="00E61385">
            <w:pPr>
              <w:spacing w:line="240" w:lineRule="auto"/>
              <w:jc w:val="right"/>
              <w:rPr>
                <w:b/>
                <w:bCs/>
                <w:szCs w:val="22"/>
                <w:lang w:val="en-GB"/>
              </w:rPr>
            </w:pPr>
            <w:r w:rsidRPr="00CB4B80">
              <w:rPr>
                <w:b/>
                <w:bCs/>
                <w:szCs w:val="22"/>
                <w:lang w:val="en-GB"/>
              </w:rPr>
              <w:t>3.1</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3D3E49C" w14:textId="75738689" w:rsidR="008F2335" w:rsidRPr="00CB4B80" w:rsidRDefault="003C1D2C" w:rsidP="00E61385">
            <w:pPr>
              <w:spacing w:line="240" w:lineRule="auto"/>
              <w:rPr>
                <w:szCs w:val="22"/>
                <w:lang w:val="en-GB"/>
              </w:rPr>
            </w:pPr>
            <w:r>
              <w:rPr>
                <w:szCs w:val="22"/>
                <w:lang w:val="en-GB"/>
              </w:rPr>
              <w:t>Development of training packages, communication materials and implementation of trainings</w:t>
            </w:r>
            <w:r w:rsidR="008F2335">
              <w:rPr>
                <w:szCs w:val="22"/>
                <w:lang w:val="en-GB"/>
              </w:rPr>
              <w:t xml:space="preserve"> (+5 points)</w:t>
            </w:r>
          </w:p>
        </w:tc>
        <w:tc>
          <w:tcPr>
            <w:tcW w:w="675" w:type="pct"/>
            <w:vMerge w:val="restart"/>
            <w:tcBorders>
              <w:top w:val="nil"/>
              <w:left w:val="nil"/>
              <w:right w:val="single" w:sz="8" w:space="0" w:color="999999"/>
            </w:tcBorders>
            <w:tcMar>
              <w:top w:w="0" w:type="dxa"/>
              <w:left w:w="108" w:type="dxa"/>
              <w:bottom w:w="0" w:type="dxa"/>
              <w:right w:w="108" w:type="dxa"/>
            </w:tcMar>
            <w:vAlign w:val="center"/>
          </w:tcPr>
          <w:p w14:paraId="02F62884" w14:textId="37059FB4" w:rsidR="008F2335" w:rsidRPr="00CB4B80" w:rsidRDefault="008F2335" w:rsidP="00E61385">
            <w:pPr>
              <w:spacing w:line="240" w:lineRule="auto"/>
              <w:rPr>
                <w:szCs w:val="22"/>
                <w:lang w:val="en-GB"/>
              </w:rPr>
            </w:pPr>
            <w:r>
              <w:rPr>
                <w:szCs w:val="22"/>
                <w:lang w:val="en-GB"/>
              </w:rPr>
              <w:t>15 points</w:t>
            </w:r>
          </w:p>
        </w:tc>
      </w:tr>
      <w:tr w:rsidR="008F2335" w:rsidRPr="00CB4B80" w14:paraId="4EE74540" w14:textId="77777777" w:rsidTr="00FC5CB7">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2DEB30CB" w14:textId="77777777" w:rsidR="008F2335" w:rsidRPr="00CB4B80" w:rsidRDefault="008F2335" w:rsidP="00E61385">
            <w:pPr>
              <w:spacing w:line="240" w:lineRule="auto"/>
              <w:jc w:val="right"/>
              <w:rPr>
                <w:b/>
                <w:bCs/>
                <w:szCs w:val="22"/>
                <w:lang w:val="en-GB"/>
              </w:rPr>
            </w:pPr>
            <w:r w:rsidRPr="00CB4B80">
              <w:rPr>
                <w:b/>
                <w:bCs/>
                <w:szCs w:val="22"/>
                <w:lang w:val="en-GB"/>
              </w:rPr>
              <w:t>3.</w:t>
            </w:r>
            <w:r>
              <w:rPr>
                <w:b/>
                <w:bCs/>
                <w:szCs w:val="22"/>
                <w:lang w:val="en-GB"/>
              </w:rPr>
              <w:t>2</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2BBA986" w14:textId="362AF003" w:rsidR="008F2335" w:rsidRPr="00CB4B80" w:rsidRDefault="008F2335" w:rsidP="00E61385">
            <w:pPr>
              <w:spacing w:line="240" w:lineRule="auto"/>
              <w:rPr>
                <w:szCs w:val="22"/>
                <w:lang w:val="en-GB"/>
              </w:rPr>
            </w:pPr>
            <w:r>
              <w:rPr>
                <w:szCs w:val="22"/>
                <w:lang w:val="en-GB"/>
              </w:rPr>
              <w:t>Good communication and</w:t>
            </w:r>
            <w:r w:rsidR="008C07F3">
              <w:rPr>
                <w:szCs w:val="22"/>
                <w:lang w:val="en-GB"/>
              </w:rPr>
              <w:t>/or</w:t>
            </w:r>
            <w:r>
              <w:rPr>
                <w:szCs w:val="22"/>
                <w:lang w:val="en-GB"/>
              </w:rPr>
              <w:t xml:space="preserve"> satisfactory coordination of multiple partners, including government (+5 points)</w:t>
            </w:r>
          </w:p>
        </w:tc>
        <w:tc>
          <w:tcPr>
            <w:tcW w:w="675" w:type="pct"/>
            <w:vMerge/>
            <w:tcBorders>
              <w:left w:val="nil"/>
              <w:right w:val="single" w:sz="8" w:space="0" w:color="999999"/>
            </w:tcBorders>
            <w:tcMar>
              <w:top w:w="0" w:type="dxa"/>
              <w:left w:w="108" w:type="dxa"/>
              <w:bottom w:w="0" w:type="dxa"/>
              <w:right w:w="108" w:type="dxa"/>
            </w:tcMar>
            <w:vAlign w:val="center"/>
          </w:tcPr>
          <w:p w14:paraId="646341FC" w14:textId="77777777" w:rsidR="008F2335" w:rsidRPr="00CB4B80" w:rsidRDefault="008F2335" w:rsidP="00E61385">
            <w:pPr>
              <w:spacing w:line="240" w:lineRule="auto"/>
              <w:rPr>
                <w:szCs w:val="22"/>
                <w:lang w:val="en-GB"/>
              </w:rPr>
            </w:pPr>
          </w:p>
        </w:tc>
      </w:tr>
      <w:tr w:rsidR="008F2335" w:rsidRPr="00CB4B80" w14:paraId="1A92CB1B" w14:textId="77777777" w:rsidTr="00FC5CB7">
        <w:trPr>
          <w:trHeight w:val="287"/>
          <w:jc w:val="center"/>
        </w:trPr>
        <w:tc>
          <w:tcPr>
            <w:tcW w:w="315"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95886E3" w14:textId="77777777" w:rsidR="008F2335" w:rsidRPr="00CB4B80" w:rsidRDefault="008F2335" w:rsidP="00E61385">
            <w:pPr>
              <w:spacing w:line="240" w:lineRule="auto"/>
              <w:jc w:val="right"/>
              <w:rPr>
                <w:b/>
                <w:bCs/>
                <w:szCs w:val="22"/>
                <w:lang w:val="es-419"/>
              </w:rPr>
            </w:pPr>
            <w:r w:rsidRPr="00CB4B80">
              <w:rPr>
                <w:b/>
                <w:bCs/>
                <w:szCs w:val="22"/>
                <w:lang w:val="en-GB"/>
              </w:rPr>
              <w:t>3.</w:t>
            </w:r>
            <w:r>
              <w:rPr>
                <w:b/>
                <w:bCs/>
                <w:szCs w:val="22"/>
                <w:lang w:val="es-419"/>
              </w:rPr>
              <w:t>3</w:t>
            </w:r>
          </w:p>
        </w:tc>
        <w:tc>
          <w:tcPr>
            <w:tcW w:w="4010"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743B75BF" w14:textId="388EB535" w:rsidR="008F2335" w:rsidRPr="00CB4B80" w:rsidRDefault="008F2335" w:rsidP="00E61385">
            <w:pPr>
              <w:spacing w:line="240" w:lineRule="auto"/>
              <w:rPr>
                <w:szCs w:val="22"/>
                <w:lang w:val="en-GB"/>
              </w:rPr>
            </w:pPr>
            <w:r>
              <w:rPr>
                <w:color w:val="auto"/>
                <w:szCs w:val="22"/>
              </w:rPr>
              <w:t xml:space="preserve">Language skills (Portuguese and English: +3 points; </w:t>
            </w:r>
            <w:proofErr w:type="gramStart"/>
            <w:r>
              <w:rPr>
                <w:color w:val="auto"/>
                <w:szCs w:val="22"/>
              </w:rPr>
              <w:t>plus</w:t>
            </w:r>
            <w:proofErr w:type="gramEnd"/>
            <w:r>
              <w:rPr>
                <w:color w:val="auto"/>
                <w:szCs w:val="22"/>
              </w:rPr>
              <w:t xml:space="preserve"> knowledge of </w:t>
            </w:r>
            <w:r w:rsidR="003C1D2C">
              <w:rPr>
                <w:color w:val="auto"/>
                <w:szCs w:val="22"/>
              </w:rPr>
              <w:t>local language</w:t>
            </w:r>
            <w:r>
              <w:rPr>
                <w:color w:val="auto"/>
                <w:szCs w:val="22"/>
              </w:rPr>
              <w:t>: +5 points)</w:t>
            </w:r>
          </w:p>
        </w:tc>
        <w:tc>
          <w:tcPr>
            <w:tcW w:w="675" w:type="pct"/>
            <w:vMerge/>
            <w:tcBorders>
              <w:left w:val="nil"/>
              <w:bottom w:val="single" w:sz="8" w:space="0" w:color="999999"/>
              <w:right w:val="single" w:sz="8" w:space="0" w:color="999999"/>
            </w:tcBorders>
            <w:tcMar>
              <w:top w:w="0" w:type="dxa"/>
              <w:left w:w="108" w:type="dxa"/>
              <w:bottom w:w="0" w:type="dxa"/>
              <w:right w:w="108" w:type="dxa"/>
            </w:tcMar>
            <w:vAlign w:val="center"/>
          </w:tcPr>
          <w:p w14:paraId="282124F0" w14:textId="77777777" w:rsidR="008F2335" w:rsidRPr="00CB4B80" w:rsidRDefault="008F2335" w:rsidP="00E61385">
            <w:pPr>
              <w:spacing w:line="240" w:lineRule="auto"/>
              <w:rPr>
                <w:szCs w:val="22"/>
                <w:lang w:val="en-GB"/>
              </w:rPr>
            </w:pPr>
          </w:p>
        </w:tc>
      </w:tr>
      <w:tr w:rsidR="00811A04" w:rsidRPr="00CB4B80" w14:paraId="436404BE" w14:textId="77777777" w:rsidTr="00E61385">
        <w:trPr>
          <w:jc w:val="center"/>
        </w:trPr>
        <w:tc>
          <w:tcPr>
            <w:tcW w:w="315"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0C867BF7" w14:textId="77777777" w:rsidR="00811A04" w:rsidRPr="00CB4B80" w:rsidRDefault="00811A04" w:rsidP="00E61385">
            <w:pPr>
              <w:spacing w:line="240" w:lineRule="auto"/>
              <w:rPr>
                <w:b/>
                <w:bCs/>
                <w:szCs w:val="22"/>
                <w:lang w:val="en-GB"/>
              </w:rPr>
            </w:pPr>
          </w:p>
        </w:tc>
        <w:tc>
          <w:tcPr>
            <w:tcW w:w="4010"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1E4E6C34" w14:textId="77777777" w:rsidR="00811A04" w:rsidRPr="00CB4B80" w:rsidRDefault="00811A04" w:rsidP="00E61385">
            <w:pPr>
              <w:spacing w:line="240" w:lineRule="auto"/>
              <w:rPr>
                <w:b/>
                <w:bCs/>
                <w:szCs w:val="22"/>
                <w:lang w:val="en-GB"/>
              </w:rPr>
            </w:pPr>
            <w:r w:rsidRPr="00CB4B80">
              <w:rPr>
                <w:noProof/>
                <w:szCs w:val="22"/>
                <w:lang w:eastAsia="en-US"/>
              </w:rPr>
              <w:drawing>
                <wp:inline distT="0" distB="0" distL="0" distR="0" wp14:anchorId="4449E1F7" wp14:editId="616E8B48">
                  <wp:extent cx="9525" cy="9525"/>
                  <wp:effectExtent l="0" t="0" r="0" b="0"/>
                  <wp:docPr id="1" name="Picture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B4B80">
              <w:rPr>
                <w:b/>
                <w:bCs/>
                <w:szCs w:val="22"/>
                <w:lang w:val="en-GB"/>
              </w:rPr>
              <w:t>Total Technical Score</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4199C694" w14:textId="5D4A3FFE" w:rsidR="00811A04" w:rsidRPr="008C4028" w:rsidRDefault="008F2335" w:rsidP="00E61385">
            <w:pPr>
              <w:spacing w:line="240" w:lineRule="auto"/>
              <w:rPr>
                <w:b/>
                <w:szCs w:val="22"/>
              </w:rPr>
            </w:pPr>
            <w:r>
              <w:rPr>
                <w:b/>
                <w:szCs w:val="22"/>
              </w:rPr>
              <w:t>45</w:t>
            </w:r>
          </w:p>
        </w:tc>
      </w:tr>
      <w:tr w:rsidR="00811A04" w:rsidRPr="00CB4B80" w14:paraId="208DFFA7" w14:textId="77777777" w:rsidTr="00E61385">
        <w:trPr>
          <w:jc w:val="center"/>
        </w:trPr>
        <w:tc>
          <w:tcPr>
            <w:tcW w:w="315"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6F16B2DB" w14:textId="77777777" w:rsidR="00811A04" w:rsidRPr="00CB4B80" w:rsidRDefault="00811A04" w:rsidP="00E61385">
            <w:pPr>
              <w:spacing w:line="240" w:lineRule="auto"/>
              <w:rPr>
                <w:b/>
                <w:bCs/>
                <w:szCs w:val="22"/>
                <w:lang w:val="en-GB"/>
              </w:rPr>
            </w:pPr>
          </w:p>
        </w:tc>
        <w:tc>
          <w:tcPr>
            <w:tcW w:w="4010"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54D8607C" w14:textId="77777777" w:rsidR="00811A04" w:rsidRPr="00CB4B80" w:rsidRDefault="00811A04" w:rsidP="00E61385">
            <w:pPr>
              <w:spacing w:line="240" w:lineRule="auto"/>
              <w:rPr>
                <w:b/>
                <w:bCs/>
                <w:szCs w:val="22"/>
                <w:lang w:val="en-GB"/>
              </w:rPr>
            </w:pPr>
            <w:r w:rsidRPr="00CB4B80">
              <w:rPr>
                <w:b/>
                <w:bCs/>
                <w:szCs w:val="22"/>
                <w:lang w:val="en-GB"/>
              </w:rPr>
              <w:t xml:space="preserve">Minimum Technical </w:t>
            </w:r>
            <w:r>
              <w:rPr>
                <w:b/>
                <w:bCs/>
                <w:szCs w:val="22"/>
                <w:lang w:val="en-GB"/>
              </w:rPr>
              <w:t>for pass to financial assessment</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0BFA68AA" w14:textId="432AF90C" w:rsidR="00811A04" w:rsidRPr="008C4028" w:rsidRDefault="008C07F3" w:rsidP="00E61385">
            <w:pPr>
              <w:spacing w:line="240" w:lineRule="auto"/>
              <w:rPr>
                <w:b/>
                <w:bCs/>
                <w:szCs w:val="22"/>
              </w:rPr>
            </w:pPr>
            <w:r>
              <w:rPr>
                <w:b/>
                <w:bCs/>
                <w:szCs w:val="22"/>
              </w:rPr>
              <w:t>35</w:t>
            </w:r>
          </w:p>
        </w:tc>
      </w:tr>
      <w:tr w:rsidR="00811A04" w:rsidRPr="00CB4B80" w14:paraId="1B6D71F6" w14:textId="77777777" w:rsidTr="00E61385">
        <w:trPr>
          <w:jc w:val="center"/>
        </w:trPr>
        <w:tc>
          <w:tcPr>
            <w:tcW w:w="315"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02955E7F" w14:textId="77777777" w:rsidR="00811A04" w:rsidRPr="00CB4B80" w:rsidRDefault="00811A04" w:rsidP="00E61385">
            <w:pPr>
              <w:spacing w:line="240" w:lineRule="auto"/>
              <w:rPr>
                <w:b/>
                <w:bCs/>
                <w:szCs w:val="22"/>
                <w:lang w:val="en-GB"/>
              </w:rPr>
            </w:pPr>
          </w:p>
        </w:tc>
        <w:tc>
          <w:tcPr>
            <w:tcW w:w="4685" w:type="pct"/>
            <w:gridSpan w:val="2"/>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3756E3C9" w14:textId="77777777" w:rsidR="00811A04" w:rsidRPr="00CB4B80" w:rsidRDefault="00811A04" w:rsidP="00E61385">
            <w:pPr>
              <w:spacing w:line="240" w:lineRule="auto"/>
              <w:rPr>
                <w:b/>
                <w:bCs/>
                <w:szCs w:val="22"/>
                <w:lang w:val="en-GB"/>
              </w:rPr>
            </w:pPr>
            <w:r w:rsidRPr="00E8442F">
              <w:rPr>
                <w:i/>
              </w:rPr>
              <w:t>Only those candidates meeting the minimum technical score will be eligible for further review.</w:t>
            </w:r>
          </w:p>
        </w:tc>
      </w:tr>
    </w:tbl>
    <w:p w14:paraId="50B9AFFA" w14:textId="77777777" w:rsidR="00811A04" w:rsidRPr="00CB4B80" w:rsidRDefault="00811A04" w:rsidP="00811A04">
      <w:pPr>
        <w:spacing w:line="240" w:lineRule="auto"/>
        <w:rPr>
          <w:rFonts w:ascii="Times New Roman" w:hAnsi="Times New Roman"/>
          <w:szCs w:val="22"/>
        </w:rPr>
      </w:pPr>
    </w:p>
    <w:p w14:paraId="7EA0D9D7" w14:textId="77777777" w:rsidR="00811A04" w:rsidRPr="00CB4B80" w:rsidRDefault="00811A04" w:rsidP="00811A04">
      <w:pPr>
        <w:spacing w:line="240" w:lineRule="auto"/>
        <w:rPr>
          <w:rFonts w:ascii="Times New Roman" w:hAnsi="Times New Roman"/>
          <w:szCs w:val="22"/>
        </w:rPr>
      </w:pPr>
    </w:p>
    <w:p w14:paraId="7BD20D01" w14:textId="2602C852" w:rsidR="00811A04" w:rsidRPr="00384041" w:rsidRDefault="00811A04" w:rsidP="00811A04">
      <w:pPr>
        <w:numPr>
          <w:ilvl w:val="0"/>
          <w:numId w:val="26"/>
        </w:numPr>
        <w:spacing w:line="240" w:lineRule="auto"/>
        <w:ind w:left="426" w:hanging="426"/>
        <w:jc w:val="both"/>
        <w:rPr>
          <w:rFonts w:cs="Arial"/>
          <w:b/>
          <w:szCs w:val="22"/>
          <w:lang w:val="en-GB"/>
        </w:rPr>
      </w:pPr>
      <w:r w:rsidRPr="00F644EC">
        <w:rPr>
          <w:b/>
          <w:szCs w:val="22"/>
          <w:u w:val="single"/>
          <w:lang w:val="en-GB"/>
        </w:rPr>
        <w:t>Remarks:</w:t>
      </w:r>
    </w:p>
    <w:p w14:paraId="53CBBFB7" w14:textId="38877BB7" w:rsidR="00384041" w:rsidRPr="00384041" w:rsidRDefault="00384041" w:rsidP="00384041">
      <w:pPr>
        <w:spacing w:line="240" w:lineRule="auto"/>
        <w:jc w:val="both"/>
        <w:rPr>
          <w:rFonts w:cs="Arial"/>
          <w:szCs w:val="22"/>
          <w:lang w:val="en-GB"/>
        </w:rPr>
      </w:pPr>
      <w:r>
        <w:rPr>
          <w:rFonts w:cs="Arial"/>
          <w:szCs w:val="22"/>
          <w:lang w:val="en-GB"/>
        </w:rPr>
        <w:t xml:space="preserve">The consultant will report to budget owner (SPEAR) but will be technically overviewed by both C4D (CAP) and Social Protection (SPEAR) specialists. </w:t>
      </w:r>
    </w:p>
    <w:p w14:paraId="109202F2" w14:textId="77777777" w:rsidR="001769C7" w:rsidRPr="00714B3C" w:rsidRDefault="001769C7" w:rsidP="00714B3C">
      <w:pPr>
        <w:spacing w:line="240" w:lineRule="auto"/>
        <w:contextualSpacing/>
        <w:rPr>
          <w:rFonts w:cs="Calibri"/>
        </w:rPr>
      </w:pPr>
    </w:p>
    <w:sectPr w:rsidR="001769C7" w:rsidRPr="00714B3C" w:rsidSect="00B168FE">
      <w:headerReference w:type="default" r:id="rId13"/>
      <w:footerReference w:type="default" r:id="rId14"/>
      <w:pgSz w:w="11907" w:h="16840" w:code="9"/>
      <w:pgMar w:top="1728" w:right="720" w:bottom="115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91908" w14:textId="77777777" w:rsidR="00E20083" w:rsidRDefault="00E20083">
      <w:r>
        <w:separator/>
      </w:r>
    </w:p>
  </w:endnote>
  <w:endnote w:type="continuationSeparator" w:id="0">
    <w:p w14:paraId="0A1BE018" w14:textId="77777777" w:rsidR="00E20083" w:rsidRDefault="00E2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1596" w14:textId="6155ADCC" w:rsidR="00A37BC2" w:rsidRPr="00174F95" w:rsidRDefault="00A37BC2" w:rsidP="00174F95">
    <w:pPr>
      <w:pStyle w:val="Footer"/>
      <w:spacing w:line="240" w:lineRule="auto"/>
      <w:jc w:val="right"/>
      <w:rPr>
        <w:sz w:val="16"/>
      </w:rPr>
    </w:pPr>
    <w:r>
      <w:rPr>
        <w:sz w:val="16"/>
      </w:rPr>
      <w:t xml:space="preserve">Rev. Nov2017 - </w:t>
    </w:r>
    <w:r w:rsidRPr="00174F95">
      <w:rPr>
        <w:sz w:val="16"/>
      </w:rPr>
      <w:t xml:space="preserve">Page </w:t>
    </w:r>
    <w:r w:rsidRPr="00174F95">
      <w:rPr>
        <w:bCs/>
        <w:sz w:val="16"/>
      </w:rPr>
      <w:fldChar w:fldCharType="begin"/>
    </w:r>
    <w:r w:rsidRPr="00174F95">
      <w:rPr>
        <w:bCs/>
        <w:sz w:val="16"/>
      </w:rPr>
      <w:instrText xml:space="preserve"> PAGE  \* Arabic  \* MERGEFORMAT </w:instrText>
    </w:r>
    <w:r w:rsidRPr="00174F95">
      <w:rPr>
        <w:bCs/>
        <w:sz w:val="16"/>
      </w:rPr>
      <w:fldChar w:fldCharType="separate"/>
    </w:r>
    <w:r w:rsidR="00811A04">
      <w:rPr>
        <w:bCs/>
        <w:noProof/>
        <w:sz w:val="16"/>
      </w:rPr>
      <w:t>2</w:t>
    </w:r>
    <w:r w:rsidRPr="00174F95">
      <w:rPr>
        <w:bCs/>
        <w:sz w:val="16"/>
      </w:rPr>
      <w:fldChar w:fldCharType="end"/>
    </w:r>
    <w:r w:rsidRPr="00174F95">
      <w:rPr>
        <w:sz w:val="16"/>
      </w:rPr>
      <w:t xml:space="preserve"> of </w:t>
    </w:r>
    <w:r w:rsidRPr="00174F95">
      <w:rPr>
        <w:bCs/>
        <w:sz w:val="16"/>
      </w:rPr>
      <w:fldChar w:fldCharType="begin"/>
    </w:r>
    <w:r w:rsidRPr="00174F95">
      <w:rPr>
        <w:bCs/>
        <w:sz w:val="16"/>
      </w:rPr>
      <w:instrText xml:space="preserve"> NUMPAGES  \* Arabic  \* MERGEFORMAT </w:instrText>
    </w:r>
    <w:r w:rsidRPr="00174F95">
      <w:rPr>
        <w:bCs/>
        <w:sz w:val="16"/>
      </w:rPr>
      <w:fldChar w:fldCharType="separate"/>
    </w:r>
    <w:r w:rsidR="00811A04">
      <w:rPr>
        <w:bCs/>
        <w:noProof/>
        <w:sz w:val="16"/>
      </w:rPr>
      <w:t>3</w:t>
    </w:r>
    <w:r w:rsidRPr="00174F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0668" w14:textId="77777777" w:rsidR="00E20083" w:rsidRDefault="00E20083">
      <w:r>
        <w:separator/>
      </w:r>
    </w:p>
  </w:footnote>
  <w:footnote w:type="continuationSeparator" w:id="0">
    <w:p w14:paraId="50A17360" w14:textId="77777777" w:rsidR="00E20083" w:rsidRDefault="00E20083">
      <w:r>
        <w:continuationSeparator/>
      </w:r>
    </w:p>
  </w:footnote>
  <w:footnote w:id="1">
    <w:p w14:paraId="7CCABDBC" w14:textId="77777777" w:rsidR="00430520" w:rsidRDefault="00430520" w:rsidP="00430520">
      <w:pPr>
        <w:pStyle w:val="FootnoteText"/>
      </w:pPr>
      <w:r>
        <w:rPr>
          <w:rStyle w:val="FootnoteReference"/>
        </w:rPr>
        <w:footnoteRef/>
      </w:r>
      <w:r>
        <w:t xml:space="preserve"> Depending on available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1E095" w14:textId="7FD71378" w:rsidR="00A37BC2" w:rsidRDefault="00A37BC2" w:rsidP="00872272">
    <w:pPr>
      <w:pStyle w:val="Heading3"/>
      <w:spacing w:before="0" w:after="0"/>
    </w:pPr>
    <w:r>
      <w:rPr>
        <w:noProof/>
        <w:lang w:eastAsia="en-US"/>
      </w:rPr>
      <w:drawing>
        <wp:anchor distT="0" distB="0" distL="114300" distR="114300" simplePos="0" relativeHeight="251660288" behindDoc="0" locked="0" layoutInCell="1" allowOverlap="1" wp14:anchorId="427DB568" wp14:editId="61591E3E">
          <wp:simplePos x="0" y="0"/>
          <wp:positionH relativeFrom="column">
            <wp:posOffset>-96520</wp:posOffset>
          </wp:positionH>
          <wp:positionV relativeFrom="paragraph">
            <wp:posOffset>-165205</wp:posOffset>
          </wp:positionV>
          <wp:extent cx="2898140" cy="4559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p>
  <w:p w14:paraId="430BD084" w14:textId="77777777" w:rsidR="00A37BC2" w:rsidRPr="00872272" w:rsidRDefault="00A37BC2" w:rsidP="00872272">
    <w:pPr>
      <w:pStyle w:val="Heading3"/>
      <w:spacing w:before="0" w:after="0"/>
      <w:jc w:val="right"/>
      <w:rPr>
        <w:rFonts w:ascii="Calibri" w:hAnsi="Calibri" w:cs="Arial"/>
        <w:i/>
        <w:color w:val="000000"/>
        <w:sz w:val="12"/>
        <w:lang w:val="es-419"/>
      </w:rPr>
    </w:pPr>
  </w:p>
  <w:p w14:paraId="5122E37B" w14:textId="70F7CA0C" w:rsidR="00A37BC2" w:rsidRPr="0056512D" w:rsidRDefault="00A37BC2" w:rsidP="00872272">
    <w:pPr>
      <w:pStyle w:val="Heading3"/>
      <w:spacing w:before="0" w:after="0"/>
      <w:jc w:val="right"/>
    </w:pPr>
    <w:r w:rsidRPr="00B168FE">
      <w:rPr>
        <w:rFonts w:ascii="Calibri" w:hAnsi="Calibri" w:cstheme="minorHAnsi"/>
        <w:b w:val="0"/>
        <w:color w:val="404040" w:themeColor="text1" w:themeTint="BF"/>
        <w:sz w:val="20"/>
        <w:szCs w:val="20"/>
      </w:rPr>
      <w:t xml:space="preserve">UNICEF </w:t>
    </w:r>
    <w:r w:rsidRPr="00B168FE">
      <w:rPr>
        <w:rFonts w:ascii="Calibri" w:hAnsi="Calibri" w:cstheme="minorHAnsi"/>
        <w:b w:val="0"/>
        <w:caps w:val="0"/>
        <w:color w:val="404040" w:themeColor="text1" w:themeTint="BF"/>
        <w:sz w:val="20"/>
        <w:szCs w:val="20"/>
      </w:rPr>
      <w:t>Mozambique</w:t>
    </w:r>
    <w:r w:rsidRPr="00B168FE">
      <w:rPr>
        <w:b w:val="0"/>
        <w:noProof/>
        <w:color w:val="404040" w:themeColor="text1" w:themeTint="BF"/>
        <w:sz w:val="20"/>
        <w:lang w:eastAsia="en-US"/>
      </w:rPr>
      <mc:AlternateContent>
        <mc:Choice Requires="wps">
          <w:drawing>
            <wp:anchor distT="4294967295" distB="4294967295" distL="114300" distR="114300" simplePos="0" relativeHeight="251659264" behindDoc="0" locked="0" layoutInCell="1" allowOverlap="1" wp14:anchorId="3CCE03D9" wp14:editId="10B53585">
              <wp:simplePos x="0" y="0"/>
              <wp:positionH relativeFrom="margin">
                <wp:posOffset>-4762</wp:posOffset>
              </wp:positionH>
              <wp:positionV relativeFrom="page">
                <wp:posOffset>752474</wp:posOffset>
              </wp:positionV>
              <wp:extent cx="6657975" cy="4763"/>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57975" cy="4763"/>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ED74EA"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35pt,59.25pt" to="523.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E41E7"/>
    <w:multiLevelType w:val="hybridMultilevel"/>
    <w:tmpl w:val="FBBE72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10E"/>
    <w:multiLevelType w:val="hybridMultilevel"/>
    <w:tmpl w:val="251063D2"/>
    <w:lvl w:ilvl="0" w:tplc="92CC49A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548E2"/>
    <w:multiLevelType w:val="multilevel"/>
    <w:tmpl w:val="86B2E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B184F"/>
    <w:multiLevelType w:val="hybridMultilevel"/>
    <w:tmpl w:val="824298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7359"/>
    <w:multiLevelType w:val="hybridMultilevel"/>
    <w:tmpl w:val="C13CCA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E1A99"/>
    <w:multiLevelType w:val="hybridMultilevel"/>
    <w:tmpl w:val="4F7A84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1DFE5269"/>
    <w:multiLevelType w:val="hybridMultilevel"/>
    <w:tmpl w:val="88EA0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BA708D"/>
    <w:multiLevelType w:val="hybridMultilevel"/>
    <w:tmpl w:val="2BFA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F4854"/>
    <w:multiLevelType w:val="hybridMultilevel"/>
    <w:tmpl w:val="F064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BC695F"/>
    <w:multiLevelType w:val="hybridMultilevel"/>
    <w:tmpl w:val="82A6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A4BD3"/>
    <w:multiLevelType w:val="hybridMultilevel"/>
    <w:tmpl w:val="63C63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1351E3"/>
    <w:multiLevelType w:val="hybridMultilevel"/>
    <w:tmpl w:val="63DAFD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D05EE"/>
    <w:multiLevelType w:val="hybridMultilevel"/>
    <w:tmpl w:val="4BCA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0375B"/>
    <w:multiLevelType w:val="multilevel"/>
    <w:tmpl w:val="BA583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13964"/>
    <w:multiLevelType w:val="hybridMultilevel"/>
    <w:tmpl w:val="ED70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C7820"/>
    <w:multiLevelType w:val="multilevel"/>
    <w:tmpl w:val="64CA2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A7DFE"/>
    <w:multiLevelType w:val="hybridMultilevel"/>
    <w:tmpl w:val="8F58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B547D"/>
    <w:multiLevelType w:val="hybridMultilevel"/>
    <w:tmpl w:val="EB5A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E5663"/>
    <w:multiLevelType w:val="hybridMultilevel"/>
    <w:tmpl w:val="A04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751D7"/>
    <w:multiLevelType w:val="hybridMultilevel"/>
    <w:tmpl w:val="C21067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5D9C"/>
    <w:multiLevelType w:val="hybridMultilevel"/>
    <w:tmpl w:val="E0D268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504CA"/>
    <w:multiLevelType w:val="hybridMultilevel"/>
    <w:tmpl w:val="EF1227B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929CA"/>
    <w:multiLevelType w:val="hybridMultilevel"/>
    <w:tmpl w:val="B07A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E5F90"/>
    <w:multiLevelType w:val="hybridMultilevel"/>
    <w:tmpl w:val="25987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5044F"/>
    <w:multiLevelType w:val="hybridMultilevel"/>
    <w:tmpl w:val="FE721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EB5CA1"/>
    <w:multiLevelType w:val="hybridMultilevel"/>
    <w:tmpl w:val="87A42546"/>
    <w:lvl w:ilvl="0" w:tplc="0409000F">
      <w:start w:val="1"/>
      <w:numFmt w:val="decimal"/>
      <w:lvlText w:val="%1."/>
      <w:lvlJc w:val="left"/>
      <w:pPr>
        <w:tabs>
          <w:tab w:val="num" w:pos="720"/>
        </w:tabs>
        <w:ind w:left="720" w:hanging="360"/>
      </w:pPr>
      <w:rPr>
        <w:rFonts w:hint="default"/>
      </w:rPr>
    </w:lvl>
    <w:lvl w:ilvl="1" w:tplc="54768FBE">
      <w:numFmt w:val="bullet"/>
      <w:lvlText w:val="•"/>
      <w:lvlJc w:val="left"/>
      <w:pPr>
        <w:tabs>
          <w:tab w:val="num" w:pos="1440"/>
        </w:tabs>
        <w:ind w:left="1440" w:hanging="360"/>
      </w:pPr>
      <w:rPr>
        <w:rFonts w:ascii="Arial" w:hAnsi="Arial" w:hint="default"/>
      </w:rPr>
    </w:lvl>
    <w:lvl w:ilvl="2" w:tplc="DDDA9FA0" w:tentative="1">
      <w:start w:val="1"/>
      <w:numFmt w:val="bullet"/>
      <w:lvlText w:val="•"/>
      <w:lvlJc w:val="left"/>
      <w:pPr>
        <w:tabs>
          <w:tab w:val="num" w:pos="2160"/>
        </w:tabs>
        <w:ind w:left="2160" w:hanging="360"/>
      </w:pPr>
      <w:rPr>
        <w:rFonts w:ascii="Arial" w:hAnsi="Arial" w:hint="default"/>
      </w:rPr>
    </w:lvl>
    <w:lvl w:ilvl="3" w:tplc="524C91E6" w:tentative="1">
      <w:start w:val="1"/>
      <w:numFmt w:val="bullet"/>
      <w:lvlText w:val="•"/>
      <w:lvlJc w:val="left"/>
      <w:pPr>
        <w:tabs>
          <w:tab w:val="num" w:pos="2880"/>
        </w:tabs>
        <w:ind w:left="2880" w:hanging="360"/>
      </w:pPr>
      <w:rPr>
        <w:rFonts w:ascii="Arial" w:hAnsi="Arial" w:hint="default"/>
      </w:rPr>
    </w:lvl>
    <w:lvl w:ilvl="4" w:tplc="A2844DF6" w:tentative="1">
      <w:start w:val="1"/>
      <w:numFmt w:val="bullet"/>
      <w:lvlText w:val="•"/>
      <w:lvlJc w:val="left"/>
      <w:pPr>
        <w:tabs>
          <w:tab w:val="num" w:pos="3600"/>
        </w:tabs>
        <w:ind w:left="3600" w:hanging="360"/>
      </w:pPr>
      <w:rPr>
        <w:rFonts w:ascii="Arial" w:hAnsi="Arial" w:hint="default"/>
      </w:rPr>
    </w:lvl>
    <w:lvl w:ilvl="5" w:tplc="599C1486" w:tentative="1">
      <w:start w:val="1"/>
      <w:numFmt w:val="bullet"/>
      <w:lvlText w:val="•"/>
      <w:lvlJc w:val="left"/>
      <w:pPr>
        <w:tabs>
          <w:tab w:val="num" w:pos="4320"/>
        </w:tabs>
        <w:ind w:left="4320" w:hanging="360"/>
      </w:pPr>
      <w:rPr>
        <w:rFonts w:ascii="Arial" w:hAnsi="Arial" w:hint="default"/>
      </w:rPr>
    </w:lvl>
    <w:lvl w:ilvl="6" w:tplc="C5E22822" w:tentative="1">
      <w:start w:val="1"/>
      <w:numFmt w:val="bullet"/>
      <w:lvlText w:val="•"/>
      <w:lvlJc w:val="left"/>
      <w:pPr>
        <w:tabs>
          <w:tab w:val="num" w:pos="5040"/>
        </w:tabs>
        <w:ind w:left="5040" w:hanging="360"/>
      </w:pPr>
      <w:rPr>
        <w:rFonts w:ascii="Arial" w:hAnsi="Arial" w:hint="default"/>
      </w:rPr>
    </w:lvl>
    <w:lvl w:ilvl="7" w:tplc="FAB2387C" w:tentative="1">
      <w:start w:val="1"/>
      <w:numFmt w:val="bullet"/>
      <w:lvlText w:val="•"/>
      <w:lvlJc w:val="left"/>
      <w:pPr>
        <w:tabs>
          <w:tab w:val="num" w:pos="5760"/>
        </w:tabs>
        <w:ind w:left="5760" w:hanging="360"/>
      </w:pPr>
      <w:rPr>
        <w:rFonts w:ascii="Arial" w:hAnsi="Arial" w:hint="default"/>
      </w:rPr>
    </w:lvl>
    <w:lvl w:ilvl="8" w:tplc="5D4214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CA3DEC"/>
    <w:multiLevelType w:val="hybridMultilevel"/>
    <w:tmpl w:val="78ACE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190501"/>
    <w:multiLevelType w:val="hybridMultilevel"/>
    <w:tmpl w:val="7CBE0484"/>
    <w:lvl w:ilvl="0" w:tplc="A83A4AA8">
      <w:numFmt w:val="bullet"/>
      <w:lvlText w:val="-"/>
      <w:lvlJc w:val="left"/>
      <w:pPr>
        <w:ind w:left="786" w:hanging="360"/>
      </w:pPr>
      <w:rPr>
        <w:rFonts w:ascii="Calibri" w:eastAsia="Times" w:hAnsi="Calibri"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666C1354"/>
    <w:multiLevelType w:val="hybridMultilevel"/>
    <w:tmpl w:val="6C789C6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946AFC"/>
    <w:multiLevelType w:val="hybridMultilevel"/>
    <w:tmpl w:val="4D6CA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2091C"/>
    <w:multiLevelType w:val="hybridMultilevel"/>
    <w:tmpl w:val="4694E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375D8"/>
    <w:multiLevelType w:val="hybridMultilevel"/>
    <w:tmpl w:val="5622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17038"/>
    <w:multiLevelType w:val="hybridMultilevel"/>
    <w:tmpl w:val="63C633E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40A46"/>
    <w:multiLevelType w:val="hybridMultilevel"/>
    <w:tmpl w:val="93D60B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E973283"/>
    <w:multiLevelType w:val="hybridMultilevel"/>
    <w:tmpl w:val="F5DCB67C"/>
    <w:lvl w:ilvl="0" w:tplc="48BA684A">
      <w:start w:val="1"/>
      <w:numFmt w:val="bullet"/>
      <w:lvlText w:val="•"/>
      <w:lvlJc w:val="left"/>
      <w:pPr>
        <w:tabs>
          <w:tab w:val="num" w:pos="720"/>
        </w:tabs>
        <w:ind w:left="720" w:hanging="360"/>
      </w:pPr>
      <w:rPr>
        <w:rFonts w:ascii="Arial" w:hAnsi="Arial" w:hint="default"/>
      </w:rPr>
    </w:lvl>
    <w:lvl w:ilvl="1" w:tplc="54768FBE">
      <w:numFmt w:val="bullet"/>
      <w:lvlText w:val="•"/>
      <w:lvlJc w:val="left"/>
      <w:pPr>
        <w:tabs>
          <w:tab w:val="num" w:pos="1440"/>
        </w:tabs>
        <w:ind w:left="1440" w:hanging="360"/>
      </w:pPr>
      <w:rPr>
        <w:rFonts w:ascii="Arial" w:hAnsi="Arial" w:hint="default"/>
      </w:rPr>
    </w:lvl>
    <w:lvl w:ilvl="2" w:tplc="DDDA9FA0" w:tentative="1">
      <w:start w:val="1"/>
      <w:numFmt w:val="bullet"/>
      <w:lvlText w:val="•"/>
      <w:lvlJc w:val="left"/>
      <w:pPr>
        <w:tabs>
          <w:tab w:val="num" w:pos="2160"/>
        </w:tabs>
        <w:ind w:left="2160" w:hanging="360"/>
      </w:pPr>
      <w:rPr>
        <w:rFonts w:ascii="Arial" w:hAnsi="Arial" w:hint="default"/>
      </w:rPr>
    </w:lvl>
    <w:lvl w:ilvl="3" w:tplc="524C91E6" w:tentative="1">
      <w:start w:val="1"/>
      <w:numFmt w:val="bullet"/>
      <w:lvlText w:val="•"/>
      <w:lvlJc w:val="left"/>
      <w:pPr>
        <w:tabs>
          <w:tab w:val="num" w:pos="2880"/>
        </w:tabs>
        <w:ind w:left="2880" w:hanging="360"/>
      </w:pPr>
      <w:rPr>
        <w:rFonts w:ascii="Arial" w:hAnsi="Arial" w:hint="default"/>
      </w:rPr>
    </w:lvl>
    <w:lvl w:ilvl="4" w:tplc="A2844DF6" w:tentative="1">
      <w:start w:val="1"/>
      <w:numFmt w:val="bullet"/>
      <w:lvlText w:val="•"/>
      <w:lvlJc w:val="left"/>
      <w:pPr>
        <w:tabs>
          <w:tab w:val="num" w:pos="3600"/>
        </w:tabs>
        <w:ind w:left="3600" w:hanging="360"/>
      </w:pPr>
      <w:rPr>
        <w:rFonts w:ascii="Arial" w:hAnsi="Arial" w:hint="default"/>
      </w:rPr>
    </w:lvl>
    <w:lvl w:ilvl="5" w:tplc="599C1486" w:tentative="1">
      <w:start w:val="1"/>
      <w:numFmt w:val="bullet"/>
      <w:lvlText w:val="•"/>
      <w:lvlJc w:val="left"/>
      <w:pPr>
        <w:tabs>
          <w:tab w:val="num" w:pos="4320"/>
        </w:tabs>
        <w:ind w:left="4320" w:hanging="360"/>
      </w:pPr>
      <w:rPr>
        <w:rFonts w:ascii="Arial" w:hAnsi="Arial" w:hint="default"/>
      </w:rPr>
    </w:lvl>
    <w:lvl w:ilvl="6" w:tplc="C5E22822" w:tentative="1">
      <w:start w:val="1"/>
      <w:numFmt w:val="bullet"/>
      <w:lvlText w:val="•"/>
      <w:lvlJc w:val="left"/>
      <w:pPr>
        <w:tabs>
          <w:tab w:val="num" w:pos="5040"/>
        </w:tabs>
        <w:ind w:left="5040" w:hanging="360"/>
      </w:pPr>
      <w:rPr>
        <w:rFonts w:ascii="Arial" w:hAnsi="Arial" w:hint="default"/>
      </w:rPr>
    </w:lvl>
    <w:lvl w:ilvl="7" w:tplc="FAB2387C" w:tentative="1">
      <w:start w:val="1"/>
      <w:numFmt w:val="bullet"/>
      <w:lvlText w:val="•"/>
      <w:lvlJc w:val="left"/>
      <w:pPr>
        <w:tabs>
          <w:tab w:val="num" w:pos="5760"/>
        </w:tabs>
        <w:ind w:left="5760" w:hanging="360"/>
      </w:pPr>
      <w:rPr>
        <w:rFonts w:ascii="Arial" w:hAnsi="Arial" w:hint="default"/>
      </w:rPr>
    </w:lvl>
    <w:lvl w:ilvl="8" w:tplc="5D4214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6"/>
  </w:num>
  <w:num w:numId="3">
    <w:abstractNumId w:val="25"/>
  </w:num>
  <w:num w:numId="4">
    <w:abstractNumId w:val="32"/>
  </w:num>
  <w:num w:numId="5">
    <w:abstractNumId w:val="22"/>
  </w:num>
  <w:num w:numId="6">
    <w:abstractNumId w:val="33"/>
  </w:num>
  <w:num w:numId="7">
    <w:abstractNumId w:val="6"/>
  </w:num>
  <w:num w:numId="8">
    <w:abstractNumId w:val="5"/>
  </w:num>
  <w:num w:numId="9">
    <w:abstractNumId w:val="19"/>
  </w:num>
  <w:num w:numId="10">
    <w:abstractNumId w:val="17"/>
  </w:num>
  <w:num w:numId="11">
    <w:abstractNumId w:val="18"/>
  </w:num>
  <w:num w:numId="12">
    <w:abstractNumId w:val="9"/>
  </w:num>
  <w:num w:numId="13">
    <w:abstractNumId w:val="35"/>
  </w:num>
  <w:num w:numId="14">
    <w:abstractNumId w:val="31"/>
  </w:num>
  <w:num w:numId="15">
    <w:abstractNumId w:val="11"/>
  </w:num>
  <w:num w:numId="16">
    <w:abstractNumId w:val="16"/>
  </w:num>
  <w:num w:numId="17">
    <w:abstractNumId w:val="37"/>
  </w:num>
  <w:num w:numId="18">
    <w:abstractNumId w:val="21"/>
  </w:num>
  <w:num w:numId="19">
    <w:abstractNumId w:val="14"/>
  </w:num>
  <w:num w:numId="20">
    <w:abstractNumId w:val="34"/>
  </w:num>
  <w:num w:numId="21">
    <w:abstractNumId w:val="27"/>
  </w:num>
  <w:num w:numId="22">
    <w:abstractNumId w:val="23"/>
  </w:num>
  <w:num w:numId="23">
    <w:abstractNumId w:val="15"/>
  </w:num>
  <w:num w:numId="24">
    <w:abstractNumId w:val="24"/>
  </w:num>
  <w:num w:numId="25">
    <w:abstractNumId w:val="7"/>
  </w:num>
  <w:num w:numId="26">
    <w:abstractNumId w:val="3"/>
  </w:num>
  <w:num w:numId="27">
    <w:abstractNumId w:val="20"/>
  </w:num>
  <w:num w:numId="28">
    <w:abstractNumId w:val="30"/>
  </w:num>
  <w:num w:numId="29">
    <w:abstractNumId w:val="4"/>
  </w:num>
  <w:num w:numId="30">
    <w:abstractNumId w:val="12"/>
  </w:num>
  <w:num w:numId="31">
    <w:abstractNumId w:val="2"/>
  </w:num>
  <w:num w:numId="32">
    <w:abstractNumId w:val="26"/>
  </w:num>
  <w:num w:numId="33">
    <w:abstractNumId w:val="38"/>
  </w:num>
  <w:num w:numId="34">
    <w:abstractNumId w:val="29"/>
  </w:num>
  <w:num w:numId="35">
    <w:abstractNumId w:val="1"/>
  </w:num>
  <w:num w:numId="36">
    <w:abstractNumId w:val="13"/>
  </w:num>
  <w:num w:numId="37">
    <w:abstractNumId w:val="8"/>
  </w:num>
  <w:num w:numId="38">
    <w:abstractNumId w:val="10"/>
  </w:num>
  <w:num w:numId="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53F"/>
    <w:rsid w:val="00001137"/>
    <w:rsid w:val="00011FED"/>
    <w:rsid w:val="00012B87"/>
    <w:rsid w:val="000239BE"/>
    <w:rsid w:val="00025DD6"/>
    <w:rsid w:val="00026974"/>
    <w:rsid w:val="00026E20"/>
    <w:rsid w:val="000348C3"/>
    <w:rsid w:val="000366EF"/>
    <w:rsid w:val="000441DC"/>
    <w:rsid w:val="00046123"/>
    <w:rsid w:val="000473CD"/>
    <w:rsid w:val="000501FE"/>
    <w:rsid w:val="00050271"/>
    <w:rsid w:val="00056362"/>
    <w:rsid w:val="000610AB"/>
    <w:rsid w:val="00066B68"/>
    <w:rsid w:val="00066C55"/>
    <w:rsid w:val="0007169C"/>
    <w:rsid w:val="000716F6"/>
    <w:rsid w:val="00072ADE"/>
    <w:rsid w:val="000732C4"/>
    <w:rsid w:val="00075FDF"/>
    <w:rsid w:val="000779A5"/>
    <w:rsid w:val="00081440"/>
    <w:rsid w:val="00085863"/>
    <w:rsid w:val="00090013"/>
    <w:rsid w:val="000911BE"/>
    <w:rsid w:val="000923F4"/>
    <w:rsid w:val="00092835"/>
    <w:rsid w:val="00095097"/>
    <w:rsid w:val="000A3305"/>
    <w:rsid w:val="000A47A6"/>
    <w:rsid w:val="000B32B5"/>
    <w:rsid w:val="000D310C"/>
    <w:rsid w:val="000D7F72"/>
    <w:rsid w:val="000E0DD9"/>
    <w:rsid w:val="000F3E68"/>
    <w:rsid w:val="00101D94"/>
    <w:rsid w:val="0011513E"/>
    <w:rsid w:val="001247D7"/>
    <w:rsid w:val="0013195E"/>
    <w:rsid w:val="00134938"/>
    <w:rsid w:val="00151AE8"/>
    <w:rsid w:val="0015244E"/>
    <w:rsid w:val="001533D0"/>
    <w:rsid w:val="00155AD1"/>
    <w:rsid w:val="00157B81"/>
    <w:rsid w:val="00162219"/>
    <w:rsid w:val="001656E9"/>
    <w:rsid w:val="00174F95"/>
    <w:rsid w:val="001769C7"/>
    <w:rsid w:val="001810C6"/>
    <w:rsid w:val="001818CC"/>
    <w:rsid w:val="001856FA"/>
    <w:rsid w:val="001A108C"/>
    <w:rsid w:val="001A2FB6"/>
    <w:rsid w:val="001A6936"/>
    <w:rsid w:val="001B048E"/>
    <w:rsid w:val="001B13E1"/>
    <w:rsid w:val="001B4923"/>
    <w:rsid w:val="001C13CB"/>
    <w:rsid w:val="001C238D"/>
    <w:rsid w:val="001D2795"/>
    <w:rsid w:val="001D4EC5"/>
    <w:rsid w:val="001E0224"/>
    <w:rsid w:val="001E242B"/>
    <w:rsid w:val="001E325E"/>
    <w:rsid w:val="001E47BF"/>
    <w:rsid w:val="00200D66"/>
    <w:rsid w:val="0020342D"/>
    <w:rsid w:val="00205692"/>
    <w:rsid w:val="00214C02"/>
    <w:rsid w:val="00221200"/>
    <w:rsid w:val="00224B01"/>
    <w:rsid w:val="00233E42"/>
    <w:rsid w:val="00235D48"/>
    <w:rsid w:val="002433E2"/>
    <w:rsid w:val="002546C7"/>
    <w:rsid w:val="0026323F"/>
    <w:rsid w:val="002638A2"/>
    <w:rsid w:val="00272A86"/>
    <w:rsid w:val="00275981"/>
    <w:rsid w:val="002876ED"/>
    <w:rsid w:val="002906DF"/>
    <w:rsid w:val="00291A2F"/>
    <w:rsid w:val="002945C8"/>
    <w:rsid w:val="002A417D"/>
    <w:rsid w:val="002A77B6"/>
    <w:rsid w:val="002B2D1E"/>
    <w:rsid w:val="002C2A5D"/>
    <w:rsid w:val="002C7B2C"/>
    <w:rsid w:val="002D3F9B"/>
    <w:rsid w:val="002E5C7F"/>
    <w:rsid w:val="002F4995"/>
    <w:rsid w:val="003003C3"/>
    <w:rsid w:val="00304232"/>
    <w:rsid w:val="00306592"/>
    <w:rsid w:val="0031374E"/>
    <w:rsid w:val="00313EDB"/>
    <w:rsid w:val="00334C9C"/>
    <w:rsid w:val="00342A01"/>
    <w:rsid w:val="00346409"/>
    <w:rsid w:val="00347429"/>
    <w:rsid w:val="003513EE"/>
    <w:rsid w:val="00352D64"/>
    <w:rsid w:val="003544EB"/>
    <w:rsid w:val="003555AF"/>
    <w:rsid w:val="003635A0"/>
    <w:rsid w:val="00363E6C"/>
    <w:rsid w:val="00367072"/>
    <w:rsid w:val="003830AD"/>
    <w:rsid w:val="00384041"/>
    <w:rsid w:val="00384A3B"/>
    <w:rsid w:val="00385A2A"/>
    <w:rsid w:val="00392EF3"/>
    <w:rsid w:val="003963E8"/>
    <w:rsid w:val="003A05A1"/>
    <w:rsid w:val="003A1866"/>
    <w:rsid w:val="003A593D"/>
    <w:rsid w:val="003A6163"/>
    <w:rsid w:val="003A6E97"/>
    <w:rsid w:val="003B2FBF"/>
    <w:rsid w:val="003B3DEF"/>
    <w:rsid w:val="003C1D2C"/>
    <w:rsid w:val="003C5910"/>
    <w:rsid w:val="003C677C"/>
    <w:rsid w:val="003D3E1F"/>
    <w:rsid w:val="003D5C99"/>
    <w:rsid w:val="003E42E6"/>
    <w:rsid w:val="003E4FD2"/>
    <w:rsid w:val="003F1A93"/>
    <w:rsid w:val="003F2050"/>
    <w:rsid w:val="003F5A73"/>
    <w:rsid w:val="00400302"/>
    <w:rsid w:val="00403511"/>
    <w:rsid w:val="004075C5"/>
    <w:rsid w:val="00412380"/>
    <w:rsid w:val="00420871"/>
    <w:rsid w:val="004213B6"/>
    <w:rsid w:val="00421642"/>
    <w:rsid w:val="00422B9D"/>
    <w:rsid w:val="004276FD"/>
    <w:rsid w:val="00430520"/>
    <w:rsid w:val="004307D6"/>
    <w:rsid w:val="00433197"/>
    <w:rsid w:val="00433EBC"/>
    <w:rsid w:val="00435E75"/>
    <w:rsid w:val="00437C5D"/>
    <w:rsid w:val="00442049"/>
    <w:rsid w:val="00447162"/>
    <w:rsid w:val="00447FEF"/>
    <w:rsid w:val="00452C68"/>
    <w:rsid w:val="00453C2C"/>
    <w:rsid w:val="00454401"/>
    <w:rsid w:val="00455472"/>
    <w:rsid w:val="0046022F"/>
    <w:rsid w:val="00460F2E"/>
    <w:rsid w:val="00465A8B"/>
    <w:rsid w:val="004663BE"/>
    <w:rsid w:val="00466CC7"/>
    <w:rsid w:val="004722A9"/>
    <w:rsid w:val="00477810"/>
    <w:rsid w:val="00484656"/>
    <w:rsid w:val="004908ED"/>
    <w:rsid w:val="00492CE0"/>
    <w:rsid w:val="004A3447"/>
    <w:rsid w:val="004A60ED"/>
    <w:rsid w:val="004B6527"/>
    <w:rsid w:val="004B774F"/>
    <w:rsid w:val="004C1396"/>
    <w:rsid w:val="004C43AF"/>
    <w:rsid w:val="004C6069"/>
    <w:rsid w:val="004D2990"/>
    <w:rsid w:val="004D743B"/>
    <w:rsid w:val="004E0241"/>
    <w:rsid w:val="004E1094"/>
    <w:rsid w:val="004E35AB"/>
    <w:rsid w:val="004E68AD"/>
    <w:rsid w:val="004E7F5D"/>
    <w:rsid w:val="004F3E47"/>
    <w:rsid w:val="004F743E"/>
    <w:rsid w:val="00504B2B"/>
    <w:rsid w:val="00507C01"/>
    <w:rsid w:val="005106F1"/>
    <w:rsid w:val="00511B0B"/>
    <w:rsid w:val="0052177E"/>
    <w:rsid w:val="00522681"/>
    <w:rsid w:val="005227D3"/>
    <w:rsid w:val="00525FCE"/>
    <w:rsid w:val="00530AA0"/>
    <w:rsid w:val="00531D95"/>
    <w:rsid w:val="005354CB"/>
    <w:rsid w:val="0053640F"/>
    <w:rsid w:val="00541A0F"/>
    <w:rsid w:val="00545205"/>
    <w:rsid w:val="00553070"/>
    <w:rsid w:val="00555987"/>
    <w:rsid w:val="00557AAD"/>
    <w:rsid w:val="005641AB"/>
    <w:rsid w:val="0056512D"/>
    <w:rsid w:val="005671E0"/>
    <w:rsid w:val="00577751"/>
    <w:rsid w:val="0058441C"/>
    <w:rsid w:val="005902C2"/>
    <w:rsid w:val="00591B13"/>
    <w:rsid w:val="005B6F78"/>
    <w:rsid w:val="005C258F"/>
    <w:rsid w:val="005C2926"/>
    <w:rsid w:val="005C72EF"/>
    <w:rsid w:val="005D0644"/>
    <w:rsid w:val="005E15B1"/>
    <w:rsid w:val="00605F50"/>
    <w:rsid w:val="006208C2"/>
    <w:rsid w:val="00623FA5"/>
    <w:rsid w:val="00624C3B"/>
    <w:rsid w:val="00632A7F"/>
    <w:rsid w:val="00641F63"/>
    <w:rsid w:val="00642FF4"/>
    <w:rsid w:val="00643075"/>
    <w:rsid w:val="0064763B"/>
    <w:rsid w:val="00667CF4"/>
    <w:rsid w:val="00670A84"/>
    <w:rsid w:val="00675BBC"/>
    <w:rsid w:val="006858BC"/>
    <w:rsid w:val="0068599A"/>
    <w:rsid w:val="00685D30"/>
    <w:rsid w:val="006867DF"/>
    <w:rsid w:val="006910EC"/>
    <w:rsid w:val="00693CF3"/>
    <w:rsid w:val="00693FD2"/>
    <w:rsid w:val="00694285"/>
    <w:rsid w:val="006A5741"/>
    <w:rsid w:val="006B0201"/>
    <w:rsid w:val="006B0E4B"/>
    <w:rsid w:val="006B1DCA"/>
    <w:rsid w:val="006B4077"/>
    <w:rsid w:val="006B66FB"/>
    <w:rsid w:val="006C4167"/>
    <w:rsid w:val="006C53CB"/>
    <w:rsid w:val="006D2C9B"/>
    <w:rsid w:val="006D5E79"/>
    <w:rsid w:val="006E3646"/>
    <w:rsid w:val="006E3AE7"/>
    <w:rsid w:val="006E50A4"/>
    <w:rsid w:val="006F3FEA"/>
    <w:rsid w:val="006F69E5"/>
    <w:rsid w:val="007014AE"/>
    <w:rsid w:val="00704E0D"/>
    <w:rsid w:val="0070791D"/>
    <w:rsid w:val="0071050C"/>
    <w:rsid w:val="00713E95"/>
    <w:rsid w:val="00714B3C"/>
    <w:rsid w:val="0072083D"/>
    <w:rsid w:val="00722D50"/>
    <w:rsid w:val="007255B5"/>
    <w:rsid w:val="0074193E"/>
    <w:rsid w:val="007513D4"/>
    <w:rsid w:val="00752EEA"/>
    <w:rsid w:val="0075757C"/>
    <w:rsid w:val="00760D9D"/>
    <w:rsid w:val="00764575"/>
    <w:rsid w:val="00764C30"/>
    <w:rsid w:val="00770F6D"/>
    <w:rsid w:val="00771570"/>
    <w:rsid w:val="00785CA9"/>
    <w:rsid w:val="00785FA5"/>
    <w:rsid w:val="0079018C"/>
    <w:rsid w:val="007928F9"/>
    <w:rsid w:val="00793D18"/>
    <w:rsid w:val="007B0368"/>
    <w:rsid w:val="007B376D"/>
    <w:rsid w:val="007C330B"/>
    <w:rsid w:val="007D2E91"/>
    <w:rsid w:val="007D480B"/>
    <w:rsid w:val="007D4C5A"/>
    <w:rsid w:val="007D7005"/>
    <w:rsid w:val="007E4518"/>
    <w:rsid w:val="008018DC"/>
    <w:rsid w:val="00803232"/>
    <w:rsid w:val="00804DE1"/>
    <w:rsid w:val="00804FF4"/>
    <w:rsid w:val="00811A04"/>
    <w:rsid w:val="00816C33"/>
    <w:rsid w:val="00817BF9"/>
    <w:rsid w:val="008220DE"/>
    <w:rsid w:val="00826B98"/>
    <w:rsid w:val="008325EC"/>
    <w:rsid w:val="00832F95"/>
    <w:rsid w:val="00836371"/>
    <w:rsid w:val="00840ED6"/>
    <w:rsid w:val="00841E46"/>
    <w:rsid w:val="00847B3B"/>
    <w:rsid w:val="008547E6"/>
    <w:rsid w:val="00856094"/>
    <w:rsid w:val="00857663"/>
    <w:rsid w:val="00870727"/>
    <w:rsid w:val="00872272"/>
    <w:rsid w:val="0087376A"/>
    <w:rsid w:val="008757D7"/>
    <w:rsid w:val="00875C22"/>
    <w:rsid w:val="00892961"/>
    <w:rsid w:val="008935F6"/>
    <w:rsid w:val="00896003"/>
    <w:rsid w:val="00896227"/>
    <w:rsid w:val="008A7AD2"/>
    <w:rsid w:val="008B3656"/>
    <w:rsid w:val="008B49B0"/>
    <w:rsid w:val="008B5BF5"/>
    <w:rsid w:val="008B68F3"/>
    <w:rsid w:val="008B73B6"/>
    <w:rsid w:val="008C07F3"/>
    <w:rsid w:val="008C649A"/>
    <w:rsid w:val="008C7A4C"/>
    <w:rsid w:val="008D0DF4"/>
    <w:rsid w:val="008D602B"/>
    <w:rsid w:val="008E24E7"/>
    <w:rsid w:val="008E575A"/>
    <w:rsid w:val="008F1B33"/>
    <w:rsid w:val="008F2335"/>
    <w:rsid w:val="008F57D8"/>
    <w:rsid w:val="008F6E58"/>
    <w:rsid w:val="008F7A07"/>
    <w:rsid w:val="00910D21"/>
    <w:rsid w:val="009114A7"/>
    <w:rsid w:val="00912CD0"/>
    <w:rsid w:val="009169A9"/>
    <w:rsid w:val="00920370"/>
    <w:rsid w:val="00921110"/>
    <w:rsid w:val="00924450"/>
    <w:rsid w:val="00935B02"/>
    <w:rsid w:val="00941D1C"/>
    <w:rsid w:val="0094369D"/>
    <w:rsid w:val="00943ABE"/>
    <w:rsid w:val="009468AD"/>
    <w:rsid w:val="00947DCB"/>
    <w:rsid w:val="00953F77"/>
    <w:rsid w:val="0096295A"/>
    <w:rsid w:val="00972202"/>
    <w:rsid w:val="0097331B"/>
    <w:rsid w:val="009745A1"/>
    <w:rsid w:val="00974CAB"/>
    <w:rsid w:val="00975BD8"/>
    <w:rsid w:val="009805AC"/>
    <w:rsid w:val="00980AB3"/>
    <w:rsid w:val="00990E57"/>
    <w:rsid w:val="0099385E"/>
    <w:rsid w:val="009A1C42"/>
    <w:rsid w:val="009A30F5"/>
    <w:rsid w:val="009A3E32"/>
    <w:rsid w:val="009A4330"/>
    <w:rsid w:val="009A55A1"/>
    <w:rsid w:val="009B1359"/>
    <w:rsid w:val="009B29CC"/>
    <w:rsid w:val="009B3EE7"/>
    <w:rsid w:val="009B5962"/>
    <w:rsid w:val="009B780B"/>
    <w:rsid w:val="009D1474"/>
    <w:rsid w:val="009D45AD"/>
    <w:rsid w:val="009D6145"/>
    <w:rsid w:val="009F568D"/>
    <w:rsid w:val="009F7A71"/>
    <w:rsid w:val="00A139DF"/>
    <w:rsid w:val="00A153A2"/>
    <w:rsid w:val="00A17759"/>
    <w:rsid w:val="00A20DD4"/>
    <w:rsid w:val="00A21234"/>
    <w:rsid w:val="00A249C7"/>
    <w:rsid w:val="00A37BC2"/>
    <w:rsid w:val="00A46674"/>
    <w:rsid w:val="00A62100"/>
    <w:rsid w:val="00A622C7"/>
    <w:rsid w:val="00A72A32"/>
    <w:rsid w:val="00A73317"/>
    <w:rsid w:val="00A84D42"/>
    <w:rsid w:val="00A8572C"/>
    <w:rsid w:val="00A87976"/>
    <w:rsid w:val="00A90F08"/>
    <w:rsid w:val="00A94EBC"/>
    <w:rsid w:val="00AA1FDD"/>
    <w:rsid w:val="00AA4381"/>
    <w:rsid w:val="00AB4631"/>
    <w:rsid w:val="00AC2BF5"/>
    <w:rsid w:val="00AC78EB"/>
    <w:rsid w:val="00AD136A"/>
    <w:rsid w:val="00AD4479"/>
    <w:rsid w:val="00AE1356"/>
    <w:rsid w:val="00AE3EAB"/>
    <w:rsid w:val="00AF1146"/>
    <w:rsid w:val="00AF3C75"/>
    <w:rsid w:val="00AF78E4"/>
    <w:rsid w:val="00B00F64"/>
    <w:rsid w:val="00B04545"/>
    <w:rsid w:val="00B045BA"/>
    <w:rsid w:val="00B0605F"/>
    <w:rsid w:val="00B0680E"/>
    <w:rsid w:val="00B12B32"/>
    <w:rsid w:val="00B168FE"/>
    <w:rsid w:val="00B21B73"/>
    <w:rsid w:val="00B21DAF"/>
    <w:rsid w:val="00B22D8B"/>
    <w:rsid w:val="00B22EA5"/>
    <w:rsid w:val="00B35429"/>
    <w:rsid w:val="00B63A19"/>
    <w:rsid w:val="00B63DC1"/>
    <w:rsid w:val="00B70669"/>
    <w:rsid w:val="00B72AB4"/>
    <w:rsid w:val="00B72CA6"/>
    <w:rsid w:val="00B73B8D"/>
    <w:rsid w:val="00B93AE3"/>
    <w:rsid w:val="00BA2E2F"/>
    <w:rsid w:val="00BB0272"/>
    <w:rsid w:val="00BB75CB"/>
    <w:rsid w:val="00BC0A7C"/>
    <w:rsid w:val="00BC1865"/>
    <w:rsid w:val="00BC6331"/>
    <w:rsid w:val="00BD4DFA"/>
    <w:rsid w:val="00BE00B9"/>
    <w:rsid w:val="00BE3541"/>
    <w:rsid w:val="00BE3EAF"/>
    <w:rsid w:val="00BE46A1"/>
    <w:rsid w:val="00BE56A2"/>
    <w:rsid w:val="00BE5EB5"/>
    <w:rsid w:val="00C0029E"/>
    <w:rsid w:val="00C00D4B"/>
    <w:rsid w:val="00C03914"/>
    <w:rsid w:val="00C1625F"/>
    <w:rsid w:val="00C16648"/>
    <w:rsid w:val="00C23197"/>
    <w:rsid w:val="00C23F37"/>
    <w:rsid w:val="00C322B3"/>
    <w:rsid w:val="00C33909"/>
    <w:rsid w:val="00C33CB8"/>
    <w:rsid w:val="00C3488F"/>
    <w:rsid w:val="00C35545"/>
    <w:rsid w:val="00C35EE2"/>
    <w:rsid w:val="00C3769C"/>
    <w:rsid w:val="00C577AC"/>
    <w:rsid w:val="00C60959"/>
    <w:rsid w:val="00C70DE4"/>
    <w:rsid w:val="00C75A88"/>
    <w:rsid w:val="00C86D10"/>
    <w:rsid w:val="00C87DBC"/>
    <w:rsid w:val="00C90E06"/>
    <w:rsid w:val="00CA5187"/>
    <w:rsid w:val="00CA6E69"/>
    <w:rsid w:val="00CB2D79"/>
    <w:rsid w:val="00CC0745"/>
    <w:rsid w:val="00CC4E6D"/>
    <w:rsid w:val="00CD09E3"/>
    <w:rsid w:val="00CD0BE9"/>
    <w:rsid w:val="00CD28CD"/>
    <w:rsid w:val="00CF42A9"/>
    <w:rsid w:val="00CF7365"/>
    <w:rsid w:val="00D0057C"/>
    <w:rsid w:val="00D00656"/>
    <w:rsid w:val="00D01E87"/>
    <w:rsid w:val="00D0453E"/>
    <w:rsid w:val="00D050FE"/>
    <w:rsid w:val="00D172DF"/>
    <w:rsid w:val="00D178FF"/>
    <w:rsid w:val="00D23BF0"/>
    <w:rsid w:val="00D25F7E"/>
    <w:rsid w:val="00D26511"/>
    <w:rsid w:val="00D26A7A"/>
    <w:rsid w:val="00D27D4A"/>
    <w:rsid w:val="00D335C3"/>
    <w:rsid w:val="00D40728"/>
    <w:rsid w:val="00D44D5C"/>
    <w:rsid w:val="00D5688E"/>
    <w:rsid w:val="00D56C5A"/>
    <w:rsid w:val="00D605AC"/>
    <w:rsid w:val="00D60C09"/>
    <w:rsid w:val="00D67634"/>
    <w:rsid w:val="00D86181"/>
    <w:rsid w:val="00D92572"/>
    <w:rsid w:val="00D9377D"/>
    <w:rsid w:val="00D94DCF"/>
    <w:rsid w:val="00DA5B5E"/>
    <w:rsid w:val="00DB1AC9"/>
    <w:rsid w:val="00DB4C84"/>
    <w:rsid w:val="00DB4F0F"/>
    <w:rsid w:val="00DC71C2"/>
    <w:rsid w:val="00DD05A1"/>
    <w:rsid w:val="00DD1422"/>
    <w:rsid w:val="00DD3858"/>
    <w:rsid w:val="00DD60F8"/>
    <w:rsid w:val="00DF2467"/>
    <w:rsid w:val="00DF3525"/>
    <w:rsid w:val="00DF7B5F"/>
    <w:rsid w:val="00E00F83"/>
    <w:rsid w:val="00E0226B"/>
    <w:rsid w:val="00E035AB"/>
    <w:rsid w:val="00E07DFB"/>
    <w:rsid w:val="00E1457C"/>
    <w:rsid w:val="00E172FC"/>
    <w:rsid w:val="00E20083"/>
    <w:rsid w:val="00E2334F"/>
    <w:rsid w:val="00E30B8C"/>
    <w:rsid w:val="00E32CEB"/>
    <w:rsid w:val="00E40450"/>
    <w:rsid w:val="00E41B67"/>
    <w:rsid w:val="00E46840"/>
    <w:rsid w:val="00E46CDE"/>
    <w:rsid w:val="00E55F7D"/>
    <w:rsid w:val="00E60CB1"/>
    <w:rsid w:val="00E611E1"/>
    <w:rsid w:val="00E657DC"/>
    <w:rsid w:val="00E66A8F"/>
    <w:rsid w:val="00E71979"/>
    <w:rsid w:val="00E74D06"/>
    <w:rsid w:val="00E755EF"/>
    <w:rsid w:val="00E77083"/>
    <w:rsid w:val="00E810FD"/>
    <w:rsid w:val="00E82D99"/>
    <w:rsid w:val="00EA19F6"/>
    <w:rsid w:val="00EA1D83"/>
    <w:rsid w:val="00EA2741"/>
    <w:rsid w:val="00EA3976"/>
    <w:rsid w:val="00EA3EE3"/>
    <w:rsid w:val="00EA56A4"/>
    <w:rsid w:val="00EB12A6"/>
    <w:rsid w:val="00EB3785"/>
    <w:rsid w:val="00EB438D"/>
    <w:rsid w:val="00EB4DE7"/>
    <w:rsid w:val="00EB532C"/>
    <w:rsid w:val="00EC1A55"/>
    <w:rsid w:val="00EC37E3"/>
    <w:rsid w:val="00ED1682"/>
    <w:rsid w:val="00ED5A71"/>
    <w:rsid w:val="00ED7FD1"/>
    <w:rsid w:val="00EE1E5A"/>
    <w:rsid w:val="00EE27A7"/>
    <w:rsid w:val="00EF0807"/>
    <w:rsid w:val="00EF1884"/>
    <w:rsid w:val="00EF5C1B"/>
    <w:rsid w:val="00EF5C62"/>
    <w:rsid w:val="00F04D9A"/>
    <w:rsid w:val="00F05263"/>
    <w:rsid w:val="00F07DBE"/>
    <w:rsid w:val="00F1099E"/>
    <w:rsid w:val="00F1125F"/>
    <w:rsid w:val="00F15597"/>
    <w:rsid w:val="00F23600"/>
    <w:rsid w:val="00F252D0"/>
    <w:rsid w:val="00F26049"/>
    <w:rsid w:val="00F35D91"/>
    <w:rsid w:val="00F36711"/>
    <w:rsid w:val="00F3725A"/>
    <w:rsid w:val="00F4079A"/>
    <w:rsid w:val="00F41A9C"/>
    <w:rsid w:val="00F46DF1"/>
    <w:rsid w:val="00F56B7E"/>
    <w:rsid w:val="00F61E8D"/>
    <w:rsid w:val="00F644EC"/>
    <w:rsid w:val="00F66BBA"/>
    <w:rsid w:val="00F72B1D"/>
    <w:rsid w:val="00F72B73"/>
    <w:rsid w:val="00F76761"/>
    <w:rsid w:val="00F76F6C"/>
    <w:rsid w:val="00F831D3"/>
    <w:rsid w:val="00F842CA"/>
    <w:rsid w:val="00F8451D"/>
    <w:rsid w:val="00F84756"/>
    <w:rsid w:val="00F8603E"/>
    <w:rsid w:val="00F87670"/>
    <w:rsid w:val="00F906EE"/>
    <w:rsid w:val="00F972D0"/>
    <w:rsid w:val="00FB1F55"/>
    <w:rsid w:val="00FB4AB1"/>
    <w:rsid w:val="00FB584F"/>
    <w:rsid w:val="00FC3869"/>
    <w:rsid w:val="00FC3CD0"/>
    <w:rsid w:val="00FD4F8B"/>
    <w:rsid w:val="00FF4FCC"/>
    <w:rsid w:val="00FF501B"/>
    <w:rsid w:val="00FF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99fe,aqua"/>
    </o:shapedefaults>
    <o:shapelayout v:ext="edit">
      <o:idmap v:ext="edit" data="1"/>
    </o:shapelayout>
  </w:shapeDefaults>
  <w:decimalSymbol w:val="."/>
  <w:listSeparator w:val=","/>
  <w14:docId w14:val="545FBF3E"/>
  <w15:docId w15:val="{B34E1016-966F-4AEE-906C-4A6BCD47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2F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aliases w:val="Table,List Paragraph (numbered (a)),Dot pt,F5 List Paragraph,List Paragraph1,No Spacing1,List Paragraph Char Char Char,Indicator Text,Numbered Para 1,Bullet 1,List Paragraph12,Bullet Points,MAIN CONTENT,Colorful List - Accent 11,列出段落,L"/>
    <w:basedOn w:val="Normal"/>
    <w:link w:val="ListParagraphChar"/>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uiPriority w:val="99"/>
    <w:rsid w:val="00643075"/>
    <w:rPr>
      <w:sz w:val="16"/>
      <w:szCs w:val="16"/>
    </w:rPr>
  </w:style>
  <w:style w:type="paragraph" w:styleId="CommentText">
    <w:name w:val="annotation text"/>
    <w:basedOn w:val="Normal"/>
    <w:link w:val="CommentTextChar"/>
    <w:rsid w:val="00643075"/>
    <w:pPr>
      <w:spacing w:line="240" w:lineRule="auto"/>
    </w:pPr>
    <w:rPr>
      <w:sz w:val="20"/>
    </w:rPr>
  </w:style>
  <w:style w:type="character" w:customStyle="1" w:styleId="CommentTextChar">
    <w:name w:val="Comment Text Char"/>
    <w:basedOn w:val="DefaultParagraphFont"/>
    <w:link w:val="CommentText"/>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1"/>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basedOn w:val="Normal"/>
    <w:link w:val="FootnoteTextChar"/>
    <w:uiPriority w:val="99"/>
    <w:semiHidden/>
    <w:rsid w:val="003D5C99"/>
    <w:pPr>
      <w:spacing w:line="240" w:lineRule="auto"/>
    </w:pPr>
    <w:rPr>
      <w:rFonts w:ascii="Arial" w:eastAsia="Times New Roman" w:hAnsi="Arial"/>
      <w:color w:val="auto"/>
      <w:sz w:val="20"/>
      <w:lang w:eastAsia="en-US"/>
    </w:rPr>
  </w:style>
  <w:style w:type="character" w:customStyle="1" w:styleId="FootnoteTextChar">
    <w:name w:val="Footnote Text Char"/>
    <w:basedOn w:val="DefaultParagraphFont"/>
    <w:link w:val="FootnoteText"/>
    <w:uiPriority w:val="99"/>
    <w:semiHidden/>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aliases w:val=" BVI fnr,BVI fnr,ftref,Char Char"/>
    <w:basedOn w:val="DefaultParagraphFont"/>
    <w:uiPriority w:val="99"/>
    <w:semiHidden/>
    <w:unhideWhenUsed/>
    <w:rsid w:val="00F41A9C"/>
    <w:rPr>
      <w:vertAlign w:val="superscript"/>
    </w:rPr>
  </w:style>
  <w:style w:type="paragraph" w:customStyle="1" w:styleId="Normal1">
    <w:name w:val="Normal1"/>
    <w:rsid w:val="00D26A7A"/>
    <w:pPr>
      <w:spacing w:line="276" w:lineRule="auto"/>
    </w:pPr>
    <w:rPr>
      <w:rFonts w:ascii="Arial" w:eastAsia="Arial" w:hAnsi="Arial" w:cs="Arial"/>
      <w:color w:val="000000"/>
      <w:sz w:val="22"/>
      <w:szCs w:val="22"/>
    </w:rPr>
  </w:style>
  <w:style w:type="paragraph" w:customStyle="1" w:styleId="Default">
    <w:name w:val="Default"/>
    <w:rsid w:val="00C33CB8"/>
    <w:pPr>
      <w:autoSpaceDE w:val="0"/>
      <w:autoSpaceDN w:val="0"/>
      <w:adjustRightInd w:val="0"/>
    </w:pPr>
    <w:rPr>
      <w:rFonts w:ascii="Calibri" w:eastAsiaTheme="minorHAnsi" w:hAnsi="Calibri" w:cs="Calibri"/>
      <w:color w:val="000000"/>
      <w:sz w:val="24"/>
      <w:szCs w:val="24"/>
    </w:rPr>
  </w:style>
  <w:style w:type="table" w:styleId="GridTable1Light">
    <w:name w:val="Grid Table 1 Light"/>
    <w:basedOn w:val="TableNormal"/>
    <w:uiPriority w:val="46"/>
    <w:rsid w:val="00C33CB8"/>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B0368"/>
    <w:pPr>
      <w:spacing w:line="240" w:lineRule="auto"/>
    </w:pPr>
    <w:rPr>
      <w:rFonts w:ascii="Times New Roman" w:eastAsia="Times New Roman" w:hAnsi="Times New Roman"/>
      <w:color w:val="auto"/>
      <w:sz w:val="24"/>
      <w:szCs w:val="24"/>
      <w:lang w:eastAsia="en-US"/>
    </w:rPr>
  </w:style>
  <w:style w:type="character" w:styleId="Strong">
    <w:name w:val="Strong"/>
    <w:basedOn w:val="DefaultParagraphFont"/>
    <w:uiPriority w:val="22"/>
    <w:qFormat/>
    <w:rsid w:val="007B0368"/>
    <w:rPr>
      <w:b/>
      <w:bCs/>
    </w:rPr>
  </w:style>
  <w:style w:type="character" w:customStyle="1" w:styleId="ListParagraphChar">
    <w:name w:val="List Paragraph Char"/>
    <w:aliases w:val="Table Char,List Paragraph (numbered (a)) Char,Dot pt Char,F5 List Paragraph Char,List Paragraph1 Char,No Spacing1 Char,List Paragraph Char Char Char Char,Indicator Text Char,Numbered Para 1 Char,Bullet 1 Char,List Paragraph12 Char"/>
    <w:basedOn w:val="DefaultParagraphFont"/>
    <w:link w:val="ListParagraph"/>
    <w:uiPriority w:val="99"/>
    <w:locked/>
    <w:rsid w:val="00F84756"/>
    <w:rPr>
      <w:rFonts w:ascii="Calibri" w:eastAsia="Calibri" w:hAnsi="Calibri"/>
      <w:sz w:val="24"/>
      <w:szCs w:val="24"/>
      <w:lang w:val="en-GB"/>
    </w:rPr>
  </w:style>
  <w:style w:type="character" w:customStyle="1" w:styleId="longtext">
    <w:name w:val="long_text"/>
    <w:rsid w:val="00713E95"/>
  </w:style>
  <w:style w:type="paragraph" w:styleId="Revision">
    <w:name w:val="Revision"/>
    <w:hidden/>
    <w:uiPriority w:val="99"/>
    <w:semiHidden/>
    <w:rsid w:val="0068599A"/>
    <w:rPr>
      <w:rFonts w:ascii="Calibri" w:hAnsi="Calibri"/>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1160847396">
      <w:bodyDiv w:val="1"/>
      <w:marLeft w:val="0"/>
      <w:marRight w:val="0"/>
      <w:marTop w:val="0"/>
      <w:marBottom w:val="0"/>
      <w:divBdr>
        <w:top w:val="none" w:sz="0" w:space="0" w:color="auto"/>
        <w:left w:val="none" w:sz="0" w:space="0" w:color="auto"/>
        <w:bottom w:val="none" w:sz="0" w:space="0" w:color="auto"/>
        <w:right w:val="none" w:sz="0" w:space="0" w:color="auto"/>
      </w:divBdr>
      <w:divsChild>
        <w:div w:id="1874341883">
          <w:marLeft w:val="0"/>
          <w:marRight w:val="0"/>
          <w:marTop w:val="0"/>
          <w:marBottom w:val="0"/>
          <w:divBdr>
            <w:top w:val="none" w:sz="0" w:space="0" w:color="auto"/>
            <w:left w:val="none" w:sz="0" w:space="0" w:color="auto"/>
            <w:bottom w:val="none" w:sz="0" w:space="0" w:color="auto"/>
            <w:right w:val="none" w:sz="0" w:space="0" w:color="auto"/>
          </w:divBdr>
          <w:divsChild>
            <w:div w:id="583539159">
              <w:marLeft w:val="0"/>
              <w:marRight w:val="0"/>
              <w:marTop w:val="0"/>
              <w:marBottom w:val="0"/>
              <w:divBdr>
                <w:top w:val="none" w:sz="0" w:space="0" w:color="auto"/>
                <w:left w:val="none" w:sz="0" w:space="0" w:color="auto"/>
                <w:bottom w:val="none" w:sz="0" w:space="0" w:color="auto"/>
                <w:right w:val="none" w:sz="0" w:space="0" w:color="auto"/>
              </w:divBdr>
              <w:divsChild>
                <w:div w:id="1242762572">
                  <w:marLeft w:val="0"/>
                  <w:marRight w:val="0"/>
                  <w:marTop w:val="0"/>
                  <w:marBottom w:val="0"/>
                  <w:divBdr>
                    <w:top w:val="none" w:sz="0" w:space="0" w:color="auto"/>
                    <w:left w:val="none" w:sz="0" w:space="0" w:color="auto"/>
                    <w:bottom w:val="none" w:sz="0" w:space="0" w:color="auto"/>
                    <w:right w:val="none" w:sz="0" w:space="0" w:color="auto"/>
                  </w:divBdr>
                  <w:divsChild>
                    <w:div w:id="1727294193">
                      <w:marLeft w:val="0"/>
                      <w:marRight w:val="0"/>
                      <w:marTop w:val="0"/>
                      <w:marBottom w:val="0"/>
                      <w:divBdr>
                        <w:top w:val="none" w:sz="0" w:space="0" w:color="auto"/>
                        <w:left w:val="none" w:sz="0" w:space="0" w:color="auto"/>
                        <w:bottom w:val="none" w:sz="0" w:space="0" w:color="auto"/>
                        <w:right w:val="none" w:sz="0" w:space="0" w:color="auto"/>
                      </w:divBdr>
                      <w:divsChild>
                        <w:div w:id="1358847239">
                          <w:marLeft w:val="0"/>
                          <w:marRight w:val="0"/>
                          <w:marTop w:val="0"/>
                          <w:marBottom w:val="0"/>
                          <w:divBdr>
                            <w:top w:val="none" w:sz="0" w:space="0" w:color="auto"/>
                            <w:left w:val="none" w:sz="0" w:space="0" w:color="auto"/>
                            <w:bottom w:val="none" w:sz="0" w:space="0" w:color="auto"/>
                            <w:right w:val="none" w:sz="0" w:space="0" w:color="auto"/>
                          </w:divBdr>
                          <w:divsChild>
                            <w:div w:id="1636718350">
                              <w:marLeft w:val="0"/>
                              <w:marRight w:val="0"/>
                              <w:marTop w:val="0"/>
                              <w:marBottom w:val="0"/>
                              <w:divBdr>
                                <w:top w:val="none" w:sz="0" w:space="0" w:color="auto"/>
                                <w:left w:val="none" w:sz="0" w:space="0" w:color="auto"/>
                                <w:bottom w:val="none" w:sz="0" w:space="0" w:color="auto"/>
                                <w:right w:val="none" w:sz="0" w:space="0" w:color="auto"/>
                              </w:divBdr>
                              <w:divsChild>
                                <w:div w:id="1273823431">
                                  <w:marLeft w:val="0"/>
                                  <w:marRight w:val="0"/>
                                  <w:marTop w:val="0"/>
                                  <w:marBottom w:val="0"/>
                                  <w:divBdr>
                                    <w:top w:val="none" w:sz="0" w:space="0" w:color="auto"/>
                                    <w:left w:val="none" w:sz="0" w:space="0" w:color="auto"/>
                                    <w:bottom w:val="none" w:sz="0" w:space="0" w:color="auto"/>
                                    <w:right w:val="none" w:sz="0" w:space="0" w:color="auto"/>
                                  </w:divBdr>
                                  <w:divsChild>
                                    <w:div w:id="2112583720">
                                      <w:marLeft w:val="0"/>
                                      <w:marRight w:val="0"/>
                                      <w:marTop w:val="0"/>
                                      <w:marBottom w:val="0"/>
                                      <w:divBdr>
                                        <w:top w:val="none" w:sz="0" w:space="0" w:color="auto"/>
                                        <w:left w:val="none" w:sz="0" w:space="0" w:color="auto"/>
                                        <w:bottom w:val="none" w:sz="0" w:space="0" w:color="auto"/>
                                        <w:right w:val="none" w:sz="0" w:space="0" w:color="auto"/>
                                      </w:divBdr>
                                      <w:divsChild>
                                        <w:div w:id="615520911">
                                          <w:marLeft w:val="0"/>
                                          <w:marRight w:val="0"/>
                                          <w:marTop w:val="0"/>
                                          <w:marBottom w:val="0"/>
                                          <w:divBdr>
                                            <w:top w:val="none" w:sz="0" w:space="0" w:color="auto"/>
                                            <w:left w:val="none" w:sz="0" w:space="0" w:color="auto"/>
                                            <w:bottom w:val="none" w:sz="0" w:space="0" w:color="auto"/>
                                            <w:right w:val="none" w:sz="0" w:space="0" w:color="auto"/>
                                          </w:divBdr>
                                          <w:divsChild>
                                            <w:div w:id="109281236">
                                              <w:marLeft w:val="0"/>
                                              <w:marRight w:val="0"/>
                                              <w:marTop w:val="0"/>
                                              <w:marBottom w:val="0"/>
                                              <w:divBdr>
                                                <w:top w:val="none" w:sz="0" w:space="0" w:color="auto"/>
                                                <w:left w:val="none" w:sz="0" w:space="0" w:color="auto"/>
                                                <w:bottom w:val="none" w:sz="0" w:space="0" w:color="auto"/>
                                                <w:right w:val="none" w:sz="0" w:space="0" w:color="auto"/>
                                              </w:divBdr>
                                              <w:divsChild>
                                                <w:div w:id="1117606351">
                                                  <w:marLeft w:val="0"/>
                                                  <w:marRight w:val="0"/>
                                                  <w:marTop w:val="0"/>
                                                  <w:marBottom w:val="0"/>
                                                  <w:divBdr>
                                                    <w:top w:val="none" w:sz="0" w:space="0" w:color="auto"/>
                                                    <w:left w:val="none" w:sz="0" w:space="0" w:color="auto"/>
                                                    <w:bottom w:val="none" w:sz="0" w:space="0" w:color="auto"/>
                                                    <w:right w:val="none" w:sz="0" w:space="0" w:color="auto"/>
                                                  </w:divBdr>
                                                  <w:divsChild>
                                                    <w:div w:id="827789311">
                                                      <w:marLeft w:val="0"/>
                                                      <w:marRight w:val="0"/>
                                                      <w:marTop w:val="0"/>
                                                      <w:marBottom w:val="0"/>
                                                      <w:divBdr>
                                                        <w:top w:val="none" w:sz="0" w:space="0" w:color="auto"/>
                                                        <w:left w:val="none" w:sz="0" w:space="0" w:color="auto"/>
                                                        <w:bottom w:val="none" w:sz="0" w:space="0" w:color="auto"/>
                                                        <w:right w:val="none" w:sz="0" w:space="0" w:color="auto"/>
                                                      </w:divBdr>
                                                      <w:divsChild>
                                                        <w:div w:id="1681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2CFF8.F8FB18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11D52915F084091985925B12D4A3A" ma:contentTypeVersion="11" ma:contentTypeDescription="Create a new document." ma:contentTypeScope="" ma:versionID="1f2f0fa12e2f7812f439819a323493c5">
  <xsd:schema xmlns:xsd="http://www.w3.org/2001/XMLSchema" xmlns:xs="http://www.w3.org/2001/XMLSchema" xmlns:p="http://schemas.microsoft.com/office/2006/metadata/properties" xmlns:ns3="2630d5c5-0f89-4b19-a62d-ea3a01ffc531" xmlns:ns4="43ca5454-ceaf-43d1-b3fa-e9bb90af45b4" targetNamespace="http://schemas.microsoft.com/office/2006/metadata/properties" ma:root="true" ma:fieldsID="5a1f37a7b13905cbb8af3a212d71042a" ns3:_="" ns4:_="">
    <xsd:import namespace="2630d5c5-0f89-4b19-a62d-ea3a01ffc531"/>
    <xsd:import namespace="43ca5454-ceaf-43d1-b3fa-e9bb90af45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5c5-0f89-4b19-a62d-ea3a01ffc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5454-ceaf-43d1-b3fa-e9bb90af45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D9F7-949A-4F5F-9B4D-1E22B8681226}">
  <ds:schemaRefs>
    <ds:schemaRef ds:uri="http://schemas.microsoft.com/sharepoint/v3/contenttype/forms"/>
  </ds:schemaRefs>
</ds:datastoreItem>
</file>

<file path=customXml/itemProps2.xml><?xml version="1.0" encoding="utf-8"?>
<ds:datastoreItem xmlns:ds="http://schemas.openxmlformats.org/officeDocument/2006/customXml" ds:itemID="{B84F502E-D72A-43C9-83D7-88B32763945F}">
  <ds:schemaRefs>
    <ds:schemaRef ds:uri="http://purl.org/dc/dcmitype/"/>
    <ds:schemaRef ds:uri="2630d5c5-0f89-4b19-a62d-ea3a01ffc531"/>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43ca5454-ceaf-43d1-b3fa-e9bb90af45b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38BD420-778B-4458-A729-525923602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5c5-0f89-4b19-a62d-ea3a01ffc531"/>
    <ds:schemaRef ds:uri="43ca5454-ceaf-43d1-b3fa-e9bb90af4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A9738-393E-46C8-B640-DF743B85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9612</Characters>
  <Application>Microsoft Office Word</Application>
  <DocSecurity>0</DocSecurity>
  <Lines>80</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Media Release English</vt:lpstr>
      <vt:lpstr>Media Release English</vt:lpstr>
    </vt:vector>
  </TitlesOfParts>
  <Company>UNICEF</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Paulo Chicheche</cp:lastModifiedBy>
  <cp:revision>2</cp:revision>
  <cp:lastPrinted>2018-07-25T08:23:00Z</cp:lastPrinted>
  <dcterms:created xsi:type="dcterms:W3CDTF">2019-12-18T08:14:00Z</dcterms:created>
  <dcterms:modified xsi:type="dcterms:W3CDTF">2019-12-18T08:14:00Z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0x0101003FD11D52915F084091985925B12D4A3A</vt:lpwstr>
  </property>
</Properties>
</file>