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D833" w14:textId="63520C7E" w:rsidR="00192BE0" w:rsidRDefault="003A715E" w:rsidP="00CF4A6B">
      <w:pPr>
        <w:tabs>
          <w:tab w:val="center" w:pos="4680"/>
          <w:tab w:val="right" w:pos="9360"/>
        </w:tabs>
        <w:spacing w:line="240" w:lineRule="auto"/>
        <w:jc w:val="center"/>
        <w:rPr>
          <w:rFonts w:asciiTheme="minorHAnsi" w:hAnsiTheme="minorHAnsi" w:cstheme="minorHAnsi"/>
        </w:rPr>
      </w:pPr>
      <w:r>
        <w:rPr>
          <w:noProof/>
        </w:rPr>
        <w:drawing>
          <wp:anchor distT="0" distB="0" distL="114300" distR="114300" simplePos="0" relativeHeight="251659264" behindDoc="0" locked="0" layoutInCell="1" allowOverlap="1" wp14:anchorId="25EF484D" wp14:editId="1AAD5082">
            <wp:simplePos x="0" y="0"/>
            <wp:positionH relativeFrom="margin">
              <wp:posOffset>1824297</wp:posOffset>
            </wp:positionH>
            <wp:positionV relativeFrom="paragraph">
              <wp:posOffset>100965</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p>
    <w:p w14:paraId="2C0B405F" w14:textId="229FB0E5" w:rsidR="00CF4A6B" w:rsidRPr="008E6EEC" w:rsidRDefault="00CF4A6B" w:rsidP="00CF4A6B">
      <w:pPr>
        <w:tabs>
          <w:tab w:val="center" w:pos="4680"/>
          <w:tab w:val="right" w:pos="9360"/>
        </w:tabs>
        <w:spacing w:line="240" w:lineRule="auto"/>
        <w:jc w:val="center"/>
        <w:rPr>
          <w:rFonts w:asciiTheme="minorHAnsi" w:eastAsia="Times New Roman" w:hAnsiTheme="minorHAnsi" w:cstheme="minorHAnsi"/>
          <w:b/>
          <w:color w:val="0099FF"/>
        </w:rPr>
      </w:pPr>
      <w:r w:rsidRPr="008E6EEC">
        <w:rPr>
          <w:rFonts w:asciiTheme="minorHAnsi" w:hAnsiTheme="minorHAnsi" w:cstheme="minorHAnsi"/>
        </w:rPr>
        <w:t xml:space="preserve">     </w:t>
      </w:r>
    </w:p>
    <w:p w14:paraId="46B139BA" w14:textId="77777777" w:rsidR="00E741F9" w:rsidRDefault="00E741F9" w:rsidP="00CF4A6B">
      <w:pPr>
        <w:spacing w:line="240" w:lineRule="auto"/>
        <w:jc w:val="center"/>
        <w:rPr>
          <w:rFonts w:asciiTheme="minorHAnsi" w:hAnsiTheme="minorHAnsi" w:cstheme="minorHAnsi"/>
          <w:b/>
        </w:rPr>
      </w:pPr>
    </w:p>
    <w:p w14:paraId="18007DC6" w14:textId="77777777" w:rsidR="00E741F9" w:rsidRDefault="00E741F9" w:rsidP="00CF4A6B">
      <w:pPr>
        <w:spacing w:line="240" w:lineRule="auto"/>
        <w:jc w:val="center"/>
        <w:rPr>
          <w:rFonts w:asciiTheme="minorHAnsi" w:hAnsiTheme="minorHAnsi" w:cstheme="minorHAnsi"/>
          <w:b/>
        </w:rPr>
      </w:pPr>
    </w:p>
    <w:p w14:paraId="65E5C94D" w14:textId="77777777" w:rsidR="00E741F9" w:rsidRDefault="00E741F9" w:rsidP="00CF4A6B">
      <w:pPr>
        <w:spacing w:line="240" w:lineRule="auto"/>
        <w:jc w:val="center"/>
        <w:rPr>
          <w:rFonts w:asciiTheme="minorHAnsi" w:hAnsiTheme="minorHAnsi" w:cstheme="minorHAnsi"/>
          <w:b/>
        </w:rPr>
      </w:pPr>
    </w:p>
    <w:p w14:paraId="3B688DE7" w14:textId="77777777" w:rsidR="00CF4A6B" w:rsidRPr="008E6EEC" w:rsidRDefault="002065DD" w:rsidP="00CF4A6B">
      <w:pPr>
        <w:spacing w:line="240" w:lineRule="auto"/>
        <w:jc w:val="center"/>
        <w:rPr>
          <w:rFonts w:asciiTheme="minorHAnsi" w:hAnsiTheme="minorHAnsi" w:cstheme="minorHAnsi"/>
          <w:b/>
        </w:rPr>
      </w:pPr>
      <w:r w:rsidRPr="008E6EEC">
        <w:rPr>
          <w:rFonts w:asciiTheme="minorHAnsi" w:hAnsiTheme="minorHAnsi" w:cstheme="minorHAnsi"/>
          <w:b/>
        </w:rPr>
        <w:t>TERMS OF REFERENCE FOR INDIVIDUAL CONSULTANTS AND CONTRACTORS</w:t>
      </w:r>
    </w:p>
    <w:p w14:paraId="0D872811" w14:textId="77777777" w:rsidR="002065DD" w:rsidRPr="008E6EEC" w:rsidRDefault="002065DD" w:rsidP="00BF579E">
      <w:pPr>
        <w:spacing w:after="120"/>
        <w:jc w:val="both"/>
        <w:rPr>
          <w:rFonts w:asciiTheme="minorHAnsi" w:hAnsiTheme="minorHAnsi" w:cstheme="minorHAnsi"/>
          <w:b/>
        </w:rPr>
      </w:pPr>
    </w:p>
    <w:p w14:paraId="1518DC09" w14:textId="37FFA58C" w:rsidR="00CF4A6B" w:rsidRPr="00BF579E" w:rsidRDefault="00CF4A6B" w:rsidP="00BF579E">
      <w:pPr>
        <w:spacing w:after="120"/>
        <w:jc w:val="both"/>
        <w:rPr>
          <w:rFonts w:asciiTheme="minorHAnsi" w:hAnsiTheme="minorHAnsi" w:cstheme="minorHAnsi"/>
          <w:b/>
          <w:bCs/>
        </w:rPr>
      </w:pPr>
      <w:r w:rsidRPr="008E6EEC">
        <w:rPr>
          <w:rFonts w:asciiTheme="minorHAnsi" w:hAnsiTheme="minorHAnsi" w:cstheme="minorHAnsi"/>
          <w:b/>
        </w:rPr>
        <w:t xml:space="preserve">Title: </w:t>
      </w:r>
      <w:r w:rsidR="00FB1C45" w:rsidRPr="00BF579E">
        <w:rPr>
          <w:rFonts w:ascii="Calibri" w:hAnsi="Calibri" w:cs="Calibri"/>
          <w:b/>
          <w:bCs/>
        </w:rPr>
        <w:t xml:space="preserve">“Consultancy to provide </w:t>
      </w:r>
      <w:r w:rsidR="00BF579E">
        <w:rPr>
          <w:rFonts w:ascii="Calibri" w:hAnsi="Calibri" w:cs="Calibri"/>
          <w:b/>
          <w:bCs/>
        </w:rPr>
        <w:t>t</w:t>
      </w:r>
      <w:r w:rsidR="00FB1C45" w:rsidRPr="00BF579E">
        <w:rPr>
          <w:rFonts w:ascii="Calibri" w:hAnsi="Calibri" w:cs="Calibri"/>
          <w:b/>
          <w:bCs/>
        </w:rPr>
        <w:t xml:space="preserve">echnical </w:t>
      </w:r>
      <w:r w:rsidR="00BF579E">
        <w:rPr>
          <w:rFonts w:ascii="Calibri" w:hAnsi="Calibri" w:cs="Calibri"/>
          <w:b/>
          <w:bCs/>
        </w:rPr>
        <w:t>a</w:t>
      </w:r>
      <w:r w:rsidR="00FB1C45" w:rsidRPr="00BF579E">
        <w:rPr>
          <w:rFonts w:ascii="Calibri" w:hAnsi="Calibri" w:cs="Calibri"/>
          <w:b/>
          <w:bCs/>
        </w:rPr>
        <w:t xml:space="preserve">ssistance to </w:t>
      </w:r>
      <w:r w:rsidR="00BF579E" w:rsidRPr="00BF579E">
        <w:rPr>
          <w:rFonts w:ascii="Calibri" w:hAnsi="Calibri" w:cs="Calibri"/>
          <w:b/>
          <w:bCs/>
          <w:color w:val="auto"/>
        </w:rPr>
        <w:t>State Unitary Enterprise –</w:t>
      </w:r>
      <w:r w:rsidR="00BF579E" w:rsidRPr="00BF579E">
        <w:rPr>
          <w:b/>
          <w:bCs/>
          <w:color w:val="auto"/>
        </w:rPr>
        <w:t xml:space="preserve"> </w:t>
      </w:r>
      <w:proofErr w:type="spellStart"/>
      <w:r w:rsidR="00BF579E" w:rsidRPr="00BF579E">
        <w:rPr>
          <w:rFonts w:asciiTheme="minorHAnsi" w:hAnsiTheme="minorHAnsi" w:cstheme="minorHAnsi"/>
          <w:b/>
          <w:bCs/>
          <w:color w:val="auto"/>
        </w:rPr>
        <w:t>Khojagii</w:t>
      </w:r>
      <w:proofErr w:type="spellEnd"/>
      <w:r w:rsidR="00BF579E" w:rsidRPr="00BF579E">
        <w:rPr>
          <w:rFonts w:asciiTheme="minorHAnsi" w:hAnsiTheme="minorHAnsi" w:cstheme="minorHAnsi"/>
          <w:b/>
          <w:bCs/>
          <w:color w:val="auto"/>
        </w:rPr>
        <w:t xml:space="preserve"> </w:t>
      </w:r>
      <w:proofErr w:type="spellStart"/>
      <w:r w:rsidR="00BF579E" w:rsidRPr="00BF579E">
        <w:rPr>
          <w:rFonts w:asciiTheme="minorHAnsi" w:hAnsiTheme="minorHAnsi" w:cstheme="minorHAnsi"/>
          <w:b/>
          <w:bCs/>
          <w:color w:val="auto"/>
        </w:rPr>
        <w:t>Manziliyu</w:t>
      </w:r>
      <w:proofErr w:type="spellEnd"/>
      <w:r w:rsidR="00BF579E" w:rsidRPr="00BF579E">
        <w:rPr>
          <w:rFonts w:asciiTheme="minorHAnsi" w:hAnsiTheme="minorHAnsi" w:cstheme="minorHAnsi"/>
          <w:b/>
          <w:bCs/>
          <w:color w:val="auto"/>
        </w:rPr>
        <w:t xml:space="preserve"> </w:t>
      </w:r>
      <w:proofErr w:type="spellStart"/>
      <w:r w:rsidR="00BF579E" w:rsidRPr="00BF579E">
        <w:rPr>
          <w:rFonts w:asciiTheme="minorHAnsi" w:hAnsiTheme="minorHAnsi" w:cstheme="minorHAnsi"/>
          <w:b/>
          <w:bCs/>
          <w:color w:val="auto"/>
        </w:rPr>
        <w:t>Kommunali</w:t>
      </w:r>
      <w:proofErr w:type="spellEnd"/>
      <w:r w:rsidR="00BF579E" w:rsidRPr="00BF579E">
        <w:rPr>
          <w:rFonts w:asciiTheme="minorHAnsi" w:hAnsiTheme="minorHAnsi" w:cstheme="minorHAnsi"/>
          <w:b/>
          <w:bCs/>
          <w:color w:val="auto"/>
        </w:rPr>
        <w:t xml:space="preserve"> (SUE-KMK) </w:t>
      </w:r>
      <w:r w:rsidR="006D4886" w:rsidRPr="00BF579E">
        <w:rPr>
          <w:rFonts w:ascii="Calibri" w:hAnsi="Calibri" w:cs="Calibri"/>
          <w:b/>
          <w:bCs/>
        </w:rPr>
        <w:t>on</w:t>
      </w:r>
      <w:r w:rsidR="00BF579E" w:rsidRPr="00BF579E">
        <w:rPr>
          <w:rFonts w:ascii="Calibri" w:hAnsi="Calibri" w:cs="Calibri"/>
          <w:b/>
          <w:bCs/>
        </w:rPr>
        <w:t xml:space="preserve"> alignment of their work plans and data management systems with definitions of Sustainable Development Goals</w:t>
      </w:r>
      <w:r w:rsidR="00FB1C45" w:rsidRPr="00BF579E">
        <w:rPr>
          <w:rFonts w:ascii="Calibri" w:hAnsi="Calibri" w:cs="Calibri"/>
          <w:b/>
          <w:bCs/>
        </w:rPr>
        <w:t>”</w:t>
      </w:r>
    </w:p>
    <w:p w14:paraId="15191C42" w14:textId="77777777" w:rsidR="00F014F9" w:rsidRPr="008E6EEC" w:rsidRDefault="00F014F9" w:rsidP="00884A3E">
      <w:pPr>
        <w:spacing w:line="240" w:lineRule="auto"/>
        <w:jc w:val="both"/>
        <w:rPr>
          <w:rFonts w:asciiTheme="minorHAnsi" w:hAnsiTheme="minorHAnsi" w:cstheme="minorHAnsi"/>
          <w:b/>
          <w:color w:val="000000" w:themeColor="text1"/>
          <w:lang w:val="en-AU"/>
        </w:rPr>
      </w:pPr>
    </w:p>
    <w:p w14:paraId="7F5DD116" w14:textId="77777777" w:rsidR="00884A3E" w:rsidRPr="008E6EEC" w:rsidRDefault="00884A3E" w:rsidP="00884A3E">
      <w:pPr>
        <w:spacing w:line="240" w:lineRule="auto"/>
        <w:jc w:val="both"/>
        <w:rPr>
          <w:rFonts w:asciiTheme="minorHAnsi" w:hAnsiTheme="minorHAnsi" w:cstheme="minorHAnsi"/>
          <w:b/>
          <w:color w:val="000000" w:themeColor="text1"/>
          <w:lang w:val="en-AU"/>
        </w:rPr>
      </w:pPr>
      <w:r w:rsidRPr="00884A3E">
        <w:rPr>
          <w:rFonts w:asciiTheme="minorHAnsi" w:hAnsiTheme="minorHAnsi" w:cstheme="minorHAnsi"/>
          <w:b/>
          <w:color w:val="000000" w:themeColor="text1"/>
          <w:lang w:val="en-AU"/>
        </w:rPr>
        <w:t>Type of engagement</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Included in Annual</w:t>
      </w:r>
      <w:r w:rsidR="00D34C45" w:rsidRPr="008E6EEC">
        <w:rPr>
          <w:rFonts w:asciiTheme="minorHAnsi" w:hAnsiTheme="minorHAnsi" w:cstheme="minorHAnsi"/>
          <w:b/>
          <w:color w:val="000000" w:themeColor="text1"/>
          <w:lang w:val="en-AU"/>
        </w:rPr>
        <w:t xml:space="preserve"> </w:t>
      </w:r>
      <w:r w:rsidR="00FF321E" w:rsidRPr="008E6EEC">
        <w:rPr>
          <w:rFonts w:asciiTheme="minorHAnsi" w:hAnsiTheme="minorHAnsi" w:cstheme="minorHAnsi"/>
          <w:b/>
          <w:color w:val="000000" w:themeColor="text1"/>
          <w:lang w:val="en-AU"/>
        </w:rPr>
        <w:t>Workplan:</w:t>
      </w:r>
    </w:p>
    <w:p w14:paraId="4D2B3346"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0D5AEF0E" w14:textId="77777777" w:rsidR="00884A3E" w:rsidRPr="008E6EEC" w:rsidRDefault="00242577" w:rsidP="00884A3E">
      <w:pPr>
        <w:spacing w:line="240" w:lineRule="auto"/>
        <w:jc w:val="both"/>
        <w:rPr>
          <w:rFonts w:asciiTheme="minorHAnsi" w:hAnsiTheme="minorHAnsi" w:cstheme="minorHAnsi"/>
          <w:b/>
          <w:color w:val="000000" w:themeColor="text1"/>
          <w:lang w:val="en-A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Pr>
          <w:rFonts w:asciiTheme="minorHAnsi" w:hAnsiTheme="minorHAnsi" w:cstheme="minorHAnsi"/>
          <w:b/>
          <w:color w:val="000000" w:themeColor="text1"/>
          <w:lang w:val="en-AU"/>
        </w:rPr>
        <w:instrText xml:space="preserve"> FORMCHECKBOX </w:instrText>
      </w:r>
      <w:r w:rsidR="00246DED">
        <w:rPr>
          <w:rFonts w:asciiTheme="minorHAnsi" w:hAnsiTheme="minorHAnsi" w:cstheme="minorHAnsi"/>
          <w:b/>
          <w:color w:val="000000" w:themeColor="text1"/>
          <w:lang w:val="en-AU"/>
        </w:rPr>
      </w:r>
      <w:r w:rsidR="00246DED">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0"/>
      <w:r w:rsidR="00884A3E" w:rsidRPr="00884A3E">
        <w:rPr>
          <w:rFonts w:asciiTheme="minorHAnsi" w:hAnsiTheme="minorHAnsi" w:cstheme="minorHAnsi"/>
          <w:b/>
          <w:color w:val="000000" w:themeColor="text1"/>
          <w:lang w:val="en-AU"/>
        </w:rPr>
        <w:t xml:space="preserve"> Consultant  </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12784E">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12784E">
        <w:rPr>
          <w:rFonts w:asciiTheme="minorHAnsi" w:hAnsiTheme="minorHAnsi" w:cstheme="minorHAnsi"/>
          <w:b/>
          <w:color w:val="000000" w:themeColor="text1"/>
          <w:lang w:val="en-AU"/>
        </w:rPr>
        <w:instrText xml:space="preserve"> FORMCHECKBOX </w:instrText>
      </w:r>
      <w:r w:rsidR="00246DED">
        <w:rPr>
          <w:rFonts w:asciiTheme="minorHAnsi" w:hAnsiTheme="minorHAnsi" w:cstheme="minorHAnsi"/>
          <w:b/>
          <w:color w:val="000000" w:themeColor="text1"/>
          <w:lang w:val="en-AU"/>
        </w:rPr>
      </w:r>
      <w:r w:rsidR="00246DED">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r w:rsidR="00FF321E" w:rsidRPr="008E6EEC">
        <w:rPr>
          <w:rFonts w:asciiTheme="minorHAnsi" w:hAnsiTheme="minorHAnsi" w:cstheme="minorHAnsi"/>
          <w:b/>
          <w:color w:val="000000" w:themeColor="text1"/>
          <w:lang w:val="en-AU"/>
        </w:rPr>
        <w:t xml:space="preserve"> Yes</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p>
    <w:p w14:paraId="7491B1C4"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145DA990" w14:textId="77777777" w:rsidR="00884A3E" w:rsidRPr="00242577" w:rsidRDefault="00884A3E" w:rsidP="00884A3E">
      <w:pPr>
        <w:spacing w:line="240" w:lineRule="auto"/>
        <w:jc w:val="both"/>
        <w:rPr>
          <w:rFonts w:asciiTheme="minorHAnsi" w:hAnsiTheme="minorHAnsi" w:cstheme="minorHAnsi"/>
          <w:b/>
          <w:color w:val="000000" w:themeColor="text1"/>
          <w:lang w:val="en-US"/>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1" w:name="Check12"/>
      <w:r w:rsidRPr="008E6EEC">
        <w:rPr>
          <w:rFonts w:asciiTheme="minorHAnsi" w:hAnsiTheme="minorHAnsi" w:cstheme="minorHAnsi"/>
          <w:b/>
          <w:color w:val="000000" w:themeColor="text1"/>
          <w:lang w:val="en-AU"/>
        </w:rPr>
        <w:instrText xml:space="preserve"> FORMCHECKBOX </w:instrText>
      </w:r>
      <w:r w:rsidR="00246DED">
        <w:rPr>
          <w:rFonts w:asciiTheme="minorHAnsi" w:hAnsiTheme="minorHAnsi" w:cstheme="minorHAnsi"/>
          <w:b/>
          <w:color w:val="000000" w:themeColor="text1"/>
          <w:lang w:val="en-AU"/>
        </w:rPr>
      </w:r>
      <w:r w:rsidR="00246DED">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1"/>
      <w:r w:rsidRPr="008E6EEC">
        <w:rPr>
          <w:rFonts w:asciiTheme="minorHAnsi" w:hAnsiTheme="minorHAnsi" w:cstheme="minorHAnsi"/>
          <w:b/>
          <w:color w:val="000000" w:themeColor="text1"/>
          <w:lang w:val="en-AU"/>
        </w:rPr>
        <w:t xml:space="preserve"> Individual Contractor</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12784E">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bookmarkStart w:id="2" w:name="Check9"/>
      <w:r w:rsidR="0012784E">
        <w:rPr>
          <w:rFonts w:asciiTheme="minorHAnsi" w:hAnsiTheme="minorHAnsi" w:cstheme="minorHAnsi"/>
          <w:b/>
          <w:color w:val="000000" w:themeColor="text1"/>
          <w:lang w:val="en-AU"/>
        </w:rPr>
        <w:instrText xml:space="preserve"> FORMCHECKBOX </w:instrText>
      </w:r>
      <w:r w:rsidR="00246DED">
        <w:rPr>
          <w:rFonts w:asciiTheme="minorHAnsi" w:hAnsiTheme="minorHAnsi" w:cstheme="minorHAnsi"/>
          <w:b/>
          <w:color w:val="000000" w:themeColor="text1"/>
          <w:lang w:val="en-AU"/>
        </w:rPr>
      </w:r>
      <w:r w:rsidR="00246DED">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bookmarkEnd w:id="2"/>
      <w:r w:rsidR="00FF321E" w:rsidRPr="008E6EEC">
        <w:rPr>
          <w:rFonts w:asciiTheme="minorHAnsi" w:hAnsiTheme="minorHAnsi" w:cstheme="minorHAnsi"/>
          <w:b/>
          <w:color w:val="000000" w:themeColor="text1"/>
          <w:lang w:val="en-AU"/>
        </w:rPr>
        <w:t xml:space="preserve"> No, please justify:</w:t>
      </w:r>
      <w:r w:rsidR="00242577" w:rsidRPr="00242577">
        <w:rPr>
          <w:rFonts w:asciiTheme="minorHAnsi" w:hAnsiTheme="minorHAnsi" w:cstheme="minorHAnsi"/>
          <w:b/>
          <w:color w:val="000000" w:themeColor="text1"/>
          <w:lang w:val="en-US"/>
        </w:rPr>
        <w:t xml:space="preserve"> </w:t>
      </w:r>
      <w:r w:rsidR="00242577">
        <w:rPr>
          <w:rFonts w:asciiTheme="minorHAnsi" w:hAnsiTheme="minorHAnsi" w:cstheme="minorHAnsi"/>
          <w:b/>
          <w:color w:val="000000" w:themeColor="text1"/>
          <w:lang w:val="en-US"/>
        </w:rPr>
        <w:t>will be included</w:t>
      </w:r>
    </w:p>
    <w:p w14:paraId="683EA871" w14:textId="77777777" w:rsidR="00884A3E" w:rsidRPr="008E6EEC" w:rsidRDefault="00884A3E" w:rsidP="00CF4A6B">
      <w:pPr>
        <w:spacing w:line="240" w:lineRule="auto"/>
        <w:jc w:val="both"/>
        <w:rPr>
          <w:rFonts w:asciiTheme="minorHAnsi" w:hAnsiTheme="minorHAnsi" w:cstheme="minorHAnsi"/>
          <w:b/>
          <w:color w:val="000000" w:themeColor="text1"/>
        </w:rPr>
      </w:pPr>
    </w:p>
    <w:p w14:paraId="46D0DA8E" w14:textId="77777777" w:rsidR="00D640BC" w:rsidRPr="008E6EEC" w:rsidRDefault="00D640BC" w:rsidP="00CF4A6B">
      <w:pPr>
        <w:spacing w:line="240" w:lineRule="auto"/>
        <w:jc w:val="both"/>
        <w:rPr>
          <w:rFonts w:asciiTheme="minorHAnsi" w:hAnsiTheme="minorHAnsi" w:cstheme="minorHAnsi"/>
          <w:b/>
          <w:color w:val="000000" w:themeColor="text1"/>
        </w:rPr>
      </w:pPr>
    </w:p>
    <w:p w14:paraId="555D5BD1" w14:textId="4F3AC792" w:rsidR="00D640BC" w:rsidRPr="008E6EEC" w:rsidRDefault="00D640BC" w:rsidP="00D640BC">
      <w:pPr>
        <w:spacing w:line="240" w:lineRule="auto"/>
        <w:jc w:val="both"/>
        <w:rPr>
          <w:rFonts w:asciiTheme="minorHAnsi" w:hAnsiTheme="minorHAnsi" w:cstheme="minorHAnsi"/>
          <w:b/>
          <w:color w:val="000000" w:themeColor="text1"/>
          <w:lang w:val="en-AU"/>
        </w:rPr>
      </w:pPr>
      <w:r w:rsidRPr="008E6EEC">
        <w:rPr>
          <w:rFonts w:asciiTheme="minorHAnsi" w:hAnsiTheme="minorHAnsi" w:cstheme="minorHAnsi"/>
          <w:b/>
          <w:color w:val="000000" w:themeColor="text1"/>
        </w:rPr>
        <w:t xml:space="preserve">Consultant sourcing: </w:t>
      </w:r>
      <w:r w:rsidR="00BF579E">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BF579E">
        <w:rPr>
          <w:rFonts w:asciiTheme="minorHAnsi" w:hAnsiTheme="minorHAnsi" w:cstheme="minorHAnsi"/>
          <w:b/>
          <w:color w:val="000000" w:themeColor="text1"/>
          <w:lang w:val="en-AU"/>
        </w:rPr>
        <w:instrText xml:space="preserve"> FORMCHECKBOX </w:instrText>
      </w:r>
      <w:r w:rsidR="00246DED">
        <w:rPr>
          <w:rFonts w:asciiTheme="minorHAnsi" w:hAnsiTheme="minorHAnsi" w:cstheme="minorHAnsi"/>
          <w:b/>
          <w:color w:val="000000" w:themeColor="text1"/>
          <w:lang w:val="en-AU"/>
        </w:rPr>
      </w:r>
      <w:r w:rsidR="00246DED">
        <w:rPr>
          <w:rFonts w:asciiTheme="minorHAnsi" w:hAnsiTheme="minorHAnsi" w:cstheme="minorHAnsi"/>
          <w:b/>
          <w:color w:val="000000" w:themeColor="text1"/>
          <w:lang w:val="en-AU"/>
        </w:rPr>
        <w:fldChar w:fldCharType="separate"/>
      </w:r>
      <w:r w:rsidR="00BF579E">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National  </w:t>
      </w:r>
      <w:r w:rsidRPr="008E6EEC">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Pr="008E6EEC">
        <w:rPr>
          <w:rFonts w:asciiTheme="minorHAnsi" w:hAnsiTheme="minorHAnsi" w:cstheme="minorHAnsi"/>
          <w:b/>
          <w:color w:val="000000" w:themeColor="text1"/>
          <w:lang w:val="en-AU"/>
        </w:rPr>
        <w:instrText xml:space="preserve"> FORMCHECKBOX </w:instrText>
      </w:r>
      <w:r w:rsidR="00246DED">
        <w:rPr>
          <w:rFonts w:asciiTheme="minorHAnsi" w:hAnsiTheme="minorHAnsi" w:cstheme="minorHAnsi"/>
          <w:b/>
          <w:color w:val="000000" w:themeColor="text1"/>
          <w:lang w:val="en-AU"/>
        </w:rPr>
      </w:r>
      <w:r w:rsidR="00246DED">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r w:rsidRPr="008E6EEC">
        <w:rPr>
          <w:rFonts w:asciiTheme="minorHAnsi" w:hAnsiTheme="minorHAnsi" w:cstheme="minorHAnsi"/>
          <w:b/>
          <w:color w:val="000000" w:themeColor="text1"/>
          <w:lang w:val="en-AU"/>
        </w:rPr>
        <w:t xml:space="preserve"> International </w:t>
      </w:r>
      <w:r w:rsidR="00BF579E">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BF579E">
        <w:rPr>
          <w:rFonts w:asciiTheme="minorHAnsi" w:hAnsiTheme="minorHAnsi" w:cstheme="minorHAnsi"/>
          <w:b/>
          <w:color w:val="000000" w:themeColor="text1"/>
          <w:lang w:val="en-AU"/>
        </w:rPr>
        <w:instrText xml:space="preserve"> FORMCHECKBOX </w:instrText>
      </w:r>
      <w:r w:rsidR="00246DED">
        <w:rPr>
          <w:rFonts w:asciiTheme="minorHAnsi" w:hAnsiTheme="minorHAnsi" w:cstheme="minorHAnsi"/>
          <w:b/>
          <w:color w:val="000000" w:themeColor="text1"/>
          <w:lang w:val="en-AU"/>
        </w:rPr>
      </w:r>
      <w:r w:rsidR="00246DED">
        <w:rPr>
          <w:rFonts w:asciiTheme="minorHAnsi" w:hAnsiTheme="minorHAnsi" w:cstheme="minorHAnsi"/>
          <w:b/>
          <w:color w:val="000000" w:themeColor="text1"/>
          <w:lang w:val="en-AU"/>
        </w:rPr>
        <w:fldChar w:fldCharType="separate"/>
      </w:r>
      <w:r w:rsidR="00BF579E">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Both</w:t>
      </w:r>
    </w:p>
    <w:p w14:paraId="79983FC8" w14:textId="77777777" w:rsidR="00D640BC" w:rsidRPr="008E6EEC" w:rsidRDefault="00D640BC" w:rsidP="00CF4A6B">
      <w:pPr>
        <w:spacing w:line="240" w:lineRule="auto"/>
        <w:jc w:val="both"/>
        <w:rPr>
          <w:rFonts w:asciiTheme="minorHAnsi" w:hAnsiTheme="minorHAnsi" w:cstheme="minorHAnsi"/>
          <w:b/>
          <w:color w:val="000000" w:themeColor="text1"/>
        </w:rPr>
      </w:pPr>
    </w:p>
    <w:p w14:paraId="60D3DA35" w14:textId="77777777" w:rsidR="00F014F9" w:rsidRPr="008E6EEC" w:rsidRDefault="00F014F9" w:rsidP="00CF4A6B">
      <w:pPr>
        <w:spacing w:line="240" w:lineRule="auto"/>
        <w:jc w:val="both"/>
        <w:rPr>
          <w:rFonts w:asciiTheme="minorHAnsi" w:hAnsiTheme="minorHAnsi" w:cstheme="minorHAnsi"/>
          <w:b/>
          <w:color w:val="000000" w:themeColor="text1"/>
        </w:rPr>
      </w:pPr>
    </w:p>
    <w:p w14:paraId="3A671B84" w14:textId="77777777" w:rsidR="00CF4A6B" w:rsidRPr="008E6EEC" w:rsidRDefault="00F014F9" w:rsidP="00CF4A6B">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rPr>
        <w:t>DUTY STATION</w:t>
      </w:r>
      <w:r w:rsidR="00CF4A6B" w:rsidRPr="008E6EEC">
        <w:rPr>
          <w:rFonts w:asciiTheme="minorHAnsi" w:hAnsiTheme="minorHAnsi" w:cstheme="minorHAnsi"/>
          <w:b/>
          <w:color w:val="000000" w:themeColor="text1"/>
        </w:rPr>
        <w:t>/DURATION:</w:t>
      </w:r>
    </w:p>
    <w:p w14:paraId="20975EE3" w14:textId="77777777" w:rsidR="00FE2BB5" w:rsidRPr="008E6EEC" w:rsidRDefault="00FE2BB5" w:rsidP="00CF4A6B">
      <w:pPr>
        <w:spacing w:line="240" w:lineRule="auto"/>
        <w:jc w:val="both"/>
        <w:rPr>
          <w:rFonts w:asciiTheme="minorHAnsi" w:hAnsiTheme="minorHAnsi" w:cstheme="minorHAnsi"/>
          <w:b/>
          <w:color w:val="4472C4" w:themeColor="accent1"/>
        </w:rPr>
      </w:pPr>
    </w:p>
    <w:p w14:paraId="6A1FEC53" w14:textId="598F7B23" w:rsidR="00B80FE3" w:rsidRPr="008E6EEC" w:rsidRDefault="005C097A" w:rsidP="00B80FE3">
      <w:pPr>
        <w:pStyle w:val="DefaultText"/>
        <w:jc w:val="both"/>
        <w:rPr>
          <w:rFonts w:asciiTheme="minorHAnsi" w:hAnsiTheme="minorHAnsi" w:cstheme="minorHAnsi"/>
          <w:sz w:val="22"/>
          <w:szCs w:val="22"/>
          <w:lang w:val="en-US"/>
        </w:rPr>
      </w:pPr>
      <w:r w:rsidRPr="008E6EEC">
        <w:rPr>
          <w:rFonts w:asciiTheme="minorHAnsi" w:hAnsiTheme="minorHAnsi" w:cstheme="minorHAnsi"/>
          <w:i/>
          <w:sz w:val="22"/>
          <w:szCs w:val="22"/>
          <w:u w:val="single"/>
        </w:rPr>
        <w:t>Estimated d</w:t>
      </w:r>
      <w:r w:rsidR="00CF4A6B" w:rsidRPr="008E6EEC">
        <w:rPr>
          <w:rFonts w:asciiTheme="minorHAnsi" w:hAnsiTheme="minorHAnsi" w:cstheme="minorHAnsi"/>
          <w:i/>
          <w:sz w:val="22"/>
          <w:szCs w:val="22"/>
          <w:u w:val="single"/>
        </w:rPr>
        <w:t>uration</w:t>
      </w:r>
      <w:r w:rsidR="00CF4A6B" w:rsidRPr="008E6EEC">
        <w:rPr>
          <w:rFonts w:asciiTheme="minorHAnsi" w:hAnsiTheme="minorHAnsi" w:cstheme="minorHAnsi"/>
          <w:i/>
          <w:sz w:val="22"/>
          <w:szCs w:val="22"/>
        </w:rPr>
        <w:t xml:space="preserve">:  </w:t>
      </w:r>
      <w:r w:rsidR="00BF579E">
        <w:rPr>
          <w:rFonts w:asciiTheme="minorHAnsi" w:hAnsiTheme="minorHAnsi" w:cstheme="minorHAnsi"/>
          <w:i/>
          <w:sz w:val="22"/>
          <w:szCs w:val="22"/>
        </w:rPr>
        <w:t>2</w:t>
      </w:r>
      <w:r w:rsidR="00455A90">
        <w:rPr>
          <w:rFonts w:asciiTheme="minorHAnsi" w:hAnsiTheme="minorHAnsi" w:cstheme="minorHAnsi"/>
          <w:i/>
          <w:sz w:val="22"/>
          <w:szCs w:val="22"/>
        </w:rPr>
        <w:t>1</w:t>
      </w:r>
      <w:r w:rsidR="00BE136F">
        <w:rPr>
          <w:rFonts w:asciiTheme="minorHAnsi" w:hAnsiTheme="minorHAnsi" w:cstheme="minorHAnsi"/>
          <w:i/>
          <w:sz w:val="22"/>
          <w:szCs w:val="22"/>
        </w:rPr>
        <w:t xml:space="preserve"> </w:t>
      </w:r>
      <w:r w:rsidR="00242577" w:rsidRPr="00242577">
        <w:rPr>
          <w:rFonts w:asciiTheme="minorHAnsi" w:hAnsiTheme="minorHAnsi" w:cstheme="minorHAnsi"/>
          <w:i/>
          <w:sz w:val="22"/>
          <w:szCs w:val="22"/>
        </w:rPr>
        <w:t xml:space="preserve">working days within </w:t>
      </w:r>
      <w:r w:rsidR="00AA1F5D">
        <w:rPr>
          <w:rFonts w:asciiTheme="minorHAnsi" w:hAnsiTheme="minorHAnsi" w:cstheme="minorHAnsi"/>
          <w:i/>
          <w:sz w:val="22"/>
          <w:szCs w:val="22"/>
        </w:rPr>
        <w:t>3</w:t>
      </w:r>
      <w:r w:rsidR="00242577" w:rsidRPr="00242577">
        <w:rPr>
          <w:rFonts w:asciiTheme="minorHAnsi" w:hAnsiTheme="minorHAnsi" w:cstheme="minorHAnsi"/>
          <w:i/>
          <w:sz w:val="22"/>
          <w:szCs w:val="22"/>
        </w:rPr>
        <w:t xml:space="preserve"> months</w:t>
      </w:r>
      <w:r w:rsidR="00242577">
        <w:rPr>
          <w:rFonts w:asciiTheme="minorHAnsi" w:hAnsiTheme="minorHAnsi" w:cstheme="minorHAnsi"/>
          <w:i/>
          <w:sz w:val="22"/>
          <w:szCs w:val="22"/>
        </w:rPr>
        <w:t xml:space="preserve"> (</w:t>
      </w:r>
      <w:r w:rsidR="00BF579E">
        <w:rPr>
          <w:rFonts w:asciiTheme="minorHAnsi" w:hAnsiTheme="minorHAnsi" w:cstheme="minorHAnsi"/>
          <w:i/>
          <w:sz w:val="22"/>
          <w:szCs w:val="22"/>
        </w:rPr>
        <w:t>Sep</w:t>
      </w:r>
      <w:r w:rsidR="00FE615A">
        <w:rPr>
          <w:rFonts w:asciiTheme="minorHAnsi" w:hAnsiTheme="minorHAnsi" w:cstheme="minorHAnsi"/>
          <w:i/>
          <w:sz w:val="22"/>
          <w:szCs w:val="22"/>
        </w:rPr>
        <w:t>tember</w:t>
      </w:r>
      <w:r w:rsidR="00242577">
        <w:rPr>
          <w:rFonts w:asciiTheme="minorHAnsi" w:hAnsiTheme="minorHAnsi" w:cstheme="minorHAnsi"/>
          <w:i/>
          <w:sz w:val="22"/>
          <w:szCs w:val="22"/>
        </w:rPr>
        <w:t xml:space="preserve"> – </w:t>
      </w:r>
      <w:r w:rsidR="00AA1F5D">
        <w:rPr>
          <w:rFonts w:asciiTheme="minorHAnsi" w:hAnsiTheme="minorHAnsi" w:cstheme="minorHAnsi"/>
          <w:i/>
          <w:sz w:val="22"/>
          <w:szCs w:val="22"/>
        </w:rPr>
        <w:t>November</w:t>
      </w:r>
      <w:r w:rsidR="00242577">
        <w:rPr>
          <w:rFonts w:asciiTheme="minorHAnsi" w:hAnsiTheme="minorHAnsi" w:cstheme="minorHAnsi"/>
          <w:i/>
          <w:sz w:val="22"/>
          <w:szCs w:val="22"/>
        </w:rPr>
        <w:t xml:space="preserve"> 2021)</w:t>
      </w:r>
    </w:p>
    <w:p w14:paraId="65BA1F64" w14:textId="77777777" w:rsidR="00CF4A6B" w:rsidRPr="008E6EEC" w:rsidRDefault="00CF4A6B" w:rsidP="00CF4A6B">
      <w:pPr>
        <w:spacing w:line="240" w:lineRule="auto"/>
        <w:jc w:val="both"/>
        <w:rPr>
          <w:rFonts w:asciiTheme="minorHAnsi" w:hAnsiTheme="minorHAnsi" w:cstheme="minorHAnsi"/>
          <w:i/>
          <w:u w:val="single"/>
          <w:lang w:val="tg-Cyrl-TJ"/>
        </w:rPr>
      </w:pPr>
    </w:p>
    <w:p w14:paraId="3053271B" w14:textId="77777777" w:rsidR="00CF4A6B" w:rsidRPr="008E6EEC" w:rsidRDefault="00356864" w:rsidP="00CF4A6B">
      <w:pPr>
        <w:spacing w:line="240" w:lineRule="auto"/>
        <w:jc w:val="both"/>
        <w:rPr>
          <w:rFonts w:asciiTheme="minorHAnsi" w:hAnsiTheme="minorHAnsi" w:cstheme="minorHAnsi"/>
          <w:i/>
        </w:rPr>
      </w:pPr>
      <w:r w:rsidRPr="008E6EEC">
        <w:rPr>
          <w:rFonts w:asciiTheme="minorHAnsi" w:hAnsiTheme="minorHAnsi" w:cstheme="minorHAnsi"/>
          <w:i/>
          <w:u w:val="single"/>
        </w:rPr>
        <w:t>Duty station</w:t>
      </w:r>
      <w:r w:rsidR="00CF4A6B" w:rsidRPr="008E6EEC">
        <w:rPr>
          <w:rFonts w:asciiTheme="minorHAnsi" w:hAnsiTheme="minorHAnsi" w:cstheme="minorHAnsi"/>
          <w:i/>
        </w:rPr>
        <w:t xml:space="preserve">: </w:t>
      </w:r>
      <w:r w:rsidR="00242577">
        <w:rPr>
          <w:rFonts w:asciiTheme="minorHAnsi" w:hAnsiTheme="minorHAnsi" w:cstheme="minorHAnsi"/>
          <w:i/>
        </w:rPr>
        <w:t>Dushanbe, Tajikistan</w:t>
      </w:r>
    </w:p>
    <w:p w14:paraId="0110003E" w14:textId="77777777" w:rsidR="00356864" w:rsidRPr="008E6EEC" w:rsidRDefault="00356864" w:rsidP="00CF4A6B">
      <w:pPr>
        <w:spacing w:line="240" w:lineRule="auto"/>
        <w:jc w:val="both"/>
        <w:rPr>
          <w:rFonts w:asciiTheme="minorHAnsi" w:hAnsiTheme="minorHAnsi" w:cstheme="minorHAnsi"/>
          <w:i/>
        </w:rPr>
      </w:pPr>
    </w:p>
    <w:p w14:paraId="5DE5FE4C" w14:textId="764B3EC9" w:rsidR="00CF4A6B" w:rsidRPr="008E6EEC"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On-site working days:  </w:t>
      </w:r>
      <w:r w:rsidR="00BF579E">
        <w:rPr>
          <w:rFonts w:asciiTheme="minorHAnsi" w:hAnsiTheme="minorHAnsi" w:cstheme="minorHAnsi"/>
          <w:i/>
        </w:rPr>
        <w:t>2</w:t>
      </w:r>
      <w:r w:rsidR="00455A90">
        <w:rPr>
          <w:rFonts w:asciiTheme="minorHAnsi" w:hAnsiTheme="minorHAnsi" w:cstheme="minorHAnsi"/>
          <w:i/>
        </w:rPr>
        <w:t>1</w:t>
      </w:r>
      <w:r w:rsidR="00242577">
        <w:rPr>
          <w:rFonts w:asciiTheme="minorHAnsi" w:hAnsiTheme="minorHAnsi" w:cstheme="minorHAnsi"/>
          <w:i/>
        </w:rPr>
        <w:t xml:space="preserve"> w/ds</w:t>
      </w:r>
    </w:p>
    <w:p w14:paraId="5B599728" w14:textId="77777777" w:rsidR="00CF4A6B" w:rsidRPr="008E6EEC" w:rsidRDefault="00CF4A6B" w:rsidP="00CF4A6B">
      <w:pPr>
        <w:spacing w:line="240" w:lineRule="auto"/>
        <w:jc w:val="both"/>
        <w:rPr>
          <w:rFonts w:asciiTheme="minorHAnsi" w:hAnsiTheme="minorHAnsi" w:cstheme="minorHAnsi"/>
          <w:i/>
        </w:rPr>
      </w:pPr>
    </w:p>
    <w:p w14:paraId="1708ADE7" w14:textId="77777777" w:rsidR="00CF4A6B" w:rsidRPr="008E6EEC"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Off-site working days: </w:t>
      </w:r>
      <w:r w:rsidR="00242577">
        <w:rPr>
          <w:rFonts w:asciiTheme="minorHAnsi" w:hAnsiTheme="minorHAnsi" w:cstheme="minorHAnsi"/>
          <w:i/>
        </w:rPr>
        <w:t>n/a</w:t>
      </w:r>
    </w:p>
    <w:p w14:paraId="43043EA0" w14:textId="77777777" w:rsidR="00CF4A6B" w:rsidRPr="008E6EEC" w:rsidRDefault="00CF4A6B" w:rsidP="00CF4A6B">
      <w:pPr>
        <w:spacing w:line="240" w:lineRule="auto"/>
        <w:jc w:val="both"/>
        <w:rPr>
          <w:rFonts w:asciiTheme="minorHAnsi" w:hAnsiTheme="minorHAnsi" w:cstheme="minorHAnsi"/>
          <w:i/>
        </w:rPr>
      </w:pPr>
    </w:p>
    <w:p w14:paraId="14E35373" w14:textId="77777777" w:rsidR="00CF4A6B" w:rsidRPr="008E6EEC" w:rsidRDefault="009A1305" w:rsidP="00CF4A6B">
      <w:pPr>
        <w:spacing w:line="240" w:lineRule="auto"/>
        <w:jc w:val="both"/>
        <w:rPr>
          <w:rFonts w:asciiTheme="minorHAnsi" w:hAnsiTheme="minorHAnsi" w:cstheme="minorHAnsi"/>
          <w:u w:val="single"/>
        </w:rPr>
      </w:pPr>
      <w:r w:rsidRPr="008E6EEC">
        <w:rPr>
          <w:rFonts w:asciiTheme="minorHAnsi" w:hAnsiTheme="minorHAnsi" w:cstheme="minorHAnsi"/>
          <w:i/>
          <w:u w:val="single"/>
        </w:rPr>
        <w:t>Supervisor</w:t>
      </w:r>
      <w:r w:rsidR="00CF4A6B" w:rsidRPr="008E6EEC">
        <w:rPr>
          <w:rFonts w:asciiTheme="minorHAnsi" w:hAnsiTheme="minorHAnsi" w:cstheme="minorHAnsi"/>
          <w:i/>
          <w:u w:val="single"/>
        </w:rPr>
        <w:t>:</w:t>
      </w:r>
      <w:r w:rsidR="00242577">
        <w:rPr>
          <w:rFonts w:asciiTheme="minorHAnsi" w:hAnsiTheme="minorHAnsi" w:cstheme="minorHAnsi"/>
          <w:i/>
          <w:u w:val="single"/>
        </w:rPr>
        <w:t xml:space="preserve"> </w:t>
      </w:r>
      <w:r w:rsidR="00242577" w:rsidRPr="00242577">
        <w:rPr>
          <w:rFonts w:asciiTheme="minorHAnsi" w:hAnsiTheme="minorHAnsi" w:cstheme="minorHAnsi"/>
          <w:i/>
        </w:rPr>
        <w:t>WASH Specialist (IP), UNICEF Tajikistan</w:t>
      </w:r>
    </w:p>
    <w:p w14:paraId="700515A7" w14:textId="77777777" w:rsidR="00CF4A6B" w:rsidRPr="008E6EEC" w:rsidRDefault="00CF4A6B" w:rsidP="00CF4A6B">
      <w:pPr>
        <w:spacing w:line="240" w:lineRule="auto"/>
        <w:jc w:val="both"/>
        <w:rPr>
          <w:rFonts w:asciiTheme="minorHAnsi" w:hAnsiTheme="minorHAnsi" w:cstheme="minorHAnsi"/>
        </w:rPr>
      </w:pPr>
    </w:p>
    <w:p w14:paraId="0E1C8E53" w14:textId="77777777" w:rsidR="00CF4A6B" w:rsidRPr="008E6EEC" w:rsidRDefault="00CF4A6B" w:rsidP="00CF4A6B">
      <w:pPr>
        <w:jc w:val="both"/>
        <w:rPr>
          <w:rFonts w:asciiTheme="minorHAnsi" w:hAnsiTheme="minorHAnsi" w:cstheme="minorHAnsi"/>
          <w:i/>
        </w:rPr>
      </w:pPr>
      <w:r w:rsidRPr="008E6EEC">
        <w:rPr>
          <w:rFonts w:asciiTheme="minorHAnsi" w:hAnsiTheme="minorHAnsi" w:cstheme="minorHAnsi"/>
          <w:i/>
          <w:u w:val="single"/>
        </w:rPr>
        <w:t>Reporting to</w:t>
      </w:r>
      <w:r w:rsidRPr="008E6EEC">
        <w:rPr>
          <w:rFonts w:asciiTheme="minorHAnsi" w:hAnsiTheme="minorHAnsi" w:cstheme="minorHAnsi"/>
          <w:i/>
        </w:rPr>
        <w:t xml:space="preserve">: </w:t>
      </w:r>
      <w:r w:rsidR="00242577" w:rsidRPr="00242577">
        <w:rPr>
          <w:rFonts w:asciiTheme="minorHAnsi" w:hAnsiTheme="minorHAnsi" w:cstheme="minorHAnsi"/>
          <w:i/>
        </w:rPr>
        <w:t>WASH Specialist (IP), UNICEF Tajikistan</w:t>
      </w:r>
    </w:p>
    <w:p w14:paraId="788CB3EE" w14:textId="77777777" w:rsidR="00CF4A6B" w:rsidRPr="008E6EEC" w:rsidRDefault="00CF4A6B" w:rsidP="00CF4A6B">
      <w:pPr>
        <w:spacing w:line="240" w:lineRule="auto"/>
        <w:jc w:val="both"/>
        <w:rPr>
          <w:rFonts w:asciiTheme="minorHAnsi" w:hAnsiTheme="minorHAnsi" w:cstheme="minorHAnsi"/>
          <w:i/>
        </w:rPr>
      </w:pPr>
    </w:p>
    <w:p w14:paraId="48DFB0FD" w14:textId="77777777" w:rsidR="00CF4A6B" w:rsidRPr="008E6EEC" w:rsidRDefault="00CF4A6B" w:rsidP="00CF4A6B">
      <w:pPr>
        <w:spacing w:line="240" w:lineRule="auto"/>
        <w:jc w:val="both"/>
        <w:rPr>
          <w:rFonts w:asciiTheme="minorHAnsi" w:hAnsiTheme="minorHAnsi" w:cstheme="minorHAnsi"/>
          <w:b/>
          <w:color w:val="4472C4" w:themeColor="accent1"/>
        </w:rPr>
      </w:pPr>
      <w:r w:rsidRPr="008E6EEC">
        <w:rPr>
          <w:rFonts w:asciiTheme="minorHAnsi" w:hAnsiTheme="minorHAnsi" w:cstheme="minorHAnsi"/>
          <w:b/>
          <w:color w:val="4472C4" w:themeColor="accent1"/>
        </w:rPr>
        <w:t>BACKGROUND:</w:t>
      </w:r>
    </w:p>
    <w:p w14:paraId="4895B9BE" w14:textId="77777777" w:rsidR="007010DF" w:rsidRPr="008E6EEC" w:rsidRDefault="007010DF" w:rsidP="007010DF">
      <w:pPr>
        <w:pStyle w:val="ListParagraph"/>
        <w:spacing w:line="240" w:lineRule="auto"/>
        <w:ind w:left="0"/>
        <w:contextualSpacing w:val="0"/>
        <w:jc w:val="both"/>
        <w:outlineLvl w:val="0"/>
        <w:rPr>
          <w:rFonts w:asciiTheme="minorHAnsi" w:hAnsiTheme="minorHAnsi" w:cstheme="minorHAnsi"/>
          <w:b/>
          <w:color w:val="4472C4" w:themeColor="accent1"/>
        </w:rPr>
      </w:pPr>
    </w:p>
    <w:p w14:paraId="33039414" w14:textId="77777777" w:rsidR="008B75C4" w:rsidRPr="008B75C4" w:rsidRDefault="008B75C4" w:rsidP="008B75C4">
      <w:pPr>
        <w:jc w:val="both"/>
        <w:rPr>
          <w:rFonts w:ascii="Calibri" w:hAnsi="Calibri" w:cs="Calibri"/>
        </w:rPr>
      </w:pPr>
      <w:r w:rsidRPr="008B75C4">
        <w:rPr>
          <w:rFonts w:ascii="Calibri" w:hAnsi="Calibri" w:cs="Calibri"/>
        </w:rPr>
        <w:t>Key WASH indicators for Tajikistan remains less than optimal. Tajikistan is a member of the High-Level Panel on Water launched by the World Bank and the United Nations and has announced its commitment to the Sustainable Development Goal (SDG-6) to “Ensure availability and sustainable management of water and sanitation for all”. Tajikistan also committed to achievement of the SDGs and recognized the access to WASH in schools and health facilities as important favourable conditions for sustainable development in its National Development Strategy 2030, National Water Sector Strategy (2020 – 2030) and Water and Sanitation Plans and National Programme for Children that are in the process of development and endorsement.</w:t>
      </w:r>
    </w:p>
    <w:p w14:paraId="2B5485E1" w14:textId="77777777" w:rsidR="008B75C4" w:rsidRPr="008B75C4" w:rsidRDefault="008B75C4" w:rsidP="008B75C4">
      <w:pPr>
        <w:jc w:val="both"/>
        <w:rPr>
          <w:rFonts w:ascii="Calibri" w:hAnsi="Calibri" w:cs="Calibri"/>
        </w:rPr>
      </w:pPr>
    </w:p>
    <w:p w14:paraId="08219BF9" w14:textId="77777777" w:rsidR="0012784E" w:rsidRDefault="0012784E" w:rsidP="008B75C4">
      <w:pPr>
        <w:autoSpaceDE w:val="0"/>
        <w:autoSpaceDN w:val="0"/>
        <w:adjustRightInd w:val="0"/>
        <w:contextualSpacing/>
        <w:jc w:val="both"/>
        <w:rPr>
          <w:rFonts w:ascii="Calibri" w:hAnsi="Calibri" w:cs="Calibri"/>
        </w:rPr>
      </w:pPr>
    </w:p>
    <w:p w14:paraId="0C694646" w14:textId="77777777" w:rsidR="0012784E" w:rsidRPr="0012784E" w:rsidRDefault="0012784E" w:rsidP="0012784E">
      <w:pPr>
        <w:jc w:val="both"/>
        <w:rPr>
          <w:rFonts w:asciiTheme="minorHAnsi" w:hAnsiTheme="minorHAnsi" w:cstheme="minorHAnsi"/>
        </w:rPr>
      </w:pPr>
      <w:r w:rsidRPr="0012784E">
        <w:rPr>
          <w:rFonts w:asciiTheme="minorHAnsi" w:hAnsiTheme="minorHAnsi" w:cstheme="minorHAnsi"/>
        </w:rPr>
        <w:lastRenderedPageBreak/>
        <w:t xml:space="preserve">According to WHO-UNICEF Joint Monitoring Programme (JMP) 2017 report, only 47.9% of people nationally in Tajikistan have access to safely managed drinking water services (improved source located at premises, available when needed, and free from microbiological and priority chemical contamination). Similarly, at national level, access to drinking water has improved from 51.2 (2001) to 81 percent (2017). For urban setting figures vary between 87 (safely managed water) to 96.2 percent (improved/basic water), with periodical upward and downward trends. Same sources report figures varying between 36 (safely managed water) and 75.6 percent (improved/basic water) for rural settlements. </w:t>
      </w:r>
    </w:p>
    <w:p w14:paraId="3DB9A25A" w14:textId="77777777" w:rsidR="0012784E" w:rsidRPr="008B75C4" w:rsidRDefault="0012784E" w:rsidP="008B75C4">
      <w:pPr>
        <w:autoSpaceDE w:val="0"/>
        <w:autoSpaceDN w:val="0"/>
        <w:adjustRightInd w:val="0"/>
        <w:contextualSpacing/>
        <w:jc w:val="both"/>
        <w:rPr>
          <w:rFonts w:ascii="Calibri" w:hAnsi="Calibri" w:cs="Calibri"/>
        </w:rPr>
      </w:pPr>
    </w:p>
    <w:p w14:paraId="44F69968" w14:textId="380E6377" w:rsidR="00455A90" w:rsidRDefault="00455A90" w:rsidP="00455A90">
      <w:pPr>
        <w:autoSpaceDE w:val="0"/>
        <w:autoSpaceDN w:val="0"/>
        <w:adjustRightInd w:val="0"/>
        <w:jc w:val="both"/>
        <w:rPr>
          <w:rFonts w:asciiTheme="minorHAnsi" w:eastAsiaTheme="minorHAnsi" w:hAnsiTheme="minorHAnsi" w:cstheme="minorHAnsi"/>
          <w:color w:val="auto"/>
          <w:lang w:val="en-US"/>
        </w:rPr>
      </w:pPr>
      <w:r w:rsidRPr="00455A90">
        <w:rPr>
          <w:rFonts w:asciiTheme="minorHAnsi" w:hAnsiTheme="minorHAnsi" w:cstheme="minorHAnsi"/>
        </w:rPr>
        <w:t xml:space="preserve">SUE-KMK is a national water and sanitation service provider with 13% service coverage nationally. The remaining fall under municipal services that are supported by </w:t>
      </w:r>
      <w:proofErr w:type="spellStart"/>
      <w:r w:rsidRPr="00455A90">
        <w:rPr>
          <w:rFonts w:asciiTheme="minorHAnsi" w:hAnsiTheme="minorHAnsi" w:cstheme="minorHAnsi"/>
        </w:rPr>
        <w:t>Vodokanals</w:t>
      </w:r>
      <w:proofErr w:type="spellEnd"/>
      <w:r w:rsidRPr="00455A90">
        <w:rPr>
          <w:rFonts w:asciiTheme="minorHAnsi" w:hAnsiTheme="minorHAnsi" w:cstheme="minorHAnsi"/>
        </w:rPr>
        <w:t xml:space="preserve">. </w:t>
      </w:r>
      <w:r w:rsidRPr="00455A90">
        <w:rPr>
          <w:rFonts w:asciiTheme="minorHAnsi" w:eastAsiaTheme="minorHAnsi" w:hAnsiTheme="minorHAnsi" w:cstheme="minorHAnsi"/>
          <w:color w:val="auto"/>
          <w:lang w:val="en-US"/>
        </w:rPr>
        <w:t>Currently, SUE KMK provides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services in 62 cities, district centers, and urban type settlements, but only 52 of these areas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have centralized water supply system and 29 have partial coverage by sewerage systems. Only</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5 percent of sewerage systems in rural areas are functional. Reliance on discharge into a</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sewerage system without effective treatment is a serious health consideration if pathogens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can recirculate into the environment, and is under increased focus under the Sustainable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Development Goals (SDGs). </w:t>
      </w:r>
    </w:p>
    <w:p w14:paraId="08BCB6FB" w14:textId="77777777" w:rsidR="00455A90" w:rsidRDefault="00455A90" w:rsidP="00455A90">
      <w:pPr>
        <w:autoSpaceDE w:val="0"/>
        <w:autoSpaceDN w:val="0"/>
        <w:adjustRightInd w:val="0"/>
        <w:jc w:val="both"/>
        <w:rPr>
          <w:rFonts w:asciiTheme="minorHAnsi" w:eastAsiaTheme="minorHAnsi" w:hAnsiTheme="minorHAnsi" w:cstheme="minorHAnsi"/>
          <w:color w:val="auto"/>
          <w:lang w:val="en-US"/>
        </w:rPr>
      </w:pPr>
    </w:p>
    <w:p w14:paraId="09D3EAD6" w14:textId="77777777" w:rsidR="00455A90" w:rsidRDefault="00455A90" w:rsidP="00455A90">
      <w:pPr>
        <w:autoSpaceDE w:val="0"/>
        <w:autoSpaceDN w:val="0"/>
        <w:adjustRightInd w:val="0"/>
        <w:jc w:val="both"/>
        <w:rPr>
          <w:rFonts w:asciiTheme="minorHAnsi" w:eastAsiaTheme="minorHAnsi" w:hAnsiTheme="minorHAnsi" w:cstheme="minorHAnsi"/>
          <w:color w:val="auto"/>
          <w:lang w:val="en-US"/>
        </w:rPr>
      </w:pPr>
      <w:r w:rsidRPr="00455A90">
        <w:rPr>
          <w:rFonts w:asciiTheme="minorHAnsi" w:eastAsiaTheme="minorHAnsi" w:hAnsiTheme="minorHAnsi" w:cstheme="minorHAnsi"/>
          <w:color w:val="auto"/>
          <w:lang w:val="en-US"/>
        </w:rPr>
        <w:t>The State Unitary Enterprise SUE KMK is the main actor with the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widest span of assets, but it coordinates with at least seven other ministries and agencies.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Each of these agencies, in turn, has regional and district level structures. Dedicated coordination</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and cooperation structures exist only at the national level, while local structures typically work</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independently from one another. In the current operational model, SUE KMK is the owner, regulator, and operator of all drinking</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water services in Tajikistan. It is assigned as the authorized state body responsible for drinking</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water supply and municipal services, state control and supervision of drinking water supply,</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and water quality monitoring</w:t>
      </w:r>
      <w:r>
        <w:rPr>
          <w:rFonts w:asciiTheme="minorHAnsi" w:eastAsiaTheme="minorHAnsi" w:hAnsiTheme="minorHAnsi" w:cstheme="minorHAnsi"/>
          <w:color w:val="auto"/>
          <w:lang w:val="en-US"/>
        </w:rPr>
        <w:t>.</w:t>
      </w:r>
      <w:r w:rsidRPr="00455A90">
        <w:rPr>
          <w:rFonts w:asciiTheme="minorHAnsi" w:eastAsiaTheme="minorHAnsi" w:hAnsiTheme="minorHAnsi" w:cstheme="minorHAnsi"/>
          <w:color w:val="auto"/>
          <w:lang w:val="en-US"/>
        </w:rPr>
        <w:t xml:space="preserve"> Its functions are mainly economic, but also include some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elements of public administration. </w:t>
      </w:r>
    </w:p>
    <w:p w14:paraId="63CF1D94" w14:textId="77777777" w:rsidR="00455A90" w:rsidRDefault="00455A90" w:rsidP="00455A90">
      <w:pPr>
        <w:autoSpaceDE w:val="0"/>
        <w:autoSpaceDN w:val="0"/>
        <w:adjustRightInd w:val="0"/>
        <w:jc w:val="both"/>
        <w:rPr>
          <w:rFonts w:asciiTheme="minorHAnsi" w:eastAsiaTheme="minorHAnsi" w:hAnsiTheme="minorHAnsi" w:cstheme="minorHAnsi"/>
          <w:color w:val="auto"/>
          <w:lang w:val="en-US"/>
        </w:rPr>
      </w:pPr>
    </w:p>
    <w:p w14:paraId="4D4C7AD2" w14:textId="50A7660E" w:rsidR="00455A90" w:rsidRPr="00455A90" w:rsidRDefault="00455A90" w:rsidP="00455A90">
      <w:pPr>
        <w:autoSpaceDE w:val="0"/>
        <w:autoSpaceDN w:val="0"/>
        <w:adjustRightInd w:val="0"/>
        <w:jc w:val="both"/>
        <w:rPr>
          <w:rFonts w:asciiTheme="minorHAnsi" w:eastAsiaTheme="minorHAnsi" w:hAnsiTheme="minorHAnsi" w:cstheme="minorHAnsi"/>
          <w:color w:val="auto"/>
          <w:lang w:val="en-US"/>
        </w:rPr>
      </w:pPr>
      <w:r w:rsidRPr="00455A90">
        <w:rPr>
          <w:rFonts w:asciiTheme="minorHAnsi" w:eastAsiaTheme="minorHAnsi" w:hAnsiTheme="minorHAnsi" w:cstheme="minorHAnsi"/>
          <w:color w:val="auto"/>
          <w:lang w:val="en-US"/>
        </w:rPr>
        <w:t>The internal organigram of the KMK shows that its head</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office at the central level carries out management functions. At the same time, subsidiary</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organizations of the KMK, usually referred to as </w:t>
      </w:r>
      <w:proofErr w:type="spellStart"/>
      <w:r w:rsidRPr="00455A90">
        <w:rPr>
          <w:rFonts w:asciiTheme="minorHAnsi" w:eastAsiaTheme="minorHAnsi" w:hAnsiTheme="minorHAnsi" w:cstheme="minorHAnsi"/>
          <w:color w:val="auto"/>
          <w:lang w:val="en-US"/>
        </w:rPr>
        <w:t>Vodokanals</w:t>
      </w:r>
      <w:proofErr w:type="spellEnd"/>
      <w:r w:rsidRPr="00455A90">
        <w:rPr>
          <w:rFonts w:asciiTheme="minorHAnsi" w:eastAsiaTheme="minorHAnsi" w:hAnsiTheme="minorHAnsi" w:cstheme="minorHAnsi"/>
          <w:color w:val="auto"/>
          <w:lang w:val="en-US"/>
        </w:rPr>
        <w:t xml:space="preserve"> at the municipal level and branches</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of </w:t>
      </w:r>
      <w:proofErr w:type="spellStart"/>
      <w:r w:rsidRPr="00455A90">
        <w:rPr>
          <w:rFonts w:asciiTheme="minorHAnsi" w:eastAsiaTheme="minorHAnsi" w:hAnsiTheme="minorHAnsi" w:cstheme="minorHAnsi"/>
          <w:color w:val="auto"/>
          <w:lang w:val="en-US"/>
        </w:rPr>
        <w:t>TojikObiDehot</w:t>
      </w:r>
      <w:proofErr w:type="spellEnd"/>
      <w:r w:rsidRPr="00455A90">
        <w:rPr>
          <w:rFonts w:asciiTheme="minorHAnsi" w:eastAsiaTheme="minorHAnsi" w:hAnsiTheme="minorHAnsi" w:cstheme="minorHAnsi"/>
          <w:color w:val="auto"/>
          <w:lang w:val="en-US"/>
        </w:rPr>
        <w:t xml:space="preserve"> in the rural areas, act as service providers. In addition to holding almost exclusive operational and service provision responsibilities, the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SUE KMK has been given the authority to design and implement state policies in public and</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municipal services. The management functions of the SUE KMK has recently expanded with</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 xml:space="preserve">the transfer to KMK of the Main Department of </w:t>
      </w:r>
      <w:proofErr w:type="spellStart"/>
      <w:r w:rsidRPr="00455A90">
        <w:rPr>
          <w:rFonts w:asciiTheme="minorHAnsi" w:eastAsiaTheme="minorHAnsi" w:hAnsiTheme="minorHAnsi" w:cstheme="minorHAnsi"/>
          <w:color w:val="auto"/>
          <w:lang w:val="en-US"/>
        </w:rPr>
        <w:t>TojikObiDehot</w:t>
      </w:r>
      <w:proofErr w:type="spellEnd"/>
      <w:r w:rsidRPr="00455A90">
        <w:rPr>
          <w:rFonts w:asciiTheme="minorHAnsi" w:eastAsiaTheme="minorHAnsi" w:hAnsiTheme="minorHAnsi" w:cstheme="minorHAnsi"/>
          <w:color w:val="auto"/>
          <w:lang w:val="en-US"/>
        </w:rPr>
        <w:t>, formerly responsible for rural</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water supply to population and pastures. With this transfer, SUE KMK has become a single</w:t>
      </w:r>
      <w:r>
        <w:rPr>
          <w:rFonts w:asciiTheme="minorHAnsi" w:eastAsiaTheme="minorHAnsi" w:hAnsiTheme="minorHAnsi" w:cstheme="minorHAnsi"/>
          <w:color w:val="auto"/>
          <w:lang w:val="en-US"/>
        </w:rPr>
        <w:t xml:space="preserve"> </w:t>
      </w:r>
      <w:r w:rsidRPr="00455A90">
        <w:rPr>
          <w:rFonts w:asciiTheme="minorHAnsi" w:eastAsiaTheme="minorHAnsi" w:hAnsiTheme="minorHAnsi" w:cstheme="minorHAnsi"/>
          <w:color w:val="auto"/>
          <w:lang w:val="en-US"/>
        </w:rPr>
        <w:t>institution responsible for management of both urban and rural water supply at the national</w:t>
      </w:r>
    </w:p>
    <w:p w14:paraId="06C77921" w14:textId="4102FF6E" w:rsidR="008B75C4" w:rsidRPr="00455A90" w:rsidRDefault="00455A90" w:rsidP="00455A90">
      <w:pPr>
        <w:jc w:val="both"/>
        <w:rPr>
          <w:rFonts w:asciiTheme="minorHAnsi" w:hAnsiTheme="minorHAnsi" w:cstheme="minorHAnsi"/>
        </w:rPr>
      </w:pPr>
      <w:r w:rsidRPr="00455A90">
        <w:rPr>
          <w:rFonts w:asciiTheme="minorHAnsi" w:eastAsiaTheme="minorHAnsi" w:hAnsiTheme="minorHAnsi" w:cstheme="minorHAnsi"/>
          <w:color w:val="auto"/>
          <w:lang w:val="en-US"/>
        </w:rPr>
        <w:t>level, among many other public services.</w:t>
      </w:r>
    </w:p>
    <w:p w14:paraId="77564F63" w14:textId="77777777" w:rsidR="008B75C4" w:rsidRPr="008E6EEC" w:rsidRDefault="008B75C4" w:rsidP="00455A90">
      <w:pPr>
        <w:adjustRightInd w:val="0"/>
        <w:snapToGrid w:val="0"/>
        <w:jc w:val="both"/>
        <w:rPr>
          <w:rFonts w:asciiTheme="minorHAnsi" w:hAnsiTheme="minorHAnsi" w:cstheme="minorHAnsi"/>
        </w:rPr>
      </w:pPr>
    </w:p>
    <w:p w14:paraId="45307F47" w14:textId="77777777" w:rsidR="00CF4A6B" w:rsidRPr="008E6EEC" w:rsidRDefault="00F303A1" w:rsidP="00CF4A6B">
      <w:pPr>
        <w:adjustRightInd w:val="0"/>
        <w:snapToGrid w:val="0"/>
        <w:spacing w:line="240" w:lineRule="auto"/>
        <w:jc w:val="both"/>
        <w:rPr>
          <w:rFonts w:asciiTheme="minorHAnsi" w:hAnsiTheme="minorHAnsi" w:cstheme="minorHAnsi"/>
          <w:b/>
          <w:color w:val="4472C4" w:themeColor="accent1"/>
        </w:rPr>
      </w:pPr>
      <w:r w:rsidRPr="00F303A1">
        <w:rPr>
          <w:rFonts w:asciiTheme="minorHAnsi" w:hAnsiTheme="minorHAnsi" w:cstheme="minorHAnsi"/>
          <w:b/>
          <w:color w:val="4472C4" w:themeColor="accent1"/>
        </w:rPr>
        <w:t>PURPOSE</w:t>
      </w:r>
      <w:r w:rsidR="00CF4A6B" w:rsidRPr="008E6EEC">
        <w:rPr>
          <w:rFonts w:asciiTheme="minorHAnsi" w:hAnsiTheme="minorHAnsi" w:cstheme="minorHAnsi"/>
          <w:b/>
          <w:color w:val="4472C4" w:themeColor="accent1"/>
        </w:rPr>
        <w:t>:</w:t>
      </w:r>
    </w:p>
    <w:p w14:paraId="708F9970" w14:textId="77777777" w:rsidR="00CF4A6B" w:rsidRPr="008E6EEC" w:rsidRDefault="00CF4A6B" w:rsidP="00CF4A6B">
      <w:pPr>
        <w:adjustRightInd w:val="0"/>
        <w:snapToGrid w:val="0"/>
        <w:spacing w:line="240" w:lineRule="auto"/>
        <w:jc w:val="both"/>
        <w:rPr>
          <w:rFonts w:asciiTheme="minorHAnsi" w:eastAsia="Calibri" w:hAnsiTheme="minorHAnsi" w:cstheme="minorHAnsi"/>
          <w:bCs/>
          <w:color w:val="auto"/>
          <w:lang w:val="fr-FR" w:eastAsia="fr-FR"/>
        </w:rPr>
      </w:pPr>
    </w:p>
    <w:p w14:paraId="030E6135" w14:textId="002E77C0" w:rsidR="00455A90" w:rsidRDefault="008B75C4" w:rsidP="0012784E">
      <w:pPr>
        <w:spacing w:line="240" w:lineRule="auto"/>
        <w:jc w:val="both"/>
        <w:rPr>
          <w:rFonts w:ascii="Calibri" w:hAnsi="Calibri" w:cs="Calibri"/>
        </w:rPr>
      </w:pPr>
      <w:r w:rsidRPr="008B75C4">
        <w:rPr>
          <w:rFonts w:ascii="Calibri" w:hAnsi="Calibri" w:cs="Calibri"/>
        </w:rPr>
        <w:t>Under the overall oversight of the Chief, Health and Nutrition, direct supervision of WASH Specialist (internati</w:t>
      </w:r>
      <w:r w:rsidR="0012784E">
        <w:rPr>
          <w:rFonts w:ascii="Calibri" w:hAnsi="Calibri" w:cs="Calibri"/>
        </w:rPr>
        <w:t xml:space="preserve">onal </w:t>
      </w:r>
      <w:r w:rsidRPr="008B75C4">
        <w:rPr>
          <w:rFonts w:ascii="Calibri" w:hAnsi="Calibri" w:cs="Calibri"/>
        </w:rPr>
        <w:t xml:space="preserve">Professional), the Consultant will provide technical guidance and support to the </w:t>
      </w:r>
      <w:r w:rsidR="00455A90">
        <w:rPr>
          <w:rFonts w:ascii="Calibri" w:hAnsi="Calibri" w:cs="Calibri"/>
        </w:rPr>
        <w:t>State Unitary Enterprise –</w:t>
      </w:r>
      <w:r w:rsidR="00455A90" w:rsidRPr="0012784E">
        <w:t xml:space="preserve"> </w:t>
      </w:r>
      <w:proofErr w:type="spellStart"/>
      <w:r w:rsidR="00455A90" w:rsidRPr="0012784E">
        <w:rPr>
          <w:rFonts w:asciiTheme="minorHAnsi" w:hAnsiTheme="minorHAnsi" w:cstheme="minorHAnsi"/>
        </w:rPr>
        <w:t>Khojagii</w:t>
      </w:r>
      <w:proofErr w:type="spellEnd"/>
      <w:r w:rsidR="00455A90" w:rsidRPr="0012784E">
        <w:rPr>
          <w:rFonts w:asciiTheme="minorHAnsi" w:hAnsiTheme="minorHAnsi" w:cstheme="minorHAnsi"/>
        </w:rPr>
        <w:t xml:space="preserve"> </w:t>
      </w:r>
      <w:proofErr w:type="spellStart"/>
      <w:r w:rsidR="00455A90" w:rsidRPr="0012784E">
        <w:rPr>
          <w:rFonts w:asciiTheme="minorHAnsi" w:hAnsiTheme="minorHAnsi" w:cstheme="minorHAnsi"/>
        </w:rPr>
        <w:t>Manziliyu</w:t>
      </w:r>
      <w:proofErr w:type="spellEnd"/>
      <w:r w:rsidR="00455A90" w:rsidRPr="0012784E">
        <w:rPr>
          <w:rFonts w:asciiTheme="minorHAnsi" w:hAnsiTheme="minorHAnsi" w:cstheme="minorHAnsi"/>
        </w:rPr>
        <w:t xml:space="preserve"> </w:t>
      </w:r>
      <w:proofErr w:type="spellStart"/>
      <w:r w:rsidR="00455A90" w:rsidRPr="0012784E">
        <w:rPr>
          <w:rFonts w:asciiTheme="minorHAnsi" w:hAnsiTheme="minorHAnsi" w:cstheme="minorHAnsi"/>
        </w:rPr>
        <w:t>Kommunali</w:t>
      </w:r>
      <w:proofErr w:type="spellEnd"/>
      <w:r w:rsidR="00455A90" w:rsidRPr="0012784E">
        <w:rPr>
          <w:rFonts w:asciiTheme="minorHAnsi" w:hAnsiTheme="minorHAnsi" w:cstheme="minorHAnsi"/>
        </w:rPr>
        <w:t xml:space="preserve"> </w:t>
      </w:r>
      <w:r w:rsidR="00455A90">
        <w:rPr>
          <w:rFonts w:asciiTheme="minorHAnsi" w:hAnsiTheme="minorHAnsi" w:cstheme="minorHAnsi"/>
        </w:rPr>
        <w:t xml:space="preserve">(SUE-KMK) on reviewing annual work plans, approaches/guidance on development of work plans and key data indicators that are part of the data systems and identify issues of deviations from definitions of SDGs (mainly 6.1, 6.2, 3 and 4) and recommend changes to ensure alignment with SDGs (including understanding of capacity to track progress on safely managed water supply and sanitation). </w:t>
      </w:r>
    </w:p>
    <w:p w14:paraId="7F679B09" w14:textId="77777777" w:rsidR="00CF4A6B" w:rsidRPr="008E6EEC" w:rsidRDefault="00CF4A6B" w:rsidP="00CF4A6B">
      <w:pPr>
        <w:adjustRightInd w:val="0"/>
        <w:snapToGrid w:val="0"/>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lastRenderedPageBreak/>
        <w:t xml:space="preserve">DESCRIPTION OF </w:t>
      </w:r>
      <w:r w:rsidR="00D00C11" w:rsidRPr="008E6EEC">
        <w:rPr>
          <w:rFonts w:asciiTheme="minorHAnsi" w:eastAsia="Times New Roman" w:hAnsiTheme="minorHAnsi" w:cstheme="minorHAnsi"/>
          <w:b/>
          <w:color w:val="4472C4" w:themeColor="accent1"/>
        </w:rPr>
        <w:t xml:space="preserve">THE </w:t>
      </w:r>
      <w:r w:rsidRPr="008E6EEC">
        <w:rPr>
          <w:rFonts w:asciiTheme="minorHAnsi" w:eastAsia="Times New Roman" w:hAnsiTheme="minorHAnsi" w:cstheme="minorHAnsi"/>
          <w:b/>
          <w:color w:val="4472C4" w:themeColor="accent1"/>
        </w:rPr>
        <w:t>ASSIGNMENT:</w:t>
      </w:r>
    </w:p>
    <w:p w14:paraId="44B3B150" w14:textId="77777777" w:rsidR="00CF4A6B" w:rsidRPr="008E6EEC" w:rsidRDefault="00CF4A6B" w:rsidP="00CF4A6B">
      <w:pPr>
        <w:jc w:val="both"/>
        <w:rPr>
          <w:rFonts w:asciiTheme="minorHAnsi" w:eastAsiaTheme="minorEastAsia" w:hAnsiTheme="minorHAnsi" w:cstheme="minorHAnsi"/>
        </w:rPr>
      </w:pPr>
    </w:p>
    <w:p w14:paraId="7E865AAC" w14:textId="39A5C964" w:rsidR="00455A90" w:rsidRDefault="00455A90" w:rsidP="00F11AD6">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Carry out an inception meeting with SUE-KMK and establish full understanding of the required expectation regarding the scope of the assignment and develop a detailed workplan</w:t>
      </w:r>
    </w:p>
    <w:p w14:paraId="5D787AF9" w14:textId="1F68F535" w:rsidR="00455A90" w:rsidRPr="001273E4" w:rsidRDefault="00455A90" w:rsidP="001273E4">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 xml:space="preserve">Review of SUE-KMK work plans and key indicators used by the existing system for collection of information regarding service provision applicable for year 2021 and 2022 and identifying key deviations in comparison with the definitions of SDG 6 (mainly 6.1 and 6.2), 3 and 4. </w:t>
      </w:r>
      <w:r w:rsidR="001273E4">
        <w:rPr>
          <w:rFonts w:asciiTheme="minorHAnsi" w:hAnsiTheme="minorHAnsi" w:cstheme="minorHAnsi"/>
          <w:lang w:val="en-US"/>
        </w:rPr>
        <w:t>Develop a tools (tables) for proposed data collection system and work with KMK to register it at Agency of statistics of RT.</w:t>
      </w:r>
    </w:p>
    <w:p w14:paraId="54ABBD99" w14:textId="37059425" w:rsidR="00455A90" w:rsidRDefault="00455A90" w:rsidP="00F11AD6">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 xml:space="preserve">Carry out bilateral meetings/consultations with UNICEF and other key government and development partners to gather useful inputs that could be integrated </w:t>
      </w:r>
    </w:p>
    <w:p w14:paraId="6C110D8E" w14:textId="5F4E3D10" w:rsidR="00455A90" w:rsidRDefault="00455A90" w:rsidP="00F11AD6">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Recommend changes based on the review and deliver a presentation inviting SUE-KMK, UNICEF and other key partners and collect feedback</w:t>
      </w:r>
    </w:p>
    <w:p w14:paraId="17A39C57" w14:textId="7ABEE1EB" w:rsidR="00455A90" w:rsidRPr="00455A90" w:rsidRDefault="00455A90" w:rsidP="00F11AD6">
      <w:pPr>
        <w:pStyle w:val="ListParagraph"/>
        <w:numPr>
          <w:ilvl w:val="0"/>
          <w:numId w:val="3"/>
        </w:numPr>
        <w:shd w:val="clear" w:color="auto" w:fill="FFFFFF"/>
        <w:spacing w:line="240" w:lineRule="auto"/>
        <w:jc w:val="both"/>
        <w:textAlignment w:val="baseline"/>
        <w:rPr>
          <w:rFonts w:asciiTheme="minorHAnsi" w:hAnsiTheme="minorHAnsi" w:cstheme="minorHAnsi"/>
          <w:lang w:val="en-US"/>
        </w:rPr>
      </w:pPr>
      <w:r>
        <w:rPr>
          <w:rFonts w:asciiTheme="minorHAnsi" w:hAnsiTheme="minorHAnsi" w:cstheme="minorHAnsi"/>
          <w:lang w:val="en-US"/>
        </w:rPr>
        <w:t>Submission of final report that is reviewed and accepted by UNICEF and SUE-KMK</w:t>
      </w:r>
    </w:p>
    <w:p w14:paraId="4056735D" w14:textId="77777777" w:rsidR="00704A70" w:rsidRPr="00D02AA9" w:rsidRDefault="00704A70" w:rsidP="00D02AA9">
      <w:pPr>
        <w:pStyle w:val="ListParagraph"/>
        <w:shd w:val="clear" w:color="auto" w:fill="FFFFFF"/>
        <w:spacing w:line="240" w:lineRule="auto"/>
        <w:ind w:left="360"/>
        <w:jc w:val="both"/>
        <w:textAlignment w:val="baseline"/>
        <w:rPr>
          <w:rFonts w:asciiTheme="minorHAnsi" w:eastAsia="Times New Roman" w:hAnsiTheme="minorHAnsi" w:cstheme="minorHAnsi"/>
          <w:color w:val="auto"/>
          <w:lang w:val="en-US"/>
        </w:rPr>
      </w:pPr>
    </w:p>
    <w:p w14:paraId="7F78D8CB" w14:textId="77777777" w:rsidR="00CF4A6B" w:rsidRPr="008E6EEC" w:rsidRDefault="00CF4A6B" w:rsidP="00CF4A6B">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KEY DELIVERABLES</w:t>
      </w:r>
      <w:r w:rsidR="007D2263">
        <w:rPr>
          <w:rFonts w:asciiTheme="minorHAnsi" w:eastAsia="Times New Roman" w:hAnsiTheme="minorHAnsi" w:cstheme="minorHAnsi"/>
          <w:b/>
          <w:color w:val="4472C4" w:themeColor="accent1"/>
        </w:rPr>
        <w:t>/TIMEFRAME/PAYMENT SCHEDULE</w:t>
      </w:r>
      <w:r w:rsidRPr="008E6EEC">
        <w:rPr>
          <w:rFonts w:asciiTheme="minorHAnsi" w:eastAsia="Times New Roman" w:hAnsiTheme="minorHAnsi" w:cstheme="minorHAnsi"/>
          <w:b/>
          <w:color w:val="4472C4" w:themeColor="accent1"/>
        </w:rPr>
        <w:t>:</w:t>
      </w:r>
    </w:p>
    <w:p w14:paraId="5A21E1C6" w14:textId="77777777" w:rsidR="00CF4A6B" w:rsidRDefault="00CF4A6B" w:rsidP="00CF4A6B">
      <w:pPr>
        <w:pStyle w:val="DefaultText"/>
        <w:jc w:val="both"/>
        <w:rPr>
          <w:rFonts w:asciiTheme="minorHAnsi" w:hAnsiTheme="minorHAnsi" w:cstheme="minorHAnsi"/>
          <w:bCs/>
          <w:iCs/>
          <w:sz w:val="22"/>
          <w:szCs w:val="22"/>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4261"/>
        <w:gridCol w:w="1542"/>
        <w:gridCol w:w="1272"/>
      </w:tblGrid>
      <w:tr w:rsidR="00685D13" w:rsidRPr="00CE2150" w14:paraId="2DFB6B4B" w14:textId="77777777" w:rsidTr="00FE615A">
        <w:trPr>
          <w:trHeight w:val="458"/>
          <w:jc w:val="center"/>
        </w:trPr>
        <w:tc>
          <w:tcPr>
            <w:tcW w:w="2165" w:type="dxa"/>
            <w:vAlign w:val="center"/>
          </w:tcPr>
          <w:p w14:paraId="60DF56D9" w14:textId="77777777" w:rsidR="00685D13" w:rsidRPr="00CE2150" w:rsidRDefault="00685D13" w:rsidP="00685D13">
            <w:pPr>
              <w:jc w:val="center"/>
              <w:rPr>
                <w:rFonts w:ascii="Calibri" w:hAnsi="Calibri"/>
              </w:rPr>
            </w:pPr>
            <w:r w:rsidRPr="00362E5C">
              <w:rPr>
                <w:rFonts w:asciiTheme="minorHAnsi" w:hAnsiTheme="minorHAnsi" w:cstheme="minorHAnsi"/>
                <w:b/>
              </w:rPr>
              <w:t>Tasks/Milestone</w:t>
            </w:r>
          </w:p>
        </w:tc>
        <w:tc>
          <w:tcPr>
            <w:tcW w:w="4689" w:type="dxa"/>
            <w:vAlign w:val="center"/>
          </w:tcPr>
          <w:p w14:paraId="7313AE93" w14:textId="77777777" w:rsidR="00685D13" w:rsidRPr="00CE2150" w:rsidRDefault="00685D13" w:rsidP="00685D13">
            <w:pPr>
              <w:shd w:val="clear" w:color="auto" w:fill="FFFFFF"/>
              <w:jc w:val="center"/>
              <w:rPr>
                <w:rFonts w:ascii="Calibri" w:hAnsi="Calibri"/>
                <w:b/>
              </w:rPr>
            </w:pPr>
            <w:r w:rsidRPr="00362E5C">
              <w:rPr>
                <w:rFonts w:ascii="Calibri" w:eastAsia="Arial Unicode MS" w:hAnsi="Calibri" w:cs="Calibri"/>
                <w:b/>
                <w:bCs/>
                <w:color w:val="auto"/>
                <w:lang w:val="en-AU"/>
              </w:rPr>
              <w:t>Deliverables/Outputs</w:t>
            </w:r>
          </w:p>
        </w:tc>
        <w:tc>
          <w:tcPr>
            <w:tcW w:w="1661" w:type="dxa"/>
            <w:vAlign w:val="center"/>
          </w:tcPr>
          <w:p w14:paraId="551D453F" w14:textId="77777777" w:rsidR="00685D13" w:rsidRPr="00CE2150" w:rsidRDefault="00685D13" w:rsidP="00685D13">
            <w:pPr>
              <w:shd w:val="clear" w:color="auto" w:fill="FFFFFF"/>
              <w:jc w:val="center"/>
              <w:rPr>
                <w:rFonts w:ascii="Calibri" w:hAnsi="Calibri"/>
                <w:b/>
              </w:rPr>
            </w:pPr>
            <w:r>
              <w:rPr>
                <w:rFonts w:asciiTheme="minorHAnsi" w:hAnsiTheme="minorHAnsi" w:cstheme="minorHAnsi"/>
                <w:b/>
              </w:rPr>
              <w:t>Number</w:t>
            </w:r>
            <w:r w:rsidRPr="008E6EEC">
              <w:rPr>
                <w:rFonts w:asciiTheme="minorHAnsi" w:hAnsiTheme="minorHAnsi" w:cstheme="minorHAnsi"/>
                <w:b/>
              </w:rPr>
              <w:t xml:space="preserve"> of days</w:t>
            </w:r>
          </w:p>
        </w:tc>
        <w:tc>
          <w:tcPr>
            <w:tcW w:w="1300" w:type="dxa"/>
            <w:vAlign w:val="center"/>
          </w:tcPr>
          <w:p w14:paraId="5EF667DD" w14:textId="77777777" w:rsidR="00685D13" w:rsidRPr="00CE2150" w:rsidRDefault="00685D13" w:rsidP="00685D13">
            <w:pPr>
              <w:shd w:val="clear" w:color="auto" w:fill="FFFFFF"/>
              <w:jc w:val="center"/>
              <w:rPr>
                <w:rFonts w:ascii="Calibri" w:hAnsi="Calibri"/>
                <w:b/>
              </w:rPr>
            </w:pPr>
            <w:r w:rsidRPr="008E6EEC">
              <w:rPr>
                <w:rFonts w:asciiTheme="minorHAnsi" w:hAnsiTheme="minorHAnsi" w:cstheme="minorHAnsi"/>
                <w:b/>
              </w:rPr>
              <w:t>Payment schedule</w:t>
            </w:r>
          </w:p>
        </w:tc>
      </w:tr>
      <w:tr w:rsidR="00455A90" w:rsidRPr="00224FCC" w14:paraId="2A74F384" w14:textId="77777777" w:rsidTr="00FE615A">
        <w:trPr>
          <w:trHeight w:val="1700"/>
          <w:jc w:val="center"/>
        </w:trPr>
        <w:tc>
          <w:tcPr>
            <w:tcW w:w="2165" w:type="dxa"/>
            <w:shd w:val="clear" w:color="auto" w:fill="auto"/>
            <w:vAlign w:val="center"/>
          </w:tcPr>
          <w:p w14:paraId="29074D4D" w14:textId="6F5F0605" w:rsidR="00455A90" w:rsidRPr="00455A90" w:rsidRDefault="00455A90" w:rsidP="00FE615A">
            <w:pPr>
              <w:pStyle w:val="ListParagraph"/>
              <w:numPr>
                <w:ilvl w:val="0"/>
                <w:numId w:val="6"/>
              </w:numPr>
              <w:shd w:val="clear" w:color="auto" w:fill="FFFFFF"/>
              <w:spacing w:line="240" w:lineRule="auto"/>
              <w:textAlignment w:val="baseline"/>
              <w:rPr>
                <w:rFonts w:asciiTheme="minorHAnsi" w:hAnsiTheme="minorHAnsi" w:cstheme="minorHAnsi"/>
                <w:b/>
                <w:bCs/>
                <w:sz w:val="20"/>
                <w:szCs w:val="20"/>
                <w:lang w:val="en-US"/>
              </w:rPr>
            </w:pPr>
            <w:r w:rsidRPr="00455A90">
              <w:rPr>
                <w:rFonts w:asciiTheme="minorHAnsi" w:hAnsiTheme="minorHAnsi" w:cstheme="minorHAnsi"/>
                <w:b/>
                <w:bCs/>
                <w:sz w:val="20"/>
                <w:szCs w:val="20"/>
                <w:lang w:val="en-US"/>
              </w:rPr>
              <w:t>Carry out an inception meeting with SUE-KMK and establish full understanding of the required expectation regarding the scope of the assignment and develop a detailed workplan</w:t>
            </w:r>
          </w:p>
          <w:p w14:paraId="3C655154" w14:textId="1D1FAC9E" w:rsidR="00455A90" w:rsidRPr="00455A90" w:rsidRDefault="00455A90" w:rsidP="00FE615A">
            <w:pPr>
              <w:shd w:val="clear" w:color="auto" w:fill="FFFFFF"/>
              <w:spacing w:line="240" w:lineRule="auto"/>
              <w:textAlignment w:val="baseline"/>
              <w:rPr>
                <w:rFonts w:asciiTheme="minorHAnsi" w:hAnsiTheme="minorHAnsi" w:cstheme="minorHAnsi"/>
                <w:bCs/>
                <w:sz w:val="20"/>
                <w:szCs w:val="20"/>
                <w:lang w:val="en-US"/>
              </w:rPr>
            </w:pPr>
          </w:p>
        </w:tc>
        <w:tc>
          <w:tcPr>
            <w:tcW w:w="4689" w:type="dxa"/>
            <w:vAlign w:val="center"/>
          </w:tcPr>
          <w:p w14:paraId="5F2CB66E" w14:textId="44679353" w:rsidR="00455A90" w:rsidRPr="00455A90" w:rsidRDefault="00455A90" w:rsidP="00FE615A">
            <w:pPr>
              <w:spacing w:line="240" w:lineRule="auto"/>
              <w:rPr>
                <w:rFonts w:asciiTheme="minorHAnsi" w:hAnsiTheme="minorHAnsi" w:cstheme="minorHAnsi"/>
                <w:color w:val="auto"/>
                <w:sz w:val="20"/>
                <w:szCs w:val="20"/>
              </w:rPr>
            </w:pPr>
            <w:r w:rsidRPr="00A4563C">
              <w:rPr>
                <w:rFonts w:asciiTheme="minorHAnsi" w:hAnsiTheme="minorHAnsi" w:cstheme="minorHAnsi"/>
                <w:color w:val="auto"/>
                <w:sz w:val="20"/>
                <w:szCs w:val="20"/>
              </w:rPr>
              <w:t>Inception report</w:t>
            </w:r>
            <w:r w:rsidR="00AF1EEE">
              <w:rPr>
                <w:rFonts w:asciiTheme="minorHAnsi" w:hAnsiTheme="minorHAnsi" w:cstheme="minorHAnsi"/>
                <w:color w:val="auto"/>
                <w:sz w:val="20"/>
                <w:szCs w:val="20"/>
              </w:rPr>
              <w:t xml:space="preserve"> is shared</w:t>
            </w:r>
            <w:r w:rsidRPr="00A4563C">
              <w:rPr>
                <w:rFonts w:asciiTheme="minorHAnsi" w:hAnsiTheme="minorHAnsi" w:cstheme="minorHAnsi"/>
                <w:color w:val="auto"/>
                <w:sz w:val="20"/>
                <w:szCs w:val="20"/>
              </w:rPr>
              <w:t xml:space="preserve"> covering outline, methodology, resources required, workplan, timelines, </w:t>
            </w:r>
            <w:r w:rsidRPr="00A4563C">
              <w:rPr>
                <w:rFonts w:asciiTheme="minorHAnsi" w:eastAsia="Times New Roman" w:hAnsiTheme="minorHAnsi" w:cstheme="minorHAnsi"/>
                <w:color w:val="auto"/>
                <w:sz w:val="20"/>
                <w:szCs w:val="20"/>
                <w:lang w:val="en-US"/>
              </w:rPr>
              <w:t xml:space="preserve">objectives, outcomes, activities, </w:t>
            </w:r>
            <w:r w:rsidRPr="00A4563C">
              <w:rPr>
                <w:rFonts w:asciiTheme="minorHAnsi" w:hAnsiTheme="minorHAnsi" w:cstheme="minorHAnsi"/>
                <w:color w:val="auto"/>
                <w:sz w:val="20"/>
                <w:szCs w:val="20"/>
              </w:rPr>
              <w:t>key indicators and process to be followed for the delivery of all parts of the assignment</w:t>
            </w:r>
            <w:r>
              <w:rPr>
                <w:rFonts w:asciiTheme="minorHAnsi" w:hAnsiTheme="minorHAnsi" w:cstheme="minorHAnsi"/>
                <w:color w:val="auto"/>
                <w:sz w:val="20"/>
                <w:szCs w:val="20"/>
              </w:rPr>
              <w:t xml:space="preserve"> on the basis of the discussion with SUE-KMK</w:t>
            </w:r>
            <w:r w:rsidRPr="00A4563C">
              <w:rPr>
                <w:rFonts w:asciiTheme="minorHAnsi" w:hAnsiTheme="minorHAnsi" w:cstheme="minorHAnsi"/>
                <w:color w:val="auto"/>
                <w:sz w:val="20"/>
                <w:szCs w:val="20"/>
              </w:rPr>
              <w:t xml:space="preserve"> </w:t>
            </w:r>
          </w:p>
        </w:tc>
        <w:tc>
          <w:tcPr>
            <w:tcW w:w="1661" w:type="dxa"/>
            <w:vAlign w:val="center"/>
          </w:tcPr>
          <w:p w14:paraId="515F8735" w14:textId="3115AA1B" w:rsidR="00455A90" w:rsidRPr="00455A90" w:rsidRDefault="00455A90" w:rsidP="00455A90">
            <w:pPr>
              <w:shd w:val="clear" w:color="auto" w:fill="FFFFFF"/>
              <w:ind w:left="360"/>
              <w:rPr>
                <w:rFonts w:asciiTheme="minorHAnsi" w:hAnsiTheme="minorHAnsi" w:cstheme="minorHAnsi"/>
                <w:bCs/>
                <w:sz w:val="20"/>
                <w:szCs w:val="20"/>
              </w:rPr>
            </w:pPr>
            <w:r>
              <w:rPr>
                <w:rFonts w:asciiTheme="minorHAnsi" w:hAnsiTheme="minorHAnsi" w:cstheme="minorHAnsi"/>
                <w:bCs/>
                <w:sz w:val="20"/>
                <w:szCs w:val="20"/>
              </w:rPr>
              <w:t xml:space="preserve">2 </w:t>
            </w:r>
            <w:r w:rsidRPr="00455A90">
              <w:rPr>
                <w:rFonts w:asciiTheme="minorHAnsi" w:hAnsiTheme="minorHAnsi" w:cstheme="minorHAnsi"/>
                <w:bCs/>
                <w:sz w:val="20"/>
                <w:szCs w:val="20"/>
              </w:rPr>
              <w:t>days</w:t>
            </w:r>
          </w:p>
        </w:tc>
        <w:tc>
          <w:tcPr>
            <w:tcW w:w="1300" w:type="dxa"/>
            <w:vMerge w:val="restart"/>
            <w:vAlign w:val="center"/>
          </w:tcPr>
          <w:p w14:paraId="58D2CFA6" w14:textId="0A693D76" w:rsidR="00455A90" w:rsidRPr="00455A90" w:rsidRDefault="00455A90" w:rsidP="00224FCC">
            <w:pPr>
              <w:shd w:val="clear" w:color="auto" w:fill="FFFFFF"/>
              <w:rPr>
                <w:rFonts w:asciiTheme="minorHAnsi" w:hAnsiTheme="minorHAnsi" w:cstheme="minorHAnsi"/>
                <w:bCs/>
                <w:sz w:val="20"/>
                <w:szCs w:val="20"/>
              </w:rPr>
            </w:pPr>
            <w:r w:rsidRPr="00455A90">
              <w:rPr>
                <w:rFonts w:asciiTheme="minorHAnsi" w:hAnsiTheme="minorHAnsi" w:cstheme="minorHAnsi"/>
                <w:bCs/>
                <w:sz w:val="20"/>
                <w:szCs w:val="20"/>
              </w:rPr>
              <w:t xml:space="preserve">100% payment on submission and acceptance of the final report. </w:t>
            </w:r>
          </w:p>
        </w:tc>
      </w:tr>
      <w:tr w:rsidR="00455A90" w:rsidRPr="00224FCC" w14:paraId="0E64F928" w14:textId="77777777" w:rsidTr="00FE615A">
        <w:trPr>
          <w:trHeight w:val="2348"/>
          <w:jc w:val="center"/>
        </w:trPr>
        <w:tc>
          <w:tcPr>
            <w:tcW w:w="2165" w:type="dxa"/>
            <w:shd w:val="clear" w:color="auto" w:fill="auto"/>
          </w:tcPr>
          <w:p w14:paraId="4D606D82" w14:textId="2E7491EA" w:rsidR="00455A90" w:rsidRPr="00455A90" w:rsidRDefault="00455A90" w:rsidP="00FE615A">
            <w:pPr>
              <w:pStyle w:val="ListParagraph"/>
              <w:numPr>
                <w:ilvl w:val="0"/>
                <w:numId w:val="6"/>
              </w:numPr>
              <w:shd w:val="clear" w:color="auto" w:fill="FFFFFF"/>
              <w:spacing w:line="240" w:lineRule="auto"/>
              <w:textAlignment w:val="baseline"/>
              <w:rPr>
                <w:rFonts w:asciiTheme="minorHAnsi" w:hAnsiTheme="minorHAnsi" w:cstheme="minorHAnsi"/>
                <w:b/>
                <w:bCs/>
                <w:sz w:val="20"/>
                <w:szCs w:val="20"/>
                <w:lang w:val="en-US"/>
              </w:rPr>
            </w:pPr>
            <w:r w:rsidRPr="00455A90">
              <w:rPr>
                <w:rFonts w:asciiTheme="minorHAnsi" w:hAnsiTheme="minorHAnsi" w:cstheme="minorHAnsi"/>
                <w:b/>
                <w:bCs/>
                <w:sz w:val="20"/>
                <w:szCs w:val="20"/>
                <w:lang w:val="en-US"/>
              </w:rPr>
              <w:t xml:space="preserve">Review of SUE-KMK work plans and key indicators used by the existing system for collection of information regarding service provision applicable for year 2021 and 2022 and identifying key deviations in comparison with the definitions of SDG 6 (mainly 6.1 and 6.2), 3 and 4. </w:t>
            </w:r>
          </w:p>
        </w:tc>
        <w:tc>
          <w:tcPr>
            <w:tcW w:w="4689" w:type="dxa"/>
          </w:tcPr>
          <w:p w14:paraId="66C76E80" w14:textId="4B933EBC" w:rsidR="00455A90" w:rsidRDefault="00AF1EEE" w:rsidP="00FE615A">
            <w:pPr>
              <w:pStyle w:val="ListParagraph"/>
              <w:numPr>
                <w:ilvl w:val="0"/>
                <w:numId w:val="5"/>
              </w:numPr>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t>D</w:t>
            </w:r>
            <w:r w:rsidR="00455A90">
              <w:rPr>
                <w:rFonts w:asciiTheme="minorHAnsi" w:hAnsiTheme="minorHAnsi" w:cstheme="minorHAnsi"/>
                <w:color w:val="auto"/>
                <w:sz w:val="20"/>
                <w:szCs w:val="20"/>
              </w:rPr>
              <w:t xml:space="preserve">etailed review of all documents including workplans, guiding documents and </w:t>
            </w:r>
            <w:proofErr w:type="spellStart"/>
            <w:r w:rsidR="00455A90">
              <w:rPr>
                <w:rFonts w:asciiTheme="minorHAnsi" w:hAnsiTheme="minorHAnsi" w:cstheme="minorHAnsi"/>
                <w:color w:val="auto"/>
                <w:sz w:val="20"/>
                <w:szCs w:val="20"/>
              </w:rPr>
              <w:t>SoPs</w:t>
            </w:r>
            <w:proofErr w:type="spellEnd"/>
            <w:r w:rsidR="00455A90">
              <w:rPr>
                <w:rFonts w:asciiTheme="minorHAnsi" w:hAnsiTheme="minorHAnsi" w:cstheme="minorHAnsi"/>
                <w:color w:val="auto"/>
                <w:sz w:val="20"/>
                <w:szCs w:val="20"/>
              </w:rPr>
              <w:t xml:space="preserve"> to identify deviations from the definitions of SDGs </w:t>
            </w:r>
            <w:r>
              <w:rPr>
                <w:rFonts w:asciiTheme="minorHAnsi" w:hAnsiTheme="minorHAnsi" w:cstheme="minorHAnsi"/>
                <w:color w:val="auto"/>
                <w:sz w:val="20"/>
                <w:szCs w:val="20"/>
              </w:rPr>
              <w:t>is completed.</w:t>
            </w:r>
          </w:p>
          <w:p w14:paraId="23A0A90F" w14:textId="6ADA9EDE" w:rsidR="00455A90" w:rsidRDefault="00AF1EEE" w:rsidP="00FE615A">
            <w:pPr>
              <w:pStyle w:val="ListParagraph"/>
              <w:numPr>
                <w:ilvl w:val="0"/>
                <w:numId w:val="5"/>
              </w:numPr>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t>Findings</w:t>
            </w:r>
            <w:r w:rsidR="00455A90">
              <w:rPr>
                <w:rFonts w:asciiTheme="minorHAnsi" w:hAnsiTheme="minorHAnsi" w:cstheme="minorHAnsi"/>
                <w:color w:val="auto"/>
                <w:sz w:val="20"/>
                <w:szCs w:val="20"/>
              </w:rPr>
              <w:t xml:space="preserve"> of the r</w:t>
            </w:r>
            <w:r w:rsidR="00455A90" w:rsidRPr="00A4563C">
              <w:rPr>
                <w:rFonts w:asciiTheme="minorHAnsi" w:hAnsiTheme="minorHAnsi" w:cstheme="minorHAnsi"/>
                <w:color w:val="auto"/>
                <w:sz w:val="20"/>
                <w:szCs w:val="20"/>
              </w:rPr>
              <w:t xml:space="preserve">eview of </w:t>
            </w:r>
            <w:r w:rsidR="00455A90">
              <w:rPr>
                <w:rFonts w:asciiTheme="minorHAnsi" w:hAnsiTheme="minorHAnsi" w:cstheme="minorHAnsi"/>
                <w:color w:val="auto"/>
                <w:sz w:val="20"/>
                <w:szCs w:val="20"/>
              </w:rPr>
              <w:t xml:space="preserve">the </w:t>
            </w:r>
            <w:r w:rsidR="00455A90" w:rsidRPr="00A4563C">
              <w:rPr>
                <w:rFonts w:asciiTheme="minorHAnsi" w:hAnsiTheme="minorHAnsi" w:cstheme="minorHAnsi"/>
                <w:color w:val="auto"/>
                <w:sz w:val="20"/>
                <w:szCs w:val="20"/>
              </w:rPr>
              <w:t xml:space="preserve">existing </w:t>
            </w:r>
            <w:r w:rsidR="00455A90">
              <w:rPr>
                <w:rFonts w:asciiTheme="minorHAnsi" w:hAnsiTheme="minorHAnsi" w:cstheme="minorHAnsi"/>
                <w:color w:val="auto"/>
                <w:sz w:val="20"/>
                <w:szCs w:val="20"/>
              </w:rPr>
              <w:t xml:space="preserve">work plans of SUE-KMK on water supply and sanitation and presentation </w:t>
            </w:r>
            <w:r>
              <w:rPr>
                <w:rFonts w:asciiTheme="minorHAnsi" w:hAnsiTheme="minorHAnsi" w:cstheme="minorHAnsi"/>
                <w:color w:val="auto"/>
                <w:sz w:val="20"/>
                <w:szCs w:val="20"/>
              </w:rPr>
              <w:t xml:space="preserve">of </w:t>
            </w:r>
            <w:r w:rsidR="00455A90">
              <w:rPr>
                <w:rFonts w:asciiTheme="minorHAnsi" w:hAnsiTheme="minorHAnsi" w:cstheme="minorHAnsi"/>
                <w:color w:val="auto"/>
                <w:sz w:val="20"/>
                <w:szCs w:val="20"/>
              </w:rPr>
              <w:t>key discussion areas to gather feedback</w:t>
            </w:r>
            <w:r>
              <w:rPr>
                <w:rFonts w:asciiTheme="minorHAnsi" w:hAnsiTheme="minorHAnsi" w:cstheme="minorHAnsi"/>
                <w:color w:val="auto"/>
                <w:sz w:val="20"/>
                <w:szCs w:val="20"/>
              </w:rPr>
              <w:t xml:space="preserve"> is shared.</w:t>
            </w:r>
          </w:p>
          <w:p w14:paraId="7873C8AA" w14:textId="0043CDA6" w:rsidR="00455A90" w:rsidRPr="00A4563C" w:rsidRDefault="00455A90" w:rsidP="00FE615A">
            <w:pPr>
              <w:spacing w:line="240" w:lineRule="auto"/>
              <w:rPr>
                <w:rFonts w:asciiTheme="minorHAnsi" w:hAnsiTheme="minorHAnsi" w:cstheme="minorHAnsi"/>
                <w:sz w:val="20"/>
                <w:szCs w:val="20"/>
              </w:rPr>
            </w:pPr>
          </w:p>
        </w:tc>
        <w:tc>
          <w:tcPr>
            <w:tcW w:w="1661" w:type="dxa"/>
          </w:tcPr>
          <w:p w14:paraId="0CE6100E" w14:textId="18A490A3" w:rsidR="00455A90" w:rsidRPr="00A4563C" w:rsidRDefault="00455A90" w:rsidP="00224FCC">
            <w:pPr>
              <w:shd w:val="clear" w:color="auto" w:fill="FFFFFF"/>
              <w:jc w:val="center"/>
              <w:rPr>
                <w:rFonts w:asciiTheme="minorHAnsi" w:hAnsiTheme="minorHAnsi" w:cstheme="minorHAnsi"/>
                <w:b/>
                <w:caps/>
                <w:sz w:val="20"/>
                <w:szCs w:val="20"/>
                <w:highlight w:val="yellow"/>
              </w:rPr>
            </w:pPr>
            <w:r>
              <w:rPr>
                <w:rFonts w:asciiTheme="minorHAnsi" w:hAnsiTheme="minorHAnsi" w:cstheme="minorHAnsi"/>
                <w:sz w:val="20"/>
                <w:szCs w:val="20"/>
              </w:rPr>
              <w:t>10</w:t>
            </w:r>
            <w:r w:rsidRPr="00A4563C">
              <w:rPr>
                <w:rFonts w:asciiTheme="minorHAnsi" w:hAnsiTheme="minorHAnsi" w:cstheme="minorHAnsi"/>
                <w:sz w:val="20"/>
                <w:szCs w:val="20"/>
              </w:rPr>
              <w:t xml:space="preserve"> days</w:t>
            </w:r>
          </w:p>
        </w:tc>
        <w:tc>
          <w:tcPr>
            <w:tcW w:w="1300" w:type="dxa"/>
            <w:vMerge/>
            <w:shd w:val="clear" w:color="auto" w:fill="auto"/>
          </w:tcPr>
          <w:p w14:paraId="7102AAF2" w14:textId="0DEBC7A3" w:rsidR="00455A90" w:rsidRPr="00A4563C" w:rsidRDefault="00455A90" w:rsidP="00D02AA9">
            <w:pPr>
              <w:shd w:val="clear" w:color="auto" w:fill="FFFFFF"/>
              <w:rPr>
                <w:rFonts w:asciiTheme="minorHAnsi" w:hAnsiTheme="minorHAnsi" w:cstheme="minorHAnsi"/>
                <w:sz w:val="20"/>
                <w:szCs w:val="20"/>
                <w:highlight w:val="yellow"/>
              </w:rPr>
            </w:pPr>
          </w:p>
        </w:tc>
      </w:tr>
      <w:tr w:rsidR="00455A90" w:rsidRPr="00224FCC" w14:paraId="6AB3F912" w14:textId="77777777" w:rsidTr="00FE615A">
        <w:trPr>
          <w:trHeight w:val="1592"/>
          <w:jc w:val="center"/>
        </w:trPr>
        <w:tc>
          <w:tcPr>
            <w:tcW w:w="2165" w:type="dxa"/>
            <w:shd w:val="clear" w:color="auto" w:fill="auto"/>
          </w:tcPr>
          <w:p w14:paraId="06D55077" w14:textId="08C112AC" w:rsidR="00455A90" w:rsidRPr="00FE615A" w:rsidRDefault="00455A90" w:rsidP="00FE615A">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sidRPr="00455A90">
              <w:rPr>
                <w:rFonts w:asciiTheme="minorHAnsi" w:hAnsiTheme="minorHAnsi" w:cstheme="minorHAnsi"/>
                <w:b/>
                <w:bCs/>
                <w:lang w:val="en-US"/>
              </w:rPr>
              <w:t xml:space="preserve">Carry out bilateral meetings/consultations with UNICEF and other key government and development partners to gather useful inputs that could be integrated </w:t>
            </w:r>
          </w:p>
        </w:tc>
        <w:tc>
          <w:tcPr>
            <w:tcW w:w="4689" w:type="dxa"/>
          </w:tcPr>
          <w:p w14:paraId="407C9C61" w14:textId="2FA3E8A6" w:rsidR="00455A90" w:rsidRPr="00455A90" w:rsidRDefault="00455A90" w:rsidP="00FE615A">
            <w:pPr>
              <w:numPr>
                <w:ilvl w:val="0"/>
                <w:numId w:val="4"/>
              </w:numPr>
              <w:spacing w:line="240" w:lineRule="auto"/>
              <w:rPr>
                <w:rFonts w:asciiTheme="minorHAnsi" w:hAnsiTheme="minorHAnsi" w:cstheme="minorHAnsi"/>
                <w:sz w:val="20"/>
                <w:szCs w:val="20"/>
              </w:rPr>
            </w:pPr>
            <w:r>
              <w:rPr>
                <w:rFonts w:asciiTheme="minorHAnsi" w:hAnsiTheme="minorHAnsi" w:cstheme="minorHAnsi"/>
                <w:sz w:val="20"/>
                <w:szCs w:val="20"/>
              </w:rPr>
              <w:t xml:space="preserve">Minutes of bilateral discussions with key stakeholders and a joint summary highlighting key aspects of the discussions </w:t>
            </w:r>
            <w:r w:rsidR="00AF1EEE">
              <w:rPr>
                <w:rFonts w:asciiTheme="minorHAnsi" w:hAnsiTheme="minorHAnsi" w:cstheme="minorHAnsi"/>
                <w:sz w:val="20"/>
                <w:szCs w:val="20"/>
              </w:rPr>
              <w:t xml:space="preserve">are shared </w:t>
            </w:r>
            <w:r w:rsidR="004042A1">
              <w:rPr>
                <w:rFonts w:asciiTheme="minorHAnsi" w:hAnsiTheme="minorHAnsi" w:cstheme="minorHAnsi"/>
                <w:sz w:val="20"/>
                <w:szCs w:val="20"/>
              </w:rPr>
              <w:t>including important</w:t>
            </w:r>
            <w:r>
              <w:rPr>
                <w:rFonts w:asciiTheme="minorHAnsi" w:hAnsiTheme="minorHAnsi" w:cstheme="minorHAnsi"/>
                <w:sz w:val="20"/>
                <w:szCs w:val="20"/>
              </w:rPr>
              <w:t xml:space="preserve"> take away points in terms of suggested revisions</w:t>
            </w:r>
            <w:r w:rsidR="00AF1EEE">
              <w:rPr>
                <w:rFonts w:asciiTheme="minorHAnsi" w:hAnsiTheme="minorHAnsi" w:cstheme="minorHAnsi"/>
                <w:sz w:val="20"/>
                <w:szCs w:val="20"/>
              </w:rPr>
              <w:t>.</w:t>
            </w:r>
          </w:p>
        </w:tc>
        <w:tc>
          <w:tcPr>
            <w:tcW w:w="1661" w:type="dxa"/>
          </w:tcPr>
          <w:p w14:paraId="07880318" w14:textId="7068B4D1" w:rsidR="00455A90" w:rsidRPr="00A4563C" w:rsidDel="004E2056" w:rsidRDefault="00455A90" w:rsidP="00D02AA9">
            <w:pPr>
              <w:shd w:val="clear" w:color="auto" w:fill="FFFFFF"/>
              <w:jc w:val="center"/>
              <w:rPr>
                <w:rFonts w:asciiTheme="minorHAnsi" w:hAnsiTheme="minorHAnsi" w:cstheme="minorHAnsi"/>
                <w:sz w:val="20"/>
                <w:szCs w:val="20"/>
              </w:rPr>
            </w:pPr>
            <w:r>
              <w:rPr>
                <w:rFonts w:asciiTheme="minorHAnsi" w:hAnsiTheme="minorHAnsi" w:cstheme="minorHAnsi"/>
                <w:sz w:val="20"/>
                <w:szCs w:val="20"/>
              </w:rPr>
              <w:t>3 days</w:t>
            </w:r>
          </w:p>
        </w:tc>
        <w:tc>
          <w:tcPr>
            <w:tcW w:w="1300" w:type="dxa"/>
            <w:vMerge/>
            <w:shd w:val="clear" w:color="auto" w:fill="auto"/>
          </w:tcPr>
          <w:p w14:paraId="07EB58A2" w14:textId="37C488FE" w:rsidR="00455A90" w:rsidRPr="00A4563C" w:rsidRDefault="00455A90" w:rsidP="00D02AA9">
            <w:pPr>
              <w:shd w:val="clear" w:color="auto" w:fill="FFFFFF"/>
              <w:rPr>
                <w:rFonts w:asciiTheme="minorHAnsi" w:hAnsiTheme="minorHAnsi" w:cstheme="minorHAnsi"/>
                <w:sz w:val="20"/>
                <w:szCs w:val="20"/>
              </w:rPr>
            </w:pPr>
          </w:p>
        </w:tc>
      </w:tr>
      <w:tr w:rsidR="00455A90" w:rsidRPr="00224FCC" w14:paraId="1123F4B9" w14:textId="77777777" w:rsidTr="00FE615A">
        <w:trPr>
          <w:trHeight w:val="1385"/>
          <w:jc w:val="center"/>
        </w:trPr>
        <w:tc>
          <w:tcPr>
            <w:tcW w:w="2165" w:type="dxa"/>
            <w:shd w:val="clear" w:color="auto" w:fill="auto"/>
          </w:tcPr>
          <w:p w14:paraId="517CDD53" w14:textId="36C13CD5" w:rsidR="00455A90" w:rsidRPr="00455A90" w:rsidRDefault="00455A90" w:rsidP="00FE615A">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sidRPr="00455A90">
              <w:rPr>
                <w:rFonts w:asciiTheme="minorHAnsi" w:hAnsiTheme="minorHAnsi" w:cstheme="minorHAnsi"/>
                <w:b/>
                <w:bCs/>
                <w:lang w:val="en-US"/>
              </w:rPr>
              <w:lastRenderedPageBreak/>
              <w:t>Recommend changes based on the review and deliver a presentation inviting SUE-KMK, UNICEF and other key partners and collect feedback</w:t>
            </w:r>
          </w:p>
        </w:tc>
        <w:tc>
          <w:tcPr>
            <w:tcW w:w="4689" w:type="dxa"/>
          </w:tcPr>
          <w:p w14:paraId="0B0381FB" w14:textId="074CA2FB" w:rsidR="00455A90" w:rsidRDefault="00455A90" w:rsidP="00FE615A">
            <w:pPr>
              <w:pStyle w:val="ListParagraph"/>
              <w:numPr>
                <w:ilvl w:val="0"/>
                <w:numId w:val="7"/>
              </w:numPr>
              <w:spacing w:line="240" w:lineRule="auto"/>
              <w:rPr>
                <w:rFonts w:asciiTheme="minorHAnsi" w:hAnsiTheme="minorHAnsi" w:cstheme="minorHAnsi"/>
                <w:sz w:val="20"/>
                <w:szCs w:val="20"/>
              </w:rPr>
            </w:pPr>
            <w:r w:rsidRPr="00455A90">
              <w:rPr>
                <w:rFonts w:asciiTheme="minorHAnsi" w:hAnsiTheme="minorHAnsi" w:cstheme="minorHAnsi"/>
                <w:sz w:val="20"/>
                <w:szCs w:val="20"/>
              </w:rPr>
              <w:t>Meeting with UNICEF and SUE-KMK on recommendation</w:t>
            </w:r>
            <w:r w:rsidR="00AF1EEE">
              <w:rPr>
                <w:rFonts w:asciiTheme="minorHAnsi" w:hAnsiTheme="minorHAnsi" w:cstheme="minorHAnsi"/>
                <w:sz w:val="20"/>
                <w:szCs w:val="20"/>
              </w:rPr>
              <w:t>s</w:t>
            </w:r>
            <w:r w:rsidRPr="00455A90">
              <w:rPr>
                <w:rFonts w:asciiTheme="minorHAnsi" w:hAnsiTheme="minorHAnsi" w:cstheme="minorHAnsi"/>
                <w:sz w:val="20"/>
                <w:szCs w:val="20"/>
              </w:rPr>
              <w:t xml:space="preserve"> in terms of changes to the existing work plans of KMK and to the key indicators currently being used for data collection at KMK </w:t>
            </w:r>
            <w:r w:rsidR="00AF1EEE">
              <w:rPr>
                <w:rFonts w:asciiTheme="minorHAnsi" w:hAnsiTheme="minorHAnsi" w:cstheme="minorHAnsi"/>
                <w:sz w:val="20"/>
                <w:szCs w:val="20"/>
              </w:rPr>
              <w:t xml:space="preserve">is carried out </w:t>
            </w:r>
            <w:r w:rsidRPr="00455A90">
              <w:rPr>
                <w:rFonts w:asciiTheme="minorHAnsi" w:hAnsiTheme="minorHAnsi" w:cstheme="minorHAnsi"/>
                <w:sz w:val="20"/>
                <w:szCs w:val="20"/>
              </w:rPr>
              <w:t>and a presentation.</w:t>
            </w:r>
            <w:r w:rsidR="00AF1EEE">
              <w:rPr>
                <w:rFonts w:asciiTheme="minorHAnsi" w:hAnsiTheme="minorHAnsi" w:cstheme="minorHAnsi"/>
                <w:sz w:val="20"/>
                <w:szCs w:val="20"/>
              </w:rPr>
              <w:t xml:space="preserve"> is delivered</w:t>
            </w:r>
            <w:r w:rsidRPr="00455A90">
              <w:rPr>
                <w:rFonts w:asciiTheme="minorHAnsi" w:hAnsiTheme="minorHAnsi" w:cstheme="minorHAnsi"/>
                <w:sz w:val="20"/>
                <w:szCs w:val="20"/>
              </w:rPr>
              <w:t xml:space="preserve"> </w:t>
            </w:r>
          </w:p>
          <w:p w14:paraId="3E439CA8" w14:textId="2DA17EFC" w:rsidR="00455A90" w:rsidRPr="00455A90" w:rsidRDefault="004042A1" w:rsidP="00FE615A">
            <w:pPr>
              <w:pStyle w:val="ListParagraph"/>
              <w:numPr>
                <w:ilvl w:val="0"/>
                <w:numId w:val="7"/>
              </w:numPr>
              <w:spacing w:line="240" w:lineRule="auto"/>
              <w:rPr>
                <w:rFonts w:asciiTheme="minorHAnsi" w:hAnsiTheme="minorHAnsi" w:cstheme="minorHAnsi"/>
                <w:sz w:val="20"/>
                <w:szCs w:val="20"/>
              </w:rPr>
            </w:pPr>
            <w:r>
              <w:rPr>
                <w:rFonts w:asciiTheme="minorHAnsi" w:hAnsiTheme="minorHAnsi" w:cstheme="minorHAnsi"/>
                <w:sz w:val="20"/>
                <w:szCs w:val="20"/>
              </w:rPr>
              <w:t>K</w:t>
            </w:r>
            <w:r w:rsidRPr="00455A90">
              <w:rPr>
                <w:rFonts w:asciiTheme="minorHAnsi" w:hAnsiTheme="minorHAnsi" w:cstheme="minorHAnsi"/>
                <w:sz w:val="20"/>
                <w:szCs w:val="20"/>
              </w:rPr>
              <w:t>ey</w:t>
            </w:r>
            <w:r w:rsidR="00455A90" w:rsidRPr="00455A90">
              <w:rPr>
                <w:rFonts w:asciiTheme="minorHAnsi" w:hAnsiTheme="minorHAnsi" w:cstheme="minorHAnsi"/>
                <w:sz w:val="20"/>
                <w:szCs w:val="20"/>
              </w:rPr>
              <w:t xml:space="preserve"> notes for feedback and discussion</w:t>
            </w:r>
            <w:r w:rsidR="00AF1EEE">
              <w:rPr>
                <w:rFonts w:asciiTheme="minorHAnsi" w:hAnsiTheme="minorHAnsi" w:cstheme="minorHAnsi"/>
                <w:sz w:val="20"/>
                <w:szCs w:val="20"/>
              </w:rPr>
              <w:t xml:space="preserve"> are shared</w:t>
            </w:r>
          </w:p>
        </w:tc>
        <w:tc>
          <w:tcPr>
            <w:tcW w:w="1661" w:type="dxa"/>
          </w:tcPr>
          <w:p w14:paraId="42DDBB43" w14:textId="4EC8D420" w:rsidR="00455A90" w:rsidRPr="00A4563C" w:rsidRDefault="00455A90" w:rsidP="00D02AA9">
            <w:pPr>
              <w:shd w:val="clear" w:color="auto" w:fill="FFFFFF"/>
              <w:jc w:val="center"/>
              <w:rPr>
                <w:rFonts w:asciiTheme="minorHAnsi" w:hAnsiTheme="minorHAnsi" w:cstheme="minorHAnsi"/>
                <w:sz w:val="20"/>
                <w:szCs w:val="20"/>
              </w:rPr>
            </w:pPr>
            <w:r>
              <w:rPr>
                <w:rFonts w:asciiTheme="minorHAnsi" w:hAnsiTheme="minorHAnsi" w:cstheme="minorHAnsi"/>
                <w:sz w:val="20"/>
                <w:szCs w:val="20"/>
              </w:rPr>
              <w:t>3 days</w:t>
            </w:r>
          </w:p>
        </w:tc>
        <w:tc>
          <w:tcPr>
            <w:tcW w:w="1300" w:type="dxa"/>
            <w:vMerge/>
            <w:shd w:val="clear" w:color="auto" w:fill="auto"/>
          </w:tcPr>
          <w:p w14:paraId="4F65D833" w14:textId="77777777" w:rsidR="00455A90" w:rsidRPr="00A4563C" w:rsidRDefault="00455A90" w:rsidP="00D02AA9">
            <w:pPr>
              <w:shd w:val="clear" w:color="auto" w:fill="FFFFFF"/>
              <w:rPr>
                <w:rFonts w:asciiTheme="minorHAnsi" w:hAnsiTheme="minorHAnsi" w:cstheme="minorHAnsi"/>
                <w:sz w:val="20"/>
                <w:szCs w:val="20"/>
              </w:rPr>
            </w:pPr>
          </w:p>
        </w:tc>
      </w:tr>
      <w:tr w:rsidR="00455A90" w:rsidRPr="00224FCC" w14:paraId="01D31880" w14:textId="77777777" w:rsidTr="00FE615A">
        <w:trPr>
          <w:trHeight w:val="1043"/>
          <w:jc w:val="center"/>
        </w:trPr>
        <w:tc>
          <w:tcPr>
            <w:tcW w:w="2165" w:type="dxa"/>
            <w:shd w:val="clear" w:color="auto" w:fill="auto"/>
          </w:tcPr>
          <w:p w14:paraId="6B0B2E29" w14:textId="1EE4E98B" w:rsidR="00455A90" w:rsidRPr="00FE615A" w:rsidRDefault="00455A90" w:rsidP="00FE615A">
            <w:pPr>
              <w:pStyle w:val="ListParagraph"/>
              <w:numPr>
                <w:ilvl w:val="0"/>
                <w:numId w:val="6"/>
              </w:numPr>
              <w:shd w:val="clear" w:color="auto" w:fill="FFFFFF"/>
              <w:spacing w:line="240" w:lineRule="auto"/>
              <w:textAlignment w:val="baseline"/>
              <w:rPr>
                <w:rFonts w:asciiTheme="minorHAnsi" w:hAnsiTheme="minorHAnsi" w:cstheme="minorHAnsi"/>
                <w:b/>
                <w:bCs/>
                <w:lang w:val="en-US"/>
              </w:rPr>
            </w:pPr>
            <w:r w:rsidRPr="00455A90">
              <w:rPr>
                <w:rFonts w:asciiTheme="minorHAnsi" w:hAnsiTheme="minorHAnsi" w:cstheme="minorHAnsi"/>
                <w:b/>
                <w:bCs/>
                <w:lang w:val="en-US"/>
              </w:rPr>
              <w:t>Submission of final report that is reviewed and accepted by UNICEF and SUE-KMK</w:t>
            </w:r>
          </w:p>
        </w:tc>
        <w:tc>
          <w:tcPr>
            <w:tcW w:w="4689" w:type="dxa"/>
          </w:tcPr>
          <w:p w14:paraId="768D1BF1" w14:textId="77777777" w:rsidR="00770A6E" w:rsidRDefault="00770A6E" w:rsidP="00FE615A">
            <w:pPr>
              <w:spacing w:line="240" w:lineRule="auto"/>
              <w:rPr>
                <w:rFonts w:asciiTheme="minorHAnsi" w:hAnsiTheme="minorHAnsi" w:cstheme="minorHAnsi"/>
                <w:sz w:val="20"/>
                <w:szCs w:val="20"/>
              </w:rPr>
            </w:pPr>
          </w:p>
          <w:p w14:paraId="26F6D79D" w14:textId="561B0EF1" w:rsidR="00455A90" w:rsidRPr="00770A6E" w:rsidRDefault="00455A90" w:rsidP="00FE615A">
            <w:pPr>
              <w:spacing w:line="240" w:lineRule="auto"/>
              <w:rPr>
                <w:rFonts w:asciiTheme="minorHAnsi" w:hAnsiTheme="minorHAnsi" w:cstheme="minorHAnsi"/>
                <w:sz w:val="20"/>
                <w:szCs w:val="20"/>
              </w:rPr>
            </w:pPr>
            <w:r w:rsidRPr="00770A6E">
              <w:rPr>
                <w:rFonts w:asciiTheme="minorHAnsi" w:hAnsiTheme="minorHAnsi" w:cstheme="minorHAnsi"/>
                <w:sz w:val="20"/>
                <w:szCs w:val="20"/>
              </w:rPr>
              <w:t>Final report</w:t>
            </w:r>
            <w:r w:rsidR="00AF1EEE">
              <w:rPr>
                <w:rFonts w:asciiTheme="minorHAnsi" w:hAnsiTheme="minorHAnsi" w:cstheme="minorHAnsi"/>
                <w:sz w:val="20"/>
                <w:szCs w:val="20"/>
              </w:rPr>
              <w:t xml:space="preserve"> as per the agreed format. </w:t>
            </w:r>
          </w:p>
        </w:tc>
        <w:tc>
          <w:tcPr>
            <w:tcW w:w="1661" w:type="dxa"/>
          </w:tcPr>
          <w:p w14:paraId="66BA75E1" w14:textId="5C771D8C" w:rsidR="00455A90" w:rsidRPr="00A4563C" w:rsidRDefault="00455A90" w:rsidP="00D02AA9">
            <w:pPr>
              <w:shd w:val="clear" w:color="auto" w:fill="FFFFFF"/>
              <w:jc w:val="center"/>
              <w:rPr>
                <w:rFonts w:asciiTheme="minorHAnsi" w:hAnsiTheme="minorHAnsi" w:cstheme="minorHAnsi"/>
                <w:sz w:val="20"/>
                <w:szCs w:val="20"/>
              </w:rPr>
            </w:pPr>
            <w:r>
              <w:rPr>
                <w:rFonts w:asciiTheme="minorHAnsi" w:hAnsiTheme="minorHAnsi" w:cstheme="minorHAnsi"/>
                <w:sz w:val="20"/>
                <w:szCs w:val="20"/>
              </w:rPr>
              <w:t>3 days</w:t>
            </w:r>
          </w:p>
        </w:tc>
        <w:tc>
          <w:tcPr>
            <w:tcW w:w="1300" w:type="dxa"/>
            <w:vMerge/>
            <w:shd w:val="clear" w:color="auto" w:fill="auto"/>
          </w:tcPr>
          <w:p w14:paraId="1A491C65" w14:textId="77777777" w:rsidR="00455A90" w:rsidRPr="00A4563C" w:rsidRDefault="00455A90" w:rsidP="00D02AA9">
            <w:pPr>
              <w:shd w:val="clear" w:color="auto" w:fill="FFFFFF"/>
              <w:rPr>
                <w:rFonts w:asciiTheme="minorHAnsi" w:hAnsiTheme="minorHAnsi" w:cstheme="minorHAnsi"/>
                <w:sz w:val="20"/>
                <w:szCs w:val="20"/>
              </w:rPr>
            </w:pPr>
          </w:p>
        </w:tc>
      </w:tr>
    </w:tbl>
    <w:p w14:paraId="7010A10A" w14:textId="77777777" w:rsidR="00701D34" w:rsidRPr="00D22D06" w:rsidRDefault="00701D34" w:rsidP="00FE615A">
      <w:pPr>
        <w:shd w:val="clear" w:color="auto" w:fill="FFFFFF" w:themeFill="background1"/>
        <w:contextualSpacing/>
        <w:jc w:val="center"/>
        <w:rPr>
          <w:rFonts w:asciiTheme="minorHAnsi" w:eastAsia="Calibri" w:hAnsiTheme="minorHAnsi" w:cstheme="minorHAnsi"/>
          <w:color w:val="FF0000"/>
        </w:rPr>
      </w:pPr>
      <w:r w:rsidRPr="00D22D06">
        <w:rPr>
          <w:rFonts w:asciiTheme="minorHAnsi" w:hAnsiTheme="minorHAnsi" w:cstheme="minorHAnsi"/>
          <w:b/>
          <w:bCs/>
          <w:iCs/>
          <w:color w:val="FF0000"/>
        </w:rPr>
        <w:t xml:space="preserve">Note: </w:t>
      </w:r>
      <w:r w:rsidRPr="00D22D06">
        <w:rPr>
          <w:rFonts w:asciiTheme="minorHAnsi" w:hAnsiTheme="minorHAnsi" w:cstheme="minorHAnsi"/>
          <w:iCs/>
          <w:color w:val="FF0000"/>
        </w:rPr>
        <w:t>Due to COVID 19, the work and deliverables are subject to change. Consultant need to be flexible to adjust to any unforeseen adjustments that might occur during the implementation</w:t>
      </w:r>
    </w:p>
    <w:p w14:paraId="48FEE9F4" w14:textId="77777777" w:rsidR="00701D34" w:rsidRPr="008E6EEC" w:rsidRDefault="00701D34" w:rsidP="00701D34">
      <w:pPr>
        <w:spacing w:line="240" w:lineRule="auto"/>
        <w:jc w:val="both"/>
        <w:rPr>
          <w:rFonts w:asciiTheme="minorHAnsi" w:hAnsiTheme="minorHAnsi" w:cstheme="minorHAnsi"/>
        </w:rPr>
      </w:pPr>
    </w:p>
    <w:p w14:paraId="76621013" w14:textId="77777777" w:rsidR="00701D34" w:rsidRPr="008E6EEC" w:rsidRDefault="00701D34" w:rsidP="00701D34">
      <w:pPr>
        <w:ind w:right="-3"/>
        <w:rPr>
          <w:rFonts w:asciiTheme="minorHAnsi" w:hAnsiTheme="minorHAnsi" w:cstheme="minorHAnsi"/>
          <w:i/>
        </w:rPr>
      </w:pPr>
      <w:r w:rsidRPr="008E6EEC">
        <w:rPr>
          <w:rFonts w:asciiTheme="minorHAnsi" w:hAnsiTheme="minorHAnsi" w:cstheme="minorHAnsi"/>
          <w:b/>
        </w:rPr>
        <w:t>Performance indicators for the evaluation of results:</w:t>
      </w:r>
    </w:p>
    <w:p w14:paraId="2B0FB253" w14:textId="77777777" w:rsidR="00701D34" w:rsidRPr="008E6EEC" w:rsidRDefault="00701D34" w:rsidP="00701D34">
      <w:pPr>
        <w:pStyle w:val="ListParagraph"/>
        <w:ind w:left="360"/>
        <w:jc w:val="both"/>
        <w:rPr>
          <w:rFonts w:asciiTheme="minorHAnsi" w:hAnsiTheme="minorHAnsi" w:cstheme="minorHAnsi"/>
          <w:b/>
        </w:rPr>
      </w:pPr>
    </w:p>
    <w:p w14:paraId="1438D2BA" w14:textId="77777777" w:rsidR="00701D34" w:rsidRPr="008E6EEC" w:rsidRDefault="00701D34" w:rsidP="00701D34">
      <w:pPr>
        <w:jc w:val="both"/>
        <w:rPr>
          <w:rFonts w:asciiTheme="minorHAnsi" w:hAnsiTheme="minorHAnsi" w:cstheme="minorHAnsi"/>
        </w:rPr>
      </w:pPr>
      <w:r w:rsidRPr="008E6EEC">
        <w:rPr>
          <w:rFonts w:asciiTheme="minorHAnsi" w:hAnsiTheme="minorHAnsi" w:cstheme="minorHAnsi"/>
        </w:rPr>
        <w:t>The evaluation of the results will be based on:</w:t>
      </w:r>
    </w:p>
    <w:p w14:paraId="62F8E25D"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Technical and professional competence (quality of the products delivered to UNICEF);</w:t>
      </w:r>
    </w:p>
    <w:p w14:paraId="0110FDDA"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 xml:space="preserve">Scope of work (e.g. </w:t>
      </w:r>
      <w:r>
        <w:rPr>
          <w:rFonts w:asciiTheme="minorHAnsi" w:hAnsiTheme="minorHAnsi" w:cstheme="minorHAnsi"/>
          <w:iCs/>
        </w:rPr>
        <w:t>clarity of work plan</w:t>
      </w:r>
      <w:r w:rsidRPr="008E6EEC">
        <w:rPr>
          <w:rFonts w:asciiTheme="minorHAnsi" w:hAnsiTheme="minorHAnsi" w:cstheme="minorHAnsi"/>
          <w:iCs/>
        </w:rPr>
        <w:t>);</w:t>
      </w:r>
    </w:p>
    <w:p w14:paraId="03E75589"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Quality of work (quality of methodology, draft, and final report);</w:t>
      </w:r>
    </w:p>
    <w:p w14:paraId="5CC92B3B"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Quantity of work (completing the tasks indicated in the table above within the set timeframe)</w:t>
      </w:r>
    </w:p>
    <w:p w14:paraId="2C8C6031" w14:textId="77777777" w:rsidR="00701D34" w:rsidRPr="008E6EEC" w:rsidRDefault="00701D34" w:rsidP="00701D3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p>
    <w:p w14:paraId="205305A7" w14:textId="77777777" w:rsidR="00701D34" w:rsidRPr="008E6EEC" w:rsidRDefault="00701D34" w:rsidP="00701D3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8E6EEC">
        <w:rPr>
          <w:rFonts w:asciiTheme="minorHAnsi" w:hAnsiTheme="minorHAnsi" w:cstheme="minorHAnsi"/>
        </w:rPr>
        <w:t>In addition, such indicators as work relations, responsibility, drive for results, and communication will be taken into account during the evaluation of the Consultant’s work.</w:t>
      </w:r>
    </w:p>
    <w:p w14:paraId="2C0CA6F2"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p>
    <w:p w14:paraId="7C6D4C21" w14:textId="77777777" w:rsidR="00701D34" w:rsidRDefault="00701D34" w:rsidP="00701D34">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QUALIFICATION REQUIREMENTS:</w:t>
      </w:r>
    </w:p>
    <w:p w14:paraId="080E935D" w14:textId="77777777" w:rsidR="00701D34" w:rsidRDefault="00701D34" w:rsidP="00701D34">
      <w:pPr>
        <w:spacing w:line="240" w:lineRule="auto"/>
        <w:jc w:val="both"/>
        <w:rPr>
          <w:rFonts w:asciiTheme="minorHAnsi" w:eastAsia="Times New Roman" w:hAnsiTheme="minorHAnsi" w:cstheme="minorHAnsi"/>
          <w:b/>
          <w:color w:val="4472C4" w:themeColor="accent1"/>
        </w:rPr>
      </w:pPr>
    </w:p>
    <w:p w14:paraId="3238168D" w14:textId="571C3074" w:rsidR="00701D34" w:rsidRDefault="00701D34" w:rsidP="00701D34">
      <w:pPr>
        <w:spacing w:after="200"/>
        <w:jc w:val="both"/>
      </w:pPr>
      <w:r w:rsidRPr="007A2110">
        <w:rPr>
          <w:rFonts w:asciiTheme="minorHAnsi" w:eastAsia="Times New Roman" w:hAnsiTheme="minorHAnsi" w:cstheme="minorHAnsi"/>
          <w:b/>
          <w:i/>
        </w:rPr>
        <w:t>Education:</w:t>
      </w:r>
      <w:r w:rsidRPr="007A2110">
        <w:rPr>
          <w:rFonts w:asciiTheme="minorHAnsi" w:hAnsiTheme="minorHAnsi" w:cstheme="minorHAnsi"/>
        </w:rPr>
        <w:t xml:space="preserve"> </w:t>
      </w:r>
      <w:r w:rsidRPr="00637EA8">
        <w:rPr>
          <w:rFonts w:asciiTheme="minorHAnsi" w:hAnsiTheme="minorHAnsi" w:cstheme="minorHAnsi"/>
        </w:rPr>
        <w:t>A</w:t>
      </w:r>
      <w:r>
        <w:rPr>
          <w:rFonts w:asciiTheme="minorHAnsi" w:hAnsiTheme="minorHAnsi" w:cstheme="minorHAnsi"/>
        </w:rPr>
        <w:t xml:space="preserve"> </w:t>
      </w:r>
      <w:r w:rsidRPr="00637EA8">
        <w:rPr>
          <w:rFonts w:asciiTheme="minorHAnsi" w:hAnsiTheme="minorHAnsi" w:cstheme="minorHAnsi"/>
        </w:rPr>
        <w:t>university degree</w:t>
      </w:r>
      <w:r>
        <w:rPr>
          <w:rFonts w:asciiTheme="minorHAnsi" w:hAnsiTheme="minorHAnsi" w:cstheme="minorHAnsi"/>
        </w:rPr>
        <w:t xml:space="preserve"> </w:t>
      </w:r>
      <w:r w:rsidRPr="00637EA8">
        <w:rPr>
          <w:rFonts w:asciiTheme="minorHAnsi" w:hAnsiTheme="minorHAnsi" w:cstheme="minorHAnsi"/>
        </w:rPr>
        <w:t xml:space="preserve">in one of the following fields is required: </w:t>
      </w:r>
      <w:r>
        <w:rPr>
          <w:rFonts w:asciiTheme="minorHAnsi" w:hAnsiTheme="minorHAnsi" w:cstheme="minorHAnsi"/>
        </w:rPr>
        <w:t xml:space="preserve">public health, </w:t>
      </w:r>
      <w:r w:rsidRPr="00637EA8">
        <w:rPr>
          <w:rFonts w:asciiTheme="minorHAnsi" w:hAnsiTheme="minorHAnsi" w:cstheme="minorHAnsi"/>
        </w:rPr>
        <w:t>civil engineering, water engineering, sanit</w:t>
      </w:r>
      <w:r>
        <w:rPr>
          <w:rFonts w:asciiTheme="minorHAnsi" w:hAnsiTheme="minorHAnsi" w:cstheme="minorHAnsi"/>
        </w:rPr>
        <w:t>ation</w:t>
      </w:r>
      <w:r w:rsidRPr="00637EA8">
        <w:rPr>
          <w:rFonts w:asciiTheme="minorHAnsi" w:hAnsiTheme="minorHAnsi" w:cstheme="minorHAnsi"/>
        </w:rPr>
        <w:t xml:space="preserve"> engineering</w:t>
      </w:r>
      <w:r>
        <w:rPr>
          <w:rFonts w:asciiTheme="minorHAnsi" w:hAnsiTheme="minorHAnsi" w:cstheme="minorHAnsi"/>
        </w:rPr>
        <w:t xml:space="preserve">, </w:t>
      </w:r>
      <w:r w:rsidRPr="00637EA8">
        <w:rPr>
          <w:rFonts w:asciiTheme="minorHAnsi" w:hAnsiTheme="minorHAnsi" w:cstheme="minorHAnsi"/>
        </w:rPr>
        <w:t>or another relevant technical field.</w:t>
      </w:r>
    </w:p>
    <w:p w14:paraId="2CC5E8CE" w14:textId="79306F4A" w:rsidR="00701D34" w:rsidRPr="00C75398" w:rsidRDefault="00701D34" w:rsidP="00701D34">
      <w:pPr>
        <w:rPr>
          <w:rFonts w:asciiTheme="minorHAnsi" w:hAnsiTheme="minorHAnsi" w:cstheme="minorHAnsi"/>
        </w:rPr>
      </w:pPr>
      <w:r w:rsidRPr="00C75398">
        <w:rPr>
          <w:rFonts w:asciiTheme="minorHAnsi" w:hAnsiTheme="minorHAnsi" w:cstheme="minorHAnsi"/>
          <w:b/>
          <w:bCs/>
          <w:i/>
          <w:iCs/>
        </w:rPr>
        <w:t>Work Experience:</w:t>
      </w:r>
      <w:r w:rsidRPr="00C75398">
        <w:rPr>
          <w:rFonts w:asciiTheme="minorHAnsi" w:hAnsiTheme="minorHAnsi" w:cstheme="minorHAnsi"/>
        </w:rPr>
        <w:t xml:space="preserve"> </w:t>
      </w:r>
      <w:r w:rsidR="00770A6E" w:rsidRPr="00C75398">
        <w:rPr>
          <w:rFonts w:asciiTheme="minorHAnsi" w:hAnsiTheme="minorHAnsi" w:cstheme="minorHAnsi"/>
        </w:rPr>
        <w:t xml:space="preserve">a minimum of </w:t>
      </w:r>
      <w:r w:rsidR="00F008F7">
        <w:rPr>
          <w:rFonts w:asciiTheme="minorHAnsi" w:hAnsiTheme="minorHAnsi" w:cstheme="minorHAnsi"/>
        </w:rPr>
        <w:t xml:space="preserve">5 </w:t>
      </w:r>
      <w:r w:rsidR="00770A6E" w:rsidRPr="00C75398">
        <w:rPr>
          <w:rFonts w:asciiTheme="minorHAnsi" w:hAnsiTheme="minorHAnsi" w:cstheme="minorHAnsi"/>
        </w:rPr>
        <w:t xml:space="preserve">years of proven work experience in research and analysis of WASH development </w:t>
      </w:r>
      <w:r w:rsidR="00770A6E">
        <w:rPr>
          <w:rFonts w:asciiTheme="minorHAnsi" w:hAnsiTheme="minorHAnsi" w:cstheme="minorHAnsi"/>
        </w:rPr>
        <w:t xml:space="preserve">with focus on SDGs </w:t>
      </w:r>
      <w:r w:rsidR="00770A6E" w:rsidRPr="00C75398">
        <w:rPr>
          <w:rFonts w:asciiTheme="minorHAnsi" w:hAnsiTheme="minorHAnsi" w:cstheme="minorHAnsi"/>
        </w:rPr>
        <w:t xml:space="preserve">and humanitarian programs, </w:t>
      </w:r>
      <w:r w:rsidR="00770A6E">
        <w:rPr>
          <w:rFonts w:asciiTheme="minorHAnsi" w:hAnsiTheme="minorHAnsi" w:cstheme="minorHAnsi"/>
        </w:rPr>
        <w:t xml:space="preserve">review </w:t>
      </w:r>
      <w:r w:rsidR="00770A6E" w:rsidRPr="00C75398">
        <w:rPr>
          <w:rFonts w:asciiTheme="minorHAnsi" w:hAnsiTheme="minorHAnsi" w:cstheme="minorHAnsi"/>
        </w:rPr>
        <w:t>reviewing</w:t>
      </w:r>
      <w:r w:rsidR="00770A6E">
        <w:rPr>
          <w:rFonts w:asciiTheme="minorHAnsi" w:hAnsiTheme="minorHAnsi" w:cstheme="minorHAnsi"/>
        </w:rPr>
        <w:t xml:space="preserve"> government work plans</w:t>
      </w:r>
      <w:r w:rsidR="00770A6E" w:rsidRPr="00C75398">
        <w:rPr>
          <w:rFonts w:asciiTheme="minorHAnsi" w:hAnsiTheme="minorHAnsi" w:cstheme="minorHAnsi"/>
        </w:rPr>
        <w:t xml:space="preserve"> and summarizing both quantitative and qualitative data and information. Experience in undertaking </w:t>
      </w:r>
      <w:r w:rsidR="00770A6E">
        <w:rPr>
          <w:rFonts w:asciiTheme="minorHAnsi" w:hAnsiTheme="minorHAnsi" w:cstheme="minorHAnsi"/>
        </w:rPr>
        <w:t>reviews of government WASH work plans in comparison with SDG requirements.</w:t>
      </w:r>
    </w:p>
    <w:p w14:paraId="3F80E88C" w14:textId="77777777" w:rsidR="00701D34" w:rsidRDefault="00701D34" w:rsidP="00701D34">
      <w:pPr>
        <w:autoSpaceDE w:val="0"/>
        <w:autoSpaceDN w:val="0"/>
        <w:adjustRightInd w:val="0"/>
        <w:spacing w:line="240" w:lineRule="auto"/>
        <w:rPr>
          <w:rFonts w:asciiTheme="minorHAnsi" w:eastAsia="Times New Roman" w:hAnsiTheme="minorHAnsi" w:cstheme="minorHAnsi"/>
          <w:b/>
          <w:i/>
        </w:rPr>
      </w:pPr>
    </w:p>
    <w:p w14:paraId="4F662829" w14:textId="77777777" w:rsidR="00701D34" w:rsidRDefault="00701D34" w:rsidP="00701D34">
      <w:pPr>
        <w:autoSpaceDE w:val="0"/>
        <w:autoSpaceDN w:val="0"/>
        <w:adjustRightInd w:val="0"/>
        <w:spacing w:line="240" w:lineRule="auto"/>
        <w:jc w:val="both"/>
        <w:rPr>
          <w:rFonts w:asciiTheme="minorHAnsi" w:eastAsia="Times New Roman" w:hAnsiTheme="minorHAnsi" w:cstheme="minorHAnsi"/>
          <w:bCs/>
          <w:iCs/>
        </w:rPr>
      </w:pPr>
      <w:r w:rsidRPr="007A2110">
        <w:rPr>
          <w:rFonts w:asciiTheme="minorHAnsi" w:eastAsia="Times New Roman" w:hAnsiTheme="minorHAnsi" w:cstheme="minorHAnsi"/>
          <w:b/>
          <w:i/>
        </w:rPr>
        <w:t>Competencies:</w:t>
      </w:r>
      <w:r w:rsidRPr="007A2110">
        <w:rPr>
          <w:rFonts w:asciiTheme="minorHAnsi" w:hAnsiTheme="minorHAnsi" w:cstheme="minorHAnsi"/>
        </w:rPr>
        <w:t xml:space="preserve"> </w:t>
      </w:r>
      <w:r>
        <w:rPr>
          <w:rFonts w:asciiTheme="minorHAnsi" w:hAnsiTheme="minorHAnsi" w:cstheme="minorHAnsi"/>
        </w:rPr>
        <w:t xml:space="preserve"> </w:t>
      </w:r>
      <w:r w:rsidRPr="00E10F4F">
        <w:rPr>
          <w:rFonts w:asciiTheme="minorHAnsi" w:eastAsia="Times New Roman" w:hAnsiTheme="minorHAnsi" w:cstheme="minorHAnsi"/>
          <w:bCs/>
          <w:iCs/>
        </w:rPr>
        <w:t>Strong analytical and conceptual thinking. Excellent writing skills. Excellent communication and presentation skills with stakeholders and the ability to work under pressure and commitment to work to a tight timeframe.</w:t>
      </w:r>
    </w:p>
    <w:p w14:paraId="1D1F9CEA" w14:textId="77777777" w:rsidR="00701D34" w:rsidRPr="00E10F4F" w:rsidRDefault="00701D34" w:rsidP="00701D34">
      <w:pPr>
        <w:autoSpaceDE w:val="0"/>
        <w:autoSpaceDN w:val="0"/>
        <w:adjustRightInd w:val="0"/>
        <w:spacing w:line="240" w:lineRule="auto"/>
        <w:rPr>
          <w:rFonts w:asciiTheme="minorHAnsi" w:hAnsiTheme="minorHAnsi" w:cstheme="minorHAnsi"/>
        </w:rPr>
      </w:pPr>
    </w:p>
    <w:p w14:paraId="60D385B0" w14:textId="506D5064" w:rsidR="00701D34" w:rsidRPr="008E6EEC" w:rsidRDefault="00701D34" w:rsidP="00701D34">
      <w:pPr>
        <w:pStyle w:val="ListBullet"/>
        <w:spacing w:line="240" w:lineRule="auto"/>
        <w:rPr>
          <w:rFonts w:asciiTheme="minorHAnsi" w:eastAsia="Arial" w:hAnsiTheme="minorHAnsi" w:cstheme="minorHAnsi"/>
          <w:szCs w:val="22"/>
        </w:rPr>
      </w:pPr>
      <w:r w:rsidRPr="007A2110">
        <w:rPr>
          <w:rFonts w:asciiTheme="minorHAnsi" w:hAnsiTheme="minorHAnsi" w:cstheme="minorHAnsi"/>
          <w:b/>
          <w:i/>
        </w:rPr>
        <w:t xml:space="preserve">Language: </w:t>
      </w:r>
      <w:r w:rsidRPr="007A2110">
        <w:rPr>
          <w:rFonts w:asciiTheme="minorHAnsi" w:hAnsiTheme="minorHAnsi" w:cstheme="minorHAnsi"/>
        </w:rPr>
        <w:t xml:space="preserve"> </w:t>
      </w:r>
      <w:r>
        <w:rPr>
          <w:rFonts w:asciiTheme="minorHAnsi" w:hAnsiTheme="minorHAnsi" w:cstheme="minorHAnsi"/>
        </w:rPr>
        <w:t>Excellent working knowledge and c</w:t>
      </w:r>
      <w:r w:rsidRPr="007A2110">
        <w:rPr>
          <w:rFonts w:asciiTheme="minorHAnsi" w:hAnsiTheme="minorHAnsi" w:cstheme="minorHAnsi"/>
        </w:rPr>
        <w:t xml:space="preserve">ommunication in </w:t>
      </w:r>
      <w:r w:rsidR="00455A90">
        <w:rPr>
          <w:rFonts w:asciiTheme="minorHAnsi" w:hAnsiTheme="minorHAnsi" w:cstheme="minorHAnsi"/>
        </w:rPr>
        <w:t xml:space="preserve">Tajik and Russian </w:t>
      </w:r>
      <w:r>
        <w:rPr>
          <w:rFonts w:asciiTheme="minorHAnsi" w:hAnsiTheme="minorHAnsi" w:cstheme="minorHAnsi"/>
        </w:rPr>
        <w:t xml:space="preserve">is required. Knowledge of </w:t>
      </w:r>
      <w:r w:rsidR="00455A90">
        <w:rPr>
          <w:rFonts w:asciiTheme="minorHAnsi" w:hAnsiTheme="minorHAnsi" w:cstheme="minorHAnsi"/>
        </w:rPr>
        <w:t>English</w:t>
      </w:r>
      <w:r w:rsidRPr="007A2110">
        <w:rPr>
          <w:rFonts w:asciiTheme="minorHAnsi" w:hAnsiTheme="minorHAnsi" w:cstheme="minorHAnsi"/>
        </w:rPr>
        <w:t xml:space="preserve"> is an asset</w:t>
      </w:r>
      <w:r>
        <w:rPr>
          <w:rFonts w:asciiTheme="minorHAnsi" w:hAnsiTheme="minorHAnsi" w:cstheme="minorHAnsi"/>
        </w:rPr>
        <w:t xml:space="preserve"> and preferable</w:t>
      </w:r>
      <w:r w:rsidR="00455A90">
        <w:rPr>
          <w:rFonts w:asciiTheme="minorHAnsi" w:hAnsiTheme="minorHAnsi" w:cstheme="minorHAnsi"/>
        </w:rPr>
        <w:t>.</w:t>
      </w:r>
    </w:p>
    <w:p w14:paraId="2DBC921F"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p>
    <w:p w14:paraId="363E794B"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rPr>
        <w:t>REQUIREMENTS:</w:t>
      </w:r>
    </w:p>
    <w:p w14:paraId="15BFF768" w14:textId="77777777" w:rsidR="00701D34" w:rsidRPr="008E6EEC" w:rsidRDefault="00701D34" w:rsidP="00701D34">
      <w:pPr>
        <w:spacing w:line="240" w:lineRule="auto"/>
        <w:jc w:val="both"/>
        <w:rPr>
          <w:rFonts w:asciiTheme="minorHAnsi" w:hAnsiTheme="minorHAnsi" w:cstheme="minorHAnsi"/>
          <w:b/>
          <w:i/>
        </w:rPr>
      </w:pPr>
    </w:p>
    <w:p w14:paraId="00831D5D" w14:textId="77777777" w:rsidR="00701D34" w:rsidRPr="008E6EEC" w:rsidRDefault="00701D34" w:rsidP="00701D34">
      <w:pPr>
        <w:spacing w:line="240" w:lineRule="auto"/>
        <w:jc w:val="both"/>
        <w:rPr>
          <w:rFonts w:asciiTheme="minorHAnsi" w:hAnsiTheme="minorHAnsi" w:cstheme="minorHAnsi"/>
          <w:b/>
          <w:i/>
        </w:rPr>
      </w:pPr>
      <w:r w:rsidRPr="008E6EEC">
        <w:rPr>
          <w:rFonts w:asciiTheme="minorHAnsi" w:hAnsiTheme="minorHAnsi" w:cstheme="minorHAnsi"/>
          <w:b/>
          <w:i/>
        </w:rPr>
        <w:t>Qualified candidates are requested to submit:</w:t>
      </w:r>
    </w:p>
    <w:p w14:paraId="410A1E53"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Cover letter/application/CV.</w:t>
      </w:r>
    </w:p>
    <w:p w14:paraId="3C3A3011" w14:textId="77777777" w:rsidR="00701D34" w:rsidRPr="00286EAB" w:rsidRDefault="00701D34" w:rsidP="00701D34">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lastRenderedPageBreak/>
        <w:t>A technical proposal with the proposed methodology/approach to managing the project, showing understanding of tasks</w:t>
      </w:r>
      <w:r>
        <w:rPr>
          <w:rFonts w:asciiTheme="minorHAnsi" w:hAnsiTheme="minorHAnsi" w:cstheme="minorHAnsi"/>
        </w:rPr>
        <w:t>.</w:t>
      </w:r>
    </w:p>
    <w:p w14:paraId="1F52E048"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Pr>
          <w:rFonts w:asciiTheme="minorHAnsi" w:hAnsiTheme="minorHAnsi" w:cstheme="minorHAnsi"/>
        </w:rPr>
        <w:t>Work plan.</w:t>
      </w:r>
    </w:p>
    <w:p w14:paraId="4972F768" w14:textId="15C08271" w:rsidR="00701D34" w:rsidRPr="008E6EEC" w:rsidRDefault="00701D34" w:rsidP="00701D34">
      <w:pPr>
        <w:numPr>
          <w:ilvl w:val="0"/>
          <w:numId w:val="1"/>
        </w:numPr>
        <w:spacing w:line="240" w:lineRule="auto"/>
        <w:jc w:val="both"/>
        <w:rPr>
          <w:rFonts w:asciiTheme="minorHAnsi" w:hAnsiTheme="minorHAnsi" w:cstheme="minorHAnsi"/>
          <w:u w:val="single"/>
        </w:rPr>
      </w:pPr>
      <w:r w:rsidRPr="00917172">
        <w:rPr>
          <w:rFonts w:asciiTheme="minorHAnsi" w:hAnsiTheme="minorHAnsi" w:cstheme="minorHAnsi"/>
        </w:rPr>
        <w:t>Financial quote for the consultancy in Tajik Somoni</w:t>
      </w:r>
      <w:r>
        <w:rPr>
          <w:rFonts w:asciiTheme="minorHAnsi" w:hAnsiTheme="minorHAnsi" w:cstheme="minorHAnsi"/>
        </w:rPr>
        <w:t xml:space="preserve"> </w:t>
      </w:r>
      <w:r w:rsidRPr="00917172">
        <w:rPr>
          <w:rFonts w:asciiTheme="minorHAnsi" w:hAnsiTheme="minorHAnsi" w:cstheme="minorHAnsi"/>
        </w:rPr>
        <w:t>per deliverable, stating also the timeframe for completion of deliverable and/or daily rate in Tajik Somoni</w:t>
      </w:r>
    </w:p>
    <w:p w14:paraId="5A8A3509" w14:textId="77777777" w:rsidR="00701D34" w:rsidRPr="008E6EEC" w:rsidRDefault="00701D34" w:rsidP="00701D34">
      <w:pPr>
        <w:numPr>
          <w:ilvl w:val="0"/>
          <w:numId w:val="1"/>
        </w:numPr>
        <w:spacing w:line="240" w:lineRule="auto"/>
        <w:jc w:val="both"/>
        <w:rPr>
          <w:rFonts w:asciiTheme="minorHAnsi" w:hAnsiTheme="minorHAnsi" w:cstheme="minorHAnsi"/>
        </w:rPr>
      </w:pPr>
      <w:r w:rsidRPr="008E6EEC">
        <w:rPr>
          <w:rFonts w:asciiTheme="minorHAnsi" w:hAnsiTheme="minorHAnsi" w:cstheme="minorHAnsi"/>
        </w:rPr>
        <w:t>Examples of previous, relevant work related to the deliverables.</w:t>
      </w:r>
    </w:p>
    <w:p w14:paraId="03217576" w14:textId="77777777" w:rsidR="00701D34" w:rsidRPr="008E6EEC" w:rsidRDefault="00701D34" w:rsidP="00701D34">
      <w:pPr>
        <w:numPr>
          <w:ilvl w:val="0"/>
          <w:numId w:val="1"/>
        </w:numPr>
        <w:spacing w:line="240" w:lineRule="auto"/>
        <w:jc w:val="both"/>
        <w:rPr>
          <w:rFonts w:asciiTheme="minorHAnsi" w:hAnsiTheme="minorHAnsi" w:cstheme="minorHAnsi"/>
        </w:rPr>
      </w:pPr>
      <w:r w:rsidRPr="008E6EEC">
        <w:rPr>
          <w:rFonts w:asciiTheme="minorHAnsi" w:hAnsiTheme="minorHAnsi" w:cstheme="minorHAnsi"/>
        </w:rPr>
        <w:t>At least two references</w:t>
      </w:r>
    </w:p>
    <w:p w14:paraId="35A3E584" w14:textId="77777777" w:rsidR="00701D34" w:rsidRPr="008E6EEC" w:rsidRDefault="00701D34" w:rsidP="00701D34">
      <w:pPr>
        <w:shd w:val="clear" w:color="auto" w:fill="FFFFFF" w:themeFill="background1"/>
        <w:contextualSpacing/>
        <w:jc w:val="both"/>
        <w:rPr>
          <w:rFonts w:asciiTheme="minorHAnsi" w:eastAsiaTheme="minorEastAsia" w:hAnsiTheme="minorHAnsi" w:cstheme="minorHAnsi"/>
        </w:rPr>
      </w:pPr>
    </w:p>
    <w:p w14:paraId="6BA8D4E4" w14:textId="54EB3E78" w:rsidR="00701D34" w:rsidRPr="008E6EEC" w:rsidRDefault="00701D34" w:rsidP="00701D34">
      <w:pPr>
        <w:pStyle w:val="NormalWeb"/>
        <w:jc w:val="both"/>
        <w:rPr>
          <w:rFonts w:asciiTheme="minorHAnsi" w:eastAsia="Arial" w:hAnsiTheme="minorHAnsi" w:cstheme="minorHAnsi"/>
          <w:color w:val="000000"/>
          <w:sz w:val="22"/>
          <w:szCs w:val="22"/>
          <w:lang w:eastAsia="en-US"/>
        </w:rPr>
      </w:pPr>
      <w:r w:rsidRPr="006C4E8C">
        <w:rPr>
          <w:rFonts w:ascii="Calibri" w:eastAsia="Arial" w:hAnsi="Calibri" w:cs="Calibri"/>
          <w:color w:val="000000"/>
          <w:sz w:val="22"/>
          <w:szCs w:val="22"/>
          <w:lang w:eastAsia="en-US"/>
        </w:rPr>
        <w:t>Queries can be sent to:</w:t>
      </w:r>
      <w:r w:rsidR="00CA6684" w:rsidRPr="00CA6684">
        <w:rPr>
          <w:lang w:val="en-US"/>
        </w:rPr>
        <w:t xml:space="preserve"> </w:t>
      </w:r>
      <w:hyperlink r:id="rId9" w:history="1">
        <w:r w:rsidR="00CA6684">
          <w:rPr>
            <w:rFonts w:ascii="Calibri" w:eastAsia="Arial" w:hAnsi="Calibri" w:cs="Calibri"/>
            <w:color w:val="0000FF"/>
            <w:sz w:val="22"/>
            <w:szCs w:val="22"/>
            <w:u w:val="single"/>
            <w:lang w:eastAsia="en-US"/>
          </w:rPr>
          <w:t>dushanbe</w:t>
        </w:r>
        <w:r w:rsidR="00CA6684" w:rsidRPr="006C4E8C">
          <w:rPr>
            <w:rFonts w:ascii="Calibri" w:eastAsia="Arial" w:hAnsi="Calibri" w:cs="Calibri"/>
            <w:color w:val="0000FF"/>
            <w:sz w:val="22"/>
            <w:szCs w:val="22"/>
            <w:u w:val="single"/>
            <w:lang w:eastAsia="en-US"/>
          </w:rPr>
          <w:t>@unicef.org</w:t>
        </w:r>
      </w:hyperlink>
      <w:r w:rsidRPr="006C4E8C">
        <w:rPr>
          <w:rFonts w:ascii="Calibri" w:eastAsia="Arial" w:hAnsi="Calibri" w:cs="Calibri"/>
          <w:color w:val="000000"/>
          <w:sz w:val="22"/>
          <w:szCs w:val="22"/>
          <w:lang w:eastAsia="en-US"/>
        </w:rPr>
        <w:t xml:space="preserve">  with subject line </w:t>
      </w:r>
      <w:r w:rsidRPr="00455A90">
        <w:rPr>
          <w:rFonts w:ascii="Calibri" w:eastAsia="Arial" w:hAnsi="Calibri" w:cs="Calibri"/>
          <w:b/>
          <w:bCs/>
          <w:color w:val="000000"/>
          <w:sz w:val="20"/>
          <w:szCs w:val="20"/>
          <w:lang w:eastAsia="en-US"/>
        </w:rPr>
        <w:t>“</w:t>
      </w:r>
      <w:r w:rsidR="00455A90" w:rsidRPr="00455A90">
        <w:rPr>
          <w:rFonts w:ascii="Calibri" w:hAnsi="Calibri" w:cs="Calibri"/>
          <w:b/>
          <w:bCs/>
          <w:sz w:val="22"/>
          <w:szCs w:val="22"/>
        </w:rPr>
        <w:t>Consultancy to provide technical assistance to State Unitary Enterprise –</w:t>
      </w:r>
      <w:r w:rsidR="00455A90" w:rsidRPr="00455A90">
        <w:rPr>
          <w:b/>
          <w:bCs/>
          <w:sz w:val="22"/>
          <w:szCs w:val="22"/>
        </w:rPr>
        <w:t xml:space="preserve"> </w:t>
      </w:r>
      <w:proofErr w:type="spellStart"/>
      <w:r w:rsidR="00455A90" w:rsidRPr="00455A90">
        <w:rPr>
          <w:rFonts w:asciiTheme="minorHAnsi" w:hAnsiTheme="minorHAnsi" w:cstheme="minorHAnsi"/>
          <w:b/>
          <w:bCs/>
          <w:sz w:val="22"/>
          <w:szCs w:val="22"/>
        </w:rPr>
        <w:t>Khojagii</w:t>
      </w:r>
      <w:proofErr w:type="spellEnd"/>
      <w:r w:rsidR="00455A90" w:rsidRPr="00455A90">
        <w:rPr>
          <w:rFonts w:asciiTheme="minorHAnsi" w:hAnsiTheme="minorHAnsi" w:cstheme="minorHAnsi"/>
          <w:b/>
          <w:bCs/>
          <w:sz w:val="22"/>
          <w:szCs w:val="22"/>
        </w:rPr>
        <w:t xml:space="preserve"> </w:t>
      </w:r>
      <w:proofErr w:type="spellStart"/>
      <w:r w:rsidR="00455A90" w:rsidRPr="00455A90">
        <w:rPr>
          <w:rFonts w:asciiTheme="minorHAnsi" w:hAnsiTheme="minorHAnsi" w:cstheme="minorHAnsi"/>
          <w:b/>
          <w:bCs/>
          <w:sz w:val="22"/>
          <w:szCs w:val="22"/>
        </w:rPr>
        <w:t>Manziliyu</w:t>
      </w:r>
      <w:proofErr w:type="spellEnd"/>
      <w:r w:rsidR="00455A90" w:rsidRPr="00455A90">
        <w:rPr>
          <w:rFonts w:asciiTheme="minorHAnsi" w:hAnsiTheme="minorHAnsi" w:cstheme="minorHAnsi"/>
          <w:b/>
          <w:bCs/>
          <w:sz w:val="22"/>
          <w:szCs w:val="22"/>
        </w:rPr>
        <w:t xml:space="preserve"> </w:t>
      </w:r>
      <w:proofErr w:type="spellStart"/>
      <w:r w:rsidR="00455A90" w:rsidRPr="00455A90">
        <w:rPr>
          <w:rFonts w:asciiTheme="minorHAnsi" w:hAnsiTheme="minorHAnsi" w:cstheme="minorHAnsi"/>
          <w:b/>
          <w:bCs/>
          <w:sz w:val="22"/>
          <w:szCs w:val="22"/>
        </w:rPr>
        <w:t>Kommunali</w:t>
      </w:r>
      <w:proofErr w:type="spellEnd"/>
      <w:r w:rsidR="00455A90" w:rsidRPr="00455A90">
        <w:rPr>
          <w:rFonts w:asciiTheme="minorHAnsi" w:hAnsiTheme="minorHAnsi" w:cstheme="minorHAnsi"/>
          <w:b/>
          <w:bCs/>
          <w:sz w:val="22"/>
          <w:szCs w:val="22"/>
        </w:rPr>
        <w:t xml:space="preserve"> (SUE-KMK) </w:t>
      </w:r>
      <w:r w:rsidR="00455A90" w:rsidRPr="00455A90">
        <w:rPr>
          <w:rFonts w:ascii="Calibri" w:hAnsi="Calibri" w:cs="Calibri"/>
          <w:b/>
          <w:bCs/>
          <w:sz w:val="22"/>
          <w:szCs w:val="22"/>
        </w:rPr>
        <w:t>on alignment of their work plans and data management systems with definitions of Sustainable Development Goals</w:t>
      </w:r>
      <w:r w:rsidRPr="00455A90">
        <w:rPr>
          <w:rFonts w:ascii="Calibri" w:eastAsia="Arial" w:hAnsi="Calibri" w:cs="Calibri"/>
          <w:b/>
          <w:bCs/>
          <w:color w:val="000000"/>
          <w:sz w:val="20"/>
          <w:szCs w:val="20"/>
          <w:lang w:eastAsia="en-US"/>
        </w:rPr>
        <w:t>”</w:t>
      </w:r>
      <w:r w:rsidRPr="00455A90" w:rsidDel="000F2F96">
        <w:rPr>
          <w:rFonts w:ascii="Calibri" w:eastAsia="Arial" w:hAnsi="Calibri" w:cs="Calibri"/>
          <w:b/>
          <w:bCs/>
          <w:color w:val="000000"/>
          <w:sz w:val="20"/>
          <w:szCs w:val="20"/>
          <w:lang w:eastAsia="en-US"/>
        </w:rPr>
        <w:t xml:space="preserve"> </w:t>
      </w:r>
      <w:r w:rsidRPr="006C4E8C">
        <w:rPr>
          <w:rFonts w:ascii="Calibri" w:eastAsia="Arial" w:hAnsi="Calibri" w:cs="Calibri"/>
          <w:color w:val="000000"/>
          <w:sz w:val="22"/>
          <w:szCs w:val="22"/>
          <w:lang w:eastAsia="en-US"/>
        </w:rPr>
        <w:t xml:space="preserve">Applications must be received in the system by </w:t>
      </w:r>
      <w:r w:rsidR="00FE615A" w:rsidRPr="00FE615A">
        <w:rPr>
          <w:rFonts w:ascii="Calibri" w:eastAsia="Arial" w:hAnsi="Calibri" w:cs="Calibri"/>
          <w:b/>
          <w:bCs/>
          <w:color w:val="000000"/>
          <w:sz w:val="22"/>
          <w:szCs w:val="22"/>
          <w:lang w:eastAsia="en-US"/>
        </w:rPr>
        <w:t>August 23</w:t>
      </w:r>
      <w:r w:rsidRPr="00FE615A">
        <w:rPr>
          <w:rFonts w:ascii="Calibri" w:eastAsia="Arial" w:hAnsi="Calibri" w:cs="Calibri"/>
          <w:b/>
          <w:bCs/>
          <w:color w:val="000000"/>
          <w:sz w:val="22"/>
          <w:szCs w:val="22"/>
          <w:lang w:eastAsia="en-US"/>
        </w:rPr>
        <w:t xml:space="preserve">, </w:t>
      </w:r>
      <w:r w:rsidRPr="006C4E8C">
        <w:rPr>
          <w:rFonts w:ascii="Calibri" w:eastAsia="Arial" w:hAnsi="Calibri" w:cs="Calibri"/>
          <w:b/>
          <w:color w:val="000000"/>
          <w:sz w:val="22"/>
          <w:szCs w:val="22"/>
          <w:lang w:eastAsia="en-US"/>
        </w:rPr>
        <w:t>2021</w:t>
      </w:r>
      <w:r w:rsidRPr="006C4E8C">
        <w:rPr>
          <w:rFonts w:ascii="Calibri" w:eastAsia="Arial" w:hAnsi="Calibri" w:cs="Calibri"/>
          <w:color w:val="000000"/>
          <w:sz w:val="22"/>
          <w:szCs w:val="22"/>
          <w:lang w:eastAsia="en-US"/>
        </w:rPr>
        <w:t xml:space="preserve"> at our website: </w:t>
      </w:r>
      <w:hyperlink r:id="rId10" w:history="1">
        <w:r w:rsidRPr="006C4E8C">
          <w:rPr>
            <w:rFonts w:ascii="Calibri" w:eastAsia="Arial" w:hAnsi="Calibri" w:cs="Calibri"/>
            <w:color w:val="0000FF"/>
            <w:sz w:val="22"/>
            <w:szCs w:val="22"/>
            <w:u w:val="single"/>
            <w:lang w:val="en-US" w:eastAsia="en-US"/>
          </w:rPr>
          <w:t>http://www.unicef.org/about/employ/index.php</w:t>
        </w:r>
      </w:hyperlink>
      <w:r w:rsidRPr="008E6EEC">
        <w:rPr>
          <w:rFonts w:asciiTheme="minorHAnsi" w:eastAsia="Arial" w:hAnsiTheme="minorHAnsi" w:cstheme="minorHAnsi"/>
          <w:color w:val="000000"/>
          <w:sz w:val="22"/>
          <w:szCs w:val="22"/>
          <w:lang w:eastAsia="en-US"/>
        </w:rPr>
        <w:t xml:space="preserve"> </w:t>
      </w:r>
    </w:p>
    <w:p w14:paraId="46FC1ACD" w14:textId="77777777" w:rsidR="00701D34" w:rsidRPr="008E6EEC" w:rsidRDefault="00701D34" w:rsidP="00701D34">
      <w:pPr>
        <w:pStyle w:val="Default"/>
        <w:jc w:val="both"/>
        <w:rPr>
          <w:rFonts w:asciiTheme="minorHAnsi" w:hAnsiTheme="minorHAnsi" w:cstheme="minorHAnsi"/>
          <w:sz w:val="22"/>
          <w:szCs w:val="22"/>
        </w:rPr>
      </w:pPr>
    </w:p>
    <w:p w14:paraId="509CFA92" w14:textId="77777777" w:rsidR="00701D34" w:rsidRPr="000D3A0F" w:rsidRDefault="00701D34" w:rsidP="00701D34">
      <w:pPr>
        <w:pStyle w:val="Default"/>
        <w:jc w:val="both"/>
        <w:rPr>
          <w:rFonts w:asciiTheme="minorHAnsi" w:hAnsiTheme="minorHAnsi" w:cstheme="minorHAnsi"/>
          <w:sz w:val="22"/>
          <w:szCs w:val="22"/>
        </w:rPr>
      </w:pPr>
      <w:r w:rsidRPr="000D3A0F">
        <w:rPr>
          <w:rFonts w:asciiTheme="minorHAnsi" w:hAnsiTheme="minorHAnsi" w:cstheme="minorHAnsi"/>
          <w:sz w:val="22"/>
          <w:szCs w:val="22"/>
        </w:rPr>
        <w:t>Travel costs and DSA will be covered in accordance with UN rules and regulations. No other remunerations apply. As a general principle, the fees payable to a consultant or individual contractor follow the “best value for money” principle,</w:t>
      </w:r>
      <w:r w:rsidRPr="000D3A0F">
        <w:rPr>
          <w:rFonts w:asciiTheme="minorHAnsi" w:eastAsia="Arial" w:hAnsiTheme="minorHAnsi" w:cstheme="minorHAnsi"/>
          <w:sz w:val="22"/>
          <w:szCs w:val="22"/>
          <w:lang w:val="en-GB"/>
        </w:rPr>
        <w:t xml:space="preserve"> i.e., achieving the desired outcome at the lowest possible cost.</w:t>
      </w:r>
      <w:r w:rsidRPr="000D3A0F">
        <w:rPr>
          <w:rFonts w:asciiTheme="minorHAnsi" w:hAnsiTheme="minorHAnsi" w:cstheme="minorHAnsi"/>
          <w:sz w:val="22"/>
          <w:szCs w:val="22"/>
        </w:rPr>
        <w:t xml:space="preserve"> </w:t>
      </w:r>
    </w:p>
    <w:p w14:paraId="3145938C" w14:textId="77777777" w:rsidR="00701D34" w:rsidRPr="000D3A0F" w:rsidRDefault="00701D34" w:rsidP="00701D34">
      <w:pPr>
        <w:pStyle w:val="Default"/>
        <w:jc w:val="both"/>
        <w:rPr>
          <w:rFonts w:asciiTheme="minorHAnsi" w:hAnsiTheme="minorHAnsi" w:cstheme="minorHAnsi"/>
          <w:sz w:val="22"/>
          <w:szCs w:val="22"/>
        </w:rPr>
      </w:pPr>
    </w:p>
    <w:p w14:paraId="553A39E6" w14:textId="77777777" w:rsidR="00701D34" w:rsidRPr="008E6EEC" w:rsidRDefault="00701D34" w:rsidP="00701D34">
      <w:pPr>
        <w:pStyle w:val="Default"/>
        <w:jc w:val="both"/>
        <w:rPr>
          <w:rFonts w:asciiTheme="minorHAnsi" w:eastAsia="Arial" w:hAnsiTheme="minorHAnsi" w:cstheme="minorHAnsi"/>
          <w:sz w:val="22"/>
          <w:szCs w:val="22"/>
          <w:lang w:val="en-GB"/>
        </w:rPr>
      </w:pPr>
      <w:r w:rsidRPr="000D3A0F">
        <w:rPr>
          <w:rFonts w:asciiTheme="minorHAnsi" w:hAnsiTheme="minorHAnsi" w:cstheme="minorHAnsi"/>
          <w:sz w:val="22"/>
          <w:szCs w:val="22"/>
        </w:rPr>
        <w:t>Please note that consultants and individual contractors are responsible for assuming costs for obtaining visas and travel insurance.</w:t>
      </w:r>
    </w:p>
    <w:p w14:paraId="35CC16CE" w14:textId="77777777" w:rsidR="00701D34" w:rsidRDefault="00701D34" w:rsidP="00701D34">
      <w:pPr>
        <w:pStyle w:val="NormalWeb"/>
        <w:spacing w:line="288" w:lineRule="auto"/>
        <w:jc w:val="both"/>
        <w:rPr>
          <w:rFonts w:asciiTheme="minorHAnsi" w:eastAsia="Arial" w:hAnsiTheme="minorHAnsi" w:cstheme="minorHAnsi"/>
          <w:color w:val="000000"/>
          <w:sz w:val="22"/>
          <w:szCs w:val="22"/>
          <w:lang w:eastAsia="en-US"/>
        </w:rPr>
      </w:pPr>
    </w:p>
    <w:p w14:paraId="7193A60A" w14:textId="77777777" w:rsidR="00701D34" w:rsidRDefault="00701D34" w:rsidP="00701D34">
      <w:pPr>
        <w:pStyle w:val="NormalWeb"/>
        <w:spacing w:line="288" w:lineRule="auto"/>
        <w:jc w:val="both"/>
        <w:rPr>
          <w:rFonts w:asciiTheme="minorHAnsi" w:hAnsiTheme="minorHAnsi" w:cstheme="minorHAnsi"/>
          <w:b/>
          <w:color w:val="4472C4" w:themeColor="accent1"/>
          <w:sz w:val="22"/>
          <w:szCs w:val="22"/>
        </w:rPr>
      </w:pPr>
      <w:r w:rsidRPr="005874C8">
        <w:rPr>
          <w:rFonts w:asciiTheme="minorHAnsi" w:hAnsiTheme="minorHAnsi" w:cstheme="minorHAnsi"/>
          <w:b/>
          <w:color w:val="4472C4" w:themeColor="accent1"/>
          <w:sz w:val="22"/>
          <w:szCs w:val="22"/>
        </w:rPr>
        <w:t>EVALUATION PROCESS AND METHODS</w:t>
      </w:r>
      <w:r w:rsidRPr="008E6EEC">
        <w:rPr>
          <w:rFonts w:asciiTheme="minorHAnsi" w:hAnsiTheme="minorHAnsi" w:cstheme="minorHAnsi"/>
          <w:b/>
          <w:color w:val="4472C4" w:themeColor="accent1"/>
          <w:sz w:val="22"/>
          <w:szCs w:val="22"/>
        </w:rPr>
        <w:t>:</w:t>
      </w:r>
    </w:p>
    <w:p w14:paraId="4855B93B"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Individual consultants</w:t>
      </w:r>
      <w:r>
        <w:rPr>
          <w:rFonts w:asciiTheme="minorHAnsi" w:eastAsia="Times" w:hAnsiTheme="minorHAnsi" w:cstheme="minorHAnsi"/>
          <w:lang w:eastAsia="en-GB"/>
        </w:rPr>
        <w:t>/contractors</w:t>
      </w:r>
      <w:r w:rsidRPr="008E6EEC">
        <w:rPr>
          <w:rFonts w:asciiTheme="minorHAnsi" w:eastAsia="Times" w:hAnsiTheme="minorHAnsi" w:cstheme="minorHAnsi"/>
          <w:lang w:eastAsia="en-GB"/>
        </w:rPr>
        <w:t xml:space="preserve"> will be evaluated based on a cumulative analysis methodology. The award of the Contract shall be made to the individual consultant whose offer has been evaluated and determined as:</w:t>
      </w:r>
    </w:p>
    <w:p w14:paraId="1BAFDFFB"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p>
    <w:p w14:paraId="453067F7"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a) responsive/compliant/acceptable, and</w:t>
      </w:r>
    </w:p>
    <w:p w14:paraId="6D114904" w14:textId="77777777" w:rsidR="00701D34"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b) </w:t>
      </w:r>
      <w:r>
        <w:rPr>
          <w:rFonts w:asciiTheme="minorHAnsi" w:eastAsia="Times" w:hAnsiTheme="minorHAnsi" w:cstheme="minorHAnsi"/>
          <w:lang w:eastAsia="en-GB"/>
        </w:rPr>
        <w:t>h</w:t>
      </w:r>
      <w:r w:rsidRPr="008E6EEC">
        <w:rPr>
          <w:rFonts w:asciiTheme="minorHAnsi" w:eastAsia="Times" w:hAnsiTheme="minorHAnsi" w:cstheme="minorHAnsi"/>
          <w:lang w:eastAsia="en-GB"/>
        </w:rPr>
        <w:t>aving received the highest score out of a weighted set of technical and financial criteria.</w:t>
      </w:r>
    </w:p>
    <w:p w14:paraId="4B2B19EF" w14:textId="77777777" w:rsidR="00701D34" w:rsidRDefault="00701D34" w:rsidP="00701D34">
      <w:pPr>
        <w:autoSpaceDE w:val="0"/>
        <w:autoSpaceDN w:val="0"/>
        <w:spacing w:line="260" w:lineRule="exact"/>
        <w:jc w:val="both"/>
        <w:rPr>
          <w:rFonts w:asciiTheme="minorHAnsi" w:eastAsia="Times" w:hAnsiTheme="minorHAnsi" w:cstheme="minorHAnsi"/>
          <w:lang w:eastAsia="en-GB"/>
        </w:rPr>
      </w:pPr>
    </w:p>
    <w:p w14:paraId="4F8ECCDA"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382450">
        <w:rPr>
          <w:rFonts w:asciiTheme="minorHAnsi" w:eastAsia="Times" w:hAnsiTheme="minorHAnsi" w:cstheme="minorHAnsi"/>
          <w:lang w:eastAsia="en-GB"/>
        </w:rPr>
        <w:t>During the selection, the ratio between the technical evaluation and commercial offer is 70 to 30.</w:t>
      </w:r>
    </w:p>
    <w:p w14:paraId="345597AB" w14:textId="77777777" w:rsidR="00701D34" w:rsidRPr="008E6EEC" w:rsidRDefault="00701D34" w:rsidP="00701D34">
      <w:pPr>
        <w:autoSpaceDE w:val="0"/>
        <w:autoSpaceDN w:val="0"/>
        <w:spacing w:line="260" w:lineRule="exact"/>
        <w:ind w:left="708"/>
        <w:jc w:val="both"/>
        <w:rPr>
          <w:rFonts w:asciiTheme="minorHAnsi" w:eastAsia="Times" w:hAnsiTheme="minorHAnsi" w:cstheme="minorHAnsi"/>
          <w:lang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5"/>
        <w:gridCol w:w="1170"/>
        <w:gridCol w:w="2070"/>
      </w:tblGrid>
      <w:tr w:rsidR="00701D34" w:rsidRPr="007A7A14" w14:paraId="1613FB09" w14:textId="77777777" w:rsidTr="004A1333">
        <w:trPr>
          <w:trHeight w:val="342"/>
        </w:trPr>
        <w:tc>
          <w:tcPr>
            <w:tcW w:w="6655" w:type="dxa"/>
            <w:tcMar>
              <w:top w:w="0" w:type="dxa"/>
              <w:left w:w="108" w:type="dxa"/>
              <w:bottom w:w="0" w:type="dxa"/>
              <w:right w:w="108" w:type="dxa"/>
            </w:tcMar>
            <w:vAlign w:val="center"/>
            <w:hideMark/>
          </w:tcPr>
          <w:p w14:paraId="52A8581B" w14:textId="77777777" w:rsidR="00701D34" w:rsidRPr="007A7A14" w:rsidRDefault="00701D34" w:rsidP="004A1333">
            <w:pPr>
              <w:spacing w:line="260" w:lineRule="exact"/>
              <w:jc w:val="center"/>
              <w:rPr>
                <w:rFonts w:ascii="Calibri" w:eastAsia="Times" w:hAnsi="Calibri" w:cs="Calibri"/>
                <w:b/>
                <w:bCs/>
                <w:i/>
                <w:iCs/>
                <w:color w:val="auto"/>
                <w:lang w:val="en-US" w:eastAsia="ru-RU"/>
              </w:rPr>
            </w:pPr>
            <w:r w:rsidRPr="007A7A14">
              <w:rPr>
                <w:rFonts w:ascii="Calibri" w:eastAsia="Times" w:hAnsi="Calibri" w:cs="Calibri"/>
                <w:b/>
                <w:bCs/>
                <w:i/>
                <w:iCs/>
                <w:lang w:val="en-US" w:eastAsia="ru-RU"/>
              </w:rPr>
              <w:t>Criteria</w:t>
            </w:r>
          </w:p>
        </w:tc>
        <w:tc>
          <w:tcPr>
            <w:tcW w:w="1170" w:type="dxa"/>
            <w:tcMar>
              <w:top w:w="0" w:type="dxa"/>
              <w:left w:w="108" w:type="dxa"/>
              <w:bottom w:w="0" w:type="dxa"/>
              <w:right w:w="108" w:type="dxa"/>
            </w:tcMar>
            <w:vAlign w:val="center"/>
            <w:hideMark/>
          </w:tcPr>
          <w:p w14:paraId="1F48ED9C"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ru-RU" w:eastAsia="ru-RU"/>
              </w:rPr>
              <w:t>Weigh</w:t>
            </w:r>
            <w:r w:rsidRPr="007A7A14">
              <w:rPr>
                <w:rFonts w:ascii="Calibri" w:eastAsia="Times" w:hAnsi="Calibri" w:cs="Calibri"/>
                <w:b/>
                <w:bCs/>
                <w:i/>
                <w:iCs/>
                <w:lang w:val="en-US" w:eastAsia="ru-RU"/>
              </w:rPr>
              <w:t>t</w:t>
            </w:r>
          </w:p>
        </w:tc>
        <w:tc>
          <w:tcPr>
            <w:tcW w:w="2070" w:type="dxa"/>
            <w:tcMar>
              <w:top w:w="0" w:type="dxa"/>
              <w:left w:w="108" w:type="dxa"/>
              <w:bottom w:w="0" w:type="dxa"/>
              <w:right w:w="108" w:type="dxa"/>
            </w:tcMar>
            <w:hideMark/>
          </w:tcPr>
          <w:p w14:paraId="4BD03F6E"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Max. Point</w:t>
            </w:r>
          </w:p>
          <w:p w14:paraId="0F1E3CED" w14:textId="77777777" w:rsidR="00701D34" w:rsidRPr="007A7A14" w:rsidRDefault="00701D34" w:rsidP="004A1333">
            <w:pPr>
              <w:spacing w:line="260" w:lineRule="exact"/>
              <w:jc w:val="center"/>
              <w:rPr>
                <w:rFonts w:ascii="Calibri" w:eastAsia="Times" w:hAnsi="Calibri" w:cs="Calibri"/>
                <w:b/>
                <w:bCs/>
                <w:i/>
                <w:iCs/>
                <w:lang w:val="en-US" w:eastAsia="ru-RU"/>
              </w:rPr>
            </w:pPr>
          </w:p>
        </w:tc>
      </w:tr>
      <w:tr w:rsidR="00701D34" w:rsidRPr="007A7A14" w14:paraId="445B76A5" w14:textId="77777777" w:rsidTr="004A1333">
        <w:trPr>
          <w:trHeight w:val="377"/>
        </w:trPr>
        <w:tc>
          <w:tcPr>
            <w:tcW w:w="6655" w:type="dxa"/>
            <w:shd w:val="clear" w:color="auto" w:fill="C6D9F1"/>
            <w:tcMar>
              <w:top w:w="0" w:type="dxa"/>
              <w:left w:w="108" w:type="dxa"/>
              <w:bottom w:w="0" w:type="dxa"/>
              <w:right w:w="108" w:type="dxa"/>
            </w:tcMar>
            <w:vAlign w:val="center"/>
            <w:hideMark/>
          </w:tcPr>
          <w:p w14:paraId="17923ED2"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TECHNICAL QUALIFICATION (max. 70 points)</w:t>
            </w:r>
          </w:p>
        </w:tc>
        <w:tc>
          <w:tcPr>
            <w:tcW w:w="1170" w:type="dxa"/>
            <w:shd w:val="clear" w:color="auto" w:fill="C6D9F1"/>
            <w:tcMar>
              <w:top w:w="0" w:type="dxa"/>
              <w:left w:w="108" w:type="dxa"/>
              <w:bottom w:w="0" w:type="dxa"/>
              <w:right w:w="108" w:type="dxa"/>
            </w:tcMar>
            <w:vAlign w:val="center"/>
            <w:hideMark/>
          </w:tcPr>
          <w:p w14:paraId="6080BAC1"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c>
          <w:tcPr>
            <w:tcW w:w="2070" w:type="dxa"/>
            <w:shd w:val="clear" w:color="auto" w:fill="C6D9F1"/>
            <w:tcMar>
              <w:top w:w="0" w:type="dxa"/>
              <w:left w:w="108" w:type="dxa"/>
              <w:bottom w:w="0" w:type="dxa"/>
              <w:right w:w="108" w:type="dxa"/>
            </w:tcMar>
            <w:vAlign w:val="center"/>
            <w:hideMark/>
          </w:tcPr>
          <w:p w14:paraId="45896E5B"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r>
      <w:tr w:rsidR="00701D34" w:rsidRPr="007A7A14" w14:paraId="3E33D43B" w14:textId="77777777" w:rsidTr="004A1333">
        <w:trPr>
          <w:trHeight w:val="289"/>
        </w:trPr>
        <w:tc>
          <w:tcPr>
            <w:tcW w:w="6655" w:type="dxa"/>
            <w:tcMar>
              <w:top w:w="0" w:type="dxa"/>
              <w:left w:w="108" w:type="dxa"/>
              <w:bottom w:w="0" w:type="dxa"/>
              <w:right w:w="108" w:type="dxa"/>
            </w:tcMar>
            <w:vAlign w:val="center"/>
          </w:tcPr>
          <w:p w14:paraId="03E36CC4"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Overall Response (20 points)</w:t>
            </w:r>
          </w:p>
        </w:tc>
        <w:tc>
          <w:tcPr>
            <w:tcW w:w="3240" w:type="dxa"/>
            <w:gridSpan w:val="2"/>
            <w:tcMar>
              <w:top w:w="0" w:type="dxa"/>
              <w:left w:w="108" w:type="dxa"/>
              <w:bottom w:w="0" w:type="dxa"/>
              <w:right w:w="108" w:type="dxa"/>
            </w:tcMar>
            <w:vAlign w:val="center"/>
          </w:tcPr>
          <w:p w14:paraId="46D03FFE" w14:textId="77777777" w:rsidR="00701D34" w:rsidRPr="007A7A14" w:rsidRDefault="00701D34" w:rsidP="004A1333">
            <w:pPr>
              <w:spacing w:line="260" w:lineRule="exact"/>
              <w:jc w:val="center"/>
              <w:rPr>
                <w:rFonts w:ascii="Calibri" w:eastAsia="Times" w:hAnsi="Calibri" w:cs="Calibri"/>
                <w:b/>
                <w:bCs/>
                <w:i/>
                <w:iCs/>
                <w:lang w:val="en-US" w:eastAsia="ru-RU"/>
              </w:rPr>
            </w:pPr>
          </w:p>
        </w:tc>
      </w:tr>
      <w:tr w:rsidR="00701D34" w:rsidRPr="007A7A14" w14:paraId="1FF55A81" w14:textId="77777777" w:rsidTr="004A1333">
        <w:trPr>
          <w:trHeight w:val="289"/>
        </w:trPr>
        <w:tc>
          <w:tcPr>
            <w:tcW w:w="6655" w:type="dxa"/>
            <w:tcMar>
              <w:top w:w="0" w:type="dxa"/>
              <w:left w:w="108" w:type="dxa"/>
              <w:bottom w:w="0" w:type="dxa"/>
              <w:right w:w="108" w:type="dxa"/>
            </w:tcMar>
            <w:vAlign w:val="center"/>
          </w:tcPr>
          <w:p w14:paraId="6561B6EB" w14:textId="77777777" w:rsidR="00701D34" w:rsidRPr="007A7A14" w:rsidRDefault="00701D34" w:rsidP="004A1333">
            <w:pPr>
              <w:spacing w:line="260" w:lineRule="exact"/>
              <w:rPr>
                <w:rFonts w:ascii="Calibri" w:eastAsia="Times" w:hAnsi="Calibri" w:cs="Calibri"/>
                <w:bCs/>
                <w:iCs/>
                <w:lang w:val="en-US" w:eastAsia="ru-RU"/>
              </w:rPr>
            </w:pPr>
            <w:r w:rsidRPr="007A7A14">
              <w:rPr>
                <w:rFonts w:ascii="Calibri" w:eastAsia="Times" w:hAnsi="Calibri" w:cs="Calibri"/>
                <w:bCs/>
                <w:iCs/>
                <w:lang w:val="en-US" w:eastAsia="ru-RU"/>
              </w:rPr>
              <w:t>Understanding of tasks, objectives and completeness and coherence of response</w:t>
            </w:r>
          </w:p>
        </w:tc>
        <w:tc>
          <w:tcPr>
            <w:tcW w:w="1170" w:type="dxa"/>
            <w:tcMar>
              <w:top w:w="0" w:type="dxa"/>
              <w:left w:w="108" w:type="dxa"/>
              <w:bottom w:w="0" w:type="dxa"/>
              <w:right w:w="108" w:type="dxa"/>
            </w:tcMar>
            <w:vAlign w:val="center"/>
          </w:tcPr>
          <w:p w14:paraId="70B34D41"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tcMar>
              <w:top w:w="0" w:type="dxa"/>
              <w:left w:w="108" w:type="dxa"/>
              <w:bottom w:w="0" w:type="dxa"/>
              <w:right w:w="108" w:type="dxa"/>
            </w:tcMar>
            <w:vAlign w:val="center"/>
          </w:tcPr>
          <w:p w14:paraId="29A7A86E" w14:textId="77777777" w:rsidR="00701D34" w:rsidRPr="007A7A14" w:rsidRDefault="00701D34" w:rsidP="004A1333">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701D34" w:rsidRPr="007A7A14" w14:paraId="24DE59D4" w14:textId="77777777" w:rsidTr="004A1333">
        <w:trPr>
          <w:trHeight w:val="422"/>
        </w:trPr>
        <w:tc>
          <w:tcPr>
            <w:tcW w:w="6655" w:type="dxa"/>
            <w:tcMar>
              <w:top w:w="0" w:type="dxa"/>
              <w:left w:w="108" w:type="dxa"/>
              <w:bottom w:w="0" w:type="dxa"/>
              <w:right w:w="108" w:type="dxa"/>
            </w:tcMar>
            <w:vAlign w:val="center"/>
          </w:tcPr>
          <w:p w14:paraId="229DD8D6" w14:textId="77777777" w:rsidR="00701D34" w:rsidRPr="007A7A14" w:rsidRDefault="00701D34" w:rsidP="004A1333">
            <w:pPr>
              <w:spacing w:line="260" w:lineRule="exact"/>
              <w:rPr>
                <w:rFonts w:ascii="Calibri" w:eastAsia="Times" w:hAnsi="Calibri" w:cs="Calibri"/>
                <w:bCs/>
                <w:iCs/>
                <w:lang w:val="en-US" w:eastAsia="ru-RU"/>
              </w:rPr>
            </w:pPr>
            <w:r w:rsidRPr="007A7A14">
              <w:rPr>
                <w:rFonts w:ascii="Calibri" w:eastAsia="Times" w:hAnsi="Calibri" w:cs="Calibri"/>
                <w:bCs/>
                <w:iCs/>
                <w:lang w:val="en-US" w:eastAsia="ru-RU"/>
              </w:rPr>
              <w:t>Overall match between the TOR requirements and proposal</w:t>
            </w:r>
          </w:p>
        </w:tc>
        <w:tc>
          <w:tcPr>
            <w:tcW w:w="1170" w:type="dxa"/>
            <w:tcMar>
              <w:top w:w="0" w:type="dxa"/>
              <w:left w:w="108" w:type="dxa"/>
              <w:bottom w:w="0" w:type="dxa"/>
              <w:right w:w="108" w:type="dxa"/>
            </w:tcMar>
            <w:vAlign w:val="center"/>
          </w:tcPr>
          <w:p w14:paraId="1C9458A5"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tcMar>
              <w:top w:w="0" w:type="dxa"/>
              <w:left w:w="108" w:type="dxa"/>
              <w:bottom w:w="0" w:type="dxa"/>
              <w:right w:w="108" w:type="dxa"/>
            </w:tcMar>
            <w:vAlign w:val="center"/>
          </w:tcPr>
          <w:p w14:paraId="02196FB0" w14:textId="77777777" w:rsidR="00701D34" w:rsidRPr="007A7A14" w:rsidRDefault="00701D34" w:rsidP="004A1333">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701D34" w:rsidRPr="007A7A14" w14:paraId="0943E1E8" w14:textId="77777777" w:rsidTr="004A1333">
        <w:trPr>
          <w:trHeight w:val="359"/>
        </w:trPr>
        <w:tc>
          <w:tcPr>
            <w:tcW w:w="6655" w:type="dxa"/>
            <w:tcMar>
              <w:top w:w="0" w:type="dxa"/>
              <w:left w:w="108" w:type="dxa"/>
              <w:bottom w:w="0" w:type="dxa"/>
              <w:right w:w="108" w:type="dxa"/>
            </w:tcMar>
            <w:vAlign w:val="center"/>
          </w:tcPr>
          <w:p w14:paraId="0128D7EA" w14:textId="77777777" w:rsidR="00701D34" w:rsidRPr="007A7A14" w:rsidRDefault="00701D34" w:rsidP="004A1333">
            <w:pPr>
              <w:spacing w:line="260" w:lineRule="exact"/>
              <w:ind w:right="-90"/>
              <w:jc w:val="both"/>
              <w:rPr>
                <w:rFonts w:ascii="Calibri" w:eastAsia="Times" w:hAnsi="Calibri" w:cs="Calibri"/>
                <w:b/>
                <w:i/>
                <w:lang w:val="en-US" w:eastAsia="en-GB"/>
              </w:rPr>
            </w:pPr>
            <w:r w:rsidRPr="007A7A14">
              <w:rPr>
                <w:rFonts w:ascii="Calibri" w:eastAsia="Times" w:hAnsi="Calibri" w:cs="Calibri"/>
                <w:b/>
                <w:i/>
                <w:lang w:val="en-US" w:eastAsia="en-GB"/>
              </w:rPr>
              <w:t>Proposed work plan (10 points)</w:t>
            </w:r>
          </w:p>
        </w:tc>
        <w:tc>
          <w:tcPr>
            <w:tcW w:w="3240" w:type="dxa"/>
            <w:gridSpan w:val="2"/>
            <w:tcMar>
              <w:top w:w="0" w:type="dxa"/>
              <w:left w:w="108" w:type="dxa"/>
              <w:bottom w:w="0" w:type="dxa"/>
              <w:right w:w="108" w:type="dxa"/>
            </w:tcMar>
            <w:vAlign w:val="center"/>
          </w:tcPr>
          <w:p w14:paraId="16EFD17A" w14:textId="77777777" w:rsidR="00701D34" w:rsidRPr="007A7A14" w:rsidRDefault="00701D34" w:rsidP="004A1333">
            <w:pPr>
              <w:spacing w:line="260" w:lineRule="exact"/>
              <w:jc w:val="center"/>
              <w:rPr>
                <w:rFonts w:ascii="Calibri" w:eastAsia="Times" w:hAnsi="Calibri" w:cs="Calibri"/>
                <w:i/>
                <w:iCs/>
                <w:lang w:val="en-US" w:eastAsia="ru-RU"/>
              </w:rPr>
            </w:pPr>
          </w:p>
        </w:tc>
      </w:tr>
      <w:tr w:rsidR="00701D34" w:rsidRPr="007A7A14" w14:paraId="7B642262" w14:textId="77777777" w:rsidTr="004A1333">
        <w:trPr>
          <w:trHeight w:val="369"/>
        </w:trPr>
        <w:tc>
          <w:tcPr>
            <w:tcW w:w="6655" w:type="dxa"/>
            <w:tcMar>
              <w:top w:w="0" w:type="dxa"/>
              <w:left w:w="108" w:type="dxa"/>
              <w:bottom w:w="0" w:type="dxa"/>
              <w:right w:w="108" w:type="dxa"/>
            </w:tcMar>
            <w:vAlign w:val="center"/>
          </w:tcPr>
          <w:p w14:paraId="0C3E432F" w14:textId="77777777" w:rsidR="00701D34" w:rsidRPr="007A7A14" w:rsidRDefault="00701D34" w:rsidP="004A1333">
            <w:pPr>
              <w:spacing w:line="260" w:lineRule="exact"/>
              <w:rPr>
                <w:rFonts w:ascii="Calibri" w:eastAsia="Times" w:hAnsi="Calibri" w:cs="Calibri"/>
                <w:lang w:val="en-US" w:eastAsia="en-GB"/>
              </w:rPr>
            </w:pPr>
            <w:r w:rsidRPr="007A7A14">
              <w:rPr>
                <w:rFonts w:ascii="Calibri" w:eastAsia="Times" w:hAnsi="Calibri" w:cs="Calibri"/>
                <w:lang w:val="en-US" w:eastAsia="en-GB"/>
              </w:rPr>
              <w:t>Quality of proposed work plan</w:t>
            </w:r>
          </w:p>
        </w:tc>
        <w:tc>
          <w:tcPr>
            <w:tcW w:w="1170" w:type="dxa"/>
            <w:tcMar>
              <w:top w:w="0" w:type="dxa"/>
              <w:left w:w="108" w:type="dxa"/>
              <w:bottom w:w="0" w:type="dxa"/>
              <w:right w:w="108" w:type="dxa"/>
            </w:tcMar>
            <w:vAlign w:val="center"/>
          </w:tcPr>
          <w:p w14:paraId="4BA41F41"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724FD325"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1191D87A" w14:textId="77777777" w:rsidTr="004A1333">
        <w:trPr>
          <w:trHeight w:val="369"/>
        </w:trPr>
        <w:tc>
          <w:tcPr>
            <w:tcW w:w="6655" w:type="dxa"/>
            <w:tcMar>
              <w:top w:w="0" w:type="dxa"/>
              <w:left w:w="108" w:type="dxa"/>
              <w:bottom w:w="0" w:type="dxa"/>
              <w:right w:w="108" w:type="dxa"/>
            </w:tcMar>
            <w:vAlign w:val="center"/>
          </w:tcPr>
          <w:p w14:paraId="4B87F1D4" w14:textId="77777777" w:rsidR="00701D34" w:rsidRPr="007A7A14" w:rsidRDefault="00701D34" w:rsidP="004A1333">
            <w:pPr>
              <w:spacing w:line="260" w:lineRule="exact"/>
              <w:rPr>
                <w:rFonts w:ascii="Calibri" w:eastAsia="Times" w:hAnsi="Calibri" w:cs="Calibri"/>
                <w:lang w:val="en-US" w:eastAsia="en-GB"/>
              </w:rPr>
            </w:pPr>
            <w:r w:rsidRPr="007A7A14">
              <w:rPr>
                <w:rFonts w:ascii="Calibri" w:eastAsia="Times New Roman" w:hAnsi="Calibri" w:cs="Calibri"/>
                <w:b/>
                <w:bCs/>
                <w:i/>
                <w:lang w:val="en-US"/>
              </w:rPr>
              <w:t>Technical Capacity (40 points)</w:t>
            </w:r>
          </w:p>
        </w:tc>
        <w:tc>
          <w:tcPr>
            <w:tcW w:w="3240" w:type="dxa"/>
            <w:gridSpan w:val="2"/>
            <w:tcMar>
              <w:top w:w="0" w:type="dxa"/>
              <w:left w:w="108" w:type="dxa"/>
              <w:bottom w:w="0" w:type="dxa"/>
              <w:right w:w="108" w:type="dxa"/>
            </w:tcMar>
            <w:vAlign w:val="center"/>
          </w:tcPr>
          <w:p w14:paraId="39551EF8" w14:textId="77777777" w:rsidR="00701D34" w:rsidRPr="007A7A14" w:rsidRDefault="00701D34" w:rsidP="004A1333">
            <w:pPr>
              <w:spacing w:line="260" w:lineRule="exact"/>
              <w:jc w:val="center"/>
              <w:rPr>
                <w:rFonts w:ascii="Calibri" w:eastAsia="Times" w:hAnsi="Calibri" w:cs="Calibri"/>
                <w:i/>
                <w:iCs/>
                <w:lang w:val="en-US" w:eastAsia="ru-RU"/>
              </w:rPr>
            </w:pPr>
          </w:p>
        </w:tc>
      </w:tr>
      <w:tr w:rsidR="00701D34" w:rsidRPr="007A7A14" w14:paraId="428F6ED8" w14:textId="77777777" w:rsidTr="004A1333">
        <w:trPr>
          <w:trHeight w:val="773"/>
        </w:trPr>
        <w:tc>
          <w:tcPr>
            <w:tcW w:w="6655" w:type="dxa"/>
            <w:tcMar>
              <w:top w:w="0" w:type="dxa"/>
              <w:left w:w="108" w:type="dxa"/>
              <w:bottom w:w="0" w:type="dxa"/>
              <w:right w:w="108" w:type="dxa"/>
            </w:tcMar>
            <w:vAlign w:val="center"/>
          </w:tcPr>
          <w:p w14:paraId="232A85A2" w14:textId="357BEF96" w:rsidR="00701D34" w:rsidRPr="007A7A14" w:rsidRDefault="00701D34" w:rsidP="004A1333">
            <w:pPr>
              <w:jc w:val="both"/>
              <w:rPr>
                <w:rFonts w:ascii="Calibri" w:eastAsia="Times New Roman" w:hAnsi="Calibri" w:cs="Calibri"/>
                <w:b/>
                <w:i/>
                <w:lang w:val="en-US"/>
              </w:rPr>
            </w:pPr>
            <w:r w:rsidRPr="007A7A14">
              <w:rPr>
                <w:rFonts w:ascii="Calibri" w:eastAsia="Times New Roman" w:hAnsi="Calibri" w:cs="Calibri"/>
                <w:b/>
                <w:i/>
                <w:lang w:val="en-US"/>
              </w:rPr>
              <w:t xml:space="preserve">Education: </w:t>
            </w:r>
            <w:r w:rsidR="00455A90" w:rsidRPr="00637EA8">
              <w:rPr>
                <w:rFonts w:asciiTheme="minorHAnsi" w:hAnsiTheme="minorHAnsi" w:cstheme="minorHAnsi"/>
              </w:rPr>
              <w:t>A</w:t>
            </w:r>
            <w:r w:rsidR="00455A90">
              <w:rPr>
                <w:rFonts w:asciiTheme="minorHAnsi" w:hAnsiTheme="minorHAnsi" w:cstheme="minorHAnsi"/>
              </w:rPr>
              <w:t xml:space="preserve"> </w:t>
            </w:r>
            <w:r w:rsidR="00455A90" w:rsidRPr="00637EA8">
              <w:rPr>
                <w:rFonts w:asciiTheme="minorHAnsi" w:hAnsiTheme="minorHAnsi" w:cstheme="minorHAnsi"/>
              </w:rPr>
              <w:t>university degree</w:t>
            </w:r>
            <w:r w:rsidR="00455A90">
              <w:rPr>
                <w:rFonts w:asciiTheme="minorHAnsi" w:hAnsiTheme="minorHAnsi" w:cstheme="minorHAnsi"/>
              </w:rPr>
              <w:t xml:space="preserve"> </w:t>
            </w:r>
            <w:r w:rsidR="00455A90" w:rsidRPr="00637EA8">
              <w:rPr>
                <w:rFonts w:asciiTheme="minorHAnsi" w:hAnsiTheme="minorHAnsi" w:cstheme="minorHAnsi"/>
              </w:rPr>
              <w:t xml:space="preserve">in one of the following fields is required: </w:t>
            </w:r>
            <w:r w:rsidR="00455A90">
              <w:rPr>
                <w:rFonts w:asciiTheme="minorHAnsi" w:hAnsiTheme="minorHAnsi" w:cstheme="minorHAnsi"/>
              </w:rPr>
              <w:t xml:space="preserve">public health, </w:t>
            </w:r>
            <w:r w:rsidR="00455A90" w:rsidRPr="00637EA8">
              <w:rPr>
                <w:rFonts w:asciiTheme="minorHAnsi" w:hAnsiTheme="minorHAnsi" w:cstheme="minorHAnsi"/>
              </w:rPr>
              <w:t>civil engineering, water engineering, sanit</w:t>
            </w:r>
            <w:r w:rsidR="00455A90">
              <w:rPr>
                <w:rFonts w:asciiTheme="minorHAnsi" w:hAnsiTheme="minorHAnsi" w:cstheme="minorHAnsi"/>
              </w:rPr>
              <w:t>ation</w:t>
            </w:r>
            <w:r w:rsidR="00455A90" w:rsidRPr="00637EA8">
              <w:rPr>
                <w:rFonts w:asciiTheme="minorHAnsi" w:hAnsiTheme="minorHAnsi" w:cstheme="minorHAnsi"/>
              </w:rPr>
              <w:t xml:space="preserve"> engineering</w:t>
            </w:r>
            <w:r w:rsidR="00455A90">
              <w:rPr>
                <w:rFonts w:asciiTheme="minorHAnsi" w:hAnsiTheme="minorHAnsi" w:cstheme="minorHAnsi"/>
              </w:rPr>
              <w:t xml:space="preserve">, </w:t>
            </w:r>
            <w:r w:rsidR="00455A90" w:rsidRPr="00637EA8">
              <w:rPr>
                <w:rFonts w:asciiTheme="minorHAnsi" w:hAnsiTheme="minorHAnsi" w:cstheme="minorHAnsi"/>
              </w:rPr>
              <w:t>or another relevant technical field.</w:t>
            </w:r>
          </w:p>
        </w:tc>
        <w:tc>
          <w:tcPr>
            <w:tcW w:w="1170" w:type="dxa"/>
            <w:tcMar>
              <w:top w:w="0" w:type="dxa"/>
              <w:left w:w="108" w:type="dxa"/>
              <w:bottom w:w="0" w:type="dxa"/>
              <w:right w:w="108" w:type="dxa"/>
            </w:tcMar>
            <w:vAlign w:val="center"/>
          </w:tcPr>
          <w:p w14:paraId="31554C01"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30518606"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30BA64D7" w14:textId="77777777" w:rsidTr="00F008F7">
        <w:trPr>
          <w:trHeight w:val="692"/>
        </w:trPr>
        <w:tc>
          <w:tcPr>
            <w:tcW w:w="6655" w:type="dxa"/>
            <w:tcMar>
              <w:top w:w="0" w:type="dxa"/>
              <w:left w:w="108" w:type="dxa"/>
              <w:bottom w:w="0" w:type="dxa"/>
              <w:right w:w="108" w:type="dxa"/>
            </w:tcMar>
            <w:vAlign w:val="center"/>
          </w:tcPr>
          <w:p w14:paraId="139C2612" w14:textId="481B8054" w:rsidR="00701D34" w:rsidRPr="000D3A0F" w:rsidRDefault="00701D34" w:rsidP="004A1333">
            <w:pPr>
              <w:rPr>
                <w:rFonts w:asciiTheme="minorHAnsi" w:hAnsiTheme="minorHAnsi" w:cstheme="minorHAnsi"/>
              </w:rPr>
            </w:pPr>
            <w:r w:rsidRPr="00C75398">
              <w:rPr>
                <w:rFonts w:asciiTheme="minorHAnsi" w:hAnsiTheme="minorHAnsi" w:cstheme="minorHAnsi"/>
                <w:b/>
                <w:bCs/>
                <w:i/>
                <w:iCs/>
              </w:rPr>
              <w:t>Work Experience:</w:t>
            </w:r>
            <w:r w:rsidRPr="00C75398">
              <w:rPr>
                <w:rFonts w:asciiTheme="minorHAnsi" w:hAnsiTheme="minorHAnsi" w:cstheme="minorHAnsi"/>
              </w:rPr>
              <w:t xml:space="preserve"> </w:t>
            </w:r>
            <w:r w:rsidR="00455A90" w:rsidRPr="00C75398">
              <w:rPr>
                <w:rFonts w:asciiTheme="minorHAnsi" w:hAnsiTheme="minorHAnsi" w:cstheme="minorHAnsi"/>
              </w:rPr>
              <w:t xml:space="preserve">a minimum of </w:t>
            </w:r>
            <w:r w:rsidR="00F008F7">
              <w:rPr>
                <w:rFonts w:asciiTheme="minorHAnsi" w:hAnsiTheme="minorHAnsi" w:cstheme="minorHAnsi"/>
              </w:rPr>
              <w:t>5</w:t>
            </w:r>
            <w:r w:rsidR="00455A90">
              <w:rPr>
                <w:rFonts w:asciiTheme="minorHAnsi" w:hAnsiTheme="minorHAnsi" w:cstheme="minorHAnsi"/>
              </w:rPr>
              <w:t xml:space="preserve"> </w:t>
            </w:r>
            <w:r w:rsidR="00455A90" w:rsidRPr="00C75398">
              <w:rPr>
                <w:rFonts w:asciiTheme="minorHAnsi" w:hAnsiTheme="minorHAnsi" w:cstheme="minorHAnsi"/>
              </w:rPr>
              <w:t xml:space="preserve">years of proven work experience in research and analysis of WASH development </w:t>
            </w:r>
            <w:r w:rsidR="00455A90">
              <w:rPr>
                <w:rFonts w:asciiTheme="minorHAnsi" w:hAnsiTheme="minorHAnsi" w:cstheme="minorHAnsi"/>
              </w:rPr>
              <w:t xml:space="preserve">with focus on SDGs </w:t>
            </w:r>
            <w:r w:rsidR="00455A90" w:rsidRPr="00C75398">
              <w:rPr>
                <w:rFonts w:asciiTheme="minorHAnsi" w:hAnsiTheme="minorHAnsi" w:cstheme="minorHAnsi"/>
              </w:rPr>
              <w:t xml:space="preserve">and humanitarian programs, </w:t>
            </w:r>
            <w:r w:rsidR="00455A90">
              <w:rPr>
                <w:rFonts w:asciiTheme="minorHAnsi" w:hAnsiTheme="minorHAnsi" w:cstheme="minorHAnsi"/>
              </w:rPr>
              <w:t xml:space="preserve">review </w:t>
            </w:r>
            <w:r w:rsidR="00455A90" w:rsidRPr="00C75398">
              <w:rPr>
                <w:rFonts w:asciiTheme="minorHAnsi" w:hAnsiTheme="minorHAnsi" w:cstheme="minorHAnsi"/>
              </w:rPr>
              <w:t>reviewing</w:t>
            </w:r>
            <w:r w:rsidR="00455A90">
              <w:rPr>
                <w:rFonts w:asciiTheme="minorHAnsi" w:hAnsiTheme="minorHAnsi" w:cstheme="minorHAnsi"/>
              </w:rPr>
              <w:t xml:space="preserve"> government work plans</w:t>
            </w:r>
            <w:r w:rsidR="00455A90" w:rsidRPr="00C75398">
              <w:rPr>
                <w:rFonts w:asciiTheme="minorHAnsi" w:hAnsiTheme="minorHAnsi" w:cstheme="minorHAnsi"/>
              </w:rPr>
              <w:t xml:space="preserve"> and summarizing both quantitative and qualitative data and information. </w:t>
            </w:r>
            <w:r w:rsidR="00455A90" w:rsidRPr="00C75398">
              <w:rPr>
                <w:rFonts w:asciiTheme="minorHAnsi" w:hAnsiTheme="minorHAnsi" w:cstheme="minorHAnsi"/>
              </w:rPr>
              <w:lastRenderedPageBreak/>
              <w:t xml:space="preserve">Experience in undertaking </w:t>
            </w:r>
            <w:r w:rsidR="00770A6E">
              <w:rPr>
                <w:rFonts w:asciiTheme="minorHAnsi" w:hAnsiTheme="minorHAnsi" w:cstheme="minorHAnsi"/>
              </w:rPr>
              <w:t xml:space="preserve">reviews of government WASH work plans in comparison with SDG requirements. </w:t>
            </w:r>
          </w:p>
        </w:tc>
        <w:tc>
          <w:tcPr>
            <w:tcW w:w="1170" w:type="dxa"/>
            <w:tcMar>
              <w:top w:w="0" w:type="dxa"/>
              <w:left w:w="108" w:type="dxa"/>
              <w:bottom w:w="0" w:type="dxa"/>
              <w:right w:w="108" w:type="dxa"/>
            </w:tcMar>
            <w:vAlign w:val="center"/>
          </w:tcPr>
          <w:p w14:paraId="686D2C98"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3F54BBEE"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35CE0D59" w14:textId="77777777" w:rsidTr="004A1333">
        <w:trPr>
          <w:trHeight w:val="369"/>
        </w:trPr>
        <w:tc>
          <w:tcPr>
            <w:tcW w:w="6655" w:type="dxa"/>
            <w:tcMar>
              <w:top w:w="0" w:type="dxa"/>
              <w:left w:w="108" w:type="dxa"/>
              <w:bottom w:w="0" w:type="dxa"/>
              <w:right w:w="108" w:type="dxa"/>
            </w:tcMar>
            <w:vAlign w:val="center"/>
          </w:tcPr>
          <w:p w14:paraId="79BB5B9A" w14:textId="77777777" w:rsidR="00701D34" w:rsidRPr="007A7A14" w:rsidRDefault="00701D34" w:rsidP="004A1333">
            <w:pPr>
              <w:autoSpaceDE w:val="0"/>
              <w:autoSpaceDN w:val="0"/>
              <w:adjustRightInd w:val="0"/>
              <w:spacing w:line="240" w:lineRule="auto"/>
              <w:jc w:val="both"/>
              <w:rPr>
                <w:rFonts w:ascii="Calibri" w:eastAsia="Times New Roman" w:hAnsi="Calibri" w:cs="Calibri"/>
                <w:bCs/>
                <w:iCs/>
                <w:lang w:val="en-US"/>
              </w:rPr>
            </w:pPr>
            <w:r w:rsidRPr="007A7A14">
              <w:rPr>
                <w:rFonts w:ascii="Calibri" w:eastAsia="Times New Roman" w:hAnsi="Calibri" w:cs="Calibri"/>
                <w:b/>
                <w:i/>
                <w:lang w:val="en-US"/>
              </w:rPr>
              <w:t>Competencies:</w:t>
            </w:r>
            <w:r w:rsidRPr="007A7A14">
              <w:rPr>
                <w:rFonts w:ascii="Calibri" w:hAnsi="Calibri" w:cs="Calibri"/>
                <w:lang w:val="en-US"/>
              </w:rPr>
              <w:t xml:space="preserve">  </w:t>
            </w:r>
            <w:r w:rsidRPr="007A7A14">
              <w:rPr>
                <w:rFonts w:ascii="Calibri" w:eastAsia="Times New Roman" w:hAnsi="Calibri" w:cs="Calibri"/>
                <w:bCs/>
                <w:iCs/>
                <w:lang w:val="en-US"/>
              </w:rPr>
              <w:t>Strong analytical and conceptual thinking. Excellent writing skills. Excellent communication and presentation skills with stakeholders and the ability to work under pressure and commitment to work to a tight timeframe.</w:t>
            </w:r>
          </w:p>
        </w:tc>
        <w:tc>
          <w:tcPr>
            <w:tcW w:w="1170" w:type="dxa"/>
            <w:tcMar>
              <w:top w:w="0" w:type="dxa"/>
              <w:left w:w="108" w:type="dxa"/>
              <w:bottom w:w="0" w:type="dxa"/>
              <w:right w:w="108" w:type="dxa"/>
            </w:tcMar>
            <w:vAlign w:val="center"/>
          </w:tcPr>
          <w:p w14:paraId="23B6186F"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1BD42CF9"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6F5200DE" w14:textId="77777777" w:rsidTr="004A1333">
        <w:trPr>
          <w:trHeight w:val="611"/>
        </w:trPr>
        <w:tc>
          <w:tcPr>
            <w:tcW w:w="6655" w:type="dxa"/>
            <w:tcMar>
              <w:top w:w="0" w:type="dxa"/>
              <w:left w:w="108" w:type="dxa"/>
              <w:bottom w:w="0" w:type="dxa"/>
              <w:right w:w="108" w:type="dxa"/>
            </w:tcMar>
            <w:vAlign w:val="center"/>
          </w:tcPr>
          <w:p w14:paraId="3CE2CE59" w14:textId="5B57FDEA" w:rsidR="00701D34" w:rsidRPr="00455A90" w:rsidRDefault="00455A90" w:rsidP="00455A90">
            <w:pPr>
              <w:pStyle w:val="ListBullet"/>
              <w:spacing w:line="240" w:lineRule="auto"/>
              <w:rPr>
                <w:rFonts w:asciiTheme="minorHAnsi" w:eastAsia="Arial" w:hAnsiTheme="minorHAnsi" w:cstheme="minorHAnsi"/>
                <w:szCs w:val="22"/>
              </w:rPr>
            </w:pPr>
            <w:r>
              <w:rPr>
                <w:rFonts w:asciiTheme="minorHAnsi" w:hAnsiTheme="minorHAnsi" w:cstheme="minorHAnsi"/>
              </w:rPr>
              <w:t>Excellent working knowledge and c</w:t>
            </w:r>
            <w:r w:rsidRPr="007A2110">
              <w:rPr>
                <w:rFonts w:asciiTheme="minorHAnsi" w:hAnsiTheme="minorHAnsi" w:cstheme="minorHAnsi"/>
              </w:rPr>
              <w:t xml:space="preserve">ommunication in </w:t>
            </w:r>
            <w:r>
              <w:rPr>
                <w:rFonts w:asciiTheme="minorHAnsi" w:hAnsiTheme="minorHAnsi" w:cstheme="minorHAnsi"/>
              </w:rPr>
              <w:t>Tajik and Russian is required. Knowledge of English</w:t>
            </w:r>
            <w:r w:rsidRPr="007A2110">
              <w:rPr>
                <w:rFonts w:asciiTheme="minorHAnsi" w:hAnsiTheme="minorHAnsi" w:cstheme="minorHAnsi"/>
              </w:rPr>
              <w:t xml:space="preserve"> is an asset</w:t>
            </w:r>
            <w:r>
              <w:rPr>
                <w:rFonts w:asciiTheme="minorHAnsi" w:hAnsiTheme="minorHAnsi" w:cstheme="minorHAnsi"/>
              </w:rPr>
              <w:t xml:space="preserve"> and preferable.</w:t>
            </w:r>
          </w:p>
        </w:tc>
        <w:tc>
          <w:tcPr>
            <w:tcW w:w="1170" w:type="dxa"/>
            <w:tcMar>
              <w:top w:w="0" w:type="dxa"/>
              <w:left w:w="108" w:type="dxa"/>
              <w:bottom w:w="0" w:type="dxa"/>
              <w:right w:w="108" w:type="dxa"/>
            </w:tcMar>
            <w:vAlign w:val="center"/>
          </w:tcPr>
          <w:p w14:paraId="6412FCF4" w14:textId="77777777" w:rsidR="00701D34" w:rsidRPr="007A7A14" w:rsidRDefault="00701D34" w:rsidP="004A1333">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hideMark/>
          </w:tcPr>
          <w:p w14:paraId="477F0790" w14:textId="77777777" w:rsidR="00701D34" w:rsidRPr="007A7A14" w:rsidRDefault="00701D34" w:rsidP="004A1333">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701D34" w:rsidRPr="007A7A14" w14:paraId="76DC796F" w14:textId="77777777" w:rsidTr="004A1333">
        <w:trPr>
          <w:trHeight w:val="431"/>
        </w:trPr>
        <w:tc>
          <w:tcPr>
            <w:tcW w:w="6655" w:type="dxa"/>
            <w:shd w:val="clear" w:color="auto" w:fill="C6D9F1"/>
            <w:tcMar>
              <w:top w:w="0" w:type="dxa"/>
              <w:left w:w="108" w:type="dxa"/>
              <w:bottom w:w="0" w:type="dxa"/>
              <w:right w:w="108" w:type="dxa"/>
            </w:tcMar>
            <w:hideMark/>
          </w:tcPr>
          <w:p w14:paraId="37F83185"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 xml:space="preserve">FINANCIAL PROPOSAL (max. 30 points) </w:t>
            </w:r>
            <w:r w:rsidRPr="007A7A14">
              <w:rPr>
                <w:rFonts w:ascii="Calibri" w:eastAsia="Times" w:hAnsi="Calibri" w:cs="Calibri"/>
                <w:bCs/>
                <w:iCs/>
                <w:lang w:val="en-US" w:eastAsia="ru-RU"/>
              </w:rPr>
              <w:t>(daily rate)</w:t>
            </w:r>
          </w:p>
        </w:tc>
        <w:tc>
          <w:tcPr>
            <w:tcW w:w="1170" w:type="dxa"/>
            <w:shd w:val="clear" w:color="auto" w:fill="C6D9F1"/>
            <w:tcMar>
              <w:top w:w="0" w:type="dxa"/>
              <w:left w:w="108" w:type="dxa"/>
              <w:bottom w:w="0" w:type="dxa"/>
              <w:right w:w="108" w:type="dxa"/>
            </w:tcMar>
            <w:vAlign w:val="center"/>
            <w:hideMark/>
          </w:tcPr>
          <w:p w14:paraId="4790924F"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c>
          <w:tcPr>
            <w:tcW w:w="2070" w:type="dxa"/>
            <w:shd w:val="clear" w:color="auto" w:fill="C6D9F1"/>
            <w:tcMar>
              <w:top w:w="0" w:type="dxa"/>
              <w:left w:w="108" w:type="dxa"/>
              <w:bottom w:w="0" w:type="dxa"/>
              <w:right w:w="108" w:type="dxa"/>
            </w:tcMar>
            <w:vAlign w:val="center"/>
            <w:hideMark/>
          </w:tcPr>
          <w:p w14:paraId="1049B61F" w14:textId="77777777" w:rsidR="00701D34" w:rsidRPr="007A7A14" w:rsidRDefault="00701D34" w:rsidP="004A1333">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r>
      <w:tr w:rsidR="00701D34" w:rsidRPr="007A7A14" w14:paraId="17627E12" w14:textId="77777777" w:rsidTr="004A1333">
        <w:trPr>
          <w:trHeight w:val="458"/>
        </w:trPr>
        <w:tc>
          <w:tcPr>
            <w:tcW w:w="6655" w:type="dxa"/>
            <w:shd w:val="clear" w:color="auto" w:fill="8DB3E2"/>
            <w:tcMar>
              <w:top w:w="0" w:type="dxa"/>
              <w:left w:w="108" w:type="dxa"/>
              <w:bottom w:w="0" w:type="dxa"/>
              <w:right w:w="108" w:type="dxa"/>
            </w:tcMar>
            <w:vAlign w:val="center"/>
          </w:tcPr>
          <w:p w14:paraId="032B7DAE" w14:textId="77777777" w:rsidR="00701D34" w:rsidRPr="007A7A14" w:rsidRDefault="00701D34" w:rsidP="004A1333">
            <w:pPr>
              <w:spacing w:line="260" w:lineRule="exact"/>
              <w:rPr>
                <w:rFonts w:ascii="Calibri" w:eastAsia="Times" w:hAnsi="Calibri" w:cs="Calibri"/>
                <w:b/>
                <w:bCs/>
                <w:i/>
                <w:iCs/>
                <w:lang w:val="en-US" w:eastAsia="ru-RU"/>
              </w:rPr>
            </w:pPr>
            <w:r w:rsidRPr="007A7A14">
              <w:rPr>
                <w:rFonts w:ascii="Calibri" w:eastAsia="Times New Roman" w:hAnsi="Calibri" w:cs="Calibri"/>
                <w:b/>
                <w:bCs/>
                <w:lang w:val="en-US"/>
              </w:rPr>
              <w:t xml:space="preserve">TOTAL SCORE </w:t>
            </w:r>
            <w:r w:rsidRPr="007A7A14">
              <w:rPr>
                <w:rFonts w:ascii="Calibri" w:eastAsia="Times New Roman" w:hAnsi="Calibri" w:cs="Calibri"/>
                <w:b/>
                <w:bCs/>
                <w:i/>
                <w:lang w:val="en-US"/>
              </w:rPr>
              <w:t>(max. 100 points)</w:t>
            </w:r>
          </w:p>
        </w:tc>
        <w:tc>
          <w:tcPr>
            <w:tcW w:w="1170" w:type="dxa"/>
            <w:shd w:val="clear" w:color="auto" w:fill="8DB3E2"/>
            <w:tcMar>
              <w:top w:w="0" w:type="dxa"/>
              <w:left w:w="108" w:type="dxa"/>
              <w:bottom w:w="0" w:type="dxa"/>
              <w:right w:w="108" w:type="dxa"/>
            </w:tcMar>
            <w:vAlign w:val="center"/>
          </w:tcPr>
          <w:p w14:paraId="3681347C" w14:textId="77777777" w:rsidR="00701D34" w:rsidRPr="007A7A14" w:rsidRDefault="00701D34" w:rsidP="004A1333">
            <w:pPr>
              <w:spacing w:line="260" w:lineRule="exact"/>
              <w:jc w:val="center"/>
              <w:rPr>
                <w:rFonts w:ascii="Calibri" w:eastAsia="Times" w:hAnsi="Calibri" w:cs="Calibri"/>
                <w:b/>
                <w:bCs/>
                <w:i/>
                <w:iCs/>
                <w:lang w:val="en-US" w:eastAsia="ru-RU"/>
              </w:rPr>
            </w:pPr>
          </w:p>
        </w:tc>
        <w:tc>
          <w:tcPr>
            <w:tcW w:w="2070" w:type="dxa"/>
            <w:shd w:val="clear" w:color="auto" w:fill="8DB3E2"/>
            <w:tcMar>
              <w:top w:w="0" w:type="dxa"/>
              <w:left w:w="108" w:type="dxa"/>
              <w:bottom w:w="0" w:type="dxa"/>
              <w:right w:w="108" w:type="dxa"/>
            </w:tcMar>
            <w:vAlign w:val="center"/>
          </w:tcPr>
          <w:p w14:paraId="15C73C56" w14:textId="77777777" w:rsidR="00701D34" w:rsidRPr="007A7A14" w:rsidRDefault="00701D34" w:rsidP="004A1333">
            <w:pPr>
              <w:spacing w:line="260" w:lineRule="exact"/>
              <w:jc w:val="center"/>
              <w:rPr>
                <w:rFonts w:ascii="Calibri" w:eastAsia="Times" w:hAnsi="Calibri" w:cs="Calibri"/>
                <w:b/>
                <w:bCs/>
                <w:i/>
                <w:iCs/>
                <w:lang w:val="en-US" w:eastAsia="ru-RU"/>
              </w:rPr>
            </w:pPr>
          </w:p>
        </w:tc>
      </w:tr>
    </w:tbl>
    <w:p w14:paraId="388B2F50" w14:textId="77777777" w:rsidR="00701D34" w:rsidRPr="008E6EEC" w:rsidRDefault="00701D34" w:rsidP="00701D34">
      <w:pPr>
        <w:autoSpaceDE w:val="0"/>
        <w:autoSpaceDN w:val="0"/>
        <w:spacing w:line="260" w:lineRule="exact"/>
        <w:jc w:val="both"/>
        <w:rPr>
          <w:rFonts w:asciiTheme="minorHAnsi" w:eastAsia="Calibri" w:hAnsiTheme="minorHAnsi" w:cstheme="minorHAnsi"/>
          <w:lang w:eastAsia="ru-RU"/>
        </w:rPr>
      </w:pPr>
    </w:p>
    <w:p w14:paraId="4EA2E16F" w14:textId="77777777" w:rsidR="00701D34" w:rsidRPr="008E6EEC" w:rsidRDefault="00701D34" w:rsidP="00701D34">
      <w:pPr>
        <w:autoSpaceDE w:val="0"/>
        <w:autoSpaceDN w:val="0"/>
        <w:spacing w:line="260" w:lineRule="exact"/>
        <w:jc w:val="both"/>
        <w:rPr>
          <w:rFonts w:asciiTheme="minorHAnsi" w:eastAsia="Times" w:hAnsiTheme="minorHAnsi" w:cstheme="minorHAnsi"/>
        </w:rPr>
      </w:pPr>
      <w:r w:rsidRPr="008E6EEC">
        <w:rPr>
          <w:rFonts w:asciiTheme="minorHAnsi" w:eastAsia="Times" w:hAnsiTheme="minorHAnsi" w:cstheme="minorHAnsi"/>
          <w:bCs/>
          <w:lang w:eastAsia="en-GB"/>
        </w:rPr>
        <w:t xml:space="preserve">Only candidates who obtain a minimum of </w:t>
      </w:r>
      <w:r>
        <w:rPr>
          <w:rFonts w:asciiTheme="minorHAnsi" w:eastAsia="Times" w:hAnsiTheme="minorHAnsi" w:cstheme="minorHAnsi"/>
          <w:bCs/>
          <w:lang w:eastAsia="en-GB"/>
        </w:rPr>
        <w:t>49</w:t>
      </w:r>
      <w:r w:rsidRPr="008E6EEC">
        <w:rPr>
          <w:rFonts w:asciiTheme="minorHAnsi" w:eastAsia="Times" w:hAnsiTheme="minorHAnsi" w:cstheme="minorHAnsi"/>
          <w:bCs/>
          <w:lang w:eastAsia="en-GB"/>
        </w:rPr>
        <w:t xml:space="preserve"> points in the Technical Criteria evaluation will be considered for the Financial Evaluation</w:t>
      </w:r>
      <w:r w:rsidRPr="008E6EEC">
        <w:rPr>
          <w:rFonts w:asciiTheme="minorHAnsi" w:eastAsia="Times" w:hAnsiTheme="minorHAnsi" w:cstheme="minorHAnsi"/>
          <w:lang w:eastAsia="en-GB"/>
        </w:rPr>
        <w:t>.</w:t>
      </w:r>
    </w:p>
    <w:p w14:paraId="59AF4334"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p>
    <w:p w14:paraId="33B2009A"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r w:rsidRPr="008E6EEC">
        <w:rPr>
          <w:rFonts w:asciiTheme="minorHAnsi" w:eastAsia="Times" w:hAnsiTheme="minorHAnsi" w:cstheme="minorHAnsi"/>
          <w:b/>
        </w:rPr>
        <w:t>Financial Proposal</w:t>
      </w:r>
    </w:p>
    <w:p w14:paraId="4ECDDE33"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p>
    <w:p w14:paraId="4AD22497" w14:textId="77777777" w:rsidR="00701D34" w:rsidRPr="008E6EEC" w:rsidRDefault="00701D34" w:rsidP="00701D34">
      <w:pPr>
        <w:autoSpaceDE w:val="0"/>
        <w:autoSpaceDN w:val="0"/>
        <w:adjustRightInd w:val="0"/>
        <w:spacing w:after="200"/>
        <w:contextualSpacing/>
        <w:jc w:val="both"/>
        <w:rPr>
          <w:rFonts w:asciiTheme="minorHAnsi" w:eastAsiaTheme="minorHAnsi" w:hAnsiTheme="minorHAnsi" w:cstheme="minorHAnsi"/>
          <w:bCs/>
          <w:iCs/>
        </w:rPr>
      </w:pPr>
      <w:bookmarkStart w:id="3" w:name="_Hlk526514722"/>
      <w:r w:rsidRPr="008E6EEC">
        <w:rPr>
          <w:rFonts w:asciiTheme="minorHAnsi" w:eastAsiaTheme="minorHAnsi" w:hAnsiTheme="minorHAnsi" w:cstheme="minorHAnsi"/>
          <w:bCs/>
          <w:iCs/>
        </w:rPr>
        <w:t xml:space="preserve">Please provide an all-inclusive price for delivering professional services in accordance with the assignment described under this TOR. </w:t>
      </w:r>
    </w:p>
    <w:p w14:paraId="7AD29B6E" w14:textId="77777777" w:rsidR="00701D34" w:rsidRPr="008E6EEC" w:rsidRDefault="00701D34" w:rsidP="00701D34">
      <w:pPr>
        <w:autoSpaceDE w:val="0"/>
        <w:autoSpaceDN w:val="0"/>
        <w:adjustRightInd w:val="0"/>
        <w:spacing w:after="200"/>
        <w:contextualSpacing/>
        <w:jc w:val="both"/>
        <w:rPr>
          <w:rFonts w:asciiTheme="minorHAnsi" w:eastAsiaTheme="minorHAnsi" w:hAnsiTheme="minorHAnsi" w:cstheme="minorHAnsi"/>
          <w:b/>
          <w:bCs/>
          <w:i/>
          <w:iCs/>
        </w:rPr>
      </w:pPr>
    </w:p>
    <w:p w14:paraId="7CA1BE59"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The formula for the rating of the Financial Proposals will be as follows:</w:t>
      </w:r>
    </w:p>
    <w:p w14:paraId="6410520B"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6128579F"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FP Rating = (Lowest Priced Offer / Price of the Offer Being Reviewed) x </w:t>
      </w:r>
      <w:r>
        <w:rPr>
          <w:rFonts w:asciiTheme="minorHAnsi" w:eastAsia="Times" w:hAnsiTheme="minorHAnsi" w:cstheme="minorHAnsi"/>
          <w:lang w:eastAsia="en-GB"/>
        </w:rPr>
        <w:t>100</w:t>
      </w:r>
    </w:p>
    <w:bookmarkEnd w:id="3"/>
    <w:p w14:paraId="63B6509E"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6C5ED258" w14:textId="77777777" w:rsidR="00455A90" w:rsidRDefault="00455A90" w:rsidP="00AF14AB">
      <w:pPr>
        <w:spacing w:after="160" w:line="259" w:lineRule="auto"/>
        <w:jc w:val="both"/>
        <w:rPr>
          <w:rFonts w:asciiTheme="minorHAnsi" w:hAnsiTheme="minorHAnsi" w:cstheme="minorHAnsi"/>
          <w:b/>
          <w:kern w:val="2"/>
        </w:rPr>
      </w:pPr>
    </w:p>
    <w:p w14:paraId="18654780" w14:textId="196FC9B9" w:rsidR="00455A90" w:rsidRDefault="00455A90" w:rsidP="00455A90">
      <w:pPr>
        <w:tabs>
          <w:tab w:val="left" w:pos="520"/>
        </w:tabs>
        <w:spacing w:after="160" w:line="259" w:lineRule="auto"/>
        <w:jc w:val="both"/>
        <w:rPr>
          <w:rFonts w:asciiTheme="minorHAnsi" w:hAnsiTheme="minorHAnsi" w:cstheme="minorHAnsi"/>
          <w:b/>
          <w:kern w:val="2"/>
        </w:rPr>
      </w:pPr>
      <w:r>
        <w:rPr>
          <w:rFonts w:asciiTheme="minorHAnsi" w:hAnsiTheme="minorHAnsi" w:cstheme="minorHAnsi"/>
          <w:b/>
          <w:kern w:val="2"/>
        </w:rPr>
        <w:tab/>
      </w:r>
    </w:p>
    <w:sectPr w:rsidR="00455A90" w:rsidSect="00896325">
      <w:headerReference w:type="default" r:id="rId11"/>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C6965" w14:textId="77777777" w:rsidR="00246DED" w:rsidRDefault="00246DED" w:rsidP="00CF4A6B">
      <w:pPr>
        <w:spacing w:line="240" w:lineRule="auto"/>
      </w:pPr>
      <w:r>
        <w:separator/>
      </w:r>
    </w:p>
  </w:endnote>
  <w:endnote w:type="continuationSeparator" w:id="0">
    <w:p w14:paraId="79B87FDA" w14:textId="77777777" w:rsidR="00246DED" w:rsidRDefault="00246DED"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5568F" w14:textId="77777777" w:rsidR="00246DED" w:rsidRDefault="00246DED" w:rsidP="00CF4A6B">
      <w:pPr>
        <w:spacing w:line="240" w:lineRule="auto"/>
      </w:pPr>
      <w:r>
        <w:separator/>
      </w:r>
    </w:p>
  </w:footnote>
  <w:footnote w:type="continuationSeparator" w:id="0">
    <w:p w14:paraId="4C29131A" w14:textId="77777777" w:rsidR="00246DED" w:rsidRDefault="00246DED" w:rsidP="00CF4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6534" w14:textId="77777777" w:rsidR="007E4DC4" w:rsidRPr="003C6CA4" w:rsidRDefault="007E4DC4">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sidR="002F73B7">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sidR="002F73B7">
      <w:rPr>
        <w:b/>
        <w:bCs/>
        <w:noProof/>
        <w:sz w:val="18"/>
        <w:szCs w:val="18"/>
      </w:rPr>
      <w:t>11</w:t>
    </w:r>
    <w:r w:rsidRPr="003C6CA4">
      <w:rPr>
        <w:b/>
        <w:bCs/>
        <w:sz w:val="18"/>
        <w:szCs w:val="18"/>
      </w:rPr>
      <w:fldChar w:fldCharType="end"/>
    </w:r>
  </w:p>
  <w:p w14:paraId="5AD573B3" w14:textId="77777777" w:rsidR="007E4DC4" w:rsidRDefault="007E4DC4">
    <w:pPr>
      <w:pStyle w:val="Header"/>
    </w:pPr>
  </w:p>
  <w:p w14:paraId="49C484F3" w14:textId="77777777" w:rsidR="00BD0027" w:rsidRDefault="00BD0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EBA"/>
    <w:multiLevelType w:val="hybridMultilevel"/>
    <w:tmpl w:val="9A90EE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CF48C9"/>
    <w:multiLevelType w:val="hybridMultilevel"/>
    <w:tmpl w:val="E54881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444784"/>
    <w:multiLevelType w:val="hybridMultilevel"/>
    <w:tmpl w:val="23D88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CA2064"/>
    <w:multiLevelType w:val="hybridMultilevel"/>
    <w:tmpl w:val="BCD010B6"/>
    <w:lvl w:ilvl="0" w:tplc="8C9E0D3A">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D86E66"/>
    <w:multiLevelType w:val="hybridMultilevel"/>
    <w:tmpl w:val="7A50DC56"/>
    <w:lvl w:ilvl="0" w:tplc="6D92D55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C6907"/>
    <w:multiLevelType w:val="hybridMultilevel"/>
    <w:tmpl w:val="7A50DC56"/>
    <w:lvl w:ilvl="0" w:tplc="6D92D55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6"/>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MqgFAHRuqlQtAAAA"/>
  </w:docVars>
  <w:rsids>
    <w:rsidRoot w:val="00A73976"/>
    <w:rsid w:val="000004D5"/>
    <w:rsid w:val="00005E8F"/>
    <w:rsid w:val="00010CC5"/>
    <w:rsid w:val="00014268"/>
    <w:rsid w:val="000168BF"/>
    <w:rsid w:val="0001773A"/>
    <w:rsid w:val="000208C4"/>
    <w:rsid w:val="000220BD"/>
    <w:rsid w:val="00022E04"/>
    <w:rsid w:val="0003314B"/>
    <w:rsid w:val="000434EB"/>
    <w:rsid w:val="0005484D"/>
    <w:rsid w:val="000622D5"/>
    <w:rsid w:val="0006419A"/>
    <w:rsid w:val="00066D04"/>
    <w:rsid w:val="00072EEE"/>
    <w:rsid w:val="00076E17"/>
    <w:rsid w:val="000771E1"/>
    <w:rsid w:val="00086F16"/>
    <w:rsid w:val="000A0A73"/>
    <w:rsid w:val="000A621B"/>
    <w:rsid w:val="000B1461"/>
    <w:rsid w:val="000B5C48"/>
    <w:rsid w:val="000C5F2E"/>
    <w:rsid w:val="000C7562"/>
    <w:rsid w:val="000D3A0F"/>
    <w:rsid w:val="000E3BA3"/>
    <w:rsid w:val="000E6671"/>
    <w:rsid w:val="00105656"/>
    <w:rsid w:val="00116FE4"/>
    <w:rsid w:val="00121E6F"/>
    <w:rsid w:val="001273E4"/>
    <w:rsid w:val="0012784E"/>
    <w:rsid w:val="00133190"/>
    <w:rsid w:val="00134E6C"/>
    <w:rsid w:val="00135451"/>
    <w:rsid w:val="00153E4C"/>
    <w:rsid w:val="0016693E"/>
    <w:rsid w:val="00166ABD"/>
    <w:rsid w:val="00192BE0"/>
    <w:rsid w:val="00197ED7"/>
    <w:rsid w:val="001A7FC3"/>
    <w:rsid w:val="001C473F"/>
    <w:rsid w:val="001D2E74"/>
    <w:rsid w:val="001E62E3"/>
    <w:rsid w:val="001F009D"/>
    <w:rsid w:val="00204581"/>
    <w:rsid w:val="002065DD"/>
    <w:rsid w:val="0020715A"/>
    <w:rsid w:val="00220629"/>
    <w:rsid w:val="00221890"/>
    <w:rsid w:val="00224FCC"/>
    <w:rsid w:val="00227F01"/>
    <w:rsid w:val="00241877"/>
    <w:rsid w:val="00242577"/>
    <w:rsid w:val="00246DED"/>
    <w:rsid w:val="002657C9"/>
    <w:rsid w:val="00286EAB"/>
    <w:rsid w:val="00291B56"/>
    <w:rsid w:val="00296D14"/>
    <w:rsid w:val="002A407B"/>
    <w:rsid w:val="002A44A2"/>
    <w:rsid w:val="002A4E3B"/>
    <w:rsid w:val="002B2E31"/>
    <w:rsid w:val="002C5318"/>
    <w:rsid w:val="002D5376"/>
    <w:rsid w:val="002D66C3"/>
    <w:rsid w:val="002E6706"/>
    <w:rsid w:val="002F03FC"/>
    <w:rsid w:val="002F0570"/>
    <w:rsid w:val="002F48F3"/>
    <w:rsid w:val="002F73B7"/>
    <w:rsid w:val="003165AA"/>
    <w:rsid w:val="00332639"/>
    <w:rsid w:val="0033469C"/>
    <w:rsid w:val="00345B24"/>
    <w:rsid w:val="00356864"/>
    <w:rsid w:val="00362E5C"/>
    <w:rsid w:val="00366E40"/>
    <w:rsid w:val="00375408"/>
    <w:rsid w:val="0038087D"/>
    <w:rsid w:val="00381767"/>
    <w:rsid w:val="00382450"/>
    <w:rsid w:val="0039057E"/>
    <w:rsid w:val="003A30B6"/>
    <w:rsid w:val="003A41CC"/>
    <w:rsid w:val="003A42F1"/>
    <w:rsid w:val="003A715E"/>
    <w:rsid w:val="003B5FE5"/>
    <w:rsid w:val="003C1C4F"/>
    <w:rsid w:val="003E41B6"/>
    <w:rsid w:val="003F2898"/>
    <w:rsid w:val="003F4D88"/>
    <w:rsid w:val="004042A1"/>
    <w:rsid w:val="0040591E"/>
    <w:rsid w:val="00405D8F"/>
    <w:rsid w:val="00425EB8"/>
    <w:rsid w:val="00432446"/>
    <w:rsid w:val="00433196"/>
    <w:rsid w:val="00434A68"/>
    <w:rsid w:val="00455A90"/>
    <w:rsid w:val="00457F6B"/>
    <w:rsid w:val="00463EFA"/>
    <w:rsid w:val="00465D6E"/>
    <w:rsid w:val="00476507"/>
    <w:rsid w:val="0049130C"/>
    <w:rsid w:val="00493033"/>
    <w:rsid w:val="00494B9A"/>
    <w:rsid w:val="00495D08"/>
    <w:rsid w:val="004A03C2"/>
    <w:rsid w:val="004A0F1D"/>
    <w:rsid w:val="004B15A1"/>
    <w:rsid w:val="004B5F06"/>
    <w:rsid w:val="004C5163"/>
    <w:rsid w:val="004C6A3E"/>
    <w:rsid w:val="004D111C"/>
    <w:rsid w:val="004E2056"/>
    <w:rsid w:val="004E6692"/>
    <w:rsid w:val="004F71C9"/>
    <w:rsid w:val="004F7D17"/>
    <w:rsid w:val="004F7D42"/>
    <w:rsid w:val="004F7FAB"/>
    <w:rsid w:val="0050227D"/>
    <w:rsid w:val="00505120"/>
    <w:rsid w:val="00516F55"/>
    <w:rsid w:val="00520CD8"/>
    <w:rsid w:val="00525370"/>
    <w:rsid w:val="00532E0B"/>
    <w:rsid w:val="005455A2"/>
    <w:rsid w:val="0054588F"/>
    <w:rsid w:val="00551EF3"/>
    <w:rsid w:val="00555AC9"/>
    <w:rsid w:val="0056297F"/>
    <w:rsid w:val="00576C3A"/>
    <w:rsid w:val="00584392"/>
    <w:rsid w:val="005874C8"/>
    <w:rsid w:val="00593311"/>
    <w:rsid w:val="005939F2"/>
    <w:rsid w:val="005A04DE"/>
    <w:rsid w:val="005A2DF5"/>
    <w:rsid w:val="005A53D1"/>
    <w:rsid w:val="005B33A0"/>
    <w:rsid w:val="005C097A"/>
    <w:rsid w:val="005C14B7"/>
    <w:rsid w:val="005D6142"/>
    <w:rsid w:val="005D62BC"/>
    <w:rsid w:val="005F45B6"/>
    <w:rsid w:val="005F649D"/>
    <w:rsid w:val="00600097"/>
    <w:rsid w:val="00653473"/>
    <w:rsid w:val="006555C0"/>
    <w:rsid w:val="00662BA0"/>
    <w:rsid w:val="006638F0"/>
    <w:rsid w:val="00672762"/>
    <w:rsid w:val="00676D03"/>
    <w:rsid w:val="00682E9C"/>
    <w:rsid w:val="00685D13"/>
    <w:rsid w:val="006970E5"/>
    <w:rsid w:val="006B3F84"/>
    <w:rsid w:val="006C0798"/>
    <w:rsid w:val="006C08DE"/>
    <w:rsid w:val="006C2FFD"/>
    <w:rsid w:val="006C4E8C"/>
    <w:rsid w:val="006C63F0"/>
    <w:rsid w:val="006D4886"/>
    <w:rsid w:val="006D5DE2"/>
    <w:rsid w:val="006E65E6"/>
    <w:rsid w:val="006F124E"/>
    <w:rsid w:val="006F1D27"/>
    <w:rsid w:val="007010DF"/>
    <w:rsid w:val="00701D34"/>
    <w:rsid w:val="00704A70"/>
    <w:rsid w:val="00715A92"/>
    <w:rsid w:val="00731F2E"/>
    <w:rsid w:val="007428F1"/>
    <w:rsid w:val="00743279"/>
    <w:rsid w:val="00757CF0"/>
    <w:rsid w:val="00770A6E"/>
    <w:rsid w:val="007A7A14"/>
    <w:rsid w:val="007D2263"/>
    <w:rsid w:val="007D44CC"/>
    <w:rsid w:val="007E4DC4"/>
    <w:rsid w:val="007F0E3D"/>
    <w:rsid w:val="007F66B6"/>
    <w:rsid w:val="00800D6B"/>
    <w:rsid w:val="0080571A"/>
    <w:rsid w:val="00816FE2"/>
    <w:rsid w:val="00817001"/>
    <w:rsid w:val="008310A6"/>
    <w:rsid w:val="00832442"/>
    <w:rsid w:val="00833170"/>
    <w:rsid w:val="00845C0C"/>
    <w:rsid w:val="00846207"/>
    <w:rsid w:val="00851B66"/>
    <w:rsid w:val="00861C38"/>
    <w:rsid w:val="0087003B"/>
    <w:rsid w:val="00881C23"/>
    <w:rsid w:val="0088354E"/>
    <w:rsid w:val="00883B93"/>
    <w:rsid w:val="00884A3E"/>
    <w:rsid w:val="00887116"/>
    <w:rsid w:val="00896325"/>
    <w:rsid w:val="008A3015"/>
    <w:rsid w:val="008A4741"/>
    <w:rsid w:val="008B299D"/>
    <w:rsid w:val="008B75C4"/>
    <w:rsid w:val="008C6D61"/>
    <w:rsid w:val="008D1ABE"/>
    <w:rsid w:val="008D55FA"/>
    <w:rsid w:val="008E05AB"/>
    <w:rsid w:val="008E6EEC"/>
    <w:rsid w:val="00906CC8"/>
    <w:rsid w:val="00917172"/>
    <w:rsid w:val="009219D2"/>
    <w:rsid w:val="00923F00"/>
    <w:rsid w:val="009241AB"/>
    <w:rsid w:val="00933A8E"/>
    <w:rsid w:val="009476CA"/>
    <w:rsid w:val="009510DC"/>
    <w:rsid w:val="00957ACA"/>
    <w:rsid w:val="00960CF4"/>
    <w:rsid w:val="0096364C"/>
    <w:rsid w:val="00970502"/>
    <w:rsid w:val="00975136"/>
    <w:rsid w:val="00976BE0"/>
    <w:rsid w:val="0097712C"/>
    <w:rsid w:val="009810EB"/>
    <w:rsid w:val="00984AE6"/>
    <w:rsid w:val="009866BB"/>
    <w:rsid w:val="0098753A"/>
    <w:rsid w:val="009A0B2A"/>
    <w:rsid w:val="009A1305"/>
    <w:rsid w:val="009A707C"/>
    <w:rsid w:val="009D6416"/>
    <w:rsid w:val="009F092F"/>
    <w:rsid w:val="00A021B7"/>
    <w:rsid w:val="00A27840"/>
    <w:rsid w:val="00A4416B"/>
    <w:rsid w:val="00A4563C"/>
    <w:rsid w:val="00A50CF2"/>
    <w:rsid w:val="00A5419C"/>
    <w:rsid w:val="00A73976"/>
    <w:rsid w:val="00A836C3"/>
    <w:rsid w:val="00A91EC1"/>
    <w:rsid w:val="00AA1F5D"/>
    <w:rsid w:val="00AB25EA"/>
    <w:rsid w:val="00AB4735"/>
    <w:rsid w:val="00AB6486"/>
    <w:rsid w:val="00AB7094"/>
    <w:rsid w:val="00AC4282"/>
    <w:rsid w:val="00AD012E"/>
    <w:rsid w:val="00AD24DB"/>
    <w:rsid w:val="00AD749F"/>
    <w:rsid w:val="00AE10D3"/>
    <w:rsid w:val="00AF14AB"/>
    <w:rsid w:val="00AF1EEE"/>
    <w:rsid w:val="00AF31E5"/>
    <w:rsid w:val="00AF57A6"/>
    <w:rsid w:val="00B2360A"/>
    <w:rsid w:val="00B277B6"/>
    <w:rsid w:val="00B2789A"/>
    <w:rsid w:val="00B41857"/>
    <w:rsid w:val="00B632C9"/>
    <w:rsid w:val="00B73A7E"/>
    <w:rsid w:val="00B74284"/>
    <w:rsid w:val="00B76844"/>
    <w:rsid w:val="00B80FE3"/>
    <w:rsid w:val="00B92B92"/>
    <w:rsid w:val="00BA6D66"/>
    <w:rsid w:val="00BA787D"/>
    <w:rsid w:val="00BB3807"/>
    <w:rsid w:val="00BD0027"/>
    <w:rsid w:val="00BD4096"/>
    <w:rsid w:val="00BE136F"/>
    <w:rsid w:val="00BE4670"/>
    <w:rsid w:val="00BE6B64"/>
    <w:rsid w:val="00BF21DB"/>
    <w:rsid w:val="00BF579E"/>
    <w:rsid w:val="00C02E0C"/>
    <w:rsid w:val="00C15F5E"/>
    <w:rsid w:val="00C20D25"/>
    <w:rsid w:val="00C24C76"/>
    <w:rsid w:val="00C329F5"/>
    <w:rsid w:val="00C45647"/>
    <w:rsid w:val="00C52675"/>
    <w:rsid w:val="00C71414"/>
    <w:rsid w:val="00C7279B"/>
    <w:rsid w:val="00C75703"/>
    <w:rsid w:val="00C80FC7"/>
    <w:rsid w:val="00C818E1"/>
    <w:rsid w:val="00C846C5"/>
    <w:rsid w:val="00C8495D"/>
    <w:rsid w:val="00C949A5"/>
    <w:rsid w:val="00CA6684"/>
    <w:rsid w:val="00CB11E0"/>
    <w:rsid w:val="00CB2225"/>
    <w:rsid w:val="00CC3D05"/>
    <w:rsid w:val="00CD1F84"/>
    <w:rsid w:val="00CD377A"/>
    <w:rsid w:val="00CE055F"/>
    <w:rsid w:val="00CE395B"/>
    <w:rsid w:val="00CE5B03"/>
    <w:rsid w:val="00CF06FD"/>
    <w:rsid w:val="00CF09C1"/>
    <w:rsid w:val="00CF2865"/>
    <w:rsid w:val="00CF4A6B"/>
    <w:rsid w:val="00CF4D3D"/>
    <w:rsid w:val="00D00C11"/>
    <w:rsid w:val="00D02AA9"/>
    <w:rsid w:val="00D0443A"/>
    <w:rsid w:val="00D117B2"/>
    <w:rsid w:val="00D14BE8"/>
    <w:rsid w:val="00D16916"/>
    <w:rsid w:val="00D16F0F"/>
    <w:rsid w:val="00D22D06"/>
    <w:rsid w:val="00D34C45"/>
    <w:rsid w:val="00D43A15"/>
    <w:rsid w:val="00D62A45"/>
    <w:rsid w:val="00D62AFA"/>
    <w:rsid w:val="00D63861"/>
    <w:rsid w:val="00D640BC"/>
    <w:rsid w:val="00D66680"/>
    <w:rsid w:val="00D740AC"/>
    <w:rsid w:val="00D90127"/>
    <w:rsid w:val="00DA6A31"/>
    <w:rsid w:val="00DC6E37"/>
    <w:rsid w:val="00DD6DD4"/>
    <w:rsid w:val="00DF6DC1"/>
    <w:rsid w:val="00E03353"/>
    <w:rsid w:val="00E03B54"/>
    <w:rsid w:val="00E03B83"/>
    <w:rsid w:val="00E03FF2"/>
    <w:rsid w:val="00E05A6C"/>
    <w:rsid w:val="00E07ABB"/>
    <w:rsid w:val="00E15EDD"/>
    <w:rsid w:val="00E172AD"/>
    <w:rsid w:val="00E175EB"/>
    <w:rsid w:val="00E17A15"/>
    <w:rsid w:val="00E32220"/>
    <w:rsid w:val="00E43EDC"/>
    <w:rsid w:val="00E44933"/>
    <w:rsid w:val="00E52CE0"/>
    <w:rsid w:val="00E5450C"/>
    <w:rsid w:val="00E60D2C"/>
    <w:rsid w:val="00E65308"/>
    <w:rsid w:val="00E655AC"/>
    <w:rsid w:val="00E70ADC"/>
    <w:rsid w:val="00E70D96"/>
    <w:rsid w:val="00E73311"/>
    <w:rsid w:val="00E741F9"/>
    <w:rsid w:val="00E802DD"/>
    <w:rsid w:val="00E815AA"/>
    <w:rsid w:val="00E83853"/>
    <w:rsid w:val="00E8592C"/>
    <w:rsid w:val="00E91347"/>
    <w:rsid w:val="00E95C07"/>
    <w:rsid w:val="00EA2E90"/>
    <w:rsid w:val="00EA30CF"/>
    <w:rsid w:val="00EA36A0"/>
    <w:rsid w:val="00EA7EDE"/>
    <w:rsid w:val="00EB0332"/>
    <w:rsid w:val="00EB0A67"/>
    <w:rsid w:val="00EB79F8"/>
    <w:rsid w:val="00EE1CD0"/>
    <w:rsid w:val="00EE3492"/>
    <w:rsid w:val="00F008F7"/>
    <w:rsid w:val="00F014F9"/>
    <w:rsid w:val="00F05D8E"/>
    <w:rsid w:val="00F11AD6"/>
    <w:rsid w:val="00F1470D"/>
    <w:rsid w:val="00F303A1"/>
    <w:rsid w:val="00F30659"/>
    <w:rsid w:val="00F64B7D"/>
    <w:rsid w:val="00F64B89"/>
    <w:rsid w:val="00F7589A"/>
    <w:rsid w:val="00F8307A"/>
    <w:rsid w:val="00F857FB"/>
    <w:rsid w:val="00F94036"/>
    <w:rsid w:val="00FA66F3"/>
    <w:rsid w:val="00FB19F6"/>
    <w:rsid w:val="00FB1C45"/>
    <w:rsid w:val="00FD261D"/>
    <w:rsid w:val="00FD4C96"/>
    <w:rsid w:val="00FE2BB5"/>
    <w:rsid w:val="00FE615A"/>
    <w:rsid w:val="00FE6B4D"/>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uiPriority w:val="99"/>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8B75C4"/>
    <w:pPr>
      <w:spacing w:line="240" w:lineRule="auto"/>
      <w:jc w:val="both"/>
    </w:pPr>
    <w:rPr>
      <w:rFonts w:ascii="Times New Roman" w:eastAsia="Times New Roman" w:hAnsi="Times New Roman" w:cs="Times New Roman"/>
      <w:color w:val="auto"/>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29771">
      <w:bodyDiv w:val="1"/>
      <w:marLeft w:val="0"/>
      <w:marRight w:val="0"/>
      <w:marTop w:val="0"/>
      <w:marBottom w:val="0"/>
      <w:divBdr>
        <w:top w:val="none" w:sz="0" w:space="0" w:color="auto"/>
        <w:left w:val="none" w:sz="0" w:space="0" w:color="auto"/>
        <w:bottom w:val="none" w:sz="0" w:space="0" w:color="auto"/>
        <w:right w:val="none" w:sz="0" w:space="0" w:color="auto"/>
      </w:divBdr>
    </w:div>
    <w:div w:id="388648381">
      <w:bodyDiv w:val="1"/>
      <w:marLeft w:val="0"/>
      <w:marRight w:val="0"/>
      <w:marTop w:val="0"/>
      <w:marBottom w:val="0"/>
      <w:divBdr>
        <w:top w:val="none" w:sz="0" w:space="0" w:color="auto"/>
        <w:left w:val="none" w:sz="0" w:space="0" w:color="auto"/>
        <w:bottom w:val="none" w:sz="0" w:space="0" w:color="auto"/>
        <w:right w:val="none" w:sz="0" w:space="0" w:color="auto"/>
      </w:divBdr>
    </w:div>
    <w:div w:id="759182356">
      <w:bodyDiv w:val="1"/>
      <w:marLeft w:val="0"/>
      <w:marRight w:val="0"/>
      <w:marTop w:val="0"/>
      <w:marBottom w:val="0"/>
      <w:divBdr>
        <w:top w:val="none" w:sz="0" w:space="0" w:color="auto"/>
        <w:left w:val="none" w:sz="0" w:space="0" w:color="auto"/>
        <w:bottom w:val="none" w:sz="0" w:space="0" w:color="auto"/>
        <w:right w:val="none" w:sz="0" w:space="0" w:color="auto"/>
      </w:divBdr>
    </w:div>
    <w:div w:id="12347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ef.org/about/employ/index.php" TargetMode="Externa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4CD9F0-6FA4-4C0B-AD0B-52CBEE48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Orakzai</dc:creator>
  <cp:keywords/>
  <dc:description/>
  <cp:lastModifiedBy>Zulfia Mazarova</cp:lastModifiedBy>
  <cp:revision>11</cp:revision>
  <cp:lastPrinted>2021-08-03T08:22:00Z</cp:lastPrinted>
  <dcterms:created xsi:type="dcterms:W3CDTF">2021-07-11T18:33:00Z</dcterms:created>
  <dcterms:modified xsi:type="dcterms:W3CDTF">2021-08-05T06:30:00Z</dcterms:modified>
</cp:coreProperties>
</file>