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C3BE1" w14:textId="77777777" w:rsidR="004824F5" w:rsidRPr="005564AE" w:rsidRDefault="004824F5" w:rsidP="00ED477E">
      <w:pPr>
        <w:tabs>
          <w:tab w:val="center" w:pos="5400"/>
        </w:tabs>
        <w:jc w:val="center"/>
        <w:outlineLvl w:val="0"/>
        <w:rPr>
          <w:rFonts w:asciiTheme="minorHAnsi" w:hAnsiTheme="minorHAnsi"/>
          <w:b/>
          <w:szCs w:val="24"/>
          <w:lang w:val="en-US"/>
        </w:rPr>
      </w:pPr>
    </w:p>
    <w:p w14:paraId="386217A8" w14:textId="7AB325F8" w:rsidR="00ED477E" w:rsidRPr="004824F5" w:rsidRDefault="00ED477E" w:rsidP="00ED477E">
      <w:pPr>
        <w:tabs>
          <w:tab w:val="center" w:pos="5400"/>
        </w:tabs>
        <w:jc w:val="center"/>
        <w:outlineLvl w:val="0"/>
        <w:rPr>
          <w:rFonts w:asciiTheme="minorHAnsi" w:hAnsiTheme="minorHAnsi"/>
          <w:b/>
          <w:szCs w:val="24"/>
          <w:lang w:val="fr-FR"/>
        </w:rPr>
      </w:pPr>
      <w:r w:rsidRPr="004824F5">
        <w:rPr>
          <w:rFonts w:asciiTheme="minorHAnsi" w:hAnsiTheme="minorHAnsi"/>
          <w:b/>
          <w:szCs w:val="24"/>
          <w:lang w:val="fr-FR"/>
        </w:rPr>
        <w:t xml:space="preserve">RECRUTEMENT </w:t>
      </w:r>
      <w:r w:rsidR="00265E50">
        <w:rPr>
          <w:rFonts w:asciiTheme="minorHAnsi" w:hAnsiTheme="minorHAnsi"/>
          <w:b/>
          <w:szCs w:val="24"/>
          <w:lang w:val="fr-FR"/>
        </w:rPr>
        <w:t>–</w:t>
      </w:r>
      <w:r w:rsidRPr="004824F5">
        <w:rPr>
          <w:rFonts w:asciiTheme="minorHAnsi" w:hAnsiTheme="minorHAnsi"/>
          <w:b/>
          <w:szCs w:val="24"/>
          <w:lang w:val="fr-FR"/>
        </w:rPr>
        <w:t xml:space="preserve"> </w:t>
      </w:r>
      <w:r w:rsidR="00265E50">
        <w:rPr>
          <w:rFonts w:asciiTheme="minorHAnsi" w:hAnsiTheme="minorHAnsi"/>
          <w:b/>
          <w:szCs w:val="24"/>
          <w:lang w:val="fr-FR"/>
        </w:rPr>
        <w:t xml:space="preserve">CONSULTANT-E INDIVIDUEL </w:t>
      </w:r>
    </w:p>
    <w:p w14:paraId="2632579B" w14:textId="77777777" w:rsidR="00ED477E" w:rsidRPr="004824F5" w:rsidRDefault="00ED477E" w:rsidP="00ED477E">
      <w:pPr>
        <w:rPr>
          <w:rFonts w:asciiTheme="minorHAnsi" w:hAnsiTheme="minorHAnsi"/>
          <w:b/>
          <w:sz w:val="20"/>
          <w:lang w:val="fr-FR"/>
        </w:rPr>
      </w:pPr>
    </w:p>
    <w:p w14:paraId="7457AB66" w14:textId="77777777" w:rsidR="00ED477E" w:rsidRPr="004824F5" w:rsidRDefault="00ED477E" w:rsidP="00ED477E">
      <w:pPr>
        <w:rPr>
          <w:rFonts w:asciiTheme="minorHAnsi" w:hAnsiTheme="minorHAnsi"/>
          <w:b/>
          <w:szCs w:val="24"/>
          <w:lang w:val="fr-FR"/>
        </w:rPr>
      </w:pPr>
      <w:r w:rsidRPr="004824F5">
        <w:rPr>
          <w:rFonts w:asciiTheme="minorHAnsi" w:hAnsiTheme="minorHAnsi"/>
          <w:b/>
          <w:szCs w:val="24"/>
          <w:lang w:val="fr-FR"/>
        </w:rPr>
        <w:t>Partie I :</w:t>
      </w:r>
      <w:r w:rsidRPr="004824F5">
        <w:rPr>
          <w:rFonts w:asciiTheme="minorHAnsi" w:hAnsiTheme="minorHAnsi"/>
          <w:b/>
          <w:szCs w:val="24"/>
          <w:lang w:val="fr-FR"/>
        </w:rPr>
        <w:tab/>
      </w:r>
      <w:r w:rsidRPr="004824F5">
        <w:rPr>
          <w:rFonts w:asciiTheme="minorHAnsi" w:hAnsiTheme="minorHAnsi"/>
          <w:b/>
          <w:caps/>
          <w:szCs w:val="24"/>
          <w:lang w:val="fr-FR"/>
        </w:rPr>
        <w:t>TERMES DE REFERENCE (TDRs)</w:t>
      </w:r>
    </w:p>
    <w:p w14:paraId="62575CF1" w14:textId="77777777" w:rsidR="00ED477E" w:rsidRPr="004824F5" w:rsidRDefault="00ED477E" w:rsidP="00ED477E">
      <w:pPr>
        <w:tabs>
          <w:tab w:val="center" w:pos="5400"/>
        </w:tabs>
        <w:outlineLvl w:val="0"/>
        <w:rPr>
          <w:rFonts w:asciiTheme="minorHAnsi" w:hAnsiTheme="minorHAnsi"/>
          <w:sz w:val="20"/>
          <w:lang w:val="fr-FR"/>
        </w:rPr>
      </w:pPr>
    </w:p>
    <w:tbl>
      <w:tblPr>
        <w:tblW w:w="10723" w:type="dxa"/>
        <w:tblInd w:w="-2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firstRow="0" w:lastRow="0" w:firstColumn="0" w:lastColumn="0" w:noHBand="0" w:noVBand="0"/>
      </w:tblPr>
      <w:tblGrid>
        <w:gridCol w:w="4840"/>
        <w:gridCol w:w="180"/>
        <w:gridCol w:w="3870"/>
        <w:gridCol w:w="1833"/>
      </w:tblGrid>
      <w:tr w:rsidR="00574066" w:rsidRPr="006B68C8" w14:paraId="03627B3D" w14:textId="77777777" w:rsidTr="00574066">
        <w:tc>
          <w:tcPr>
            <w:tcW w:w="10723" w:type="dxa"/>
            <w:gridSpan w:val="4"/>
          </w:tcPr>
          <w:p w14:paraId="4C95712D" w14:textId="3BAD871D" w:rsidR="00574066" w:rsidRPr="00B83A4F" w:rsidRDefault="00574066" w:rsidP="006B68C8">
            <w:pPr>
              <w:widowControl w:val="0"/>
              <w:ind w:left="410"/>
              <w:jc w:val="left"/>
              <w:rPr>
                <w:rFonts w:asciiTheme="minorHAnsi" w:hAnsiTheme="minorHAnsi" w:cstheme="minorHAnsi"/>
                <w:i/>
                <w:szCs w:val="22"/>
                <w:lang w:val="fr-FR"/>
              </w:rPr>
            </w:pPr>
            <w:r w:rsidRPr="00B83A4F">
              <w:rPr>
                <w:rFonts w:asciiTheme="minorHAnsi" w:hAnsiTheme="minorHAnsi" w:cstheme="minorHAnsi"/>
                <w:b/>
                <w:szCs w:val="22"/>
                <w:lang w:val="fr-FR"/>
              </w:rPr>
              <w:t xml:space="preserve">Titre de la Consultation :   </w:t>
            </w:r>
            <w:r w:rsidR="00265E50" w:rsidRPr="00B83A4F">
              <w:rPr>
                <w:rFonts w:asciiTheme="minorHAnsi" w:hAnsiTheme="minorHAnsi" w:cstheme="minorHAnsi"/>
                <w:szCs w:val="22"/>
                <w:lang w:val="fr-FR"/>
              </w:rPr>
              <w:t xml:space="preserve"> </w:t>
            </w:r>
            <w:r w:rsidR="001A74BD" w:rsidRPr="00B61320">
              <w:rPr>
                <w:rFonts w:asciiTheme="minorHAnsi" w:hAnsiTheme="minorHAnsi" w:cstheme="minorHAnsi"/>
                <w:szCs w:val="22"/>
                <w:lang w:val="fr-FR"/>
              </w:rPr>
              <w:t xml:space="preserve">Consultant(e) </w:t>
            </w:r>
            <w:r w:rsidR="00B61320" w:rsidRPr="00B61320">
              <w:rPr>
                <w:rFonts w:asciiTheme="minorHAnsi" w:hAnsiTheme="minorHAnsi" w:cstheme="minorHAnsi"/>
                <w:szCs w:val="22"/>
                <w:lang w:val="fr-FR"/>
              </w:rPr>
              <w:t xml:space="preserve">Internationale </w:t>
            </w:r>
            <w:r w:rsidR="001A74BD" w:rsidRPr="00B61320">
              <w:rPr>
                <w:rFonts w:asciiTheme="minorHAnsi" w:hAnsiTheme="minorHAnsi" w:cstheme="minorHAnsi"/>
                <w:szCs w:val="22"/>
                <w:lang w:val="fr-FR"/>
              </w:rPr>
              <w:t>Safe Cities</w:t>
            </w:r>
            <w:r w:rsidR="00B61320" w:rsidRPr="00B61320">
              <w:rPr>
                <w:rFonts w:asciiTheme="minorHAnsi" w:hAnsiTheme="minorHAnsi" w:cstheme="minorHAnsi"/>
                <w:szCs w:val="22"/>
                <w:lang w:val="fr-FR"/>
              </w:rPr>
              <w:t xml:space="preserve"> – Cartographie des endroits non-sécuritaires pour les femmes et les filles </w:t>
            </w:r>
            <w:r w:rsidR="00B61320">
              <w:rPr>
                <w:rFonts w:asciiTheme="minorHAnsi" w:hAnsiTheme="minorHAnsi" w:cstheme="minorHAnsi"/>
                <w:szCs w:val="22"/>
                <w:lang w:val="fr-FR"/>
              </w:rPr>
              <w:t>dans la ville de Conakry</w:t>
            </w:r>
            <w:r w:rsidR="00C71092">
              <w:rPr>
                <w:rFonts w:asciiTheme="minorHAnsi" w:hAnsiTheme="minorHAnsi" w:cstheme="minorHAnsi"/>
                <w:szCs w:val="22"/>
                <w:lang w:val="fr-FR"/>
              </w:rPr>
              <w:t xml:space="preserve"> et développement d’une stratégie multi acteurs </w:t>
            </w:r>
            <w:r w:rsidR="00B61320" w:rsidRPr="00B61320">
              <w:rPr>
                <w:rFonts w:asciiTheme="minorHAnsi" w:hAnsiTheme="minorHAnsi" w:cstheme="minorHAnsi"/>
                <w:szCs w:val="22"/>
                <w:lang w:val="fr-FR"/>
              </w:rPr>
              <w:t xml:space="preserve"> </w:t>
            </w:r>
          </w:p>
          <w:p w14:paraId="0503F1DE" w14:textId="298EB5A4" w:rsidR="00574066" w:rsidRPr="00F116D2" w:rsidRDefault="00B61320" w:rsidP="006B68C8">
            <w:pPr>
              <w:pStyle w:val="ListParagraph"/>
              <w:widowControl w:val="0"/>
              <w:ind w:left="410"/>
              <w:outlineLvl w:val="0"/>
              <w:rPr>
                <w:rFonts w:asciiTheme="minorHAnsi" w:hAnsiTheme="minorHAnsi"/>
                <w:snapToGrid w:val="0"/>
                <w:sz w:val="20"/>
                <w:lang w:val="fr-FR"/>
              </w:rPr>
            </w:pPr>
            <w:r>
              <w:rPr>
                <w:rFonts w:asciiTheme="minorHAnsi" w:hAnsiTheme="minorHAnsi" w:cstheme="minorHAnsi"/>
                <w:b/>
                <w:szCs w:val="22"/>
                <w:lang w:val="fr-FR"/>
              </w:rPr>
              <w:t xml:space="preserve"> </w:t>
            </w:r>
          </w:p>
        </w:tc>
      </w:tr>
      <w:tr w:rsidR="00574066" w:rsidRPr="006B68C8" w14:paraId="65217A88" w14:textId="77777777" w:rsidTr="002E66A6">
        <w:trPr>
          <w:trHeight w:val="670"/>
        </w:trPr>
        <w:tc>
          <w:tcPr>
            <w:tcW w:w="5020" w:type="dxa"/>
            <w:gridSpan w:val="2"/>
          </w:tcPr>
          <w:p w14:paraId="741E7F5D" w14:textId="0D66087B" w:rsidR="00BF1CCC" w:rsidRPr="00BF1CCC" w:rsidRDefault="00F116D2" w:rsidP="00BF1CCC">
            <w:pPr>
              <w:widowControl w:val="0"/>
              <w:numPr>
                <w:ilvl w:val="0"/>
                <w:numId w:val="1"/>
              </w:numPr>
              <w:spacing w:before="120" w:after="120"/>
              <w:rPr>
                <w:rFonts w:asciiTheme="minorHAnsi" w:hAnsiTheme="minorHAnsi" w:cstheme="minorHAnsi"/>
                <w:b/>
                <w:szCs w:val="22"/>
                <w:lang w:val="fr-FR"/>
              </w:rPr>
            </w:pPr>
            <w:r>
              <w:rPr>
                <w:rFonts w:asciiTheme="minorHAnsi" w:hAnsiTheme="minorHAnsi" w:cstheme="minorHAnsi"/>
                <w:b/>
                <w:szCs w:val="22"/>
                <w:lang w:val="fr-FR"/>
              </w:rPr>
              <w:t xml:space="preserve">Durée de la consultation : </w:t>
            </w:r>
            <w:r w:rsidR="00613F67" w:rsidRPr="00613F67">
              <w:rPr>
                <w:rFonts w:asciiTheme="minorHAnsi" w:hAnsiTheme="minorHAnsi" w:cstheme="minorHAnsi"/>
                <w:bCs/>
                <w:szCs w:val="22"/>
                <w:lang w:val="fr-FR"/>
              </w:rPr>
              <w:t>40 jours</w:t>
            </w:r>
          </w:p>
        </w:tc>
        <w:tc>
          <w:tcPr>
            <w:tcW w:w="5703" w:type="dxa"/>
            <w:gridSpan w:val="2"/>
          </w:tcPr>
          <w:p w14:paraId="5109196E" w14:textId="6BCA2D5A" w:rsidR="00B95D43" w:rsidRPr="00B95D43" w:rsidRDefault="005E4C55" w:rsidP="00B95D43">
            <w:pPr>
              <w:widowControl w:val="0"/>
              <w:numPr>
                <w:ilvl w:val="0"/>
                <w:numId w:val="1"/>
              </w:numPr>
              <w:spacing w:before="120" w:after="120"/>
              <w:jc w:val="left"/>
              <w:rPr>
                <w:rFonts w:asciiTheme="minorHAnsi" w:hAnsiTheme="minorHAnsi" w:cstheme="minorHAnsi"/>
                <w:szCs w:val="22"/>
                <w:lang w:val="fr-FR"/>
              </w:rPr>
            </w:pPr>
            <w:r>
              <w:rPr>
                <w:rFonts w:asciiTheme="minorHAnsi" w:hAnsiTheme="minorHAnsi" w:cstheme="minorHAnsi"/>
                <w:b/>
                <w:szCs w:val="22"/>
                <w:lang w:val="fr-FR"/>
              </w:rPr>
              <w:t xml:space="preserve">Lieu d’exécution du contrat : </w:t>
            </w:r>
            <w:r w:rsidR="00B61320" w:rsidRPr="00B61320">
              <w:rPr>
                <w:rFonts w:asciiTheme="minorHAnsi" w:hAnsiTheme="minorHAnsi" w:cstheme="minorHAnsi"/>
                <w:bCs/>
                <w:szCs w:val="22"/>
                <w:lang w:val="fr-FR"/>
              </w:rPr>
              <w:t xml:space="preserve">A distance avec </w:t>
            </w:r>
            <w:r w:rsidR="00280518">
              <w:rPr>
                <w:rFonts w:asciiTheme="minorHAnsi" w:hAnsiTheme="minorHAnsi" w:cstheme="minorHAnsi"/>
                <w:bCs/>
                <w:szCs w:val="22"/>
                <w:lang w:val="fr-FR"/>
              </w:rPr>
              <w:t xml:space="preserve">une </w:t>
            </w:r>
            <w:r w:rsidR="00B61320" w:rsidRPr="00B61320">
              <w:rPr>
                <w:rFonts w:asciiTheme="minorHAnsi" w:hAnsiTheme="minorHAnsi" w:cstheme="minorHAnsi"/>
                <w:bCs/>
                <w:szCs w:val="22"/>
                <w:lang w:val="fr-FR"/>
              </w:rPr>
              <w:t xml:space="preserve">mission en </w:t>
            </w:r>
            <w:r w:rsidR="00EB639C" w:rsidRPr="00B61320">
              <w:rPr>
                <w:rFonts w:asciiTheme="minorHAnsi" w:hAnsiTheme="minorHAnsi" w:cstheme="minorHAnsi"/>
                <w:bCs/>
                <w:szCs w:val="22"/>
                <w:lang w:val="fr-FR"/>
              </w:rPr>
              <w:t>Guinée</w:t>
            </w:r>
          </w:p>
        </w:tc>
      </w:tr>
      <w:tr w:rsidR="00574066" w:rsidRPr="006B68C8" w14:paraId="30022B82" w14:textId="77777777" w:rsidTr="00574066">
        <w:tc>
          <w:tcPr>
            <w:tcW w:w="10723" w:type="dxa"/>
            <w:gridSpan w:val="4"/>
          </w:tcPr>
          <w:p w14:paraId="5066B0FC" w14:textId="77777777" w:rsidR="00574066" w:rsidRPr="00B83A4F" w:rsidRDefault="00574066" w:rsidP="00304466">
            <w:pPr>
              <w:numPr>
                <w:ilvl w:val="0"/>
                <w:numId w:val="1"/>
              </w:numPr>
              <w:spacing w:line="260" w:lineRule="exact"/>
              <w:jc w:val="left"/>
              <w:rPr>
                <w:rFonts w:asciiTheme="minorHAnsi" w:hAnsiTheme="minorHAnsi" w:cstheme="minorHAnsi"/>
                <w:szCs w:val="22"/>
                <w:lang w:val="fr-FR"/>
              </w:rPr>
            </w:pPr>
            <w:r w:rsidRPr="00B83A4F">
              <w:rPr>
                <w:rFonts w:asciiTheme="minorHAnsi" w:hAnsiTheme="minorHAnsi" w:cstheme="minorHAnsi"/>
                <w:b/>
                <w:szCs w:val="22"/>
                <w:lang w:val="fr-FR"/>
              </w:rPr>
              <w:t>Historique et Contexte </w:t>
            </w:r>
          </w:p>
          <w:p w14:paraId="0EA09DE0" w14:textId="77777777" w:rsidR="00574066" w:rsidRPr="002E66A6" w:rsidRDefault="00574066" w:rsidP="00E35CF3">
            <w:pPr>
              <w:rPr>
                <w:rFonts w:asciiTheme="minorHAnsi" w:hAnsiTheme="minorHAnsi" w:cstheme="minorHAnsi"/>
                <w:sz w:val="16"/>
                <w:szCs w:val="16"/>
                <w:lang w:val="fr-FR"/>
              </w:rPr>
            </w:pPr>
          </w:p>
          <w:p w14:paraId="4786D2EE" w14:textId="24CD5B47" w:rsidR="00796706" w:rsidRDefault="00796706" w:rsidP="005564AE">
            <w:pPr>
              <w:spacing w:line="276" w:lineRule="auto"/>
              <w:rPr>
                <w:rFonts w:asciiTheme="minorHAnsi" w:hAnsiTheme="minorHAnsi" w:cstheme="minorHAnsi"/>
                <w:szCs w:val="22"/>
                <w:lang w:val="fr-FR"/>
              </w:rPr>
            </w:pPr>
            <w:r w:rsidRPr="00796706">
              <w:rPr>
                <w:rFonts w:asciiTheme="minorHAnsi" w:hAnsiTheme="minorHAnsi" w:cstheme="minorHAnsi"/>
                <w:szCs w:val="22"/>
                <w:lang w:val="fr-FR"/>
              </w:rPr>
              <w:t xml:space="preserve">La violence à l'égard des femmes et des filles dans les espaces publics est un phénomène de plus en plus répandu et </w:t>
            </w:r>
            <w:r w:rsidR="00B61320" w:rsidRPr="00796706">
              <w:rPr>
                <w:rFonts w:asciiTheme="minorHAnsi" w:hAnsiTheme="minorHAnsi" w:cstheme="minorHAnsi"/>
                <w:szCs w:val="22"/>
                <w:lang w:val="fr-FR"/>
              </w:rPr>
              <w:t>omniprésent</w:t>
            </w:r>
            <w:r w:rsidR="00B61320">
              <w:rPr>
                <w:rFonts w:asciiTheme="minorHAnsi" w:hAnsiTheme="minorHAnsi" w:cstheme="minorHAnsi"/>
                <w:szCs w:val="22"/>
                <w:lang w:val="fr-FR"/>
              </w:rPr>
              <w:t>,</w:t>
            </w:r>
            <w:r w:rsidRPr="00796706">
              <w:rPr>
                <w:rFonts w:asciiTheme="minorHAnsi" w:hAnsiTheme="minorHAnsi" w:cstheme="minorHAnsi"/>
                <w:szCs w:val="22"/>
                <w:lang w:val="fr-FR"/>
              </w:rPr>
              <w:t xml:space="preserve"> qui touche les femmes de divers milieux sociaux, économiques et culturels</w:t>
            </w:r>
            <w:r>
              <w:rPr>
                <w:rFonts w:asciiTheme="minorHAnsi" w:hAnsiTheme="minorHAnsi" w:cstheme="minorHAnsi"/>
                <w:szCs w:val="22"/>
                <w:lang w:val="fr-FR"/>
              </w:rPr>
              <w:t xml:space="preserve"> dans le monde entier.</w:t>
            </w:r>
            <w:r w:rsidR="00B61320">
              <w:rPr>
                <w:rFonts w:asciiTheme="minorHAnsi" w:hAnsiTheme="minorHAnsi" w:cstheme="minorHAnsi"/>
                <w:szCs w:val="22"/>
                <w:lang w:val="fr-FR"/>
              </w:rPr>
              <w:t xml:space="preserve"> Les périodes électorales (avant, pendant et après), sont des moments de cristallisation des conflits et des violences, y compris les Violences Basées sur le Genre – VBG. </w:t>
            </w:r>
          </w:p>
          <w:p w14:paraId="044E5EA5" w14:textId="77777777" w:rsidR="00796706" w:rsidRPr="002E66A6" w:rsidRDefault="00796706" w:rsidP="005564AE">
            <w:pPr>
              <w:spacing w:line="276" w:lineRule="auto"/>
              <w:rPr>
                <w:rFonts w:asciiTheme="minorHAnsi" w:hAnsiTheme="minorHAnsi" w:cstheme="minorHAnsi"/>
                <w:sz w:val="16"/>
                <w:szCs w:val="16"/>
                <w:lang w:val="fr-FR"/>
              </w:rPr>
            </w:pPr>
          </w:p>
          <w:p w14:paraId="0473F39B" w14:textId="6C9F2D47" w:rsidR="00796706" w:rsidRDefault="0050507C" w:rsidP="005564AE">
            <w:pPr>
              <w:spacing w:line="276" w:lineRule="auto"/>
              <w:rPr>
                <w:rFonts w:asciiTheme="minorHAnsi" w:hAnsiTheme="minorHAnsi" w:cstheme="minorHAnsi"/>
                <w:szCs w:val="22"/>
                <w:lang w:val="fr-FR"/>
              </w:rPr>
            </w:pPr>
            <w:r>
              <w:rPr>
                <w:rFonts w:asciiTheme="minorHAnsi" w:hAnsiTheme="minorHAnsi" w:cstheme="minorHAnsi"/>
                <w:szCs w:val="22"/>
                <w:lang w:val="fr-FR"/>
              </w:rPr>
              <w:t>Le programme</w:t>
            </w:r>
            <w:r w:rsidR="00796706" w:rsidRPr="00796706">
              <w:rPr>
                <w:rFonts w:asciiTheme="minorHAnsi" w:hAnsiTheme="minorHAnsi" w:cstheme="minorHAnsi"/>
                <w:szCs w:val="22"/>
                <w:lang w:val="fr-FR"/>
              </w:rPr>
              <w:t xml:space="preserve"> </w:t>
            </w:r>
            <w:r w:rsidR="00796706" w:rsidRPr="00796706">
              <w:rPr>
                <w:rFonts w:asciiTheme="minorHAnsi" w:hAnsiTheme="minorHAnsi" w:cstheme="minorHAnsi"/>
                <w:i/>
                <w:iCs/>
                <w:szCs w:val="22"/>
                <w:lang w:val="fr-FR"/>
              </w:rPr>
              <w:t>Global Safe Cities</w:t>
            </w:r>
            <w:r w:rsidR="00796706" w:rsidRPr="00796706">
              <w:rPr>
                <w:rFonts w:asciiTheme="minorHAnsi" w:hAnsiTheme="minorHAnsi" w:cstheme="minorHAnsi"/>
                <w:szCs w:val="22"/>
                <w:lang w:val="fr-FR"/>
              </w:rPr>
              <w:t xml:space="preserve"> d'ONU Femmes </w:t>
            </w:r>
            <w:r>
              <w:rPr>
                <w:rFonts w:asciiTheme="minorHAnsi" w:hAnsiTheme="minorHAnsi" w:cstheme="minorHAnsi"/>
                <w:szCs w:val="22"/>
                <w:lang w:val="fr-FR"/>
              </w:rPr>
              <w:t>est donc le fondement de l’approche programmatique qui sera utilisée dans le cadre de cette consultation. C</w:t>
            </w:r>
            <w:r w:rsidR="00163B6F">
              <w:rPr>
                <w:rFonts w:asciiTheme="minorHAnsi" w:hAnsiTheme="minorHAnsi" w:cstheme="minorHAnsi"/>
                <w:szCs w:val="22"/>
                <w:lang w:val="fr-FR"/>
              </w:rPr>
              <w:t xml:space="preserve">ette </w:t>
            </w:r>
            <w:r>
              <w:rPr>
                <w:rFonts w:asciiTheme="minorHAnsi" w:hAnsiTheme="minorHAnsi" w:cstheme="minorHAnsi"/>
                <w:szCs w:val="22"/>
                <w:lang w:val="fr-FR"/>
              </w:rPr>
              <w:t xml:space="preserve"> </w:t>
            </w:r>
            <w:r w:rsidR="00796706" w:rsidRPr="00796706">
              <w:rPr>
                <w:rFonts w:asciiTheme="minorHAnsi" w:hAnsiTheme="minorHAnsi" w:cstheme="minorHAnsi"/>
                <w:szCs w:val="22"/>
                <w:lang w:val="fr-FR"/>
              </w:rPr>
              <w:t>i</w:t>
            </w:r>
            <w:r>
              <w:rPr>
                <w:rFonts w:asciiTheme="minorHAnsi" w:hAnsiTheme="minorHAnsi" w:cstheme="minorHAnsi"/>
                <w:szCs w:val="22"/>
                <w:lang w:val="fr-FR"/>
              </w:rPr>
              <w:t>ni</w:t>
            </w:r>
            <w:r w:rsidR="00796706" w:rsidRPr="00796706">
              <w:rPr>
                <w:rFonts w:asciiTheme="minorHAnsi" w:hAnsiTheme="minorHAnsi" w:cstheme="minorHAnsi"/>
                <w:szCs w:val="22"/>
                <w:lang w:val="fr-FR"/>
              </w:rPr>
              <w:t>tiative mondiale</w:t>
            </w:r>
            <w:r>
              <w:rPr>
                <w:rFonts w:asciiTheme="minorHAnsi" w:hAnsiTheme="minorHAnsi" w:cstheme="minorHAnsi"/>
                <w:szCs w:val="22"/>
                <w:lang w:val="fr-FR"/>
              </w:rPr>
              <w:t xml:space="preserve"> est</w:t>
            </w:r>
            <w:r w:rsidR="00796706" w:rsidRPr="00796706">
              <w:rPr>
                <w:rFonts w:asciiTheme="minorHAnsi" w:hAnsiTheme="minorHAnsi" w:cstheme="minorHAnsi"/>
                <w:szCs w:val="22"/>
                <w:lang w:val="fr-FR"/>
              </w:rPr>
              <w:t xml:space="preserve"> unique dans le domaine de la lutte contre la violence à l'égard des femmes</w:t>
            </w:r>
            <w:r>
              <w:rPr>
                <w:rFonts w:asciiTheme="minorHAnsi" w:hAnsiTheme="minorHAnsi" w:cstheme="minorHAnsi"/>
                <w:szCs w:val="22"/>
                <w:lang w:val="fr-FR"/>
              </w:rPr>
              <w:t xml:space="preserve"> et vise </w:t>
            </w:r>
            <w:r w:rsidR="00796706" w:rsidRPr="00796706">
              <w:rPr>
                <w:rFonts w:asciiTheme="minorHAnsi" w:hAnsiTheme="minorHAnsi" w:cstheme="minorHAnsi"/>
                <w:szCs w:val="22"/>
                <w:lang w:val="fr-FR"/>
              </w:rPr>
              <w:t>à développer</w:t>
            </w:r>
            <w:r w:rsidR="00796706">
              <w:rPr>
                <w:rFonts w:asciiTheme="minorHAnsi" w:hAnsiTheme="minorHAnsi" w:cstheme="minorHAnsi"/>
                <w:szCs w:val="22"/>
                <w:lang w:val="fr-FR"/>
              </w:rPr>
              <w:t xml:space="preserve"> </w:t>
            </w:r>
            <w:r w:rsidR="00796706" w:rsidRPr="00796706">
              <w:rPr>
                <w:rFonts w:asciiTheme="minorHAnsi" w:hAnsiTheme="minorHAnsi" w:cstheme="minorHAnsi"/>
                <w:szCs w:val="22"/>
                <w:lang w:val="fr-FR"/>
              </w:rPr>
              <w:t>des modèles éprouvés sur la manière de prévenir et de réduire l</w:t>
            </w:r>
            <w:r>
              <w:rPr>
                <w:rFonts w:asciiTheme="minorHAnsi" w:hAnsiTheme="minorHAnsi" w:cstheme="minorHAnsi"/>
                <w:szCs w:val="22"/>
                <w:lang w:val="fr-FR"/>
              </w:rPr>
              <w:t>es</w:t>
            </w:r>
            <w:r w:rsidR="00796706" w:rsidRPr="00796706">
              <w:rPr>
                <w:rFonts w:asciiTheme="minorHAnsi" w:hAnsiTheme="minorHAnsi" w:cstheme="minorHAnsi"/>
                <w:szCs w:val="22"/>
                <w:lang w:val="fr-FR"/>
              </w:rPr>
              <w:t xml:space="preserve"> violence</w:t>
            </w:r>
            <w:r>
              <w:rPr>
                <w:rFonts w:asciiTheme="minorHAnsi" w:hAnsiTheme="minorHAnsi" w:cstheme="minorHAnsi"/>
                <w:szCs w:val="22"/>
                <w:lang w:val="fr-FR"/>
              </w:rPr>
              <w:t>s</w:t>
            </w:r>
            <w:r w:rsidR="00796706" w:rsidRPr="00796706">
              <w:rPr>
                <w:rFonts w:asciiTheme="minorHAnsi" w:hAnsiTheme="minorHAnsi" w:cstheme="minorHAnsi"/>
                <w:szCs w:val="22"/>
                <w:lang w:val="fr-FR"/>
              </w:rPr>
              <w:t xml:space="preserve"> contre les femmes et les filles dans les espaces publics</w:t>
            </w:r>
            <w:r>
              <w:rPr>
                <w:rFonts w:asciiTheme="minorHAnsi" w:hAnsiTheme="minorHAnsi" w:cstheme="minorHAnsi"/>
                <w:szCs w:val="22"/>
                <w:lang w:val="fr-FR"/>
              </w:rPr>
              <w:t>, en particulier la violence sexuelle,</w:t>
            </w:r>
            <w:r w:rsidR="00796706">
              <w:rPr>
                <w:rFonts w:asciiTheme="minorHAnsi" w:hAnsiTheme="minorHAnsi" w:cstheme="minorHAnsi"/>
                <w:szCs w:val="22"/>
                <w:lang w:val="fr-FR"/>
              </w:rPr>
              <w:t xml:space="preserve"> p</w:t>
            </w:r>
            <w:r w:rsidR="00796706" w:rsidRPr="00796706">
              <w:rPr>
                <w:rFonts w:asciiTheme="minorHAnsi" w:hAnsiTheme="minorHAnsi" w:cstheme="minorHAnsi"/>
                <w:szCs w:val="22"/>
                <w:lang w:val="fr-FR"/>
              </w:rPr>
              <w:t>our une éventuelle adaptation par les autorités locales</w:t>
            </w:r>
            <w:r>
              <w:rPr>
                <w:rFonts w:asciiTheme="minorHAnsi" w:hAnsiTheme="minorHAnsi" w:cstheme="minorHAnsi"/>
                <w:szCs w:val="22"/>
                <w:lang w:val="fr-FR"/>
              </w:rPr>
              <w:t xml:space="preserve">, les leaders socio-politiques et les </w:t>
            </w:r>
            <w:r w:rsidR="00796706" w:rsidRPr="00796706">
              <w:rPr>
                <w:rFonts w:asciiTheme="minorHAnsi" w:hAnsiTheme="minorHAnsi" w:cstheme="minorHAnsi"/>
                <w:szCs w:val="22"/>
                <w:lang w:val="fr-FR"/>
              </w:rPr>
              <w:t>décideurs du monde entier</w:t>
            </w:r>
            <w:r w:rsidR="00872FB4">
              <w:rPr>
                <w:rFonts w:asciiTheme="minorHAnsi" w:hAnsiTheme="minorHAnsi" w:cstheme="minorHAnsi"/>
                <w:szCs w:val="22"/>
                <w:lang w:val="fr-FR"/>
              </w:rPr>
              <w:t> ; ceci</w:t>
            </w:r>
            <w:r w:rsidR="00796706" w:rsidRPr="00796706">
              <w:rPr>
                <w:rFonts w:asciiTheme="minorHAnsi" w:hAnsiTheme="minorHAnsi" w:cstheme="minorHAnsi"/>
                <w:szCs w:val="22"/>
                <w:lang w:val="fr-FR"/>
              </w:rPr>
              <w:t xml:space="preserve"> en partenariat avec</w:t>
            </w:r>
            <w:r w:rsidR="00796706">
              <w:rPr>
                <w:rFonts w:asciiTheme="minorHAnsi" w:hAnsiTheme="minorHAnsi" w:cstheme="minorHAnsi"/>
                <w:szCs w:val="22"/>
                <w:lang w:val="fr-FR"/>
              </w:rPr>
              <w:t xml:space="preserve"> </w:t>
            </w:r>
            <w:r w:rsidR="00796706" w:rsidRPr="00796706">
              <w:rPr>
                <w:rFonts w:asciiTheme="minorHAnsi" w:hAnsiTheme="minorHAnsi" w:cstheme="minorHAnsi"/>
                <w:szCs w:val="22"/>
                <w:lang w:val="fr-FR"/>
              </w:rPr>
              <w:t>les organisations</w:t>
            </w:r>
            <w:r>
              <w:rPr>
                <w:rFonts w:asciiTheme="minorHAnsi" w:hAnsiTheme="minorHAnsi" w:cstheme="minorHAnsi"/>
                <w:szCs w:val="22"/>
                <w:lang w:val="fr-FR"/>
              </w:rPr>
              <w:t xml:space="preserve">, </w:t>
            </w:r>
            <w:r w:rsidR="00872FB4">
              <w:rPr>
                <w:rFonts w:asciiTheme="minorHAnsi" w:hAnsiTheme="minorHAnsi" w:cstheme="minorHAnsi"/>
                <w:szCs w:val="22"/>
                <w:lang w:val="fr-FR"/>
              </w:rPr>
              <w:t xml:space="preserve">les </w:t>
            </w:r>
            <w:r>
              <w:rPr>
                <w:rFonts w:asciiTheme="minorHAnsi" w:hAnsiTheme="minorHAnsi" w:cstheme="minorHAnsi"/>
                <w:szCs w:val="22"/>
                <w:lang w:val="fr-FR"/>
              </w:rPr>
              <w:t xml:space="preserve">réseaux et </w:t>
            </w:r>
            <w:r w:rsidR="00872FB4">
              <w:rPr>
                <w:rFonts w:asciiTheme="minorHAnsi" w:hAnsiTheme="minorHAnsi" w:cstheme="minorHAnsi"/>
                <w:szCs w:val="22"/>
                <w:lang w:val="fr-FR"/>
              </w:rPr>
              <w:t xml:space="preserve">les </w:t>
            </w:r>
            <w:r>
              <w:rPr>
                <w:rFonts w:asciiTheme="minorHAnsi" w:hAnsiTheme="minorHAnsi" w:cstheme="minorHAnsi"/>
                <w:szCs w:val="22"/>
                <w:lang w:val="fr-FR"/>
              </w:rPr>
              <w:t>groupements</w:t>
            </w:r>
            <w:r w:rsidR="00796706" w:rsidRPr="00796706">
              <w:rPr>
                <w:rFonts w:asciiTheme="minorHAnsi" w:hAnsiTheme="minorHAnsi" w:cstheme="minorHAnsi"/>
                <w:szCs w:val="22"/>
                <w:lang w:val="fr-FR"/>
              </w:rPr>
              <w:t xml:space="preserve"> féminins de base</w:t>
            </w:r>
            <w:r>
              <w:rPr>
                <w:rFonts w:asciiTheme="minorHAnsi" w:hAnsiTheme="minorHAnsi" w:cstheme="minorHAnsi"/>
                <w:szCs w:val="22"/>
                <w:lang w:val="fr-FR"/>
              </w:rPr>
              <w:t>,</w:t>
            </w:r>
            <w:r w:rsidR="00796706" w:rsidRPr="00796706">
              <w:rPr>
                <w:rFonts w:asciiTheme="minorHAnsi" w:hAnsiTheme="minorHAnsi" w:cstheme="minorHAnsi"/>
                <w:szCs w:val="22"/>
                <w:lang w:val="fr-FR"/>
              </w:rPr>
              <w:t xml:space="preserve"> ainsi que les</w:t>
            </w:r>
            <w:r>
              <w:rPr>
                <w:rFonts w:asciiTheme="minorHAnsi" w:hAnsiTheme="minorHAnsi" w:cstheme="minorHAnsi"/>
                <w:szCs w:val="22"/>
                <w:lang w:val="fr-FR"/>
              </w:rPr>
              <w:t xml:space="preserve"> communautés et les</w:t>
            </w:r>
            <w:r w:rsidR="00796706" w:rsidRPr="00796706">
              <w:rPr>
                <w:rFonts w:asciiTheme="minorHAnsi" w:hAnsiTheme="minorHAnsi" w:cstheme="minorHAnsi"/>
                <w:szCs w:val="22"/>
                <w:lang w:val="fr-FR"/>
              </w:rPr>
              <w:t xml:space="preserve"> réseaux internationaux. </w:t>
            </w:r>
          </w:p>
          <w:p w14:paraId="32D6D4B1" w14:textId="77777777" w:rsidR="00796706" w:rsidRPr="002E66A6" w:rsidRDefault="00796706" w:rsidP="005564AE">
            <w:pPr>
              <w:spacing w:line="276" w:lineRule="auto"/>
              <w:rPr>
                <w:rFonts w:asciiTheme="minorHAnsi" w:hAnsiTheme="minorHAnsi" w:cstheme="minorHAnsi"/>
                <w:sz w:val="16"/>
                <w:szCs w:val="16"/>
                <w:lang w:val="fr-FR"/>
              </w:rPr>
            </w:pPr>
          </w:p>
          <w:p w14:paraId="0E0D74C6" w14:textId="1CAE9449" w:rsidR="00796706" w:rsidRPr="00796706" w:rsidRDefault="00796706" w:rsidP="005564AE">
            <w:pPr>
              <w:spacing w:line="276" w:lineRule="auto"/>
              <w:rPr>
                <w:rFonts w:asciiTheme="minorHAnsi" w:hAnsiTheme="minorHAnsi" w:cstheme="minorHAnsi"/>
                <w:szCs w:val="22"/>
                <w:lang w:val="fr-FR"/>
              </w:rPr>
            </w:pPr>
            <w:r w:rsidRPr="00796706">
              <w:rPr>
                <w:rFonts w:asciiTheme="minorHAnsi" w:hAnsiTheme="minorHAnsi" w:cstheme="minorHAnsi"/>
                <w:szCs w:val="22"/>
                <w:lang w:val="fr-FR"/>
              </w:rPr>
              <w:t>Ces</w:t>
            </w:r>
            <w:r>
              <w:rPr>
                <w:rFonts w:asciiTheme="minorHAnsi" w:hAnsiTheme="minorHAnsi" w:cstheme="minorHAnsi"/>
                <w:szCs w:val="22"/>
                <w:lang w:val="fr-FR"/>
              </w:rPr>
              <w:t xml:space="preserve"> </w:t>
            </w:r>
            <w:r w:rsidRPr="00796706">
              <w:rPr>
                <w:rFonts w:asciiTheme="minorHAnsi" w:hAnsiTheme="minorHAnsi" w:cstheme="minorHAnsi"/>
                <w:szCs w:val="22"/>
                <w:lang w:val="fr-FR"/>
              </w:rPr>
              <w:t>modèles peuvent être étendus dans de nombreux contextes - en favorisant l'autonomisation des femmes et l'égalité des sexes - et les</w:t>
            </w:r>
            <w:r>
              <w:rPr>
                <w:rFonts w:asciiTheme="minorHAnsi" w:hAnsiTheme="minorHAnsi" w:cstheme="minorHAnsi"/>
                <w:szCs w:val="22"/>
                <w:lang w:val="fr-FR"/>
              </w:rPr>
              <w:t xml:space="preserve"> </w:t>
            </w:r>
            <w:r w:rsidRPr="00796706">
              <w:rPr>
                <w:rFonts w:asciiTheme="minorHAnsi" w:hAnsiTheme="minorHAnsi" w:cstheme="minorHAnsi"/>
                <w:szCs w:val="22"/>
                <w:lang w:val="fr-FR"/>
              </w:rPr>
              <w:t>tout en améliorant la qualité de vie en ville pour tous. En se concentrant sur les bidonvilles, les quartiers pauvres</w:t>
            </w:r>
            <w:r w:rsidR="00872FB4">
              <w:rPr>
                <w:rFonts w:asciiTheme="minorHAnsi" w:hAnsiTheme="minorHAnsi" w:cstheme="minorHAnsi"/>
                <w:szCs w:val="22"/>
                <w:lang w:val="fr-FR"/>
              </w:rPr>
              <w:t>, conflictuels</w:t>
            </w:r>
            <w:r w:rsidRPr="00796706">
              <w:rPr>
                <w:rFonts w:asciiTheme="minorHAnsi" w:hAnsiTheme="minorHAnsi" w:cstheme="minorHAnsi"/>
                <w:szCs w:val="22"/>
                <w:lang w:val="fr-FR"/>
              </w:rPr>
              <w:t xml:space="preserve"> et les</w:t>
            </w:r>
            <w:r>
              <w:rPr>
                <w:rFonts w:asciiTheme="minorHAnsi" w:hAnsiTheme="minorHAnsi" w:cstheme="minorHAnsi"/>
                <w:szCs w:val="22"/>
                <w:lang w:val="fr-FR"/>
              </w:rPr>
              <w:t xml:space="preserve"> </w:t>
            </w:r>
            <w:r w:rsidRPr="00796706">
              <w:rPr>
                <w:rFonts w:asciiTheme="minorHAnsi" w:hAnsiTheme="minorHAnsi" w:cstheme="minorHAnsi"/>
                <w:szCs w:val="22"/>
                <w:lang w:val="fr-FR"/>
              </w:rPr>
              <w:t>groupes exclus, ces efforts collectifs serviront à autonomiser les femmes et leurs communautés dans divers</w:t>
            </w:r>
            <w:r>
              <w:rPr>
                <w:rFonts w:asciiTheme="minorHAnsi" w:hAnsiTheme="minorHAnsi" w:cstheme="minorHAnsi"/>
                <w:szCs w:val="22"/>
                <w:lang w:val="fr-FR"/>
              </w:rPr>
              <w:t xml:space="preserve"> </w:t>
            </w:r>
            <w:r w:rsidRPr="00796706">
              <w:rPr>
                <w:rFonts w:asciiTheme="minorHAnsi" w:hAnsiTheme="minorHAnsi" w:cstheme="minorHAnsi"/>
                <w:szCs w:val="22"/>
                <w:lang w:val="fr-FR"/>
              </w:rPr>
              <w:t xml:space="preserve">(transport urbain, places de marché) </w:t>
            </w:r>
            <w:r w:rsidR="00F22C9E">
              <w:rPr>
                <w:rFonts w:asciiTheme="minorHAnsi" w:hAnsiTheme="minorHAnsi" w:cstheme="minorHAnsi"/>
                <w:szCs w:val="22"/>
                <w:lang w:val="fr-FR"/>
              </w:rPr>
              <w:t>dans la ville de Conakry.</w:t>
            </w:r>
          </w:p>
          <w:p w14:paraId="61D13971" w14:textId="77777777" w:rsidR="00796706" w:rsidRPr="002E66A6" w:rsidRDefault="00796706" w:rsidP="005564AE">
            <w:pPr>
              <w:spacing w:line="276" w:lineRule="auto"/>
              <w:rPr>
                <w:rFonts w:asciiTheme="minorHAnsi" w:hAnsiTheme="minorHAnsi" w:cstheme="minorHAnsi"/>
                <w:sz w:val="16"/>
                <w:szCs w:val="16"/>
                <w:lang w:val="fr-FR"/>
              </w:rPr>
            </w:pPr>
          </w:p>
          <w:p w14:paraId="26B6059D" w14:textId="40CB14D5" w:rsidR="00574066" w:rsidRPr="00B83A4F" w:rsidRDefault="00796706" w:rsidP="005564AE">
            <w:pPr>
              <w:spacing w:line="276" w:lineRule="auto"/>
              <w:rPr>
                <w:rFonts w:asciiTheme="minorHAnsi" w:hAnsiTheme="minorHAnsi" w:cstheme="minorHAnsi"/>
                <w:szCs w:val="22"/>
                <w:lang w:val="fr-FR"/>
              </w:rPr>
            </w:pPr>
            <w:r w:rsidRPr="00796706">
              <w:rPr>
                <w:rFonts w:asciiTheme="minorHAnsi" w:hAnsiTheme="minorHAnsi" w:cstheme="minorHAnsi"/>
                <w:szCs w:val="22"/>
                <w:lang w:val="fr-FR"/>
              </w:rPr>
              <w:t xml:space="preserve">L'objectif général de l'initiative </w:t>
            </w:r>
            <w:r w:rsidR="00F22C9E">
              <w:rPr>
                <w:rFonts w:asciiTheme="minorHAnsi" w:hAnsiTheme="minorHAnsi" w:cstheme="minorHAnsi"/>
                <w:szCs w:val="22"/>
                <w:lang w:val="fr-FR"/>
              </w:rPr>
              <w:t>est de créer d</w:t>
            </w:r>
            <w:r w:rsidRPr="00796706">
              <w:rPr>
                <w:rFonts w:asciiTheme="minorHAnsi" w:hAnsiTheme="minorHAnsi" w:cstheme="minorHAnsi"/>
                <w:szCs w:val="22"/>
                <w:lang w:val="fr-FR"/>
              </w:rPr>
              <w:t>es villes sûres</w:t>
            </w:r>
            <w:r w:rsidR="00F22C9E">
              <w:rPr>
                <w:rFonts w:asciiTheme="minorHAnsi" w:hAnsiTheme="minorHAnsi" w:cstheme="minorHAnsi"/>
                <w:szCs w:val="22"/>
                <w:lang w:val="fr-FR"/>
              </w:rPr>
              <w:t>,</w:t>
            </w:r>
            <w:r w:rsidRPr="00796706">
              <w:rPr>
                <w:rFonts w:asciiTheme="minorHAnsi" w:hAnsiTheme="minorHAnsi" w:cstheme="minorHAnsi"/>
                <w:szCs w:val="22"/>
                <w:lang w:val="fr-FR"/>
              </w:rPr>
              <w:t xml:space="preserve"> sans violence contre le</w:t>
            </w:r>
            <w:r w:rsidR="00F22C9E">
              <w:rPr>
                <w:rFonts w:asciiTheme="minorHAnsi" w:hAnsiTheme="minorHAnsi" w:cstheme="minorHAnsi"/>
                <w:szCs w:val="22"/>
                <w:lang w:val="fr-FR"/>
              </w:rPr>
              <w:t>s f</w:t>
            </w:r>
            <w:r w:rsidRPr="00796706">
              <w:rPr>
                <w:rFonts w:asciiTheme="minorHAnsi" w:hAnsiTheme="minorHAnsi" w:cstheme="minorHAnsi"/>
                <w:szCs w:val="22"/>
                <w:lang w:val="fr-FR"/>
              </w:rPr>
              <w:t>emmes et filles</w:t>
            </w:r>
            <w:r w:rsidR="00F22C9E">
              <w:rPr>
                <w:rFonts w:asciiTheme="minorHAnsi" w:hAnsiTheme="minorHAnsi" w:cstheme="minorHAnsi"/>
                <w:szCs w:val="22"/>
                <w:lang w:val="fr-FR"/>
              </w:rPr>
              <w:t xml:space="preserve">. Il </w:t>
            </w:r>
            <w:r w:rsidRPr="00796706">
              <w:rPr>
                <w:rFonts w:asciiTheme="minorHAnsi" w:hAnsiTheme="minorHAnsi" w:cstheme="minorHAnsi"/>
                <w:szCs w:val="22"/>
                <w:lang w:val="fr-FR"/>
              </w:rPr>
              <w:t xml:space="preserve">vise à améliorer la qualité de vie des </w:t>
            </w:r>
            <w:r w:rsidR="00F22C9E">
              <w:rPr>
                <w:rFonts w:asciiTheme="minorHAnsi" w:hAnsiTheme="minorHAnsi" w:cstheme="minorHAnsi"/>
                <w:szCs w:val="22"/>
                <w:lang w:val="fr-FR"/>
              </w:rPr>
              <w:t>habitants et habitantes de Conakry</w:t>
            </w:r>
            <w:r w:rsidRPr="00796706">
              <w:rPr>
                <w:rFonts w:asciiTheme="minorHAnsi" w:hAnsiTheme="minorHAnsi" w:cstheme="minorHAnsi"/>
                <w:szCs w:val="22"/>
                <w:lang w:val="fr-FR"/>
              </w:rPr>
              <w:t xml:space="preserve"> par la création des quartiers et les communautés qui sont exempts de violence à l'égard des femmes et des filles. </w:t>
            </w:r>
            <w:r w:rsidR="00222E98">
              <w:rPr>
                <w:rFonts w:asciiTheme="minorHAnsi" w:hAnsiTheme="minorHAnsi" w:cstheme="minorHAnsi"/>
                <w:szCs w:val="22"/>
                <w:lang w:val="fr-FR"/>
              </w:rPr>
              <w:t xml:space="preserve">De manière spécifique, le </w:t>
            </w:r>
            <w:r w:rsidR="005564AE">
              <w:rPr>
                <w:rFonts w:asciiTheme="minorHAnsi" w:hAnsiTheme="minorHAnsi" w:cstheme="minorHAnsi"/>
                <w:szCs w:val="22"/>
                <w:lang w:val="fr-FR"/>
              </w:rPr>
              <w:t>p</w:t>
            </w:r>
            <w:r w:rsidR="00222E98">
              <w:rPr>
                <w:rFonts w:asciiTheme="minorHAnsi" w:hAnsiTheme="minorHAnsi" w:cstheme="minorHAnsi"/>
                <w:szCs w:val="22"/>
                <w:lang w:val="fr-FR"/>
              </w:rPr>
              <w:t xml:space="preserve">rogramme </w:t>
            </w:r>
            <w:r w:rsidR="00222E98" w:rsidRPr="005564AE">
              <w:rPr>
                <w:rFonts w:asciiTheme="minorHAnsi" w:hAnsiTheme="minorHAnsi" w:cstheme="minorHAnsi"/>
                <w:szCs w:val="22"/>
                <w:lang w:val="fr-FR"/>
              </w:rPr>
              <w:t>accompagne les responsables locaux à développer des processus participatifs avec les femmes, les jeunes et les enfants, ainsi qu’avec les autres parties prenantes à la vie de chaque ville afin d’identifier et de mettre en œuvre des actions nécessaires pour assurer leur bien-être en général et, plus particulièrement, pour réduire les niveaux de violence et de vulnérabilité des femmes, des jeunes et des enfants.</w:t>
            </w:r>
          </w:p>
        </w:tc>
      </w:tr>
      <w:tr w:rsidR="00574066" w:rsidRPr="006B68C8" w14:paraId="78C153B3" w14:textId="77777777" w:rsidTr="00574066">
        <w:tc>
          <w:tcPr>
            <w:tcW w:w="10723" w:type="dxa"/>
            <w:gridSpan w:val="4"/>
          </w:tcPr>
          <w:p w14:paraId="7D878EF9" w14:textId="0F60D860" w:rsidR="00574066" w:rsidRDefault="00574066" w:rsidP="001B5D5E">
            <w:pPr>
              <w:pStyle w:val="ListParagraph"/>
              <w:numPr>
                <w:ilvl w:val="0"/>
                <w:numId w:val="11"/>
              </w:numPr>
              <w:rPr>
                <w:rFonts w:asciiTheme="minorHAnsi" w:hAnsiTheme="minorHAnsi" w:cstheme="minorHAnsi"/>
                <w:b/>
                <w:szCs w:val="22"/>
                <w:lang w:val="fr-FR"/>
              </w:rPr>
            </w:pPr>
            <w:r w:rsidRPr="00B83A4F">
              <w:rPr>
                <w:rFonts w:asciiTheme="minorHAnsi" w:hAnsiTheme="minorHAnsi" w:cstheme="minorHAnsi"/>
                <w:b/>
                <w:szCs w:val="22"/>
                <w:lang w:val="fr-FR"/>
              </w:rPr>
              <w:t xml:space="preserve">Justification : </w:t>
            </w:r>
          </w:p>
          <w:p w14:paraId="47688EFD" w14:textId="77777777" w:rsidR="00C71092" w:rsidRDefault="00C71092" w:rsidP="005564AE">
            <w:pPr>
              <w:spacing w:line="276" w:lineRule="auto"/>
              <w:rPr>
                <w:rFonts w:asciiTheme="minorHAnsi" w:hAnsiTheme="minorHAnsi" w:cstheme="minorHAnsi"/>
                <w:szCs w:val="22"/>
                <w:lang w:val="fr-FR"/>
              </w:rPr>
            </w:pPr>
            <w:r>
              <w:rPr>
                <w:rFonts w:asciiTheme="minorHAnsi" w:hAnsiTheme="minorHAnsi" w:cstheme="minorHAnsi"/>
                <w:szCs w:val="22"/>
                <w:lang w:val="fr-FR"/>
              </w:rPr>
              <w:t>Cette initiative a lieu dans le cadre du projet d’a</w:t>
            </w:r>
            <w:r w:rsidRPr="00872FB4">
              <w:rPr>
                <w:rFonts w:asciiTheme="minorHAnsi" w:hAnsiTheme="minorHAnsi" w:cstheme="minorHAnsi"/>
                <w:szCs w:val="22"/>
                <w:lang w:val="fr-FR"/>
              </w:rPr>
              <w:t xml:space="preserve">ppui aux femmes leaders communautaires pour la prévention des éventuels conflits liés aux élections législatives et présidentielles de 2020, une initiative conjointe de l’UNICEF et le PNUD en Guinée, financée par le Fonds de consolidation de la Paix – PBF.  </w:t>
            </w:r>
          </w:p>
          <w:p w14:paraId="3920D06F" w14:textId="77777777" w:rsidR="00C71092" w:rsidRPr="002E66A6" w:rsidRDefault="00C71092" w:rsidP="005564AE">
            <w:pPr>
              <w:spacing w:line="276" w:lineRule="auto"/>
              <w:rPr>
                <w:rFonts w:asciiTheme="minorHAnsi" w:hAnsiTheme="minorHAnsi" w:cstheme="minorHAnsi"/>
                <w:sz w:val="16"/>
                <w:szCs w:val="16"/>
                <w:lang w:val="fr-FR"/>
              </w:rPr>
            </w:pPr>
          </w:p>
          <w:p w14:paraId="224E5762" w14:textId="0DCFF1A9" w:rsidR="00C71092" w:rsidRPr="005564AE" w:rsidRDefault="00C71092" w:rsidP="005564AE">
            <w:pPr>
              <w:spacing w:line="276" w:lineRule="auto"/>
              <w:rPr>
                <w:rFonts w:asciiTheme="minorHAnsi" w:hAnsiTheme="minorHAnsi" w:cstheme="minorHAnsi"/>
                <w:szCs w:val="22"/>
                <w:lang w:val="fr-FR"/>
              </w:rPr>
            </w:pPr>
            <w:r>
              <w:rPr>
                <w:rFonts w:asciiTheme="minorHAnsi" w:hAnsiTheme="minorHAnsi" w:cstheme="minorHAnsi"/>
                <w:szCs w:val="22"/>
                <w:lang w:val="fr-FR"/>
              </w:rPr>
              <w:t xml:space="preserve">Une des hypothèses contenues dans la théorie du changement montre que </w:t>
            </w:r>
            <w:r w:rsidRPr="00C71092">
              <w:rPr>
                <w:rFonts w:asciiTheme="minorHAnsi" w:hAnsiTheme="minorHAnsi" w:cstheme="minorHAnsi"/>
                <w:szCs w:val="22"/>
                <w:lang w:val="fr-FR"/>
              </w:rPr>
              <w:t>SI les femmes et les filles se sentent en sécurité et protégées face aux Violences Sexuelles et basées sur le genre ; SI elles sont mises en réseau et partagent des informations, des pratiques et des expériences de prévention et de gestion de conflits entre elles, ALORS, les tensions et violences communautaires/intercommunautaires, politiques, y compris les VBG</w:t>
            </w:r>
            <w:r>
              <w:rPr>
                <w:rFonts w:asciiTheme="minorHAnsi" w:hAnsiTheme="minorHAnsi" w:cstheme="minorHAnsi"/>
                <w:szCs w:val="22"/>
                <w:lang w:val="fr-FR"/>
              </w:rPr>
              <w:t xml:space="preserve"> </w:t>
            </w:r>
            <w:r w:rsidRPr="00C71092">
              <w:rPr>
                <w:rFonts w:asciiTheme="minorHAnsi" w:hAnsiTheme="minorHAnsi" w:cstheme="minorHAnsi"/>
                <w:szCs w:val="22"/>
                <w:lang w:val="fr-FR"/>
              </w:rPr>
              <w:t xml:space="preserve">seront réduites parce que les parties prenantes auront compris la nécessité d’avoir des élections apaisées en 2020 et de consolider la paix et la </w:t>
            </w:r>
            <w:proofErr w:type="gramStart"/>
            <w:r w:rsidRPr="00C71092">
              <w:rPr>
                <w:rFonts w:asciiTheme="minorHAnsi" w:hAnsiTheme="minorHAnsi" w:cstheme="minorHAnsi"/>
                <w:szCs w:val="22"/>
                <w:lang w:val="fr-FR"/>
              </w:rPr>
              <w:lastRenderedPageBreak/>
              <w:t>cohésion</w:t>
            </w:r>
            <w:proofErr w:type="gramEnd"/>
            <w:r w:rsidRPr="00C71092">
              <w:rPr>
                <w:rFonts w:asciiTheme="minorHAnsi" w:hAnsiTheme="minorHAnsi" w:cstheme="minorHAnsi"/>
                <w:szCs w:val="22"/>
                <w:lang w:val="fr-FR"/>
              </w:rPr>
              <w:t xml:space="preserve"> sociale et de sauvegarder des vies humaines, des biens publics et privés. </w:t>
            </w:r>
            <w:r w:rsidRPr="005564AE">
              <w:rPr>
                <w:rFonts w:asciiTheme="minorHAnsi" w:hAnsiTheme="minorHAnsi" w:cstheme="minorHAnsi"/>
                <w:szCs w:val="22"/>
                <w:lang w:val="fr-FR"/>
              </w:rPr>
              <w:t>Les femmes et jeunes filles seront des référents clés dans les dynamiques de mobilisation et dialogue pour la paix en milieu communautaire.</w:t>
            </w:r>
          </w:p>
          <w:p w14:paraId="7A436571" w14:textId="6CD5F0E9" w:rsidR="00C71092" w:rsidRPr="002E66A6" w:rsidRDefault="00C71092" w:rsidP="005564AE">
            <w:pPr>
              <w:spacing w:line="276" w:lineRule="auto"/>
              <w:rPr>
                <w:rFonts w:asciiTheme="minorHAnsi" w:hAnsiTheme="minorHAnsi" w:cstheme="minorHAnsi"/>
                <w:sz w:val="16"/>
                <w:szCs w:val="16"/>
                <w:lang w:val="fr-FR"/>
              </w:rPr>
            </w:pPr>
          </w:p>
          <w:p w14:paraId="70C688D5" w14:textId="5BC1945F" w:rsidR="00C71092" w:rsidRPr="00C71092" w:rsidRDefault="00C71092" w:rsidP="005564AE">
            <w:pPr>
              <w:spacing w:line="276" w:lineRule="auto"/>
              <w:rPr>
                <w:rFonts w:asciiTheme="minorHAnsi" w:hAnsiTheme="minorHAnsi" w:cstheme="minorHAnsi"/>
                <w:szCs w:val="22"/>
                <w:lang w:val="fr-FR"/>
              </w:rPr>
            </w:pPr>
            <w:r w:rsidRPr="00C71092">
              <w:rPr>
                <w:rFonts w:asciiTheme="minorHAnsi" w:hAnsiTheme="minorHAnsi" w:cstheme="minorHAnsi"/>
                <w:szCs w:val="22"/>
                <w:lang w:val="fr-FR"/>
              </w:rPr>
              <w:t>C’est ainsi que la réalisation de ce</w:t>
            </w:r>
            <w:r>
              <w:rPr>
                <w:rFonts w:asciiTheme="minorHAnsi" w:hAnsiTheme="minorHAnsi" w:cstheme="minorHAnsi"/>
                <w:szCs w:val="22"/>
                <w:lang w:val="fr-FR"/>
              </w:rPr>
              <w:t>tte</w:t>
            </w:r>
            <w:r w:rsidRPr="00C71092">
              <w:rPr>
                <w:rFonts w:asciiTheme="minorHAnsi" w:hAnsiTheme="minorHAnsi" w:cstheme="minorHAnsi"/>
                <w:szCs w:val="22"/>
                <w:lang w:val="fr-FR"/>
              </w:rPr>
              <w:t xml:space="preserve"> cartographie des endroits non sécuritaires pour les femmes et les filles à Conakry, permettra </w:t>
            </w:r>
            <w:r>
              <w:rPr>
                <w:rFonts w:asciiTheme="minorHAnsi" w:hAnsiTheme="minorHAnsi" w:cstheme="minorHAnsi"/>
                <w:szCs w:val="22"/>
                <w:lang w:val="fr-FR"/>
              </w:rPr>
              <w:t xml:space="preserve">de mieux identifier les enjeux pour la lutte contre les VBG dans les endroits publics et pendant </w:t>
            </w:r>
            <w:r w:rsidR="009630C6">
              <w:rPr>
                <w:rFonts w:asciiTheme="minorHAnsi" w:hAnsiTheme="minorHAnsi" w:cstheme="minorHAnsi"/>
                <w:szCs w:val="22"/>
                <w:lang w:val="fr-FR"/>
              </w:rPr>
              <w:t>la période post-électorale</w:t>
            </w:r>
            <w:r>
              <w:rPr>
                <w:rFonts w:asciiTheme="minorHAnsi" w:hAnsiTheme="minorHAnsi" w:cstheme="minorHAnsi"/>
                <w:szCs w:val="22"/>
                <w:lang w:val="fr-FR"/>
              </w:rPr>
              <w:t xml:space="preserve">, ainsi que donner lieu à une stratégie multi acteurs pour répondre aux principaux besoins identifiés. </w:t>
            </w:r>
          </w:p>
          <w:p w14:paraId="0454903C" w14:textId="0F3ECFAD" w:rsidR="00C71092" w:rsidRPr="00B83A4F" w:rsidRDefault="00C71092" w:rsidP="005564AE">
            <w:pPr>
              <w:spacing w:line="276" w:lineRule="auto"/>
              <w:rPr>
                <w:rFonts w:asciiTheme="minorHAnsi" w:hAnsiTheme="minorHAnsi" w:cstheme="minorHAnsi"/>
                <w:szCs w:val="22"/>
                <w:lang w:val="fr-FR"/>
              </w:rPr>
            </w:pPr>
            <w:r w:rsidRPr="00796706">
              <w:rPr>
                <w:rFonts w:asciiTheme="minorHAnsi" w:hAnsiTheme="minorHAnsi" w:cstheme="minorHAnsi"/>
                <w:szCs w:val="22"/>
                <w:lang w:val="fr-FR"/>
              </w:rPr>
              <w:t>Les principaux partenaires</w:t>
            </w:r>
            <w:r>
              <w:rPr>
                <w:rFonts w:asciiTheme="minorHAnsi" w:hAnsiTheme="minorHAnsi" w:cstheme="minorHAnsi"/>
                <w:szCs w:val="22"/>
                <w:lang w:val="fr-FR"/>
              </w:rPr>
              <w:t xml:space="preserve"> techniques</w:t>
            </w:r>
            <w:r w:rsidRPr="00796706">
              <w:rPr>
                <w:rFonts w:asciiTheme="minorHAnsi" w:hAnsiTheme="minorHAnsi" w:cstheme="minorHAnsi"/>
                <w:szCs w:val="22"/>
                <w:lang w:val="fr-FR"/>
              </w:rPr>
              <w:t xml:space="preserve"> qui collabore</w:t>
            </w:r>
            <w:r>
              <w:rPr>
                <w:rFonts w:asciiTheme="minorHAnsi" w:hAnsiTheme="minorHAnsi" w:cstheme="minorHAnsi"/>
                <w:szCs w:val="22"/>
                <w:lang w:val="fr-FR"/>
              </w:rPr>
              <w:t>ront avec cette</w:t>
            </w:r>
            <w:r w:rsidRPr="00796706">
              <w:rPr>
                <w:rFonts w:asciiTheme="minorHAnsi" w:hAnsiTheme="minorHAnsi" w:cstheme="minorHAnsi"/>
                <w:szCs w:val="22"/>
                <w:lang w:val="fr-FR"/>
              </w:rPr>
              <w:t xml:space="preserve"> l'initiative "Safe Cities"</w:t>
            </w:r>
            <w:r>
              <w:rPr>
                <w:rFonts w:asciiTheme="minorHAnsi" w:hAnsiTheme="minorHAnsi" w:cstheme="minorHAnsi"/>
                <w:szCs w:val="22"/>
                <w:lang w:val="fr-FR"/>
              </w:rPr>
              <w:t xml:space="preserve"> à Conakry</w:t>
            </w:r>
            <w:r w:rsidRPr="00796706">
              <w:rPr>
                <w:rFonts w:asciiTheme="minorHAnsi" w:hAnsiTheme="minorHAnsi" w:cstheme="minorHAnsi"/>
                <w:szCs w:val="22"/>
                <w:lang w:val="fr-FR"/>
              </w:rPr>
              <w:t xml:space="preserve"> sont l'Entité des Nations unies pour l'égalité des sexes (ONU Femmes)</w:t>
            </w:r>
            <w:r>
              <w:rPr>
                <w:rFonts w:asciiTheme="minorHAnsi" w:hAnsiTheme="minorHAnsi" w:cstheme="minorHAnsi"/>
                <w:szCs w:val="22"/>
                <w:lang w:val="fr-FR"/>
              </w:rPr>
              <w:t xml:space="preserve"> et le Programme des Volontaires des Nations Unies (PVNU).</w:t>
            </w:r>
          </w:p>
          <w:p w14:paraId="5D073677" w14:textId="423251CE" w:rsidR="005E4C55" w:rsidRPr="00B83A4F" w:rsidRDefault="005E4C55" w:rsidP="00913824">
            <w:pPr>
              <w:rPr>
                <w:rFonts w:asciiTheme="minorHAnsi" w:hAnsiTheme="minorHAnsi" w:cstheme="minorHAnsi"/>
                <w:szCs w:val="22"/>
                <w:lang w:val="fr-FR"/>
              </w:rPr>
            </w:pPr>
          </w:p>
        </w:tc>
      </w:tr>
      <w:tr w:rsidR="00574066" w:rsidRPr="006B68C8" w14:paraId="787B0763" w14:textId="77777777" w:rsidTr="00574066">
        <w:tc>
          <w:tcPr>
            <w:tcW w:w="10723" w:type="dxa"/>
            <w:gridSpan w:val="4"/>
          </w:tcPr>
          <w:p w14:paraId="2BB4E1BB" w14:textId="30A4F25B" w:rsidR="00574066" w:rsidRPr="00B83A4F" w:rsidRDefault="00574066" w:rsidP="00304466">
            <w:pPr>
              <w:numPr>
                <w:ilvl w:val="0"/>
                <w:numId w:val="1"/>
              </w:numPr>
              <w:rPr>
                <w:rFonts w:asciiTheme="minorHAnsi" w:hAnsiTheme="minorHAnsi" w:cstheme="minorHAnsi"/>
                <w:szCs w:val="22"/>
                <w:lang w:val="fr-FR"/>
              </w:rPr>
            </w:pPr>
            <w:r w:rsidRPr="00B83A4F">
              <w:rPr>
                <w:rFonts w:asciiTheme="minorHAnsi" w:hAnsiTheme="minorHAnsi" w:cstheme="minorHAnsi"/>
                <w:b/>
                <w:szCs w:val="22"/>
                <w:lang w:val="fr-FR"/>
              </w:rPr>
              <w:lastRenderedPageBreak/>
              <w:t>Objectifs :</w:t>
            </w:r>
            <w:r w:rsidRPr="00B83A4F">
              <w:rPr>
                <w:rFonts w:asciiTheme="minorHAnsi" w:hAnsiTheme="minorHAnsi" w:cstheme="minorHAnsi"/>
                <w:szCs w:val="22"/>
                <w:lang w:val="fr-FR"/>
              </w:rPr>
              <w:t xml:space="preserve"> </w:t>
            </w:r>
          </w:p>
          <w:p w14:paraId="1EFE70CE" w14:textId="77777777" w:rsidR="008F41DF" w:rsidRPr="002E66A6" w:rsidRDefault="008F41DF" w:rsidP="008F41DF">
            <w:pPr>
              <w:spacing w:after="120"/>
              <w:contextualSpacing/>
              <w:rPr>
                <w:rFonts w:asciiTheme="minorHAnsi" w:hAnsiTheme="minorHAnsi" w:cstheme="minorHAnsi"/>
                <w:noProof/>
                <w:sz w:val="16"/>
                <w:szCs w:val="16"/>
                <w:lang w:val="fr-FR"/>
              </w:rPr>
            </w:pPr>
          </w:p>
          <w:p w14:paraId="33A793A3" w14:textId="77777777" w:rsidR="009630C6" w:rsidRDefault="00F22C9E" w:rsidP="005564AE">
            <w:pPr>
              <w:spacing w:line="276" w:lineRule="auto"/>
              <w:rPr>
                <w:rFonts w:asciiTheme="minorHAnsi" w:hAnsiTheme="minorHAnsi" w:cstheme="minorHAnsi"/>
                <w:szCs w:val="22"/>
                <w:lang w:val="fr-FR"/>
              </w:rPr>
            </w:pPr>
            <w:r w:rsidRPr="00796706">
              <w:rPr>
                <w:rFonts w:asciiTheme="minorHAnsi" w:hAnsiTheme="minorHAnsi" w:cstheme="minorHAnsi"/>
                <w:szCs w:val="22"/>
                <w:lang w:val="fr-FR"/>
              </w:rPr>
              <w:t xml:space="preserve">Les principaux objectifs </w:t>
            </w:r>
            <w:r w:rsidR="009630C6">
              <w:rPr>
                <w:rFonts w:asciiTheme="minorHAnsi" w:hAnsiTheme="minorHAnsi" w:cstheme="minorHAnsi"/>
                <w:szCs w:val="22"/>
                <w:lang w:val="fr-FR"/>
              </w:rPr>
              <w:t>de cette consultation internationale sont</w:t>
            </w:r>
            <w:r w:rsidRPr="00796706">
              <w:rPr>
                <w:rFonts w:asciiTheme="minorHAnsi" w:hAnsiTheme="minorHAnsi" w:cstheme="minorHAnsi"/>
                <w:szCs w:val="22"/>
                <w:lang w:val="fr-FR"/>
              </w:rPr>
              <w:t xml:space="preserve"> :</w:t>
            </w:r>
          </w:p>
          <w:p w14:paraId="249EF699" w14:textId="29394F3C" w:rsidR="009630C6" w:rsidRDefault="00155A33" w:rsidP="005564AE">
            <w:pPr>
              <w:pStyle w:val="ListParagraph"/>
              <w:numPr>
                <w:ilvl w:val="0"/>
                <w:numId w:val="13"/>
              </w:numPr>
              <w:spacing w:line="276" w:lineRule="auto"/>
              <w:rPr>
                <w:rFonts w:asciiTheme="minorHAnsi" w:hAnsiTheme="minorHAnsi" w:cstheme="minorHAnsi"/>
                <w:szCs w:val="22"/>
                <w:lang w:val="fr-FR"/>
              </w:rPr>
            </w:pPr>
            <w:r>
              <w:rPr>
                <w:rFonts w:asciiTheme="minorHAnsi" w:hAnsiTheme="minorHAnsi" w:cstheme="minorHAnsi"/>
                <w:szCs w:val="22"/>
                <w:lang w:val="fr-FR"/>
              </w:rPr>
              <w:t>Effectuer</w:t>
            </w:r>
            <w:r w:rsidR="00C91381">
              <w:rPr>
                <w:rFonts w:asciiTheme="minorHAnsi" w:hAnsiTheme="minorHAnsi" w:cstheme="minorHAnsi"/>
                <w:szCs w:val="22"/>
                <w:lang w:val="fr-FR"/>
              </w:rPr>
              <w:t xml:space="preserve"> </w:t>
            </w:r>
            <w:r>
              <w:rPr>
                <w:rFonts w:asciiTheme="minorHAnsi" w:hAnsiTheme="minorHAnsi" w:cstheme="minorHAnsi"/>
                <w:szCs w:val="22"/>
                <w:lang w:val="fr-FR"/>
              </w:rPr>
              <w:t>un diagnostic initial sur la base des documents de base fournis et des entrevues avec les parties prenantes</w:t>
            </w:r>
            <w:r w:rsidR="00C91381">
              <w:rPr>
                <w:rFonts w:asciiTheme="minorHAnsi" w:hAnsiTheme="minorHAnsi" w:cstheme="minorHAnsi"/>
                <w:szCs w:val="22"/>
                <w:lang w:val="fr-FR"/>
              </w:rPr>
              <w:t xml:space="preserve"> afin de bien définir la méthodologie pour la réalisation de la</w:t>
            </w:r>
            <w:r w:rsidR="009630C6">
              <w:rPr>
                <w:rFonts w:asciiTheme="minorHAnsi" w:hAnsiTheme="minorHAnsi" w:cstheme="minorHAnsi"/>
                <w:szCs w:val="22"/>
                <w:lang w:val="fr-FR"/>
              </w:rPr>
              <w:t xml:space="preserve"> cartographie des endroits-non sécuritaires pour les femmes et les filles à Conakry </w:t>
            </w:r>
            <w:r w:rsidR="00C91381">
              <w:rPr>
                <w:rFonts w:asciiTheme="minorHAnsi" w:hAnsiTheme="minorHAnsi" w:cstheme="minorHAnsi"/>
                <w:szCs w:val="22"/>
                <w:lang w:val="fr-FR"/>
              </w:rPr>
              <w:t xml:space="preserve">et l’élaboration et mise en œuvre de la stratégie multi-acteurs </w:t>
            </w:r>
          </w:p>
          <w:p w14:paraId="3B200870" w14:textId="72DE3AE6" w:rsidR="00155A33" w:rsidRPr="00937B44" w:rsidRDefault="00155A33" w:rsidP="005564AE">
            <w:pPr>
              <w:pStyle w:val="ListParagraph"/>
              <w:numPr>
                <w:ilvl w:val="0"/>
                <w:numId w:val="13"/>
              </w:numPr>
              <w:spacing w:line="276" w:lineRule="auto"/>
              <w:rPr>
                <w:rFonts w:asciiTheme="minorHAnsi" w:hAnsiTheme="minorHAnsi" w:cstheme="minorHAnsi"/>
                <w:szCs w:val="22"/>
                <w:lang w:val="fr-FR"/>
              </w:rPr>
            </w:pPr>
            <w:r>
              <w:rPr>
                <w:rFonts w:asciiTheme="minorHAnsi" w:hAnsiTheme="minorHAnsi" w:cstheme="minorHAnsi"/>
                <w:szCs w:val="22"/>
                <w:lang w:val="fr-FR"/>
              </w:rPr>
              <w:t>Coordonner la réalisation de la cartographie des endroits non-sécuritaires et assurer la production et validation du rapport fina</w:t>
            </w:r>
            <w:r w:rsidR="00937B44">
              <w:rPr>
                <w:rFonts w:asciiTheme="minorHAnsi" w:hAnsiTheme="minorHAnsi" w:cstheme="minorHAnsi"/>
                <w:szCs w:val="22"/>
                <w:lang w:val="fr-FR"/>
              </w:rPr>
              <w:t>l ; cela implique f</w:t>
            </w:r>
            <w:r w:rsidR="00937B44" w:rsidRPr="009630C6">
              <w:rPr>
                <w:rFonts w:asciiTheme="minorHAnsi" w:hAnsiTheme="minorHAnsi" w:cstheme="minorHAnsi"/>
                <w:szCs w:val="22"/>
                <w:lang w:val="fr-FR"/>
              </w:rPr>
              <w:t>ournir aux institutions concernées en Guin</w:t>
            </w:r>
            <w:r w:rsidR="00937B44">
              <w:rPr>
                <w:rFonts w:asciiTheme="minorHAnsi" w:hAnsiTheme="minorHAnsi" w:cstheme="minorHAnsi"/>
                <w:szCs w:val="22"/>
                <w:lang w:val="fr-FR"/>
              </w:rPr>
              <w:t>é</w:t>
            </w:r>
            <w:r w:rsidR="00937B44" w:rsidRPr="009630C6">
              <w:rPr>
                <w:rFonts w:asciiTheme="minorHAnsi" w:hAnsiTheme="minorHAnsi" w:cstheme="minorHAnsi"/>
                <w:szCs w:val="22"/>
                <w:lang w:val="fr-FR"/>
              </w:rPr>
              <w:t xml:space="preserve">e les compétences et des connaissances pour prévenir et répondre à la violence faites eu femmes et filles dans les espaces publics </w:t>
            </w:r>
          </w:p>
          <w:p w14:paraId="223A551F" w14:textId="5B3A17A4" w:rsidR="008F41DF" w:rsidRDefault="009630C6" w:rsidP="005564AE">
            <w:pPr>
              <w:pStyle w:val="ListParagraph"/>
              <w:numPr>
                <w:ilvl w:val="0"/>
                <w:numId w:val="13"/>
              </w:numPr>
              <w:spacing w:line="276" w:lineRule="auto"/>
              <w:rPr>
                <w:rFonts w:asciiTheme="minorHAnsi" w:hAnsiTheme="minorHAnsi" w:cstheme="minorHAnsi"/>
                <w:szCs w:val="22"/>
                <w:lang w:val="fr-FR"/>
              </w:rPr>
            </w:pPr>
            <w:r>
              <w:rPr>
                <w:rFonts w:asciiTheme="minorHAnsi" w:hAnsiTheme="minorHAnsi" w:cstheme="minorHAnsi"/>
                <w:szCs w:val="22"/>
                <w:lang w:val="fr-FR"/>
              </w:rPr>
              <w:t>Développer une stratégie multi-acteurs ciblant d</w:t>
            </w:r>
            <w:r w:rsidR="008F41DF" w:rsidRPr="009630C6">
              <w:rPr>
                <w:rFonts w:asciiTheme="minorHAnsi" w:hAnsiTheme="minorHAnsi" w:cstheme="minorHAnsi"/>
                <w:szCs w:val="22"/>
                <w:lang w:val="fr-FR"/>
              </w:rPr>
              <w:t xml:space="preserve">es interventions adaptées aux besoins des femmes et des filles et appropriées au niveau local pour lutter contre le harcèlement sexuel et la violence à l'égard des femmes et des filles dans les espaces publics, grâce </w:t>
            </w:r>
            <w:r>
              <w:rPr>
                <w:rFonts w:asciiTheme="minorHAnsi" w:hAnsiTheme="minorHAnsi" w:cstheme="minorHAnsi"/>
                <w:szCs w:val="22"/>
                <w:lang w:val="fr-FR"/>
              </w:rPr>
              <w:t>aux résultats obtenus lors dans la cartographie</w:t>
            </w:r>
            <w:r w:rsidR="008F41DF" w:rsidRPr="009630C6">
              <w:rPr>
                <w:rFonts w:asciiTheme="minorHAnsi" w:hAnsiTheme="minorHAnsi" w:cstheme="minorHAnsi"/>
                <w:szCs w:val="22"/>
                <w:lang w:val="fr-FR"/>
              </w:rPr>
              <w:t xml:space="preserve"> et</w:t>
            </w:r>
            <w:r>
              <w:rPr>
                <w:rFonts w:asciiTheme="minorHAnsi" w:hAnsiTheme="minorHAnsi" w:cstheme="minorHAnsi"/>
                <w:szCs w:val="22"/>
                <w:lang w:val="fr-FR"/>
              </w:rPr>
              <w:t xml:space="preserve"> notamment les </w:t>
            </w:r>
            <w:proofErr w:type="spellStart"/>
            <w:r>
              <w:rPr>
                <w:rFonts w:asciiTheme="minorHAnsi" w:hAnsiTheme="minorHAnsi" w:cstheme="minorHAnsi"/>
                <w:szCs w:val="22"/>
                <w:lang w:val="fr-FR"/>
              </w:rPr>
              <w:t>consultantions</w:t>
            </w:r>
            <w:proofErr w:type="spellEnd"/>
            <w:r>
              <w:rPr>
                <w:rFonts w:asciiTheme="minorHAnsi" w:hAnsiTheme="minorHAnsi" w:cstheme="minorHAnsi"/>
                <w:szCs w:val="22"/>
                <w:lang w:val="fr-FR"/>
              </w:rPr>
              <w:t>/</w:t>
            </w:r>
            <w:r w:rsidR="008F41DF" w:rsidRPr="009630C6">
              <w:rPr>
                <w:rFonts w:asciiTheme="minorHAnsi" w:hAnsiTheme="minorHAnsi" w:cstheme="minorHAnsi"/>
                <w:szCs w:val="22"/>
                <w:lang w:val="fr-FR"/>
              </w:rPr>
              <w:t>ateliers réunissant plusieurs parties prenantes.</w:t>
            </w:r>
          </w:p>
          <w:p w14:paraId="5EA9C92A" w14:textId="293DDFB8" w:rsidR="00222E98" w:rsidRPr="002E66A6" w:rsidRDefault="00222E98" w:rsidP="005564AE">
            <w:pPr>
              <w:pStyle w:val="ListParagraph"/>
              <w:spacing w:line="276" w:lineRule="auto"/>
              <w:rPr>
                <w:rFonts w:asciiTheme="minorHAnsi" w:hAnsiTheme="minorHAnsi" w:cstheme="minorHAnsi"/>
                <w:sz w:val="16"/>
                <w:szCs w:val="16"/>
                <w:lang w:val="fr-FR"/>
              </w:rPr>
            </w:pPr>
          </w:p>
          <w:p w14:paraId="45BC64E5" w14:textId="2F7F6C9D" w:rsidR="00222E98" w:rsidRDefault="00222E98" w:rsidP="005564AE">
            <w:pPr>
              <w:pStyle w:val="ListParagraph"/>
              <w:spacing w:line="276" w:lineRule="auto"/>
              <w:rPr>
                <w:rFonts w:asciiTheme="minorHAnsi" w:hAnsiTheme="minorHAnsi" w:cstheme="minorHAnsi"/>
                <w:szCs w:val="22"/>
                <w:lang w:val="fr-FR"/>
              </w:rPr>
            </w:pPr>
            <w:r>
              <w:rPr>
                <w:rFonts w:asciiTheme="minorHAnsi" w:hAnsiTheme="minorHAnsi" w:cstheme="minorHAnsi"/>
                <w:szCs w:val="22"/>
                <w:lang w:val="fr-FR"/>
              </w:rPr>
              <w:t xml:space="preserve">Objectifs Spécifiques : </w:t>
            </w:r>
          </w:p>
          <w:p w14:paraId="467681E6" w14:textId="77777777" w:rsidR="00222E98" w:rsidRPr="002E66A6" w:rsidRDefault="00222E98" w:rsidP="005564AE">
            <w:pPr>
              <w:pStyle w:val="ListParagraph"/>
              <w:spacing w:line="276" w:lineRule="auto"/>
              <w:rPr>
                <w:rFonts w:asciiTheme="minorHAnsi" w:hAnsiTheme="minorHAnsi" w:cstheme="minorHAnsi"/>
                <w:sz w:val="16"/>
                <w:szCs w:val="16"/>
                <w:lang w:val="fr-FR"/>
              </w:rPr>
            </w:pPr>
          </w:p>
          <w:p w14:paraId="09D4AA1B" w14:textId="77777777" w:rsidR="00F3743E" w:rsidRDefault="00E019C0" w:rsidP="005564AE">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Cs w:val="22"/>
                <w:lang w:val="fr-FR"/>
              </w:rPr>
            </w:pPr>
            <w:r w:rsidRPr="005564AE">
              <w:rPr>
                <w:rFonts w:asciiTheme="minorHAnsi" w:hAnsiTheme="minorHAnsi" w:cstheme="minorHAnsi"/>
                <w:szCs w:val="22"/>
                <w:lang w:val="fr-FR"/>
              </w:rPr>
              <w:t>I</w:t>
            </w:r>
            <w:r w:rsidR="00222E98" w:rsidRPr="005564AE">
              <w:rPr>
                <w:rFonts w:asciiTheme="minorHAnsi" w:hAnsiTheme="minorHAnsi" w:cstheme="minorHAnsi"/>
                <w:szCs w:val="22"/>
                <w:lang w:val="fr-FR"/>
              </w:rPr>
              <w:t>dentifier et de décrire les facteurs déterminants de la violence sexuelle dans les espaces publics des villes de Conakry et d’y apporter des réponses durables, en termes de prévention et de réponses appropriées.</w:t>
            </w:r>
          </w:p>
          <w:p w14:paraId="2D859998" w14:textId="69876258" w:rsidR="00222E98" w:rsidRPr="005564AE" w:rsidRDefault="00222E98" w:rsidP="005564AE">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Cs w:val="22"/>
                <w:lang w:val="fr-FR"/>
              </w:rPr>
            </w:pPr>
            <w:r w:rsidRPr="005564AE">
              <w:rPr>
                <w:rFonts w:asciiTheme="minorHAnsi" w:hAnsiTheme="minorHAnsi" w:cstheme="minorHAnsi"/>
                <w:szCs w:val="22"/>
                <w:lang w:val="fr-FR"/>
              </w:rPr>
              <w:t>Fournir aux parties prenantes une base factuelle pour identifier des solutions face aux violences sexuelles dans les espaces publics ;</w:t>
            </w:r>
          </w:p>
          <w:p w14:paraId="79621A08" w14:textId="106A440E" w:rsidR="00222E98" w:rsidRPr="005564AE" w:rsidRDefault="00222E98" w:rsidP="005564AE">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Cs w:val="22"/>
                <w:lang w:val="fr-FR"/>
              </w:rPr>
            </w:pPr>
            <w:r w:rsidRPr="005564AE">
              <w:rPr>
                <w:rFonts w:asciiTheme="minorHAnsi" w:hAnsiTheme="minorHAnsi" w:cstheme="minorHAnsi"/>
                <w:szCs w:val="22"/>
                <w:lang w:val="fr-FR"/>
              </w:rPr>
              <w:t>Fournir des données valides et spécifiques pour assurer une compréhension approfondie des formes locales de violence, en particulier de violence sexuelle à l'égard des femmes et des filles dans les espaces publics, ainsi que le contexte dans lequel elles se produisent</w:t>
            </w:r>
            <w:r w:rsidR="005564AE">
              <w:rPr>
                <w:rFonts w:asciiTheme="minorHAnsi" w:hAnsiTheme="minorHAnsi" w:cstheme="minorHAnsi"/>
                <w:szCs w:val="22"/>
                <w:lang w:val="fr-FR"/>
              </w:rPr>
              <w:t xml:space="preserve"> </w:t>
            </w:r>
            <w:r w:rsidRPr="005564AE">
              <w:rPr>
                <w:rFonts w:asciiTheme="minorHAnsi" w:hAnsiTheme="minorHAnsi" w:cstheme="minorHAnsi"/>
                <w:szCs w:val="22"/>
                <w:lang w:val="fr-FR"/>
              </w:rPr>
              <w:t>;</w:t>
            </w:r>
          </w:p>
          <w:p w14:paraId="438D9F7D" w14:textId="3AA8725B" w:rsidR="00222E98" w:rsidRPr="005564AE" w:rsidRDefault="00222E98" w:rsidP="005564AE">
            <w:pPr>
              <w:pStyle w:val="ListParagraph"/>
              <w:numPr>
                <w:ilvl w:val="0"/>
                <w:numId w:val="17"/>
              </w:numPr>
              <w:spacing w:line="276" w:lineRule="auto"/>
              <w:rPr>
                <w:rFonts w:asciiTheme="minorHAnsi" w:hAnsiTheme="minorHAnsi" w:cstheme="minorHAnsi"/>
                <w:szCs w:val="22"/>
                <w:lang w:val="fr-FR"/>
              </w:rPr>
            </w:pPr>
            <w:r w:rsidRPr="005564AE">
              <w:rPr>
                <w:rFonts w:asciiTheme="minorHAnsi" w:hAnsiTheme="minorHAnsi" w:cstheme="minorHAnsi"/>
                <w:szCs w:val="22"/>
                <w:lang w:val="fr-FR"/>
              </w:rPr>
              <w:t>Développer l'appropriation locale en créant des partenariats multi-acteurs à travers un processus inclusif et participatif ; Intervention proposée pour les ateliers consultatifs sur les villes sûres ;</w:t>
            </w:r>
          </w:p>
          <w:p w14:paraId="2B2C5E8B" w14:textId="031A280F" w:rsidR="00222E98" w:rsidRPr="005564AE" w:rsidRDefault="00222E98" w:rsidP="005564AE">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Cs w:val="22"/>
                <w:lang w:val="fr-FR"/>
              </w:rPr>
            </w:pPr>
            <w:r w:rsidRPr="005564AE">
              <w:rPr>
                <w:rFonts w:asciiTheme="minorHAnsi" w:hAnsiTheme="minorHAnsi" w:cstheme="minorHAnsi"/>
                <w:szCs w:val="22"/>
                <w:lang w:val="fr-FR"/>
              </w:rPr>
              <w:t xml:space="preserve"> Engager les principales parties prenantes dans une réflexion active sur les résultats de l'étude exploratoire et identifier les priorités clés et les préoccupations en matière de sécurité dans les espaces publics ;</w:t>
            </w:r>
          </w:p>
          <w:p w14:paraId="0666BDFE" w14:textId="4A347AA3" w:rsidR="00222E98" w:rsidRPr="005564AE" w:rsidRDefault="00222E98" w:rsidP="005564AE">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Cs w:val="22"/>
                <w:lang w:val="fr-FR"/>
              </w:rPr>
            </w:pPr>
            <w:r w:rsidRPr="005564AE">
              <w:rPr>
                <w:rFonts w:asciiTheme="minorHAnsi" w:hAnsiTheme="minorHAnsi" w:cstheme="minorHAnsi"/>
                <w:szCs w:val="22"/>
                <w:lang w:val="fr-FR"/>
              </w:rPr>
              <w:t>Engager les principales parties prenantes pour identifier les résultats et produits communs à prendre en compte dans la lutte contre les violences, en particulier les violences sexuelles, et leur permettre de développer l’intervention proposée avec un ensemble spécifique de résultats, en fonction du contexte local, de la vision et de la responsabilité commune des parties prenantes.</w:t>
            </w:r>
          </w:p>
          <w:p w14:paraId="68027B92" w14:textId="77777777" w:rsidR="009630C6" w:rsidRPr="009630C6" w:rsidRDefault="009630C6" w:rsidP="009630C6">
            <w:pPr>
              <w:ind w:left="360"/>
              <w:rPr>
                <w:rFonts w:asciiTheme="minorHAnsi" w:hAnsiTheme="minorHAnsi" w:cstheme="minorHAnsi"/>
                <w:szCs w:val="22"/>
                <w:lang w:val="fr-FR"/>
              </w:rPr>
            </w:pPr>
          </w:p>
          <w:p w14:paraId="32E04846" w14:textId="77777777" w:rsidR="008F41DF" w:rsidRPr="002E66A6" w:rsidRDefault="008F41DF" w:rsidP="008F41DF">
            <w:pPr>
              <w:spacing w:after="120"/>
              <w:contextualSpacing/>
              <w:rPr>
                <w:rFonts w:asciiTheme="minorHAnsi" w:hAnsiTheme="minorHAnsi" w:cstheme="minorHAnsi"/>
                <w:noProof/>
                <w:sz w:val="16"/>
                <w:szCs w:val="16"/>
                <w:lang w:val="fr-FR"/>
              </w:rPr>
            </w:pPr>
          </w:p>
          <w:p w14:paraId="6141803E" w14:textId="79E2BEC1" w:rsidR="008F41DF" w:rsidRPr="008F41DF" w:rsidRDefault="008F41DF" w:rsidP="008F41DF">
            <w:pPr>
              <w:spacing w:after="120"/>
              <w:contextualSpacing/>
              <w:rPr>
                <w:rFonts w:asciiTheme="minorHAnsi" w:hAnsiTheme="minorHAnsi" w:cstheme="minorHAnsi"/>
                <w:b/>
                <w:bCs/>
                <w:noProof/>
                <w:szCs w:val="22"/>
                <w:lang w:val="fr-FR"/>
              </w:rPr>
            </w:pPr>
            <w:r w:rsidRPr="008F41DF">
              <w:rPr>
                <w:rFonts w:asciiTheme="minorHAnsi" w:hAnsiTheme="minorHAnsi" w:cstheme="minorHAnsi"/>
                <w:b/>
                <w:bCs/>
                <w:noProof/>
                <w:szCs w:val="22"/>
                <w:lang w:val="fr-FR"/>
              </w:rPr>
              <w:t>Objectif</w:t>
            </w:r>
            <w:r w:rsidR="00155A33">
              <w:rPr>
                <w:rFonts w:asciiTheme="minorHAnsi" w:hAnsiTheme="minorHAnsi" w:cstheme="minorHAnsi"/>
                <w:b/>
                <w:bCs/>
                <w:noProof/>
                <w:szCs w:val="22"/>
                <w:lang w:val="fr-FR"/>
              </w:rPr>
              <w:t>s</w:t>
            </w:r>
            <w:r w:rsidRPr="008F41DF">
              <w:rPr>
                <w:rFonts w:asciiTheme="minorHAnsi" w:hAnsiTheme="minorHAnsi" w:cstheme="minorHAnsi"/>
                <w:b/>
                <w:bCs/>
                <w:noProof/>
                <w:szCs w:val="22"/>
                <w:lang w:val="fr-FR"/>
              </w:rPr>
              <w:t xml:space="preserve"> d</w:t>
            </w:r>
            <w:r w:rsidR="00155A33">
              <w:rPr>
                <w:rFonts w:asciiTheme="minorHAnsi" w:hAnsiTheme="minorHAnsi" w:cstheme="minorHAnsi"/>
                <w:b/>
                <w:bCs/>
                <w:noProof/>
                <w:szCs w:val="22"/>
                <w:lang w:val="fr-FR"/>
              </w:rPr>
              <w:t>u diagnostic initial et de la cartographie</w:t>
            </w:r>
            <w:r w:rsidRPr="008F41DF">
              <w:rPr>
                <w:rFonts w:asciiTheme="minorHAnsi" w:hAnsiTheme="minorHAnsi" w:cstheme="minorHAnsi"/>
                <w:b/>
                <w:bCs/>
                <w:noProof/>
                <w:szCs w:val="22"/>
                <w:lang w:val="fr-FR"/>
              </w:rPr>
              <w:t xml:space="preserve"> :</w:t>
            </w:r>
          </w:p>
          <w:p w14:paraId="51A41247" w14:textId="255A66D9" w:rsidR="00C91381" w:rsidRPr="002E66A6" w:rsidRDefault="00C91381" w:rsidP="00C91381">
            <w:pPr>
              <w:spacing w:after="120"/>
              <w:contextualSpacing/>
              <w:rPr>
                <w:rFonts w:asciiTheme="minorHAnsi" w:hAnsiTheme="minorHAnsi" w:cstheme="minorHAnsi"/>
                <w:noProof/>
                <w:sz w:val="16"/>
                <w:szCs w:val="16"/>
                <w:lang w:val="fr-FR"/>
              </w:rPr>
            </w:pPr>
          </w:p>
          <w:p w14:paraId="02324778" w14:textId="437974B6" w:rsidR="00C91381" w:rsidRPr="00C91381" w:rsidRDefault="00C91381" w:rsidP="001B5D5E">
            <w:pPr>
              <w:pStyle w:val="ListParagraph"/>
              <w:numPr>
                <w:ilvl w:val="0"/>
                <w:numId w:val="14"/>
              </w:numPr>
              <w:spacing w:after="120"/>
              <w:contextualSpacing/>
              <w:rPr>
                <w:rFonts w:asciiTheme="minorHAnsi" w:hAnsiTheme="minorHAnsi" w:cstheme="minorHAnsi"/>
                <w:noProof/>
                <w:szCs w:val="22"/>
                <w:lang w:val="fr-FR"/>
              </w:rPr>
            </w:pPr>
            <w:r w:rsidRPr="00C91381">
              <w:rPr>
                <w:rFonts w:asciiTheme="minorHAnsi" w:hAnsiTheme="minorHAnsi" w:cstheme="minorHAnsi"/>
                <w:noProof/>
                <w:szCs w:val="22"/>
                <w:lang w:val="fr-FR"/>
              </w:rPr>
              <w:t>Fournir des données valides et spécifiques pour assurer une compréhension approfondie des formes de harcèlement sexuel et de violence contre les femmes et les filles dans les espaces publics</w:t>
            </w:r>
            <w:r>
              <w:rPr>
                <w:rFonts w:asciiTheme="minorHAnsi" w:hAnsiTheme="minorHAnsi" w:cstheme="minorHAnsi"/>
                <w:noProof/>
                <w:szCs w:val="22"/>
                <w:lang w:val="fr-FR"/>
              </w:rPr>
              <w:t xml:space="preserve"> à Conakry : </w:t>
            </w:r>
            <w:r w:rsidRPr="00C91381">
              <w:rPr>
                <w:rFonts w:asciiTheme="minorHAnsi" w:hAnsiTheme="minorHAnsi" w:cstheme="minorHAnsi"/>
                <w:noProof/>
                <w:szCs w:val="22"/>
                <w:lang w:val="fr-FR"/>
              </w:rPr>
              <w:t xml:space="preserve">contextes dans lesquels il se produit, </w:t>
            </w:r>
            <w:r>
              <w:rPr>
                <w:rFonts w:asciiTheme="minorHAnsi" w:hAnsiTheme="minorHAnsi" w:cstheme="minorHAnsi"/>
                <w:noProof/>
                <w:szCs w:val="22"/>
                <w:lang w:val="fr-FR"/>
              </w:rPr>
              <w:t>les</w:t>
            </w:r>
            <w:r w:rsidRPr="00C91381">
              <w:rPr>
                <w:rFonts w:asciiTheme="minorHAnsi" w:hAnsiTheme="minorHAnsi" w:cstheme="minorHAnsi"/>
                <w:noProof/>
                <w:szCs w:val="22"/>
                <w:lang w:val="fr-FR"/>
              </w:rPr>
              <w:t xml:space="preserve"> perceptions, des modèles de victimisation, des risques et des vulnérabilités et </w:t>
            </w:r>
            <w:r w:rsidRPr="00C91381">
              <w:rPr>
                <w:rFonts w:asciiTheme="minorHAnsi" w:hAnsiTheme="minorHAnsi" w:cstheme="minorHAnsi"/>
                <w:noProof/>
                <w:szCs w:val="22"/>
                <w:lang w:val="fr-FR"/>
              </w:rPr>
              <w:lastRenderedPageBreak/>
              <w:t>des moteurs du harcèlement sexuel et de la violence contre les femmes et les filles dans les espaces publics, y compris les cybercrimes.</w:t>
            </w:r>
          </w:p>
          <w:p w14:paraId="60AADC29" w14:textId="77777777" w:rsidR="00937B44" w:rsidRDefault="008F41DF" w:rsidP="001B5D5E">
            <w:pPr>
              <w:pStyle w:val="ListParagraph"/>
              <w:numPr>
                <w:ilvl w:val="0"/>
                <w:numId w:val="14"/>
              </w:numPr>
              <w:spacing w:after="120"/>
              <w:contextualSpacing/>
              <w:rPr>
                <w:rFonts w:asciiTheme="minorHAnsi" w:hAnsiTheme="minorHAnsi" w:cstheme="minorHAnsi"/>
                <w:noProof/>
                <w:szCs w:val="22"/>
                <w:lang w:val="fr-FR"/>
              </w:rPr>
            </w:pPr>
            <w:r w:rsidRPr="00C91381">
              <w:rPr>
                <w:rFonts w:asciiTheme="minorHAnsi" w:hAnsiTheme="minorHAnsi" w:cstheme="minorHAnsi"/>
                <w:noProof/>
                <w:szCs w:val="22"/>
                <w:lang w:val="fr-FR"/>
              </w:rPr>
              <w:t>Fournir aux parties prenantes les éléments de base pour identifier des solutions localement pertinentes au problème du harcèlement sexuel et de la violence contre les femmes et les filles à Conakry et dans les municipalités voisines ;</w:t>
            </w:r>
          </w:p>
          <w:p w14:paraId="3A4CE8E7" w14:textId="534F5EED" w:rsidR="008F41DF" w:rsidRPr="00937B44" w:rsidRDefault="008F41DF" w:rsidP="001B5D5E">
            <w:pPr>
              <w:pStyle w:val="ListParagraph"/>
              <w:numPr>
                <w:ilvl w:val="0"/>
                <w:numId w:val="14"/>
              </w:numPr>
              <w:spacing w:after="120"/>
              <w:contextualSpacing/>
              <w:rPr>
                <w:rFonts w:asciiTheme="minorHAnsi" w:hAnsiTheme="minorHAnsi" w:cstheme="minorHAnsi"/>
                <w:noProof/>
                <w:szCs w:val="22"/>
                <w:lang w:val="fr-FR"/>
              </w:rPr>
            </w:pPr>
            <w:r w:rsidRPr="00937B44">
              <w:rPr>
                <w:rFonts w:asciiTheme="minorHAnsi" w:hAnsiTheme="minorHAnsi" w:cstheme="minorHAnsi"/>
                <w:noProof/>
                <w:szCs w:val="22"/>
                <w:lang w:val="fr-FR"/>
              </w:rPr>
              <w:t xml:space="preserve">Favoriser l'appropriation locale </w:t>
            </w:r>
            <w:r w:rsidR="00937B44">
              <w:rPr>
                <w:rFonts w:asciiTheme="minorHAnsi" w:hAnsiTheme="minorHAnsi" w:cstheme="minorHAnsi"/>
                <w:noProof/>
                <w:szCs w:val="22"/>
                <w:lang w:val="fr-FR"/>
              </w:rPr>
              <w:t xml:space="preserve">des l’ensmeble des parties prenantes, </w:t>
            </w:r>
            <w:r w:rsidRPr="00937B44">
              <w:rPr>
                <w:rFonts w:asciiTheme="minorHAnsi" w:hAnsiTheme="minorHAnsi" w:cstheme="minorHAnsi"/>
                <w:noProof/>
                <w:szCs w:val="22"/>
                <w:lang w:val="fr-FR"/>
              </w:rPr>
              <w:t>par le biais d'un processus de conception d'intervention inclusif et participatif</w:t>
            </w:r>
            <w:r w:rsidR="00937B44">
              <w:rPr>
                <w:rFonts w:asciiTheme="minorHAnsi" w:hAnsiTheme="minorHAnsi" w:cstheme="minorHAnsi"/>
                <w:noProof/>
                <w:szCs w:val="22"/>
                <w:lang w:val="fr-FR"/>
              </w:rPr>
              <w:t xml:space="preserve"> de la stratégie de réponse</w:t>
            </w:r>
            <w:r w:rsidRPr="00937B44">
              <w:rPr>
                <w:rFonts w:asciiTheme="minorHAnsi" w:hAnsiTheme="minorHAnsi" w:cstheme="minorHAnsi"/>
                <w:noProof/>
                <w:szCs w:val="22"/>
                <w:lang w:val="fr-FR"/>
              </w:rPr>
              <w:t xml:space="preserve"> ;</w:t>
            </w:r>
          </w:p>
          <w:p w14:paraId="3072369F" w14:textId="77777777" w:rsidR="008F41DF" w:rsidRPr="002E66A6" w:rsidRDefault="008F41DF" w:rsidP="008F41DF">
            <w:pPr>
              <w:spacing w:after="120"/>
              <w:contextualSpacing/>
              <w:rPr>
                <w:rFonts w:asciiTheme="minorHAnsi" w:hAnsiTheme="minorHAnsi" w:cstheme="minorHAnsi"/>
                <w:noProof/>
                <w:sz w:val="16"/>
                <w:szCs w:val="16"/>
                <w:lang w:val="fr-FR"/>
              </w:rPr>
            </w:pPr>
          </w:p>
          <w:p w14:paraId="338FB98A" w14:textId="69E4EBF5" w:rsidR="008F41DF" w:rsidRPr="00937B44" w:rsidRDefault="008F41DF" w:rsidP="008F41DF">
            <w:pPr>
              <w:spacing w:after="120"/>
              <w:contextualSpacing/>
              <w:rPr>
                <w:rFonts w:asciiTheme="minorHAnsi" w:hAnsiTheme="minorHAnsi" w:cstheme="minorHAnsi"/>
                <w:b/>
                <w:bCs/>
                <w:noProof/>
                <w:szCs w:val="22"/>
                <w:lang w:val="fr-FR"/>
              </w:rPr>
            </w:pPr>
            <w:r w:rsidRPr="00937B44">
              <w:rPr>
                <w:rFonts w:asciiTheme="minorHAnsi" w:hAnsiTheme="minorHAnsi" w:cstheme="minorHAnsi"/>
                <w:b/>
                <w:bCs/>
                <w:noProof/>
                <w:szCs w:val="22"/>
                <w:lang w:val="fr-FR"/>
              </w:rPr>
              <w:t>Conception de l</w:t>
            </w:r>
            <w:r w:rsidR="00937B44" w:rsidRPr="00937B44">
              <w:rPr>
                <w:rFonts w:asciiTheme="minorHAnsi" w:hAnsiTheme="minorHAnsi" w:cstheme="minorHAnsi"/>
                <w:b/>
                <w:bCs/>
                <w:noProof/>
                <w:szCs w:val="22"/>
                <w:lang w:val="fr-FR"/>
              </w:rPr>
              <w:t>a stratégie multiacteur</w:t>
            </w:r>
            <w:r w:rsidR="00937B44">
              <w:rPr>
                <w:rFonts w:asciiTheme="minorHAnsi" w:hAnsiTheme="minorHAnsi" w:cstheme="minorHAnsi"/>
                <w:b/>
                <w:bCs/>
                <w:noProof/>
                <w:szCs w:val="22"/>
                <w:lang w:val="fr-FR"/>
              </w:rPr>
              <w:t>s</w:t>
            </w:r>
            <w:r w:rsidRPr="00937B44">
              <w:rPr>
                <w:rFonts w:asciiTheme="minorHAnsi" w:hAnsiTheme="minorHAnsi" w:cstheme="minorHAnsi"/>
                <w:b/>
                <w:bCs/>
                <w:noProof/>
                <w:szCs w:val="22"/>
                <w:lang w:val="fr-FR"/>
              </w:rPr>
              <w:t xml:space="preserve"> pour </w:t>
            </w:r>
            <w:r w:rsidR="00937B44" w:rsidRPr="00937B44">
              <w:rPr>
                <w:rFonts w:asciiTheme="minorHAnsi" w:hAnsiTheme="minorHAnsi" w:cstheme="minorHAnsi"/>
                <w:b/>
                <w:bCs/>
                <w:noProof/>
                <w:szCs w:val="22"/>
                <w:lang w:val="fr-FR"/>
              </w:rPr>
              <w:t>une</w:t>
            </w:r>
            <w:r w:rsidRPr="00937B44">
              <w:rPr>
                <w:rFonts w:asciiTheme="minorHAnsi" w:hAnsiTheme="minorHAnsi" w:cstheme="minorHAnsi"/>
                <w:b/>
                <w:bCs/>
                <w:noProof/>
                <w:szCs w:val="22"/>
                <w:lang w:val="fr-FR"/>
              </w:rPr>
              <w:t xml:space="preserve"> ville sûre</w:t>
            </w:r>
            <w:r w:rsidR="00937B44" w:rsidRPr="00937B44">
              <w:rPr>
                <w:rFonts w:asciiTheme="minorHAnsi" w:hAnsiTheme="minorHAnsi" w:cstheme="minorHAnsi"/>
                <w:b/>
                <w:bCs/>
                <w:noProof/>
                <w:szCs w:val="22"/>
                <w:lang w:val="fr-FR"/>
              </w:rPr>
              <w:t xml:space="preserve"> pour les femmes et les filles</w:t>
            </w:r>
            <w:r w:rsidRPr="00937B44">
              <w:rPr>
                <w:rFonts w:asciiTheme="minorHAnsi" w:hAnsiTheme="minorHAnsi" w:cstheme="minorHAnsi"/>
                <w:b/>
                <w:bCs/>
                <w:noProof/>
                <w:szCs w:val="22"/>
                <w:lang w:val="fr-FR"/>
              </w:rPr>
              <w:t xml:space="preserve"> :</w:t>
            </w:r>
          </w:p>
          <w:p w14:paraId="2BCDB1E2" w14:textId="77777777" w:rsidR="008F41DF" w:rsidRPr="002E66A6" w:rsidRDefault="008F41DF" w:rsidP="008F41DF">
            <w:pPr>
              <w:spacing w:after="120"/>
              <w:contextualSpacing/>
              <w:rPr>
                <w:rFonts w:asciiTheme="minorHAnsi" w:hAnsiTheme="minorHAnsi" w:cstheme="minorHAnsi"/>
                <w:noProof/>
                <w:sz w:val="16"/>
                <w:szCs w:val="16"/>
                <w:lang w:val="fr-FR"/>
              </w:rPr>
            </w:pPr>
          </w:p>
          <w:p w14:paraId="0D2E0146" w14:textId="60CDF188" w:rsidR="008F41DF" w:rsidRPr="00937B44" w:rsidRDefault="008F41DF" w:rsidP="001B5D5E">
            <w:pPr>
              <w:pStyle w:val="ListParagraph"/>
              <w:numPr>
                <w:ilvl w:val="0"/>
                <w:numId w:val="14"/>
              </w:numPr>
              <w:spacing w:after="120"/>
              <w:contextualSpacing/>
              <w:rPr>
                <w:rFonts w:asciiTheme="minorHAnsi" w:hAnsiTheme="minorHAnsi" w:cstheme="minorHAnsi"/>
                <w:noProof/>
                <w:szCs w:val="22"/>
                <w:lang w:val="fr-FR"/>
              </w:rPr>
            </w:pPr>
            <w:r w:rsidRPr="00937B44">
              <w:rPr>
                <w:rFonts w:asciiTheme="minorHAnsi" w:hAnsiTheme="minorHAnsi" w:cstheme="minorHAnsi"/>
                <w:noProof/>
                <w:szCs w:val="22"/>
                <w:lang w:val="fr-FR"/>
              </w:rPr>
              <w:t xml:space="preserve">Engager les principales parties prenantes dans une réflexion active sur les conclusions </w:t>
            </w:r>
            <w:r w:rsidR="00937B44">
              <w:rPr>
                <w:rFonts w:asciiTheme="minorHAnsi" w:hAnsiTheme="minorHAnsi" w:cstheme="minorHAnsi"/>
                <w:noProof/>
                <w:szCs w:val="22"/>
                <w:lang w:val="fr-FR"/>
              </w:rPr>
              <w:t>de la cartographie</w:t>
            </w:r>
            <w:r w:rsidRPr="00937B44">
              <w:rPr>
                <w:rFonts w:asciiTheme="minorHAnsi" w:hAnsiTheme="minorHAnsi" w:cstheme="minorHAnsi"/>
                <w:noProof/>
                <w:szCs w:val="22"/>
                <w:lang w:val="fr-FR"/>
              </w:rPr>
              <w:t>, et identifier les principales priorités et préoccupations en matière de sécurité dans les espaces publics à Conakry et dans les municipalités voisines ;</w:t>
            </w:r>
          </w:p>
          <w:p w14:paraId="58422FC2" w14:textId="4CEA7A5B" w:rsidR="00B95D43" w:rsidRPr="00937B44" w:rsidRDefault="008F41DF" w:rsidP="001B5D5E">
            <w:pPr>
              <w:pStyle w:val="ListParagraph"/>
              <w:numPr>
                <w:ilvl w:val="0"/>
                <w:numId w:val="14"/>
              </w:numPr>
              <w:spacing w:after="120"/>
              <w:contextualSpacing/>
              <w:rPr>
                <w:rFonts w:asciiTheme="minorHAnsi" w:hAnsiTheme="minorHAnsi" w:cstheme="minorHAnsi"/>
                <w:noProof/>
                <w:szCs w:val="22"/>
                <w:lang w:val="fr-FR"/>
              </w:rPr>
            </w:pPr>
            <w:r w:rsidRPr="00937B44">
              <w:rPr>
                <w:rFonts w:asciiTheme="minorHAnsi" w:hAnsiTheme="minorHAnsi" w:cstheme="minorHAnsi"/>
                <w:noProof/>
                <w:szCs w:val="22"/>
                <w:lang w:val="fr-FR"/>
              </w:rPr>
              <w:t xml:space="preserve">Développer </w:t>
            </w:r>
            <w:r w:rsidR="00937B44">
              <w:rPr>
                <w:rFonts w:asciiTheme="minorHAnsi" w:hAnsiTheme="minorHAnsi" w:cstheme="minorHAnsi"/>
                <w:noProof/>
                <w:szCs w:val="22"/>
                <w:lang w:val="fr-FR"/>
              </w:rPr>
              <w:t xml:space="preserve">une stratégie </w:t>
            </w:r>
            <w:r w:rsidRPr="00937B44">
              <w:rPr>
                <w:rFonts w:asciiTheme="minorHAnsi" w:hAnsiTheme="minorHAnsi" w:cstheme="minorHAnsi"/>
                <w:noProof/>
                <w:szCs w:val="22"/>
                <w:lang w:val="fr-FR"/>
              </w:rPr>
              <w:t>des interventions pertinentes au niveau local avec un ensemble spécifique de résultats, basées sur le contexte local, la vision et la responsabilité conjointe des parties prenantes.</w:t>
            </w:r>
            <w:r w:rsidR="00937B44">
              <w:rPr>
                <w:rFonts w:asciiTheme="minorHAnsi" w:hAnsiTheme="minorHAnsi" w:cstheme="minorHAnsi"/>
                <w:noProof/>
                <w:szCs w:val="22"/>
                <w:lang w:val="fr-FR"/>
              </w:rPr>
              <w:t xml:space="preserve">  Ceci en assurant le lien avec les dispositifs déjà mis en place et alligné aux documents de politique et programme en vigeur. </w:t>
            </w:r>
          </w:p>
          <w:p w14:paraId="095EE272" w14:textId="1821F0D4" w:rsidR="00FA4798" w:rsidRPr="002E66A6" w:rsidRDefault="00FA4798" w:rsidP="008F41DF">
            <w:pPr>
              <w:spacing w:after="120"/>
              <w:contextualSpacing/>
              <w:rPr>
                <w:rFonts w:asciiTheme="minorHAnsi" w:hAnsiTheme="minorHAnsi" w:cstheme="minorHAnsi"/>
                <w:noProof/>
                <w:sz w:val="16"/>
                <w:szCs w:val="16"/>
                <w:lang w:val="fr-FR"/>
              </w:rPr>
            </w:pPr>
          </w:p>
          <w:p w14:paraId="0DCABB73" w14:textId="7E46D2F5" w:rsidR="00FA4798" w:rsidRPr="00FA4798" w:rsidRDefault="00FA4798" w:rsidP="00FA4798">
            <w:pPr>
              <w:spacing w:after="120"/>
              <w:contextualSpacing/>
              <w:rPr>
                <w:rFonts w:asciiTheme="minorHAnsi" w:hAnsiTheme="minorHAnsi" w:cstheme="minorHAnsi"/>
                <w:noProof/>
                <w:szCs w:val="22"/>
                <w:lang w:val="fr-FR"/>
              </w:rPr>
            </w:pPr>
            <w:r>
              <w:rPr>
                <w:rFonts w:asciiTheme="minorHAnsi" w:hAnsiTheme="minorHAnsi" w:cstheme="minorHAnsi"/>
                <w:noProof/>
                <w:szCs w:val="22"/>
                <w:lang w:val="fr-FR"/>
              </w:rPr>
              <w:t>Cette consultance</w:t>
            </w:r>
            <w:r w:rsidRPr="00FA4798">
              <w:rPr>
                <w:rFonts w:asciiTheme="minorHAnsi" w:hAnsiTheme="minorHAnsi" w:cstheme="minorHAnsi"/>
                <w:noProof/>
                <w:szCs w:val="22"/>
                <w:lang w:val="fr-FR"/>
              </w:rPr>
              <w:t xml:space="preserve"> des villes sûres s'articule autour de quatre résultats clés :</w:t>
            </w:r>
          </w:p>
          <w:p w14:paraId="3585D5B6" w14:textId="77777777" w:rsidR="00FA4798" w:rsidRPr="002E66A6" w:rsidRDefault="00FA4798" w:rsidP="00FA4798">
            <w:pPr>
              <w:spacing w:after="120"/>
              <w:contextualSpacing/>
              <w:rPr>
                <w:rFonts w:asciiTheme="minorHAnsi" w:hAnsiTheme="minorHAnsi" w:cstheme="minorHAnsi"/>
                <w:noProof/>
                <w:sz w:val="16"/>
                <w:szCs w:val="16"/>
                <w:lang w:val="fr-FR"/>
              </w:rPr>
            </w:pPr>
          </w:p>
          <w:p w14:paraId="6A648407" w14:textId="77777777" w:rsidR="00FA4798" w:rsidRPr="00FA4798" w:rsidRDefault="00FA4798" w:rsidP="00FA4798">
            <w:pPr>
              <w:spacing w:after="120"/>
              <w:contextualSpacing/>
              <w:rPr>
                <w:rFonts w:asciiTheme="minorHAnsi" w:hAnsiTheme="minorHAnsi" w:cstheme="minorHAnsi"/>
                <w:noProof/>
                <w:szCs w:val="22"/>
                <w:lang w:val="fr-FR"/>
              </w:rPr>
            </w:pPr>
            <w:r w:rsidRPr="00FA4798">
              <w:rPr>
                <w:rFonts w:asciiTheme="minorHAnsi" w:hAnsiTheme="minorHAnsi" w:cstheme="minorHAnsi"/>
                <w:noProof/>
                <w:szCs w:val="22"/>
                <w:lang w:val="fr-FR"/>
              </w:rPr>
              <w:t>1) Identification d'interventions pertinentes et appropriées au niveau local, tenant compte de la dimension de genre : L'appropriation locale est la pierre angulaire de ce programme phare,</w:t>
            </w:r>
          </w:p>
          <w:p w14:paraId="2D29E360" w14:textId="77777777" w:rsidR="00FA4798" w:rsidRPr="002E66A6" w:rsidRDefault="00FA4798" w:rsidP="00FA4798">
            <w:pPr>
              <w:spacing w:after="120"/>
              <w:contextualSpacing/>
              <w:rPr>
                <w:rFonts w:asciiTheme="minorHAnsi" w:hAnsiTheme="minorHAnsi" w:cstheme="minorHAnsi"/>
                <w:noProof/>
                <w:sz w:val="16"/>
                <w:szCs w:val="16"/>
                <w:lang w:val="fr-FR"/>
              </w:rPr>
            </w:pPr>
          </w:p>
          <w:p w14:paraId="3B04A3C1" w14:textId="1E94604F" w:rsidR="00FA4798" w:rsidRPr="00FA4798" w:rsidRDefault="00FA4798" w:rsidP="00FA4798">
            <w:pPr>
              <w:spacing w:after="120"/>
              <w:contextualSpacing/>
              <w:rPr>
                <w:rFonts w:asciiTheme="minorHAnsi" w:hAnsiTheme="minorHAnsi" w:cstheme="minorHAnsi"/>
                <w:noProof/>
                <w:szCs w:val="22"/>
                <w:lang w:val="fr-FR"/>
              </w:rPr>
            </w:pPr>
            <w:r w:rsidRPr="00FA4798">
              <w:rPr>
                <w:rFonts w:asciiTheme="minorHAnsi" w:hAnsiTheme="minorHAnsi" w:cstheme="minorHAnsi"/>
                <w:noProof/>
                <w:szCs w:val="22"/>
                <w:lang w:val="fr-FR"/>
              </w:rPr>
              <w:t xml:space="preserve">2) </w:t>
            </w:r>
            <w:r w:rsidR="00937B44">
              <w:rPr>
                <w:rFonts w:asciiTheme="minorHAnsi" w:hAnsiTheme="minorHAnsi" w:cstheme="minorHAnsi"/>
                <w:noProof/>
                <w:szCs w:val="22"/>
                <w:lang w:val="fr-FR"/>
              </w:rPr>
              <w:t>Un agenda multiacteurs et des accords concrets</w:t>
            </w:r>
            <w:r w:rsidRPr="00FA4798">
              <w:rPr>
                <w:rFonts w:asciiTheme="minorHAnsi" w:hAnsiTheme="minorHAnsi" w:cstheme="minorHAnsi"/>
                <w:noProof/>
                <w:szCs w:val="22"/>
                <w:lang w:val="fr-FR"/>
              </w:rPr>
              <w:t xml:space="preserve"> pour prévenir et répondre a</w:t>
            </w:r>
            <w:r>
              <w:rPr>
                <w:rFonts w:asciiTheme="minorHAnsi" w:hAnsiTheme="minorHAnsi" w:cstheme="minorHAnsi"/>
                <w:noProof/>
                <w:szCs w:val="22"/>
                <w:lang w:val="fr-FR"/>
              </w:rPr>
              <w:t xml:space="preserve"> la violence</w:t>
            </w:r>
            <w:r w:rsidR="00937B44">
              <w:rPr>
                <w:rFonts w:asciiTheme="minorHAnsi" w:hAnsiTheme="minorHAnsi" w:cstheme="minorHAnsi"/>
                <w:noProof/>
                <w:szCs w:val="22"/>
                <w:lang w:val="fr-FR"/>
              </w:rPr>
              <w:t xml:space="preserve"> faite aux</w:t>
            </w:r>
            <w:r>
              <w:rPr>
                <w:rFonts w:asciiTheme="minorHAnsi" w:hAnsiTheme="minorHAnsi" w:cstheme="minorHAnsi"/>
                <w:noProof/>
                <w:szCs w:val="22"/>
                <w:lang w:val="fr-FR"/>
              </w:rPr>
              <w:t xml:space="preserve"> femmes et </w:t>
            </w:r>
            <w:r w:rsidR="00937B44">
              <w:rPr>
                <w:rFonts w:asciiTheme="minorHAnsi" w:hAnsiTheme="minorHAnsi" w:cstheme="minorHAnsi"/>
                <w:noProof/>
                <w:szCs w:val="22"/>
                <w:lang w:val="fr-FR"/>
              </w:rPr>
              <w:t xml:space="preserve">aux </w:t>
            </w:r>
            <w:r>
              <w:rPr>
                <w:rFonts w:asciiTheme="minorHAnsi" w:hAnsiTheme="minorHAnsi" w:cstheme="minorHAnsi"/>
                <w:noProof/>
                <w:szCs w:val="22"/>
                <w:lang w:val="fr-FR"/>
              </w:rPr>
              <w:t>filles</w:t>
            </w:r>
            <w:r w:rsidRPr="00FA4798">
              <w:rPr>
                <w:rFonts w:asciiTheme="minorHAnsi" w:hAnsiTheme="minorHAnsi" w:cstheme="minorHAnsi"/>
                <w:noProof/>
                <w:szCs w:val="22"/>
                <w:lang w:val="fr-FR"/>
              </w:rPr>
              <w:t xml:space="preserve"> dans les espaces publics afin de renforcer les capacités des acteurs locaux,</w:t>
            </w:r>
          </w:p>
          <w:p w14:paraId="3C0B00B3" w14:textId="77777777" w:rsidR="00FA4798" w:rsidRPr="002E66A6" w:rsidRDefault="00FA4798" w:rsidP="00FA4798">
            <w:pPr>
              <w:spacing w:after="120"/>
              <w:contextualSpacing/>
              <w:rPr>
                <w:rFonts w:asciiTheme="minorHAnsi" w:hAnsiTheme="minorHAnsi" w:cstheme="minorHAnsi"/>
                <w:noProof/>
                <w:sz w:val="16"/>
                <w:szCs w:val="16"/>
                <w:lang w:val="fr-FR"/>
              </w:rPr>
            </w:pPr>
          </w:p>
          <w:p w14:paraId="0D26A7D9" w14:textId="77777777" w:rsidR="00FA4798" w:rsidRPr="00FA4798" w:rsidRDefault="00FA4798" w:rsidP="00FA4798">
            <w:pPr>
              <w:spacing w:after="120"/>
              <w:contextualSpacing/>
              <w:rPr>
                <w:rFonts w:asciiTheme="minorHAnsi" w:hAnsiTheme="minorHAnsi" w:cstheme="minorHAnsi"/>
                <w:noProof/>
                <w:szCs w:val="22"/>
                <w:lang w:val="fr-FR"/>
              </w:rPr>
            </w:pPr>
            <w:r w:rsidRPr="00FA4798">
              <w:rPr>
                <w:rFonts w:asciiTheme="minorHAnsi" w:hAnsiTheme="minorHAnsi" w:cstheme="minorHAnsi"/>
                <w:noProof/>
                <w:szCs w:val="22"/>
                <w:lang w:val="fr-FR"/>
              </w:rPr>
              <w:t>3) Investissements dans la sécurité et la viabilité économique des espaces publics : y compris les infrastructures publiques et le développement économique, et avec un souci particulier de créer des opportunités économiques pour les femmes dans les espaces publics rénovés,</w:t>
            </w:r>
          </w:p>
          <w:p w14:paraId="1F01FAFD" w14:textId="77777777" w:rsidR="00FA4798" w:rsidRPr="002E66A6" w:rsidRDefault="00FA4798" w:rsidP="00FA4798">
            <w:pPr>
              <w:spacing w:after="120"/>
              <w:contextualSpacing/>
              <w:rPr>
                <w:rFonts w:asciiTheme="minorHAnsi" w:hAnsiTheme="minorHAnsi" w:cstheme="minorHAnsi"/>
                <w:noProof/>
                <w:sz w:val="16"/>
                <w:szCs w:val="16"/>
                <w:lang w:val="fr-FR"/>
              </w:rPr>
            </w:pPr>
          </w:p>
          <w:p w14:paraId="2A067681" w14:textId="378A1763" w:rsidR="00FA4798" w:rsidRPr="00FA4798" w:rsidRDefault="00FA4798" w:rsidP="00FA4798">
            <w:pPr>
              <w:spacing w:after="120"/>
              <w:contextualSpacing/>
              <w:rPr>
                <w:rFonts w:asciiTheme="minorHAnsi" w:hAnsiTheme="minorHAnsi" w:cstheme="minorHAnsi"/>
                <w:noProof/>
                <w:szCs w:val="22"/>
                <w:lang w:val="fr-FR"/>
              </w:rPr>
            </w:pPr>
            <w:r w:rsidRPr="00FA4798">
              <w:rPr>
                <w:rFonts w:asciiTheme="minorHAnsi" w:hAnsiTheme="minorHAnsi" w:cstheme="minorHAnsi"/>
                <w:noProof/>
                <w:szCs w:val="22"/>
                <w:lang w:val="fr-FR"/>
              </w:rPr>
              <w:t>4) Transformation sociale et culturelle - pour garantir l'amélioration des attitudes et des comportements liés aux droits des femmes et des filles à bénéficier d'espaces publics libres de</w:t>
            </w:r>
            <w:r w:rsidR="00753DD8">
              <w:rPr>
                <w:rFonts w:asciiTheme="minorHAnsi" w:hAnsiTheme="minorHAnsi" w:cstheme="minorHAnsi"/>
                <w:noProof/>
                <w:szCs w:val="22"/>
                <w:lang w:val="fr-FR"/>
              </w:rPr>
              <w:t xml:space="preserve">s violences faites aux femmes et aux filles </w:t>
            </w:r>
          </w:p>
          <w:p w14:paraId="54FD0E5A" w14:textId="77777777" w:rsidR="00FA4798" w:rsidRPr="002E66A6" w:rsidRDefault="00FA4798" w:rsidP="00FA4798">
            <w:pPr>
              <w:spacing w:after="120"/>
              <w:contextualSpacing/>
              <w:rPr>
                <w:rFonts w:asciiTheme="minorHAnsi" w:hAnsiTheme="minorHAnsi" w:cstheme="minorHAnsi"/>
                <w:noProof/>
                <w:sz w:val="16"/>
                <w:szCs w:val="16"/>
                <w:lang w:val="fr-FR"/>
              </w:rPr>
            </w:pPr>
          </w:p>
          <w:p w14:paraId="61F5FF93" w14:textId="5A1291EA" w:rsidR="00FA4798" w:rsidRPr="00FA4798" w:rsidRDefault="00FA4798" w:rsidP="00FA4798">
            <w:pPr>
              <w:spacing w:after="120"/>
              <w:contextualSpacing/>
              <w:rPr>
                <w:rFonts w:asciiTheme="minorHAnsi" w:hAnsiTheme="minorHAnsi" w:cstheme="minorHAnsi"/>
                <w:noProof/>
                <w:szCs w:val="22"/>
                <w:lang w:val="fr-FR"/>
              </w:rPr>
            </w:pPr>
            <w:r w:rsidRPr="00FA4798">
              <w:rPr>
                <w:rFonts w:asciiTheme="minorHAnsi" w:hAnsiTheme="minorHAnsi" w:cstheme="minorHAnsi"/>
                <w:noProof/>
                <w:szCs w:val="22"/>
                <w:lang w:val="fr-FR"/>
              </w:rPr>
              <w:t>Les résultats escomptés au niveau de l'impact sur les sites d'intervention de Safe City sont les suivants</w:t>
            </w:r>
          </w:p>
          <w:p w14:paraId="355A9BC5" w14:textId="77777777" w:rsidR="00FA4798" w:rsidRPr="002E66A6" w:rsidRDefault="00FA4798" w:rsidP="00FA4798">
            <w:pPr>
              <w:spacing w:after="120"/>
              <w:contextualSpacing/>
              <w:rPr>
                <w:rFonts w:asciiTheme="minorHAnsi" w:hAnsiTheme="minorHAnsi" w:cstheme="minorHAnsi"/>
                <w:noProof/>
                <w:sz w:val="16"/>
                <w:szCs w:val="16"/>
                <w:lang w:val="fr-FR"/>
              </w:rPr>
            </w:pPr>
          </w:p>
          <w:p w14:paraId="7016A796" w14:textId="77777777" w:rsidR="00FA4798" w:rsidRPr="00753DD8" w:rsidRDefault="00FA4798" w:rsidP="001B5D5E">
            <w:pPr>
              <w:pStyle w:val="ListParagraph"/>
              <w:numPr>
                <w:ilvl w:val="0"/>
                <w:numId w:val="15"/>
              </w:numPr>
              <w:spacing w:after="120"/>
              <w:contextualSpacing/>
              <w:rPr>
                <w:rFonts w:asciiTheme="minorHAnsi" w:hAnsiTheme="minorHAnsi" w:cstheme="minorHAnsi"/>
                <w:noProof/>
                <w:szCs w:val="22"/>
                <w:lang w:val="fr-FR"/>
              </w:rPr>
            </w:pPr>
            <w:r w:rsidRPr="00753DD8">
              <w:rPr>
                <w:rFonts w:asciiTheme="minorHAnsi" w:hAnsiTheme="minorHAnsi" w:cstheme="minorHAnsi"/>
                <w:noProof/>
                <w:szCs w:val="22"/>
                <w:lang w:val="fr-FR"/>
              </w:rPr>
              <w:t>Une réduction du harcèlement sexuel et des autres formes de violence à l'égard des femmes (SDG 5.2, SDG 11.7)</w:t>
            </w:r>
          </w:p>
          <w:p w14:paraId="30280939" w14:textId="77777777" w:rsidR="00FA4798" w:rsidRPr="00753DD8" w:rsidRDefault="00FA4798" w:rsidP="001B5D5E">
            <w:pPr>
              <w:pStyle w:val="ListParagraph"/>
              <w:numPr>
                <w:ilvl w:val="0"/>
                <w:numId w:val="15"/>
              </w:numPr>
              <w:spacing w:after="120"/>
              <w:contextualSpacing/>
              <w:rPr>
                <w:rFonts w:asciiTheme="minorHAnsi" w:hAnsiTheme="minorHAnsi" w:cstheme="minorHAnsi"/>
                <w:noProof/>
                <w:szCs w:val="22"/>
                <w:lang w:val="fr-FR"/>
              </w:rPr>
            </w:pPr>
            <w:r w:rsidRPr="00753DD8">
              <w:rPr>
                <w:rFonts w:asciiTheme="minorHAnsi" w:hAnsiTheme="minorHAnsi" w:cstheme="minorHAnsi"/>
                <w:noProof/>
                <w:szCs w:val="22"/>
                <w:lang w:val="fr-FR"/>
              </w:rPr>
              <w:t>Une réduction de la peur et une augmentation du sentiment de sécurité des femmes et des filles</w:t>
            </w:r>
          </w:p>
          <w:p w14:paraId="6920BE71" w14:textId="0AF6A08F" w:rsidR="00FA4798" w:rsidRPr="00753DD8" w:rsidRDefault="00FA4798" w:rsidP="001B5D5E">
            <w:pPr>
              <w:pStyle w:val="ListParagraph"/>
              <w:numPr>
                <w:ilvl w:val="0"/>
                <w:numId w:val="15"/>
              </w:numPr>
              <w:spacing w:after="120"/>
              <w:contextualSpacing/>
              <w:rPr>
                <w:rFonts w:asciiTheme="minorHAnsi" w:hAnsiTheme="minorHAnsi" w:cstheme="minorHAnsi"/>
                <w:noProof/>
                <w:szCs w:val="22"/>
                <w:lang w:val="fr-FR"/>
              </w:rPr>
            </w:pPr>
            <w:r w:rsidRPr="00753DD8">
              <w:rPr>
                <w:rFonts w:asciiTheme="minorHAnsi" w:hAnsiTheme="minorHAnsi" w:cstheme="minorHAnsi"/>
                <w:noProof/>
                <w:szCs w:val="22"/>
                <w:lang w:val="fr-FR"/>
              </w:rPr>
              <w:t>Une mobilité autonome accrue des femmes et des filles dans l'accès et l'utilisation des espaces publics.</w:t>
            </w:r>
          </w:p>
          <w:p w14:paraId="48F4F580" w14:textId="5CC7A9C1" w:rsidR="00B95D43" w:rsidRPr="00B95D43" w:rsidRDefault="00B95D43" w:rsidP="00B95D43">
            <w:pPr>
              <w:spacing w:after="120"/>
              <w:contextualSpacing/>
              <w:rPr>
                <w:rFonts w:asciiTheme="minorHAnsi" w:hAnsiTheme="minorHAnsi" w:cstheme="minorHAnsi"/>
                <w:noProof/>
                <w:szCs w:val="22"/>
                <w:lang w:val="fr-FR"/>
              </w:rPr>
            </w:pPr>
          </w:p>
        </w:tc>
      </w:tr>
      <w:tr w:rsidR="00574066" w:rsidRPr="00EB639C" w14:paraId="15851DBB" w14:textId="77777777" w:rsidTr="00B95D43">
        <w:trPr>
          <w:trHeight w:val="427"/>
        </w:trPr>
        <w:tc>
          <w:tcPr>
            <w:tcW w:w="10723" w:type="dxa"/>
            <w:gridSpan w:val="4"/>
          </w:tcPr>
          <w:p w14:paraId="62379D5E" w14:textId="77777777" w:rsidR="005564AE" w:rsidRDefault="005564AE" w:rsidP="00265802">
            <w:pPr>
              <w:spacing w:line="260" w:lineRule="exact"/>
              <w:rPr>
                <w:rFonts w:asciiTheme="minorHAnsi" w:hAnsiTheme="minorHAnsi" w:cstheme="minorHAnsi"/>
                <w:b/>
                <w:szCs w:val="22"/>
                <w:lang w:val="fr-FR"/>
              </w:rPr>
            </w:pPr>
          </w:p>
          <w:p w14:paraId="72EA3CF7" w14:textId="141AC656" w:rsidR="00574066" w:rsidRDefault="00574066" w:rsidP="00265802">
            <w:pPr>
              <w:spacing w:line="260" w:lineRule="exact"/>
              <w:rPr>
                <w:rFonts w:asciiTheme="minorHAnsi" w:hAnsiTheme="minorHAnsi" w:cstheme="minorHAnsi"/>
                <w:b/>
                <w:szCs w:val="22"/>
                <w:lang w:val="fr-FR"/>
              </w:rPr>
            </w:pPr>
            <w:r w:rsidRPr="00B83A4F">
              <w:rPr>
                <w:rFonts w:asciiTheme="minorHAnsi" w:hAnsiTheme="minorHAnsi" w:cstheme="minorHAnsi"/>
                <w:b/>
                <w:szCs w:val="22"/>
                <w:lang w:val="fr-FR"/>
              </w:rPr>
              <w:t xml:space="preserve">Tâches, Résultats Attendus et Délais : </w:t>
            </w:r>
          </w:p>
          <w:p w14:paraId="53174B9C" w14:textId="77777777" w:rsidR="0082026A" w:rsidRDefault="0082026A" w:rsidP="00265802">
            <w:pPr>
              <w:spacing w:line="260" w:lineRule="exact"/>
              <w:rPr>
                <w:rFonts w:asciiTheme="minorHAnsi" w:hAnsiTheme="minorHAnsi" w:cstheme="minorHAnsi"/>
                <w:b/>
                <w:szCs w:val="22"/>
                <w:lang w:val="fr-FR"/>
              </w:rPr>
            </w:pPr>
          </w:p>
          <w:p w14:paraId="06E760C5" w14:textId="77777777" w:rsidR="0082026A" w:rsidRPr="0082026A" w:rsidRDefault="0082026A" w:rsidP="0082026A">
            <w:pPr>
              <w:spacing w:line="260" w:lineRule="exact"/>
              <w:rPr>
                <w:rFonts w:asciiTheme="minorHAnsi" w:hAnsiTheme="minorHAnsi" w:cstheme="minorHAnsi"/>
                <w:b/>
                <w:szCs w:val="22"/>
                <w:lang w:val="fr-FR"/>
              </w:rPr>
            </w:pPr>
            <w:r w:rsidRPr="0082026A">
              <w:rPr>
                <w:rFonts w:asciiTheme="minorHAnsi" w:hAnsiTheme="minorHAnsi" w:cstheme="minorHAnsi"/>
                <w:b/>
                <w:szCs w:val="22"/>
                <w:lang w:val="fr-FR"/>
              </w:rPr>
              <w:t>Produits livrables/ Tâches</w:t>
            </w:r>
          </w:p>
          <w:p w14:paraId="57DEB2FB" w14:textId="1F31C31F" w:rsidR="0082026A" w:rsidRPr="00B83A4F" w:rsidRDefault="0082026A" w:rsidP="0082026A">
            <w:pPr>
              <w:spacing w:line="260" w:lineRule="exact"/>
              <w:rPr>
                <w:rFonts w:asciiTheme="minorHAnsi" w:hAnsiTheme="minorHAnsi" w:cstheme="minorHAnsi"/>
                <w:b/>
                <w:szCs w:val="22"/>
                <w:lang w:val="fr-FR"/>
              </w:rPr>
            </w:pPr>
          </w:p>
        </w:tc>
      </w:tr>
      <w:tr w:rsidR="00574066" w:rsidRPr="00B83A4F" w14:paraId="5268AA5C" w14:textId="77777777" w:rsidTr="00E838E7">
        <w:tc>
          <w:tcPr>
            <w:tcW w:w="4840" w:type="dxa"/>
            <w:shd w:val="clear" w:color="auto" w:fill="D9D9D9" w:themeFill="background1" w:themeFillShade="D9"/>
          </w:tcPr>
          <w:p w14:paraId="2ED23A8B" w14:textId="77777777" w:rsidR="00574066" w:rsidRPr="00B83A4F" w:rsidRDefault="00574066" w:rsidP="008C4EC7">
            <w:pPr>
              <w:ind w:left="360"/>
              <w:rPr>
                <w:rFonts w:asciiTheme="minorHAnsi" w:hAnsiTheme="minorHAnsi" w:cstheme="minorHAnsi"/>
                <w:szCs w:val="22"/>
                <w:lang w:val="fr-FR"/>
              </w:rPr>
            </w:pPr>
            <w:r w:rsidRPr="00B83A4F">
              <w:rPr>
                <w:rFonts w:asciiTheme="minorHAnsi" w:hAnsiTheme="minorHAnsi" w:cstheme="minorHAnsi"/>
                <w:b/>
                <w:szCs w:val="22"/>
                <w:lang w:val="fr-FR"/>
              </w:rPr>
              <w:t>Activités/tâches</w:t>
            </w:r>
          </w:p>
        </w:tc>
        <w:tc>
          <w:tcPr>
            <w:tcW w:w="4050" w:type="dxa"/>
            <w:gridSpan w:val="2"/>
            <w:tcBorders>
              <w:bottom w:val="single" w:sz="4" w:space="0" w:color="auto"/>
            </w:tcBorders>
            <w:shd w:val="clear" w:color="auto" w:fill="D9D9D9" w:themeFill="background1" w:themeFillShade="D9"/>
          </w:tcPr>
          <w:p w14:paraId="521CB565" w14:textId="77777777" w:rsidR="00574066" w:rsidRPr="00B83A4F" w:rsidRDefault="00574066" w:rsidP="00265802">
            <w:pPr>
              <w:jc w:val="center"/>
              <w:rPr>
                <w:rFonts w:asciiTheme="minorHAnsi" w:hAnsiTheme="minorHAnsi" w:cstheme="minorHAnsi"/>
                <w:b/>
                <w:szCs w:val="22"/>
                <w:lang w:val="fr-FR"/>
              </w:rPr>
            </w:pPr>
            <w:r w:rsidRPr="00B83A4F">
              <w:rPr>
                <w:rFonts w:asciiTheme="minorHAnsi" w:hAnsiTheme="minorHAnsi" w:cstheme="minorHAnsi"/>
                <w:b/>
                <w:szCs w:val="22"/>
                <w:lang w:val="fr-FR"/>
              </w:rPr>
              <w:t>Résultats attendus/livrables</w:t>
            </w:r>
          </w:p>
        </w:tc>
        <w:tc>
          <w:tcPr>
            <w:tcW w:w="1833" w:type="dxa"/>
            <w:tcBorders>
              <w:bottom w:val="single" w:sz="4" w:space="0" w:color="auto"/>
            </w:tcBorders>
            <w:shd w:val="clear" w:color="auto" w:fill="D9D9D9" w:themeFill="background1" w:themeFillShade="D9"/>
          </w:tcPr>
          <w:p w14:paraId="3267C7CC" w14:textId="77777777" w:rsidR="00574066" w:rsidRPr="00B83A4F" w:rsidRDefault="00574066" w:rsidP="00F33850">
            <w:pPr>
              <w:jc w:val="center"/>
              <w:rPr>
                <w:rFonts w:asciiTheme="minorHAnsi" w:hAnsiTheme="minorHAnsi" w:cstheme="minorHAnsi"/>
                <w:b/>
                <w:szCs w:val="22"/>
                <w:lang w:val="fr-FR"/>
              </w:rPr>
            </w:pPr>
            <w:r w:rsidRPr="00B83A4F">
              <w:rPr>
                <w:rFonts w:asciiTheme="minorHAnsi" w:hAnsiTheme="minorHAnsi" w:cstheme="minorHAnsi"/>
                <w:b/>
                <w:szCs w:val="22"/>
                <w:lang w:val="fr-FR"/>
              </w:rPr>
              <w:t>Délais</w:t>
            </w:r>
          </w:p>
        </w:tc>
      </w:tr>
      <w:tr w:rsidR="00574066" w:rsidRPr="0082026A" w14:paraId="17B5DFB1" w14:textId="77777777" w:rsidTr="00E838E7">
        <w:tc>
          <w:tcPr>
            <w:tcW w:w="4840" w:type="dxa"/>
          </w:tcPr>
          <w:p w14:paraId="5F72DA9D" w14:textId="3BC44B09" w:rsidR="0082026A" w:rsidRPr="0082026A" w:rsidRDefault="0082026A" w:rsidP="0082026A">
            <w:pPr>
              <w:pStyle w:val="HTMLPreformatted"/>
              <w:shd w:val="clear" w:color="auto" w:fill="FFFFFF"/>
              <w:spacing w:line="276" w:lineRule="auto"/>
              <w:rPr>
                <w:rFonts w:asciiTheme="minorHAnsi" w:hAnsiTheme="minorHAnsi" w:cstheme="minorHAnsi"/>
                <w:bCs/>
                <w:noProof/>
                <w:sz w:val="22"/>
                <w:szCs w:val="22"/>
              </w:rPr>
            </w:pPr>
            <w:r w:rsidRPr="0082026A">
              <w:rPr>
                <w:rFonts w:asciiTheme="minorHAnsi" w:hAnsiTheme="minorHAnsi" w:cstheme="minorHAnsi"/>
                <w:bCs/>
                <w:noProof/>
                <w:sz w:val="22"/>
                <w:szCs w:val="22"/>
              </w:rPr>
              <w:t>Un rapport initial</w:t>
            </w:r>
            <w:r w:rsidR="00753DD8">
              <w:rPr>
                <w:rFonts w:asciiTheme="minorHAnsi" w:hAnsiTheme="minorHAnsi" w:cstheme="minorHAnsi"/>
                <w:bCs/>
                <w:noProof/>
                <w:sz w:val="22"/>
                <w:szCs w:val="22"/>
              </w:rPr>
              <w:t xml:space="preserve"> de diagnostic</w:t>
            </w:r>
            <w:r w:rsidRPr="0082026A">
              <w:rPr>
                <w:rFonts w:asciiTheme="minorHAnsi" w:hAnsiTheme="minorHAnsi" w:cstheme="minorHAnsi"/>
                <w:bCs/>
                <w:noProof/>
                <w:sz w:val="22"/>
                <w:szCs w:val="22"/>
              </w:rPr>
              <w:t xml:space="preserve"> sur le contenu, la méthodologie et les outils </w:t>
            </w:r>
            <w:r w:rsidR="00753DD8">
              <w:rPr>
                <w:rFonts w:asciiTheme="minorHAnsi" w:hAnsiTheme="minorHAnsi" w:cstheme="minorHAnsi"/>
                <w:bCs/>
                <w:noProof/>
                <w:sz w:val="22"/>
                <w:szCs w:val="22"/>
              </w:rPr>
              <w:t>de la cartographie des endroits non securitaires</w:t>
            </w:r>
            <w:r w:rsidRPr="0082026A">
              <w:rPr>
                <w:rFonts w:asciiTheme="minorHAnsi" w:hAnsiTheme="minorHAnsi" w:cstheme="minorHAnsi"/>
                <w:bCs/>
                <w:noProof/>
                <w:sz w:val="22"/>
                <w:szCs w:val="22"/>
              </w:rPr>
              <w:t xml:space="preserve"> conformément à la note d'orientation de l'étude de cadrage pour ONU Femmes, accessible ici : </w:t>
            </w:r>
            <w:hyperlink r:id="rId8" w:history="1">
              <w:r w:rsidR="00A71A57" w:rsidRPr="00141B53">
                <w:rPr>
                  <w:rStyle w:val="Hyperlink"/>
                  <w:rFonts w:asciiTheme="minorHAnsi" w:hAnsiTheme="minorHAnsi" w:cstheme="minorHAnsi"/>
                  <w:bCs/>
                  <w:noProof/>
                  <w:sz w:val="22"/>
                  <w:szCs w:val="22"/>
                </w:rPr>
                <w:t>http://www.endvawnow.org/uploads/browser/files/new_scoping_study_guidance_final_version.pdf</w:t>
              </w:r>
            </w:hyperlink>
            <w:r w:rsidR="00A71A57">
              <w:rPr>
                <w:rFonts w:asciiTheme="minorHAnsi" w:hAnsiTheme="minorHAnsi" w:cstheme="minorHAnsi"/>
                <w:bCs/>
                <w:noProof/>
                <w:sz w:val="22"/>
                <w:szCs w:val="22"/>
              </w:rPr>
              <w:t xml:space="preserve"> </w:t>
            </w:r>
          </w:p>
          <w:p w14:paraId="145C6FAE" w14:textId="08D3ADB8" w:rsidR="00574066" w:rsidRPr="00E85934" w:rsidRDefault="00574066" w:rsidP="00B95D43">
            <w:pPr>
              <w:pStyle w:val="HTMLPreformatted"/>
              <w:shd w:val="clear" w:color="auto" w:fill="FFFFFF"/>
              <w:spacing w:line="276" w:lineRule="auto"/>
              <w:jc w:val="both"/>
              <w:rPr>
                <w:rFonts w:asciiTheme="minorHAnsi" w:eastAsia="Times New Roman" w:hAnsiTheme="minorHAnsi" w:cstheme="minorHAnsi"/>
                <w:bCs/>
                <w:noProof/>
                <w:sz w:val="22"/>
                <w:szCs w:val="22"/>
                <w:lang w:eastAsia="en-US"/>
              </w:rPr>
            </w:pPr>
          </w:p>
        </w:tc>
        <w:tc>
          <w:tcPr>
            <w:tcW w:w="4050" w:type="dxa"/>
            <w:gridSpan w:val="2"/>
          </w:tcPr>
          <w:p w14:paraId="39351B09" w14:textId="092FC089" w:rsidR="00574066" w:rsidRPr="00B95D43" w:rsidRDefault="00972EA3" w:rsidP="00B95D43">
            <w:pPr>
              <w:pStyle w:val="HTMLPreformatted"/>
              <w:shd w:val="clear" w:color="auto" w:fill="FFFFFF"/>
              <w:spacing w:line="276" w:lineRule="auto"/>
              <w:jc w:val="both"/>
              <w:rPr>
                <w:rFonts w:asciiTheme="minorHAnsi" w:eastAsia="Times New Roman" w:hAnsiTheme="minorHAnsi" w:cstheme="minorHAnsi"/>
                <w:noProof/>
                <w:sz w:val="22"/>
                <w:szCs w:val="22"/>
                <w:lang w:eastAsia="en-US"/>
              </w:rPr>
            </w:pPr>
            <w:r>
              <w:rPr>
                <w:rFonts w:asciiTheme="minorHAnsi" w:eastAsia="Times New Roman" w:hAnsiTheme="minorHAnsi" w:cstheme="minorHAnsi"/>
                <w:noProof/>
                <w:sz w:val="22"/>
                <w:szCs w:val="22"/>
                <w:lang w:eastAsia="en-US"/>
              </w:rPr>
              <w:lastRenderedPageBreak/>
              <w:t>Un rapport</w:t>
            </w:r>
            <w:r w:rsidR="00B47F99">
              <w:rPr>
                <w:rFonts w:asciiTheme="minorHAnsi" w:eastAsia="Times New Roman" w:hAnsiTheme="minorHAnsi" w:cstheme="minorHAnsi"/>
                <w:noProof/>
                <w:sz w:val="22"/>
                <w:szCs w:val="22"/>
                <w:lang w:eastAsia="en-US"/>
              </w:rPr>
              <w:t xml:space="preserve"> initial</w:t>
            </w:r>
            <w:r w:rsidR="00753DD8">
              <w:rPr>
                <w:rFonts w:asciiTheme="minorHAnsi" w:eastAsia="Times New Roman" w:hAnsiTheme="minorHAnsi" w:cstheme="minorHAnsi"/>
                <w:noProof/>
                <w:sz w:val="22"/>
                <w:szCs w:val="22"/>
                <w:lang w:eastAsia="en-US"/>
              </w:rPr>
              <w:t xml:space="preserve"> de diagnostic conten</w:t>
            </w:r>
            <w:r w:rsidR="00A71A57">
              <w:rPr>
                <w:rFonts w:asciiTheme="minorHAnsi" w:eastAsia="Times New Roman" w:hAnsiTheme="minorHAnsi" w:cstheme="minorHAnsi"/>
                <w:noProof/>
                <w:sz w:val="22"/>
                <w:szCs w:val="22"/>
                <w:lang w:eastAsia="en-US"/>
              </w:rPr>
              <w:t xml:space="preserve">ant la méthodologie et les outils </w:t>
            </w:r>
          </w:p>
        </w:tc>
        <w:tc>
          <w:tcPr>
            <w:tcW w:w="1833" w:type="dxa"/>
            <w:tcBorders>
              <w:bottom w:val="single" w:sz="4" w:space="0" w:color="auto"/>
            </w:tcBorders>
          </w:tcPr>
          <w:p w14:paraId="4FC01A18" w14:textId="55D43C46" w:rsidR="00574066" w:rsidRPr="00B83A4F" w:rsidRDefault="00613F67" w:rsidP="00C95CE7">
            <w:pPr>
              <w:rPr>
                <w:rFonts w:asciiTheme="minorHAnsi" w:hAnsiTheme="minorHAnsi" w:cstheme="minorHAnsi"/>
                <w:szCs w:val="22"/>
                <w:lang w:val="fr-FR"/>
              </w:rPr>
            </w:pPr>
            <w:r>
              <w:rPr>
                <w:rFonts w:asciiTheme="minorHAnsi" w:hAnsiTheme="minorHAnsi" w:cstheme="minorHAnsi"/>
                <w:szCs w:val="22"/>
                <w:lang w:val="fr-FR"/>
              </w:rPr>
              <w:t>10</w:t>
            </w:r>
            <w:r w:rsidR="00753DD8">
              <w:rPr>
                <w:rFonts w:asciiTheme="minorHAnsi" w:hAnsiTheme="minorHAnsi" w:cstheme="minorHAnsi"/>
                <w:szCs w:val="22"/>
                <w:lang w:val="fr-FR"/>
              </w:rPr>
              <w:t xml:space="preserve"> jours</w:t>
            </w:r>
          </w:p>
        </w:tc>
      </w:tr>
      <w:tr w:rsidR="00574066" w:rsidRPr="006B68C8" w14:paraId="3AB9F899" w14:textId="77777777" w:rsidTr="00E838E7">
        <w:tc>
          <w:tcPr>
            <w:tcW w:w="4840" w:type="dxa"/>
          </w:tcPr>
          <w:p w14:paraId="63659640" w14:textId="507640CA" w:rsidR="0082026A" w:rsidRPr="0082026A" w:rsidRDefault="0082026A" w:rsidP="0082026A">
            <w:pPr>
              <w:spacing w:before="120"/>
              <w:contextualSpacing/>
              <w:rPr>
                <w:rFonts w:asciiTheme="minorHAnsi" w:hAnsiTheme="minorHAnsi" w:cstheme="minorHAnsi"/>
                <w:bCs/>
                <w:noProof/>
                <w:szCs w:val="22"/>
                <w:lang w:val="fr-FR"/>
              </w:rPr>
            </w:pPr>
            <w:r w:rsidRPr="0082026A">
              <w:rPr>
                <w:rFonts w:asciiTheme="minorHAnsi" w:hAnsiTheme="minorHAnsi" w:cstheme="minorHAnsi"/>
                <w:bCs/>
                <w:noProof/>
                <w:szCs w:val="22"/>
                <w:lang w:val="fr-FR"/>
              </w:rPr>
              <w:t xml:space="preserve">Un rapport </w:t>
            </w:r>
            <w:r w:rsidR="00A71A57">
              <w:rPr>
                <w:rFonts w:asciiTheme="minorHAnsi" w:hAnsiTheme="minorHAnsi" w:cstheme="minorHAnsi"/>
                <w:bCs/>
                <w:noProof/>
                <w:szCs w:val="22"/>
                <w:lang w:val="fr-FR"/>
              </w:rPr>
              <w:t xml:space="preserve">analytique des résultats des la cartographie des endroits non-securitaires (données </w:t>
            </w:r>
            <w:r w:rsidRPr="0082026A">
              <w:rPr>
                <w:rFonts w:asciiTheme="minorHAnsi" w:hAnsiTheme="minorHAnsi" w:cstheme="minorHAnsi"/>
                <w:bCs/>
                <w:noProof/>
                <w:szCs w:val="22"/>
                <w:lang w:val="fr-FR"/>
              </w:rPr>
              <w:t>quantitative</w:t>
            </w:r>
            <w:r w:rsidR="00A71A57">
              <w:rPr>
                <w:rFonts w:asciiTheme="minorHAnsi" w:hAnsiTheme="minorHAnsi" w:cstheme="minorHAnsi"/>
                <w:bCs/>
                <w:noProof/>
                <w:szCs w:val="22"/>
                <w:lang w:val="fr-FR"/>
              </w:rPr>
              <w:t>s</w:t>
            </w:r>
            <w:r w:rsidRPr="0082026A">
              <w:rPr>
                <w:rFonts w:asciiTheme="minorHAnsi" w:hAnsiTheme="minorHAnsi" w:cstheme="minorHAnsi"/>
                <w:bCs/>
                <w:noProof/>
                <w:szCs w:val="22"/>
                <w:lang w:val="fr-FR"/>
              </w:rPr>
              <w:t xml:space="preserve"> et qualita</w:t>
            </w:r>
            <w:r w:rsidR="00A71A57">
              <w:rPr>
                <w:rFonts w:asciiTheme="minorHAnsi" w:hAnsiTheme="minorHAnsi" w:cstheme="minorHAnsi"/>
                <w:bCs/>
                <w:noProof/>
                <w:szCs w:val="22"/>
                <w:lang w:val="fr-FR"/>
              </w:rPr>
              <w:t>tives)</w:t>
            </w:r>
            <w:r w:rsidRPr="0082026A">
              <w:rPr>
                <w:rFonts w:asciiTheme="minorHAnsi" w:hAnsiTheme="minorHAnsi" w:cstheme="minorHAnsi"/>
                <w:bCs/>
                <w:noProof/>
                <w:szCs w:val="22"/>
                <w:lang w:val="fr-FR"/>
              </w:rPr>
              <w:t xml:space="preserve"> sur le harcèlement sexuel et la violence contre les femmes et les filles dans les espaces publics et les cybercrimes</w:t>
            </w:r>
            <w:r w:rsidR="00A71A57">
              <w:rPr>
                <w:rFonts w:asciiTheme="minorHAnsi" w:hAnsiTheme="minorHAnsi" w:cstheme="minorHAnsi"/>
                <w:bCs/>
                <w:noProof/>
                <w:szCs w:val="22"/>
                <w:lang w:val="fr-FR"/>
              </w:rPr>
              <w:t xml:space="preserve"> en Guinée</w:t>
            </w:r>
            <w:r w:rsidRPr="0082026A">
              <w:rPr>
                <w:rFonts w:asciiTheme="minorHAnsi" w:hAnsiTheme="minorHAnsi" w:cstheme="minorHAnsi"/>
                <w:bCs/>
                <w:noProof/>
                <w:szCs w:val="22"/>
                <w:lang w:val="fr-FR"/>
              </w:rPr>
              <w:t>, y compris, mais sans s'y limiter, les perceptions des politiques et du cadre législatif, les modèles de victimisation, les risques et les vulnérabilités, les facteurs de motivation et préparer un résumé.</w:t>
            </w:r>
          </w:p>
          <w:p w14:paraId="6D28AC0C" w14:textId="095BFCA9" w:rsidR="00574066" w:rsidRPr="00E85934" w:rsidRDefault="00574066" w:rsidP="00222E39">
            <w:pPr>
              <w:spacing w:before="120"/>
              <w:contextualSpacing/>
              <w:rPr>
                <w:rFonts w:asciiTheme="minorHAnsi" w:hAnsiTheme="minorHAnsi" w:cstheme="minorHAnsi"/>
                <w:bCs/>
                <w:noProof/>
                <w:szCs w:val="22"/>
                <w:lang w:val="fr-FR"/>
              </w:rPr>
            </w:pPr>
          </w:p>
        </w:tc>
        <w:tc>
          <w:tcPr>
            <w:tcW w:w="4050" w:type="dxa"/>
            <w:gridSpan w:val="2"/>
          </w:tcPr>
          <w:p w14:paraId="4C5D4531" w14:textId="49D58B22" w:rsidR="0066124A" w:rsidRPr="00B83A4F" w:rsidRDefault="006247F4" w:rsidP="00222E39">
            <w:pPr>
              <w:spacing w:before="120"/>
              <w:contextualSpacing/>
              <w:rPr>
                <w:rFonts w:asciiTheme="minorHAnsi" w:hAnsiTheme="minorHAnsi" w:cstheme="minorHAnsi"/>
                <w:snapToGrid w:val="0"/>
                <w:szCs w:val="22"/>
                <w:lang w:val="fr-FR"/>
              </w:rPr>
            </w:pPr>
            <w:r w:rsidRPr="0082026A">
              <w:rPr>
                <w:rFonts w:asciiTheme="minorHAnsi" w:hAnsiTheme="minorHAnsi" w:cstheme="minorHAnsi"/>
                <w:bCs/>
                <w:snapToGrid w:val="0"/>
                <w:szCs w:val="22"/>
                <w:lang w:val="fr-FR"/>
              </w:rPr>
              <w:t xml:space="preserve">Un rapport </w:t>
            </w:r>
            <w:r w:rsidR="00A71A57">
              <w:rPr>
                <w:rFonts w:asciiTheme="minorHAnsi" w:hAnsiTheme="minorHAnsi" w:cstheme="minorHAnsi"/>
                <w:bCs/>
                <w:snapToGrid w:val="0"/>
                <w:szCs w:val="22"/>
                <w:lang w:val="fr-FR"/>
              </w:rPr>
              <w:t xml:space="preserve">analytique final </w:t>
            </w:r>
            <w:r w:rsidRPr="0082026A">
              <w:rPr>
                <w:rFonts w:asciiTheme="minorHAnsi" w:hAnsiTheme="minorHAnsi" w:cstheme="minorHAnsi"/>
                <w:bCs/>
                <w:snapToGrid w:val="0"/>
                <w:szCs w:val="22"/>
                <w:lang w:val="fr-FR"/>
              </w:rPr>
              <w:t>sur le harcèlement sexuel et la violence contre les femmes et les filles dans les espaces publics</w:t>
            </w:r>
            <w:r w:rsidR="00A71A57">
              <w:rPr>
                <w:rFonts w:asciiTheme="minorHAnsi" w:hAnsiTheme="minorHAnsi" w:cstheme="minorHAnsi"/>
                <w:bCs/>
                <w:snapToGrid w:val="0"/>
                <w:szCs w:val="22"/>
                <w:lang w:val="fr-FR"/>
              </w:rPr>
              <w:t xml:space="preserve"> en Guinée </w:t>
            </w:r>
          </w:p>
        </w:tc>
        <w:tc>
          <w:tcPr>
            <w:tcW w:w="1833" w:type="dxa"/>
          </w:tcPr>
          <w:p w14:paraId="313433F5" w14:textId="44A3DA9F" w:rsidR="00574066" w:rsidRPr="005E4C55" w:rsidRDefault="00613F67" w:rsidP="008E1FA4">
            <w:pPr>
              <w:rPr>
                <w:rFonts w:asciiTheme="minorHAnsi" w:hAnsiTheme="minorHAnsi" w:cstheme="minorHAnsi"/>
                <w:szCs w:val="22"/>
                <w:lang w:val="fr-FR"/>
              </w:rPr>
            </w:pPr>
            <w:r>
              <w:rPr>
                <w:rFonts w:asciiTheme="minorHAnsi" w:hAnsiTheme="minorHAnsi" w:cstheme="minorHAnsi"/>
                <w:szCs w:val="22"/>
                <w:lang w:val="fr-FR"/>
              </w:rPr>
              <w:t>15</w:t>
            </w:r>
            <w:r w:rsidR="00A71A57">
              <w:rPr>
                <w:rFonts w:asciiTheme="minorHAnsi" w:hAnsiTheme="minorHAnsi" w:cstheme="minorHAnsi"/>
                <w:szCs w:val="22"/>
                <w:lang w:val="fr-FR"/>
              </w:rPr>
              <w:t xml:space="preserve"> jours de mission à Conakry</w:t>
            </w:r>
          </w:p>
        </w:tc>
      </w:tr>
      <w:tr w:rsidR="0057776B" w:rsidRPr="00B61320" w14:paraId="44F44839" w14:textId="77777777" w:rsidTr="002E66A6">
        <w:trPr>
          <w:trHeight w:val="3559"/>
        </w:trPr>
        <w:tc>
          <w:tcPr>
            <w:tcW w:w="4840" w:type="dxa"/>
          </w:tcPr>
          <w:p w14:paraId="06F675F7" w14:textId="2F40088F" w:rsidR="0082026A" w:rsidRPr="0082026A" w:rsidRDefault="00A71A57" w:rsidP="0082026A">
            <w:pPr>
              <w:contextualSpacing/>
              <w:rPr>
                <w:rFonts w:asciiTheme="minorHAnsi" w:hAnsiTheme="minorHAnsi" w:cstheme="minorHAnsi"/>
                <w:bCs/>
                <w:snapToGrid w:val="0"/>
                <w:szCs w:val="22"/>
                <w:lang w:val="fr-FR"/>
              </w:rPr>
            </w:pPr>
            <w:r>
              <w:rPr>
                <w:rFonts w:asciiTheme="minorHAnsi" w:hAnsiTheme="minorHAnsi" w:cstheme="minorHAnsi"/>
                <w:bCs/>
                <w:snapToGrid w:val="0"/>
                <w:szCs w:val="22"/>
                <w:lang w:val="fr-FR"/>
              </w:rPr>
              <w:t>Conception d’un document</w:t>
            </w:r>
            <w:r w:rsidR="0082026A" w:rsidRPr="0082026A">
              <w:rPr>
                <w:rFonts w:asciiTheme="minorHAnsi" w:hAnsiTheme="minorHAnsi" w:cstheme="minorHAnsi"/>
                <w:bCs/>
                <w:snapToGrid w:val="0"/>
                <w:szCs w:val="22"/>
                <w:lang w:val="fr-FR"/>
              </w:rPr>
              <w:t xml:space="preserve"> de programme </w:t>
            </w:r>
            <w:r>
              <w:rPr>
                <w:rFonts w:asciiTheme="minorHAnsi" w:hAnsiTheme="minorHAnsi" w:cstheme="minorHAnsi"/>
                <w:bCs/>
                <w:snapToGrid w:val="0"/>
                <w:szCs w:val="22"/>
                <w:lang w:val="fr-FR"/>
              </w:rPr>
              <w:t xml:space="preserve">(stratégie) multi acteurs </w:t>
            </w:r>
            <w:r w:rsidR="0082026A" w:rsidRPr="0082026A">
              <w:rPr>
                <w:rFonts w:asciiTheme="minorHAnsi" w:hAnsiTheme="minorHAnsi" w:cstheme="minorHAnsi"/>
                <w:bCs/>
                <w:snapToGrid w:val="0"/>
                <w:szCs w:val="22"/>
                <w:lang w:val="fr-FR"/>
              </w:rPr>
              <w:t>avec une théorie</w:t>
            </w:r>
            <w:r>
              <w:rPr>
                <w:rFonts w:asciiTheme="minorHAnsi" w:hAnsiTheme="minorHAnsi" w:cstheme="minorHAnsi"/>
                <w:bCs/>
                <w:snapToGrid w:val="0"/>
                <w:szCs w:val="22"/>
                <w:lang w:val="fr-FR"/>
              </w:rPr>
              <w:t xml:space="preserve"> de changements</w:t>
            </w:r>
            <w:r w:rsidR="0082026A" w:rsidRPr="0082026A">
              <w:rPr>
                <w:rFonts w:asciiTheme="minorHAnsi" w:hAnsiTheme="minorHAnsi" w:cstheme="minorHAnsi"/>
                <w:bCs/>
                <w:snapToGrid w:val="0"/>
                <w:szCs w:val="22"/>
                <w:lang w:val="fr-FR"/>
              </w:rPr>
              <w:t>, des résultats, des produits et des activités</w:t>
            </w:r>
            <w:r>
              <w:rPr>
                <w:rFonts w:asciiTheme="minorHAnsi" w:hAnsiTheme="minorHAnsi" w:cstheme="minorHAnsi"/>
                <w:bCs/>
                <w:snapToGrid w:val="0"/>
                <w:szCs w:val="22"/>
                <w:lang w:val="fr-FR"/>
              </w:rPr>
              <w:t xml:space="preserve"> bien formulées</w:t>
            </w:r>
            <w:r w:rsidR="0082026A" w:rsidRPr="0082026A">
              <w:rPr>
                <w:rFonts w:asciiTheme="minorHAnsi" w:hAnsiTheme="minorHAnsi" w:cstheme="minorHAnsi"/>
                <w:bCs/>
                <w:snapToGrid w:val="0"/>
                <w:szCs w:val="22"/>
                <w:lang w:val="fr-FR"/>
              </w:rPr>
              <w:t>, y compris les risques et les hypothèses. Cela impliquera une consultation avec le guide d'ONU Femmes sur la conception du programme pour une ville sûre, et l'adaptation de la théorie mondiale du changement avec des contributions d'ONU Femmes.</w:t>
            </w:r>
          </w:p>
          <w:p w14:paraId="571453EB" w14:textId="77777777" w:rsidR="0057776B" w:rsidRDefault="0057776B" w:rsidP="00222E39">
            <w:pPr>
              <w:contextualSpacing/>
              <w:rPr>
                <w:rFonts w:asciiTheme="minorHAnsi" w:hAnsiTheme="minorHAnsi" w:cstheme="minorHAnsi"/>
                <w:bCs/>
                <w:snapToGrid w:val="0"/>
                <w:szCs w:val="22"/>
                <w:lang w:val="fr-FR"/>
              </w:rPr>
            </w:pPr>
          </w:p>
          <w:p w14:paraId="4282A6FD" w14:textId="1B668C05" w:rsidR="00A71A57" w:rsidRPr="00E85934" w:rsidRDefault="0098368A" w:rsidP="00222E39">
            <w:pPr>
              <w:contextualSpacing/>
              <w:rPr>
                <w:rFonts w:asciiTheme="minorHAnsi" w:hAnsiTheme="minorHAnsi" w:cstheme="minorHAnsi"/>
                <w:bCs/>
                <w:snapToGrid w:val="0"/>
                <w:szCs w:val="22"/>
                <w:lang w:val="fr-FR"/>
              </w:rPr>
            </w:pPr>
            <w:hyperlink r:id="rId9" w:history="1">
              <w:r w:rsidR="00A71A57" w:rsidRPr="00141B53">
                <w:rPr>
                  <w:rStyle w:val="Hyperlink"/>
                  <w:rFonts w:asciiTheme="minorHAnsi" w:hAnsiTheme="minorHAnsi" w:cstheme="minorHAnsi"/>
                  <w:bCs/>
                  <w:szCs w:val="22"/>
                  <w:lang w:val="fr-FR" w:eastAsia="fr-FR"/>
                </w:rPr>
                <w:t>http://www.endvawnow.org/uploads/browser/files/programme_design_guidance_-final.pdf</w:t>
              </w:r>
            </w:hyperlink>
            <w:r w:rsidR="00A71A57">
              <w:rPr>
                <w:rFonts w:asciiTheme="minorHAnsi" w:hAnsiTheme="minorHAnsi" w:cstheme="minorHAnsi"/>
                <w:bCs/>
                <w:szCs w:val="22"/>
                <w:lang w:val="fr-FR" w:eastAsia="fr-FR"/>
              </w:rPr>
              <w:t xml:space="preserve"> </w:t>
            </w:r>
          </w:p>
        </w:tc>
        <w:tc>
          <w:tcPr>
            <w:tcW w:w="4050" w:type="dxa"/>
            <w:gridSpan w:val="2"/>
          </w:tcPr>
          <w:p w14:paraId="294D1CFD" w14:textId="2B333421" w:rsidR="0057776B" w:rsidRPr="00B83A4F" w:rsidRDefault="00A71A57" w:rsidP="00222E39">
            <w:pPr>
              <w:contextualSpacing/>
              <w:rPr>
                <w:rFonts w:asciiTheme="minorHAnsi" w:hAnsiTheme="minorHAnsi" w:cstheme="minorHAnsi"/>
                <w:snapToGrid w:val="0"/>
                <w:szCs w:val="22"/>
                <w:lang w:val="fr-FR"/>
              </w:rPr>
            </w:pPr>
            <w:r>
              <w:rPr>
                <w:rFonts w:asciiTheme="minorHAnsi" w:hAnsiTheme="minorHAnsi" w:cstheme="minorHAnsi"/>
                <w:bCs/>
                <w:snapToGrid w:val="0"/>
                <w:szCs w:val="22"/>
                <w:lang w:val="fr-FR"/>
              </w:rPr>
              <w:t>Un document</w:t>
            </w:r>
            <w:r w:rsidRPr="0082026A">
              <w:rPr>
                <w:rFonts w:asciiTheme="minorHAnsi" w:hAnsiTheme="minorHAnsi" w:cstheme="minorHAnsi"/>
                <w:bCs/>
                <w:snapToGrid w:val="0"/>
                <w:szCs w:val="22"/>
                <w:lang w:val="fr-FR"/>
              </w:rPr>
              <w:t xml:space="preserve"> de programme </w:t>
            </w:r>
            <w:r>
              <w:rPr>
                <w:rFonts w:asciiTheme="minorHAnsi" w:hAnsiTheme="minorHAnsi" w:cstheme="minorHAnsi"/>
                <w:bCs/>
                <w:snapToGrid w:val="0"/>
                <w:szCs w:val="22"/>
                <w:lang w:val="fr-FR"/>
              </w:rPr>
              <w:t>(stratégie multi acteurs)</w:t>
            </w:r>
          </w:p>
        </w:tc>
        <w:tc>
          <w:tcPr>
            <w:tcW w:w="1833" w:type="dxa"/>
          </w:tcPr>
          <w:p w14:paraId="0E5DF107" w14:textId="15134A2F" w:rsidR="0057776B" w:rsidRPr="00B83A4F" w:rsidRDefault="00613F67" w:rsidP="008E1FA4">
            <w:pPr>
              <w:rPr>
                <w:rFonts w:asciiTheme="minorHAnsi" w:hAnsiTheme="minorHAnsi" w:cstheme="minorHAnsi"/>
                <w:szCs w:val="22"/>
                <w:lang w:val="fr-FR"/>
              </w:rPr>
            </w:pPr>
            <w:r>
              <w:rPr>
                <w:rFonts w:asciiTheme="minorHAnsi" w:hAnsiTheme="minorHAnsi" w:cstheme="minorHAnsi"/>
                <w:szCs w:val="22"/>
                <w:lang w:val="fr-FR"/>
              </w:rPr>
              <w:t>10</w:t>
            </w:r>
            <w:r w:rsidR="00A71A57">
              <w:rPr>
                <w:rFonts w:asciiTheme="minorHAnsi" w:hAnsiTheme="minorHAnsi" w:cstheme="minorHAnsi"/>
                <w:szCs w:val="22"/>
                <w:lang w:val="fr-FR"/>
              </w:rPr>
              <w:t xml:space="preserve"> jours</w:t>
            </w:r>
          </w:p>
        </w:tc>
      </w:tr>
      <w:tr w:rsidR="0066124A" w:rsidRPr="00B61320" w14:paraId="06EC9F42" w14:textId="77777777" w:rsidTr="00E838E7">
        <w:tc>
          <w:tcPr>
            <w:tcW w:w="4840" w:type="dxa"/>
          </w:tcPr>
          <w:p w14:paraId="22A57DBE" w14:textId="50D23BB4" w:rsidR="0082026A" w:rsidRPr="0082026A" w:rsidRDefault="0082026A" w:rsidP="0082026A">
            <w:pPr>
              <w:spacing w:after="120"/>
              <w:contextualSpacing/>
              <w:rPr>
                <w:rFonts w:asciiTheme="minorHAnsi" w:hAnsiTheme="minorHAnsi" w:cstheme="minorHAnsi"/>
                <w:bCs/>
                <w:szCs w:val="22"/>
                <w:lang w:val="fr-FR" w:eastAsia="fr-FR"/>
              </w:rPr>
            </w:pPr>
            <w:r w:rsidRPr="0082026A">
              <w:rPr>
                <w:rFonts w:asciiTheme="minorHAnsi" w:hAnsiTheme="minorHAnsi" w:cstheme="minorHAnsi"/>
                <w:bCs/>
                <w:szCs w:val="22"/>
                <w:lang w:val="fr-FR" w:eastAsia="fr-FR"/>
              </w:rPr>
              <w:t xml:space="preserve">Un rapport de la réunion de validation sur les résultats </w:t>
            </w:r>
            <w:r w:rsidR="00A71A57">
              <w:rPr>
                <w:rFonts w:asciiTheme="minorHAnsi" w:hAnsiTheme="minorHAnsi" w:cstheme="minorHAnsi"/>
                <w:bCs/>
                <w:szCs w:val="22"/>
                <w:lang w:val="fr-FR" w:eastAsia="fr-FR"/>
              </w:rPr>
              <w:t>de la cartographie</w:t>
            </w:r>
            <w:r w:rsidRPr="0082026A">
              <w:rPr>
                <w:rFonts w:asciiTheme="minorHAnsi" w:hAnsiTheme="minorHAnsi" w:cstheme="minorHAnsi"/>
                <w:bCs/>
                <w:szCs w:val="22"/>
                <w:lang w:val="fr-FR" w:eastAsia="fr-FR"/>
              </w:rPr>
              <w:t xml:space="preserve"> et le projet de conception du programme </w:t>
            </w:r>
            <w:r w:rsidR="00A71A57">
              <w:rPr>
                <w:rFonts w:asciiTheme="minorHAnsi" w:hAnsiTheme="minorHAnsi" w:cstheme="minorHAnsi"/>
                <w:bCs/>
                <w:szCs w:val="22"/>
                <w:lang w:val="fr-FR" w:eastAsia="fr-FR"/>
              </w:rPr>
              <w:t>« </w:t>
            </w:r>
            <w:r w:rsidRPr="0082026A">
              <w:rPr>
                <w:rFonts w:asciiTheme="minorHAnsi" w:hAnsiTheme="minorHAnsi" w:cstheme="minorHAnsi"/>
                <w:bCs/>
                <w:szCs w:val="22"/>
                <w:lang w:val="fr-FR" w:eastAsia="fr-FR"/>
              </w:rPr>
              <w:t>Ville sûre</w:t>
            </w:r>
            <w:r w:rsidR="00A71A57">
              <w:rPr>
                <w:rFonts w:asciiTheme="minorHAnsi" w:hAnsiTheme="minorHAnsi" w:cstheme="minorHAnsi"/>
                <w:bCs/>
                <w:szCs w:val="22"/>
                <w:lang w:val="fr-FR" w:eastAsia="fr-FR"/>
              </w:rPr>
              <w:t> »</w:t>
            </w:r>
            <w:r w:rsidRPr="0082026A">
              <w:rPr>
                <w:rFonts w:asciiTheme="minorHAnsi" w:hAnsiTheme="minorHAnsi" w:cstheme="minorHAnsi"/>
                <w:bCs/>
                <w:szCs w:val="22"/>
                <w:lang w:val="fr-FR" w:eastAsia="fr-FR"/>
              </w:rPr>
              <w:t xml:space="preserve"> avec les principales parties prenantes</w:t>
            </w:r>
          </w:p>
          <w:p w14:paraId="42ED7A7D" w14:textId="338D0A1B" w:rsidR="002753F8" w:rsidRPr="00E85934" w:rsidRDefault="002753F8" w:rsidP="00222E39">
            <w:pPr>
              <w:spacing w:after="120"/>
              <w:contextualSpacing/>
              <w:rPr>
                <w:rFonts w:asciiTheme="minorHAnsi" w:hAnsiTheme="minorHAnsi" w:cstheme="minorHAnsi"/>
                <w:bCs/>
                <w:szCs w:val="22"/>
                <w:lang w:val="fr-FR" w:eastAsia="fr-FR"/>
              </w:rPr>
            </w:pPr>
          </w:p>
        </w:tc>
        <w:tc>
          <w:tcPr>
            <w:tcW w:w="4050" w:type="dxa"/>
            <w:gridSpan w:val="2"/>
          </w:tcPr>
          <w:p w14:paraId="2B80F171" w14:textId="23D4BAA6" w:rsidR="0066124A" w:rsidRPr="00B83A4F" w:rsidRDefault="009E2802" w:rsidP="009E2802">
            <w:pPr>
              <w:spacing w:line="260" w:lineRule="exact"/>
              <w:contextualSpacing/>
              <w:rPr>
                <w:rFonts w:asciiTheme="minorHAnsi" w:hAnsiTheme="minorHAnsi" w:cstheme="minorHAnsi"/>
                <w:snapToGrid w:val="0"/>
                <w:szCs w:val="22"/>
                <w:lang w:val="fr-FR"/>
              </w:rPr>
            </w:pPr>
            <w:r>
              <w:rPr>
                <w:rFonts w:asciiTheme="minorHAnsi" w:hAnsiTheme="minorHAnsi" w:cstheme="minorHAnsi"/>
                <w:snapToGrid w:val="0"/>
                <w:szCs w:val="22"/>
                <w:lang w:val="fr-FR"/>
              </w:rPr>
              <w:t xml:space="preserve"> </w:t>
            </w:r>
            <w:r w:rsidR="006247F4" w:rsidRPr="0082026A">
              <w:rPr>
                <w:rFonts w:asciiTheme="minorHAnsi" w:hAnsiTheme="minorHAnsi" w:cstheme="minorHAnsi"/>
                <w:bCs/>
                <w:snapToGrid w:val="0"/>
                <w:szCs w:val="22"/>
                <w:lang w:val="fr-FR"/>
              </w:rPr>
              <w:t>Un rapport</w:t>
            </w:r>
            <w:r w:rsidR="006247F4">
              <w:rPr>
                <w:rFonts w:asciiTheme="minorHAnsi" w:hAnsiTheme="minorHAnsi" w:cstheme="minorHAnsi"/>
                <w:bCs/>
                <w:snapToGrid w:val="0"/>
                <w:szCs w:val="22"/>
                <w:lang w:val="fr-FR"/>
              </w:rPr>
              <w:t xml:space="preserve"> </w:t>
            </w:r>
            <w:r w:rsidR="006247F4" w:rsidRPr="0082026A">
              <w:rPr>
                <w:rFonts w:asciiTheme="minorHAnsi" w:hAnsiTheme="minorHAnsi" w:cstheme="minorHAnsi"/>
                <w:bCs/>
                <w:snapToGrid w:val="0"/>
                <w:szCs w:val="22"/>
                <w:lang w:val="fr-FR"/>
              </w:rPr>
              <w:t>de la réunion de validation</w:t>
            </w:r>
            <w:r w:rsidR="00613F67">
              <w:rPr>
                <w:rFonts w:asciiTheme="minorHAnsi" w:hAnsiTheme="minorHAnsi" w:cstheme="minorHAnsi"/>
                <w:bCs/>
                <w:snapToGrid w:val="0"/>
                <w:szCs w:val="22"/>
                <w:lang w:val="fr-FR"/>
              </w:rPr>
              <w:t xml:space="preserve"> (virtuelle)</w:t>
            </w:r>
          </w:p>
        </w:tc>
        <w:tc>
          <w:tcPr>
            <w:tcW w:w="1833" w:type="dxa"/>
          </w:tcPr>
          <w:p w14:paraId="0CBB4256" w14:textId="55391D51" w:rsidR="0066124A" w:rsidRPr="00A71A57" w:rsidRDefault="00613F67" w:rsidP="008E1FA4">
            <w:pPr>
              <w:rPr>
                <w:rFonts w:asciiTheme="minorHAnsi" w:hAnsiTheme="minorHAnsi" w:cstheme="minorHAnsi"/>
                <w:b/>
                <w:bCs/>
                <w:szCs w:val="22"/>
                <w:lang w:val="fr-FR"/>
              </w:rPr>
            </w:pPr>
            <w:r>
              <w:rPr>
                <w:rFonts w:asciiTheme="minorHAnsi" w:hAnsiTheme="minorHAnsi" w:cstheme="minorHAnsi"/>
                <w:b/>
                <w:bCs/>
                <w:szCs w:val="22"/>
                <w:lang w:val="fr-FR"/>
              </w:rPr>
              <w:t xml:space="preserve">3 </w:t>
            </w:r>
            <w:r w:rsidR="00A71A57" w:rsidRPr="00A71A57">
              <w:rPr>
                <w:rFonts w:asciiTheme="minorHAnsi" w:hAnsiTheme="minorHAnsi" w:cstheme="minorHAnsi"/>
                <w:szCs w:val="22"/>
                <w:lang w:val="fr-FR"/>
              </w:rPr>
              <w:t>jours</w:t>
            </w:r>
          </w:p>
        </w:tc>
      </w:tr>
      <w:tr w:rsidR="00390168" w:rsidRPr="0082026A" w14:paraId="56BA4995" w14:textId="77777777" w:rsidTr="00E838E7">
        <w:tc>
          <w:tcPr>
            <w:tcW w:w="4840" w:type="dxa"/>
          </w:tcPr>
          <w:p w14:paraId="571CBB0C" w14:textId="005F1940" w:rsidR="00390168" w:rsidRPr="0082026A" w:rsidRDefault="00390168" w:rsidP="00390168">
            <w:pPr>
              <w:spacing w:line="260" w:lineRule="exact"/>
              <w:contextualSpacing/>
              <w:rPr>
                <w:rFonts w:asciiTheme="minorHAnsi" w:hAnsiTheme="minorHAnsi" w:cstheme="minorHAnsi"/>
                <w:bCs/>
                <w:szCs w:val="22"/>
                <w:lang w:val="fr-FR" w:eastAsia="fr-FR"/>
              </w:rPr>
            </w:pPr>
            <w:r w:rsidRPr="0082026A">
              <w:rPr>
                <w:rFonts w:asciiTheme="minorHAnsi" w:hAnsiTheme="minorHAnsi" w:cstheme="minorHAnsi"/>
                <w:bCs/>
                <w:szCs w:val="22"/>
                <w:lang w:val="fr-FR" w:eastAsia="fr-FR"/>
              </w:rPr>
              <w:t>Produire une présentation power point</w:t>
            </w:r>
            <w:r w:rsidR="00A71A57">
              <w:rPr>
                <w:rFonts w:asciiTheme="minorHAnsi" w:hAnsiTheme="minorHAnsi" w:cstheme="minorHAnsi"/>
                <w:bCs/>
                <w:szCs w:val="22"/>
                <w:lang w:val="fr-FR" w:eastAsia="fr-FR"/>
              </w:rPr>
              <w:t xml:space="preserve"> et un ONE pager</w:t>
            </w:r>
            <w:r w:rsidRPr="0082026A">
              <w:rPr>
                <w:rFonts w:asciiTheme="minorHAnsi" w:hAnsiTheme="minorHAnsi" w:cstheme="minorHAnsi"/>
                <w:bCs/>
                <w:szCs w:val="22"/>
                <w:lang w:val="fr-FR" w:eastAsia="fr-FR"/>
              </w:rPr>
              <w:t xml:space="preserve"> résumant les résultats de l'étude de cadrage, à utiliser lors de séminaires, conférences et ateliers.</w:t>
            </w:r>
          </w:p>
          <w:p w14:paraId="350D183F" w14:textId="77777777" w:rsidR="00390168" w:rsidRPr="0082026A" w:rsidRDefault="00390168" w:rsidP="0082026A">
            <w:pPr>
              <w:spacing w:line="260" w:lineRule="exact"/>
              <w:contextualSpacing/>
              <w:rPr>
                <w:rFonts w:asciiTheme="minorHAnsi" w:hAnsiTheme="minorHAnsi" w:cstheme="minorHAnsi"/>
                <w:bCs/>
                <w:szCs w:val="22"/>
                <w:lang w:val="fr-FR" w:eastAsia="fr-FR"/>
              </w:rPr>
            </w:pPr>
          </w:p>
        </w:tc>
        <w:tc>
          <w:tcPr>
            <w:tcW w:w="4050" w:type="dxa"/>
            <w:gridSpan w:val="2"/>
          </w:tcPr>
          <w:p w14:paraId="5267FFA7" w14:textId="63CCE042" w:rsidR="00390168" w:rsidRPr="00B83A4F" w:rsidRDefault="003D090F" w:rsidP="00A91453">
            <w:pPr>
              <w:spacing w:line="260" w:lineRule="exact"/>
              <w:contextualSpacing/>
              <w:rPr>
                <w:rFonts w:asciiTheme="minorHAnsi" w:hAnsiTheme="minorHAnsi" w:cstheme="minorHAnsi"/>
                <w:snapToGrid w:val="0"/>
                <w:szCs w:val="22"/>
                <w:lang w:val="fr-FR"/>
              </w:rPr>
            </w:pPr>
            <w:r>
              <w:rPr>
                <w:rFonts w:asciiTheme="minorHAnsi" w:hAnsiTheme="minorHAnsi" w:cstheme="minorHAnsi"/>
                <w:bCs/>
                <w:snapToGrid w:val="0"/>
                <w:szCs w:val="22"/>
                <w:lang w:val="fr-FR"/>
              </w:rPr>
              <w:t>U</w:t>
            </w:r>
            <w:r w:rsidRPr="0082026A">
              <w:rPr>
                <w:rFonts w:asciiTheme="minorHAnsi" w:hAnsiTheme="minorHAnsi" w:cstheme="minorHAnsi"/>
                <w:bCs/>
                <w:snapToGrid w:val="0"/>
                <w:szCs w:val="22"/>
                <w:lang w:val="fr-FR"/>
              </w:rPr>
              <w:t>ne présentation power point</w:t>
            </w:r>
          </w:p>
        </w:tc>
        <w:tc>
          <w:tcPr>
            <w:tcW w:w="1833" w:type="dxa"/>
          </w:tcPr>
          <w:p w14:paraId="7AC79C0B" w14:textId="0B26818C" w:rsidR="00390168" w:rsidRPr="00B83A4F" w:rsidRDefault="00613F67" w:rsidP="008E1FA4">
            <w:pPr>
              <w:rPr>
                <w:rFonts w:asciiTheme="minorHAnsi" w:hAnsiTheme="minorHAnsi" w:cstheme="minorHAnsi"/>
                <w:szCs w:val="22"/>
                <w:lang w:val="fr-FR"/>
              </w:rPr>
            </w:pPr>
            <w:r>
              <w:rPr>
                <w:rFonts w:asciiTheme="minorHAnsi" w:hAnsiTheme="minorHAnsi" w:cstheme="minorHAnsi"/>
                <w:b/>
                <w:bCs/>
                <w:szCs w:val="22"/>
                <w:lang w:val="fr-FR"/>
              </w:rPr>
              <w:t>2</w:t>
            </w:r>
            <w:r w:rsidR="00A71A57">
              <w:rPr>
                <w:rFonts w:asciiTheme="minorHAnsi" w:hAnsiTheme="minorHAnsi" w:cstheme="minorHAnsi"/>
                <w:szCs w:val="22"/>
                <w:lang w:val="fr-FR"/>
              </w:rPr>
              <w:t xml:space="preserve"> jours</w:t>
            </w:r>
          </w:p>
        </w:tc>
      </w:tr>
      <w:tr w:rsidR="00F97875" w:rsidRPr="0082026A" w14:paraId="61D911F7" w14:textId="77777777" w:rsidTr="00E838E7">
        <w:tc>
          <w:tcPr>
            <w:tcW w:w="4840" w:type="dxa"/>
          </w:tcPr>
          <w:p w14:paraId="4CCB2EEC" w14:textId="0470482D" w:rsidR="00F97875" w:rsidRPr="00F97875" w:rsidRDefault="00F97875" w:rsidP="00F97875">
            <w:pPr>
              <w:spacing w:line="260" w:lineRule="exact"/>
              <w:contextualSpacing/>
              <w:rPr>
                <w:rFonts w:asciiTheme="minorHAnsi" w:hAnsiTheme="minorHAnsi" w:cstheme="minorHAnsi"/>
                <w:bCs/>
                <w:szCs w:val="22"/>
                <w:lang w:val="fr-FR" w:eastAsia="fr-FR"/>
              </w:rPr>
            </w:pPr>
            <w:r w:rsidRPr="00F97875">
              <w:rPr>
                <w:rFonts w:asciiTheme="minorHAnsi" w:hAnsiTheme="minorHAnsi" w:cstheme="minorHAnsi"/>
                <w:bCs/>
                <w:szCs w:val="22"/>
                <w:lang w:val="fr-FR" w:eastAsia="fr-FR"/>
              </w:rPr>
              <w:t xml:space="preserve">Documentation photographique de chaque session : photos des participants A) engagés dans l'activité (jusqu'à 20 photos) et ; B) portraits des participants (10 portraits, dûment identifiés et accompagnés du message du bénéficiaire sur la violence à l'égard des femmes et des filles dans les espaces publics dans un document </w:t>
            </w:r>
            <w:proofErr w:type="spellStart"/>
            <w:r w:rsidRPr="00F97875">
              <w:rPr>
                <w:rFonts w:asciiTheme="minorHAnsi" w:hAnsiTheme="minorHAnsi" w:cstheme="minorHAnsi"/>
                <w:bCs/>
                <w:szCs w:val="22"/>
                <w:lang w:val="fr-FR" w:eastAsia="fr-FR"/>
              </w:rPr>
              <w:t>word</w:t>
            </w:r>
            <w:proofErr w:type="spellEnd"/>
            <w:r w:rsidRPr="00F97875">
              <w:rPr>
                <w:rFonts w:asciiTheme="minorHAnsi" w:hAnsiTheme="minorHAnsi" w:cstheme="minorHAnsi"/>
                <w:bCs/>
                <w:szCs w:val="22"/>
                <w:lang w:val="fr-FR" w:eastAsia="fr-FR"/>
              </w:rPr>
              <w:t>, incluant la date et le lieu) ;</w:t>
            </w:r>
          </w:p>
          <w:p w14:paraId="29D40374" w14:textId="77777777" w:rsidR="00F97875" w:rsidRPr="002E66A6" w:rsidRDefault="00F97875" w:rsidP="00F97875">
            <w:pPr>
              <w:spacing w:line="260" w:lineRule="exact"/>
              <w:contextualSpacing/>
              <w:rPr>
                <w:rFonts w:asciiTheme="minorHAnsi" w:hAnsiTheme="minorHAnsi" w:cstheme="minorHAnsi"/>
                <w:bCs/>
                <w:sz w:val="16"/>
                <w:szCs w:val="16"/>
                <w:lang w:val="fr-FR" w:eastAsia="fr-FR"/>
              </w:rPr>
            </w:pPr>
          </w:p>
          <w:p w14:paraId="45954C50" w14:textId="77777777" w:rsidR="00F97875" w:rsidRPr="00F97875" w:rsidRDefault="00F97875" w:rsidP="00F97875">
            <w:pPr>
              <w:spacing w:line="260" w:lineRule="exact"/>
              <w:contextualSpacing/>
              <w:rPr>
                <w:rFonts w:asciiTheme="minorHAnsi" w:hAnsiTheme="minorHAnsi" w:cstheme="minorHAnsi"/>
                <w:bCs/>
                <w:szCs w:val="22"/>
                <w:lang w:val="fr-FR" w:eastAsia="fr-FR"/>
              </w:rPr>
            </w:pPr>
            <w:r w:rsidRPr="00F97875">
              <w:rPr>
                <w:rFonts w:asciiTheme="minorHAnsi" w:hAnsiTheme="minorHAnsi" w:cstheme="minorHAnsi"/>
                <w:bCs/>
                <w:szCs w:val="22"/>
                <w:lang w:val="fr-FR" w:eastAsia="fr-FR"/>
              </w:rPr>
              <w:t>Documentation vidéo avec les messages des participants sur leurs engagements personnels pour l'EVAWG dans les espaces publics (3 vidéos par session d'une durée d'une minute chacune, identifiant le nom, la date et le lieu)</w:t>
            </w:r>
          </w:p>
          <w:p w14:paraId="0B9D645E" w14:textId="77777777" w:rsidR="00F97875" w:rsidRPr="00F97875" w:rsidRDefault="00F97875" w:rsidP="00F97875">
            <w:pPr>
              <w:spacing w:line="260" w:lineRule="exact"/>
              <w:contextualSpacing/>
              <w:rPr>
                <w:rFonts w:asciiTheme="minorHAnsi" w:hAnsiTheme="minorHAnsi" w:cstheme="minorHAnsi"/>
                <w:bCs/>
                <w:szCs w:val="22"/>
                <w:lang w:val="fr-FR" w:eastAsia="fr-FR"/>
              </w:rPr>
            </w:pPr>
          </w:p>
          <w:p w14:paraId="3EA0CF83" w14:textId="302032AE" w:rsidR="00F97875" w:rsidRDefault="00F97875" w:rsidP="00F97875">
            <w:pPr>
              <w:spacing w:line="260" w:lineRule="exact"/>
              <w:contextualSpacing/>
              <w:rPr>
                <w:rFonts w:asciiTheme="minorHAnsi" w:hAnsiTheme="minorHAnsi" w:cstheme="minorHAnsi"/>
                <w:bCs/>
                <w:szCs w:val="22"/>
                <w:lang w:val="fr-FR" w:eastAsia="fr-FR"/>
              </w:rPr>
            </w:pPr>
            <w:r w:rsidRPr="00F97875">
              <w:rPr>
                <w:rFonts w:asciiTheme="minorHAnsi" w:hAnsiTheme="minorHAnsi" w:cstheme="minorHAnsi"/>
                <w:bCs/>
                <w:szCs w:val="22"/>
                <w:lang w:val="fr-FR" w:eastAsia="fr-FR"/>
              </w:rPr>
              <w:lastRenderedPageBreak/>
              <w:t>Recueil d'histoires de réussite et d'inspiration (par écrit, 2 par session, dans le cadre du rapport de session)</w:t>
            </w:r>
          </w:p>
        </w:tc>
        <w:tc>
          <w:tcPr>
            <w:tcW w:w="4050" w:type="dxa"/>
            <w:gridSpan w:val="2"/>
          </w:tcPr>
          <w:p w14:paraId="3A45BA45" w14:textId="7DF1BC99" w:rsidR="00F97875" w:rsidRPr="00B83A4F" w:rsidRDefault="003D090F" w:rsidP="00A91453">
            <w:pPr>
              <w:spacing w:line="260" w:lineRule="exact"/>
              <w:contextualSpacing/>
              <w:rPr>
                <w:rFonts w:asciiTheme="minorHAnsi" w:hAnsiTheme="minorHAnsi" w:cstheme="minorHAnsi"/>
                <w:snapToGrid w:val="0"/>
                <w:szCs w:val="22"/>
                <w:lang w:val="fr-FR"/>
              </w:rPr>
            </w:pPr>
            <w:r w:rsidRPr="003D090F">
              <w:rPr>
                <w:rFonts w:asciiTheme="minorHAnsi" w:hAnsiTheme="minorHAnsi" w:cstheme="minorHAnsi"/>
                <w:bCs/>
                <w:snapToGrid w:val="0"/>
                <w:szCs w:val="22"/>
                <w:lang w:val="fr-FR"/>
              </w:rPr>
              <w:lastRenderedPageBreak/>
              <w:t>Documentation photographique</w:t>
            </w:r>
            <w:r>
              <w:rPr>
                <w:rFonts w:asciiTheme="minorHAnsi" w:hAnsiTheme="minorHAnsi" w:cstheme="minorHAnsi"/>
                <w:bCs/>
                <w:snapToGrid w:val="0"/>
                <w:szCs w:val="22"/>
                <w:lang w:val="fr-FR"/>
              </w:rPr>
              <w:t xml:space="preserve"> et </w:t>
            </w:r>
            <w:r w:rsidR="00613F67">
              <w:rPr>
                <w:rFonts w:asciiTheme="minorHAnsi" w:hAnsiTheme="minorHAnsi" w:cstheme="minorHAnsi"/>
                <w:bCs/>
                <w:snapToGrid w:val="0"/>
                <w:szCs w:val="22"/>
                <w:lang w:val="fr-FR"/>
              </w:rPr>
              <w:t>vidéo</w:t>
            </w:r>
          </w:p>
        </w:tc>
        <w:tc>
          <w:tcPr>
            <w:tcW w:w="1833" w:type="dxa"/>
          </w:tcPr>
          <w:p w14:paraId="2007AF34" w14:textId="77777777" w:rsidR="00F97875" w:rsidRPr="00B83A4F" w:rsidRDefault="00F97875" w:rsidP="008E1FA4">
            <w:pPr>
              <w:rPr>
                <w:rFonts w:asciiTheme="minorHAnsi" w:hAnsiTheme="minorHAnsi" w:cstheme="minorHAnsi"/>
                <w:szCs w:val="22"/>
                <w:lang w:val="fr-FR"/>
              </w:rPr>
            </w:pPr>
          </w:p>
        </w:tc>
      </w:tr>
      <w:tr w:rsidR="00574066" w:rsidRPr="006B68C8" w14:paraId="21C9DBEF" w14:textId="77777777" w:rsidTr="002E66A6">
        <w:trPr>
          <w:trHeight w:val="3343"/>
        </w:trPr>
        <w:tc>
          <w:tcPr>
            <w:tcW w:w="10723" w:type="dxa"/>
            <w:gridSpan w:val="4"/>
          </w:tcPr>
          <w:p w14:paraId="5C130BE5" w14:textId="77777777" w:rsidR="00574066" w:rsidRPr="00B83A4F" w:rsidRDefault="00574066" w:rsidP="009811FA">
            <w:pPr>
              <w:pStyle w:val="HTMLPreformatted"/>
              <w:shd w:val="clear" w:color="auto" w:fill="FFFFFF"/>
              <w:rPr>
                <w:rFonts w:asciiTheme="minorHAnsi" w:hAnsiTheme="minorHAnsi" w:cstheme="minorHAnsi"/>
                <w:sz w:val="22"/>
                <w:szCs w:val="22"/>
              </w:rPr>
            </w:pPr>
          </w:p>
          <w:p w14:paraId="61BC4899" w14:textId="77777777" w:rsidR="00574066" w:rsidRPr="00B83A4F" w:rsidRDefault="00574066" w:rsidP="009811FA">
            <w:pPr>
              <w:numPr>
                <w:ilvl w:val="0"/>
                <w:numId w:val="1"/>
              </w:numPr>
              <w:rPr>
                <w:rFonts w:asciiTheme="minorHAnsi" w:hAnsiTheme="minorHAnsi" w:cstheme="minorHAnsi"/>
                <w:b/>
                <w:szCs w:val="22"/>
              </w:rPr>
            </w:pPr>
            <w:r w:rsidRPr="00B83A4F">
              <w:rPr>
                <w:rFonts w:asciiTheme="minorHAnsi" w:hAnsiTheme="minorHAnsi" w:cstheme="minorHAnsi"/>
                <w:b/>
                <w:szCs w:val="22"/>
              </w:rPr>
              <w:t xml:space="preserve">Gestion, organisation et </w:t>
            </w:r>
            <w:proofErr w:type="spellStart"/>
            <w:r w:rsidRPr="00B83A4F">
              <w:rPr>
                <w:rFonts w:asciiTheme="minorHAnsi" w:hAnsiTheme="minorHAnsi" w:cstheme="minorHAnsi"/>
                <w:b/>
                <w:szCs w:val="22"/>
              </w:rPr>
              <w:t>chronogramme</w:t>
            </w:r>
            <w:proofErr w:type="spellEnd"/>
            <w:r w:rsidRPr="00B83A4F">
              <w:rPr>
                <w:rFonts w:asciiTheme="minorHAnsi" w:hAnsiTheme="minorHAnsi" w:cstheme="minorHAnsi"/>
                <w:b/>
                <w:szCs w:val="22"/>
              </w:rPr>
              <w:t> </w:t>
            </w:r>
          </w:p>
          <w:p w14:paraId="0F3A11D1" w14:textId="34CFE468" w:rsidR="00574066" w:rsidRPr="00B83A4F" w:rsidRDefault="00574066" w:rsidP="009811FA">
            <w:pPr>
              <w:spacing w:before="120"/>
              <w:rPr>
                <w:rFonts w:asciiTheme="minorHAnsi" w:hAnsiTheme="minorHAnsi" w:cstheme="minorHAnsi"/>
                <w:noProof/>
                <w:szCs w:val="22"/>
                <w:lang w:val="fr-FR"/>
              </w:rPr>
            </w:pPr>
            <w:r w:rsidRPr="00B83A4F">
              <w:rPr>
                <w:rFonts w:asciiTheme="minorHAnsi" w:hAnsiTheme="minorHAnsi" w:cstheme="minorHAnsi"/>
                <w:noProof/>
                <w:szCs w:val="22"/>
                <w:lang w:val="fr-FR"/>
              </w:rPr>
              <w:t>Le</w:t>
            </w:r>
            <w:r w:rsidR="00955155">
              <w:rPr>
                <w:rFonts w:asciiTheme="minorHAnsi" w:hAnsiTheme="minorHAnsi" w:cstheme="minorHAnsi"/>
                <w:noProof/>
                <w:szCs w:val="22"/>
                <w:lang w:val="fr-FR"/>
              </w:rPr>
              <w:t>/</w:t>
            </w:r>
            <w:r w:rsidR="00047EDC" w:rsidRPr="00B83A4F">
              <w:rPr>
                <w:rFonts w:asciiTheme="minorHAnsi" w:hAnsiTheme="minorHAnsi" w:cstheme="minorHAnsi"/>
                <w:noProof/>
                <w:szCs w:val="22"/>
                <w:lang w:val="fr-FR"/>
              </w:rPr>
              <w:t>la</w:t>
            </w:r>
            <w:r w:rsidRPr="00B83A4F">
              <w:rPr>
                <w:rFonts w:asciiTheme="minorHAnsi" w:hAnsiTheme="minorHAnsi" w:cstheme="minorHAnsi"/>
                <w:noProof/>
                <w:szCs w:val="22"/>
                <w:lang w:val="fr-FR"/>
              </w:rPr>
              <w:t xml:space="preserve"> consultant</w:t>
            </w:r>
            <w:r w:rsidR="00613F67">
              <w:rPr>
                <w:rFonts w:asciiTheme="minorHAnsi" w:hAnsiTheme="minorHAnsi" w:cstheme="minorHAnsi"/>
                <w:noProof/>
                <w:szCs w:val="22"/>
                <w:lang w:val="fr-FR"/>
              </w:rPr>
              <w:t>e</w:t>
            </w:r>
            <w:r w:rsidRPr="00B83A4F">
              <w:rPr>
                <w:rFonts w:asciiTheme="minorHAnsi" w:hAnsiTheme="minorHAnsi" w:cstheme="minorHAnsi"/>
                <w:noProof/>
                <w:szCs w:val="22"/>
                <w:lang w:val="fr-FR"/>
              </w:rPr>
              <w:t xml:space="preserve"> travaillera sous la supervision de la </w:t>
            </w:r>
            <w:r w:rsidR="00050C1F">
              <w:rPr>
                <w:rFonts w:asciiTheme="minorHAnsi" w:hAnsiTheme="minorHAnsi" w:cstheme="minorHAnsi"/>
                <w:noProof/>
                <w:szCs w:val="22"/>
                <w:lang w:val="fr-FR"/>
              </w:rPr>
              <w:t>spécialiste programme</w:t>
            </w:r>
            <w:r w:rsidR="00047EDC" w:rsidRPr="00B83A4F">
              <w:rPr>
                <w:rFonts w:asciiTheme="minorHAnsi" w:hAnsiTheme="minorHAnsi" w:cstheme="minorHAnsi"/>
                <w:noProof/>
                <w:szCs w:val="22"/>
                <w:lang w:val="fr-FR"/>
              </w:rPr>
              <w:t xml:space="preserve"> Genre</w:t>
            </w:r>
            <w:r w:rsidRPr="00B83A4F">
              <w:rPr>
                <w:rFonts w:asciiTheme="minorHAnsi" w:hAnsiTheme="minorHAnsi" w:cstheme="minorHAnsi"/>
                <w:noProof/>
                <w:szCs w:val="22"/>
                <w:lang w:val="fr-FR"/>
              </w:rPr>
              <w:t xml:space="preserve"> du bureau de l’U</w:t>
            </w:r>
            <w:r w:rsidR="00050C1F">
              <w:rPr>
                <w:rFonts w:asciiTheme="minorHAnsi" w:hAnsiTheme="minorHAnsi" w:cstheme="minorHAnsi"/>
                <w:noProof/>
                <w:szCs w:val="22"/>
                <w:lang w:val="fr-FR"/>
              </w:rPr>
              <w:t>NICEF</w:t>
            </w:r>
            <w:r w:rsidR="003D090F">
              <w:rPr>
                <w:rFonts w:asciiTheme="minorHAnsi" w:hAnsiTheme="minorHAnsi" w:cstheme="minorHAnsi"/>
                <w:noProof/>
                <w:szCs w:val="22"/>
                <w:lang w:val="fr-FR"/>
              </w:rPr>
              <w:t xml:space="preserve"> Guinee</w:t>
            </w:r>
            <w:r w:rsidRPr="00B83A4F">
              <w:rPr>
                <w:rFonts w:asciiTheme="minorHAnsi" w:hAnsiTheme="minorHAnsi" w:cstheme="minorHAnsi"/>
                <w:noProof/>
                <w:szCs w:val="22"/>
                <w:lang w:val="fr-FR"/>
              </w:rPr>
              <w:t>. Le</w:t>
            </w:r>
            <w:r w:rsidR="00047EDC" w:rsidRPr="00B83A4F">
              <w:rPr>
                <w:rFonts w:asciiTheme="minorHAnsi" w:hAnsiTheme="minorHAnsi" w:cstheme="minorHAnsi"/>
                <w:noProof/>
                <w:szCs w:val="22"/>
                <w:lang w:val="fr-FR"/>
              </w:rPr>
              <w:t>-la</w:t>
            </w:r>
            <w:r w:rsidRPr="00B83A4F">
              <w:rPr>
                <w:rFonts w:asciiTheme="minorHAnsi" w:hAnsiTheme="minorHAnsi" w:cstheme="minorHAnsi"/>
                <w:noProof/>
                <w:szCs w:val="22"/>
                <w:lang w:val="fr-FR"/>
              </w:rPr>
              <w:t xml:space="preserve"> consultant</w:t>
            </w:r>
            <w:r w:rsidR="003D090F">
              <w:rPr>
                <w:rFonts w:asciiTheme="minorHAnsi" w:hAnsiTheme="minorHAnsi" w:cstheme="minorHAnsi"/>
                <w:noProof/>
                <w:szCs w:val="22"/>
                <w:lang w:val="fr-FR"/>
              </w:rPr>
              <w:t>(</w:t>
            </w:r>
            <w:r w:rsidR="00047EDC" w:rsidRPr="00B83A4F">
              <w:rPr>
                <w:rFonts w:asciiTheme="minorHAnsi" w:hAnsiTheme="minorHAnsi" w:cstheme="minorHAnsi"/>
                <w:noProof/>
                <w:szCs w:val="22"/>
                <w:lang w:val="fr-FR"/>
              </w:rPr>
              <w:t>e</w:t>
            </w:r>
            <w:r w:rsidR="003D090F">
              <w:rPr>
                <w:rFonts w:asciiTheme="minorHAnsi" w:hAnsiTheme="minorHAnsi" w:cstheme="minorHAnsi"/>
                <w:noProof/>
                <w:szCs w:val="22"/>
                <w:lang w:val="fr-FR"/>
              </w:rPr>
              <w:t>)</w:t>
            </w:r>
            <w:r w:rsidRPr="00B83A4F">
              <w:rPr>
                <w:rFonts w:asciiTheme="minorHAnsi" w:hAnsiTheme="minorHAnsi" w:cstheme="minorHAnsi"/>
                <w:noProof/>
                <w:szCs w:val="22"/>
                <w:lang w:val="fr-FR"/>
              </w:rPr>
              <w:t xml:space="preserve"> travaillera principalement </w:t>
            </w:r>
            <w:r w:rsidR="00613F67">
              <w:rPr>
                <w:rFonts w:asciiTheme="minorHAnsi" w:hAnsiTheme="minorHAnsi" w:cstheme="minorHAnsi"/>
                <w:noProof/>
                <w:szCs w:val="22"/>
                <w:lang w:val="fr-FR"/>
              </w:rPr>
              <w:t xml:space="preserve">à distance et </w:t>
            </w:r>
            <w:r w:rsidR="00390822">
              <w:rPr>
                <w:rFonts w:asciiTheme="minorHAnsi" w:hAnsiTheme="minorHAnsi" w:cstheme="minorHAnsi"/>
                <w:noProof/>
                <w:szCs w:val="22"/>
                <w:lang w:val="fr-FR"/>
              </w:rPr>
              <w:t>une mission</w:t>
            </w:r>
            <w:r w:rsidR="00613F67">
              <w:rPr>
                <w:rFonts w:asciiTheme="minorHAnsi" w:hAnsiTheme="minorHAnsi" w:cstheme="minorHAnsi"/>
                <w:noProof/>
                <w:szCs w:val="22"/>
                <w:lang w:val="fr-FR"/>
              </w:rPr>
              <w:t xml:space="preserve"> à</w:t>
            </w:r>
            <w:r w:rsidR="003D090F">
              <w:rPr>
                <w:rFonts w:asciiTheme="minorHAnsi" w:hAnsiTheme="minorHAnsi" w:cstheme="minorHAnsi"/>
                <w:noProof/>
                <w:szCs w:val="22"/>
                <w:lang w:val="fr-FR"/>
              </w:rPr>
              <w:t xml:space="preserve"> Conakry</w:t>
            </w:r>
            <w:r w:rsidR="00613F67">
              <w:rPr>
                <w:rFonts w:asciiTheme="minorHAnsi" w:hAnsiTheme="minorHAnsi" w:cstheme="minorHAnsi"/>
                <w:noProof/>
                <w:szCs w:val="22"/>
                <w:lang w:val="fr-FR"/>
              </w:rPr>
              <w:t xml:space="preserve"> d’une durée totale d’environ 15 jours</w:t>
            </w:r>
            <w:r w:rsidR="00390822">
              <w:rPr>
                <w:rFonts w:asciiTheme="minorHAnsi" w:hAnsiTheme="minorHAnsi" w:cstheme="minorHAnsi"/>
                <w:noProof/>
                <w:szCs w:val="22"/>
                <w:lang w:val="fr-FR"/>
              </w:rPr>
              <w:t xml:space="preserve"> au lieu.</w:t>
            </w:r>
          </w:p>
          <w:p w14:paraId="41CA388C" w14:textId="4E68CEFA" w:rsidR="00574066" w:rsidRPr="00B83A4F" w:rsidRDefault="00E26D26" w:rsidP="009811FA">
            <w:pPr>
              <w:spacing w:before="120"/>
              <w:rPr>
                <w:rFonts w:asciiTheme="minorHAnsi" w:hAnsiTheme="minorHAnsi" w:cstheme="minorHAnsi"/>
                <w:noProof/>
                <w:szCs w:val="22"/>
                <w:lang w:val="fr-FR"/>
              </w:rPr>
            </w:pPr>
            <w:r>
              <w:rPr>
                <w:rFonts w:asciiTheme="minorHAnsi" w:hAnsiTheme="minorHAnsi" w:cstheme="minorHAnsi"/>
                <w:noProof/>
                <w:szCs w:val="22"/>
                <w:lang w:val="fr-FR"/>
              </w:rPr>
              <w:t>L'UNICEF</w:t>
            </w:r>
            <w:r w:rsidR="00574066" w:rsidRPr="00B83A4F">
              <w:rPr>
                <w:rFonts w:asciiTheme="minorHAnsi" w:hAnsiTheme="minorHAnsi" w:cstheme="minorHAnsi"/>
                <w:noProof/>
                <w:szCs w:val="22"/>
                <w:lang w:val="fr-FR"/>
              </w:rPr>
              <w:t>:</w:t>
            </w:r>
          </w:p>
          <w:p w14:paraId="05E8207D" w14:textId="3D340B9C" w:rsidR="00574066" w:rsidRPr="00B83A4F" w:rsidRDefault="00574066" w:rsidP="001B5D5E">
            <w:pPr>
              <w:pStyle w:val="ListParagraph"/>
              <w:numPr>
                <w:ilvl w:val="0"/>
                <w:numId w:val="12"/>
              </w:numPr>
              <w:contextualSpacing/>
              <w:rPr>
                <w:rFonts w:asciiTheme="minorHAnsi" w:hAnsiTheme="minorHAnsi" w:cstheme="minorHAnsi"/>
                <w:noProof/>
                <w:szCs w:val="22"/>
                <w:lang w:val="fr-FR"/>
              </w:rPr>
            </w:pPr>
            <w:r w:rsidRPr="00B83A4F">
              <w:rPr>
                <w:rFonts w:asciiTheme="minorHAnsi" w:hAnsiTheme="minorHAnsi" w:cstheme="minorHAnsi"/>
                <w:noProof/>
                <w:szCs w:val="22"/>
                <w:lang w:val="fr-FR"/>
              </w:rPr>
              <w:t xml:space="preserve">Organisera une première séance d'échange d’information </w:t>
            </w:r>
            <w:r w:rsidR="00613F67">
              <w:rPr>
                <w:rFonts w:asciiTheme="minorHAnsi" w:hAnsiTheme="minorHAnsi" w:cstheme="minorHAnsi"/>
                <w:noProof/>
                <w:szCs w:val="22"/>
                <w:lang w:val="fr-FR"/>
              </w:rPr>
              <w:t xml:space="preserve">à distance </w:t>
            </w:r>
            <w:r w:rsidRPr="00B83A4F">
              <w:rPr>
                <w:rFonts w:asciiTheme="minorHAnsi" w:hAnsiTheme="minorHAnsi" w:cstheme="minorHAnsi"/>
                <w:noProof/>
                <w:szCs w:val="22"/>
                <w:lang w:val="fr-FR"/>
              </w:rPr>
              <w:t xml:space="preserve"> </w:t>
            </w:r>
          </w:p>
          <w:p w14:paraId="353315C8" w14:textId="465CCABE" w:rsidR="00574066" w:rsidRPr="00B83A4F" w:rsidRDefault="00574066" w:rsidP="001B5D5E">
            <w:pPr>
              <w:pStyle w:val="ListParagraph"/>
              <w:numPr>
                <w:ilvl w:val="0"/>
                <w:numId w:val="12"/>
              </w:numPr>
              <w:spacing w:before="120"/>
              <w:contextualSpacing/>
              <w:rPr>
                <w:rFonts w:asciiTheme="minorHAnsi" w:hAnsiTheme="minorHAnsi" w:cstheme="minorHAnsi"/>
                <w:noProof/>
                <w:szCs w:val="22"/>
                <w:lang w:val="fr-FR"/>
              </w:rPr>
            </w:pPr>
            <w:r w:rsidRPr="00B83A4F">
              <w:rPr>
                <w:rFonts w:asciiTheme="minorHAnsi" w:hAnsiTheme="minorHAnsi" w:cstheme="minorHAnsi"/>
                <w:noProof/>
                <w:szCs w:val="22"/>
                <w:lang w:val="fr-FR"/>
              </w:rPr>
              <w:t>Facilitera</w:t>
            </w:r>
            <w:r w:rsidR="00047EDC" w:rsidRPr="00B83A4F">
              <w:rPr>
                <w:rFonts w:asciiTheme="minorHAnsi" w:hAnsiTheme="minorHAnsi" w:cstheme="minorHAnsi"/>
                <w:noProof/>
                <w:szCs w:val="22"/>
                <w:lang w:val="fr-FR"/>
              </w:rPr>
              <w:t xml:space="preserve"> la participation du-de la consultant-e</w:t>
            </w:r>
          </w:p>
          <w:p w14:paraId="03D7603E" w14:textId="77777777" w:rsidR="00574066" w:rsidRPr="00B83A4F" w:rsidRDefault="00574066" w:rsidP="001B5D5E">
            <w:pPr>
              <w:pStyle w:val="ListParagraph"/>
              <w:numPr>
                <w:ilvl w:val="0"/>
                <w:numId w:val="12"/>
              </w:numPr>
              <w:spacing w:before="120"/>
              <w:contextualSpacing/>
              <w:rPr>
                <w:rFonts w:asciiTheme="minorHAnsi" w:hAnsiTheme="minorHAnsi" w:cstheme="minorHAnsi"/>
                <w:noProof/>
                <w:szCs w:val="22"/>
                <w:lang w:val="fr-FR"/>
              </w:rPr>
            </w:pPr>
            <w:r w:rsidRPr="00B83A4F">
              <w:rPr>
                <w:rFonts w:asciiTheme="minorHAnsi" w:hAnsiTheme="minorHAnsi" w:cstheme="minorHAnsi"/>
                <w:noProof/>
                <w:szCs w:val="22"/>
                <w:lang w:val="fr-FR"/>
              </w:rPr>
              <w:t>Fournira tous les documents de référence et les outils</w:t>
            </w:r>
          </w:p>
          <w:p w14:paraId="62997C8C" w14:textId="36CBBE95" w:rsidR="00574066" w:rsidRPr="00B83A4F" w:rsidRDefault="00574066" w:rsidP="001B5D5E">
            <w:pPr>
              <w:pStyle w:val="ListParagraph"/>
              <w:numPr>
                <w:ilvl w:val="0"/>
                <w:numId w:val="12"/>
              </w:numPr>
              <w:spacing w:before="120"/>
              <w:contextualSpacing/>
              <w:rPr>
                <w:rFonts w:asciiTheme="minorHAnsi" w:hAnsiTheme="minorHAnsi" w:cstheme="minorHAnsi"/>
                <w:noProof/>
                <w:szCs w:val="22"/>
                <w:lang w:val="fr-FR"/>
              </w:rPr>
            </w:pPr>
            <w:r w:rsidRPr="00B83A4F">
              <w:rPr>
                <w:rFonts w:asciiTheme="minorHAnsi" w:hAnsiTheme="minorHAnsi" w:cstheme="minorHAnsi"/>
                <w:noProof/>
                <w:szCs w:val="22"/>
                <w:lang w:val="fr-FR"/>
              </w:rPr>
              <w:t xml:space="preserve">Fournira un soutien technique continu </w:t>
            </w:r>
          </w:p>
          <w:p w14:paraId="4CDADD2B" w14:textId="4FBD88CC" w:rsidR="00574066" w:rsidRPr="002E66A6" w:rsidRDefault="00574066" w:rsidP="00C95CE7">
            <w:pPr>
              <w:pStyle w:val="ListParagraph"/>
              <w:numPr>
                <w:ilvl w:val="0"/>
                <w:numId w:val="12"/>
              </w:numPr>
              <w:spacing w:after="120"/>
              <w:contextualSpacing/>
              <w:rPr>
                <w:rFonts w:asciiTheme="minorHAnsi" w:hAnsiTheme="minorHAnsi" w:cstheme="minorHAnsi"/>
                <w:noProof/>
                <w:szCs w:val="22"/>
                <w:lang w:val="fr-FR"/>
              </w:rPr>
            </w:pPr>
            <w:r w:rsidRPr="00B83A4F">
              <w:rPr>
                <w:rFonts w:asciiTheme="minorHAnsi" w:hAnsiTheme="minorHAnsi" w:cstheme="minorHAnsi"/>
                <w:noProof/>
                <w:szCs w:val="22"/>
                <w:lang w:val="fr-FR"/>
              </w:rPr>
              <w:t>Évaluera et approuvera les produits finaux soumis</w:t>
            </w:r>
          </w:p>
        </w:tc>
      </w:tr>
      <w:tr w:rsidR="00574066" w:rsidRPr="006B68C8" w14:paraId="710EAF92" w14:textId="77777777" w:rsidTr="00574066">
        <w:tc>
          <w:tcPr>
            <w:tcW w:w="10723" w:type="dxa"/>
            <w:gridSpan w:val="4"/>
          </w:tcPr>
          <w:p w14:paraId="58071D30" w14:textId="77777777" w:rsidR="00574066" w:rsidRPr="00B83A4F" w:rsidRDefault="00574066" w:rsidP="0069552F">
            <w:pPr>
              <w:spacing w:line="260" w:lineRule="exact"/>
              <w:rPr>
                <w:rFonts w:asciiTheme="minorHAnsi" w:hAnsiTheme="minorHAnsi" w:cstheme="minorHAnsi"/>
                <w:szCs w:val="22"/>
                <w:lang w:val="fr-FR"/>
              </w:rPr>
            </w:pPr>
            <w:r w:rsidRPr="00B83A4F">
              <w:rPr>
                <w:rFonts w:asciiTheme="minorHAnsi" w:hAnsiTheme="minorHAnsi" w:cstheme="minorHAnsi"/>
                <w:b/>
                <w:szCs w:val="22"/>
                <w:lang w:val="fr-FR"/>
              </w:rPr>
              <w:t xml:space="preserve">Qualifications et Connaissances : </w:t>
            </w:r>
          </w:p>
          <w:p w14:paraId="5ED16F63" w14:textId="77777777" w:rsidR="00E34193" w:rsidRPr="00E34193" w:rsidRDefault="00E34193" w:rsidP="00E34193">
            <w:pPr>
              <w:spacing w:before="120"/>
              <w:rPr>
                <w:rFonts w:asciiTheme="minorHAnsi" w:hAnsiTheme="minorHAnsi" w:cstheme="minorHAnsi"/>
                <w:b/>
                <w:bCs/>
                <w:szCs w:val="22"/>
                <w:lang w:val="fr-FR" w:eastAsia="fr-FR"/>
              </w:rPr>
            </w:pPr>
            <w:r w:rsidRPr="00E34193">
              <w:rPr>
                <w:rFonts w:asciiTheme="minorHAnsi" w:hAnsiTheme="minorHAnsi" w:cstheme="minorHAnsi"/>
                <w:b/>
                <w:bCs/>
                <w:szCs w:val="22"/>
                <w:lang w:val="fr-FR" w:eastAsia="fr-FR"/>
              </w:rPr>
              <w:t>Qualifications académiques :</w:t>
            </w:r>
          </w:p>
          <w:p w14:paraId="771DD663" w14:textId="5A58D6B8" w:rsidR="00E34193" w:rsidRPr="00613F67" w:rsidRDefault="00E34193" w:rsidP="00613F67">
            <w:pPr>
              <w:pStyle w:val="ListParagraph"/>
              <w:numPr>
                <w:ilvl w:val="0"/>
                <w:numId w:val="1"/>
              </w:numPr>
              <w:spacing w:before="120"/>
              <w:rPr>
                <w:rFonts w:asciiTheme="minorHAnsi" w:hAnsiTheme="minorHAnsi" w:cstheme="minorHAnsi"/>
                <w:szCs w:val="22"/>
                <w:lang w:val="fr-FR" w:eastAsia="fr-FR"/>
              </w:rPr>
            </w:pPr>
            <w:r w:rsidRPr="00613F67">
              <w:rPr>
                <w:rFonts w:asciiTheme="minorHAnsi" w:hAnsiTheme="minorHAnsi" w:cstheme="minorHAnsi"/>
                <w:szCs w:val="22"/>
                <w:lang w:val="fr-FR" w:eastAsia="fr-FR"/>
              </w:rPr>
              <w:t xml:space="preserve">Un master en </w:t>
            </w:r>
            <w:r w:rsidR="00613F67" w:rsidRPr="00613F67">
              <w:rPr>
                <w:rFonts w:asciiTheme="minorHAnsi" w:hAnsiTheme="minorHAnsi" w:cstheme="minorHAnsi"/>
                <w:szCs w:val="22"/>
                <w:lang w:val="fr-FR" w:eastAsia="fr-FR"/>
              </w:rPr>
              <w:t xml:space="preserve">études de </w:t>
            </w:r>
            <w:r w:rsidRPr="00613F67">
              <w:rPr>
                <w:rFonts w:asciiTheme="minorHAnsi" w:hAnsiTheme="minorHAnsi" w:cstheme="minorHAnsi"/>
                <w:szCs w:val="22"/>
                <w:lang w:val="fr-FR" w:eastAsia="fr-FR"/>
              </w:rPr>
              <w:t>genre, études du développement, droits humains des femmes, recherche ou tout autre domaine connexe pertinent.</w:t>
            </w:r>
          </w:p>
          <w:p w14:paraId="4BA17B57" w14:textId="1DE76CED" w:rsidR="00E34193" w:rsidRPr="002E66A6" w:rsidRDefault="00E34193" w:rsidP="00E34193">
            <w:pPr>
              <w:pStyle w:val="ListParagraph"/>
              <w:numPr>
                <w:ilvl w:val="0"/>
                <w:numId w:val="1"/>
              </w:numPr>
              <w:spacing w:before="120"/>
              <w:rPr>
                <w:rFonts w:asciiTheme="minorHAnsi" w:hAnsiTheme="minorHAnsi" w:cstheme="minorHAnsi"/>
                <w:szCs w:val="22"/>
                <w:lang w:val="fr-FR" w:eastAsia="fr-FR"/>
              </w:rPr>
            </w:pPr>
            <w:r w:rsidRPr="00613F67">
              <w:rPr>
                <w:rFonts w:asciiTheme="minorHAnsi" w:hAnsiTheme="minorHAnsi" w:cstheme="minorHAnsi"/>
                <w:szCs w:val="22"/>
                <w:lang w:val="fr-FR" w:eastAsia="fr-FR"/>
              </w:rPr>
              <w:t>La possession d'un doctorat en genre, études du développement, recherche ou dans un domaine connexe pertinent</w:t>
            </w:r>
            <w:r w:rsidR="00613F67">
              <w:rPr>
                <w:rFonts w:asciiTheme="minorHAnsi" w:hAnsiTheme="minorHAnsi" w:cstheme="minorHAnsi"/>
                <w:szCs w:val="22"/>
                <w:lang w:val="fr-FR" w:eastAsia="fr-FR"/>
              </w:rPr>
              <w:t xml:space="preserve"> sera un </w:t>
            </w:r>
            <w:r w:rsidRPr="00613F67">
              <w:rPr>
                <w:rFonts w:asciiTheme="minorHAnsi" w:hAnsiTheme="minorHAnsi" w:cstheme="minorHAnsi"/>
                <w:szCs w:val="22"/>
                <w:lang w:val="fr-FR" w:eastAsia="fr-FR"/>
              </w:rPr>
              <w:t>avantage supplémentaire.</w:t>
            </w:r>
          </w:p>
          <w:p w14:paraId="27BC2903" w14:textId="77777777" w:rsidR="00E34193" w:rsidRPr="00E34193" w:rsidRDefault="00E34193" w:rsidP="00E34193">
            <w:pPr>
              <w:spacing w:before="120"/>
              <w:rPr>
                <w:rFonts w:asciiTheme="minorHAnsi" w:hAnsiTheme="minorHAnsi" w:cstheme="minorHAnsi"/>
                <w:b/>
                <w:bCs/>
                <w:szCs w:val="22"/>
                <w:lang w:val="fr-FR" w:eastAsia="fr-FR"/>
              </w:rPr>
            </w:pPr>
            <w:r w:rsidRPr="00E34193">
              <w:rPr>
                <w:rFonts w:asciiTheme="minorHAnsi" w:hAnsiTheme="minorHAnsi" w:cstheme="minorHAnsi"/>
                <w:b/>
                <w:bCs/>
                <w:szCs w:val="22"/>
                <w:lang w:val="fr-FR" w:eastAsia="fr-FR"/>
              </w:rPr>
              <w:t>L'expérience :</w:t>
            </w:r>
          </w:p>
          <w:p w14:paraId="1B823251" w14:textId="2D38A24E" w:rsidR="00E34193" w:rsidRPr="00613F67" w:rsidRDefault="00E34193" w:rsidP="001B5D5E">
            <w:pPr>
              <w:pStyle w:val="ListParagraph"/>
              <w:numPr>
                <w:ilvl w:val="0"/>
                <w:numId w:val="16"/>
              </w:numPr>
              <w:spacing w:before="120"/>
              <w:rPr>
                <w:rFonts w:asciiTheme="minorHAnsi" w:hAnsiTheme="minorHAnsi" w:cstheme="minorHAnsi"/>
                <w:szCs w:val="22"/>
                <w:lang w:val="fr-FR" w:eastAsia="fr-FR"/>
              </w:rPr>
            </w:pPr>
            <w:r w:rsidRPr="00613F67">
              <w:rPr>
                <w:rFonts w:asciiTheme="minorHAnsi" w:hAnsiTheme="minorHAnsi" w:cstheme="minorHAnsi"/>
                <w:szCs w:val="22"/>
                <w:lang w:val="fr-FR" w:eastAsia="fr-FR"/>
              </w:rPr>
              <w:t xml:space="preserve">Un minimum de </w:t>
            </w:r>
            <w:r w:rsidR="00C37BFD" w:rsidRPr="00613F67">
              <w:rPr>
                <w:rFonts w:asciiTheme="minorHAnsi" w:hAnsiTheme="minorHAnsi" w:cstheme="minorHAnsi"/>
                <w:szCs w:val="22"/>
                <w:lang w:val="fr-FR" w:eastAsia="fr-FR"/>
              </w:rPr>
              <w:t>7</w:t>
            </w:r>
            <w:r w:rsidRPr="00613F67">
              <w:rPr>
                <w:rFonts w:asciiTheme="minorHAnsi" w:hAnsiTheme="minorHAnsi" w:cstheme="minorHAnsi"/>
                <w:szCs w:val="22"/>
                <w:lang w:val="fr-FR" w:eastAsia="fr-FR"/>
              </w:rPr>
              <w:t xml:space="preserve"> ans d'expérience professionnelle pertinente dans la conduite de recherches sociales et leur analyse liées à la violence contre les femmes et les filles, au harcèlement sexuel ou à un domaine pertinent.</w:t>
            </w:r>
          </w:p>
          <w:p w14:paraId="6CD11894" w14:textId="77777777" w:rsidR="00E34193" w:rsidRPr="00613F67" w:rsidRDefault="00E34193" w:rsidP="001B5D5E">
            <w:pPr>
              <w:pStyle w:val="ListParagraph"/>
              <w:numPr>
                <w:ilvl w:val="0"/>
                <w:numId w:val="16"/>
              </w:numPr>
              <w:spacing w:before="120"/>
              <w:rPr>
                <w:rFonts w:asciiTheme="minorHAnsi" w:hAnsiTheme="minorHAnsi" w:cstheme="minorHAnsi"/>
                <w:szCs w:val="22"/>
                <w:lang w:val="fr-FR" w:eastAsia="fr-FR"/>
              </w:rPr>
            </w:pPr>
            <w:r w:rsidRPr="00613F67">
              <w:rPr>
                <w:rFonts w:asciiTheme="minorHAnsi" w:hAnsiTheme="minorHAnsi" w:cstheme="minorHAnsi"/>
                <w:szCs w:val="22"/>
                <w:lang w:val="fr-FR" w:eastAsia="fr-FR"/>
              </w:rPr>
              <w:t>Expérience avérée dans la recherche sociale et sur le genre, la conception de programmes, la planification opérationnelle et la gestion</w:t>
            </w:r>
          </w:p>
          <w:p w14:paraId="2CA8C6B9" w14:textId="599CAB4D" w:rsidR="00E34193" w:rsidRPr="00613F67" w:rsidRDefault="00E34193" w:rsidP="001B5D5E">
            <w:pPr>
              <w:pStyle w:val="ListParagraph"/>
              <w:numPr>
                <w:ilvl w:val="0"/>
                <w:numId w:val="16"/>
              </w:numPr>
              <w:spacing w:before="120"/>
              <w:rPr>
                <w:rFonts w:asciiTheme="minorHAnsi" w:hAnsiTheme="minorHAnsi" w:cstheme="minorHAnsi"/>
                <w:szCs w:val="22"/>
                <w:lang w:val="fr-FR" w:eastAsia="fr-FR"/>
              </w:rPr>
            </w:pPr>
            <w:r w:rsidRPr="00613F67">
              <w:rPr>
                <w:rFonts w:asciiTheme="minorHAnsi" w:hAnsiTheme="minorHAnsi" w:cstheme="minorHAnsi"/>
                <w:szCs w:val="22"/>
                <w:lang w:val="fr-FR" w:eastAsia="fr-FR"/>
              </w:rPr>
              <w:t xml:space="preserve">Une expérience professionnelle </w:t>
            </w:r>
            <w:r w:rsidR="00613F67" w:rsidRPr="00613F67">
              <w:rPr>
                <w:rFonts w:asciiTheme="minorHAnsi" w:hAnsiTheme="minorHAnsi" w:cstheme="minorHAnsi"/>
                <w:szCs w:val="22"/>
                <w:lang w:val="fr-FR" w:eastAsia="fr-FR"/>
              </w:rPr>
              <w:t>dans un</w:t>
            </w:r>
            <w:r w:rsidRPr="00613F67">
              <w:rPr>
                <w:rFonts w:asciiTheme="minorHAnsi" w:hAnsiTheme="minorHAnsi" w:cstheme="minorHAnsi"/>
                <w:szCs w:val="22"/>
                <w:lang w:val="fr-FR" w:eastAsia="fr-FR"/>
              </w:rPr>
              <w:t xml:space="preserve"> pays en développement, en particulier en Afrique subsaharienne</w:t>
            </w:r>
            <w:r w:rsidR="00613F67" w:rsidRPr="00613F67">
              <w:rPr>
                <w:rFonts w:asciiTheme="minorHAnsi" w:hAnsiTheme="minorHAnsi" w:cstheme="minorHAnsi"/>
                <w:szCs w:val="22"/>
                <w:lang w:val="fr-FR" w:eastAsia="fr-FR"/>
              </w:rPr>
              <w:t>, particulièrement en Guinée</w:t>
            </w:r>
            <w:r w:rsidRPr="00613F67">
              <w:rPr>
                <w:rFonts w:asciiTheme="minorHAnsi" w:hAnsiTheme="minorHAnsi" w:cstheme="minorHAnsi"/>
                <w:szCs w:val="22"/>
                <w:lang w:val="fr-FR" w:eastAsia="fr-FR"/>
              </w:rPr>
              <w:t>, serait un atout ;</w:t>
            </w:r>
          </w:p>
          <w:p w14:paraId="639477ED" w14:textId="77777777" w:rsidR="00E34193" w:rsidRPr="00613F67" w:rsidRDefault="00E34193" w:rsidP="001B5D5E">
            <w:pPr>
              <w:pStyle w:val="ListParagraph"/>
              <w:numPr>
                <w:ilvl w:val="0"/>
                <w:numId w:val="16"/>
              </w:numPr>
              <w:spacing w:before="120"/>
              <w:rPr>
                <w:rFonts w:asciiTheme="minorHAnsi" w:hAnsiTheme="minorHAnsi" w:cstheme="minorHAnsi"/>
                <w:szCs w:val="22"/>
                <w:lang w:val="fr-FR" w:eastAsia="fr-FR"/>
              </w:rPr>
            </w:pPr>
            <w:r w:rsidRPr="00613F67">
              <w:rPr>
                <w:rFonts w:asciiTheme="minorHAnsi" w:hAnsiTheme="minorHAnsi" w:cstheme="minorHAnsi"/>
                <w:szCs w:val="22"/>
                <w:lang w:val="fr-FR" w:eastAsia="fr-FR"/>
              </w:rPr>
              <w:t>Une expérience dans la conduite de consultations avec diverses parties prenantes pour obtenir des informations exploitables serait un atout ;</w:t>
            </w:r>
          </w:p>
          <w:p w14:paraId="51C9A8AC" w14:textId="77777777" w:rsidR="00E34193" w:rsidRPr="00613F67" w:rsidRDefault="00E34193" w:rsidP="001B5D5E">
            <w:pPr>
              <w:pStyle w:val="ListParagraph"/>
              <w:numPr>
                <w:ilvl w:val="0"/>
                <w:numId w:val="16"/>
              </w:numPr>
              <w:spacing w:before="120"/>
              <w:rPr>
                <w:rFonts w:asciiTheme="minorHAnsi" w:hAnsiTheme="minorHAnsi" w:cstheme="minorHAnsi"/>
                <w:szCs w:val="22"/>
                <w:lang w:val="fr-FR" w:eastAsia="fr-FR"/>
              </w:rPr>
            </w:pPr>
            <w:r w:rsidRPr="00613F67">
              <w:rPr>
                <w:rFonts w:asciiTheme="minorHAnsi" w:hAnsiTheme="minorHAnsi" w:cstheme="minorHAnsi"/>
                <w:szCs w:val="22"/>
                <w:lang w:val="fr-FR" w:eastAsia="fr-FR"/>
              </w:rPr>
              <w:t>Une expérience dans la création/édition de documents pour l'adoption/la publication et l'utilisation par des personnes ayant différents niveaux d'éducation serait un atout ;</w:t>
            </w:r>
          </w:p>
          <w:p w14:paraId="4058A5B4" w14:textId="77777777" w:rsidR="00E34193" w:rsidRPr="00613F67" w:rsidRDefault="00E34193" w:rsidP="001B5D5E">
            <w:pPr>
              <w:pStyle w:val="ListParagraph"/>
              <w:numPr>
                <w:ilvl w:val="0"/>
                <w:numId w:val="16"/>
              </w:numPr>
              <w:spacing w:before="120"/>
              <w:rPr>
                <w:rFonts w:asciiTheme="minorHAnsi" w:hAnsiTheme="minorHAnsi" w:cstheme="minorHAnsi"/>
                <w:szCs w:val="22"/>
                <w:lang w:val="fr-FR" w:eastAsia="fr-FR"/>
              </w:rPr>
            </w:pPr>
            <w:r w:rsidRPr="00613F67">
              <w:rPr>
                <w:rFonts w:asciiTheme="minorHAnsi" w:hAnsiTheme="minorHAnsi" w:cstheme="minorHAnsi"/>
                <w:szCs w:val="22"/>
                <w:lang w:val="fr-FR" w:eastAsia="fr-FR"/>
              </w:rPr>
              <w:t>Une expérience de travail avec le système des Nations unies serait un atout.</w:t>
            </w:r>
          </w:p>
          <w:p w14:paraId="2DFB72AC" w14:textId="77777777" w:rsidR="00613F67" w:rsidRPr="00613F67" w:rsidRDefault="00E34193" w:rsidP="001B5D5E">
            <w:pPr>
              <w:pStyle w:val="ListParagraph"/>
              <w:numPr>
                <w:ilvl w:val="0"/>
                <w:numId w:val="16"/>
              </w:numPr>
              <w:spacing w:before="120"/>
              <w:rPr>
                <w:rFonts w:asciiTheme="minorHAnsi" w:hAnsiTheme="minorHAnsi" w:cstheme="minorHAnsi"/>
                <w:szCs w:val="22"/>
                <w:lang w:val="fr-FR" w:eastAsia="fr-FR"/>
              </w:rPr>
            </w:pPr>
            <w:r w:rsidRPr="00613F67">
              <w:rPr>
                <w:rFonts w:asciiTheme="minorHAnsi" w:hAnsiTheme="minorHAnsi" w:cstheme="minorHAnsi"/>
                <w:szCs w:val="22"/>
                <w:lang w:val="fr-FR" w:eastAsia="fr-FR"/>
              </w:rPr>
              <w:t xml:space="preserve">Maîtrise du </w:t>
            </w:r>
            <w:r w:rsidR="00795E49" w:rsidRPr="00613F67">
              <w:rPr>
                <w:rFonts w:asciiTheme="minorHAnsi" w:hAnsiTheme="minorHAnsi" w:cstheme="minorHAnsi"/>
                <w:szCs w:val="22"/>
                <w:lang w:val="fr-FR" w:eastAsia="fr-FR"/>
              </w:rPr>
              <w:t>Français</w:t>
            </w:r>
            <w:r w:rsidRPr="00613F67">
              <w:rPr>
                <w:rFonts w:asciiTheme="minorHAnsi" w:hAnsiTheme="minorHAnsi" w:cstheme="minorHAnsi"/>
                <w:szCs w:val="22"/>
                <w:lang w:val="fr-FR" w:eastAsia="fr-FR"/>
              </w:rPr>
              <w:t xml:space="preserve"> écrit et parlé</w:t>
            </w:r>
          </w:p>
          <w:p w14:paraId="7405C2DE" w14:textId="0A9D0DF9" w:rsidR="00574066" w:rsidRDefault="00E34193" w:rsidP="001B5D5E">
            <w:pPr>
              <w:pStyle w:val="ListParagraph"/>
              <w:numPr>
                <w:ilvl w:val="0"/>
                <w:numId w:val="16"/>
              </w:numPr>
              <w:spacing w:before="120"/>
              <w:rPr>
                <w:rFonts w:asciiTheme="minorHAnsi" w:hAnsiTheme="minorHAnsi" w:cstheme="minorHAnsi"/>
                <w:szCs w:val="22"/>
                <w:lang w:val="fr-FR" w:eastAsia="fr-FR"/>
              </w:rPr>
            </w:pPr>
            <w:bookmarkStart w:id="0" w:name="_GoBack"/>
            <w:r w:rsidRPr="00613F67">
              <w:rPr>
                <w:rFonts w:asciiTheme="minorHAnsi" w:hAnsiTheme="minorHAnsi" w:cstheme="minorHAnsi"/>
                <w:szCs w:val="22"/>
                <w:lang w:val="fr-FR" w:eastAsia="fr-FR"/>
              </w:rPr>
              <w:t>Connai</w:t>
            </w:r>
            <w:r w:rsidR="00795E49" w:rsidRPr="00613F67">
              <w:rPr>
                <w:rFonts w:asciiTheme="minorHAnsi" w:hAnsiTheme="minorHAnsi" w:cstheme="minorHAnsi"/>
                <w:szCs w:val="22"/>
                <w:lang w:val="fr-FR" w:eastAsia="fr-FR"/>
              </w:rPr>
              <w:t>ssance des langues locales</w:t>
            </w:r>
            <w:r w:rsidR="00613F67" w:rsidRPr="00613F67">
              <w:rPr>
                <w:rFonts w:asciiTheme="minorHAnsi" w:hAnsiTheme="minorHAnsi" w:cstheme="minorHAnsi"/>
                <w:szCs w:val="22"/>
                <w:lang w:val="fr-FR" w:eastAsia="fr-FR"/>
              </w:rPr>
              <w:t xml:space="preserve"> sera un atout</w:t>
            </w:r>
            <w:r w:rsidR="00795E49" w:rsidRPr="00613F67">
              <w:rPr>
                <w:rFonts w:asciiTheme="minorHAnsi" w:hAnsiTheme="minorHAnsi" w:cstheme="minorHAnsi"/>
                <w:szCs w:val="22"/>
                <w:lang w:val="fr-FR" w:eastAsia="fr-FR"/>
              </w:rPr>
              <w:t xml:space="preserve"> </w:t>
            </w:r>
          </w:p>
          <w:bookmarkEnd w:id="0"/>
          <w:p w14:paraId="5F56B7C0" w14:textId="3ECDB4A2" w:rsidR="005564AE" w:rsidRPr="005564AE" w:rsidRDefault="005564AE" w:rsidP="005564AE">
            <w:pPr>
              <w:spacing w:before="120"/>
              <w:rPr>
                <w:rFonts w:asciiTheme="minorHAnsi" w:hAnsiTheme="minorHAnsi" w:cstheme="minorHAnsi"/>
                <w:szCs w:val="22"/>
                <w:lang w:val="fr-FR" w:eastAsia="fr-FR"/>
              </w:rPr>
            </w:pPr>
            <w:r>
              <w:rPr>
                <w:rFonts w:asciiTheme="minorHAnsi" w:hAnsiTheme="minorHAnsi" w:cstheme="minorHAnsi"/>
                <w:szCs w:val="22"/>
                <w:lang w:val="fr-FR" w:eastAsia="fr-FR"/>
              </w:rPr>
              <w:t xml:space="preserve">L’offre de consultation sera composée d’une partie technique qui détaille la méthodologie et d’une partie financière, ainsi que du curriculum vitae. </w:t>
            </w:r>
          </w:p>
          <w:p w14:paraId="5DE68F27" w14:textId="498AFC81" w:rsidR="00795E49" w:rsidRPr="00B83A4F" w:rsidRDefault="00795E49" w:rsidP="00795E49">
            <w:pPr>
              <w:spacing w:before="120"/>
              <w:rPr>
                <w:rFonts w:asciiTheme="minorHAnsi" w:hAnsiTheme="minorHAnsi" w:cstheme="minorHAnsi"/>
                <w:szCs w:val="22"/>
                <w:lang w:val="fr-FR" w:eastAsia="fr-FR"/>
              </w:rPr>
            </w:pPr>
          </w:p>
        </w:tc>
      </w:tr>
      <w:tr w:rsidR="00574066" w:rsidRPr="006B68C8" w14:paraId="391ACA52" w14:textId="77777777" w:rsidTr="00574066">
        <w:tc>
          <w:tcPr>
            <w:tcW w:w="10723" w:type="dxa"/>
            <w:gridSpan w:val="4"/>
          </w:tcPr>
          <w:p w14:paraId="37C9DC40" w14:textId="77777777" w:rsidR="00574066" w:rsidRPr="00B83A4F" w:rsidRDefault="00574066" w:rsidP="0069552F">
            <w:pPr>
              <w:spacing w:line="260" w:lineRule="exact"/>
              <w:rPr>
                <w:rFonts w:asciiTheme="minorHAnsi" w:hAnsiTheme="minorHAnsi" w:cstheme="minorHAnsi"/>
                <w:b/>
                <w:szCs w:val="22"/>
                <w:lang w:val="fr-FR"/>
              </w:rPr>
            </w:pPr>
            <w:r w:rsidRPr="00B83A4F">
              <w:rPr>
                <w:rFonts w:asciiTheme="minorHAnsi" w:hAnsiTheme="minorHAnsi" w:cstheme="minorHAnsi"/>
                <w:b/>
                <w:szCs w:val="22"/>
                <w:lang w:val="fr-FR"/>
              </w:rPr>
              <w:t xml:space="preserve">Conditions de Travail : </w:t>
            </w:r>
          </w:p>
          <w:p w14:paraId="3F6B7297" w14:textId="7DC83196" w:rsidR="00574066" w:rsidRPr="00B83A4F" w:rsidRDefault="00574066" w:rsidP="007F4B39">
            <w:pPr>
              <w:pStyle w:val="ListParagraph"/>
              <w:numPr>
                <w:ilvl w:val="0"/>
                <w:numId w:val="10"/>
              </w:numPr>
              <w:spacing w:before="120"/>
              <w:contextualSpacing/>
              <w:rPr>
                <w:rFonts w:asciiTheme="minorHAnsi" w:hAnsiTheme="minorHAnsi" w:cstheme="minorHAnsi"/>
                <w:szCs w:val="22"/>
                <w:lang w:val="fr-FR"/>
              </w:rPr>
            </w:pPr>
            <w:r w:rsidRPr="00B83A4F">
              <w:rPr>
                <w:rFonts w:asciiTheme="minorHAnsi" w:hAnsiTheme="minorHAnsi" w:cstheme="minorHAnsi"/>
                <w:szCs w:val="22"/>
                <w:lang w:val="fr-FR"/>
              </w:rPr>
              <w:t xml:space="preserve">UNICEF assurera </w:t>
            </w:r>
            <w:r w:rsidR="005564AE">
              <w:rPr>
                <w:rFonts w:asciiTheme="minorHAnsi" w:hAnsiTheme="minorHAnsi" w:cstheme="minorHAnsi"/>
                <w:szCs w:val="22"/>
                <w:lang w:val="fr-FR"/>
              </w:rPr>
              <w:t xml:space="preserve">les </w:t>
            </w:r>
            <w:r w:rsidR="00613F67">
              <w:rPr>
                <w:rFonts w:asciiTheme="minorHAnsi" w:hAnsiTheme="minorHAnsi" w:cstheme="minorHAnsi"/>
                <w:szCs w:val="22"/>
                <w:lang w:val="fr-FR"/>
              </w:rPr>
              <w:t>frais liés au voyage en Guinée (Billet d’avion et DSA)</w:t>
            </w:r>
            <w:r w:rsidR="00390822">
              <w:rPr>
                <w:rFonts w:asciiTheme="minorHAnsi" w:hAnsiTheme="minorHAnsi" w:cstheme="minorHAnsi"/>
                <w:szCs w:val="22"/>
                <w:lang w:val="fr-FR"/>
              </w:rPr>
              <w:t>.</w:t>
            </w:r>
          </w:p>
          <w:p w14:paraId="112927A2" w14:textId="04235111" w:rsidR="00E26D26" w:rsidRDefault="00955155" w:rsidP="00E26D26">
            <w:pPr>
              <w:pStyle w:val="ListParagraph"/>
              <w:numPr>
                <w:ilvl w:val="0"/>
                <w:numId w:val="10"/>
              </w:numPr>
              <w:spacing w:before="120"/>
              <w:contextualSpacing/>
              <w:rPr>
                <w:rFonts w:asciiTheme="minorHAnsi" w:hAnsiTheme="minorHAnsi" w:cstheme="minorHAnsi"/>
                <w:szCs w:val="22"/>
                <w:lang w:val="fr-FR"/>
              </w:rPr>
            </w:pPr>
            <w:r>
              <w:rPr>
                <w:rFonts w:asciiTheme="minorHAnsi" w:hAnsiTheme="minorHAnsi" w:cstheme="minorHAnsi"/>
                <w:szCs w:val="22"/>
                <w:lang w:val="fr-FR"/>
              </w:rPr>
              <w:t>UNICEF lui donnera un</w:t>
            </w:r>
            <w:r w:rsidR="00047EDC" w:rsidRPr="00B83A4F">
              <w:rPr>
                <w:rFonts w:asciiTheme="minorHAnsi" w:hAnsiTheme="minorHAnsi" w:cstheme="minorHAnsi"/>
                <w:szCs w:val="22"/>
                <w:lang w:val="fr-FR"/>
              </w:rPr>
              <w:t xml:space="preserve"> espace de travai</w:t>
            </w:r>
            <w:r w:rsidR="00E26D26">
              <w:rPr>
                <w:rFonts w:asciiTheme="minorHAnsi" w:hAnsiTheme="minorHAnsi" w:cstheme="minorHAnsi"/>
                <w:szCs w:val="22"/>
                <w:lang w:val="fr-FR"/>
              </w:rPr>
              <w:t>l durant la mission de terrain en Guinée</w:t>
            </w:r>
            <w:r w:rsidR="00390822">
              <w:rPr>
                <w:rFonts w:asciiTheme="minorHAnsi" w:hAnsiTheme="minorHAnsi" w:cstheme="minorHAnsi"/>
                <w:szCs w:val="22"/>
                <w:lang w:val="fr-FR"/>
              </w:rPr>
              <w:t>.</w:t>
            </w:r>
          </w:p>
          <w:p w14:paraId="69F3629B" w14:textId="34125203" w:rsidR="00491B06" w:rsidRPr="00491B06" w:rsidRDefault="00574066" w:rsidP="00491B06">
            <w:pPr>
              <w:pStyle w:val="ListParagraph"/>
              <w:numPr>
                <w:ilvl w:val="0"/>
                <w:numId w:val="10"/>
              </w:numPr>
              <w:spacing w:before="120"/>
              <w:contextualSpacing/>
              <w:rPr>
                <w:rFonts w:asciiTheme="minorHAnsi" w:hAnsiTheme="minorHAnsi" w:cstheme="minorHAnsi"/>
                <w:szCs w:val="22"/>
                <w:lang w:val="fr-FR"/>
              </w:rPr>
            </w:pPr>
            <w:r w:rsidRPr="00B83A4F">
              <w:rPr>
                <w:rFonts w:asciiTheme="minorHAnsi" w:hAnsiTheme="minorHAnsi" w:cstheme="minorHAnsi"/>
                <w:szCs w:val="22"/>
                <w:lang w:val="fr-FR"/>
              </w:rPr>
              <w:t>Le</w:t>
            </w:r>
            <w:r w:rsidR="00A03465">
              <w:rPr>
                <w:rFonts w:asciiTheme="minorHAnsi" w:hAnsiTheme="minorHAnsi" w:cstheme="minorHAnsi"/>
                <w:szCs w:val="22"/>
                <w:lang w:val="fr-FR"/>
              </w:rPr>
              <w:t>/</w:t>
            </w:r>
            <w:r w:rsidR="00047EDC" w:rsidRPr="00B83A4F">
              <w:rPr>
                <w:rFonts w:asciiTheme="minorHAnsi" w:hAnsiTheme="minorHAnsi" w:cstheme="minorHAnsi"/>
                <w:szCs w:val="22"/>
                <w:lang w:val="fr-FR"/>
              </w:rPr>
              <w:t>la</w:t>
            </w:r>
            <w:r w:rsidRPr="00B83A4F">
              <w:rPr>
                <w:rFonts w:asciiTheme="minorHAnsi" w:hAnsiTheme="minorHAnsi" w:cstheme="minorHAnsi"/>
                <w:szCs w:val="22"/>
                <w:lang w:val="fr-FR"/>
              </w:rPr>
              <w:t xml:space="preserve"> consultant</w:t>
            </w:r>
            <w:r w:rsidR="00A03465">
              <w:rPr>
                <w:rFonts w:asciiTheme="minorHAnsi" w:hAnsiTheme="minorHAnsi" w:cstheme="minorHAnsi"/>
                <w:szCs w:val="22"/>
                <w:lang w:val="fr-FR"/>
              </w:rPr>
              <w:t>(</w:t>
            </w:r>
            <w:r w:rsidR="00047EDC" w:rsidRPr="00B83A4F">
              <w:rPr>
                <w:rFonts w:asciiTheme="minorHAnsi" w:hAnsiTheme="minorHAnsi" w:cstheme="minorHAnsi"/>
                <w:szCs w:val="22"/>
                <w:lang w:val="fr-FR"/>
              </w:rPr>
              <w:t>e</w:t>
            </w:r>
            <w:r w:rsidR="00A03465">
              <w:rPr>
                <w:rFonts w:asciiTheme="minorHAnsi" w:hAnsiTheme="minorHAnsi" w:cstheme="minorHAnsi"/>
                <w:szCs w:val="22"/>
                <w:lang w:val="fr-FR"/>
              </w:rPr>
              <w:t>)</w:t>
            </w:r>
            <w:r w:rsidRPr="00B83A4F">
              <w:rPr>
                <w:rFonts w:asciiTheme="minorHAnsi" w:hAnsiTheme="minorHAnsi" w:cstheme="minorHAnsi"/>
                <w:szCs w:val="22"/>
                <w:lang w:val="fr-FR"/>
              </w:rPr>
              <w:t xml:space="preserve"> utilisera son</w:t>
            </w:r>
            <w:r w:rsidR="00050C1F">
              <w:rPr>
                <w:rFonts w:asciiTheme="minorHAnsi" w:hAnsiTheme="minorHAnsi" w:cstheme="minorHAnsi"/>
                <w:szCs w:val="22"/>
                <w:lang w:val="fr-FR"/>
              </w:rPr>
              <w:t xml:space="preserve"> propre</w:t>
            </w:r>
            <w:r w:rsidRPr="00B83A4F">
              <w:rPr>
                <w:rFonts w:asciiTheme="minorHAnsi" w:hAnsiTheme="minorHAnsi" w:cstheme="minorHAnsi"/>
                <w:szCs w:val="22"/>
                <w:lang w:val="fr-FR"/>
              </w:rPr>
              <w:t xml:space="preserve"> ordinateur</w:t>
            </w:r>
          </w:p>
        </w:tc>
      </w:tr>
    </w:tbl>
    <w:p w14:paraId="096A05A4" w14:textId="77777777" w:rsidR="00ED477E" w:rsidRPr="00B83A4F" w:rsidRDefault="00ED477E" w:rsidP="00ED477E">
      <w:pPr>
        <w:rPr>
          <w:rFonts w:asciiTheme="minorHAnsi" w:hAnsiTheme="minorHAnsi" w:cstheme="minorHAnsi"/>
          <w:szCs w:val="22"/>
          <w:lang w:val="fr-FR"/>
        </w:rPr>
      </w:pPr>
    </w:p>
    <w:p w14:paraId="0536E395" w14:textId="72613A0D" w:rsidR="00B07B5F" w:rsidRPr="004824F5" w:rsidRDefault="00B07B5F" w:rsidP="002E66A6">
      <w:pPr>
        <w:jc w:val="left"/>
        <w:rPr>
          <w:rFonts w:asciiTheme="minorHAnsi" w:hAnsiTheme="minorHAnsi"/>
          <w:b/>
          <w:szCs w:val="24"/>
          <w:lang w:val="fr-FR"/>
        </w:rPr>
      </w:pPr>
    </w:p>
    <w:sectPr w:rsidR="00B07B5F" w:rsidRPr="004824F5" w:rsidSect="004824F5">
      <w:headerReference w:type="even" r:id="rId10"/>
      <w:headerReference w:type="default" r:id="rId11"/>
      <w:footerReference w:type="even" r:id="rId12"/>
      <w:footerReference w:type="default" r:id="rId13"/>
      <w:headerReference w:type="first" r:id="rId14"/>
      <w:footerReference w:type="first" r:id="rId15"/>
      <w:pgSz w:w="11906" w:h="16838"/>
      <w:pgMar w:top="720" w:right="1008" w:bottom="720" w:left="1008" w:header="720" w:footer="115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1F5FA" w14:textId="77777777" w:rsidR="0098368A" w:rsidRDefault="0098368A">
      <w:r>
        <w:separator/>
      </w:r>
    </w:p>
  </w:endnote>
  <w:endnote w:type="continuationSeparator" w:id="0">
    <w:p w14:paraId="6CA34D9C" w14:textId="77777777" w:rsidR="0098368A" w:rsidRDefault="0098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87A4" w14:textId="7D7965B5" w:rsidR="00163B6F" w:rsidRDefault="00163B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164A0BC" w14:textId="77777777" w:rsidR="00163B6F" w:rsidRDefault="00163B6F">
    <w:pPr>
      <w:pStyle w:val="Footer"/>
      <w:ind w:right="360"/>
    </w:pPr>
  </w:p>
  <w:p w14:paraId="0C76ED0B" w14:textId="77777777" w:rsidR="00163B6F" w:rsidRDefault="00163B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F302B" w14:textId="6B71220F" w:rsidR="00163B6F" w:rsidRDefault="00163B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DB7D3F6" w14:textId="77777777" w:rsidR="00163B6F" w:rsidRDefault="00163B6F">
    <w:pPr>
      <w:pStyle w:val="Footer"/>
      <w:ind w:right="360"/>
    </w:pPr>
  </w:p>
  <w:p w14:paraId="404B6566" w14:textId="77777777" w:rsidR="00163B6F" w:rsidRDefault="00163B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162CA" w14:textId="77777777" w:rsidR="00163B6F" w:rsidRDefault="00163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14D27" w14:textId="77777777" w:rsidR="0098368A" w:rsidRDefault="0098368A">
      <w:r>
        <w:separator/>
      </w:r>
    </w:p>
  </w:footnote>
  <w:footnote w:type="continuationSeparator" w:id="0">
    <w:p w14:paraId="03C09881" w14:textId="77777777" w:rsidR="0098368A" w:rsidRDefault="00983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B971" w14:textId="77777777" w:rsidR="00163B6F" w:rsidRDefault="00163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D576C" w14:textId="77777777" w:rsidR="00163B6F" w:rsidRDefault="00163B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43ADD" w14:textId="6314FD53" w:rsidR="00163B6F" w:rsidRPr="00ED477E" w:rsidRDefault="00163B6F">
    <w:pPr>
      <w:pStyle w:val="Header"/>
      <w:jc w:val="right"/>
      <w:rPr>
        <w:rFonts w:ascii="Calibri" w:hAnsi="Calibri"/>
        <w:b/>
      </w:rPr>
    </w:pPr>
    <w:r>
      <w:rPr>
        <w:noProof/>
        <w:sz w:val="20"/>
        <w:lang w:val="en-US"/>
      </w:rPr>
      <w:drawing>
        <wp:anchor distT="0" distB="0" distL="114300" distR="114300" simplePos="0" relativeHeight="251657216" behindDoc="0" locked="0" layoutInCell="1" allowOverlap="0" wp14:anchorId="4D719D28" wp14:editId="1AA6DB87">
          <wp:simplePos x="0" y="0"/>
          <wp:positionH relativeFrom="column">
            <wp:posOffset>51435</wp:posOffset>
          </wp:positionH>
          <wp:positionV relativeFrom="paragraph">
            <wp:posOffset>-111760</wp:posOffset>
          </wp:positionV>
          <wp:extent cx="1943100" cy="457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57200"/>
                  </a:xfrm>
                  <a:prstGeom prst="rect">
                    <a:avLst/>
                  </a:prstGeom>
                  <a:noFill/>
                </pic:spPr>
              </pic:pic>
            </a:graphicData>
          </a:graphic>
          <wp14:sizeRelH relativeFrom="page">
            <wp14:pctWidth>0</wp14:pctWidth>
          </wp14:sizeRelH>
          <wp14:sizeRelV relativeFrom="page">
            <wp14:pctHeight>0</wp14:pctHeight>
          </wp14:sizeRelV>
        </wp:anchor>
      </w:drawing>
    </w:r>
    <w:r w:rsidRPr="00ED477E">
      <w:rPr>
        <w:rFonts w:ascii="Calibri" w:hAnsi="Calibri"/>
        <w:b/>
        <w:sz w:val="32"/>
      </w:rPr>
      <w:t xml:space="preserve">UNICEF </w:t>
    </w:r>
    <w:proofErr w:type="spellStart"/>
    <w:r>
      <w:rPr>
        <w:rFonts w:ascii="Calibri" w:hAnsi="Calibri"/>
        <w:b/>
        <w:sz w:val="28"/>
        <w:szCs w:val="28"/>
      </w:rPr>
      <w:t>Guin</w:t>
    </w:r>
    <w:r>
      <w:rPr>
        <w:rFonts w:ascii="Calibri" w:hAnsi="Calibri"/>
        <w:b/>
        <w:sz w:val="28"/>
        <w:szCs w:val="28"/>
        <w:lang w:val="fr-FR"/>
      </w:rPr>
      <w:t>ée</w:t>
    </w:r>
    <w:proofErr w:type="spellEnd"/>
    <w:r w:rsidRPr="00ED477E">
      <w:rPr>
        <w:rFonts w:ascii="Calibri" w:hAnsi="Calibri"/>
        <w:b/>
      </w:rPr>
      <w:t xml:space="preserve"> </w:t>
    </w:r>
  </w:p>
  <w:p w14:paraId="45D2F7FE" w14:textId="77777777" w:rsidR="00163B6F" w:rsidRDefault="00163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D679A"/>
    <w:multiLevelType w:val="hybridMultilevel"/>
    <w:tmpl w:val="E2CEACAE"/>
    <w:lvl w:ilvl="0" w:tplc="DE46CEC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21CD3"/>
    <w:multiLevelType w:val="hybridMultilevel"/>
    <w:tmpl w:val="EA64A1CA"/>
    <w:lvl w:ilvl="0" w:tplc="6CF0C074">
      <w:start w:val="1"/>
      <w:numFmt w:val="bullet"/>
      <w:lvlText w:val=""/>
      <w:lvlJc w:val="left"/>
      <w:pPr>
        <w:tabs>
          <w:tab w:val="num" w:pos="1035"/>
        </w:tabs>
        <w:ind w:left="1035" w:hanging="360"/>
      </w:pPr>
      <w:rPr>
        <w:rFonts w:ascii="Wingdings" w:hAnsi="Wingdings" w:hint="default"/>
        <w:sz w:val="18"/>
        <w:szCs w:val="18"/>
      </w:rPr>
    </w:lvl>
    <w:lvl w:ilvl="1" w:tplc="04090003" w:tentative="1">
      <w:start w:val="1"/>
      <w:numFmt w:val="bullet"/>
      <w:lvlText w:val="o"/>
      <w:lvlJc w:val="left"/>
      <w:pPr>
        <w:tabs>
          <w:tab w:val="num" w:pos="1755"/>
        </w:tabs>
        <w:ind w:left="1755" w:hanging="360"/>
      </w:pPr>
      <w:rPr>
        <w:rFonts w:ascii="Courier New" w:hAnsi="Courier New" w:cs="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cs="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cs="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2" w15:restartNumberingAfterBreak="0">
    <w:nsid w:val="20227190"/>
    <w:multiLevelType w:val="hybridMultilevel"/>
    <w:tmpl w:val="CBC6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D0580"/>
    <w:multiLevelType w:val="hybridMultilevel"/>
    <w:tmpl w:val="F18AF4EA"/>
    <w:lvl w:ilvl="0" w:tplc="C36A366A">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C7262"/>
    <w:multiLevelType w:val="hybridMultilevel"/>
    <w:tmpl w:val="B49E8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A12278"/>
    <w:multiLevelType w:val="hybridMultilevel"/>
    <w:tmpl w:val="1FD0DDB8"/>
    <w:lvl w:ilvl="0" w:tplc="4770E8B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5E6CA5"/>
    <w:multiLevelType w:val="hybridMultilevel"/>
    <w:tmpl w:val="7B32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F3D9A"/>
    <w:multiLevelType w:val="hybridMultilevel"/>
    <w:tmpl w:val="23BEAA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9D632D"/>
    <w:multiLevelType w:val="hybridMultilevel"/>
    <w:tmpl w:val="E6CE0D64"/>
    <w:lvl w:ilvl="0" w:tplc="28A00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06169C"/>
    <w:multiLevelType w:val="singleLevel"/>
    <w:tmpl w:val="0409000F"/>
    <w:lvl w:ilvl="0">
      <w:start w:val="1"/>
      <w:numFmt w:val="decimal"/>
      <w:lvlText w:val="%1."/>
      <w:lvlJc w:val="left"/>
      <w:pPr>
        <w:tabs>
          <w:tab w:val="num" w:pos="540"/>
        </w:tabs>
        <w:ind w:left="540" w:hanging="360"/>
      </w:pPr>
    </w:lvl>
  </w:abstractNum>
  <w:abstractNum w:abstractNumId="10" w15:restartNumberingAfterBreak="0">
    <w:nsid w:val="4583771C"/>
    <w:multiLevelType w:val="hybridMultilevel"/>
    <w:tmpl w:val="99BE8F38"/>
    <w:lvl w:ilvl="0" w:tplc="FB50BA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15B24"/>
    <w:multiLevelType w:val="hybridMultilevel"/>
    <w:tmpl w:val="C5502D72"/>
    <w:lvl w:ilvl="0" w:tplc="04090001">
      <w:start w:val="1"/>
      <w:numFmt w:val="bullet"/>
      <w:lvlText w:val=""/>
      <w:lvlJc w:val="left"/>
      <w:pPr>
        <w:ind w:left="410" w:hanging="360"/>
      </w:pPr>
      <w:rPr>
        <w:rFonts w:ascii="Symbol" w:hAnsi="Symbol" w:hint="default"/>
        <w:b w:val="0"/>
        <w:i w:val="0"/>
        <w:sz w:val="20"/>
        <w:szCs w:val="20"/>
      </w:rPr>
    </w:lvl>
    <w:lvl w:ilvl="1" w:tplc="04090019">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2" w15:restartNumberingAfterBreak="0">
    <w:nsid w:val="536E69D2"/>
    <w:multiLevelType w:val="hybridMultilevel"/>
    <w:tmpl w:val="945C1C14"/>
    <w:lvl w:ilvl="0" w:tplc="34C0F8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D2376"/>
    <w:multiLevelType w:val="hybridMultilevel"/>
    <w:tmpl w:val="2CFC2250"/>
    <w:lvl w:ilvl="0" w:tplc="7E946D38">
      <w:start w:val="1"/>
      <w:numFmt w:val="lowerLetter"/>
      <w:lvlText w:val="%1."/>
      <w:lvlJc w:val="left"/>
      <w:pPr>
        <w:ind w:left="1050" w:hanging="63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71220197"/>
    <w:multiLevelType w:val="singleLevel"/>
    <w:tmpl w:val="2452B628"/>
    <w:lvl w:ilvl="0">
      <w:start w:val="1"/>
      <w:numFmt w:val="decimal"/>
      <w:lvlText w:val="%1."/>
      <w:lvlJc w:val="left"/>
      <w:pPr>
        <w:tabs>
          <w:tab w:val="num" w:pos="420"/>
        </w:tabs>
        <w:ind w:left="420" w:hanging="420"/>
      </w:pPr>
      <w:rPr>
        <w:rFonts w:hint="default"/>
      </w:rPr>
    </w:lvl>
  </w:abstractNum>
  <w:abstractNum w:abstractNumId="15" w15:restartNumberingAfterBreak="0">
    <w:nsid w:val="79481460"/>
    <w:multiLevelType w:val="hybridMultilevel"/>
    <w:tmpl w:val="614C3DEE"/>
    <w:lvl w:ilvl="0" w:tplc="04090005">
      <w:start w:val="1"/>
      <w:numFmt w:val="bullet"/>
      <w:lvlText w:val=""/>
      <w:lvlJc w:val="left"/>
      <w:pPr>
        <w:tabs>
          <w:tab w:val="num" w:pos="1224"/>
        </w:tabs>
        <w:ind w:left="1080" w:hanging="360"/>
      </w:pPr>
      <w:rPr>
        <w:rFonts w:ascii="Wingdings" w:hAnsi="Wingdings" w:hint="default"/>
      </w:rPr>
    </w:lvl>
    <w:lvl w:ilvl="1" w:tplc="04090003" w:tentative="1">
      <w:start w:val="1"/>
      <w:numFmt w:val="bullet"/>
      <w:lvlText w:val="o"/>
      <w:lvlJc w:val="left"/>
      <w:pPr>
        <w:tabs>
          <w:tab w:val="num" w:pos="2115"/>
        </w:tabs>
        <w:ind w:left="2115" w:hanging="360"/>
      </w:pPr>
      <w:rPr>
        <w:rFonts w:ascii="Courier New" w:hAnsi="Courier New" w:cs="Courier New" w:hint="default"/>
      </w:rPr>
    </w:lvl>
    <w:lvl w:ilvl="2" w:tplc="04090005" w:tentative="1">
      <w:start w:val="1"/>
      <w:numFmt w:val="bullet"/>
      <w:lvlText w:val=""/>
      <w:lvlJc w:val="left"/>
      <w:pPr>
        <w:tabs>
          <w:tab w:val="num" w:pos="2835"/>
        </w:tabs>
        <w:ind w:left="2835" w:hanging="360"/>
      </w:pPr>
      <w:rPr>
        <w:rFonts w:ascii="Wingdings" w:hAnsi="Wingdings" w:hint="default"/>
      </w:rPr>
    </w:lvl>
    <w:lvl w:ilvl="3" w:tplc="04090001" w:tentative="1">
      <w:start w:val="1"/>
      <w:numFmt w:val="bullet"/>
      <w:lvlText w:val=""/>
      <w:lvlJc w:val="left"/>
      <w:pPr>
        <w:tabs>
          <w:tab w:val="num" w:pos="3555"/>
        </w:tabs>
        <w:ind w:left="3555" w:hanging="360"/>
      </w:pPr>
      <w:rPr>
        <w:rFonts w:ascii="Symbol" w:hAnsi="Symbol" w:hint="default"/>
      </w:rPr>
    </w:lvl>
    <w:lvl w:ilvl="4" w:tplc="04090003" w:tentative="1">
      <w:start w:val="1"/>
      <w:numFmt w:val="bullet"/>
      <w:lvlText w:val="o"/>
      <w:lvlJc w:val="left"/>
      <w:pPr>
        <w:tabs>
          <w:tab w:val="num" w:pos="4275"/>
        </w:tabs>
        <w:ind w:left="4275" w:hanging="360"/>
      </w:pPr>
      <w:rPr>
        <w:rFonts w:ascii="Courier New" w:hAnsi="Courier New" w:cs="Courier New" w:hint="default"/>
      </w:rPr>
    </w:lvl>
    <w:lvl w:ilvl="5" w:tplc="04090005" w:tentative="1">
      <w:start w:val="1"/>
      <w:numFmt w:val="bullet"/>
      <w:lvlText w:val=""/>
      <w:lvlJc w:val="left"/>
      <w:pPr>
        <w:tabs>
          <w:tab w:val="num" w:pos="4995"/>
        </w:tabs>
        <w:ind w:left="4995" w:hanging="360"/>
      </w:pPr>
      <w:rPr>
        <w:rFonts w:ascii="Wingdings" w:hAnsi="Wingdings" w:hint="default"/>
      </w:rPr>
    </w:lvl>
    <w:lvl w:ilvl="6" w:tplc="04090001" w:tentative="1">
      <w:start w:val="1"/>
      <w:numFmt w:val="bullet"/>
      <w:lvlText w:val=""/>
      <w:lvlJc w:val="left"/>
      <w:pPr>
        <w:tabs>
          <w:tab w:val="num" w:pos="5715"/>
        </w:tabs>
        <w:ind w:left="5715" w:hanging="360"/>
      </w:pPr>
      <w:rPr>
        <w:rFonts w:ascii="Symbol" w:hAnsi="Symbol" w:hint="default"/>
      </w:rPr>
    </w:lvl>
    <w:lvl w:ilvl="7" w:tplc="04090003" w:tentative="1">
      <w:start w:val="1"/>
      <w:numFmt w:val="bullet"/>
      <w:lvlText w:val="o"/>
      <w:lvlJc w:val="left"/>
      <w:pPr>
        <w:tabs>
          <w:tab w:val="num" w:pos="6435"/>
        </w:tabs>
        <w:ind w:left="6435" w:hanging="360"/>
      </w:pPr>
      <w:rPr>
        <w:rFonts w:ascii="Courier New" w:hAnsi="Courier New" w:cs="Courier New" w:hint="default"/>
      </w:rPr>
    </w:lvl>
    <w:lvl w:ilvl="8" w:tplc="04090005" w:tentative="1">
      <w:start w:val="1"/>
      <w:numFmt w:val="bullet"/>
      <w:lvlText w:val=""/>
      <w:lvlJc w:val="left"/>
      <w:pPr>
        <w:tabs>
          <w:tab w:val="num" w:pos="7155"/>
        </w:tabs>
        <w:ind w:left="7155" w:hanging="360"/>
      </w:pPr>
      <w:rPr>
        <w:rFonts w:ascii="Wingdings" w:hAnsi="Wingdings" w:hint="default"/>
      </w:rPr>
    </w:lvl>
  </w:abstractNum>
  <w:abstractNum w:abstractNumId="16" w15:restartNumberingAfterBreak="0">
    <w:nsid w:val="7A4C0B24"/>
    <w:multiLevelType w:val="hybridMultilevel"/>
    <w:tmpl w:val="4EF69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4"/>
  </w:num>
  <w:num w:numId="3">
    <w:abstractNumId w:val="13"/>
  </w:num>
  <w:num w:numId="4">
    <w:abstractNumId w:val="10"/>
  </w:num>
  <w:num w:numId="5">
    <w:abstractNumId w:val="9"/>
  </w:num>
  <w:num w:numId="6">
    <w:abstractNumId w:val="1"/>
  </w:num>
  <w:num w:numId="7">
    <w:abstractNumId w:val="15"/>
  </w:num>
  <w:num w:numId="8">
    <w:abstractNumId w:val="7"/>
  </w:num>
  <w:num w:numId="9">
    <w:abstractNumId w:val="5"/>
  </w:num>
  <w:num w:numId="10">
    <w:abstractNumId w:val="16"/>
  </w:num>
  <w:num w:numId="11">
    <w:abstractNumId w:val="4"/>
  </w:num>
  <w:num w:numId="12">
    <w:abstractNumId w:val="12"/>
  </w:num>
  <w:num w:numId="13">
    <w:abstractNumId w:val="8"/>
  </w:num>
  <w:num w:numId="14">
    <w:abstractNumId w:val="0"/>
  </w:num>
  <w:num w:numId="15">
    <w:abstractNumId w:val="6"/>
  </w:num>
  <w:num w:numId="16">
    <w:abstractNumId w:val="2"/>
  </w:num>
  <w:num w:numId="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594"/>
    <w:rsid w:val="000005CF"/>
    <w:rsid w:val="00001CBF"/>
    <w:rsid w:val="00002697"/>
    <w:rsid w:val="00007D1B"/>
    <w:rsid w:val="000176CE"/>
    <w:rsid w:val="00022BF5"/>
    <w:rsid w:val="00023093"/>
    <w:rsid w:val="00023E00"/>
    <w:rsid w:val="00032B46"/>
    <w:rsid w:val="00033439"/>
    <w:rsid w:val="0003539C"/>
    <w:rsid w:val="00036829"/>
    <w:rsid w:val="000374D6"/>
    <w:rsid w:val="00043369"/>
    <w:rsid w:val="00044894"/>
    <w:rsid w:val="00046B22"/>
    <w:rsid w:val="00046C9D"/>
    <w:rsid w:val="00047EDC"/>
    <w:rsid w:val="00050C1F"/>
    <w:rsid w:val="00051FAF"/>
    <w:rsid w:val="00052FAE"/>
    <w:rsid w:val="0005399B"/>
    <w:rsid w:val="00054944"/>
    <w:rsid w:val="000606A8"/>
    <w:rsid w:val="000640DB"/>
    <w:rsid w:val="00064C46"/>
    <w:rsid w:val="00065FAA"/>
    <w:rsid w:val="00070A43"/>
    <w:rsid w:val="000711AC"/>
    <w:rsid w:val="00076F6D"/>
    <w:rsid w:val="000A1D9F"/>
    <w:rsid w:val="000A5517"/>
    <w:rsid w:val="000B0079"/>
    <w:rsid w:val="000B0CE5"/>
    <w:rsid w:val="000B11BF"/>
    <w:rsid w:val="000B2023"/>
    <w:rsid w:val="000B5030"/>
    <w:rsid w:val="000B6AE1"/>
    <w:rsid w:val="000B71CC"/>
    <w:rsid w:val="000C402A"/>
    <w:rsid w:val="000C6CD9"/>
    <w:rsid w:val="000C71D2"/>
    <w:rsid w:val="000C729E"/>
    <w:rsid w:val="000D0C56"/>
    <w:rsid w:val="000D1E40"/>
    <w:rsid w:val="000E3C6F"/>
    <w:rsid w:val="000F3D54"/>
    <w:rsid w:val="000F487A"/>
    <w:rsid w:val="000F4910"/>
    <w:rsid w:val="00105310"/>
    <w:rsid w:val="001056C8"/>
    <w:rsid w:val="00110519"/>
    <w:rsid w:val="001135DC"/>
    <w:rsid w:val="00113BC9"/>
    <w:rsid w:val="00114E81"/>
    <w:rsid w:val="001160F7"/>
    <w:rsid w:val="0011669B"/>
    <w:rsid w:val="00125CE8"/>
    <w:rsid w:val="0013107B"/>
    <w:rsid w:val="001357AD"/>
    <w:rsid w:val="00142DC0"/>
    <w:rsid w:val="00144AC4"/>
    <w:rsid w:val="0014536A"/>
    <w:rsid w:val="00146AB8"/>
    <w:rsid w:val="00153289"/>
    <w:rsid w:val="00155298"/>
    <w:rsid w:val="00155A33"/>
    <w:rsid w:val="00160D7A"/>
    <w:rsid w:val="00161C0C"/>
    <w:rsid w:val="0016257F"/>
    <w:rsid w:val="001626A4"/>
    <w:rsid w:val="00163B6F"/>
    <w:rsid w:val="00163EFC"/>
    <w:rsid w:val="00164471"/>
    <w:rsid w:val="00172152"/>
    <w:rsid w:val="0018019B"/>
    <w:rsid w:val="001823FE"/>
    <w:rsid w:val="00186772"/>
    <w:rsid w:val="0019301C"/>
    <w:rsid w:val="001A6027"/>
    <w:rsid w:val="001A74BD"/>
    <w:rsid w:val="001B1A4C"/>
    <w:rsid w:val="001B4B4F"/>
    <w:rsid w:val="001B5D5E"/>
    <w:rsid w:val="001B5FED"/>
    <w:rsid w:val="001B6DFE"/>
    <w:rsid w:val="001B7CA1"/>
    <w:rsid w:val="001C234A"/>
    <w:rsid w:val="001D189F"/>
    <w:rsid w:val="001D23BA"/>
    <w:rsid w:val="001D5E9C"/>
    <w:rsid w:val="001D686A"/>
    <w:rsid w:val="001E0F9E"/>
    <w:rsid w:val="001E67B9"/>
    <w:rsid w:val="001E7151"/>
    <w:rsid w:val="001E7CAC"/>
    <w:rsid w:val="001F0255"/>
    <w:rsid w:val="001F1F6D"/>
    <w:rsid w:val="001F26F7"/>
    <w:rsid w:val="001F41D2"/>
    <w:rsid w:val="001F543F"/>
    <w:rsid w:val="00214F15"/>
    <w:rsid w:val="0022000A"/>
    <w:rsid w:val="00222E39"/>
    <w:rsid w:val="00222E98"/>
    <w:rsid w:val="002234CE"/>
    <w:rsid w:val="00223A13"/>
    <w:rsid w:val="00225FEF"/>
    <w:rsid w:val="002265BD"/>
    <w:rsid w:val="00230A57"/>
    <w:rsid w:val="00232092"/>
    <w:rsid w:val="00236795"/>
    <w:rsid w:val="00237D40"/>
    <w:rsid w:val="00241BB0"/>
    <w:rsid w:val="00243ED7"/>
    <w:rsid w:val="0024438F"/>
    <w:rsid w:val="00250B7B"/>
    <w:rsid w:val="002638F9"/>
    <w:rsid w:val="00265802"/>
    <w:rsid w:val="00265E50"/>
    <w:rsid w:val="00272F6B"/>
    <w:rsid w:val="0027362B"/>
    <w:rsid w:val="0027432D"/>
    <w:rsid w:val="00274A1E"/>
    <w:rsid w:val="002753F8"/>
    <w:rsid w:val="00280518"/>
    <w:rsid w:val="00280A64"/>
    <w:rsid w:val="0028120E"/>
    <w:rsid w:val="00281B12"/>
    <w:rsid w:val="00281B79"/>
    <w:rsid w:val="002833DA"/>
    <w:rsid w:val="00287B7D"/>
    <w:rsid w:val="00294D26"/>
    <w:rsid w:val="002A3946"/>
    <w:rsid w:val="002A5256"/>
    <w:rsid w:val="002B357A"/>
    <w:rsid w:val="002B37B9"/>
    <w:rsid w:val="002B66DC"/>
    <w:rsid w:val="002B7866"/>
    <w:rsid w:val="002C2016"/>
    <w:rsid w:val="002C3BFE"/>
    <w:rsid w:val="002C4B0C"/>
    <w:rsid w:val="002C5EFA"/>
    <w:rsid w:val="002C6BE0"/>
    <w:rsid w:val="002D191C"/>
    <w:rsid w:val="002D4D95"/>
    <w:rsid w:val="002E0658"/>
    <w:rsid w:val="002E0C6F"/>
    <w:rsid w:val="002E0C88"/>
    <w:rsid w:val="002E11C7"/>
    <w:rsid w:val="002E219F"/>
    <w:rsid w:val="002E2C7C"/>
    <w:rsid w:val="002E66A6"/>
    <w:rsid w:val="002E6F4E"/>
    <w:rsid w:val="002F19D0"/>
    <w:rsid w:val="002F3F59"/>
    <w:rsid w:val="002F6A46"/>
    <w:rsid w:val="0030034B"/>
    <w:rsid w:val="003029B6"/>
    <w:rsid w:val="00304466"/>
    <w:rsid w:val="00310835"/>
    <w:rsid w:val="00310CA8"/>
    <w:rsid w:val="00312B6D"/>
    <w:rsid w:val="003154F3"/>
    <w:rsid w:val="003176D0"/>
    <w:rsid w:val="0032105F"/>
    <w:rsid w:val="003243F5"/>
    <w:rsid w:val="00325C27"/>
    <w:rsid w:val="00326E95"/>
    <w:rsid w:val="00327798"/>
    <w:rsid w:val="003401CD"/>
    <w:rsid w:val="00340927"/>
    <w:rsid w:val="0034102C"/>
    <w:rsid w:val="00341476"/>
    <w:rsid w:val="0034155F"/>
    <w:rsid w:val="00343BEC"/>
    <w:rsid w:val="00343D52"/>
    <w:rsid w:val="003478E5"/>
    <w:rsid w:val="00370352"/>
    <w:rsid w:val="00370B35"/>
    <w:rsid w:val="0037301D"/>
    <w:rsid w:val="00376725"/>
    <w:rsid w:val="00376B79"/>
    <w:rsid w:val="0038461E"/>
    <w:rsid w:val="00390168"/>
    <w:rsid w:val="00390822"/>
    <w:rsid w:val="00391E16"/>
    <w:rsid w:val="00393659"/>
    <w:rsid w:val="003A0FC7"/>
    <w:rsid w:val="003A1D1E"/>
    <w:rsid w:val="003B01DC"/>
    <w:rsid w:val="003C4539"/>
    <w:rsid w:val="003C6236"/>
    <w:rsid w:val="003D090F"/>
    <w:rsid w:val="003D1EC0"/>
    <w:rsid w:val="003D499F"/>
    <w:rsid w:val="003E1B1A"/>
    <w:rsid w:val="003E79F5"/>
    <w:rsid w:val="003E7DAA"/>
    <w:rsid w:val="003F1021"/>
    <w:rsid w:val="003F117A"/>
    <w:rsid w:val="003F15FF"/>
    <w:rsid w:val="003F242F"/>
    <w:rsid w:val="003F2792"/>
    <w:rsid w:val="003F455D"/>
    <w:rsid w:val="003F71BB"/>
    <w:rsid w:val="003F7B88"/>
    <w:rsid w:val="00406339"/>
    <w:rsid w:val="0041122F"/>
    <w:rsid w:val="00416AB8"/>
    <w:rsid w:val="00416E0E"/>
    <w:rsid w:val="0041712B"/>
    <w:rsid w:val="0042277C"/>
    <w:rsid w:val="00424135"/>
    <w:rsid w:val="00427D63"/>
    <w:rsid w:val="004304F3"/>
    <w:rsid w:val="00430EF5"/>
    <w:rsid w:val="00431300"/>
    <w:rsid w:val="004349AC"/>
    <w:rsid w:val="00434C66"/>
    <w:rsid w:val="00437FB1"/>
    <w:rsid w:val="00447374"/>
    <w:rsid w:val="00451DC9"/>
    <w:rsid w:val="00451F7B"/>
    <w:rsid w:val="004559FE"/>
    <w:rsid w:val="00455BE1"/>
    <w:rsid w:val="00456134"/>
    <w:rsid w:val="00456523"/>
    <w:rsid w:val="00460B96"/>
    <w:rsid w:val="00460F6B"/>
    <w:rsid w:val="00461966"/>
    <w:rsid w:val="00467E36"/>
    <w:rsid w:val="00473F1A"/>
    <w:rsid w:val="00482125"/>
    <w:rsid w:val="004824F5"/>
    <w:rsid w:val="00482926"/>
    <w:rsid w:val="00482DED"/>
    <w:rsid w:val="00491B06"/>
    <w:rsid w:val="0049295E"/>
    <w:rsid w:val="0049489F"/>
    <w:rsid w:val="004949F6"/>
    <w:rsid w:val="00497A0C"/>
    <w:rsid w:val="004A3151"/>
    <w:rsid w:val="004A47E7"/>
    <w:rsid w:val="004A5EF2"/>
    <w:rsid w:val="004A7491"/>
    <w:rsid w:val="004B3241"/>
    <w:rsid w:val="004B3920"/>
    <w:rsid w:val="004B7F08"/>
    <w:rsid w:val="004C0E81"/>
    <w:rsid w:val="004C5112"/>
    <w:rsid w:val="004C6453"/>
    <w:rsid w:val="004C786D"/>
    <w:rsid w:val="004D0822"/>
    <w:rsid w:val="004D0AAD"/>
    <w:rsid w:val="004D24D8"/>
    <w:rsid w:val="004D3845"/>
    <w:rsid w:val="004D625E"/>
    <w:rsid w:val="004E38AB"/>
    <w:rsid w:val="004E43C0"/>
    <w:rsid w:val="004F034C"/>
    <w:rsid w:val="004F5A10"/>
    <w:rsid w:val="004F6D3B"/>
    <w:rsid w:val="004F7F09"/>
    <w:rsid w:val="00501EE5"/>
    <w:rsid w:val="0050200E"/>
    <w:rsid w:val="00502C20"/>
    <w:rsid w:val="0050507C"/>
    <w:rsid w:val="005075CC"/>
    <w:rsid w:val="005160A6"/>
    <w:rsid w:val="005249B7"/>
    <w:rsid w:val="005301BC"/>
    <w:rsid w:val="00531AFB"/>
    <w:rsid w:val="00544E7C"/>
    <w:rsid w:val="005529DB"/>
    <w:rsid w:val="00554234"/>
    <w:rsid w:val="005564AE"/>
    <w:rsid w:val="0055692B"/>
    <w:rsid w:val="00557CB9"/>
    <w:rsid w:val="005610B6"/>
    <w:rsid w:val="00563555"/>
    <w:rsid w:val="00563600"/>
    <w:rsid w:val="00564034"/>
    <w:rsid w:val="00564FF5"/>
    <w:rsid w:val="005705DC"/>
    <w:rsid w:val="00572515"/>
    <w:rsid w:val="0057318D"/>
    <w:rsid w:val="00573CA5"/>
    <w:rsid w:val="00573D01"/>
    <w:rsid w:val="00574066"/>
    <w:rsid w:val="0057776B"/>
    <w:rsid w:val="00582FA1"/>
    <w:rsid w:val="005867CB"/>
    <w:rsid w:val="00592153"/>
    <w:rsid w:val="005936D0"/>
    <w:rsid w:val="00595436"/>
    <w:rsid w:val="005A4851"/>
    <w:rsid w:val="005A6708"/>
    <w:rsid w:val="005B4648"/>
    <w:rsid w:val="005C08C0"/>
    <w:rsid w:val="005C41C8"/>
    <w:rsid w:val="005D2D27"/>
    <w:rsid w:val="005D5771"/>
    <w:rsid w:val="005D7E28"/>
    <w:rsid w:val="005E103C"/>
    <w:rsid w:val="005E4B9E"/>
    <w:rsid w:val="005E4C55"/>
    <w:rsid w:val="005E51D2"/>
    <w:rsid w:val="005F38D1"/>
    <w:rsid w:val="005F7598"/>
    <w:rsid w:val="00602147"/>
    <w:rsid w:val="00603B86"/>
    <w:rsid w:val="00603C9D"/>
    <w:rsid w:val="00604E98"/>
    <w:rsid w:val="00607061"/>
    <w:rsid w:val="00607523"/>
    <w:rsid w:val="00613F67"/>
    <w:rsid w:val="006179C5"/>
    <w:rsid w:val="00623673"/>
    <w:rsid w:val="006247F4"/>
    <w:rsid w:val="00631C11"/>
    <w:rsid w:val="006322ED"/>
    <w:rsid w:val="006347C9"/>
    <w:rsid w:val="006464CA"/>
    <w:rsid w:val="0064725C"/>
    <w:rsid w:val="006520CF"/>
    <w:rsid w:val="0066124A"/>
    <w:rsid w:val="00661576"/>
    <w:rsid w:val="00666302"/>
    <w:rsid w:val="006721CC"/>
    <w:rsid w:val="00674316"/>
    <w:rsid w:val="006800EC"/>
    <w:rsid w:val="0068284F"/>
    <w:rsid w:val="006850B7"/>
    <w:rsid w:val="006853F8"/>
    <w:rsid w:val="00686B12"/>
    <w:rsid w:val="0068753A"/>
    <w:rsid w:val="00691C64"/>
    <w:rsid w:val="00694B4D"/>
    <w:rsid w:val="0069552F"/>
    <w:rsid w:val="006A188B"/>
    <w:rsid w:val="006A2375"/>
    <w:rsid w:val="006A68ED"/>
    <w:rsid w:val="006A6D63"/>
    <w:rsid w:val="006B0D45"/>
    <w:rsid w:val="006B189F"/>
    <w:rsid w:val="006B20F1"/>
    <w:rsid w:val="006B3907"/>
    <w:rsid w:val="006B5AEF"/>
    <w:rsid w:val="006B67EF"/>
    <w:rsid w:val="006B68C8"/>
    <w:rsid w:val="006C1ED0"/>
    <w:rsid w:val="006D0151"/>
    <w:rsid w:val="006D051E"/>
    <w:rsid w:val="006D0D27"/>
    <w:rsid w:val="006D4B17"/>
    <w:rsid w:val="006D4D9B"/>
    <w:rsid w:val="006E1B9E"/>
    <w:rsid w:val="006E5ECD"/>
    <w:rsid w:val="006E5FE6"/>
    <w:rsid w:val="00700103"/>
    <w:rsid w:val="007160F0"/>
    <w:rsid w:val="0071744C"/>
    <w:rsid w:val="00720245"/>
    <w:rsid w:val="007251B7"/>
    <w:rsid w:val="00726697"/>
    <w:rsid w:val="007269CF"/>
    <w:rsid w:val="00731A88"/>
    <w:rsid w:val="00734D5C"/>
    <w:rsid w:val="00753393"/>
    <w:rsid w:val="007538C5"/>
    <w:rsid w:val="00753DD8"/>
    <w:rsid w:val="00757B1E"/>
    <w:rsid w:val="0076159B"/>
    <w:rsid w:val="00761C21"/>
    <w:rsid w:val="00765455"/>
    <w:rsid w:val="007673A0"/>
    <w:rsid w:val="0077139E"/>
    <w:rsid w:val="0077174B"/>
    <w:rsid w:val="00774378"/>
    <w:rsid w:val="00776C9A"/>
    <w:rsid w:val="00777663"/>
    <w:rsid w:val="00781A2B"/>
    <w:rsid w:val="00782D73"/>
    <w:rsid w:val="00785AE6"/>
    <w:rsid w:val="00790321"/>
    <w:rsid w:val="0079111B"/>
    <w:rsid w:val="007920CC"/>
    <w:rsid w:val="00795E49"/>
    <w:rsid w:val="007962BF"/>
    <w:rsid w:val="007965B1"/>
    <w:rsid w:val="00796706"/>
    <w:rsid w:val="007978A9"/>
    <w:rsid w:val="007A17F7"/>
    <w:rsid w:val="007A32C9"/>
    <w:rsid w:val="007A32EA"/>
    <w:rsid w:val="007A3581"/>
    <w:rsid w:val="007A482D"/>
    <w:rsid w:val="007A5C84"/>
    <w:rsid w:val="007B57B5"/>
    <w:rsid w:val="007D2DA2"/>
    <w:rsid w:val="007D6B53"/>
    <w:rsid w:val="007E32A4"/>
    <w:rsid w:val="007E4867"/>
    <w:rsid w:val="007E53FB"/>
    <w:rsid w:val="007F4B39"/>
    <w:rsid w:val="007F4B3B"/>
    <w:rsid w:val="007F6DE2"/>
    <w:rsid w:val="00806105"/>
    <w:rsid w:val="008072B3"/>
    <w:rsid w:val="00814F9F"/>
    <w:rsid w:val="0082026A"/>
    <w:rsid w:val="00827E02"/>
    <w:rsid w:val="00832A39"/>
    <w:rsid w:val="008331EC"/>
    <w:rsid w:val="00833B8D"/>
    <w:rsid w:val="008410BD"/>
    <w:rsid w:val="00841C5C"/>
    <w:rsid w:val="00841C70"/>
    <w:rsid w:val="00844550"/>
    <w:rsid w:val="00845959"/>
    <w:rsid w:val="00851A42"/>
    <w:rsid w:val="008571C5"/>
    <w:rsid w:val="00860050"/>
    <w:rsid w:val="00860520"/>
    <w:rsid w:val="00860992"/>
    <w:rsid w:val="00866650"/>
    <w:rsid w:val="00872FB4"/>
    <w:rsid w:val="00873594"/>
    <w:rsid w:val="008741C4"/>
    <w:rsid w:val="00876650"/>
    <w:rsid w:val="00880CD2"/>
    <w:rsid w:val="008855FB"/>
    <w:rsid w:val="00895BC0"/>
    <w:rsid w:val="00896A89"/>
    <w:rsid w:val="008A0491"/>
    <w:rsid w:val="008A2F3D"/>
    <w:rsid w:val="008A47B4"/>
    <w:rsid w:val="008B13E0"/>
    <w:rsid w:val="008B360E"/>
    <w:rsid w:val="008C0832"/>
    <w:rsid w:val="008C2E42"/>
    <w:rsid w:val="008C4EC7"/>
    <w:rsid w:val="008D2A36"/>
    <w:rsid w:val="008D5044"/>
    <w:rsid w:val="008E16DF"/>
    <w:rsid w:val="008E1FA4"/>
    <w:rsid w:val="008F0799"/>
    <w:rsid w:val="008F41DF"/>
    <w:rsid w:val="008F5DA1"/>
    <w:rsid w:val="00900E37"/>
    <w:rsid w:val="00903930"/>
    <w:rsid w:val="00907A4C"/>
    <w:rsid w:val="00907EAA"/>
    <w:rsid w:val="009100F9"/>
    <w:rsid w:val="009109C6"/>
    <w:rsid w:val="00911480"/>
    <w:rsid w:val="00913824"/>
    <w:rsid w:val="0091501C"/>
    <w:rsid w:val="009176FD"/>
    <w:rsid w:val="009202F0"/>
    <w:rsid w:val="009225E2"/>
    <w:rsid w:val="00931152"/>
    <w:rsid w:val="009312BD"/>
    <w:rsid w:val="00934F02"/>
    <w:rsid w:val="00935749"/>
    <w:rsid w:val="00937B44"/>
    <w:rsid w:val="00942919"/>
    <w:rsid w:val="00950B94"/>
    <w:rsid w:val="00955155"/>
    <w:rsid w:val="00957749"/>
    <w:rsid w:val="00957EE0"/>
    <w:rsid w:val="009630C6"/>
    <w:rsid w:val="009657F4"/>
    <w:rsid w:val="00971A23"/>
    <w:rsid w:val="00971ABC"/>
    <w:rsid w:val="00972EA3"/>
    <w:rsid w:val="00972EE3"/>
    <w:rsid w:val="00976371"/>
    <w:rsid w:val="009809D7"/>
    <w:rsid w:val="009811FA"/>
    <w:rsid w:val="0098217D"/>
    <w:rsid w:val="009824FA"/>
    <w:rsid w:val="0098368A"/>
    <w:rsid w:val="00984A96"/>
    <w:rsid w:val="00985C67"/>
    <w:rsid w:val="00986138"/>
    <w:rsid w:val="0099121A"/>
    <w:rsid w:val="00991A54"/>
    <w:rsid w:val="009A00F9"/>
    <w:rsid w:val="009A7F12"/>
    <w:rsid w:val="009B0B14"/>
    <w:rsid w:val="009B0FD5"/>
    <w:rsid w:val="009B4F89"/>
    <w:rsid w:val="009B5B8F"/>
    <w:rsid w:val="009B5CC3"/>
    <w:rsid w:val="009B72FC"/>
    <w:rsid w:val="009C1518"/>
    <w:rsid w:val="009C221D"/>
    <w:rsid w:val="009C6D26"/>
    <w:rsid w:val="009E0334"/>
    <w:rsid w:val="009E05B3"/>
    <w:rsid w:val="009E2469"/>
    <w:rsid w:val="009E2802"/>
    <w:rsid w:val="009E3B7F"/>
    <w:rsid w:val="009F0EB1"/>
    <w:rsid w:val="009F133C"/>
    <w:rsid w:val="009F2F39"/>
    <w:rsid w:val="009F69B2"/>
    <w:rsid w:val="009F69D2"/>
    <w:rsid w:val="00A00975"/>
    <w:rsid w:val="00A013E3"/>
    <w:rsid w:val="00A0166D"/>
    <w:rsid w:val="00A03465"/>
    <w:rsid w:val="00A059DD"/>
    <w:rsid w:val="00A0780D"/>
    <w:rsid w:val="00A1794C"/>
    <w:rsid w:val="00A21351"/>
    <w:rsid w:val="00A310C7"/>
    <w:rsid w:val="00A3229F"/>
    <w:rsid w:val="00A37988"/>
    <w:rsid w:val="00A37EC2"/>
    <w:rsid w:val="00A4067E"/>
    <w:rsid w:val="00A41BCA"/>
    <w:rsid w:val="00A44031"/>
    <w:rsid w:val="00A45DFE"/>
    <w:rsid w:val="00A46509"/>
    <w:rsid w:val="00A46B7F"/>
    <w:rsid w:val="00A47697"/>
    <w:rsid w:val="00A5000C"/>
    <w:rsid w:val="00A547A2"/>
    <w:rsid w:val="00A56462"/>
    <w:rsid w:val="00A619E6"/>
    <w:rsid w:val="00A67B87"/>
    <w:rsid w:val="00A71A57"/>
    <w:rsid w:val="00A71CDB"/>
    <w:rsid w:val="00A77681"/>
    <w:rsid w:val="00A81079"/>
    <w:rsid w:val="00A91453"/>
    <w:rsid w:val="00AA4D82"/>
    <w:rsid w:val="00AB0C7F"/>
    <w:rsid w:val="00AB5EC1"/>
    <w:rsid w:val="00AC1280"/>
    <w:rsid w:val="00AC3CDE"/>
    <w:rsid w:val="00AC5C9A"/>
    <w:rsid w:val="00AC7464"/>
    <w:rsid w:val="00AC779E"/>
    <w:rsid w:val="00AD28CF"/>
    <w:rsid w:val="00AD4B7F"/>
    <w:rsid w:val="00AD5FBC"/>
    <w:rsid w:val="00AE3F6B"/>
    <w:rsid w:val="00AF0C7F"/>
    <w:rsid w:val="00AF2632"/>
    <w:rsid w:val="00AF6BDD"/>
    <w:rsid w:val="00B0547C"/>
    <w:rsid w:val="00B06FAA"/>
    <w:rsid w:val="00B07B5F"/>
    <w:rsid w:val="00B12239"/>
    <w:rsid w:val="00B1291B"/>
    <w:rsid w:val="00B1306C"/>
    <w:rsid w:val="00B14A3B"/>
    <w:rsid w:val="00B24BED"/>
    <w:rsid w:val="00B272C6"/>
    <w:rsid w:val="00B31862"/>
    <w:rsid w:val="00B32FBF"/>
    <w:rsid w:val="00B356A4"/>
    <w:rsid w:val="00B40704"/>
    <w:rsid w:val="00B41CC3"/>
    <w:rsid w:val="00B41FF2"/>
    <w:rsid w:val="00B42468"/>
    <w:rsid w:val="00B430EB"/>
    <w:rsid w:val="00B47F99"/>
    <w:rsid w:val="00B5314C"/>
    <w:rsid w:val="00B61320"/>
    <w:rsid w:val="00B61C06"/>
    <w:rsid w:val="00B62DCF"/>
    <w:rsid w:val="00B64DC3"/>
    <w:rsid w:val="00B66033"/>
    <w:rsid w:val="00B67F8E"/>
    <w:rsid w:val="00B717FB"/>
    <w:rsid w:val="00B730EE"/>
    <w:rsid w:val="00B8074F"/>
    <w:rsid w:val="00B81CA5"/>
    <w:rsid w:val="00B834AC"/>
    <w:rsid w:val="00B83A4F"/>
    <w:rsid w:val="00B84BF3"/>
    <w:rsid w:val="00B85D65"/>
    <w:rsid w:val="00B8647B"/>
    <w:rsid w:val="00B86EF0"/>
    <w:rsid w:val="00B93607"/>
    <w:rsid w:val="00B93CE6"/>
    <w:rsid w:val="00B95D43"/>
    <w:rsid w:val="00B96FA7"/>
    <w:rsid w:val="00BA1722"/>
    <w:rsid w:val="00BA2C6A"/>
    <w:rsid w:val="00BA4680"/>
    <w:rsid w:val="00BA5C51"/>
    <w:rsid w:val="00BA6183"/>
    <w:rsid w:val="00BA61F4"/>
    <w:rsid w:val="00BA7F07"/>
    <w:rsid w:val="00BB152A"/>
    <w:rsid w:val="00BC1A60"/>
    <w:rsid w:val="00BC26E3"/>
    <w:rsid w:val="00BC5A09"/>
    <w:rsid w:val="00BC7FB6"/>
    <w:rsid w:val="00BD1D66"/>
    <w:rsid w:val="00BD3AB9"/>
    <w:rsid w:val="00BD3F0B"/>
    <w:rsid w:val="00BD710C"/>
    <w:rsid w:val="00BE08CA"/>
    <w:rsid w:val="00BE0A78"/>
    <w:rsid w:val="00BE17C8"/>
    <w:rsid w:val="00BF1CCC"/>
    <w:rsid w:val="00BF3156"/>
    <w:rsid w:val="00C024D7"/>
    <w:rsid w:val="00C03239"/>
    <w:rsid w:val="00C036CA"/>
    <w:rsid w:val="00C03A11"/>
    <w:rsid w:val="00C0626F"/>
    <w:rsid w:val="00C0666E"/>
    <w:rsid w:val="00C17883"/>
    <w:rsid w:val="00C262D8"/>
    <w:rsid w:val="00C319BF"/>
    <w:rsid w:val="00C31A3C"/>
    <w:rsid w:val="00C35920"/>
    <w:rsid w:val="00C35A19"/>
    <w:rsid w:val="00C36271"/>
    <w:rsid w:val="00C37BFD"/>
    <w:rsid w:val="00C44F4F"/>
    <w:rsid w:val="00C464C5"/>
    <w:rsid w:val="00C510BE"/>
    <w:rsid w:val="00C54324"/>
    <w:rsid w:val="00C550A2"/>
    <w:rsid w:val="00C57BAF"/>
    <w:rsid w:val="00C6075A"/>
    <w:rsid w:val="00C64569"/>
    <w:rsid w:val="00C65A87"/>
    <w:rsid w:val="00C65C91"/>
    <w:rsid w:val="00C7041D"/>
    <w:rsid w:val="00C70F08"/>
    <w:rsid w:val="00C71092"/>
    <w:rsid w:val="00C74353"/>
    <w:rsid w:val="00C75B87"/>
    <w:rsid w:val="00C777E4"/>
    <w:rsid w:val="00C85477"/>
    <w:rsid w:val="00C85A8D"/>
    <w:rsid w:val="00C91289"/>
    <w:rsid w:val="00C91381"/>
    <w:rsid w:val="00C94D78"/>
    <w:rsid w:val="00C95CE7"/>
    <w:rsid w:val="00C9650D"/>
    <w:rsid w:val="00CB407C"/>
    <w:rsid w:val="00CB5D3F"/>
    <w:rsid w:val="00CB6631"/>
    <w:rsid w:val="00CC579F"/>
    <w:rsid w:val="00CC64C3"/>
    <w:rsid w:val="00CC6840"/>
    <w:rsid w:val="00CC7D35"/>
    <w:rsid w:val="00CD1198"/>
    <w:rsid w:val="00CD7847"/>
    <w:rsid w:val="00CE12A7"/>
    <w:rsid w:val="00CE12FC"/>
    <w:rsid w:val="00CE20D6"/>
    <w:rsid w:val="00CE49F4"/>
    <w:rsid w:val="00CE668E"/>
    <w:rsid w:val="00CE67FC"/>
    <w:rsid w:val="00CE7722"/>
    <w:rsid w:val="00CF0BFD"/>
    <w:rsid w:val="00CF36A3"/>
    <w:rsid w:val="00CF6A23"/>
    <w:rsid w:val="00CF731E"/>
    <w:rsid w:val="00D059FB"/>
    <w:rsid w:val="00D067BB"/>
    <w:rsid w:val="00D2223E"/>
    <w:rsid w:val="00D253B9"/>
    <w:rsid w:val="00D33EE2"/>
    <w:rsid w:val="00D34404"/>
    <w:rsid w:val="00D37782"/>
    <w:rsid w:val="00D37874"/>
    <w:rsid w:val="00D37FEA"/>
    <w:rsid w:val="00D41B8B"/>
    <w:rsid w:val="00D42164"/>
    <w:rsid w:val="00D44874"/>
    <w:rsid w:val="00D57EAE"/>
    <w:rsid w:val="00D63D96"/>
    <w:rsid w:val="00D70292"/>
    <w:rsid w:val="00D71B3C"/>
    <w:rsid w:val="00D7735B"/>
    <w:rsid w:val="00D80503"/>
    <w:rsid w:val="00D82F97"/>
    <w:rsid w:val="00D85381"/>
    <w:rsid w:val="00D85847"/>
    <w:rsid w:val="00D87BC6"/>
    <w:rsid w:val="00D92462"/>
    <w:rsid w:val="00D94202"/>
    <w:rsid w:val="00D9423B"/>
    <w:rsid w:val="00D970E0"/>
    <w:rsid w:val="00D97E12"/>
    <w:rsid w:val="00DA0045"/>
    <w:rsid w:val="00DA0FA3"/>
    <w:rsid w:val="00DA1B70"/>
    <w:rsid w:val="00DA6BF6"/>
    <w:rsid w:val="00DB1175"/>
    <w:rsid w:val="00DB1690"/>
    <w:rsid w:val="00DB2E20"/>
    <w:rsid w:val="00DB3A9B"/>
    <w:rsid w:val="00DB3FDC"/>
    <w:rsid w:val="00DB67BF"/>
    <w:rsid w:val="00DD1BDD"/>
    <w:rsid w:val="00DD224F"/>
    <w:rsid w:val="00DE1A2D"/>
    <w:rsid w:val="00DE2E44"/>
    <w:rsid w:val="00DF04B8"/>
    <w:rsid w:val="00DF5108"/>
    <w:rsid w:val="00DF6C22"/>
    <w:rsid w:val="00E0069E"/>
    <w:rsid w:val="00E013CB"/>
    <w:rsid w:val="00E019C0"/>
    <w:rsid w:val="00E07104"/>
    <w:rsid w:val="00E13A9D"/>
    <w:rsid w:val="00E205F8"/>
    <w:rsid w:val="00E2144B"/>
    <w:rsid w:val="00E225B1"/>
    <w:rsid w:val="00E26D26"/>
    <w:rsid w:val="00E31631"/>
    <w:rsid w:val="00E34193"/>
    <w:rsid w:val="00E35CF3"/>
    <w:rsid w:val="00E36F2F"/>
    <w:rsid w:val="00E432CE"/>
    <w:rsid w:val="00E46C06"/>
    <w:rsid w:val="00E51242"/>
    <w:rsid w:val="00E5160B"/>
    <w:rsid w:val="00E53B4D"/>
    <w:rsid w:val="00E57AEE"/>
    <w:rsid w:val="00E615DB"/>
    <w:rsid w:val="00E61B00"/>
    <w:rsid w:val="00E65AE3"/>
    <w:rsid w:val="00E7118B"/>
    <w:rsid w:val="00E73B02"/>
    <w:rsid w:val="00E7431D"/>
    <w:rsid w:val="00E82605"/>
    <w:rsid w:val="00E838E7"/>
    <w:rsid w:val="00E85934"/>
    <w:rsid w:val="00E869A9"/>
    <w:rsid w:val="00E90B0E"/>
    <w:rsid w:val="00EA1602"/>
    <w:rsid w:val="00EA17C2"/>
    <w:rsid w:val="00EA5506"/>
    <w:rsid w:val="00EA6807"/>
    <w:rsid w:val="00EB00E8"/>
    <w:rsid w:val="00EB0AA8"/>
    <w:rsid w:val="00EB639C"/>
    <w:rsid w:val="00EB7319"/>
    <w:rsid w:val="00EC1A9E"/>
    <w:rsid w:val="00EC2B50"/>
    <w:rsid w:val="00EC59CE"/>
    <w:rsid w:val="00ED017F"/>
    <w:rsid w:val="00ED16BB"/>
    <w:rsid w:val="00ED40BC"/>
    <w:rsid w:val="00ED477E"/>
    <w:rsid w:val="00ED52E9"/>
    <w:rsid w:val="00ED66CA"/>
    <w:rsid w:val="00EE21B0"/>
    <w:rsid w:val="00EE2B32"/>
    <w:rsid w:val="00EE7253"/>
    <w:rsid w:val="00EE726B"/>
    <w:rsid w:val="00EF3390"/>
    <w:rsid w:val="00EF4038"/>
    <w:rsid w:val="00EF6CA2"/>
    <w:rsid w:val="00F0444F"/>
    <w:rsid w:val="00F05081"/>
    <w:rsid w:val="00F05A63"/>
    <w:rsid w:val="00F065FB"/>
    <w:rsid w:val="00F116D2"/>
    <w:rsid w:val="00F13700"/>
    <w:rsid w:val="00F17713"/>
    <w:rsid w:val="00F22446"/>
    <w:rsid w:val="00F22C9E"/>
    <w:rsid w:val="00F320E2"/>
    <w:rsid w:val="00F33850"/>
    <w:rsid w:val="00F3528D"/>
    <w:rsid w:val="00F3743E"/>
    <w:rsid w:val="00F37DFA"/>
    <w:rsid w:val="00F40522"/>
    <w:rsid w:val="00F415B3"/>
    <w:rsid w:val="00F51341"/>
    <w:rsid w:val="00F51CD1"/>
    <w:rsid w:val="00F5319A"/>
    <w:rsid w:val="00F61B91"/>
    <w:rsid w:val="00F62802"/>
    <w:rsid w:val="00F6488E"/>
    <w:rsid w:val="00F73793"/>
    <w:rsid w:val="00F84B62"/>
    <w:rsid w:val="00F85AF3"/>
    <w:rsid w:val="00F92EAF"/>
    <w:rsid w:val="00F9536D"/>
    <w:rsid w:val="00F96047"/>
    <w:rsid w:val="00F97875"/>
    <w:rsid w:val="00FA0EFA"/>
    <w:rsid w:val="00FA109C"/>
    <w:rsid w:val="00FA3998"/>
    <w:rsid w:val="00FA4798"/>
    <w:rsid w:val="00FA52DE"/>
    <w:rsid w:val="00FA690A"/>
    <w:rsid w:val="00FB7FB1"/>
    <w:rsid w:val="00FC23B0"/>
    <w:rsid w:val="00FC4918"/>
    <w:rsid w:val="00FC5EC0"/>
    <w:rsid w:val="00FC6CC2"/>
    <w:rsid w:val="00FD443A"/>
    <w:rsid w:val="00FD48FE"/>
    <w:rsid w:val="00FD588F"/>
    <w:rsid w:val="00FE42F0"/>
    <w:rsid w:val="00FE4DB6"/>
    <w:rsid w:val="00FE4F43"/>
    <w:rsid w:val="00FE7C66"/>
    <w:rsid w:val="00FF41CD"/>
    <w:rsid w:val="00FF4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E6AA3"/>
  <w15:docId w15:val="{4E735ABA-4806-4588-8183-D14E0564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jc w:val="both"/>
    </w:pPr>
    <w:rPr>
      <w:rFonts w:ascii="Book Antiqua" w:hAnsi="Book Antiqua"/>
      <w:sz w:val="22"/>
      <w:lang w:val="en-AU"/>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iCs/>
      <w:u w:val="single"/>
    </w:rPr>
  </w:style>
  <w:style w:type="paragraph" w:styleId="Heading3">
    <w:name w:val="heading 3"/>
    <w:basedOn w:val="Normal"/>
    <w:next w:val="Normal"/>
    <w:qFormat/>
    <w:pPr>
      <w:keepNext/>
      <w:outlineLvl w:val="2"/>
    </w:pPr>
    <w:rPr>
      <w:rFonts w:ascii="Arial" w:hAnsi="Arial"/>
      <w:i/>
      <w:iCs/>
    </w:rPr>
  </w:style>
  <w:style w:type="paragraph" w:styleId="Heading4">
    <w:name w:val="heading 4"/>
    <w:basedOn w:val="Normal"/>
    <w:next w:val="Normal"/>
    <w:qFormat/>
    <w:pPr>
      <w:keepNext/>
      <w:outlineLvl w:val="3"/>
    </w:pPr>
    <w:rPr>
      <w:rFonts w:ascii="Arial" w:hAnsi="Arial" w:cs="Arial"/>
      <w:i/>
      <w:iCs/>
    </w:rPr>
  </w:style>
  <w:style w:type="paragraph" w:styleId="Heading5">
    <w:name w:val="heading 5"/>
    <w:basedOn w:val="Normal"/>
    <w:next w:val="Normal"/>
    <w:qFormat/>
    <w:pPr>
      <w:keepNext/>
      <w:tabs>
        <w:tab w:val="left" w:pos="720"/>
      </w:tabs>
      <w:outlineLvl w:val="4"/>
    </w:pPr>
    <w:rPr>
      <w:rFonts w:ascii="Arial" w:hAnsi="Arial"/>
      <w:b/>
      <w:bCs/>
      <w:lang w:val="en-GB"/>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center"/>
    </w:pPr>
    <w:rPr>
      <w:b/>
    </w:rPr>
  </w:style>
  <w:style w:type="paragraph" w:styleId="BodyText3">
    <w:name w:val="Body Text 3"/>
    <w:basedOn w:val="Normal"/>
    <w:pPr>
      <w:tabs>
        <w:tab w:val="left" w:pos="720"/>
      </w:tabs>
    </w:pPr>
    <w:rPr>
      <w:rFonts w:ascii="Arial" w:hAnsi="Arial"/>
      <w:lang w:val="en-GB"/>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outlineLvl w:val="0"/>
    </w:pPr>
    <w:rPr>
      <w:b/>
      <w:bCs/>
    </w:rPr>
  </w:style>
  <w:style w:type="paragraph" w:styleId="Title">
    <w:name w:val="Title"/>
    <w:basedOn w:val="Normal"/>
    <w:qFormat/>
    <w:pPr>
      <w:jc w:val="center"/>
    </w:pPr>
    <w:rPr>
      <w:b/>
      <w:sz w:val="28"/>
      <w:lang w:val="en-GB"/>
    </w:rPr>
  </w:style>
  <w:style w:type="character" w:styleId="Hyperlink">
    <w:name w:val="Hyperlink"/>
    <w:rsid w:val="00972EE3"/>
    <w:rPr>
      <w:color w:val="0000FF"/>
      <w:u w:val="single"/>
    </w:rPr>
  </w:style>
  <w:style w:type="character" w:styleId="CommentReference">
    <w:name w:val="annotation reference"/>
    <w:semiHidden/>
    <w:rsid w:val="00A4067E"/>
    <w:rPr>
      <w:sz w:val="16"/>
      <w:szCs w:val="16"/>
    </w:rPr>
  </w:style>
  <w:style w:type="paragraph" w:styleId="CommentText">
    <w:name w:val="annotation text"/>
    <w:basedOn w:val="Normal"/>
    <w:semiHidden/>
    <w:rsid w:val="00A4067E"/>
    <w:rPr>
      <w:sz w:val="20"/>
    </w:rPr>
  </w:style>
  <w:style w:type="paragraph" w:styleId="CommentSubject">
    <w:name w:val="annotation subject"/>
    <w:basedOn w:val="CommentText"/>
    <w:next w:val="CommentText"/>
    <w:semiHidden/>
    <w:rsid w:val="00A4067E"/>
    <w:rPr>
      <w:b/>
      <w:bCs/>
    </w:rPr>
  </w:style>
  <w:style w:type="paragraph" w:customStyle="1" w:styleId="Bookman11">
    <w:name w:val="Bookman11"/>
    <w:basedOn w:val="Normal"/>
    <w:rsid w:val="002E2C7C"/>
    <w:pPr>
      <w:widowControl w:val="0"/>
      <w:tabs>
        <w:tab w:val="left" w:pos="360"/>
        <w:tab w:val="left" w:pos="720"/>
        <w:tab w:val="left" w:pos="1080"/>
        <w:tab w:val="left" w:pos="1440"/>
      </w:tabs>
      <w:suppressAutoHyphens/>
      <w:jc w:val="left"/>
    </w:pPr>
    <w:rPr>
      <w:rFonts w:ascii="Times New Roman" w:hAnsi="Times New Roman"/>
      <w:lang w:val="en-US"/>
    </w:rPr>
  </w:style>
  <w:style w:type="paragraph" w:styleId="ListParagraph">
    <w:name w:val="List Paragraph"/>
    <w:aliases w:val="References,MCHIP_list paragraph,List Paragraph1,Recommendation,Bullet List,FooterText,Bioforce zListePuce,Lista Colorida - Cor 11,Citation List,List Paragraph (numbered (a)),ReferencesCxSpLast,lp1,Colorful List Accent 1"/>
    <w:basedOn w:val="Normal"/>
    <w:link w:val="ListParagraphChar"/>
    <w:uiPriority w:val="34"/>
    <w:qFormat/>
    <w:rsid w:val="00B66033"/>
    <w:pPr>
      <w:ind w:left="720"/>
    </w:pPr>
  </w:style>
  <w:style w:type="paragraph" w:customStyle="1" w:styleId="PAMHdg3">
    <w:name w:val="PAM Hdg 3"/>
    <w:basedOn w:val="Normal"/>
    <w:autoRedefine/>
    <w:rsid w:val="00B07B5F"/>
    <w:pPr>
      <w:jc w:val="left"/>
    </w:pPr>
    <w:rPr>
      <w:rFonts w:ascii="Times New Roman" w:hAnsi="Times New Roman"/>
      <w:b/>
      <w:sz w:val="20"/>
      <w:lang w:val="en-US" w:eastAsia="en-GB"/>
    </w:rPr>
  </w:style>
  <w:style w:type="character" w:customStyle="1" w:styleId="ListParagraphChar">
    <w:name w:val="List Paragraph Char"/>
    <w:aliases w:val="References Char,MCHIP_list paragraph Char,List Paragraph1 Char,Recommendation Char,Bullet List Char,FooterText Char,Bioforce zListePuce Char,Lista Colorida - Cor 11 Char,Citation List Char,List Paragraph (numbered (a)) Char,lp1 Char"/>
    <w:basedOn w:val="DefaultParagraphFont"/>
    <w:link w:val="ListParagraph"/>
    <w:uiPriority w:val="34"/>
    <w:locked/>
    <w:rsid w:val="00E432CE"/>
    <w:rPr>
      <w:rFonts w:ascii="Book Antiqua" w:hAnsi="Book Antiqua"/>
      <w:sz w:val="22"/>
      <w:lang w:val="en-AU"/>
    </w:rPr>
  </w:style>
  <w:style w:type="paragraph" w:styleId="HTMLPreformatted">
    <w:name w:val="HTML Preformatted"/>
    <w:basedOn w:val="Normal"/>
    <w:link w:val="HTMLPreformattedChar"/>
    <w:uiPriority w:val="99"/>
    <w:unhideWhenUsed/>
    <w:rsid w:val="00044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HAnsi" w:hAnsi="Courier New" w:cs="Courier New"/>
      <w:sz w:val="20"/>
      <w:lang w:val="fr-FR" w:eastAsia="fr-FR"/>
    </w:rPr>
  </w:style>
  <w:style w:type="character" w:customStyle="1" w:styleId="HTMLPreformattedChar">
    <w:name w:val="HTML Preformatted Char"/>
    <w:basedOn w:val="DefaultParagraphFont"/>
    <w:link w:val="HTMLPreformatted"/>
    <w:uiPriority w:val="99"/>
    <w:rsid w:val="00044894"/>
    <w:rPr>
      <w:rFonts w:ascii="Courier New" w:eastAsiaTheme="minorHAnsi" w:hAnsi="Courier New" w:cs="Courier New"/>
      <w:lang w:val="fr-FR" w:eastAsia="fr-FR"/>
    </w:rPr>
  </w:style>
  <w:style w:type="table" w:styleId="TableGrid">
    <w:name w:val="Table Grid"/>
    <w:basedOn w:val="TableNormal"/>
    <w:uiPriority w:val="39"/>
    <w:rsid w:val="00907A4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E4867"/>
    <w:pPr>
      <w:jc w:val="left"/>
    </w:pPr>
    <w:rPr>
      <w:rFonts w:asciiTheme="minorHAnsi" w:eastAsiaTheme="minorHAnsi" w:hAnsiTheme="minorHAnsi" w:cstheme="minorBidi"/>
      <w:sz w:val="20"/>
      <w:lang w:val="en-US"/>
    </w:rPr>
  </w:style>
  <w:style w:type="character" w:customStyle="1" w:styleId="FootnoteTextChar">
    <w:name w:val="Footnote Text Char"/>
    <w:basedOn w:val="DefaultParagraphFont"/>
    <w:link w:val="FootnoteText"/>
    <w:uiPriority w:val="99"/>
    <w:semiHidden/>
    <w:rsid w:val="007E4867"/>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E4867"/>
    <w:rPr>
      <w:vertAlign w:val="superscript"/>
    </w:rPr>
  </w:style>
  <w:style w:type="character" w:styleId="UnresolvedMention">
    <w:name w:val="Unresolved Mention"/>
    <w:basedOn w:val="DefaultParagraphFont"/>
    <w:uiPriority w:val="99"/>
    <w:semiHidden/>
    <w:unhideWhenUsed/>
    <w:rsid w:val="00A71A57"/>
    <w:rPr>
      <w:color w:val="605E5C"/>
      <w:shd w:val="clear" w:color="auto" w:fill="E1DFDD"/>
    </w:rPr>
  </w:style>
  <w:style w:type="character" w:styleId="FollowedHyperlink">
    <w:name w:val="FollowedHyperlink"/>
    <w:basedOn w:val="DefaultParagraphFont"/>
    <w:semiHidden/>
    <w:unhideWhenUsed/>
    <w:rsid w:val="00A71A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02635">
      <w:bodyDiv w:val="1"/>
      <w:marLeft w:val="0"/>
      <w:marRight w:val="0"/>
      <w:marTop w:val="0"/>
      <w:marBottom w:val="0"/>
      <w:divBdr>
        <w:top w:val="none" w:sz="0" w:space="0" w:color="auto"/>
        <w:left w:val="none" w:sz="0" w:space="0" w:color="auto"/>
        <w:bottom w:val="none" w:sz="0" w:space="0" w:color="auto"/>
        <w:right w:val="none" w:sz="0" w:space="0" w:color="auto"/>
      </w:divBdr>
    </w:div>
    <w:div w:id="104432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dvawnow.org/uploads/browser/files/new_scoping_study_guidance_final_version.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dvawnow.org/uploads/browser/files/programme_design_guidance_-final.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3380B-3EE2-456E-8167-96F0AB39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2303</Words>
  <Characters>13129</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Terms of Reference (I)</vt:lpstr>
      <vt:lpstr>Terms of Reference (I)</vt:lpstr>
    </vt:vector>
  </TitlesOfParts>
  <Company>UNICEF,ACO</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(I)</dc:title>
  <dc:creator>PS</dc:creator>
  <cp:lastModifiedBy>Mariame Kaba</cp:lastModifiedBy>
  <cp:revision>2</cp:revision>
  <cp:lastPrinted>2019-09-09T15:37:00Z</cp:lastPrinted>
  <dcterms:created xsi:type="dcterms:W3CDTF">2021-02-11T14:36:00Z</dcterms:created>
  <dcterms:modified xsi:type="dcterms:W3CDTF">2021-02-11T14:36:00Z</dcterms:modified>
</cp:coreProperties>
</file>