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485C" w14:textId="52C7A1D0" w:rsidR="00B43743" w:rsidRPr="00B90E2C" w:rsidRDefault="00B43743">
      <w:pPr>
        <w:rPr>
          <w:rFonts w:ascii="Times New Roman" w:hAnsi="Times New Roman" w:cs="Times New Roman"/>
          <w:sz w:val="24"/>
          <w:szCs w:val="24"/>
        </w:rPr>
      </w:pPr>
    </w:p>
    <w:p w14:paraId="0F515E79" w14:textId="77777777" w:rsidR="00BE29A9" w:rsidRPr="00B90E2C" w:rsidRDefault="00BE29A9" w:rsidP="00BE29A9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FINANCIAL TEMPLATE FOR CICs</w:t>
      </w:r>
    </w:p>
    <w:p w14:paraId="21A7F488" w14:textId="17A14B71" w:rsidR="00BE29A9" w:rsidRPr="00B90E2C" w:rsidRDefault="00BE29A9" w:rsidP="00BE29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FULL-TIME </w:t>
      </w: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INDIVIDUAL CONTRACTOR FOR Climate Change and Environmental Sustainability </w:t>
      </w:r>
    </w:p>
    <w:p w14:paraId="70D3D997" w14:textId="77777777" w:rsidR="00BE29A9" w:rsidRPr="00B90E2C" w:rsidRDefault="00BE29A9" w:rsidP="00BE29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u w:val="single"/>
        </w:rPr>
        <w:t>PART A. PROFESSIONAL FEE</w:t>
      </w:r>
    </w:p>
    <w:tbl>
      <w:tblPr>
        <w:tblW w:w="10170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890"/>
        <w:gridCol w:w="2880"/>
      </w:tblGrid>
      <w:tr w:rsidR="00BE29A9" w:rsidRPr="00B90E2C" w14:paraId="3E1EA603" w14:textId="77777777" w:rsidTr="00BE29A9">
        <w:trPr>
          <w:trHeight w:val="30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E4BD" w14:textId="77777777" w:rsidR="00BE29A9" w:rsidRPr="00B90E2C" w:rsidRDefault="00BE29A9" w:rsidP="004E6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Deliverable/s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2CA" w14:textId="77777777" w:rsidR="00BE29A9" w:rsidRPr="00B90E2C" w:rsidRDefault="00BE29A9" w:rsidP="004E6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UNICEF Estimate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7D7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All-inclusive professional fee</w:t>
            </w:r>
          </w:p>
          <w:p w14:paraId="0043BF63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(INR)</w:t>
            </w:r>
          </w:p>
          <w:p w14:paraId="4211E8FE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442AC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(To be quoted by the candidate)</w:t>
            </w:r>
          </w:p>
        </w:tc>
      </w:tr>
      <w:tr w:rsidR="00BE29A9" w:rsidRPr="00B90E2C" w14:paraId="6EC08D3F" w14:textId="77777777" w:rsidTr="00BE29A9">
        <w:trPr>
          <w:trHeight w:val="300"/>
        </w:trPr>
        <w:tc>
          <w:tcPr>
            <w:tcW w:w="360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D39FA6" w14:textId="77777777" w:rsidR="00BE29A9" w:rsidRPr="00B90E2C" w:rsidRDefault="00BE29A9" w:rsidP="004E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85FD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deadline for completion of deliverable (days/months)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F6DB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travel required for completion of deliverable (please mention destination/ number of days)</w:t>
            </w:r>
          </w:p>
        </w:tc>
        <w:tc>
          <w:tcPr>
            <w:tcW w:w="2880" w:type="dxa"/>
            <w:vMerge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D4AEF05" w14:textId="77777777" w:rsidR="00BE29A9" w:rsidRPr="00B90E2C" w:rsidRDefault="00BE29A9" w:rsidP="004E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B90E2C" w14:paraId="3C1405AB" w14:textId="77777777" w:rsidTr="00BE29A9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DAB1" w14:textId="400B4C0F" w:rsidR="00BE29A9" w:rsidRPr="00B90E2C" w:rsidRDefault="00BE29A9" w:rsidP="004E6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B90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</w:t>
            </w:r>
            <w:r w:rsidRPr="00B90E2C">
              <w:rPr>
                <w:rFonts w:ascii="Times New Roman" w:eastAsia="Calibri" w:hAnsi="Times New Roman" w:cs="Times New Roman"/>
                <w:sz w:val="24"/>
                <w:szCs w:val="24"/>
              </w:rPr>
              <w:t>Progress Reports and 1 Final Report</w:t>
            </w:r>
          </w:p>
          <w:p w14:paraId="4FD74D2A" w14:textId="77777777" w:rsidR="00BE29A9" w:rsidRPr="00B90E2C" w:rsidRDefault="00BE29A9" w:rsidP="004E6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829A4" w14:textId="0185AC52" w:rsidR="00BE29A9" w:rsidRPr="00B90E2C" w:rsidRDefault="00BE29A9" w:rsidP="00BE29A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Specific </w:t>
            </w: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Key deliverables to be completed by the end of this contract include:</w:t>
            </w:r>
          </w:p>
          <w:p w14:paraId="612222D6" w14:textId="77777777" w:rsidR="00BE29A9" w:rsidRPr="00B90E2C" w:rsidRDefault="00BE29A9" w:rsidP="00BE29A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759F56A9" w14:textId="77777777" w:rsidR="00BE29A9" w:rsidRPr="00B90E2C" w:rsidRDefault="00BE29A9" w:rsidP="00BE29A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CRW Framework for UNICEF India: This framework will guide the WASH </w:t>
            </w:r>
            <w:proofErr w:type="spellStart"/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programme</w:t>
            </w:r>
            <w:proofErr w:type="spellEnd"/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on how to align with climate resilient goals as set by UNICEF globally</w:t>
            </w:r>
          </w:p>
          <w:p w14:paraId="7CCC9950" w14:textId="77777777" w:rsidR="00BE29A9" w:rsidRPr="00B90E2C" w:rsidRDefault="00BE29A9" w:rsidP="00BE29A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Updated CCES Roadmap: there is an existing roadmap that is a ‘living’ document and will require updating once every six months</w:t>
            </w:r>
          </w:p>
          <w:p w14:paraId="50227F15" w14:textId="77777777" w:rsidR="00BE29A9" w:rsidRPr="00B90E2C" w:rsidRDefault="00BE29A9" w:rsidP="00BE29A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Two trainings for UNICEF India staff: consultant will be required to run trainings </w:t>
            </w: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independently or in collaboration with regional and headquarter offices, on two key capacity needs for the office that support better CCES related programming</w:t>
            </w:r>
          </w:p>
          <w:p w14:paraId="56722D8E" w14:textId="77777777" w:rsidR="00BE29A9" w:rsidRPr="00B90E2C" w:rsidRDefault="00BE29A9" w:rsidP="00BE29A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Three CRW/CCES related funding opportunities identified and supported </w:t>
            </w:r>
          </w:p>
          <w:p w14:paraId="754A941F" w14:textId="77777777" w:rsidR="00BE29A9" w:rsidRPr="00B90E2C" w:rsidRDefault="00BE29A9" w:rsidP="00BE29A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Two to three state-level WASH projects directly supported for scale-up of ongoing CRW activities, with documentation of challenges, lessons learned and opportunities for replication in other states</w:t>
            </w:r>
          </w:p>
          <w:p w14:paraId="6BF7A298" w14:textId="30588AF3" w:rsidR="00BE29A9" w:rsidRPr="00B90E2C" w:rsidRDefault="00BE29A9" w:rsidP="004E6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25930A" w14:textId="77777777" w:rsidR="00BE29A9" w:rsidRPr="00B90E2C" w:rsidRDefault="00BE29A9" w:rsidP="004E6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 of each contracted month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</w:tcPr>
          <w:p w14:paraId="3A8696D0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 below table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6B6734" w14:textId="77777777" w:rsidR="00BE29A9" w:rsidRPr="00B90E2C" w:rsidRDefault="00BE29A9" w:rsidP="004E6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Please indicate your monthly professional fee= INR </w:t>
            </w:r>
          </w:p>
          <w:p w14:paraId="0181F491" w14:textId="77777777" w:rsidR="00BE29A9" w:rsidRPr="00B90E2C" w:rsidRDefault="00BE29A9" w:rsidP="004E6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547B88" w14:textId="78D297DC" w:rsidR="00BE29A9" w:rsidRPr="00B90E2C" w:rsidRDefault="00BE29A9" w:rsidP="004E6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Professional fee = 11.5 * Monthly Professional Fee = INR</w:t>
            </w:r>
          </w:p>
        </w:tc>
      </w:tr>
      <w:tr w:rsidR="00BE29A9" w:rsidRPr="00B90E2C" w14:paraId="3360E826" w14:textId="77777777" w:rsidTr="00B90E2C">
        <w:trPr>
          <w:trHeight w:val="300"/>
        </w:trPr>
        <w:tc>
          <w:tcPr>
            <w:tcW w:w="7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EDA118" w14:textId="519C4E6C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Total Professional Fee (A) = INR 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F49F5A0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B6B84C" w14:textId="77777777" w:rsidR="00BE29A9" w:rsidRPr="00B90E2C" w:rsidRDefault="00BE29A9" w:rsidP="00BE29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C901D2" w14:textId="77777777" w:rsidR="00BE29A9" w:rsidRPr="00B90E2C" w:rsidRDefault="00BE29A9" w:rsidP="00BE29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u w:val="single"/>
        </w:rPr>
        <w:t>PART B. TRAVEL COSTS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4"/>
        <w:gridCol w:w="3864"/>
        <w:gridCol w:w="1384"/>
        <w:gridCol w:w="1480"/>
        <w:gridCol w:w="1644"/>
      </w:tblGrid>
      <w:tr w:rsidR="00BE29A9" w:rsidRPr="00B90E2C" w14:paraId="1DC3C975" w14:textId="77777777" w:rsidTr="004E695B">
        <w:trPr>
          <w:trHeight w:val="300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EBD0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Travel details for this consultancy:</w:t>
            </w:r>
          </w:p>
          <w:p w14:paraId="6A63AC0E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Number of trips = 5 trips</w:t>
            </w:r>
          </w:p>
          <w:p w14:paraId="0CCC8ABA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Number of days per trip </w:t>
            </w:r>
            <w:proofErr w:type="gramStart"/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 5</w:t>
            </w:r>
            <w:proofErr w:type="gramEnd"/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days</w:t>
            </w:r>
          </w:p>
          <w:p w14:paraId="041B1365" w14:textId="1C645EFA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 States/Districts where travel is required = one state office per trip</w:t>
            </w:r>
          </w:p>
        </w:tc>
      </w:tr>
      <w:tr w:rsidR="00BE29A9" w:rsidRPr="00B90E2C" w14:paraId="0591DAFB" w14:textId="77777777" w:rsidTr="004E695B">
        <w:trPr>
          <w:trHeight w:val="30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5715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A8B4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E6C4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02AE431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cost (INR)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880F05B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 (INR)</w:t>
            </w:r>
          </w:p>
        </w:tc>
      </w:tr>
      <w:tr w:rsidR="00BE29A9" w:rsidRPr="00B90E2C" w14:paraId="6EABEF82" w14:textId="77777777" w:rsidTr="004E695B">
        <w:trPr>
          <w:trHeight w:val="300"/>
        </w:trPr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95D7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2AA33DF6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Air ticket cost (Return Trip)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538CCC93" w14:textId="54B4A15B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90E2C"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 trips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B9104CF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___ per ticket</w:t>
            </w:r>
          </w:p>
        </w:tc>
        <w:tc>
          <w:tcPr>
            <w:tcW w:w="16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5725822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9A9" w:rsidRPr="00B90E2C" w14:paraId="09BBD95F" w14:textId="77777777" w:rsidTr="004E695B">
        <w:trPr>
          <w:trHeight w:val="300"/>
        </w:trPr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424A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6BCBF8A8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Per Diem (days per trip x no. of trips)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0B0F34D4" w14:textId="5DEE5DD6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90E2C"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___ days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16A5CCA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____ per day</w:t>
            </w:r>
          </w:p>
        </w:tc>
        <w:tc>
          <w:tcPr>
            <w:tcW w:w="16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769EEE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9A9" w:rsidRPr="00B90E2C" w14:paraId="3B3AD6DC" w14:textId="77777777" w:rsidTr="004E695B">
        <w:trPr>
          <w:trHeight w:val="300"/>
        </w:trPr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BAE0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2CA3E10B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 to/from airport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25FD2948" w14:textId="46FABDB3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90E2C"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 transfers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C25712A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___ per transfer</w:t>
            </w:r>
          </w:p>
        </w:tc>
        <w:tc>
          <w:tcPr>
            <w:tcW w:w="16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373596F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9A9" w:rsidRPr="00B90E2C" w14:paraId="6B7EA115" w14:textId="77777777" w:rsidTr="004E695B">
        <w:trPr>
          <w:trHeight w:val="300"/>
        </w:trPr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8019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60AC388A" w14:textId="41B88485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expenses (travel to districts, etc.)</w:t>
            </w:r>
            <w:r w:rsidR="00B90E2C" w:rsidRPr="00B9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please specify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4A01F0D5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780E808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7524DC7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9A9" w:rsidRPr="00B90E2C" w14:paraId="00F2906F" w14:textId="77777777" w:rsidTr="004E695B">
        <w:trPr>
          <w:trHeight w:val="300"/>
        </w:trPr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A201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7B1F879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61A63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Travel Costs (B) = INR</w:t>
            </w:r>
          </w:p>
          <w:p w14:paraId="567F3F66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AB01A6C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9A9" w:rsidRPr="00B90E2C" w14:paraId="5E61A859" w14:textId="77777777" w:rsidTr="004E695B">
        <w:trPr>
          <w:trHeight w:val="300"/>
        </w:trPr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94B7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A518A3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ED04C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  <w:p w14:paraId="0C79DE76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A580918" w14:textId="77777777" w:rsidR="00BE29A9" w:rsidRPr="00B90E2C" w:rsidRDefault="00BE29A9" w:rsidP="004E69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ED4758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Shaded areas to be filled in by Candidate</w:t>
      </w:r>
    </w:p>
    <w:p w14:paraId="5ECAEB89" w14:textId="77777777" w:rsidR="00BE29A9" w:rsidRPr="00B90E2C" w:rsidRDefault="00BE29A9" w:rsidP="00BE29A9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Notes to financial offer:</w:t>
      </w:r>
    </w:p>
    <w:p w14:paraId="0058C5DC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>(</w:t>
      </w:r>
      <w:proofErr w:type="spellStart"/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>i</w:t>
      </w:r>
      <w:proofErr w:type="spellEnd"/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) Travel costs would be reimbursed as and when an actual trip happens as agreed with the contract supervisor. (ii) </w:t>
      </w: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Air travel should be by economy class using the most direct route.</w:t>
      </w: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 The cost will be paid based on the rates quoted in the financial proposal.</w:t>
      </w:r>
    </w:p>
    <w:p w14:paraId="68AB3DBF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(iii) </w:t>
      </w: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>Per diem will be paid based on actual number of days travelled. Per diem is towards boarding, lodging and incidentals.</w:t>
      </w:r>
    </w:p>
    <w:p w14:paraId="0C6CA467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(iv) No other fee would be paid or reimbursed other than the fee indicated in the financial proposal.</w:t>
      </w:r>
    </w:p>
    <w:p w14:paraId="3EEBC761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(v) Please do not quote any lump sum costs but provide detailed breakdown of all costs.</w:t>
      </w:r>
    </w:p>
    <w:p w14:paraId="764CA469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07FEA2C3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PAYMENT TERMS: </w:t>
      </w: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30 days net</w:t>
      </w:r>
    </w:p>
    <w:p w14:paraId="6B9C9BD8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Name of the Candidate:</w:t>
      </w:r>
      <w:r w:rsidRPr="00B90E2C">
        <w:rPr>
          <w:rFonts w:ascii="Times New Roman" w:hAnsi="Times New Roman" w:cs="Times New Roman"/>
          <w:sz w:val="24"/>
          <w:szCs w:val="24"/>
        </w:rPr>
        <w:tab/>
      </w:r>
    </w:p>
    <w:p w14:paraId="2B2C7823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Signature of the Candidate:   </w:t>
      </w:r>
      <w:r w:rsidRPr="00B90E2C">
        <w:rPr>
          <w:rFonts w:ascii="Times New Roman" w:hAnsi="Times New Roman" w:cs="Times New Roman"/>
          <w:sz w:val="24"/>
          <w:szCs w:val="24"/>
        </w:rPr>
        <w:tab/>
      </w:r>
    </w:p>
    <w:p w14:paraId="39FADF76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Address: </w:t>
      </w:r>
    </w:p>
    <w:p w14:paraId="52821366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Contact no.:</w:t>
      </w:r>
      <w:r w:rsidRPr="00B90E2C">
        <w:rPr>
          <w:rFonts w:ascii="Times New Roman" w:hAnsi="Times New Roman" w:cs="Times New Roman"/>
          <w:sz w:val="24"/>
          <w:szCs w:val="24"/>
        </w:rPr>
        <w:tab/>
      </w:r>
    </w:p>
    <w:p w14:paraId="24D7A3C1" w14:textId="77777777" w:rsidR="00BE29A9" w:rsidRPr="00B90E2C" w:rsidRDefault="00BE29A9" w:rsidP="00BE29A9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 address:</w:t>
      </w:r>
      <w:r w:rsidRPr="00B90E2C">
        <w:rPr>
          <w:rFonts w:ascii="Times New Roman" w:hAnsi="Times New Roman" w:cs="Times New Roman"/>
          <w:sz w:val="24"/>
          <w:szCs w:val="24"/>
        </w:rPr>
        <w:tab/>
      </w:r>
    </w:p>
    <w:p w14:paraId="062D34DB" w14:textId="77777777" w:rsidR="00BE29A9" w:rsidRPr="00B90E2C" w:rsidRDefault="00BE29A9">
      <w:pPr>
        <w:rPr>
          <w:rFonts w:ascii="Times New Roman" w:hAnsi="Times New Roman" w:cs="Times New Roman"/>
          <w:sz w:val="24"/>
          <w:szCs w:val="24"/>
        </w:rPr>
      </w:pPr>
    </w:p>
    <w:sectPr w:rsidR="00BE29A9" w:rsidRPr="00B9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1B38"/>
    <w:multiLevelType w:val="hybridMultilevel"/>
    <w:tmpl w:val="D9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A9"/>
    <w:rsid w:val="00B43743"/>
    <w:rsid w:val="00B90E2C"/>
    <w:rsid w:val="00B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C8A5"/>
  <w15:chartTrackingRefBased/>
  <w15:docId w15:val="{2FA44F7D-CBEC-455C-949E-CA3B487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A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9A9"/>
    <w:pPr>
      <w:spacing w:after="0" w:line="240" w:lineRule="auto"/>
    </w:pPr>
    <w:rPr>
      <w:rFonts w:ascii="Calibri" w:eastAsia="Calibri" w:hAnsi="Calibri" w:cs="Shruti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FMED7C34SFHF-1711732005-85371</_dlc_DocId>
    <_dlc_DocIdUrl xmlns="8de08c89-df68-48b7-a42e-b489e94a70b6">
      <Url>https://unicef.sharepoint.com/teams/IND-SnP/_layouts/15/DocIdRedir.aspx?ID=FMED7C34SFHF-1711732005-85371</Url>
      <Description>FMED7C34SFHF-1711732005-85371</Description>
    </_dlc_DocIdUrl>
  </documentManagement>
</p:properties>
</file>

<file path=customXml/itemProps1.xml><?xml version="1.0" encoding="utf-8"?>
<ds:datastoreItem xmlns:ds="http://schemas.openxmlformats.org/officeDocument/2006/customXml" ds:itemID="{BFEA8B10-4B4F-4743-97C7-5CFE25925481}"/>
</file>

<file path=customXml/itemProps2.xml><?xml version="1.0" encoding="utf-8"?>
<ds:datastoreItem xmlns:ds="http://schemas.openxmlformats.org/officeDocument/2006/customXml" ds:itemID="{89488405-6EA6-437D-96DD-DFC5B2788FAF}"/>
</file>

<file path=customXml/itemProps3.xml><?xml version="1.0" encoding="utf-8"?>
<ds:datastoreItem xmlns:ds="http://schemas.openxmlformats.org/officeDocument/2006/customXml" ds:itemID="{002FF94A-43BB-40A0-8F18-DA6B401B7BF2}"/>
</file>

<file path=customXml/itemProps4.xml><?xml version="1.0" encoding="utf-8"?>
<ds:datastoreItem xmlns:ds="http://schemas.openxmlformats.org/officeDocument/2006/customXml" ds:itemID="{0EB5A20F-2C4E-4263-851D-FEF9CE8FC7F3}"/>
</file>

<file path=customXml/itemProps5.xml><?xml version="1.0" encoding="utf-8"?>
<ds:datastoreItem xmlns:ds="http://schemas.openxmlformats.org/officeDocument/2006/customXml" ds:itemID="{8E71238C-EC9A-4FE4-9C4A-30D46BA77DA7}"/>
</file>

<file path=customXml/itemProps6.xml><?xml version="1.0" encoding="utf-8"?>
<ds:datastoreItem xmlns:ds="http://schemas.openxmlformats.org/officeDocument/2006/customXml" ds:itemID="{8C53EB73-B18C-4114-93C8-24131E8A4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2021-06-22T04:42:00Z</dcterms:created>
  <dcterms:modified xsi:type="dcterms:W3CDTF">2021-06-22T04:55:00Z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i4>1033</vt:i4>
  </property>
  <property fmtid="{D5CDD505-2E9C-101B-9397-08002B2CF9AE}" pid="4" name="_dlc_DocIdItemGuid">
    <vt:lpwstr>a0ee5ff9-33c9-479b-a698-a0d360162015</vt:lpwstr>
  </property>
</Properties>
</file>