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E00D" w14:textId="77777777" w:rsidR="000A0942" w:rsidRPr="00E55006" w:rsidRDefault="000A0942" w:rsidP="000B6144">
      <w:pPr>
        <w:jc w:val="both"/>
        <w:rPr>
          <w:rFonts w:ascii="Avenir Next LT Pro" w:hAnsi="Avenir Next LT Pro" w:cstheme="minorHAnsi"/>
          <w:b/>
          <w:bCs/>
          <w:color w:val="00B0F0"/>
          <w:sz w:val="22"/>
          <w:szCs w:val="22"/>
          <w:u w:val="single"/>
        </w:rPr>
      </w:pPr>
    </w:p>
    <w:p w14:paraId="2ED4374C" w14:textId="6847585F" w:rsidR="00B14BE6" w:rsidRDefault="003D06B7" w:rsidP="000B6144">
      <w:pPr>
        <w:jc w:val="both"/>
        <w:rPr>
          <w:rFonts w:ascii="Avenir Next LT Pro" w:hAnsi="Avenir Next LT Pro" w:cstheme="minorHAnsi"/>
          <w:b/>
          <w:bCs/>
          <w:color w:val="00B0F0"/>
          <w:sz w:val="24"/>
          <w:szCs w:val="24"/>
          <w:u w:val="single"/>
          <w:lang w:val="es-VE"/>
        </w:rPr>
      </w:pPr>
      <w:r w:rsidRPr="00795841">
        <w:rPr>
          <w:rFonts w:ascii="Avenir Next LT Pro" w:hAnsi="Avenir Next LT Pro" w:cstheme="minorHAnsi"/>
          <w:b/>
          <w:bCs/>
          <w:color w:val="00B0F0"/>
          <w:sz w:val="24"/>
          <w:szCs w:val="24"/>
          <w:u w:val="single"/>
          <w:lang w:val="es-VE"/>
        </w:rPr>
        <w:t xml:space="preserve">TERMINOS DE REFERENCIA </w:t>
      </w:r>
      <w:r w:rsidR="00030D44" w:rsidRPr="00795841">
        <w:rPr>
          <w:rFonts w:ascii="Avenir Next LT Pro" w:hAnsi="Avenir Next LT Pro" w:cstheme="minorHAnsi"/>
          <w:b/>
          <w:bCs/>
          <w:color w:val="00B0F0"/>
          <w:sz w:val="24"/>
          <w:szCs w:val="24"/>
          <w:u w:val="single"/>
          <w:lang w:val="es-VE"/>
        </w:rPr>
        <w:t>CONSULTOR</w:t>
      </w:r>
      <w:r w:rsidR="00030D44">
        <w:rPr>
          <w:rFonts w:ascii="Avenir Next LT Pro" w:hAnsi="Avenir Next LT Pro" w:cstheme="minorHAnsi"/>
          <w:b/>
          <w:bCs/>
          <w:color w:val="00B0F0"/>
          <w:sz w:val="24"/>
          <w:szCs w:val="24"/>
          <w:u w:val="single"/>
          <w:lang w:val="es-VE"/>
        </w:rPr>
        <w:t>ÍA</w:t>
      </w:r>
      <w:r w:rsidR="00030D44" w:rsidRPr="00795841">
        <w:rPr>
          <w:rFonts w:ascii="Avenir Next LT Pro" w:hAnsi="Avenir Next LT Pro" w:cstheme="minorHAnsi"/>
          <w:b/>
          <w:bCs/>
          <w:color w:val="00B0F0"/>
          <w:sz w:val="24"/>
          <w:szCs w:val="24"/>
          <w:u w:val="single"/>
          <w:lang w:val="es-VE"/>
        </w:rPr>
        <w:t xml:space="preserve"> </w:t>
      </w:r>
      <w:r w:rsidR="00EF4AF7">
        <w:rPr>
          <w:rFonts w:ascii="Avenir Next LT Pro" w:hAnsi="Avenir Next LT Pro" w:cstheme="minorHAnsi"/>
          <w:b/>
          <w:bCs/>
          <w:color w:val="00B0F0"/>
          <w:sz w:val="24"/>
          <w:szCs w:val="24"/>
          <w:u w:val="single"/>
          <w:lang w:val="es-VE"/>
        </w:rPr>
        <w:t>ACUERDO DE LARGO PLAZO</w:t>
      </w:r>
    </w:p>
    <w:p w14:paraId="1BA8E4DA" w14:textId="3C3784E5" w:rsidR="00EF4AF7" w:rsidRPr="00EF4AF7" w:rsidRDefault="00EF4AF7" w:rsidP="000B6144">
      <w:pPr>
        <w:spacing w:before="100" w:beforeAutospacing="1" w:after="100" w:afterAutospacing="1" w:line="240" w:lineRule="auto"/>
        <w:jc w:val="both"/>
        <w:rPr>
          <w:rFonts w:ascii="Avenir Next LT Pro" w:eastAsia="Arial Unicode MS" w:hAnsi="Avenir Next LT Pro" w:cstheme="minorHAnsi"/>
          <w:b/>
          <w:color w:val="auto"/>
          <w:sz w:val="22"/>
          <w:szCs w:val="22"/>
          <w:lang w:val="es-VE"/>
        </w:rPr>
      </w:pPr>
      <w:r w:rsidRPr="009A3418">
        <w:rPr>
          <w:rFonts w:ascii="Avenir Next LT Pro" w:eastAsia="Arial Unicode MS" w:hAnsi="Avenir Next LT Pro" w:cstheme="minorHAnsi"/>
          <w:b/>
          <w:color w:val="auto"/>
          <w:sz w:val="22"/>
          <w:szCs w:val="22"/>
          <w:lang w:val="es-VE"/>
        </w:rPr>
        <w:t>Formación especializada sobre protección de la niñez y la adolescencia en Venezuela</w:t>
      </w:r>
    </w:p>
    <w:p w14:paraId="5844FBB7" w14:textId="77777777" w:rsidR="00EF4AF7" w:rsidRPr="003A2ECD" w:rsidRDefault="00EF4AF7" w:rsidP="000B6144">
      <w:pPr>
        <w:spacing w:before="60" w:after="60" w:line="240" w:lineRule="auto"/>
        <w:jc w:val="both"/>
        <w:rPr>
          <w:rFonts w:ascii="Avenir Next LT Pro" w:eastAsia="Arial Unicode MS" w:hAnsi="Avenir Next LT Pro" w:cstheme="minorHAnsi"/>
          <w:b/>
          <w:color w:val="auto"/>
          <w:lang w:val="es-VE"/>
        </w:rPr>
      </w:pPr>
      <w:r w:rsidRPr="003A2ECD">
        <w:rPr>
          <w:rFonts w:ascii="Avenir Next LT Pro" w:eastAsia="Arial Unicode MS" w:hAnsi="Avenir Next LT Pro" w:cstheme="minorHAnsi"/>
          <w:b/>
          <w:color w:val="auto"/>
          <w:lang w:val="es-VE"/>
        </w:rPr>
        <w:t>Antecedentes</w:t>
      </w:r>
    </w:p>
    <w:p w14:paraId="6979873A" w14:textId="77777777" w:rsidR="00EF4AF7" w:rsidRPr="003A2ECD" w:rsidRDefault="00EF4AF7" w:rsidP="000B6144">
      <w:pPr>
        <w:spacing w:before="60" w:after="60" w:line="240" w:lineRule="auto"/>
        <w:jc w:val="both"/>
        <w:rPr>
          <w:rFonts w:ascii="Avenir Next LT Pro" w:eastAsia="Arial Unicode MS" w:hAnsi="Avenir Next LT Pro" w:cstheme="minorHAnsi"/>
          <w:bCs/>
          <w:color w:val="auto"/>
          <w:lang w:val="es-VE"/>
        </w:rPr>
      </w:pPr>
      <w:r w:rsidRPr="003A2ECD">
        <w:rPr>
          <w:rFonts w:ascii="Avenir Next LT Pro" w:eastAsia="Arial Unicode MS" w:hAnsi="Avenir Next LT Pro" w:cstheme="minorHAnsi"/>
          <w:bCs/>
          <w:color w:val="auto"/>
          <w:lang w:val="es-VE"/>
        </w:rPr>
        <w:t>La protección de la niñez y la adolescencia implica disponer de planes, políticas, programas y servicios dirigidos a la prevención y respuesta a cualquier forma de violencia, explotación, abuso, negligencia o práctica nociva contra los niños, niñas y adolescentes (NNA). Está incorporada en la Convención sobre los Derechos del Niño y las Metas de Desarrollo Sostenible. En su estrategia de protección de la infancia 2021-2030, UNICEF asume el enfoque socio ecológico para alcanzar a niños, niñas, adolescentes, familias, comunidades, sistemas, y las normas legales y culturales que les protegen. En Venezuela, las condiciones de vida de muchas familias dificultan la realización de los derechos de niños, niñas y adolescentes. En múltiples informes se ha identificado un incremento de casos de separaciones familiares, violencia intrafamiliar, negligencia, trabajo infantil, explotación sexual y económica, vinculaciones de NNA a redes organizadas de delincuencia; detenciones arbitrarias de adolescentes y dificultades con la documentación legal. Toda la situación se da en el marco de una crisis política, económica y social complejizada aún más con la emergencia sanitaria global y con un escenario sostenido de movilidad humana que incluye a NNA acompañados, no acompañados y separados.</w:t>
      </w:r>
    </w:p>
    <w:p w14:paraId="76459D8D" w14:textId="77777777" w:rsidR="00EF4AF7" w:rsidRPr="003A2ECD" w:rsidRDefault="00EF4AF7" w:rsidP="000B6144">
      <w:pPr>
        <w:spacing w:before="60" w:after="60" w:line="240" w:lineRule="auto"/>
        <w:jc w:val="both"/>
        <w:rPr>
          <w:rFonts w:ascii="Avenir Next LT Pro" w:eastAsia="Arial Unicode MS" w:hAnsi="Avenir Next LT Pro" w:cstheme="minorHAnsi"/>
          <w:bCs/>
          <w:color w:val="auto"/>
          <w:lang w:val="es-VE"/>
        </w:rPr>
      </w:pPr>
    </w:p>
    <w:p w14:paraId="67BA101F" w14:textId="77777777" w:rsidR="00EF4AF7" w:rsidRPr="003A2ECD" w:rsidRDefault="00EF4AF7" w:rsidP="000B6144">
      <w:pPr>
        <w:spacing w:before="60" w:after="60" w:line="240" w:lineRule="auto"/>
        <w:jc w:val="both"/>
        <w:rPr>
          <w:rFonts w:ascii="Avenir Next LT Pro" w:eastAsia="Arial Unicode MS" w:hAnsi="Avenir Next LT Pro" w:cstheme="minorHAnsi"/>
          <w:bCs/>
          <w:color w:val="auto"/>
          <w:lang w:val="es-VE"/>
        </w:rPr>
      </w:pPr>
      <w:r w:rsidRPr="003A2ECD">
        <w:rPr>
          <w:rFonts w:ascii="Avenir Next LT Pro" w:eastAsia="Arial Unicode MS" w:hAnsi="Avenir Next LT Pro" w:cstheme="minorHAnsi"/>
          <w:bCs/>
          <w:color w:val="auto"/>
          <w:lang w:val="es-VE"/>
        </w:rPr>
        <w:t>Los desafíos son múltiples para las instituciones encargadas de garantizar los derechos de la niñez y de la adolescencia, a nivel nacional, regional, local y comunitario. En los últimos años el personal ha rotado frecuentemente perdiéndose la masa crítica a favor de los derechos de la niñez y la adolescencia que alguna vez se tuvo. Las políticas, programas y servicios especializados de protección de la niñez y la adolescencia se han debilitado y requieren ser fortalecidos.</w:t>
      </w:r>
    </w:p>
    <w:p w14:paraId="680976A9" w14:textId="77777777" w:rsidR="00EF4AF7" w:rsidRPr="003A2ECD" w:rsidRDefault="00EF4AF7" w:rsidP="000B6144">
      <w:pPr>
        <w:spacing w:before="60" w:after="60" w:line="240" w:lineRule="auto"/>
        <w:jc w:val="both"/>
        <w:rPr>
          <w:rFonts w:ascii="Avenir Next LT Pro" w:eastAsia="Arial Unicode MS" w:hAnsi="Avenir Next LT Pro" w:cstheme="minorHAnsi"/>
          <w:b/>
          <w:color w:val="auto"/>
          <w:lang w:val="es-VE"/>
        </w:rPr>
      </w:pPr>
    </w:p>
    <w:p w14:paraId="4E1A25D5" w14:textId="77777777" w:rsidR="00EF4AF7" w:rsidRPr="003A2ECD" w:rsidRDefault="00EF4AF7" w:rsidP="000B6144">
      <w:pPr>
        <w:spacing w:before="60" w:after="60" w:line="240" w:lineRule="auto"/>
        <w:jc w:val="both"/>
        <w:rPr>
          <w:rFonts w:ascii="Avenir Next LT Pro" w:eastAsia="Arial Unicode MS" w:hAnsi="Avenir Next LT Pro" w:cstheme="minorHAnsi"/>
          <w:b/>
          <w:color w:val="auto"/>
          <w:lang w:val="es-VE"/>
        </w:rPr>
      </w:pPr>
      <w:r w:rsidRPr="003A2ECD">
        <w:rPr>
          <w:rFonts w:ascii="Avenir Next LT Pro" w:eastAsia="Arial Unicode MS" w:hAnsi="Avenir Next LT Pro" w:cstheme="minorHAnsi"/>
          <w:b/>
          <w:color w:val="auto"/>
          <w:lang w:val="es-VE"/>
        </w:rPr>
        <w:t>Objetivo</w:t>
      </w:r>
    </w:p>
    <w:p w14:paraId="5C2A408E" w14:textId="77777777" w:rsidR="00EF4AF7" w:rsidRPr="003A2ECD" w:rsidRDefault="00EF4AF7" w:rsidP="000B6144">
      <w:pPr>
        <w:spacing w:before="60" w:after="60" w:line="240" w:lineRule="auto"/>
        <w:jc w:val="both"/>
        <w:rPr>
          <w:rFonts w:ascii="Avenir Next LT Pro" w:eastAsia="Arial Unicode MS" w:hAnsi="Avenir Next LT Pro" w:cstheme="minorHAnsi"/>
          <w:bCs/>
          <w:color w:val="auto"/>
          <w:lang w:val="es-VE"/>
        </w:rPr>
      </w:pPr>
      <w:r w:rsidRPr="003A2ECD">
        <w:rPr>
          <w:rFonts w:ascii="Avenir Next LT Pro" w:eastAsia="Arial Unicode MS" w:hAnsi="Avenir Next LT Pro" w:cstheme="minorHAnsi"/>
          <w:bCs/>
          <w:color w:val="auto"/>
          <w:lang w:val="es-VE"/>
        </w:rPr>
        <w:t>Ofrecer apoyo a instituciones nacionales que hacen parte del sistema de protección de NNA y del sistema penal de responsabilidad adolescente para la formación / actualización de su talento humano y ayudarles con conocimientos y a identificar estrategias y acciones que mejoren la calidad de las políticas, programas y servicios dirigidos a la protección de la niñez y la adolescencia, en el medio del contexto actual.</w:t>
      </w:r>
    </w:p>
    <w:p w14:paraId="5BFB822B" w14:textId="77777777" w:rsidR="00EF4AF7" w:rsidRPr="003A2ECD" w:rsidRDefault="00EF4AF7" w:rsidP="000B6144">
      <w:pPr>
        <w:spacing w:before="60" w:after="60" w:line="240" w:lineRule="auto"/>
        <w:jc w:val="both"/>
        <w:rPr>
          <w:rFonts w:ascii="Avenir Next LT Pro" w:eastAsia="Arial Unicode MS" w:hAnsi="Avenir Next LT Pro" w:cstheme="minorHAnsi"/>
          <w:b/>
          <w:bCs/>
          <w:color w:val="auto"/>
          <w:lang w:val="es-VE"/>
        </w:rPr>
      </w:pPr>
    </w:p>
    <w:p w14:paraId="5ABD8BC1" w14:textId="77777777" w:rsidR="00EF4AF7" w:rsidRPr="003A2ECD" w:rsidRDefault="00EF4AF7" w:rsidP="000B6144">
      <w:pPr>
        <w:spacing w:before="60" w:after="60" w:line="240" w:lineRule="auto"/>
        <w:jc w:val="both"/>
        <w:rPr>
          <w:rFonts w:ascii="Avenir Next LT Pro" w:eastAsia="Arial Unicode MS" w:hAnsi="Avenir Next LT Pro" w:cstheme="minorHAnsi"/>
          <w:b/>
          <w:bCs/>
          <w:color w:val="auto"/>
          <w:lang w:val="es-VE"/>
        </w:rPr>
      </w:pPr>
      <w:r w:rsidRPr="003A2ECD">
        <w:rPr>
          <w:rFonts w:ascii="Avenir Next LT Pro" w:eastAsia="Arial Unicode MS" w:hAnsi="Avenir Next LT Pro" w:cstheme="minorHAnsi"/>
          <w:b/>
          <w:bCs/>
          <w:color w:val="auto"/>
          <w:lang w:val="es-VE"/>
        </w:rPr>
        <w:t>¿Cómo puedes hacer una diferencia?</w:t>
      </w:r>
    </w:p>
    <w:p w14:paraId="34A746AD" w14:textId="77777777" w:rsidR="00EF4AF7" w:rsidRPr="003A2ECD" w:rsidRDefault="00EF4AF7" w:rsidP="000B6144">
      <w:pPr>
        <w:spacing w:before="60" w:after="60" w:line="240" w:lineRule="auto"/>
        <w:jc w:val="both"/>
        <w:rPr>
          <w:rFonts w:ascii="Avenir Next LT Pro" w:eastAsia="Arial Unicode MS" w:hAnsi="Avenir Next LT Pro" w:cstheme="minorHAnsi"/>
          <w:bCs/>
          <w:color w:val="auto"/>
          <w:lang w:val="es-VE"/>
        </w:rPr>
      </w:pPr>
      <w:r w:rsidRPr="003A2ECD">
        <w:rPr>
          <w:rFonts w:ascii="Avenir Next LT Pro" w:eastAsia="Arial Unicode MS" w:hAnsi="Avenir Next LT Pro" w:cstheme="minorHAnsi"/>
          <w:bCs/>
          <w:color w:val="auto"/>
          <w:lang w:val="es-VE"/>
        </w:rPr>
        <w:t>Aplicación de programa de formación por hora docente a diferentes instancias o territorios (tanto del ámbito de protección de NNA como del ámbito penal adolescente) en temas priorizados y con visión de institucionalización de la formación.</w:t>
      </w:r>
    </w:p>
    <w:p w14:paraId="6BC0C55D" w14:textId="77777777" w:rsidR="00EF4AF7" w:rsidRPr="00EF4AF7" w:rsidRDefault="00EF4AF7" w:rsidP="000B6144">
      <w:pPr>
        <w:spacing w:before="60" w:after="60" w:line="240" w:lineRule="auto"/>
        <w:jc w:val="both"/>
        <w:rPr>
          <w:rFonts w:ascii="Avenir Next LT Pro" w:eastAsia="Arial Unicode MS" w:hAnsi="Avenir Next LT Pro" w:cstheme="minorHAnsi"/>
          <w:bCs/>
          <w:color w:val="auto"/>
          <w:lang w:val="es-V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6569"/>
        <w:gridCol w:w="914"/>
      </w:tblGrid>
      <w:tr w:rsidR="00EF4AF7" w:rsidRPr="008F1743" w14:paraId="78643B61" w14:textId="77777777" w:rsidTr="00913CDD">
        <w:trPr>
          <w:trHeight w:val="369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1BDCA6A" w14:textId="77777777" w:rsidR="00EF4AF7" w:rsidRPr="008F1743" w:rsidRDefault="00EF4AF7" w:rsidP="000B6144">
            <w:pPr>
              <w:spacing w:before="60" w:after="60" w:line="240" w:lineRule="auto"/>
              <w:jc w:val="both"/>
              <w:rPr>
                <w:rFonts w:ascii="Avenir Next LT Pro" w:eastAsia="Arial Unicode MS" w:hAnsi="Avenir Next LT Pro" w:cstheme="minorHAnsi"/>
                <w:b/>
                <w:bCs/>
                <w:color w:val="auto"/>
                <w:sz w:val="18"/>
                <w:szCs w:val="18"/>
                <w:lang w:val="es-VE"/>
              </w:rPr>
            </w:pPr>
            <w:r w:rsidRPr="008F1743">
              <w:rPr>
                <w:rFonts w:ascii="Avenir Next LT Pro" w:eastAsia="Arial Unicode MS" w:hAnsi="Avenir Next LT Pro" w:cstheme="minorHAnsi"/>
                <w:b/>
                <w:bCs/>
                <w:color w:val="auto"/>
                <w:sz w:val="18"/>
                <w:szCs w:val="18"/>
                <w:lang w:val="es-VE"/>
              </w:rPr>
              <w:t>Producto</w:t>
            </w:r>
          </w:p>
        </w:tc>
        <w:tc>
          <w:tcPr>
            <w:tcW w:w="6569" w:type="dxa"/>
            <w:shd w:val="clear" w:color="auto" w:fill="D9D9D9" w:themeFill="background1" w:themeFillShade="D9"/>
            <w:vAlign w:val="center"/>
          </w:tcPr>
          <w:p w14:paraId="190B3055" w14:textId="77777777" w:rsidR="00EF4AF7" w:rsidRPr="008F1743" w:rsidRDefault="00EF4AF7" w:rsidP="000B6144">
            <w:pPr>
              <w:spacing w:before="60" w:after="60" w:line="240" w:lineRule="auto"/>
              <w:jc w:val="both"/>
              <w:rPr>
                <w:rFonts w:ascii="Avenir Next LT Pro" w:eastAsia="Arial Unicode MS" w:hAnsi="Avenir Next LT Pro" w:cstheme="minorHAnsi"/>
                <w:b/>
                <w:bCs/>
                <w:color w:val="auto"/>
                <w:sz w:val="18"/>
                <w:szCs w:val="18"/>
                <w:lang w:val="es-VE"/>
              </w:rPr>
            </w:pPr>
            <w:r w:rsidRPr="008F1743">
              <w:rPr>
                <w:rFonts w:ascii="Avenir Next LT Pro" w:eastAsia="Arial Unicode MS" w:hAnsi="Avenir Next LT Pro" w:cstheme="minorHAnsi"/>
                <w:b/>
                <w:bCs/>
                <w:color w:val="auto"/>
                <w:sz w:val="18"/>
                <w:szCs w:val="18"/>
                <w:lang w:val="es-VE"/>
              </w:rPr>
              <w:t xml:space="preserve">Descripción 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5D49EF0A" w14:textId="77777777" w:rsidR="00EF4AF7" w:rsidRPr="008F1743" w:rsidRDefault="00EF4AF7" w:rsidP="000B6144">
            <w:pPr>
              <w:spacing w:before="60" w:after="60" w:line="240" w:lineRule="auto"/>
              <w:jc w:val="both"/>
              <w:rPr>
                <w:rFonts w:ascii="Avenir Next LT Pro" w:eastAsia="Arial Unicode MS" w:hAnsi="Avenir Next LT Pro" w:cstheme="minorHAnsi"/>
                <w:b/>
                <w:bCs/>
                <w:color w:val="auto"/>
                <w:sz w:val="18"/>
                <w:szCs w:val="18"/>
                <w:lang w:val="es-VE"/>
              </w:rPr>
            </w:pPr>
            <w:r>
              <w:rPr>
                <w:rFonts w:ascii="Avenir Next LT Pro" w:eastAsia="Arial Unicode MS" w:hAnsi="Avenir Next LT Pro" w:cstheme="minorHAnsi"/>
                <w:b/>
                <w:bCs/>
                <w:color w:val="auto"/>
                <w:sz w:val="18"/>
                <w:szCs w:val="18"/>
                <w:lang w:val="es-VE"/>
              </w:rPr>
              <w:t>Tarifa</w:t>
            </w:r>
          </w:p>
        </w:tc>
      </w:tr>
      <w:tr w:rsidR="00EF4AF7" w:rsidRPr="00B81490" w14:paraId="70EF20CD" w14:textId="77777777" w:rsidTr="00913CDD">
        <w:trPr>
          <w:trHeight w:val="379"/>
        </w:trPr>
        <w:tc>
          <w:tcPr>
            <w:tcW w:w="1795" w:type="dxa"/>
          </w:tcPr>
          <w:p w14:paraId="3846F5E5" w14:textId="77777777" w:rsidR="00EF4AF7" w:rsidRPr="008F1743" w:rsidRDefault="00EF4AF7" w:rsidP="000B6144">
            <w:pPr>
              <w:spacing w:before="60" w:after="60" w:line="240" w:lineRule="auto"/>
              <w:jc w:val="both"/>
              <w:rPr>
                <w:rFonts w:ascii="Avenir Next LT Pro" w:eastAsia="Arial Unicode MS" w:hAnsi="Avenir Next LT Pro" w:cstheme="minorHAnsi"/>
                <w:b/>
                <w:bCs/>
                <w:color w:val="auto"/>
                <w:sz w:val="18"/>
                <w:szCs w:val="18"/>
                <w:lang w:val="es-VE"/>
              </w:rPr>
            </w:pPr>
            <w:r w:rsidRPr="008F1743">
              <w:rPr>
                <w:rFonts w:ascii="Avenir Next LT Pro" w:eastAsia="Arial Unicode MS" w:hAnsi="Avenir Next LT Pro" w:cstheme="minorHAnsi"/>
                <w:b/>
                <w:bCs/>
                <w:color w:val="auto"/>
                <w:sz w:val="18"/>
                <w:szCs w:val="18"/>
                <w:lang w:val="es-VE"/>
              </w:rPr>
              <w:t>Producto 1</w:t>
            </w:r>
          </w:p>
        </w:tc>
        <w:tc>
          <w:tcPr>
            <w:tcW w:w="6569" w:type="dxa"/>
          </w:tcPr>
          <w:p w14:paraId="15541D33" w14:textId="77777777" w:rsidR="00EF4AF7" w:rsidRPr="008F1743" w:rsidRDefault="00EF4AF7" w:rsidP="000B614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</w:pPr>
            <w:proofErr w:type="spellStart"/>
            <w:r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Aná</w:t>
            </w:r>
            <w:proofErr w:type="spellEnd"/>
            <w:r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419"/>
              </w:rPr>
              <w:t>lisis</w:t>
            </w:r>
            <w:r w:rsidRPr="008F1743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 de necesidades de formación de jueces, fiscales y</w:t>
            </w:r>
            <w:r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/o</w:t>
            </w:r>
            <w:r w:rsidRPr="008F1743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 personal administrativo (</w:t>
            </w:r>
            <w:r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utilizando entrevistas, </w:t>
            </w:r>
            <w:r w:rsidRPr="008F1743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encuesta</w:t>
            </w:r>
            <w:r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s</w:t>
            </w:r>
            <w:r w:rsidRPr="008F1743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, grupos focales</w:t>
            </w:r>
            <w:r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,</w:t>
            </w:r>
            <w:r w:rsidRPr="008F1743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)</w:t>
            </w:r>
            <w:r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 y con base en un análisis del funcionamiento de la administración de justicia penal adolescente y/o de protección de niños, niñas y adolescentes en Venezuela, realizado en un lapso estimado de 10 días hábiles</w:t>
            </w:r>
            <w:r w:rsidRPr="008F1743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.</w:t>
            </w:r>
          </w:p>
        </w:tc>
        <w:tc>
          <w:tcPr>
            <w:tcW w:w="914" w:type="dxa"/>
          </w:tcPr>
          <w:p w14:paraId="56F0DA2F" w14:textId="77777777" w:rsidR="00EF4AF7" w:rsidRPr="008F1743" w:rsidRDefault="00EF4AF7" w:rsidP="000B6144">
            <w:pPr>
              <w:spacing w:before="60" w:after="60" w:line="240" w:lineRule="auto"/>
              <w:jc w:val="both"/>
              <w:rPr>
                <w:rFonts w:ascii="Avenir Next LT Pro" w:eastAsia="Arial Unicode MS" w:hAnsi="Avenir Next LT Pro" w:cstheme="minorHAnsi"/>
                <w:color w:val="auto"/>
                <w:sz w:val="18"/>
                <w:szCs w:val="18"/>
                <w:lang w:val="es-VE"/>
              </w:rPr>
            </w:pPr>
            <w:r>
              <w:rPr>
                <w:rFonts w:ascii="Avenir Next LT Pro" w:eastAsia="Arial Unicode MS" w:hAnsi="Avenir Next LT Pro" w:cstheme="minorHAnsi"/>
                <w:color w:val="auto"/>
                <w:sz w:val="18"/>
                <w:szCs w:val="18"/>
                <w:lang w:val="es-VE"/>
              </w:rPr>
              <w:t>Por hora y/o por días de esfuerzo</w:t>
            </w:r>
          </w:p>
        </w:tc>
      </w:tr>
      <w:tr w:rsidR="00EF4AF7" w:rsidRPr="00B81490" w14:paraId="4611F083" w14:textId="77777777" w:rsidTr="00913CDD">
        <w:trPr>
          <w:trHeight w:val="369"/>
        </w:trPr>
        <w:tc>
          <w:tcPr>
            <w:tcW w:w="1795" w:type="dxa"/>
          </w:tcPr>
          <w:p w14:paraId="20CA4F9C" w14:textId="77777777" w:rsidR="00EF4AF7" w:rsidRPr="008F1743" w:rsidRDefault="00EF4AF7" w:rsidP="000B6144">
            <w:pPr>
              <w:spacing w:before="60" w:after="60" w:line="240" w:lineRule="auto"/>
              <w:jc w:val="both"/>
              <w:rPr>
                <w:rFonts w:ascii="Avenir Next LT Pro" w:eastAsia="Arial Unicode MS" w:hAnsi="Avenir Next LT Pro" w:cstheme="minorHAnsi"/>
                <w:b/>
                <w:bCs/>
                <w:color w:val="auto"/>
                <w:sz w:val="18"/>
                <w:szCs w:val="18"/>
                <w:lang w:val="es-VE"/>
              </w:rPr>
            </w:pPr>
            <w:r w:rsidRPr="008F1743">
              <w:rPr>
                <w:rFonts w:ascii="Avenir Next LT Pro" w:eastAsia="Arial Unicode MS" w:hAnsi="Avenir Next LT Pro" w:cstheme="minorHAnsi"/>
                <w:b/>
                <w:bCs/>
                <w:color w:val="auto"/>
                <w:sz w:val="18"/>
                <w:szCs w:val="18"/>
                <w:lang w:val="es-VE"/>
              </w:rPr>
              <w:t>Producto 2</w:t>
            </w:r>
          </w:p>
        </w:tc>
        <w:tc>
          <w:tcPr>
            <w:tcW w:w="6569" w:type="dxa"/>
          </w:tcPr>
          <w:p w14:paraId="0C5CE652" w14:textId="77777777" w:rsidR="00EF4AF7" w:rsidRPr="00EA676E" w:rsidRDefault="00EF4AF7" w:rsidP="000B614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venir Next LT Pro" w:eastAsia="Arial Unicode MS" w:hAnsi="Avenir Next LT Pro" w:cstheme="minorHAnsi"/>
                <w:color w:val="auto"/>
                <w:sz w:val="18"/>
                <w:szCs w:val="18"/>
                <w:lang w:val="es-VE"/>
              </w:rPr>
            </w:pPr>
            <w:r w:rsidRPr="008F1743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P</w:t>
            </w:r>
            <w:r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rograma</w:t>
            </w:r>
            <w:r w:rsidRPr="008F1743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 de formación </w:t>
            </w:r>
            <w:r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de </w:t>
            </w:r>
            <w:r w:rsidRPr="008F1743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operadores del sistema de protección de NNA</w:t>
            </w:r>
            <w:r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 y/o </w:t>
            </w:r>
            <w:r w:rsidRPr="008F1743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del sistema penal de responsabilidad de adolescentes</w:t>
            </w:r>
            <w:r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 y/o</w:t>
            </w:r>
            <w:r w:rsidRPr="008F1743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 de instancias que definen o aplican políticas sociales (otras instituciones del estado) y de la sociedad civil, que además de contenidos legales incluya aspectos éticos</w:t>
            </w:r>
            <w:r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 y con orientaciones para su institucionalización ya sea en el ámbito administrativo o judicial preparado en el lapso estimado de 15 días hábiles</w:t>
            </w:r>
            <w:r w:rsidRPr="008F1743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.</w:t>
            </w:r>
            <w:r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 </w:t>
            </w:r>
            <w:r w:rsidRPr="00EA676E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Para cada programa de formación se elaborará un documento técnico que contenga al menos lo siguiente:</w:t>
            </w:r>
          </w:p>
          <w:p w14:paraId="62FC98AD" w14:textId="77777777" w:rsidR="00EF4AF7" w:rsidRPr="00623CDA" w:rsidRDefault="00EF4AF7" w:rsidP="000B6144">
            <w:pPr>
              <w:pStyle w:val="ListParagraph"/>
              <w:numPr>
                <w:ilvl w:val="1"/>
                <w:numId w:val="35"/>
              </w:numPr>
              <w:jc w:val="both"/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</w:pPr>
            <w:r w:rsidRPr="00623CDA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lastRenderedPageBreak/>
              <w:t>Tema: Nombre del tema a abordar en la actividad educativa (si aplica se organizará modularmente).</w:t>
            </w:r>
          </w:p>
          <w:p w14:paraId="0F7A0A3B" w14:textId="77777777" w:rsidR="00EF4AF7" w:rsidRPr="00623CDA" w:rsidRDefault="00EF4AF7" w:rsidP="000B6144">
            <w:pPr>
              <w:pStyle w:val="ListParagraph"/>
              <w:numPr>
                <w:ilvl w:val="1"/>
                <w:numId w:val="35"/>
              </w:numPr>
              <w:jc w:val="both"/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</w:pPr>
            <w:r w:rsidRPr="00623CDA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Contenido programático: Listado de temas y subtemas que se incorporan en la formación.</w:t>
            </w:r>
          </w:p>
          <w:p w14:paraId="57E723B1" w14:textId="77777777" w:rsidR="00EF4AF7" w:rsidRPr="00623CDA" w:rsidRDefault="00EF4AF7" w:rsidP="000B6144">
            <w:pPr>
              <w:pStyle w:val="ListParagraph"/>
              <w:numPr>
                <w:ilvl w:val="1"/>
                <w:numId w:val="35"/>
              </w:numPr>
              <w:jc w:val="both"/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</w:pPr>
            <w:proofErr w:type="gramStart"/>
            <w:r w:rsidRPr="00623CDA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Competencias a desarrollar</w:t>
            </w:r>
            <w:proofErr w:type="gramEnd"/>
            <w:r w:rsidRPr="00623CDA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 (que los participantes alcancen al finalizar la capacitación).</w:t>
            </w:r>
          </w:p>
          <w:p w14:paraId="59512839" w14:textId="77777777" w:rsidR="00EF4AF7" w:rsidRPr="00623CDA" w:rsidRDefault="00EF4AF7" w:rsidP="000B6144">
            <w:pPr>
              <w:pStyle w:val="ListParagraph"/>
              <w:numPr>
                <w:ilvl w:val="1"/>
                <w:numId w:val="35"/>
              </w:numPr>
              <w:jc w:val="both"/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</w:pPr>
            <w:r w:rsidRPr="00623CDA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Participantes: Caracterización de las personas a las que se dirige la formación.</w:t>
            </w:r>
          </w:p>
          <w:p w14:paraId="1980F444" w14:textId="77777777" w:rsidR="00EF4AF7" w:rsidRPr="00623CDA" w:rsidRDefault="00EF4AF7" w:rsidP="000B6144">
            <w:pPr>
              <w:pStyle w:val="ListParagraph"/>
              <w:numPr>
                <w:ilvl w:val="1"/>
                <w:numId w:val="35"/>
              </w:numPr>
              <w:jc w:val="both"/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</w:pPr>
            <w:r w:rsidRPr="00623CDA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Preguntas para la reflexión. Son preguntas generadoras con el fin de que los participantes reflexionen acerca del tema, expongan sus experiencias y aclaren sus dudas con ayuda de los facilitadores.</w:t>
            </w:r>
          </w:p>
          <w:p w14:paraId="03279B37" w14:textId="77777777" w:rsidR="00EF4AF7" w:rsidRPr="00623CDA" w:rsidRDefault="00EF4AF7" w:rsidP="000B6144">
            <w:pPr>
              <w:pStyle w:val="ListParagraph"/>
              <w:numPr>
                <w:ilvl w:val="1"/>
                <w:numId w:val="35"/>
              </w:numPr>
              <w:jc w:val="both"/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</w:pPr>
            <w:r w:rsidRPr="00623CDA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Desarrollo del tema. Debe contener los mensajes principales que se desea transmitir a los participantes de una forma sencilla y concreta, resaltando las ideas centrales para cada uno de los módulos (si aplica), temas y subtemas.</w:t>
            </w:r>
          </w:p>
          <w:p w14:paraId="217A3D89" w14:textId="77777777" w:rsidR="00EF4AF7" w:rsidRPr="00623CDA" w:rsidRDefault="00EF4AF7" w:rsidP="000B6144">
            <w:pPr>
              <w:pStyle w:val="ListParagraph"/>
              <w:numPr>
                <w:ilvl w:val="1"/>
                <w:numId w:val="35"/>
              </w:numPr>
              <w:jc w:val="both"/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</w:pPr>
            <w:r w:rsidRPr="00623CDA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Actividades sugeridas. Describen paso a paso las técnicas y procedimientos (dinámicas, ejercicios, etc.) recomendados para el desarrollo de cada uno de los contenidos temáticos enunciados en el punto anterior. </w:t>
            </w:r>
          </w:p>
          <w:p w14:paraId="69977F38" w14:textId="77777777" w:rsidR="00EF4AF7" w:rsidRPr="00623CDA" w:rsidRDefault="00EF4AF7" w:rsidP="000B6144">
            <w:pPr>
              <w:pStyle w:val="ListParagraph"/>
              <w:numPr>
                <w:ilvl w:val="1"/>
                <w:numId w:val="35"/>
              </w:numPr>
              <w:jc w:val="both"/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</w:pPr>
            <w:r w:rsidRPr="00623CDA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Material didáctico. Hacer referencia al material didáctico a utilizar en el desarrollo de cada uno de los temas del taller, incluyendo presentaciones de </w:t>
            </w:r>
            <w:proofErr w:type="spellStart"/>
            <w:r w:rsidRPr="00623CDA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Power</w:t>
            </w:r>
            <w:proofErr w:type="spellEnd"/>
            <w:r w:rsidRPr="00623CDA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 Point, guías didácticas, casos de estudio, etc.).</w:t>
            </w:r>
          </w:p>
          <w:p w14:paraId="73F87F00" w14:textId="77777777" w:rsidR="00EF4AF7" w:rsidRPr="00623CDA" w:rsidRDefault="00EF4AF7" w:rsidP="000B6144">
            <w:pPr>
              <w:pStyle w:val="ListParagraph"/>
              <w:numPr>
                <w:ilvl w:val="1"/>
                <w:numId w:val="35"/>
              </w:numPr>
              <w:jc w:val="both"/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</w:pPr>
            <w:r w:rsidRPr="00623CDA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Bibliografía de referencia: Se deben poner las referencias bibliográficas para que el participante pueda continuar profundizando en el tema. </w:t>
            </w:r>
          </w:p>
          <w:p w14:paraId="1F2D2647" w14:textId="77777777" w:rsidR="00EF4AF7" w:rsidRPr="00623CDA" w:rsidRDefault="00EF4AF7" w:rsidP="000B6144">
            <w:pPr>
              <w:pStyle w:val="ListParagraph"/>
              <w:numPr>
                <w:ilvl w:val="1"/>
                <w:numId w:val="35"/>
              </w:numPr>
              <w:jc w:val="both"/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</w:pPr>
            <w:r w:rsidRPr="00623CDA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En anexos se incluirán a) material educativo a utilizar: ejercicios, casos de estudio, etc.; b) presentaciones en </w:t>
            </w:r>
            <w:proofErr w:type="spellStart"/>
            <w:r w:rsidRPr="00623CDA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Power</w:t>
            </w:r>
            <w:proofErr w:type="spellEnd"/>
            <w:r w:rsidRPr="00623CDA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 Point; c) la matriz que operativiza las actividades de formación a realizar (modularmente si aplica):</w:t>
            </w:r>
          </w:p>
          <w:p w14:paraId="22222E43" w14:textId="77777777" w:rsidR="00EF4AF7" w:rsidRPr="005503EA" w:rsidRDefault="00EF4AF7" w:rsidP="000B6144">
            <w:pPr>
              <w:jc w:val="both"/>
              <w:rPr>
                <w:rFonts w:cs="Arial"/>
                <w:sz w:val="22"/>
                <w:lang w:val="es-NI"/>
              </w:rPr>
            </w:pPr>
          </w:p>
          <w:tbl>
            <w:tblPr>
              <w:tblW w:w="5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45"/>
              <w:gridCol w:w="810"/>
              <w:gridCol w:w="865"/>
              <w:gridCol w:w="1306"/>
              <w:gridCol w:w="889"/>
            </w:tblGrid>
            <w:tr w:rsidR="00EF4AF7" w:rsidRPr="006C2895" w14:paraId="30A463EE" w14:textId="77777777" w:rsidTr="003A2ECD">
              <w:trPr>
                <w:trHeight w:val="297"/>
              </w:trPr>
              <w:tc>
                <w:tcPr>
                  <w:tcW w:w="5015" w:type="dxa"/>
                  <w:gridSpan w:val="5"/>
                  <w:shd w:val="clear" w:color="auto" w:fill="F1B3B3"/>
                  <w:tcMar>
                    <w:top w:w="29" w:type="dxa"/>
                    <w:bottom w:w="29" w:type="dxa"/>
                  </w:tcMar>
                </w:tcPr>
                <w:p w14:paraId="14558A39" w14:textId="77777777" w:rsidR="00EF4AF7" w:rsidRPr="00D5212A" w:rsidRDefault="00EF4AF7" w:rsidP="000B6144">
                  <w:pPr>
                    <w:pStyle w:val="BodyText"/>
                    <w:tabs>
                      <w:tab w:val="left" w:pos="-720"/>
                      <w:tab w:val="left" w:pos="0"/>
                    </w:tabs>
                    <w:suppressAutoHyphens/>
                    <w:jc w:val="both"/>
                    <w:rPr>
                      <w:rFonts w:cs="Arial"/>
                      <w:spacing w:val="-3"/>
                      <w:sz w:val="16"/>
                      <w:szCs w:val="16"/>
                      <w:lang w:val="es-NI"/>
                    </w:rPr>
                  </w:pPr>
                  <w:r>
                    <w:rPr>
                      <w:rFonts w:cs="Arial"/>
                      <w:spacing w:val="-3"/>
                      <w:sz w:val="16"/>
                      <w:szCs w:val="16"/>
                      <w:lang w:val="es-NI"/>
                    </w:rPr>
                    <w:t>Objetivo:</w:t>
                  </w:r>
                </w:p>
              </w:tc>
            </w:tr>
            <w:tr w:rsidR="003A2ECD" w:rsidRPr="006C2895" w14:paraId="707F248E" w14:textId="77777777" w:rsidTr="003A2ECD">
              <w:trPr>
                <w:trHeight w:val="676"/>
              </w:trPr>
              <w:tc>
                <w:tcPr>
                  <w:tcW w:w="1145" w:type="dxa"/>
                  <w:shd w:val="clear" w:color="auto" w:fill="F1B3B3"/>
                  <w:tcMar>
                    <w:top w:w="29" w:type="dxa"/>
                    <w:bottom w:w="29" w:type="dxa"/>
                  </w:tcMar>
                </w:tcPr>
                <w:p w14:paraId="2D9A7648" w14:textId="77777777" w:rsidR="00EF4AF7" w:rsidRPr="00D5212A" w:rsidRDefault="00EF4AF7" w:rsidP="000B6144">
                  <w:pPr>
                    <w:pStyle w:val="BodyText"/>
                    <w:tabs>
                      <w:tab w:val="left" w:pos="-720"/>
                      <w:tab w:val="left" w:pos="0"/>
                    </w:tabs>
                    <w:suppressAutoHyphens/>
                    <w:jc w:val="both"/>
                    <w:rPr>
                      <w:rFonts w:cs="Arial"/>
                      <w:spacing w:val="-3"/>
                      <w:sz w:val="16"/>
                      <w:szCs w:val="16"/>
                      <w:lang w:val="es-NI"/>
                    </w:rPr>
                  </w:pPr>
                  <w:r w:rsidRPr="00D5212A">
                    <w:rPr>
                      <w:rFonts w:cs="Arial"/>
                      <w:spacing w:val="-3"/>
                      <w:sz w:val="16"/>
                      <w:szCs w:val="16"/>
                      <w:lang w:val="es-NI"/>
                    </w:rPr>
                    <w:t>Contenido temático</w:t>
                  </w:r>
                </w:p>
              </w:tc>
              <w:tc>
                <w:tcPr>
                  <w:tcW w:w="810" w:type="dxa"/>
                  <w:shd w:val="clear" w:color="auto" w:fill="F1B3B3"/>
                  <w:tcMar>
                    <w:top w:w="29" w:type="dxa"/>
                    <w:bottom w:w="29" w:type="dxa"/>
                  </w:tcMar>
                </w:tcPr>
                <w:p w14:paraId="19B87350" w14:textId="77777777" w:rsidR="00EF4AF7" w:rsidRPr="00D5212A" w:rsidRDefault="00EF4AF7" w:rsidP="000B6144">
                  <w:pPr>
                    <w:pStyle w:val="BodyText"/>
                    <w:tabs>
                      <w:tab w:val="left" w:pos="-720"/>
                      <w:tab w:val="left" w:pos="0"/>
                    </w:tabs>
                    <w:suppressAutoHyphens/>
                    <w:jc w:val="both"/>
                    <w:rPr>
                      <w:rFonts w:cs="Arial"/>
                      <w:spacing w:val="-3"/>
                      <w:sz w:val="16"/>
                      <w:szCs w:val="16"/>
                      <w:lang w:val="es-NI"/>
                    </w:rPr>
                  </w:pPr>
                  <w:proofErr w:type="gramStart"/>
                  <w:r w:rsidRPr="00D5212A">
                    <w:rPr>
                      <w:rFonts w:cs="Arial"/>
                      <w:spacing w:val="-3"/>
                      <w:sz w:val="16"/>
                      <w:szCs w:val="16"/>
                      <w:lang w:val="es-NI"/>
                    </w:rPr>
                    <w:t>Competencias</w:t>
                  </w:r>
                  <w:r>
                    <w:rPr>
                      <w:rFonts w:cs="Arial"/>
                      <w:spacing w:val="-3"/>
                      <w:sz w:val="16"/>
                      <w:szCs w:val="16"/>
                      <w:lang w:val="es-NI"/>
                    </w:rPr>
                    <w:t xml:space="preserve"> a desarrollar</w:t>
                  </w:r>
                  <w:proofErr w:type="gramEnd"/>
                </w:p>
              </w:tc>
              <w:tc>
                <w:tcPr>
                  <w:tcW w:w="865" w:type="dxa"/>
                  <w:shd w:val="clear" w:color="auto" w:fill="F1B3B3"/>
                  <w:tcMar>
                    <w:top w:w="29" w:type="dxa"/>
                    <w:bottom w:w="29" w:type="dxa"/>
                  </w:tcMar>
                </w:tcPr>
                <w:p w14:paraId="542C7EA8" w14:textId="77777777" w:rsidR="00EF4AF7" w:rsidRPr="00D5212A" w:rsidRDefault="00EF4AF7" w:rsidP="000B6144">
                  <w:pPr>
                    <w:pStyle w:val="BodyText"/>
                    <w:tabs>
                      <w:tab w:val="left" w:pos="-720"/>
                      <w:tab w:val="left" w:pos="0"/>
                    </w:tabs>
                    <w:suppressAutoHyphens/>
                    <w:jc w:val="both"/>
                    <w:rPr>
                      <w:rFonts w:cs="Arial"/>
                      <w:spacing w:val="-3"/>
                      <w:sz w:val="16"/>
                      <w:szCs w:val="16"/>
                      <w:lang w:val="es-NI"/>
                    </w:rPr>
                  </w:pPr>
                  <w:r w:rsidRPr="00D5212A">
                    <w:rPr>
                      <w:rFonts w:cs="Arial"/>
                      <w:spacing w:val="-3"/>
                      <w:sz w:val="16"/>
                      <w:szCs w:val="16"/>
                      <w:lang w:val="es-NI"/>
                    </w:rPr>
                    <w:t>Técnica</w:t>
                  </w:r>
                  <w:r>
                    <w:rPr>
                      <w:rFonts w:cs="Arial"/>
                      <w:spacing w:val="-3"/>
                      <w:sz w:val="16"/>
                      <w:szCs w:val="16"/>
                      <w:lang w:val="es-NI"/>
                    </w:rPr>
                    <w:t xml:space="preserve"> / Actividad</w:t>
                  </w:r>
                </w:p>
              </w:tc>
              <w:tc>
                <w:tcPr>
                  <w:tcW w:w="1306" w:type="dxa"/>
                  <w:shd w:val="clear" w:color="auto" w:fill="F1B3B3"/>
                  <w:tcMar>
                    <w:top w:w="29" w:type="dxa"/>
                    <w:bottom w:w="29" w:type="dxa"/>
                  </w:tcMar>
                </w:tcPr>
                <w:p w14:paraId="4A03CE85" w14:textId="77777777" w:rsidR="00EF4AF7" w:rsidRPr="00D5212A" w:rsidRDefault="00EF4AF7" w:rsidP="000B6144">
                  <w:pPr>
                    <w:pStyle w:val="BodyText"/>
                    <w:tabs>
                      <w:tab w:val="left" w:pos="-720"/>
                      <w:tab w:val="left" w:pos="0"/>
                    </w:tabs>
                    <w:suppressAutoHyphens/>
                    <w:jc w:val="both"/>
                    <w:rPr>
                      <w:rFonts w:cs="Arial"/>
                      <w:spacing w:val="-3"/>
                      <w:sz w:val="16"/>
                      <w:szCs w:val="16"/>
                      <w:lang w:val="es-NI"/>
                    </w:rPr>
                  </w:pPr>
                  <w:r w:rsidRPr="00D5212A">
                    <w:rPr>
                      <w:rFonts w:cs="Arial"/>
                      <w:spacing w:val="-3"/>
                      <w:sz w:val="16"/>
                      <w:szCs w:val="16"/>
                      <w:lang w:val="es-NI"/>
                    </w:rPr>
                    <w:t>Recursos didácticos</w:t>
                  </w:r>
                  <w:r>
                    <w:rPr>
                      <w:rFonts w:cs="Arial"/>
                      <w:spacing w:val="-3"/>
                      <w:sz w:val="16"/>
                      <w:szCs w:val="16"/>
                      <w:lang w:val="es-NI"/>
                    </w:rPr>
                    <w:t xml:space="preserve"> / Material de apoyo requerido</w:t>
                  </w:r>
                </w:p>
              </w:tc>
              <w:tc>
                <w:tcPr>
                  <w:tcW w:w="889" w:type="dxa"/>
                  <w:shd w:val="clear" w:color="auto" w:fill="F1B3B3"/>
                  <w:tcMar>
                    <w:top w:w="29" w:type="dxa"/>
                    <w:bottom w:w="29" w:type="dxa"/>
                  </w:tcMar>
                </w:tcPr>
                <w:p w14:paraId="0F1695D7" w14:textId="77777777" w:rsidR="00EF4AF7" w:rsidRPr="00D5212A" w:rsidRDefault="00EF4AF7" w:rsidP="000B6144">
                  <w:pPr>
                    <w:pStyle w:val="BodyText"/>
                    <w:tabs>
                      <w:tab w:val="left" w:pos="-720"/>
                      <w:tab w:val="left" w:pos="0"/>
                    </w:tabs>
                    <w:suppressAutoHyphens/>
                    <w:jc w:val="both"/>
                    <w:rPr>
                      <w:rFonts w:cs="Arial"/>
                      <w:spacing w:val="-3"/>
                      <w:sz w:val="16"/>
                      <w:szCs w:val="16"/>
                      <w:lang w:val="es-NI"/>
                    </w:rPr>
                  </w:pPr>
                  <w:r w:rsidRPr="00D5212A">
                    <w:rPr>
                      <w:rFonts w:cs="Arial"/>
                      <w:spacing w:val="-3"/>
                      <w:sz w:val="16"/>
                      <w:szCs w:val="16"/>
                      <w:lang w:val="es-NI"/>
                    </w:rPr>
                    <w:t>Tiempo</w:t>
                  </w:r>
                </w:p>
              </w:tc>
            </w:tr>
            <w:tr w:rsidR="00EF4AF7" w:rsidRPr="006C2895" w14:paraId="0F0F32F7" w14:textId="77777777" w:rsidTr="003A2ECD">
              <w:trPr>
                <w:trHeight w:val="370"/>
              </w:trPr>
              <w:tc>
                <w:tcPr>
                  <w:tcW w:w="1145" w:type="dxa"/>
                </w:tcPr>
                <w:p w14:paraId="58AA586A" w14:textId="77777777" w:rsidR="00EF4AF7" w:rsidRPr="00D5212A" w:rsidRDefault="00EF4AF7" w:rsidP="000B6144">
                  <w:pPr>
                    <w:pStyle w:val="BodyText"/>
                    <w:tabs>
                      <w:tab w:val="left" w:pos="-720"/>
                      <w:tab w:val="left" w:pos="0"/>
                    </w:tabs>
                    <w:suppressAutoHyphens/>
                    <w:jc w:val="both"/>
                    <w:rPr>
                      <w:rFonts w:cs="Arial"/>
                      <w:spacing w:val="-3"/>
                      <w:sz w:val="22"/>
                      <w:szCs w:val="22"/>
                      <w:lang w:val="es-NI"/>
                    </w:rPr>
                  </w:pPr>
                </w:p>
              </w:tc>
              <w:tc>
                <w:tcPr>
                  <w:tcW w:w="810" w:type="dxa"/>
                </w:tcPr>
                <w:p w14:paraId="1A0ECC07" w14:textId="77777777" w:rsidR="00EF4AF7" w:rsidRPr="00D5212A" w:rsidRDefault="00EF4AF7" w:rsidP="000B6144">
                  <w:pPr>
                    <w:pStyle w:val="BodyText"/>
                    <w:tabs>
                      <w:tab w:val="left" w:pos="-720"/>
                      <w:tab w:val="left" w:pos="0"/>
                    </w:tabs>
                    <w:suppressAutoHyphens/>
                    <w:jc w:val="both"/>
                    <w:rPr>
                      <w:rFonts w:cs="Arial"/>
                      <w:spacing w:val="-3"/>
                      <w:sz w:val="22"/>
                      <w:szCs w:val="22"/>
                      <w:lang w:val="es-NI"/>
                    </w:rPr>
                  </w:pPr>
                </w:p>
              </w:tc>
              <w:tc>
                <w:tcPr>
                  <w:tcW w:w="865" w:type="dxa"/>
                </w:tcPr>
                <w:p w14:paraId="44B5E323" w14:textId="77777777" w:rsidR="00EF4AF7" w:rsidRPr="00D5212A" w:rsidRDefault="00EF4AF7" w:rsidP="000B6144">
                  <w:pPr>
                    <w:pStyle w:val="BodyText"/>
                    <w:tabs>
                      <w:tab w:val="left" w:pos="-720"/>
                      <w:tab w:val="left" w:pos="0"/>
                    </w:tabs>
                    <w:suppressAutoHyphens/>
                    <w:jc w:val="both"/>
                    <w:rPr>
                      <w:rFonts w:cs="Arial"/>
                      <w:spacing w:val="-3"/>
                      <w:sz w:val="22"/>
                      <w:szCs w:val="22"/>
                      <w:lang w:val="es-NI"/>
                    </w:rPr>
                  </w:pPr>
                </w:p>
              </w:tc>
              <w:tc>
                <w:tcPr>
                  <w:tcW w:w="1306" w:type="dxa"/>
                </w:tcPr>
                <w:p w14:paraId="10D79135" w14:textId="77777777" w:rsidR="00EF4AF7" w:rsidRPr="00D5212A" w:rsidRDefault="00EF4AF7" w:rsidP="000B6144">
                  <w:pPr>
                    <w:pStyle w:val="BodyText"/>
                    <w:tabs>
                      <w:tab w:val="left" w:pos="-720"/>
                      <w:tab w:val="left" w:pos="0"/>
                    </w:tabs>
                    <w:suppressAutoHyphens/>
                    <w:jc w:val="both"/>
                    <w:rPr>
                      <w:rFonts w:cs="Arial"/>
                      <w:spacing w:val="-3"/>
                      <w:sz w:val="22"/>
                      <w:szCs w:val="22"/>
                      <w:lang w:val="es-NI"/>
                    </w:rPr>
                  </w:pPr>
                </w:p>
              </w:tc>
              <w:tc>
                <w:tcPr>
                  <w:tcW w:w="889" w:type="dxa"/>
                </w:tcPr>
                <w:p w14:paraId="38EA496A" w14:textId="77777777" w:rsidR="00EF4AF7" w:rsidRPr="00D5212A" w:rsidRDefault="00EF4AF7" w:rsidP="000B6144">
                  <w:pPr>
                    <w:pStyle w:val="BodyText"/>
                    <w:tabs>
                      <w:tab w:val="left" w:pos="-720"/>
                      <w:tab w:val="left" w:pos="0"/>
                    </w:tabs>
                    <w:suppressAutoHyphens/>
                    <w:jc w:val="both"/>
                    <w:rPr>
                      <w:rFonts w:cs="Arial"/>
                      <w:spacing w:val="-3"/>
                      <w:sz w:val="22"/>
                      <w:szCs w:val="22"/>
                      <w:lang w:val="es-NI"/>
                    </w:rPr>
                  </w:pPr>
                </w:p>
              </w:tc>
            </w:tr>
          </w:tbl>
          <w:p w14:paraId="5522DDD5" w14:textId="77777777" w:rsidR="00EF4AF7" w:rsidRPr="00847275" w:rsidRDefault="00EF4AF7" w:rsidP="000B6144">
            <w:pPr>
              <w:jc w:val="both"/>
              <w:rPr>
                <w:rFonts w:cs="Arial"/>
                <w:sz w:val="22"/>
              </w:rPr>
            </w:pPr>
          </w:p>
          <w:p w14:paraId="35A525BF" w14:textId="77777777" w:rsidR="00EF4AF7" w:rsidRPr="008F1743" w:rsidRDefault="00EF4AF7" w:rsidP="000B6144">
            <w:pPr>
              <w:pStyle w:val="ListParagraph"/>
              <w:widowControl w:val="0"/>
              <w:kinsoku w:val="0"/>
              <w:spacing w:line="240" w:lineRule="auto"/>
              <w:ind w:left="360"/>
              <w:jc w:val="both"/>
              <w:rPr>
                <w:rFonts w:ascii="Avenir Next LT Pro" w:eastAsia="Arial Unicode MS" w:hAnsi="Avenir Next LT Pro" w:cstheme="minorHAnsi"/>
                <w:color w:val="auto"/>
                <w:sz w:val="18"/>
                <w:szCs w:val="18"/>
                <w:lang w:val="es-VE"/>
              </w:rPr>
            </w:pPr>
          </w:p>
        </w:tc>
        <w:tc>
          <w:tcPr>
            <w:tcW w:w="914" w:type="dxa"/>
          </w:tcPr>
          <w:p w14:paraId="1BA5E369" w14:textId="77777777" w:rsidR="00EF4AF7" w:rsidRPr="008F1743" w:rsidRDefault="00EF4AF7" w:rsidP="000B6144">
            <w:pPr>
              <w:spacing w:before="60" w:after="60" w:line="240" w:lineRule="auto"/>
              <w:jc w:val="both"/>
              <w:rPr>
                <w:rFonts w:ascii="Avenir Next LT Pro" w:eastAsia="Arial Unicode MS" w:hAnsi="Avenir Next LT Pro" w:cstheme="minorHAnsi"/>
                <w:color w:val="auto"/>
                <w:sz w:val="18"/>
                <w:szCs w:val="18"/>
                <w:lang w:val="es-VE"/>
              </w:rPr>
            </w:pPr>
            <w:r>
              <w:rPr>
                <w:rFonts w:ascii="Avenir Next LT Pro" w:eastAsia="Arial Unicode MS" w:hAnsi="Avenir Next LT Pro" w:cstheme="minorHAnsi"/>
                <w:color w:val="auto"/>
                <w:sz w:val="18"/>
                <w:szCs w:val="18"/>
                <w:lang w:val="es-VE"/>
              </w:rPr>
              <w:lastRenderedPageBreak/>
              <w:t>Por hora y/o por días de esfuerzo</w:t>
            </w:r>
          </w:p>
        </w:tc>
      </w:tr>
      <w:tr w:rsidR="00EF4AF7" w:rsidRPr="00B81490" w14:paraId="7F0A9C36" w14:textId="77777777" w:rsidTr="00913CDD">
        <w:trPr>
          <w:trHeight w:val="369"/>
        </w:trPr>
        <w:tc>
          <w:tcPr>
            <w:tcW w:w="1795" w:type="dxa"/>
          </w:tcPr>
          <w:p w14:paraId="3944A25D" w14:textId="77777777" w:rsidR="00EF4AF7" w:rsidRPr="008F1743" w:rsidRDefault="00EF4AF7" w:rsidP="000B6144">
            <w:pPr>
              <w:spacing w:before="60" w:after="60" w:line="240" w:lineRule="auto"/>
              <w:jc w:val="both"/>
              <w:rPr>
                <w:rFonts w:ascii="Avenir Next LT Pro" w:eastAsia="Arial Unicode MS" w:hAnsi="Avenir Next LT Pro" w:cstheme="minorHAnsi"/>
                <w:b/>
                <w:bCs/>
                <w:color w:val="auto"/>
                <w:sz w:val="18"/>
                <w:szCs w:val="18"/>
                <w:lang w:val="es-VE"/>
              </w:rPr>
            </w:pPr>
            <w:r w:rsidRPr="008F1743">
              <w:rPr>
                <w:rFonts w:ascii="Avenir Next LT Pro" w:eastAsia="Arial Unicode MS" w:hAnsi="Avenir Next LT Pro" w:cstheme="minorHAnsi"/>
                <w:b/>
                <w:bCs/>
                <w:color w:val="auto"/>
                <w:sz w:val="18"/>
                <w:szCs w:val="18"/>
                <w:lang w:val="es-VE"/>
              </w:rPr>
              <w:t xml:space="preserve">Producto </w:t>
            </w:r>
            <w:r>
              <w:rPr>
                <w:rFonts w:ascii="Avenir Next LT Pro" w:eastAsia="Arial Unicode MS" w:hAnsi="Avenir Next LT Pro" w:cstheme="minorHAnsi"/>
                <w:b/>
                <w:bCs/>
                <w:color w:val="auto"/>
                <w:sz w:val="18"/>
                <w:szCs w:val="18"/>
                <w:lang w:val="es-VE"/>
              </w:rPr>
              <w:t>3</w:t>
            </w:r>
          </w:p>
        </w:tc>
        <w:tc>
          <w:tcPr>
            <w:tcW w:w="6569" w:type="dxa"/>
          </w:tcPr>
          <w:p w14:paraId="19159C49" w14:textId="77777777" w:rsidR="00EF4AF7" w:rsidRPr="008F1743" w:rsidRDefault="00EF4AF7" w:rsidP="000B6144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jc w:val="both"/>
              <w:rPr>
                <w:rFonts w:ascii="Avenir Next LT Pro" w:eastAsia="Arial Unicode MS" w:hAnsi="Avenir Next LT Pro" w:cstheme="minorHAnsi"/>
                <w:color w:val="auto"/>
                <w:sz w:val="18"/>
                <w:szCs w:val="18"/>
                <w:lang w:val="es-VE"/>
              </w:rPr>
            </w:pPr>
            <w:r w:rsidRPr="008F1743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Realización de actividades formativas de conformidad con plan</w:t>
            </w:r>
            <w:r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es de</w:t>
            </w:r>
            <w:r w:rsidRPr="008F1743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 xml:space="preserve"> formación y según acuerdos de la oficina de UNICEF con aliados y socios estratégicos tanto del sistema de protección de NNA como del sistema penal de responsabilidad de adolescentes u otras organizaciones del estado y de la sociedad civil</w:t>
            </w:r>
            <w:r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, en un lapso estimado promedio de 24 horas o 3 días hábiles</w:t>
            </w:r>
            <w:r w:rsidRPr="008F1743">
              <w:rPr>
                <w:rFonts w:ascii="Avenir Next LT Pro" w:eastAsia="Arial Unicode MS" w:hAnsi="Avenir Next LT Pro" w:cs="Calibri"/>
                <w:color w:val="auto"/>
                <w:sz w:val="18"/>
                <w:szCs w:val="18"/>
                <w:lang w:val="es-VE"/>
              </w:rPr>
              <w:t>.</w:t>
            </w:r>
          </w:p>
        </w:tc>
        <w:tc>
          <w:tcPr>
            <w:tcW w:w="914" w:type="dxa"/>
          </w:tcPr>
          <w:p w14:paraId="6D194F78" w14:textId="77777777" w:rsidR="00EF4AF7" w:rsidRPr="008F1743" w:rsidRDefault="00EF4AF7" w:rsidP="000B6144">
            <w:pPr>
              <w:spacing w:before="60" w:after="60" w:line="240" w:lineRule="auto"/>
              <w:jc w:val="both"/>
              <w:rPr>
                <w:rFonts w:ascii="Avenir Next LT Pro" w:eastAsia="Arial Unicode MS" w:hAnsi="Avenir Next LT Pro" w:cstheme="minorHAnsi"/>
                <w:color w:val="auto"/>
                <w:sz w:val="18"/>
                <w:szCs w:val="18"/>
                <w:lang w:val="es-VE"/>
              </w:rPr>
            </w:pPr>
            <w:r>
              <w:rPr>
                <w:rFonts w:ascii="Avenir Next LT Pro" w:eastAsia="Arial Unicode MS" w:hAnsi="Avenir Next LT Pro" w:cstheme="minorHAnsi"/>
                <w:color w:val="auto"/>
                <w:sz w:val="18"/>
                <w:szCs w:val="18"/>
                <w:lang w:val="es-VE"/>
              </w:rPr>
              <w:t>Por hora y/o por días de esfuerzo</w:t>
            </w:r>
          </w:p>
        </w:tc>
      </w:tr>
    </w:tbl>
    <w:p w14:paraId="104F3357" w14:textId="77777777" w:rsidR="00EF4AF7" w:rsidRDefault="00EF4AF7" w:rsidP="000B6144">
      <w:pPr>
        <w:spacing w:before="60" w:after="60" w:line="240" w:lineRule="auto"/>
        <w:jc w:val="both"/>
        <w:rPr>
          <w:rFonts w:ascii="Avenir Next LT Pro" w:eastAsia="Arial Unicode MS" w:hAnsi="Avenir Next LT Pro" w:cstheme="minorHAnsi"/>
          <w:bCs/>
          <w:color w:val="auto"/>
          <w:lang w:val="es-VE"/>
        </w:rPr>
      </w:pPr>
    </w:p>
    <w:p w14:paraId="23D2D119" w14:textId="493787B2" w:rsidR="007909DB" w:rsidRPr="004B68C6" w:rsidRDefault="007909DB" w:rsidP="000B6144">
      <w:pPr>
        <w:jc w:val="both"/>
        <w:rPr>
          <w:rFonts w:ascii="Avenir Next LT Pro" w:hAnsi="Avenir Next LT Pro" w:cstheme="minorHAnsi"/>
          <w:b/>
          <w:bCs/>
          <w:lang w:val="es-VE"/>
        </w:rPr>
      </w:pPr>
      <w:r w:rsidRPr="004B68C6">
        <w:rPr>
          <w:rFonts w:ascii="Avenir Next LT Pro" w:hAnsi="Avenir Next LT Pro" w:cstheme="minorHAnsi"/>
          <w:b/>
          <w:bCs/>
          <w:lang w:val="es-VE"/>
        </w:rPr>
        <w:t>Condiciones Generales</w:t>
      </w:r>
    </w:p>
    <w:p w14:paraId="69AC69F8" w14:textId="77777777" w:rsidR="007909DB" w:rsidRPr="004B68C6" w:rsidRDefault="007909DB" w:rsidP="000B6144">
      <w:pPr>
        <w:pStyle w:val="ListParagraph"/>
        <w:numPr>
          <w:ilvl w:val="0"/>
          <w:numId w:val="34"/>
        </w:numPr>
        <w:jc w:val="both"/>
        <w:rPr>
          <w:rFonts w:ascii="Avenir Next LT Pro" w:hAnsi="Avenir Next LT Pro" w:cstheme="minorHAnsi"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>Esta consultoría se publica para establecer un acuerdo de largo plazo no vinculante y no constituye un compromiso para adquirir los servicios o formalizar un contrato.</w:t>
      </w:r>
    </w:p>
    <w:p w14:paraId="166A50A6" w14:textId="77777777" w:rsidR="007909DB" w:rsidRPr="004B68C6" w:rsidRDefault="007909DB" w:rsidP="000B6144">
      <w:pPr>
        <w:pStyle w:val="ListParagraph"/>
        <w:numPr>
          <w:ilvl w:val="0"/>
          <w:numId w:val="34"/>
        </w:numPr>
        <w:jc w:val="both"/>
        <w:rPr>
          <w:rFonts w:ascii="Avenir Next LT Pro" w:hAnsi="Avenir Next LT Pro" w:cstheme="minorHAnsi"/>
          <w:b/>
          <w:bCs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lastRenderedPageBreak/>
        <w:t xml:space="preserve">UNICEF Venezuela pudiera requerir los servicios de forma periódica y adjudicar un contrato de hasta un máximo de </w:t>
      </w:r>
      <w:r w:rsidRPr="004B68C6">
        <w:rPr>
          <w:rFonts w:ascii="Avenir Next LT Pro" w:hAnsi="Avenir Next LT Pro" w:cstheme="minorHAnsi"/>
          <w:b/>
          <w:bCs/>
          <w:lang w:val="es-VE"/>
        </w:rPr>
        <w:t xml:space="preserve">36 meses sin pasar por un proceso competitivo adicional. </w:t>
      </w:r>
    </w:p>
    <w:p w14:paraId="07A4A5F5" w14:textId="77777777" w:rsidR="007909DB" w:rsidRPr="004B68C6" w:rsidRDefault="007909DB" w:rsidP="000B6144">
      <w:pPr>
        <w:pStyle w:val="ListParagraph"/>
        <w:numPr>
          <w:ilvl w:val="0"/>
          <w:numId w:val="34"/>
        </w:numPr>
        <w:jc w:val="both"/>
        <w:rPr>
          <w:rFonts w:ascii="Avenir Next LT Pro" w:hAnsi="Avenir Next LT Pro" w:cstheme="minorHAnsi"/>
          <w:b/>
          <w:bCs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 xml:space="preserve">La base para la adjudicación de un contrato será los términos de referencias aquí descritos según tarifa/honorarios por hora acordados en el acuerdo de largo plazo. </w:t>
      </w:r>
    </w:p>
    <w:p w14:paraId="527F5D94" w14:textId="77777777" w:rsidR="007909DB" w:rsidRPr="004B68C6" w:rsidRDefault="007909DB" w:rsidP="000B6144">
      <w:pPr>
        <w:pStyle w:val="ListParagraph"/>
        <w:numPr>
          <w:ilvl w:val="0"/>
          <w:numId w:val="34"/>
        </w:numPr>
        <w:jc w:val="both"/>
        <w:rPr>
          <w:rFonts w:ascii="Avenir Next LT Pro" w:hAnsi="Avenir Next LT Pro" w:cstheme="minorHAnsi"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 xml:space="preserve">El costo total de cada producto se acordará al momento de la adjudicación del contrato basado en la tarifa por hora y duración especifica de cada producto. </w:t>
      </w:r>
    </w:p>
    <w:p w14:paraId="7B35CBBB" w14:textId="77777777" w:rsidR="007909DB" w:rsidRPr="004B68C6" w:rsidRDefault="007909DB" w:rsidP="000B6144">
      <w:pPr>
        <w:pStyle w:val="ListParagraph"/>
        <w:numPr>
          <w:ilvl w:val="0"/>
          <w:numId w:val="34"/>
        </w:numPr>
        <w:jc w:val="both"/>
        <w:rPr>
          <w:rFonts w:ascii="Avenir Next LT Pro" w:hAnsi="Avenir Next LT Pro" w:cstheme="minorHAnsi"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 xml:space="preserve">UNICEF se reserva el derecho de adjudicar el contrato para cualquiera de los productos descritos en los términos de referencia y el periodo para llevarlos a cabo. </w:t>
      </w:r>
    </w:p>
    <w:p w14:paraId="59D5C463" w14:textId="77777777" w:rsidR="007909DB" w:rsidRPr="004B68C6" w:rsidRDefault="007909DB" w:rsidP="000B6144">
      <w:pPr>
        <w:pStyle w:val="ListParagraph"/>
        <w:numPr>
          <w:ilvl w:val="0"/>
          <w:numId w:val="34"/>
        </w:numPr>
        <w:jc w:val="both"/>
        <w:rPr>
          <w:rFonts w:ascii="Avenir Next LT Pro" w:hAnsi="Avenir Next LT Pro" w:cstheme="minorHAnsi"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>Esta consultoría implicará una cantidad de viajes a terreno para fines de coordinar y facilitar las actividades de formación y acompañamiento. Los costos de viajes a terreno (transporte, alojamiento y viáticos) serán cubiertos por UNICEF a un máximo de la tarifa de Naciones Unidas al momento de establecer el plan de trabajo.</w:t>
      </w:r>
    </w:p>
    <w:p w14:paraId="78DBE2C0" w14:textId="77777777" w:rsidR="007909DB" w:rsidRPr="004B68C6" w:rsidRDefault="007909DB" w:rsidP="000B6144">
      <w:pPr>
        <w:pStyle w:val="ListParagraph"/>
        <w:numPr>
          <w:ilvl w:val="0"/>
          <w:numId w:val="34"/>
        </w:numPr>
        <w:jc w:val="both"/>
        <w:rPr>
          <w:rFonts w:ascii="Avenir Next LT Pro" w:hAnsi="Avenir Next LT Pro" w:cstheme="minorHAnsi"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>La persona consultora no contará con espacio de oficina, pero si podrá disponer de espacios para reuniones en las oficinas de UNICEF, que debe solicitar por anticipado.</w:t>
      </w:r>
    </w:p>
    <w:p w14:paraId="5B70142A" w14:textId="77777777" w:rsidR="007909DB" w:rsidRPr="004B68C6" w:rsidRDefault="007909DB" w:rsidP="000B6144">
      <w:pPr>
        <w:spacing w:before="60" w:after="60" w:line="240" w:lineRule="auto"/>
        <w:jc w:val="both"/>
        <w:rPr>
          <w:rFonts w:ascii="Avenir Next LT Pro" w:eastAsia="Arial Unicode MS" w:hAnsi="Avenir Next LT Pro" w:cstheme="minorHAnsi"/>
          <w:bCs/>
          <w:color w:val="auto"/>
          <w:lang w:val="es-VE"/>
        </w:rPr>
      </w:pPr>
    </w:p>
    <w:p w14:paraId="32FE3C12" w14:textId="7E944235" w:rsidR="007909DB" w:rsidRPr="000B6144" w:rsidRDefault="000B6144" w:rsidP="000B6144">
      <w:pPr>
        <w:jc w:val="both"/>
        <w:rPr>
          <w:rFonts w:ascii="Avenir Next LT Pro" w:hAnsi="Avenir Next LT Pro" w:cstheme="minorHAnsi"/>
          <w:b/>
          <w:bCs/>
          <w:lang w:val="es-VE"/>
        </w:rPr>
      </w:pPr>
      <w:r w:rsidRPr="000B6144">
        <w:rPr>
          <w:rFonts w:ascii="Avenir Next LT Pro" w:hAnsi="Avenir Next LT Pro" w:cstheme="minorHAnsi"/>
          <w:b/>
          <w:bCs/>
          <w:lang w:val="es-VE"/>
        </w:rPr>
        <w:t xml:space="preserve">Requerimientos </w:t>
      </w:r>
      <w:r>
        <w:rPr>
          <w:rFonts w:ascii="Avenir Next LT Pro" w:hAnsi="Avenir Next LT Pro" w:cstheme="minorHAnsi"/>
          <w:b/>
          <w:bCs/>
          <w:lang w:val="es-VE"/>
        </w:rPr>
        <w:t>M</w:t>
      </w:r>
      <w:r w:rsidRPr="000B6144">
        <w:rPr>
          <w:rFonts w:ascii="Avenir Next LT Pro" w:hAnsi="Avenir Next LT Pro" w:cstheme="minorHAnsi"/>
          <w:b/>
          <w:bCs/>
          <w:lang w:val="es-VE"/>
        </w:rPr>
        <w:t>ínimos</w:t>
      </w:r>
    </w:p>
    <w:p w14:paraId="5E533EAD" w14:textId="77777777" w:rsidR="007909DB" w:rsidRPr="000B6144" w:rsidRDefault="007909DB" w:rsidP="000B6144">
      <w:pPr>
        <w:jc w:val="both"/>
        <w:rPr>
          <w:rFonts w:ascii="Avenir Next LT Pro" w:eastAsia="Arial Unicode MS" w:hAnsi="Avenir Next LT Pro" w:cs="Calibri"/>
          <w:b/>
          <w:bCs/>
          <w:i/>
          <w:iCs/>
          <w:color w:val="auto"/>
          <w:lang w:val="es-VE"/>
        </w:rPr>
      </w:pPr>
      <w:r w:rsidRPr="000B6144">
        <w:rPr>
          <w:rFonts w:ascii="Avenir Next LT Pro" w:eastAsia="Arial Unicode MS" w:hAnsi="Avenir Next LT Pro" w:cs="Calibri"/>
          <w:b/>
          <w:bCs/>
          <w:i/>
          <w:iCs/>
          <w:color w:val="auto"/>
          <w:lang w:val="es-VE"/>
        </w:rPr>
        <w:t>Formación académica</w:t>
      </w:r>
    </w:p>
    <w:p w14:paraId="3A985F45" w14:textId="77777777" w:rsidR="007909DB" w:rsidRPr="004B68C6" w:rsidRDefault="007909DB" w:rsidP="000B6144">
      <w:pPr>
        <w:pStyle w:val="ListParagraph"/>
        <w:numPr>
          <w:ilvl w:val="0"/>
          <w:numId w:val="36"/>
        </w:numPr>
        <w:jc w:val="both"/>
        <w:rPr>
          <w:rFonts w:ascii="Avenir Next LT Pro" w:eastAsia="Arial Unicode MS" w:hAnsi="Avenir Next LT Pro" w:cs="Calibri"/>
          <w:color w:val="auto"/>
          <w:lang w:val="es-VE"/>
        </w:rPr>
      </w:pPr>
      <w:r w:rsidRPr="004B68C6">
        <w:rPr>
          <w:rFonts w:ascii="Avenir Next LT Pro" w:eastAsia="Arial Unicode MS" w:hAnsi="Avenir Next LT Pro" w:cs="Calibri"/>
          <w:color w:val="auto"/>
          <w:lang w:val="es-VE"/>
        </w:rPr>
        <w:t xml:space="preserve">Licenciatura en derecho, ciencias sociales, ciencias políticas, relaciones internacionales y/o áreas relacionadas. </w:t>
      </w:r>
    </w:p>
    <w:p w14:paraId="028BAD8A" w14:textId="77777777" w:rsidR="007909DB" w:rsidRPr="004B68C6" w:rsidRDefault="007909DB" w:rsidP="000B6144">
      <w:pPr>
        <w:jc w:val="both"/>
        <w:rPr>
          <w:rFonts w:ascii="Avenir Next LT Pro" w:eastAsia="Arial Unicode MS" w:hAnsi="Avenir Next LT Pro" w:cs="Calibri"/>
          <w:color w:val="auto"/>
          <w:lang w:val="es-VE"/>
        </w:rPr>
      </w:pPr>
    </w:p>
    <w:p w14:paraId="438D47F2" w14:textId="77777777" w:rsidR="007909DB" w:rsidRPr="002A33DF" w:rsidRDefault="007909DB" w:rsidP="000B6144">
      <w:pPr>
        <w:jc w:val="both"/>
        <w:rPr>
          <w:rFonts w:ascii="Avenir Next LT Pro" w:eastAsia="Arial Unicode MS" w:hAnsi="Avenir Next LT Pro" w:cs="Calibri"/>
          <w:b/>
          <w:bCs/>
          <w:i/>
          <w:iCs/>
          <w:color w:val="auto"/>
          <w:lang w:val="es-VE"/>
        </w:rPr>
      </w:pPr>
      <w:r w:rsidRPr="002A33DF">
        <w:rPr>
          <w:rFonts w:ascii="Avenir Next LT Pro" w:eastAsia="Arial Unicode MS" w:hAnsi="Avenir Next LT Pro" w:cs="Calibri"/>
          <w:b/>
          <w:bCs/>
          <w:i/>
          <w:iCs/>
          <w:color w:val="auto"/>
          <w:lang w:val="es-VE"/>
        </w:rPr>
        <w:t>Experiencia</w:t>
      </w:r>
    </w:p>
    <w:p w14:paraId="1E0DED54" w14:textId="77777777" w:rsidR="007909DB" w:rsidRPr="004B68C6" w:rsidRDefault="007909DB" w:rsidP="000B6144">
      <w:pPr>
        <w:pStyle w:val="ListParagraph"/>
        <w:numPr>
          <w:ilvl w:val="0"/>
          <w:numId w:val="36"/>
        </w:numPr>
        <w:jc w:val="both"/>
        <w:rPr>
          <w:rFonts w:ascii="Avenir Next LT Pro" w:eastAsia="Arial Unicode MS" w:hAnsi="Avenir Next LT Pro" w:cs="Calibri"/>
          <w:color w:val="auto"/>
          <w:lang w:val="es-VE"/>
        </w:rPr>
      </w:pPr>
      <w:r w:rsidRPr="004B68C6">
        <w:rPr>
          <w:rFonts w:ascii="Avenir Next LT Pro" w:eastAsia="Arial Unicode MS" w:hAnsi="Avenir Next LT Pro" w:cs="Calibri"/>
          <w:color w:val="auto"/>
          <w:lang w:val="es-VE"/>
        </w:rPr>
        <w:t>Mínimo 10 años de experiencia en materia de protección integral a la infancia y la adolescencia.</w:t>
      </w:r>
    </w:p>
    <w:p w14:paraId="175674E7" w14:textId="77777777" w:rsidR="007909DB" w:rsidRPr="004B68C6" w:rsidRDefault="007909DB" w:rsidP="000B6144">
      <w:pPr>
        <w:pStyle w:val="ListParagraph"/>
        <w:numPr>
          <w:ilvl w:val="0"/>
          <w:numId w:val="36"/>
        </w:numPr>
        <w:jc w:val="both"/>
        <w:rPr>
          <w:rFonts w:ascii="Avenir Next LT Pro" w:eastAsia="Arial Unicode MS" w:hAnsi="Avenir Next LT Pro" w:cs="Calibri"/>
          <w:color w:val="auto"/>
          <w:lang w:val="es-VE"/>
        </w:rPr>
      </w:pPr>
      <w:r w:rsidRPr="004B68C6">
        <w:rPr>
          <w:rFonts w:ascii="Avenir Next LT Pro" w:eastAsia="Arial Unicode MS" w:hAnsi="Avenir Next LT Pro" w:cs="Calibri"/>
          <w:color w:val="auto"/>
          <w:lang w:val="es-VE"/>
        </w:rPr>
        <w:t>Experiencia en consultorías con el Sistema de las Naciones Unidas y especialmente con UNICEF.</w:t>
      </w:r>
    </w:p>
    <w:p w14:paraId="6ACF7D09" w14:textId="77777777" w:rsidR="007909DB" w:rsidRPr="004B68C6" w:rsidRDefault="007909DB" w:rsidP="000B6144">
      <w:pPr>
        <w:pStyle w:val="ListParagraph"/>
        <w:numPr>
          <w:ilvl w:val="0"/>
          <w:numId w:val="36"/>
        </w:numPr>
        <w:jc w:val="both"/>
        <w:rPr>
          <w:rFonts w:ascii="Avenir Next LT Pro" w:eastAsia="Arial Unicode MS" w:hAnsi="Avenir Next LT Pro" w:cs="Calibri"/>
          <w:color w:val="auto"/>
          <w:lang w:val="es-VE"/>
        </w:rPr>
      </w:pPr>
      <w:r w:rsidRPr="004B68C6">
        <w:rPr>
          <w:rFonts w:ascii="Avenir Next LT Pro" w:eastAsia="Arial Unicode MS" w:hAnsi="Avenir Next LT Pro" w:cs="Calibri"/>
          <w:color w:val="auto"/>
          <w:lang w:val="es-VE"/>
        </w:rPr>
        <w:t>Experiencia en materia de investigación de protección integral a la infancia y la adolescencia, incluido justicia juvenil.</w:t>
      </w:r>
    </w:p>
    <w:p w14:paraId="34FCA82C" w14:textId="77777777" w:rsidR="007909DB" w:rsidRPr="004B68C6" w:rsidRDefault="007909DB" w:rsidP="000B6144">
      <w:pPr>
        <w:pStyle w:val="ListParagraph"/>
        <w:numPr>
          <w:ilvl w:val="0"/>
          <w:numId w:val="36"/>
        </w:numPr>
        <w:jc w:val="both"/>
        <w:rPr>
          <w:rFonts w:ascii="Avenir Next LT Pro" w:eastAsia="Arial Unicode MS" w:hAnsi="Avenir Next LT Pro" w:cs="Calibri"/>
          <w:color w:val="auto"/>
          <w:lang w:val="es-VE"/>
        </w:rPr>
      </w:pPr>
      <w:r w:rsidRPr="004B68C6">
        <w:rPr>
          <w:rFonts w:ascii="Avenir Next LT Pro" w:eastAsia="Arial Unicode MS" w:hAnsi="Avenir Next LT Pro" w:cs="Calibri"/>
          <w:color w:val="auto"/>
          <w:lang w:val="es-VE"/>
        </w:rPr>
        <w:t>Experiencia en formación especializada de jueces y fiscales de protección de NNA; así como de otros actores del sistema de protección de la niñez y del sistema penal de responsabilidad de adolescentes.</w:t>
      </w:r>
    </w:p>
    <w:p w14:paraId="5BCC7B05" w14:textId="77777777" w:rsidR="007909DB" w:rsidRPr="004B68C6" w:rsidRDefault="007909DB" w:rsidP="000B6144">
      <w:pPr>
        <w:pStyle w:val="ListParagraph"/>
        <w:jc w:val="both"/>
        <w:rPr>
          <w:rFonts w:ascii="Avenir Next LT Pro" w:eastAsia="Arial Unicode MS" w:hAnsi="Avenir Next LT Pro" w:cs="Calibri"/>
          <w:color w:val="auto"/>
          <w:lang w:val="es-VE"/>
        </w:rPr>
      </w:pPr>
    </w:p>
    <w:p w14:paraId="4E986341" w14:textId="77777777" w:rsidR="007909DB" w:rsidRPr="002A33DF" w:rsidRDefault="007909DB" w:rsidP="000B6144">
      <w:pPr>
        <w:jc w:val="both"/>
        <w:rPr>
          <w:rFonts w:ascii="Avenir Next LT Pro" w:eastAsia="Arial Unicode MS" w:hAnsi="Avenir Next LT Pro" w:cs="Calibri"/>
          <w:b/>
          <w:bCs/>
          <w:i/>
          <w:iCs/>
          <w:color w:val="auto"/>
          <w:lang w:val="es-VE"/>
        </w:rPr>
      </w:pPr>
      <w:r w:rsidRPr="002A33DF">
        <w:rPr>
          <w:rFonts w:ascii="Avenir Next LT Pro" w:eastAsia="Arial Unicode MS" w:hAnsi="Avenir Next LT Pro" w:cs="Calibri"/>
          <w:b/>
          <w:bCs/>
          <w:i/>
          <w:iCs/>
          <w:color w:val="auto"/>
          <w:lang w:val="es-VE"/>
        </w:rPr>
        <w:t>Competencias</w:t>
      </w:r>
    </w:p>
    <w:p w14:paraId="266DB509" w14:textId="77777777" w:rsidR="007909DB" w:rsidRPr="004B68C6" w:rsidRDefault="007909DB" w:rsidP="000B6144">
      <w:pPr>
        <w:pStyle w:val="ListParagraph"/>
        <w:numPr>
          <w:ilvl w:val="0"/>
          <w:numId w:val="36"/>
        </w:numPr>
        <w:jc w:val="both"/>
        <w:rPr>
          <w:rFonts w:ascii="Avenir Next LT Pro" w:eastAsia="Arial Unicode MS" w:hAnsi="Avenir Next LT Pro" w:cs="Calibri"/>
          <w:color w:val="auto"/>
          <w:lang w:val="es-VE"/>
        </w:rPr>
      </w:pPr>
      <w:r w:rsidRPr="004B68C6">
        <w:rPr>
          <w:rFonts w:ascii="Avenir Next LT Pro" w:eastAsia="Arial Unicode MS" w:hAnsi="Avenir Next LT Pro" w:cs="Calibri"/>
          <w:color w:val="auto"/>
          <w:lang w:val="es-VE"/>
        </w:rPr>
        <w:t>Capacidades de planificación, organización y gestión de actividades formativas; y destrezas en el manejo de recursos didácticos.</w:t>
      </w:r>
    </w:p>
    <w:p w14:paraId="3EDA503D" w14:textId="71F02FFB" w:rsidR="00EF4AF7" w:rsidRDefault="007909DB" w:rsidP="000B6144">
      <w:pPr>
        <w:pStyle w:val="ListParagraph"/>
        <w:numPr>
          <w:ilvl w:val="0"/>
          <w:numId w:val="36"/>
        </w:numPr>
        <w:jc w:val="both"/>
        <w:rPr>
          <w:rFonts w:ascii="Avenir Next LT Pro" w:eastAsia="Arial Unicode MS" w:hAnsi="Avenir Next LT Pro" w:cs="Calibri"/>
          <w:color w:val="auto"/>
          <w:lang w:val="es-VE"/>
        </w:rPr>
      </w:pPr>
      <w:r w:rsidRPr="004B68C6">
        <w:rPr>
          <w:rFonts w:ascii="Avenir Next LT Pro" w:eastAsia="Arial Unicode MS" w:hAnsi="Avenir Next LT Pro" w:cs="Calibri"/>
          <w:color w:val="auto"/>
          <w:lang w:val="es-VE"/>
        </w:rPr>
        <w:t xml:space="preserve">Conocimientos teóricos y prácticos sobre los principios y la doctrina de la protección integral de NNA, el sistema de protección de NNA, las instituciones familiares, el sistema penal de responsabilidad de adolescentes y en el tema de las diferentes formas de violencias que afectan a NNA, incluidas las del mundo online, las basadas en género, el trabajo infantil y las relacionadas con la población en movilidad.  </w:t>
      </w:r>
    </w:p>
    <w:p w14:paraId="6270A744" w14:textId="77777777" w:rsidR="002A33DF" w:rsidRPr="004B68C6" w:rsidRDefault="002A33DF" w:rsidP="000B6144">
      <w:pPr>
        <w:pStyle w:val="ListParagraph"/>
        <w:jc w:val="both"/>
        <w:rPr>
          <w:rFonts w:ascii="Avenir Next LT Pro" w:eastAsia="Arial Unicode MS" w:hAnsi="Avenir Next LT Pro" w:cs="Calibri"/>
          <w:color w:val="auto"/>
          <w:lang w:val="es-VE"/>
        </w:rPr>
      </w:pPr>
    </w:p>
    <w:p w14:paraId="26F6133E" w14:textId="646799AA" w:rsidR="00367DBB" w:rsidRPr="004B68C6" w:rsidRDefault="00367DBB" w:rsidP="000B6144">
      <w:pPr>
        <w:jc w:val="both"/>
        <w:rPr>
          <w:rFonts w:ascii="Avenir Next LT Pro" w:hAnsi="Avenir Next LT Pro" w:cstheme="minorHAnsi"/>
          <w:b/>
          <w:bCs/>
          <w:lang w:val="es-VE"/>
        </w:rPr>
      </w:pPr>
      <w:r w:rsidRPr="004B68C6">
        <w:rPr>
          <w:rFonts w:ascii="Avenir Next LT Pro" w:hAnsi="Avenir Next LT Pro" w:cstheme="minorHAnsi"/>
          <w:b/>
          <w:bCs/>
          <w:lang w:val="es-VE"/>
        </w:rPr>
        <w:t>Para cada infancia debes demostrar</w:t>
      </w:r>
    </w:p>
    <w:p w14:paraId="494CF509" w14:textId="77777777" w:rsidR="00367DBB" w:rsidRPr="004B68C6" w:rsidRDefault="00367DBB" w:rsidP="000B6144">
      <w:pPr>
        <w:jc w:val="both"/>
        <w:rPr>
          <w:rFonts w:ascii="Avenir Next LT Pro" w:hAnsi="Avenir Next LT Pro" w:cstheme="minorHAnsi"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>Para cada niño y niña debe demostrar los valores fundamentales de UNICEF: cuidado, respeto, integridad, confiabilidad, responsabilidad y sostenibilidad.</w:t>
      </w:r>
    </w:p>
    <w:p w14:paraId="286126FF" w14:textId="77777777" w:rsidR="00367DBB" w:rsidRPr="004B68C6" w:rsidRDefault="00367DBB" w:rsidP="000B6144">
      <w:pPr>
        <w:jc w:val="both"/>
        <w:rPr>
          <w:rFonts w:ascii="Avenir Next LT Pro" w:hAnsi="Avenir Next LT Pro" w:cstheme="minorHAnsi"/>
          <w:lang w:val="es-VE"/>
        </w:rPr>
      </w:pPr>
    </w:p>
    <w:p w14:paraId="3221DE7A" w14:textId="77777777" w:rsidR="00367DBB" w:rsidRPr="004B68C6" w:rsidRDefault="00367DBB" w:rsidP="000B6144">
      <w:pPr>
        <w:jc w:val="both"/>
        <w:rPr>
          <w:rFonts w:ascii="Avenir Next LT Pro" w:hAnsi="Avenir Next LT Pro" w:cstheme="minorHAnsi"/>
          <w:b/>
          <w:bCs/>
          <w:lang w:val="es-VE"/>
        </w:rPr>
      </w:pPr>
      <w:r w:rsidRPr="004B68C6">
        <w:rPr>
          <w:rFonts w:ascii="Avenir Next LT Pro" w:hAnsi="Avenir Next LT Pro" w:cstheme="minorHAnsi"/>
          <w:b/>
          <w:bCs/>
          <w:lang w:val="es-VE"/>
        </w:rPr>
        <w:t>Proceso de selección</w:t>
      </w:r>
    </w:p>
    <w:p w14:paraId="5860BFFE" w14:textId="77777777" w:rsidR="00367DBB" w:rsidRPr="004B68C6" w:rsidRDefault="00367DBB" w:rsidP="000B6144">
      <w:pPr>
        <w:jc w:val="both"/>
        <w:rPr>
          <w:rFonts w:ascii="Avenir Next LT Pro" w:hAnsi="Avenir Next LT Pro" w:cstheme="minorHAnsi"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 xml:space="preserve">La selección del/a consultor/a se realizará en base a un proceso competitivo en el cual se tomará en cuenta la formación académica, experiencia profesional y propuesta financiera. Los postulantes </w:t>
      </w:r>
      <w:r w:rsidRPr="004B68C6">
        <w:rPr>
          <w:rFonts w:ascii="Avenir Next LT Pro" w:hAnsi="Avenir Next LT Pro" w:cstheme="minorHAnsi"/>
          <w:lang w:val="es-VE"/>
        </w:rPr>
        <w:lastRenderedPageBreak/>
        <w:t>calificados y finalistas del proceso podrán pertenecer al roster de consultores y pudieran ser considerados para futuras contrataciones.</w:t>
      </w:r>
    </w:p>
    <w:p w14:paraId="12B24CAA" w14:textId="77777777" w:rsidR="00367DBB" w:rsidRPr="004B68C6" w:rsidRDefault="00367DBB" w:rsidP="000B6144">
      <w:pPr>
        <w:jc w:val="both"/>
        <w:rPr>
          <w:rFonts w:ascii="Avenir Next LT Pro" w:hAnsi="Avenir Next LT Pro" w:cstheme="minorHAnsi"/>
          <w:lang w:val="es-VE"/>
        </w:rPr>
      </w:pPr>
    </w:p>
    <w:p w14:paraId="5D33E3FB" w14:textId="77777777" w:rsidR="00367DBB" w:rsidRPr="004B68C6" w:rsidRDefault="00367DBB" w:rsidP="000B6144">
      <w:pPr>
        <w:jc w:val="both"/>
        <w:rPr>
          <w:rFonts w:ascii="Avenir Next LT Pro" w:hAnsi="Avenir Next LT Pro" w:cstheme="minorHAnsi"/>
          <w:b/>
          <w:bCs/>
          <w:lang w:val="es-VE"/>
        </w:rPr>
      </w:pPr>
      <w:r w:rsidRPr="004B68C6">
        <w:rPr>
          <w:rFonts w:ascii="Avenir Next LT Pro" w:hAnsi="Avenir Next LT Pro" w:cstheme="minorHAnsi"/>
          <w:b/>
          <w:bCs/>
          <w:lang w:val="es-VE"/>
        </w:rPr>
        <w:t>Forma de postulación</w:t>
      </w:r>
    </w:p>
    <w:p w14:paraId="2ABE064D" w14:textId="77777777" w:rsidR="00367DBB" w:rsidRPr="004B68C6" w:rsidRDefault="00367DBB" w:rsidP="000B6144">
      <w:pPr>
        <w:numPr>
          <w:ilvl w:val="0"/>
          <w:numId w:val="31"/>
        </w:numPr>
        <w:spacing w:after="100" w:afterAutospacing="1" w:line="240" w:lineRule="auto"/>
        <w:jc w:val="both"/>
        <w:rPr>
          <w:rFonts w:ascii="Avenir Next LT Pro" w:hAnsi="Avenir Next LT Pro" w:cstheme="minorHAnsi"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>Completar en su totalidad la aplicación en línea de nuestro portal (equivalente al formulario P- 11).</w:t>
      </w:r>
    </w:p>
    <w:p w14:paraId="570483F3" w14:textId="77777777" w:rsidR="00367DBB" w:rsidRPr="004B68C6" w:rsidRDefault="00367DBB" w:rsidP="000B614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venir Next LT Pro" w:hAnsi="Avenir Next LT Pro" w:cstheme="minorHAnsi"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>Carta de interés indicando cómo cumple con los requisitos y destacando sus fortalezas para cumplir con los objetivos de esta consultoría.</w:t>
      </w:r>
    </w:p>
    <w:p w14:paraId="6346E228" w14:textId="41EC5084" w:rsidR="00367DBB" w:rsidRPr="004B68C6" w:rsidRDefault="00367DBB" w:rsidP="000B614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venir Next LT Pro" w:hAnsi="Avenir Next LT Pro" w:cstheme="minorHAnsi"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>Propuesta económica (Honorarios profesionales detallado por cada producto/por hora)</w:t>
      </w:r>
      <w:r w:rsidR="002C0F6E" w:rsidRPr="004B68C6">
        <w:rPr>
          <w:rFonts w:ascii="Avenir Next LT Pro" w:hAnsi="Avenir Next LT Pro" w:cstheme="minorHAnsi"/>
          <w:lang w:val="es-VE"/>
        </w:rPr>
        <w:t xml:space="preserve"> en el siguiente formato</w:t>
      </w:r>
      <w:r w:rsidR="0032506B">
        <w:rPr>
          <w:rFonts w:ascii="Avenir Next LT Pro" w:hAnsi="Avenir Next LT Pro" w:cstheme="minorHAnsi"/>
          <w:lang w:val="es-VE"/>
        </w:rPr>
        <w:t xml:space="preserve">: </w:t>
      </w:r>
    </w:p>
    <w:p w14:paraId="315F136A" w14:textId="77777777" w:rsidR="00367DBB" w:rsidRPr="004B68C6" w:rsidRDefault="00367DBB" w:rsidP="000B614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venir Next LT Pro" w:hAnsi="Avenir Next LT Pro" w:cstheme="minorHAnsi"/>
          <w:lang w:val="es-VE"/>
        </w:rPr>
      </w:pPr>
      <w:proofErr w:type="spellStart"/>
      <w:r w:rsidRPr="004B68C6">
        <w:rPr>
          <w:rFonts w:ascii="Avenir Next LT Pro" w:hAnsi="Avenir Next LT Pro" w:cstheme="minorHAnsi"/>
          <w:lang w:val="es-VE"/>
        </w:rPr>
        <w:t>Curriculum</w:t>
      </w:r>
      <w:proofErr w:type="spellEnd"/>
      <w:r w:rsidRPr="004B68C6">
        <w:rPr>
          <w:rFonts w:ascii="Avenir Next LT Pro" w:hAnsi="Avenir Next LT Pro" w:cstheme="minorHAnsi"/>
          <w:lang w:val="es-VE"/>
        </w:rPr>
        <w:t xml:space="preserve"> vitae (actualizado).</w:t>
      </w:r>
    </w:p>
    <w:p w14:paraId="27789F27" w14:textId="77777777" w:rsidR="00367DBB" w:rsidRPr="004B68C6" w:rsidRDefault="00367DBB" w:rsidP="000B614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venir Next LT Pro" w:hAnsi="Avenir Next LT Pro" w:cstheme="minorHAnsi"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>Copia de certificados de estudios que avalen su preparación acorde al perfil requerido.</w:t>
      </w:r>
    </w:p>
    <w:p w14:paraId="597E663F" w14:textId="77777777" w:rsidR="00367DBB" w:rsidRPr="004B68C6" w:rsidRDefault="00367DBB" w:rsidP="000B6144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Avenir Next LT Pro" w:hAnsi="Avenir Next LT Pro" w:cstheme="minorHAnsi"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>Tres referencias profesionales relevantes actualizadas.</w:t>
      </w:r>
    </w:p>
    <w:p w14:paraId="612558E0" w14:textId="77777777" w:rsidR="00367DBB" w:rsidRPr="004B68C6" w:rsidRDefault="00367DBB" w:rsidP="000B6144">
      <w:pPr>
        <w:pStyle w:val="EndnoteText"/>
        <w:jc w:val="both"/>
        <w:rPr>
          <w:rFonts w:ascii="Avenir Next LT Pro" w:hAnsi="Avenir Next LT Pro" w:cstheme="minorHAnsi"/>
          <w:lang w:val="es-VE"/>
        </w:rPr>
      </w:pPr>
    </w:p>
    <w:p w14:paraId="70CF68FB" w14:textId="77777777" w:rsidR="00367DBB" w:rsidRPr="004B68C6" w:rsidRDefault="00367DBB" w:rsidP="000B6144">
      <w:pPr>
        <w:pStyle w:val="EndnoteText"/>
        <w:jc w:val="both"/>
        <w:rPr>
          <w:rFonts w:ascii="Avenir Next LT Pro" w:hAnsi="Avenir Next LT Pro" w:cstheme="minorHAnsi"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 xml:space="preserve">Las personas contratadas en el marco de una consultoría no se considerarán "miembros del personal" según el Estatuto y el Reglamento del Personal de las Naciones Unidas y las políticas y procedimientos de UNICEF y no tendrán derecho a los beneficios previstos en ellos (como derechos de licencia y cobertura de seguro médico). Sus condiciones de servicio se regirán por su contrato y las </w:t>
      </w:r>
      <w:r w:rsidRPr="004B68C6">
        <w:rPr>
          <w:rFonts w:ascii="Avenir Next LT Pro" w:hAnsi="Avenir Next LT Pro" w:cstheme="minorHAnsi"/>
          <w:b/>
          <w:bCs/>
          <w:lang w:val="es-VE"/>
        </w:rPr>
        <w:t>Condiciones Generales de Contratación de Servicios de Consultores.</w:t>
      </w:r>
      <w:r w:rsidRPr="004B68C6">
        <w:rPr>
          <w:rFonts w:ascii="Avenir Next LT Pro" w:hAnsi="Avenir Next LT Pro" w:cstheme="minorHAnsi"/>
          <w:lang w:val="es-VE"/>
        </w:rPr>
        <w:t xml:space="preserve"> Los consultores son responsables de determinar sus obligaciones tributarias y del pago de cualquier impuesto y/o derecho, de conformidad con las leyes locales u otras leyes aplicables.</w:t>
      </w:r>
    </w:p>
    <w:p w14:paraId="5FFB5CB1" w14:textId="77777777" w:rsidR="00367DBB" w:rsidRPr="004B68C6" w:rsidRDefault="00367DBB" w:rsidP="000B6144">
      <w:pPr>
        <w:pStyle w:val="EndnoteText"/>
        <w:jc w:val="both"/>
        <w:rPr>
          <w:rFonts w:ascii="Avenir Next LT Pro" w:hAnsi="Avenir Next LT Pro" w:cstheme="minorHAnsi"/>
          <w:lang w:val="es-VE"/>
        </w:rPr>
      </w:pPr>
    </w:p>
    <w:p w14:paraId="491FE7B7" w14:textId="77777777" w:rsidR="00367DBB" w:rsidRPr="004B68C6" w:rsidRDefault="00367DBB" w:rsidP="000B6144">
      <w:pPr>
        <w:pStyle w:val="EndnoteText"/>
        <w:jc w:val="both"/>
        <w:rPr>
          <w:rFonts w:ascii="Avenir Next LT Pro" w:hAnsi="Avenir Next LT Pro" w:cstheme="minorHAnsi"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 xml:space="preserve">La persona seleccionada es responsable de garantizar que la visa (correspondiente), el seguro de salud y el seguro de viaje necesarios para desempeñar las funciones del contrato sean válidos durante todo el período del contrato. </w:t>
      </w:r>
    </w:p>
    <w:p w14:paraId="68092328" w14:textId="77777777" w:rsidR="00367DBB" w:rsidRPr="004B68C6" w:rsidRDefault="00367DBB" w:rsidP="000B6144">
      <w:pPr>
        <w:pStyle w:val="EndnoteText"/>
        <w:jc w:val="both"/>
        <w:rPr>
          <w:rFonts w:ascii="Avenir Next LT Pro" w:hAnsi="Avenir Next LT Pro" w:cstheme="minorHAnsi"/>
          <w:lang w:val="es-VE"/>
        </w:rPr>
      </w:pPr>
    </w:p>
    <w:p w14:paraId="4196A0E7" w14:textId="77777777" w:rsidR="00367DBB" w:rsidRPr="004B68C6" w:rsidRDefault="00367DBB" w:rsidP="000B6144">
      <w:pPr>
        <w:pStyle w:val="EndnoteText"/>
        <w:jc w:val="both"/>
        <w:rPr>
          <w:rFonts w:ascii="Avenir Next LT Pro" w:hAnsi="Avenir Next LT Pro" w:cstheme="minorHAnsi"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>La persona seleccionada está sujeta a confirmar su estado de vacunación completa contra el SARS-CoV-2 (Covid-19) con una vacuna respaldada por la Organización Mundial de la Salud (OMS), que debe cumplirse antes de asumir la asignación. No se aplica a los consultores que trabajarán de forma remota y no se espera que trabajen o visiten las instalaciones de UNICEF, los lugares de ejecución de programas o que interactúen directamente con las comunidades con las que trabaja UNICEF, ni que viajen para realizar funciones para UNICEF durante la duración de sus contratos de consultoría.</w:t>
      </w:r>
    </w:p>
    <w:p w14:paraId="4AA7A2EC" w14:textId="77777777" w:rsidR="00367DBB" w:rsidRPr="004B68C6" w:rsidRDefault="00367DBB" w:rsidP="000B6144">
      <w:pPr>
        <w:pStyle w:val="EndnoteText"/>
        <w:jc w:val="both"/>
        <w:rPr>
          <w:rFonts w:ascii="Avenir Next LT Pro" w:hAnsi="Avenir Next LT Pro" w:cstheme="minorHAnsi"/>
          <w:lang w:val="es-VE"/>
        </w:rPr>
      </w:pPr>
    </w:p>
    <w:p w14:paraId="67B122B2" w14:textId="1C220BE2" w:rsidR="00367DBB" w:rsidRPr="004B68C6" w:rsidRDefault="00367DBB" w:rsidP="000B6144">
      <w:pPr>
        <w:jc w:val="both"/>
        <w:rPr>
          <w:rFonts w:ascii="Avenir Next LT Pro" w:eastAsia="Arial Unicode MS" w:hAnsi="Avenir Next LT Pro" w:cs="Calibri"/>
          <w:color w:val="auto"/>
          <w:lang w:val="es-VE"/>
        </w:rPr>
      </w:pPr>
      <w:r w:rsidRPr="004B68C6">
        <w:rPr>
          <w:rFonts w:ascii="Avenir Next LT Pro" w:hAnsi="Avenir Next LT Pro" w:cstheme="minorHAnsi"/>
          <w:lang w:val="es-VE"/>
        </w:rPr>
        <w:t xml:space="preserve">UNICEF ofrece </w:t>
      </w:r>
      <w:hyperlink r:id="rId12" w:history="1">
        <w:r w:rsidRPr="004B68C6">
          <w:rPr>
            <w:rStyle w:val="Hyperlink"/>
            <w:rFonts w:ascii="Avenir Next LT Pro" w:hAnsi="Avenir Next LT Pro"/>
            <w:lang w:val="es-VE"/>
          </w:rPr>
          <w:t>ajustes razonables</w:t>
        </w:r>
      </w:hyperlink>
      <w:r w:rsidRPr="004B68C6">
        <w:rPr>
          <w:rFonts w:ascii="Avenir Next LT Pro" w:hAnsi="Avenir Next LT Pro" w:cstheme="minorHAnsi"/>
          <w:lang w:val="es-VE"/>
        </w:rPr>
        <w:t xml:space="preserve">  para consultores con discapacidades. Esto puede incluir, por ejemplo, software accesible, asistencia de viaje para misiones o asistentes personales. Lo alentamos a revelar su discapacidad durante su solicitud en caso de que necesite una adaptación razonable durante el proceso de selección y luego en su asignación.</w:t>
      </w:r>
    </w:p>
    <w:p w14:paraId="6E73DA1A" w14:textId="77777777" w:rsidR="000A0942" w:rsidRPr="00795841" w:rsidRDefault="000A0942" w:rsidP="000B6144">
      <w:pPr>
        <w:jc w:val="both"/>
        <w:rPr>
          <w:rFonts w:ascii="Avenir Next LT Pro" w:hAnsi="Avenir Next LT Pro" w:cstheme="minorHAnsi"/>
          <w:sz w:val="18"/>
          <w:szCs w:val="18"/>
          <w:lang w:val="es-VE"/>
        </w:rPr>
      </w:pPr>
    </w:p>
    <w:p w14:paraId="137B47CC" w14:textId="73618983" w:rsidR="00EF4AF7" w:rsidRPr="00761E8A" w:rsidRDefault="00EF4AF7" w:rsidP="000B6144">
      <w:pPr>
        <w:spacing w:line="240" w:lineRule="auto"/>
        <w:jc w:val="both"/>
        <w:rPr>
          <w:lang w:val="es-VE"/>
        </w:rPr>
      </w:pPr>
    </w:p>
    <w:sectPr w:rsidR="00EF4AF7" w:rsidRPr="00761E8A" w:rsidSect="0055179C">
      <w:headerReference w:type="default" r:id="rId13"/>
      <w:footerReference w:type="default" r:id="rId14"/>
      <w:headerReference w:type="first" r:id="rId15"/>
      <w:pgSz w:w="11907" w:h="16839" w:code="9"/>
      <w:pgMar w:top="1296" w:right="1224" w:bottom="1440" w:left="1224" w:header="44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20C5" w14:textId="77777777" w:rsidR="00572BB3" w:rsidRDefault="00572BB3" w:rsidP="000C3710">
      <w:r>
        <w:separator/>
      </w:r>
    </w:p>
  </w:endnote>
  <w:endnote w:type="continuationSeparator" w:id="0">
    <w:p w14:paraId="2775E92E" w14:textId="77777777" w:rsidR="00572BB3" w:rsidRDefault="00572BB3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8BA7" w14:textId="769FCF77" w:rsidR="003B7251" w:rsidRPr="00A71AB3" w:rsidRDefault="009247BD" w:rsidP="00257BD7">
    <w:pPr>
      <w:pStyle w:val="Footer"/>
      <w:tabs>
        <w:tab w:val="clear" w:pos="4680"/>
        <w:tab w:val="clear" w:pos="9360"/>
        <w:tab w:val="left" w:pos="90"/>
        <w:tab w:val="left" w:pos="1236"/>
      </w:tabs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BFA0191" wp14:editId="38C9D2BA">
              <wp:simplePos x="0" y="0"/>
              <wp:positionH relativeFrom="margin">
                <wp:align>right</wp:align>
              </wp:positionH>
              <wp:positionV relativeFrom="topMargin">
                <wp:posOffset>9235440</wp:posOffset>
              </wp:positionV>
              <wp:extent cx="6205855" cy="594360"/>
              <wp:effectExtent l="0" t="0" r="4445" b="15240"/>
              <wp:wrapTopAndBottom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855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9EEA3" w14:textId="77777777" w:rsidR="009247BD" w:rsidRPr="00B02636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B0F0"/>
                            </w:rPr>
                          </w:pPr>
                        </w:p>
                        <w:p w14:paraId="1124A3CE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45ACDF5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1400EDB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02AC488C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  <w:p w14:paraId="2667C5C7" w14:textId="77777777" w:rsidR="009247BD" w:rsidRPr="00A0375D" w:rsidRDefault="009247BD" w:rsidP="009247BD">
                          <w:pPr>
                            <w:pStyle w:val="AddressText"/>
                            <w:spacing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A019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37.45pt;margin-top:727.2pt;width:488.65pt;height:46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" filled="f" stroked="f">
              <v:textbox inset="0,0,0,0">
                <w:txbxContent>
                  <w:p w14:paraId="2C59EEA3" w14:textId="77777777" w:rsidR="009247BD" w:rsidRPr="00B02636" w:rsidRDefault="009247BD" w:rsidP="009247BD">
                    <w:pPr>
                      <w:pStyle w:val="AddressText"/>
                      <w:spacing w:line="240" w:lineRule="auto"/>
                      <w:rPr>
                        <w:color w:val="00B0F0"/>
                      </w:rPr>
                    </w:pPr>
                  </w:p>
                  <w:p w14:paraId="1124A3CE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45ACDF5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1400EDB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02AC488C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  <w:p w14:paraId="2667C5C7" w14:textId="77777777" w:rsidR="009247BD" w:rsidRPr="00A0375D" w:rsidRDefault="009247BD" w:rsidP="009247BD">
                    <w:pPr>
                      <w:pStyle w:val="AddressText"/>
                      <w:spacing w:line="240" w:lineRule="auto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 w:rsidR="00257BD7">
      <w:rPr>
        <w:rFonts w:ascii="Arial" w:hAnsi="Arial" w:cs="Arial"/>
        <w:sz w:val="18"/>
      </w:rPr>
      <w:tab/>
    </w:r>
    <w:r w:rsidR="00257BD7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B41B" w14:textId="77777777" w:rsidR="00572BB3" w:rsidRDefault="00572BB3" w:rsidP="000C3710">
      <w:r>
        <w:separator/>
      </w:r>
    </w:p>
  </w:footnote>
  <w:footnote w:type="continuationSeparator" w:id="0">
    <w:p w14:paraId="7DDDC6F4" w14:textId="77777777" w:rsidR="00572BB3" w:rsidRDefault="00572BB3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9A4" w14:textId="6359BAE4" w:rsidR="003B7251" w:rsidRDefault="00306E1E" w:rsidP="00C76893">
    <w:pPr>
      <w:pStyle w:val="Heading3"/>
      <w:jc w:val="lef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39D4D17" wp14:editId="04639D5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D0A52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FmAyD/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EA3A" w14:textId="124DA724" w:rsidR="00861563" w:rsidRPr="00493C5A" w:rsidRDefault="00C76893" w:rsidP="00C76893">
    <w:pPr>
      <w:pStyle w:val="Heading3"/>
      <w:jc w:val="left"/>
      <w:rPr>
        <w:sz w:val="20"/>
        <w:szCs w:val="20"/>
      </w:rPr>
    </w:pPr>
    <w:r>
      <w:rPr>
        <w:noProof/>
      </w:rPr>
      <w:drawing>
        <wp:inline distT="0" distB="0" distL="0" distR="0" wp14:anchorId="4811BCE3" wp14:editId="6B881BC4">
          <wp:extent cx="2857500" cy="335928"/>
          <wp:effectExtent l="0" t="0" r="0" b="6985"/>
          <wp:docPr id="19" name="Picture 19" descr="Clubes TED-Ed | TEDxRiodelaP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ubes TED-Ed | TEDxRiodelaPl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792" cy="340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563" w:rsidRPr="0075490C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7AB72FD" wp14:editId="6551E867">
              <wp:simplePos x="0" y="0"/>
              <wp:positionH relativeFrom="margin">
                <wp:posOffset>-5080</wp:posOffset>
              </wp:positionH>
              <wp:positionV relativeFrom="page">
                <wp:posOffset>756920</wp:posOffset>
              </wp:positionV>
              <wp:extent cx="59817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98EF4" id="Straight Connector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4pt,59.6pt" to="47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" strokecolor="#a6a6a6">
              <v:stroke joinstyle="miter"/>
              <o:lock v:ext="edit" shapetype="f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0A574C9E"/>
    <w:multiLevelType w:val="hybridMultilevel"/>
    <w:tmpl w:val="13F4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6C3B"/>
    <w:multiLevelType w:val="multilevel"/>
    <w:tmpl w:val="06F2DB92"/>
    <w:lvl w:ilvl="0">
      <w:start w:val="1"/>
      <w:numFmt w:val="decimal"/>
      <w:lvlText w:val="Section %1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8D65012"/>
    <w:multiLevelType w:val="multilevel"/>
    <w:tmpl w:val="1200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E0350"/>
    <w:multiLevelType w:val="multilevel"/>
    <w:tmpl w:val="7080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24490"/>
    <w:multiLevelType w:val="multilevel"/>
    <w:tmpl w:val="0E02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562DBA"/>
    <w:multiLevelType w:val="hybridMultilevel"/>
    <w:tmpl w:val="2398C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177B82"/>
    <w:multiLevelType w:val="multilevel"/>
    <w:tmpl w:val="E57A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2624DB"/>
    <w:multiLevelType w:val="hybridMultilevel"/>
    <w:tmpl w:val="59022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96627"/>
    <w:multiLevelType w:val="multilevel"/>
    <w:tmpl w:val="8C12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824665"/>
    <w:multiLevelType w:val="hybridMultilevel"/>
    <w:tmpl w:val="A5E0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046FD"/>
    <w:multiLevelType w:val="multilevel"/>
    <w:tmpl w:val="5576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153F83"/>
    <w:multiLevelType w:val="multilevel"/>
    <w:tmpl w:val="A828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354FD4"/>
    <w:multiLevelType w:val="hybridMultilevel"/>
    <w:tmpl w:val="5ACA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110B9"/>
    <w:multiLevelType w:val="hybridMultilevel"/>
    <w:tmpl w:val="678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57329"/>
    <w:multiLevelType w:val="hybridMultilevel"/>
    <w:tmpl w:val="70A26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14"/>
  </w:num>
  <w:num w:numId="5">
    <w:abstractNumId w:val="13"/>
  </w:num>
  <w:num w:numId="6">
    <w:abstractNumId w:val="17"/>
  </w:num>
  <w:num w:numId="7">
    <w:abstractNumId w:val="28"/>
  </w:num>
  <w:num w:numId="8">
    <w:abstractNumId w:val="30"/>
  </w:num>
  <w:num w:numId="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22"/>
  </w:num>
  <w:num w:numId="11">
    <w:abstractNumId w:val="21"/>
  </w:num>
  <w:num w:numId="12">
    <w:abstractNumId w:val="3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5"/>
  </w:num>
  <w:num w:numId="25">
    <w:abstractNumId w:val="29"/>
  </w:num>
  <w:num w:numId="26">
    <w:abstractNumId w:val="18"/>
  </w:num>
  <w:num w:numId="27">
    <w:abstractNumId w:val="24"/>
  </w:num>
  <w:num w:numId="28">
    <w:abstractNumId w:val="33"/>
  </w:num>
  <w:num w:numId="29">
    <w:abstractNumId w:val="26"/>
  </w:num>
  <w:num w:numId="30">
    <w:abstractNumId w:val="34"/>
  </w:num>
  <w:num w:numId="31">
    <w:abstractNumId w:val="20"/>
  </w:num>
  <w:num w:numId="32">
    <w:abstractNumId w:val="36"/>
  </w:num>
  <w:num w:numId="33">
    <w:abstractNumId w:val="32"/>
  </w:num>
  <w:num w:numId="34">
    <w:abstractNumId w:val="35"/>
  </w:num>
  <w:num w:numId="35">
    <w:abstractNumId w:val="25"/>
  </w:num>
  <w:num w:numId="36">
    <w:abstractNumId w:val="12"/>
  </w:num>
  <w:num w:numId="37">
    <w:abstractNumId w:val="3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xMjE2MTO3MLAwNbFQ0lEKTi0uzszPAykwrAUAtZbWKiwAAAA="/>
  </w:docVars>
  <w:rsids>
    <w:rsidRoot w:val="009512AC"/>
    <w:rsid w:val="00005588"/>
    <w:rsid w:val="00007E4A"/>
    <w:rsid w:val="000241D1"/>
    <w:rsid w:val="00025F29"/>
    <w:rsid w:val="00026CFD"/>
    <w:rsid w:val="00030834"/>
    <w:rsid w:val="00030D44"/>
    <w:rsid w:val="000310DE"/>
    <w:rsid w:val="00032789"/>
    <w:rsid w:val="000415E9"/>
    <w:rsid w:val="0004433C"/>
    <w:rsid w:val="00051966"/>
    <w:rsid w:val="00056A18"/>
    <w:rsid w:val="000576DC"/>
    <w:rsid w:val="00064448"/>
    <w:rsid w:val="00066CAF"/>
    <w:rsid w:val="00076437"/>
    <w:rsid w:val="00092786"/>
    <w:rsid w:val="00096574"/>
    <w:rsid w:val="000A0942"/>
    <w:rsid w:val="000A7045"/>
    <w:rsid w:val="000B5829"/>
    <w:rsid w:val="000B6144"/>
    <w:rsid w:val="000C249E"/>
    <w:rsid w:val="000C3710"/>
    <w:rsid w:val="000C61F2"/>
    <w:rsid w:val="000D6CA1"/>
    <w:rsid w:val="000E0684"/>
    <w:rsid w:val="000E1755"/>
    <w:rsid w:val="000E3253"/>
    <w:rsid w:val="000E414F"/>
    <w:rsid w:val="000E4D76"/>
    <w:rsid w:val="000F15C7"/>
    <w:rsid w:val="000F6440"/>
    <w:rsid w:val="00107B7A"/>
    <w:rsid w:val="00112DEE"/>
    <w:rsid w:val="001334A4"/>
    <w:rsid w:val="00137F94"/>
    <w:rsid w:val="001555CD"/>
    <w:rsid w:val="00155D66"/>
    <w:rsid w:val="0015757A"/>
    <w:rsid w:val="001637C2"/>
    <w:rsid w:val="00164C95"/>
    <w:rsid w:val="00165C9B"/>
    <w:rsid w:val="00175E9C"/>
    <w:rsid w:val="00176711"/>
    <w:rsid w:val="00182C1C"/>
    <w:rsid w:val="00183FA9"/>
    <w:rsid w:val="00186E13"/>
    <w:rsid w:val="00190EAD"/>
    <w:rsid w:val="00193BD3"/>
    <w:rsid w:val="001A4B63"/>
    <w:rsid w:val="001B190C"/>
    <w:rsid w:val="001B261B"/>
    <w:rsid w:val="001B5D66"/>
    <w:rsid w:val="001E112E"/>
    <w:rsid w:val="001E7405"/>
    <w:rsid w:val="001F651F"/>
    <w:rsid w:val="00202B0C"/>
    <w:rsid w:val="002072D5"/>
    <w:rsid w:val="00213A86"/>
    <w:rsid w:val="002149CC"/>
    <w:rsid w:val="00214E11"/>
    <w:rsid w:val="00215E5E"/>
    <w:rsid w:val="0022018F"/>
    <w:rsid w:val="0022123C"/>
    <w:rsid w:val="00222F56"/>
    <w:rsid w:val="0022547F"/>
    <w:rsid w:val="00234AD4"/>
    <w:rsid w:val="00240A47"/>
    <w:rsid w:val="00244E25"/>
    <w:rsid w:val="00245FB4"/>
    <w:rsid w:val="002460BE"/>
    <w:rsid w:val="00247353"/>
    <w:rsid w:val="00257BD7"/>
    <w:rsid w:val="002659AE"/>
    <w:rsid w:val="0026644B"/>
    <w:rsid w:val="00267A2F"/>
    <w:rsid w:val="0027015A"/>
    <w:rsid w:val="00271780"/>
    <w:rsid w:val="00285811"/>
    <w:rsid w:val="00293255"/>
    <w:rsid w:val="002952E4"/>
    <w:rsid w:val="00295931"/>
    <w:rsid w:val="002A1B0C"/>
    <w:rsid w:val="002A33DF"/>
    <w:rsid w:val="002B0D54"/>
    <w:rsid w:val="002B2A26"/>
    <w:rsid w:val="002B6832"/>
    <w:rsid w:val="002B7647"/>
    <w:rsid w:val="002B7E57"/>
    <w:rsid w:val="002C0F6E"/>
    <w:rsid w:val="002C1FBB"/>
    <w:rsid w:val="002C5AA6"/>
    <w:rsid w:val="002C668D"/>
    <w:rsid w:val="002D0C54"/>
    <w:rsid w:val="002D16CD"/>
    <w:rsid w:val="002D38E9"/>
    <w:rsid w:val="002D4DEF"/>
    <w:rsid w:val="002D62E4"/>
    <w:rsid w:val="002D67E1"/>
    <w:rsid w:val="002D6CF8"/>
    <w:rsid w:val="002D7D3A"/>
    <w:rsid w:val="002E443D"/>
    <w:rsid w:val="002F2367"/>
    <w:rsid w:val="002F2A92"/>
    <w:rsid w:val="002F363E"/>
    <w:rsid w:val="002F7382"/>
    <w:rsid w:val="00306809"/>
    <w:rsid w:val="00306E1E"/>
    <w:rsid w:val="003117C2"/>
    <w:rsid w:val="00313AC2"/>
    <w:rsid w:val="003160C2"/>
    <w:rsid w:val="00320886"/>
    <w:rsid w:val="0032151B"/>
    <w:rsid w:val="0032506B"/>
    <w:rsid w:val="00332D2A"/>
    <w:rsid w:val="0034354C"/>
    <w:rsid w:val="00353547"/>
    <w:rsid w:val="00356D0E"/>
    <w:rsid w:val="00361317"/>
    <w:rsid w:val="00361834"/>
    <w:rsid w:val="003655B8"/>
    <w:rsid w:val="00367DBB"/>
    <w:rsid w:val="0037152D"/>
    <w:rsid w:val="00372E4B"/>
    <w:rsid w:val="00372F1F"/>
    <w:rsid w:val="00373453"/>
    <w:rsid w:val="0037425C"/>
    <w:rsid w:val="00377BF5"/>
    <w:rsid w:val="00377E69"/>
    <w:rsid w:val="0038200F"/>
    <w:rsid w:val="00396BF0"/>
    <w:rsid w:val="003A00B6"/>
    <w:rsid w:val="003A2ECD"/>
    <w:rsid w:val="003B1DA3"/>
    <w:rsid w:val="003B3F83"/>
    <w:rsid w:val="003B52AA"/>
    <w:rsid w:val="003B5ECB"/>
    <w:rsid w:val="003B7251"/>
    <w:rsid w:val="003C0559"/>
    <w:rsid w:val="003C1BC1"/>
    <w:rsid w:val="003C4672"/>
    <w:rsid w:val="003C48FF"/>
    <w:rsid w:val="003D04D3"/>
    <w:rsid w:val="003D06B7"/>
    <w:rsid w:val="003D0F6C"/>
    <w:rsid w:val="003D2BCF"/>
    <w:rsid w:val="003D42F1"/>
    <w:rsid w:val="003E0910"/>
    <w:rsid w:val="003E4220"/>
    <w:rsid w:val="003E7E75"/>
    <w:rsid w:val="003F043D"/>
    <w:rsid w:val="00407258"/>
    <w:rsid w:val="00407853"/>
    <w:rsid w:val="00411F46"/>
    <w:rsid w:val="004160E9"/>
    <w:rsid w:val="00416141"/>
    <w:rsid w:val="004177D2"/>
    <w:rsid w:val="00422305"/>
    <w:rsid w:val="00435AB0"/>
    <w:rsid w:val="0043646D"/>
    <w:rsid w:val="004429D6"/>
    <w:rsid w:val="00445CFF"/>
    <w:rsid w:val="00446F4F"/>
    <w:rsid w:val="00472BBD"/>
    <w:rsid w:val="004809D8"/>
    <w:rsid w:val="00481D11"/>
    <w:rsid w:val="00493C5A"/>
    <w:rsid w:val="004A113E"/>
    <w:rsid w:val="004A4AAF"/>
    <w:rsid w:val="004A64C8"/>
    <w:rsid w:val="004A6CA6"/>
    <w:rsid w:val="004B276A"/>
    <w:rsid w:val="004B2B07"/>
    <w:rsid w:val="004B68C6"/>
    <w:rsid w:val="004C2C7B"/>
    <w:rsid w:val="004D08C1"/>
    <w:rsid w:val="004D2245"/>
    <w:rsid w:val="004D5D35"/>
    <w:rsid w:val="004E2D0B"/>
    <w:rsid w:val="004E67BE"/>
    <w:rsid w:val="004F1A27"/>
    <w:rsid w:val="005032F9"/>
    <w:rsid w:val="005075C6"/>
    <w:rsid w:val="00511A6E"/>
    <w:rsid w:val="00520A1C"/>
    <w:rsid w:val="00521105"/>
    <w:rsid w:val="00523923"/>
    <w:rsid w:val="005246DC"/>
    <w:rsid w:val="00524705"/>
    <w:rsid w:val="005356FF"/>
    <w:rsid w:val="005371B9"/>
    <w:rsid w:val="00544027"/>
    <w:rsid w:val="00544A89"/>
    <w:rsid w:val="0054592E"/>
    <w:rsid w:val="0055179C"/>
    <w:rsid w:val="00555615"/>
    <w:rsid w:val="00572BB3"/>
    <w:rsid w:val="00591246"/>
    <w:rsid w:val="0059671E"/>
    <w:rsid w:val="00596ADF"/>
    <w:rsid w:val="005A0E85"/>
    <w:rsid w:val="005A20FF"/>
    <w:rsid w:val="005A643C"/>
    <w:rsid w:val="005B3739"/>
    <w:rsid w:val="005C103A"/>
    <w:rsid w:val="005D0BBF"/>
    <w:rsid w:val="005E629A"/>
    <w:rsid w:val="005E6FE1"/>
    <w:rsid w:val="005F3AFC"/>
    <w:rsid w:val="005F3B19"/>
    <w:rsid w:val="005F71D7"/>
    <w:rsid w:val="006007DA"/>
    <w:rsid w:val="00605084"/>
    <w:rsid w:val="00605E7D"/>
    <w:rsid w:val="006111DE"/>
    <w:rsid w:val="00611E0F"/>
    <w:rsid w:val="00622ED3"/>
    <w:rsid w:val="00623CDA"/>
    <w:rsid w:val="00626681"/>
    <w:rsid w:val="00630E88"/>
    <w:rsid w:val="00632D59"/>
    <w:rsid w:val="00641AEF"/>
    <w:rsid w:val="0064720F"/>
    <w:rsid w:val="00653E0C"/>
    <w:rsid w:val="00654D31"/>
    <w:rsid w:val="00655E90"/>
    <w:rsid w:val="00656026"/>
    <w:rsid w:val="00656B67"/>
    <w:rsid w:val="006579B7"/>
    <w:rsid w:val="00657EE3"/>
    <w:rsid w:val="00661BE1"/>
    <w:rsid w:val="006642C4"/>
    <w:rsid w:val="0066692F"/>
    <w:rsid w:val="00674FCB"/>
    <w:rsid w:val="006818C4"/>
    <w:rsid w:val="006863FD"/>
    <w:rsid w:val="0068655C"/>
    <w:rsid w:val="00690381"/>
    <w:rsid w:val="006907A6"/>
    <w:rsid w:val="006911DC"/>
    <w:rsid w:val="006921D1"/>
    <w:rsid w:val="006968C1"/>
    <w:rsid w:val="006A5CFB"/>
    <w:rsid w:val="006B4298"/>
    <w:rsid w:val="006B7F68"/>
    <w:rsid w:val="006C47DD"/>
    <w:rsid w:val="006C5703"/>
    <w:rsid w:val="006C688F"/>
    <w:rsid w:val="006C7D5A"/>
    <w:rsid w:val="006D1BD7"/>
    <w:rsid w:val="006D6C69"/>
    <w:rsid w:val="006E3839"/>
    <w:rsid w:val="006F3357"/>
    <w:rsid w:val="007001DA"/>
    <w:rsid w:val="0070063F"/>
    <w:rsid w:val="0070263C"/>
    <w:rsid w:val="00711C06"/>
    <w:rsid w:val="0071297F"/>
    <w:rsid w:val="007142C7"/>
    <w:rsid w:val="00724732"/>
    <w:rsid w:val="00745587"/>
    <w:rsid w:val="00746FD9"/>
    <w:rsid w:val="00751237"/>
    <w:rsid w:val="00753DD8"/>
    <w:rsid w:val="0075490C"/>
    <w:rsid w:val="00756755"/>
    <w:rsid w:val="0075795F"/>
    <w:rsid w:val="00757D86"/>
    <w:rsid w:val="007613B3"/>
    <w:rsid w:val="00761E8A"/>
    <w:rsid w:val="00763314"/>
    <w:rsid w:val="00774438"/>
    <w:rsid w:val="0077559E"/>
    <w:rsid w:val="007826F8"/>
    <w:rsid w:val="007909DB"/>
    <w:rsid w:val="00795841"/>
    <w:rsid w:val="007B6BF8"/>
    <w:rsid w:val="007C71C1"/>
    <w:rsid w:val="007C7F78"/>
    <w:rsid w:val="007D3450"/>
    <w:rsid w:val="007D3BE5"/>
    <w:rsid w:val="007D5968"/>
    <w:rsid w:val="007D7750"/>
    <w:rsid w:val="007D7F86"/>
    <w:rsid w:val="007E73F5"/>
    <w:rsid w:val="00801C3E"/>
    <w:rsid w:val="00802DB2"/>
    <w:rsid w:val="0080603F"/>
    <w:rsid w:val="00806AF3"/>
    <w:rsid w:val="00812FFA"/>
    <w:rsid w:val="00813D3A"/>
    <w:rsid w:val="00817D59"/>
    <w:rsid w:val="00833153"/>
    <w:rsid w:val="008372DD"/>
    <w:rsid w:val="00845125"/>
    <w:rsid w:val="00847B26"/>
    <w:rsid w:val="00861563"/>
    <w:rsid w:val="00867FC0"/>
    <w:rsid w:val="008727FE"/>
    <w:rsid w:val="00873C12"/>
    <w:rsid w:val="00877B3C"/>
    <w:rsid w:val="00883D70"/>
    <w:rsid w:val="00884F21"/>
    <w:rsid w:val="00884F6C"/>
    <w:rsid w:val="00896383"/>
    <w:rsid w:val="008A2A60"/>
    <w:rsid w:val="008B0A0B"/>
    <w:rsid w:val="008B223E"/>
    <w:rsid w:val="008B3BDE"/>
    <w:rsid w:val="008C5020"/>
    <w:rsid w:val="008C5761"/>
    <w:rsid w:val="008D79DD"/>
    <w:rsid w:val="008E375E"/>
    <w:rsid w:val="008F1743"/>
    <w:rsid w:val="0090065A"/>
    <w:rsid w:val="00900912"/>
    <w:rsid w:val="00903E9D"/>
    <w:rsid w:val="00905953"/>
    <w:rsid w:val="009067D2"/>
    <w:rsid w:val="00906E2A"/>
    <w:rsid w:val="009109A5"/>
    <w:rsid w:val="0091382D"/>
    <w:rsid w:val="00913CDD"/>
    <w:rsid w:val="00915CD3"/>
    <w:rsid w:val="009203FF"/>
    <w:rsid w:val="00922852"/>
    <w:rsid w:val="009247BD"/>
    <w:rsid w:val="009367C2"/>
    <w:rsid w:val="009512AC"/>
    <w:rsid w:val="0095309F"/>
    <w:rsid w:val="009553BC"/>
    <w:rsid w:val="00960715"/>
    <w:rsid w:val="0096249B"/>
    <w:rsid w:val="00962F0B"/>
    <w:rsid w:val="009637FF"/>
    <w:rsid w:val="00963C52"/>
    <w:rsid w:val="009657AF"/>
    <w:rsid w:val="00970EBD"/>
    <w:rsid w:val="00975550"/>
    <w:rsid w:val="00977950"/>
    <w:rsid w:val="009A11FE"/>
    <w:rsid w:val="009A1C63"/>
    <w:rsid w:val="009A3418"/>
    <w:rsid w:val="009A4BB9"/>
    <w:rsid w:val="009B3C84"/>
    <w:rsid w:val="009B3D87"/>
    <w:rsid w:val="009B6BAC"/>
    <w:rsid w:val="009D5ED5"/>
    <w:rsid w:val="009D69A5"/>
    <w:rsid w:val="009E758D"/>
    <w:rsid w:val="009F1156"/>
    <w:rsid w:val="00A0035E"/>
    <w:rsid w:val="00A0375D"/>
    <w:rsid w:val="00A11FA1"/>
    <w:rsid w:val="00A15D12"/>
    <w:rsid w:val="00A24FA9"/>
    <w:rsid w:val="00A3477D"/>
    <w:rsid w:val="00A56EC7"/>
    <w:rsid w:val="00A71AB3"/>
    <w:rsid w:val="00A73543"/>
    <w:rsid w:val="00A73946"/>
    <w:rsid w:val="00A7722C"/>
    <w:rsid w:val="00A80BFC"/>
    <w:rsid w:val="00A80C16"/>
    <w:rsid w:val="00A8354D"/>
    <w:rsid w:val="00A92F9D"/>
    <w:rsid w:val="00A934E9"/>
    <w:rsid w:val="00A94248"/>
    <w:rsid w:val="00A9451C"/>
    <w:rsid w:val="00AC083A"/>
    <w:rsid w:val="00AC2492"/>
    <w:rsid w:val="00AC78AC"/>
    <w:rsid w:val="00AD72ED"/>
    <w:rsid w:val="00AE48C4"/>
    <w:rsid w:val="00AE72D6"/>
    <w:rsid w:val="00AE74FB"/>
    <w:rsid w:val="00AF077A"/>
    <w:rsid w:val="00AF3B0E"/>
    <w:rsid w:val="00AF7ABB"/>
    <w:rsid w:val="00B0165C"/>
    <w:rsid w:val="00B02636"/>
    <w:rsid w:val="00B05ABF"/>
    <w:rsid w:val="00B0774D"/>
    <w:rsid w:val="00B14BE6"/>
    <w:rsid w:val="00B22FF0"/>
    <w:rsid w:val="00B235D0"/>
    <w:rsid w:val="00B25923"/>
    <w:rsid w:val="00B26CC2"/>
    <w:rsid w:val="00B34D6E"/>
    <w:rsid w:val="00B35723"/>
    <w:rsid w:val="00B37562"/>
    <w:rsid w:val="00B4127F"/>
    <w:rsid w:val="00B415E7"/>
    <w:rsid w:val="00B625FC"/>
    <w:rsid w:val="00B63E76"/>
    <w:rsid w:val="00B66698"/>
    <w:rsid w:val="00B669CD"/>
    <w:rsid w:val="00B677D8"/>
    <w:rsid w:val="00B81490"/>
    <w:rsid w:val="00B814B7"/>
    <w:rsid w:val="00B84938"/>
    <w:rsid w:val="00B916E7"/>
    <w:rsid w:val="00B945B3"/>
    <w:rsid w:val="00B96CAE"/>
    <w:rsid w:val="00BB1006"/>
    <w:rsid w:val="00BB2E0B"/>
    <w:rsid w:val="00BB4A6F"/>
    <w:rsid w:val="00BC0092"/>
    <w:rsid w:val="00BC06E9"/>
    <w:rsid w:val="00BF2E1E"/>
    <w:rsid w:val="00BF605F"/>
    <w:rsid w:val="00C046B2"/>
    <w:rsid w:val="00C07A95"/>
    <w:rsid w:val="00C1551F"/>
    <w:rsid w:val="00C15AC1"/>
    <w:rsid w:val="00C25DC0"/>
    <w:rsid w:val="00C308C7"/>
    <w:rsid w:val="00C31C33"/>
    <w:rsid w:val="00C34C2B"/>
    <w:rsid w:val="00C3619B"/>
    <w:rsid w:val="00C401E7"/>
    <w:rsid w:val="00C427CA"/>
    <w:rsid w:val="00C448ED"/>
    <w:rsid w:val="00C44CAF"/>
    <w:rsid w:val="00C46DBB"/>
    <w:rsid w:val="00C5169B"/>
    <w:rsid w:val="00C62EFB"/>
    <w:rsid w:val="00C67879"/>
    <w:rsid w:val="00C711EC"/>
    <w:rsid w:val="00C756A2"/>
    <w:rsid w:val="00C76893"/>
    <w:rsid w:val="00C77B32"/>
    <w:rsid w:val="00C92726"/>
    <w:rsid w:val="00C972F8"/>
    <w:rsid w:val="00CA373F"/>
    <w:rsid w:val="00CB1C90"/>
    <w:rsid w:val="00CB1F53"/>
    <w:rsid w:val="00CB3A47"/>
    <w:rsid w:val="00CD079D"/>
    <w:rsid w:val="00CD3149"/>
    <w:rsid w:val="00CD3E5C"/>
    <w:rsid w:val="00CE46A7"/>
    <w:rsid w:val="00CE769B"/>
    <w:rsid w:val="00D03797"/>
    <w:rsid w:val="00D042EF"/>
    <w:rsid w:val="00D05933"/>
    <w:rsid w:val="00D24E21"/>
    <w:rsid w:val="00D26336"/>
    <w:rsid w:val="00D3303B"/>
    <w:rsid w:val="00D35998"/>
    <w:rsid w:val="00D37D44"/>
    <w:rsid w:val="00D4485A"/>
    <w:rsid w:val="00D460BE"/>
    <w:rsid w:val="00D505DE"/>
    <w:rsid w:val="00D5258E"/>
    <w:rsid w:val="00D541BC"/>
    <w:rsid w:val="00D61A9A"/>
    <w:rsid w:val="00D64897"/>
    <w:rsid w:val="00D67207"/>
    <w:rsid w:val="00D675C4"/>
    <w:rsid w:val="00D67DE3"/>
    <w:rsid w:val="00D72E5E"/>
    <w:rsid w:val="00D7720E"/>
    <w:rsid w:val="00D772C9"/>
    <w:rsid w:val="00D84097"/>
    <w:rsid w:val="00D86D91"/>
    <w:rsid w:val="00D92AE1"/>
    <w:rsid w:val="00D97CC4"/>
    <w:rsid w:val="00DA1F58"/>
    <w:rsid w:val="00DA44DE"/>
    <w:rsid w:val="00DA6935"/>
    <w:rsid w:val="00DA7663"/>
    <w:rsid w:val="00DD1D85"/>
    <w:rsid w:val="00DE40E3"/>
    <w:rsid w:val="00E00B53"/>
    <w:rsid w:val="00E05E8C"/>
    <w:rsid w:val="00E13740"/>
    <w:rsid w:val="00E2153C"/>
    <w:rsid w:val="00E24709"/>
    <w:rsid w:val="00E26BB5"/>
    <w:rsid w:val="00E27A3A"/>
    <w:rsid w:val="00E43A8B"/>
    <w:rsid w:val="00E50877"/>
    <w:rsid w:val="00E5163F"/>
    <w:rsid w:val="00E54A5D"/>
    <w:rsid w:val="00E55006"/>
    <w:rsid w:val="00E55B2F"/>
    <w:rsid w:val="00E60A27"/>
    <w:rsid w:val="00E612AA"/>
    <w:rsid w:val="00E61D56"/>
    <w:rsid w:val="00E62286"/>
    <w:rsid w:val="00E630F3"/>
    <w:rsid w:val="00E654DC"/>
    <w:rsid w:val="00E66E0F"/>
    <w:rsid w:val="00E71C41"/>
    <w:rsid w:val="00E73BD9"/>
    <w:rsid w:val="00E82A93"/>
    <w:rsid w:val="00EA2495"/>
    <w:rsid w:val="00EA676E"/>
    <w:rsid w:val="00EA6D4D"/>
    <w:rsid w:val="00EB76A6"/>
    <w:rsid w:val="00EC2399"/>
    <w:rsid w:val="00EC5E3A"/>
    <w:rsid w:val="00ED7AF9"/>
    <w:rsid w:val="00EE3A60"/>
    <w:rsid w:val="00EE578A"/>
    <w:rsid w:val="00EE7747"/>
    <w:rsid w:val="00EF4AF7"/>
    <w:rsid w:val="00EF5A83"/>
    <w:rsid w:val="00F027D0"/>
    <w:rsid w:val="00F13F95"/>
    <w:rsid w:val="00F219DD"/>
    <w:rsid w:val="00F2296D"/>
    <w:rsid w:val="00F2300E"/>
    <w:rsid w:val="00F24528"/>
    <w:rsid w:val="00F246C3"/>
    <w:rsid w:val="00F31886"/>
    <w:rsid w:val="00F349B0"/>
    <w:rsid w:val="00F35E74"/>
    <w:rsid w:val="00F36B6D"/>
    <w:rsid w:val="00F509A4"/>
    <w:rsid w:val="00F7484C"/>
    <w:rsid w:val="00F834BF"/>
    <w:rsid w:val="00F8439C"/>
    <w:rsid w:val="00F861F1"/>
    <w:rsid w:val="00F90618"/>
    <w:rsid w:val="00F97B64"/>
    <w:rsid w:val="00FA55CB"/>
    <w:rsid w:val="00FB38E3"/>
    <w:rsid w:val="00FB6F21"/>
    <w:rsid w:val="00FC1ABD"/>
    <w:rsid w:val="00FD41A6"/>
    <w:rsid w:val="00FE1530"/>
    <w:rsid w:val="00FE23F8"/>
    <w:rsid w:val="00FE3848"/>
    <w:rsid w:val="00FE46C7"/>
    <w:rsid w:val="00FE779B"/>
    <w:rsid w:val="00FF713E"/>
    <w:rsid w:val="034DD3C2"/>
    <w:rsid w:val="0690BFCA"/>
    <w:rsid w:val="12297930"/>
    <w:rsid w:val="1947B79B"/>
    <w:rsid w:val="1E8229D2"/>
    <w:rsid w:val="2C6B5EB4"/>
    <w:rsid w:val="306ADB0B"/>
    <w:rsid w:val="3380E50D"/>
    <w:rsid w:val="35DAE2B0"/>
    <w:rsid w:val="36894E2A"/>
    <w:rsid w:val="37D48531"/>
    <w:rsid w:val="3907E6B1"/>
    <w:rsid w:val="39788DCD"/>
    <w:rsid w:val="3A017E99"/>
    <w:rsid w:val="448ACBCA"/>
    <w:rsid w:val="548744C6"/>
    <w:rsid w:val="5634EFA0"/>
    <w:rsid w:val="5BEACBAE"/>
    <w:rsid w:val="5DA949D3"/>
    <w:rsid w:val="5DD2836A"/>
    <w:rsid w:val="603E6BD2"/>
    <w:rsid w:val="6986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069D00"/>
  <w15:docId w15:val="{A78824C3-F381-4074-B096-96BB4626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DBB"/>
    <w:pPr>
      <w:spacing w:line="276" w:lineRule="auto"/>
    </w:pPr>
    <w:rPr>
      <w:rFonts w:ascii="Arial" w:eastAsia="MS PGothic" w:hAnsi="Arial"/>
      <w:color w:val="000000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 w:line="240" w:lineRule="auto"/>
      <w:outlineLvl w:val="0"/>
    </w:pPr>
    <w:rPr>
      <w:rFonts w:eastAsia="Times New Roman"/>
      <w:b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11E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Page Heading"/>
    <w:next w:val="Normal"/>
    <w:autoRedefine/>
    <w:qFormat/>
    <w:rsid w:val="0075490C"/>
    <w:pPr>
      <w:ind w:right="9"/>
      <w:jc w:val="right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</w:rPr>
  </w:style>
  <w:style w:type="character" w:styleId="Strong">
    <w:name w:val="Strong"/>
    <w:uiPriority w:val="22"/>
    <w:qFormat/>
    <w:rsid w:val="00C15875"/>
    <w:rPr>
      <w:b/>
      <w:bCs/>
    </w:rPr>
  </w:style>
  <w:style w:type="character" w:styleId="Emphasis">
    <w:name w:val="Emphasis"/>
    <w:qFormat/>
    <w:rsid w:val="00C15875"/>
    <w:rPr>
      <w:i/>
      <w:iCs/>
    </w:rPr>
  </w:style>
  <w:style w:type="paragraph" w:styleId="BodyText3">
    <w:name w:val="Body Text 3"/>
    <w:basedOn w:val="Normal"/>
    <w:rsid w:val="009637FF"/>
    <w:pPr>
      <w:spacing w:line="240" w:lineRule="auto"/>
    </w:pPr>
    <w:rPr>
      <w:rFonts w:ascii="Times" w:eastAsia="Times" w:hAnsi="Times"/>
      <w:color w:val="auto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spacing w:line="240" w:lineRule="auto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3D0F6C"/>
    <w:pPr>
      <w:spacing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rPr>
      <w:rFonts w:ascii="Times New Roman" w:eastAsia="Times New Roman" w:hAnsi="Times New Roman"/>
      <w:color w:val="auto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  <w:spacing w:line="240" w:lineRule="auto"/>
    </w:pPr>
    <w:rPr>
      <w:rFonts w:ascii="Times New Roman" w:eastAsia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306E1E"/>
    <w:pPr>
      <w:shd w:val="clear" w:color="auto" w:fill="FFFFFF"/>
      <w:spacing w:line="240" w:lineRule="exact"/>
    </w:pPr>
    <w:rPr>
      <w:rFonts w:eastAsia="Times New Roman" w:cs="Arial"/>
      <w:sz w:val="22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customStyle="1" w:styleId="AddressText">
    <w:name w:val="Address Text"/>
    <w:rsid w:val="000241D1"/>
    <w:pPr>
      <w:tabs>
        <w:tab w:val="left" w:pos="2699"/>
        <w:tab w:val="left" w:pos="3549"/>
      </w:tabs>
      <w:spacing w:line="200" w:lineRule="exact"/>
    </w:pPr>
    <w:rPr>
      <w:rFonts w:ascii="Arial" w:eastAsia="Times" w:hAnsi="Arial"/>
      <w:noProof/>
      <w:color w:val="36A7E9"/>
      <w:spacing w:val="-2"/>
      <w:sz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490C"/>
    <w:rPr>
      <w:color w:val="808080"/>
      <w:shd w:val="clear" w:color="auto" w:fill="E6E6E6"/>
    </w:rPr>
  </w:style>
  <w:style w:type="paragraph" w:customStyle="1" w:styleId="Default">
    <w:name w:val="Default"/>
    <w:rsid w:val="00845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7613B3"/>
    <w:pPr>
      <w:ind w:left="720"/>
      <w:contextualSpacing/>
    </w:pPr>
  </w:style>
  <w:style w:type="paragraph" w:styleId="EndnoteText">
    <w:name w:val="endnote text"/>
    <w:basedOn w:val="Normal"/>
    <w:link w:val="EndnoteTextChar"/>
    <w:unhideWhenUsed/>
    <w:rsid w:val="0054592E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rsid w:val="0054592E"/>
    <w:rPr>
      <w:rFonts w:ascii="Arial" w:eastAsia="MS PGothic" w:hAnsi="Arial"/>
      <w:color w:val="000000"/>
    </w:rPr>
  </w:style>
  <w:style w:type="character" w:styleId="EndnoteReference">
    <w:name w:val="endnote reference"/>
    <w:basedOn w:val="DefaultParagraphFont"/>
    <w:semiHidden/>
    <w:unhideWhenUsed/>
    <w:rsid w:val="0054592E"/>
    <w:rPr>
      <w:vertAlign w:val="superscript"/>
    </w:rPr>
  </w:style>
  <w:style w:type="paragraph" w:customStyle="1" w:styleId="paragraph">
    <w:name w:val="paragraph"/>
    <w:basedOn w:val="Normal"/>
    <w:rsid w:val="00B14BE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B14BE6"/>
  </w:style>
  <w:style w:type="character" w:customStyle="1" w:styleId="eop">
    <w:name w:val="eop"/>
    <w:basedOn w:val="DefaultParagraphFont"/>
    <w:rsid w:val="00B14BE6"/>
  </w:style>
  <w:style w:type="table" w:styleId="TableGrid">
    <w:name w:val="Table Grid"/>
    <w:basedOn w:val="TableNormal"/>
    <w:rsid w:val="00C7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11E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4177D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77D2"/>
    <w:pPr>
      <w:spacing w:line="240" w:lineRule="auto"/>
    </w:pPr>
    <w:rPr>
      <w:rFonts w:ascii="Arial" w:eastAsia="MS PGothic" w:hAnsi="Arial"/>
      <w:b/>
      <w:bCs/>
      <w:color w:val="00000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177D2"/>
    <w:rPr>
      <w:rFonts w:ascii="Arial" w:eastAsia="MS PGothic" w:hAnsi="Arial"/>
      <w:b/>
      <w:bCs/>
      <w:color w:val="000000"/>
      <w:lang w:val="en-GB"/>
    </w:rPr>
  </w:style>
  <w:style w:type="paragraph" w:styleId="BodyText">
    <w:name w:val="Body Text"/>
    <w:basedOn w:val="Normal"/>
    <w:link w:val="BodyTextChar"/>
    <w:semiHidden/>
    <w:unhideWhenUsed/>
    <w:rsid w:val="004177D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177D2"/>
    <w:rPr>
      <w:rFonts w:ascii="Arial" w:eastAsia="MS PGothic" w:hAnsi="Arial"/>
      <w:color w:val="000000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rsid w:val="004177D2"/>
    <w:rPr>
      <w:rFonts w:ascii="Arial" w:eastAsia="MS PGothic" w:hAnsi="Arial"/>
      <w:color w:val="000000"/>
    </w:rPr>
  </w:style>
  <w:style w:type="paragraph" w:styleId="Revision">
    <w:name w:val="Revision"/>
    <w:hidden/>
    <w:uiPriority w:val="99"/>
    <w:semiHidden/>
    <w:rsid w:val="004177D2"/>
    <w:rPr>
      <w:rFonts w:ascii="Arial" w:eastAsia="MS PGothic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icef.org/careers/unicef-provides-reasonable-accommodation-job-candidates-and-personnel-disabiliti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sel\Documents\Communication\UNCEF_Letterhead_ForEveryChild_US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B0DA2048E884A8EDEF1BCDBAA3CF2" ma:contentTypeVersion="16" ma:contentTypeDescription="Create a new document." ma:contentTypeScope="" ma:versionID="a03c24ec43874d7e91b6a645766c5d87">
  <xsd:schema xmlns:xsd="http://www.w3.org/2001/XMLSchema" xmlns:xs="http://www.w3.org/2001/XMLSchema" xmlns:p="http://schemas.microsoft.com/office/2006/metadata/properties" xmlns:ns2="cab01745-7ee8-40b1-8fac-aafb6ea3dc8e" xmlns:ns3="21d20bac-a453-43aa-b0ae-02cf525d0058" xmlns:ns4="ca283e0b-db31-4043-a2ef-b80661bf084a" targetNamespace="http://schemas.microsoft.com/office/2006/metadata/properties" ma:root="true" ma:fieldsID="6d69efaae8fbdc2693bcea0ad7ce9e6e" ns2:_="" ns3:_="" ns4:_="">
    <xsd:import namespace="cab01745-7ee8-40b1-8fac-aafb6ea3dc8e"/>
    <xsd:import namespace="21d20bac-a453-43aa-b0ae-02cf525d0058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745-7ee8-40b1-8fac-aafb6ea3dc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0bac-a453-43aa-b0ae-02cf525d0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e9fc368-b9d5-4ed1-a5f6-c528527c3ed2}" ma:internalName="TaxCatchAll" ma:showField="CatchAllData" ma:web="cab01745-7ee8-40b1-8fac-aafb6ea3d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SharedWithUsers xmlns="cab01745-7ee8-40b1-8fac-aafb6ea3dc8e">
      <UserInfo>
        <DisplayName>dbps</DisplayName>
        <AccountId>18</AccountId>
        <AccountType/>
      </UserInfo>
      <UserInfo>
        <DisplayName>Yuliang Cheng</DisplayName>
        <AccountId>20</AccountId>
        <AccountType/>
      </UserInfo>
      <UserInfo>
        <DisplayName>Souraya Hassan</DisplayName>
        <AccountId>3439</AccountId>
        <AccountType/>
      </UserInfo>
      <UserInfo>
        <DisplayName>Koffi Badjo Babaka</DisplayName>
        <AccountId>4181</AccountId>
        <AccountType/>
      </UserInfo>
      <UserInfo>
        <DisplayName>Ning Li</DisplayName>
        <AccountId>134</AccountId>
        <AccountType/>
      </UserInfo>
      <UserInfo>
        <DisplayName>Tao Fu</DisplayName>
        <AccountId>28103</AccountId>
        <AccountType/>
      </UserInfo>
      <UserInfo>
        <DisplayName>Xiuling Song</DisplayName>
        <AccountId>3126</AccountId>
        <AccountType/>
      </UserInfo>
    </SharedWithUsers>
    <_dlc_DocId xmlns="cab01745-7ee8-40b1-8fac-aafb6ea3dc8e">JDHXUKA7YD52-1788622227-86359</_dlc_DocId>
    <_dlc_DocIdUrl xmlns="cab01745-7ee8-40b1-8fac-aafb6ea3dc8e">
      <Url>https://unicef.sharepoint.com/teams/VEN-HR/_layouts/15/DocIdRedir.aspx?ID=JDHXUKA7YD52-1788622227-86359</Url>
      <Description>JDHXUKA7YD52-1788622227-86359</Description>
    </_dlc_DocIdUrl>
    <lcf76f155ced4ddcb4097134ff3c332f xmlns="21d20bac-a453-43aa-b0ae-02cf525d0058">
      <Terms xmlns="http://schemas.microsoft.com/office/infopath/2007/PartnerControls"/>
    </lcf76f155ced4ddcb4097134ff3c33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B7A36D-3532-4793-B357-C950A890A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32E0B-2BF4-42CB-9A72-C293DF6CC8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34A24B-37C7-471B-8B79-D36CCC1D8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01745-7ee8-40b1-8fac-aafb6ea3dc8e"/>
    <ds:schemaRef ds:uri="21d20bac-a453-43aa-b0ae-02cf525d0058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E110A9-5E43-4546-B30B-2312326FA0D4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cab01745-7ee8-40b1-8fac-aafb6ea3dc8e"/>
    <ds:schemaRef ds:uri="21d20bac-a453-43aa-b0ae-02cf525d0058"/>
  </ds:schemaRefs>
</ds:datastoreItem>
</file>

<file path=customXml/itemProps5.xml><?xml version="1.0" encoding="utf-8"?>
<ds:datastoreItem xmlns:ds="http://schemas.openxmlformats.org/officeDocument/2006/customXml" ds:itemID="{59CBF189-60F1-4999-8B94-E397E9B693A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UNCEF_Letterhead_ForEveryChild_US_Letter</Template>
  <TotalTime>28</TotalTime>
  <Pages>4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(Template)</vt:lpstr>
    </vt:vector>
  </TitlesOfParts>
  <Company>UNICEF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(Template)</dc:title>
  <dc:subject/>
  <dc:creator>UNICEF</dc:creator>
  <cp:keywords>Consultant ; Terms of reference</cp:keywords>
  <dc:description/>
  <cp:lastModifiedBy>Maribel Perez Sena</cp:lastModifiedBy>
  <cp:revision>16</cp:revision>
  <cp:lastPrinted>2017-01-06T22:20:00Z</cp:lastPrinted>
  <dcterms:created xsi:type="dcterms:W3CDTF">2023-03-04T19:07:00Z</dcterms:created>
  <dcterms:modified xsi:type="dcterms:W3CDTF">2023-03-04T19:27:00Z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0x010100977B0DA2048E884A8EDEF1BCDBAA3CF2</vt:lpwstr>
  </property>
  <property fmtid="{D5CDD505-2E9C-101B-9397-08002B2CF9AE}" pid="3" name="TaxKeyword">
    <vt:lpwstr>4;#Consultant|97dbf340-afa5-45ee-bb2e-48a25e57c80a;#38;#Terms of reference|26e23d09-321c-47a9-b467-3d76284820e0</vt:lpwstr>
  </property>
  <property fmtid="{D5CDD505-2E9C-101B-9397-08002B2CF9AE}" pid="4" name="Topic">
    <vt:lpwstr>6;#HR Capacity HQ|5dfbef22-74f3-4590-8e9b-b76c325b633c</vt:lpwstr>
  </property>
  <property fmtid="{D5CDD505-2E9C-101B-9397-08002B2CF9AE}" pid="5" name="OfficeDivision">
    <vt:lpwstr>37;#Lebanon-2490|9edb7c65-e5d5-4e49-90eb-6706d834a52d</vt:lpwstr>
  </property>
  <property fmtid="{D5CDD505-2E9C-101B-9397-08002B2CF9AE}" pid="6" name="_dlc_DocIdItemGuid">
    <vt:lpwstr>df1a4215-badb-443b-be9c-182375159849</vt:lpwstr>
  </property>
  <property fmtid="{D5CDD505-2E9C-101B-9397-08002B2CF9AE}" pid="7" name="DocumentType">
    <vt:lpwstr>33;#Job descriptions, ToRs (draft, individual)|4b79484e-8d78-4297-9552-ed7ad69e7044</vt:lpwstr>
  </property>
  <property fmtid="{D5CDD505-2E9C-101B-9397-08002B2CF9AE}" pid="8" name="GeographicScope">
    <vt:lpwstr/>
  </property>
  <property fmtid="{D5CDD505-2E9C-101B-9397-08002B2CF9AE}" pid="9" name="SystemDTAC">
    <vt:lpwstr/>
  </property>
  <property fmtid="{D5CDD505-2E9C-101B-9397-08002B2CF9AE}" pid="10" name="CriticalForLongTermRetention">
    <vt:lpwstr/>
  </property>
  <property fmtid="{D5CDD505-2E9C-101B-9397-08002B2CF9AE}" pid="11" name="MediaServiceImageTags">
    <vt:lpwstr/>
  </property>
</Properties>
</file>