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17FA" w14:textId="77777777" w:rsidR="002C39B6" w:rsidRPr="006643F0" w:rsidRDefault="00F14ED8" w:rsidP="00FF78DB">
      <w:pPr>
        <w:spacing w:line="240" w:lineRule="auto"/>
        <w:jc w:val="center"/>
        <w:rPr>
          <w:rFonts w:asciiTheme="minorHAnsi" w:eastAsia="Times New Roman" w:hAnsiTheme="minorHAnsi" w:cstheme="minorHAnsi"/>
          <w:color w:val="auto"/>
          <w:lang w:eastAsia="en-US"/>
        </w:rPr>
      </w:pPr>
      <w:r w:rsidRPr="006643F0">
        <w:rPr>
          <w:rFonts w:asciiTheme="minorHAnsi" w:eastAsia="Times New Roman" w:hAnsiTheme="minorHAnsi" w:cstheme="minorHAnsi"/>
          <w:b/>
          <w:color w:val="auto"/>
          <w:lang w:eastAsia="en-US"/>
        </w:rPr>
        <w:t>TERMS OF REFERENCE</w:t>
      </w:r>
      <w:r w:rsidR="00E60AA7" w:rsidRPr="006643F0">
        <w:rPr>
          <w:rFonts w:asciiTheme="minorHAnsi" w:eastAsia="Times New Roman" w:hAnsiTheme="minorHAnsi" w:cstheme="minorHAnsi"/>
          <w:b/>
          <w:color w:val="auto"/>
          <w:lang w:eastAsia="en-US"/>
        </w:rPr>
        <w:t xml:space="preserve">- </w:t>
      </w:r>
      <w:r w:rsidR="002C39B6" w:rsidRPr="006643F0">
        <w:rPr>
          <w:rFonts w:asciiTheme="minorHAnsi" w:eastAsia="Times New Roman" w:hAnsiTheme="minorHAnsi" w:cstheme="minorHAnsi"/>
          <w:b/>
          <w:color w:val="auto"/>
          <w:lang w:eastAsia="en-US"/>
        </w:rPr>
        <w:t>Temporary Appointment</w:t>
      </w:r>
    </w:p>
    <w:p w14:paraId="324DA152" w14:textId="77777777" w:rsidR="002715EF" w:rsidRPr="006643F0" w:rsidRDefault="002715EF" w:rsidP="00FF78DB">
      <w:pPr>
        <w:spacing w:line="240" w:lineRule="auto"/>
        <w:jc w:val="both"/>
        <w:rPr>
          <w:rFonts w:asciiTheme="minorHAnsi" w:hAnsiTheme="minorHAnsi" w:cstheme="minorHAnsi"/>
          <w:b/>
          <w:color w:val="009CFD"/>
        </w:rPr>
      </w:pPr>
      <w:r w:rsidRPr="006643F0">
        <w:rPr>
          <w:rFonts w:asciiTheme="minorHAnsi" w:hAnsiTheme="minorHAnsi" w:cstheme="minorHAnsi"/>
          <w:b/>
          <w:color w:val="009CFD"/>
        </w:rPr>
        <w:t>Summary</w:t>
      </w:r>
    </w:p>
    <w:p w14:paraId="673295E9" w14:textId="77777777" w:rsidR="002715EF" w:rsidRPr="006643F0" w:rsidRDefault="002715EF" w:rsidP="00FF78DB">
      <w:pPr>
        <w:spacing w:line="240" w:lineRule="auto"/>
        <w:jc w:val="both"/>
        <w:rPr>
          <w:rFonts w:asciiTheme="minorHAnsi" w:hAnsiTheme="minorHAnsi" w:cstheme="minorHAnsi"/>
          <w:b/>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45"/>
      </w:tblGrid>
      <w:tr w:rsidR="002715EF" w:rsidRPr="006643F0" w14:paraId="00BA59C1" w14:textId="77777777" w:rsidTr="001765A9">
        <w:trPr>
          <w:trHeight w:val="215"/>
        </w:trPr>
        <w:tc>
          <w:tcPr>
            <w:tcW w:w="2448" w:type="dxa"/>
          </w:tcPr>
          <w:p w14:paraId="1AAE04A8" w14:textId="77777777" w:rsidR="002715EF" w:rsidRPr="006643F0" w:rsidRDefault="00F14ED8" w:rsidP="00FF78DB">
            <w:pPr>
              <w:spacing w:line="240" w:lineRule="auto"/>
              <w:jc w:val="both"/>
              <w:rPr>
                <w:rFonts w:asciiTheme="minorHAnsi" w:hAnsiTheme="minorHAnsi" w:cstheme="minorHAnsi"/>
                <w:b/>
              </w:rPr>
            </w:pPr>
            <w:r w:rsidRPr="006643F0">
              <w:rPr>
                <w:rFonts w:asciiTheme="minorHAnsi" w:hAnsiTheme="minorHAnsi" w:cstheme="minorHAnsi"/>
                <w:b/>
              </w:rPr>
              <w:t>Post Title</w:t>
            </w:r>
          </w:p>
        </w:tc>
        <w:tc>
          <w:tcPr>
            <w:tcW w:w="7145" w:type="dxa"/>
          </w:tcPr>
          <w:p w14:paraId="20F561EC" w14:textId="4123C90F" w:rsidR="002715EF" w:rsidRPr="006643F0" w:rsidRDefault="001D1D62" w:rsidP="00FF78DB">
            <w:pPr>
              <w:spacing w:line="240" w:lineRule="auto"/>
              <w:rPr>
                <w:rFonts w:asciiTheme="minorHAnsi" w:hAnsiTheme="minorHAnsi" w:cstheme="minorHAnsi"/>
                <w:b/>
                <w:color w:val="FF0000"/>
              </w:rPr>
            </w:pPr>
            <w:r>
              <w:rPr>
                <w:rFonts w:asciiTheme="minorHAnsi" w:hAnsiTheme="minorHAnsi" w:cstheme="minorHAnsi"/>
              </w:rPr>
              <w:t>Emergency response officer</w:t>
            </w:r>
          </w:p>
        </w:tc>
      </w:tr>
      <w:tr w:rsidR="00F14ED8" w:rsidRPr="006643F0" w14:paraId="61553D61" w14:textId="77777777" w:rsidTr="001765A9">
        <w:trPr>
          <w:trHeight w:val="215"/>
        </w:trPr>
        <w:tc>
          <w:tcPr>
            <w:tcW w:w="2448" w:type="dxa"/>
          </w:tcPr>
          <w:p w14:paraId="0811EB60" w14:textId="77777777" w:rsidR="00F14ED8" w:rsidRPr="006643F0" w:rsidRDefault="00F14ED8" w:rsidP="00FF78DB">
            <w:pPr>
              <w:spacing w:line="240" w:lineRule="auto"/>
              <w:jc w:val="both"/>
              <w:rPr>
                <w:rFonts w:asciiTheme="minorHAnsi" w:hAnsiTheme="minorHAnsi" w:cstheme="minorHAnsi"/>
                <w:b/>
              </w:rPr>
            </w:pPr>
            <w:r w:rsidRPr="006643F0">
              <w:rPr>
                <w:rFonts w:asciiTheme="minorHAnsi" w:hAnsiTheme="minorHAnsi" w:cstheme="minorHAnsi"/>
                <w:b/>
              </w:rPr>
              <w:t>Proposed level</w:t>
            </w:r>
          </w:p>
        </w:tc>
        <w:tc>
          <w:tcPr>
            <w:tcW w:w="7145" w:type="dxa"/>
          </w:tcPr>
          <w:p w14:paraId="327F8670" w14:textId="3523CA6B" w:rsidR="00F14ED8" w:rsidRPr="006643F0" w:rsidRDefault="00233655" w:rsidP="00FF78DB">
            <w:pPr>
              <w:spacing w:line="240" w:lineRule="auto"/>
              <w:jc w:val="both"/>
              <w:rPr>
                <w:rFonts w:asciiTheme="minorHAnsi" w:hAnsiTheme="minorHAnsi" w:cstheme="minorHAnsi"/>
              </w:rPr>
            </w:pPr>
            <w:r>
              <w:rPr>
                <w:rFonts w:asciiTheme="minorHAnsi" w:hAnsiTheme="minorHAnsi" w:cstheme="minorHAnsi"/>
              </w:rPr>
              <w:t>NO</w:t>
            </w:r>
            <w:r w:rsidR="001D1D62">
              <w:rPr>
                <w:rFonts w:asciiTheme="minorHAnsi" w:hAnsiTheme="minorHAnsi" w:cstheme="minorHAnsi"/>
              </w:rPr>
              <w:t>B</w:t>
            </w:r>
          </w:p>
        </w:tc>
      </w:tr>
      <w:tr w:rsidR="00F14ED8" w:rsidRPr="006643F0" w14:paraId="0C5DAA5E" w14:textId="77777777" w:rsidTr="001765A9">
        <w:trPr>
          <w:trHeight w:val="242"/>
        </w:trPr>
        <w:tc>
          <w:tcPr>
            <w:tcW w:w="2448" w:type="dxa"/>
          </w:tcPr>
          <w:p w14:paraId="1E20ADC3" w14:textId="77777777" w:rsidR="00F14ED8" w:rsidRPr="006643F0" w:rsidRDefault="00F14ED8" w:rsidP="00FF78DB">
            <w:pPr>
              <w:spacing w:line="240" w:lineRule="auto"/>
              <w:jc w:val="both"/>
              <w:rPr>
                <w:rFonts w:asciiTheme="minorHAnsi" w:hAnsiTheme="minorHAnsi" w:cstheme="minorHAnsi"/>
                <w:b/>
              </w:rPr>
            </w:pPr>
            <w:r w:rsidRPr="006643F0">
              <w:rPr>
                <w:rFonts w:asciiTheme="minorHAnsi" w:hAnsiTheme="minorHAnsi" w:cstheme="minorHAnsi"/>
                <w:b/>
              </w:rPr>
              <w:t>Location</w:t>
            </w:r>
          </w:p>
        </w:tc>
        <w:tc>
          <w:tcPr>
            <w:tcW w:w="7145" w:type="dxa"/>
          </w:tcPr>
          <w:p w14:paraId="66B6C2D7" w14:textId="5B1EA17C" w:rsidR="00F14ED8" w:rsidRPr="006643F0" w:rsidRDefault="00E35D89" w:rsidP="00FF78DB">
            <w:pPr>
              <w:spacing w:line="240" w:lineRule="auto"/>
              <w:rPr>
                <w:rFonts w:asciiTheme="minorHAnsi" w:hAnsiTheme="minorHAnsi" w:cstheme="minorHAnsi"/>
              </w:rPr>
            </w:pPr>
            <w:r w:rsidRPr="006643F0">
              <w:rPr>
                <w:rFonts w:asciiTheme="minorHAnsi" w:hAnsiTheme="minorHAnsi" w:cstheme="minorHAnsi"/>
              </w:rPr>
              <w:t xml:space="preserve"> </w:t>
            </w:r>
            <w:proofErr w:type="spellStart"/>
            <w:r w:rsidR="000A7641" w:rsidRPr="006643F0">
              <w:rPr>
                <w:rFonts w:asciiTheme="minorHAnsi" w:hAnsiTheme="minorHAnsi" w:cstheme="minorHAnsi"/>
              </w:rPr>
              <w:t>Gedaref</w:t>
            </w:r>
            <w:proofErr w:type="spellEnd"/>
            <w:r w:rsidR="000A7641" w:rsidRPr="006643F0">
              <w:rPr>
                <w:rFonts w:asciiTheme="minorHAnsi" w:hAnsiTheme="minorHAnsi" w:cstheme="minorHAnsi"/>
              </w:rPr>
              <w:t>, Sudan</w:t>
            </w:r>
          </w:p>
        </w:tc>
      </w:tr>
      <w:tr w:rsidR="00F14ED8" w:rsidRPr="006643F0" w14:paraId="14D339A7" w14:textId="77777777" w:rsidTr="0069767E">
        <w:trPr>
          <w:trHeight w:val="275"/>
        </w:trPr>
        <w:tc>
          <w:tcPr>
            <w:tcW w:w="2448" w:type="dxa"/>
          </w:tcPr>
          <w:p w14:paraId="005DA015" w14:textId="77777777" w:rsidR="00F14ED8" w:rsidRPr="006643F0" w:rsidRDefault="00F14ED8" w:rsidP="00FF78DB">
            <w:pPr>
              <w:spacing w:line="240" w:lineRule="auto"/>
              <w:jc w:val="both"/>
              <w:rPr>
                <w:rFonts w:asciiTheme="minorHAnsi" w:hAnsiTheme="minorHAnsi" w:cstheme="minorHAnsi"/>
                <w:b/>
              </w:rPr>
            </w:pPr>
            <w:r w:rsidRPr="006643F0">
              <w:rPr>
                <w:rFonts w:asciiTheme="minorHAnsi" w:hAnsiTheme="minorHAnsi" w:cstheme="minorHAnsi"/>
                <w:b/>
              </w:rPr>
              <w:t>Duration</w:t>
            </w:r>
          </w:p>
        </w:tc>
        <w:tc>
          <w:tcPr>
            <w:tcW w:w="7145" w:type="dxa"/>
          </w:tcPr>
          <w:p w14:paraId="22D3077E" w14:textId="78C88889" w:rsidR="00F14ED8" w:rsidRPr="006643F0" w:rsidRDefault="000A7641" w:rsidP="00FF78DB">
            <w:pPr>
              <w:spacing w:line="240" w:lineRule="auto"/>
              <w:jc w:val="both"/>
              <w:rPr>
                <w:rFonts w:asciiTheme="minorHAnsi" w:hAnsiTheme="minorHAnsi" w:cstheme="minorHAnsi"/>
              </w:rPr>
            </w:pPr>
            <w:r w:rsidRPr="006643F0">
              <w:rPr>
                <w:rFonts w:asciiTheme="minorHAnsi" w:hAnsiTheme="minorHAnsi" w:cstheme="minorHAnsi"/>
              </w:rPr>
              <w:t>364 days</w:t>
            </w:r>
          </w:p>
        </w:tc>
      </w:tr>
      <w:tr w:rsidR="00F14ED8" w:rsidRPr="006643F0" w14:paraId="571C7C98" w14:textId="77777777" w:rsidTr="00E35D89">
        <w:trPr>
          <w:trHeight w:val="125"/>
        </w:trPr>
        <w:tc>
          <w:tcPr>
            <w:tcW w:w="2448" w:type="dxa"/>
          </w:tcPr>
          <w:p w14:paraId="06578B78" w14:textId="77777777" w:rsidR="00F14ED8" w:rsidRPr="006643F0" w:rsidRDefault="00F14ED8" w:rsidP="00FF78DB">
            <w:pPr>
              <w:spacing w:line="240" w:lineRule="auto"/>
              <w:jc w:val="both"/>
              <w:rPr>
                <w:rFonts w:asciiTheme="minorHAnsi" w:hAnsiTheme="minorHAnsi" w:cstheme="minorHAnsi"/>
                <w:b/>
              </w:rPr>
            </w:pPr>
            <w:r w:rsidRPr="006643F0">
              <w:rPr>
                <w:rFonts w:asciiTheme="minorHAnsi" w:hAnsiTheme="minorHAnsi" w:cstheme="minorHAnsi"/>
                <w:b/>
              </w:rPr>
              <w:t xml:space="preserve">Supervisor </w:t>
            </w:r>
          </w:p>
        </w:tc>
        <w:tc>
          <w:tcPr>
            <w:tcW w:w="7145" w:type="dxa"/>
          </w:tcPr>
          <w:p w14:paraId="678E3F3A" w14:textId="04CDABFD" w:rsidR="00F14ED8" w:rsidRPr="006643F0" w:rsidRDefault="000A7641" w:rsidP="00FF78DB">
            <w:pPr>
              <w:spacing w:line="240" w:lineRule="auto"/>
              <w:jc w:val="both"/>
              <w:rPr>
                <w:rFonts w:asciiTheme="minorHAnsi" w:hAnsiTheme="minorHAnsi" w:cstheme="minorHAnsi"/>
              </w:rPr>
            </w:pPr>
            <w:proofErr w:type="spellStart"/>
            <w:r w:rsidRPr="006643F0">
              <w:rPr>
                <w:rFonts w:asciiTheme="minorHAnsi" w:hAnsiTheme="minorHAnsi" w:cstheme="minorHAnsi"/>
              </w:rPr>
              <w:t>Gedaref</w:t>
            </w:r>
            <w:proofErr w:type="spellEnd"/>
            <w:r w:rsidRPr="006643F0">
              <w:rPr>
                <w:rFonts w:asciiTheme="minorHAnsi" w:hAnsiTheme="minorHAnsi" w:cstheme="minorHAnsi"/>
              </w:rPr>
              <w:t xml:space="preserve"> Emergency Coordinator </w:t>
            </w:r>
          </w:p>
        </w:tc>
      </w:tr>
      <w:tr w:rsidR="00652A52" w:rsidRPr="006643F0" w14:paraId="68F22AD0" w14:textId="77777777" w:rsidTr="00E35D89">
        <w:trPr>
          <w:trHeight w:val="125"/>
        </w:trPr>
        <w:tc>
          <w:tcPr>
            <w:tcW w:w="2448" w:type="dxa"/>
          </w:tcPr>
          <w:p w14:paraId="133E96AC" w14:textId="352A61D9" w:rsidR="00652A52" w:rsidRPr="006643F0" w:rsidRDefault="00652A52" w:rsidP="00FF78DB">
            <w:pPr>
              <w:spacing w:line="240" w:lineRule="auto"/>
              <w:jc w:val="both"/>
              <w:rPr>
                <w:rFonts w:asciiTheme="minorHAnsi" w:hAnsiTheme="minorHAnsi" w:cstheme="minorHAnsi"/>
                <w:b/>
              </w:rPr>
            </w:pPr>
            <w:r w:rsidRPr="006643F0">
              <w:rPr>
                <w:rFonts w:asciiTheme="minorHAnsi" w:hAnsiTheme="minorHAnsi" w:cstheme="minorHAnsi"/>
                <w:b/>
              </w:rPr>
              <w:t>WBS &amp; Grant</w:t>
            </w:r>
          </w:p>
        </w:tc>
        <w:tc>
          <w:tcPr>
            <w:tcW w:w="7145" w:type="dxa"/>
          </w:tcPr>
          <w:p w14:paraId="6326F782" w14:textId="77777777" w:rsidR="00652A52" w:rsidRPr="006643F0" w:rsidRDefault="00652A52" w:rsidP="00FF78DB">
            <w:pPr>
              <w:spacing w:line="240" w:lineRule="auto"/>
              <w:jc w:val="both"/>
              <w:rPr>
                <w:rFonts w:asciiTheme="minorHAnsi" w:hAnsiTheme="minorHAnsi" w:cstheme="minorHAnsi"/>
              </w:rPr>
            </w:pPr>
          </w:p>
        </w:tc>
      </w:tr>
    </w:tbl>
    <w:p w14:paraId="7AE4BBF7" w14:textId="77777777" w:rsidR="002715EF" w:rsidRPr="006643F0" w:rsidRDefault="002715EF" w:rsidP="00FF78DB">
      <w:pPr>
        <w:spacing w:line="240" w:lineRule="auto"/>
        <w:jc w:val="both"/>
        <w:rPr>
          <w:rFonts w:asciiTheme="minorHAnsi" w:hAnsiTheme="minorHAnsi" w:cstheme="minorHAnsi"/>
        </w:rPr>
      </w:pPr>
    </w:p>
    <w:p w14:paraId="340BF063" w14:textId="77777777" w:rsidR="002715EF" w:rsidRPr="006643F0" w:rsidRDefault="002715EF" w:rsidP="00FF78DB">
      <w:pPr>
        <w:spacing w:line="240" w:lineRule="auto"/>
        <w:jc w:val="both"/>
        <w:rPr>
          <w:rFonts w:asciiTheme="minorHAnsi" w:hAnsiTheme="minorHAnsi" w:cstheme="minorHAnsi"/>
          <w:b/>
          <w:color w:val="009CFD"/>
        </w:rPr>
      </w:pPr>
      <w:r w:rsidRPr="006643F0">
        <w:rPr>
          <w:rFonts w:asciiTheme="minorHAnsi" w:hAnsiTheme="minorHAnsi" w:cstheme="minorHAnsi"/>
          <w:b/>
          <w:color w:val="009CFD"/>
        </w:rPr>
        <w:t>Background</w:t>
      </w:r>
    </w:p>
    <w:p w14:paraId="0DF70369" w14:textId="77777777" w:rsidR="000A7641" w:rsidRPr="006643F0" w:rsidRDefault="000A7641" w:rsidP="00FF78DB">
      <w:pPr>
        <w:spacing w:line="240" w:lineRule="auto"/>
        <w:jc w:val="both"/>
        <w:rPr>
          <w:rFonts w:asciiTheme="minorHAnsi" w:hAnsiTheme="minorHAnsi" w:cstheme="minorHAnsi"/>
        </w:rPr>
      </w:pPr>
      <w:r w:rsidRPr="006643F0">
        <w:rPr>
          <w:rFonts w:asciiTheme="minorHAnsi" w:eastAsia="Arial Unicode MS" w:hAnsiTheme="minorHAnsi" w:cstheme="minorHAnsi"/>
        </w:rPr>
        <w:t xml:space="preserve">In early November 2020, the UN recorded an influx of asylum seekers at border entry points in East Sudan from Ethiopia, following military confrontations between the Ethiopian </w:t>
      </w:r>
      <w:proofErr w:type="spellStart"/>
      <w:r w:rsidRPr="006643F0">
        <w:rPr>
          <w:rFonts w:asciiTheme="minorHAnsi" w:eastAsia="Arial Unicode MS" w:hAnsiTheme="minorHAnsi" w:cstheme="minorHAnsi"/>
        </w:rPr>
        <w:t>Defence</w:t>
      </w:r>
      <w:proofErr w:type="spellEnd"/>
      <w:r w:rsidRPr="006643F0">
        <w:rPr>
          <w:rFonts w:asciiTheme="minorHAnsi" w:eastAsia="Arial Unicode MS" w:hAnsiTheme="minorHAnsi" w:cstheme="minorHAnsi"/>
        </w:rPr>
        <w:t xml:space="preserve"> Force (EDF) and Tigray Regional Security Forces (TRSF). As of September 2021, there are currently 48,321 refugees (28,374 refugees, including 12,690 children, reside in camps; 9,947 refugees, including 3,283 children, reside out of camps). Fighting along the Sudan-Ethiopian border continues. </w:t>
      </w:r>
      <w:r w:rsidRPr="006643F0">
        <w:rPr>
          <w:rFonts w:asciiTheme="minorHAnsi" w:hAnsiTheme="minorHAnsi" w:cstheme="minorHAnsi"/>
        </w:rPr>
        <w:t>The existing inter-agency emergency refugee response plan (Nov. 2020 – Dec 2021) foresees an influx of up to 120,000 refugees from Ethiopia, including some 100,000 refugees of Tigray ethnicity into Kassala/</w:t>
      </w:r>
      <w:proofErr w:type="spellStart"/>
      <w:r w:rsidRPr="006643F0">
        <w:rPr>
          <w:rFonts w:asciiTheme="minorHAnsi" w:hAnsiTheme="minorHAnsi" w:cstheme="minorHAnsi"/>
        </w:rPr>
        <w:t>Gedaref</w:t>
      </w:r>
      <w:proofErr w:type="spellEnd"/>
      <w:r w:rsidRPr="006643F0">
        <w:rPr>
          <w:rFonts w:asciiTheme="minorHAnsi" w:hAnsiTheme="minorHAnsi" w:cstheme="minorHAnsi"/>
        </w:rPr>
        <w:t xml:space="preserve"> States.</w:t>
      </w:r>
    </w:p>
    <w:p w14:paraId="584A996D" w14:textId="77777777" w:rsidR="000A7641" w:rsidRPr="006643F0" w:rsidRDefault="000A7641" w:rsidP="00FF78DB">
      <w:pPr>
        <w:spacing w:line="240" w:lineRule="auto"/>
        <w:jc w:val="both"/>
        <w:rPr>
          <w:rFonts w:asciiTheme="minorHAnsi" w:hAnsiTheme="minorHAnsi" w:cstheme="minorHAnsi"/>
        </w:rPr>
      </w:pPr>
    </w:p>
    <w:p w14:paraId="40ECD2F9" w14:textId="77777777" w:rsidR="000A7641" w:rsidRPr="006643F0" w:rsidRDefault="000A7641" w:rsidP="00FF78DB">
      <w:pPr>
        <w:spacing w:line="240" w:lineRule="auto"/>
        <w:jc w:val="both"/>
        <w:rPr>
          <w:rFonts w:asciiTheme="minorHAnsi" w:hAnsiTheme="minorHAnsi" w:cstheme="minorHAnsi"/>
        </w:rPr>
      </w:pPr>
      <w:r w:rsidRPr="006643F0">
        <w:rPr>
          <w:rFonts w:asciiTheme="minorHAnsi" w:hAnsiTheme="minorHAnsi" w:cstheme="minorHAnsi"/>
        </w:rPr>
        <w:t xml:space="preserve">The State Government of </w:t>
      </w:r>
      <w:proofErr w:type="spellStart"/>
      <w:r w:rsidRPr="006643F0">
        <w:rPr>
          <w:rFonts w:asciiTheme="minorHAnsi" w:hAnsiTheme="minorHAnsi" w:cstheme="minorHAnsi"/>
        </w:rPr>
        <w:t>Gedaref</w:t>
      </w:r>
      <w:proofErr w:type="spellEnd"/>
      <w:r w:rsidRPr="006643F0">
        <w:rPr>
          <w:rFonts w:asciiTheme="minorHAnsi" w:hAnsiTheme="minorHAnsi" w:cstheme="minorHAnsi"/>
        </w:rPr>
        <w:t xml:space="preserve">, represented by the Commission of Refugees (COR), is leading the overall humanitarian response. UNHCR, in close collaboration with and under the leadership of COR, leads the overall coordination efforts across the response. UNICEF and UNHCR co-lead WASH and Education, Child Protection Sub-Working Groups. The H&amp;N Working Group (WG) is co-led by COR and UNHCR under the overall leadership of State Ministry of Health. UNICEF. UNICEF programming approach to this response has aimed to build capacities of the government institutors at the state and locality level. Most of the programme interventions are implemented through the state ministries and line departments and address the needs of both refugees and host communities. The response interventions aim to provide a strong basis for longer term development of the local populations through system and capacity development. </w:t>
      </w:r>
    </w:p>
    <w:p w14:paraId="4911D0F8" w14:textId="77777777" w:rsidR="002715EF" w:rsidRPr="006643F0" w:rsidRDefault="002715EF" w:rsidP="00FF78DB">
      <w:pPr>
        <w:autoSpaceDE w:val="0"/>
        <w:autoSpaceDN w:val="0"/>
        <w:adjustRightInd w:val="0"/>
        <w:spacing w:line="240" w:lineRule="auto"/>
        <w:jc w:val="both"/>
        <w:rPr>
          <w:rFonts w:asciiTheme="minorHAnsi" w:hAnsiTheme="minorHAnsi" w:cstheme="minorHAnsi"/>
        </w:rPr>
      </w:pPr>
    </w:p>
    <w:p w14:paraId="095154D2" w14:textId="4F5E77A1" w:rsidR="00DF23A1" w:rsidRPr="006643F0" w:rsidRDefault="00DF23A1" w:rsidP="00FF78DB">
      <w:pPr>
        <w:spacing w:line="240" w:lineRule="auto"/>
        <w:jc w:val="both"/>
        <w:rPr>
          <w:rFonts w:asciiTheme="minorHAnsi" w:hAnsiTheme="minorHAnsi" w:cstheme="minorHAnsi"/>
          <w:b/>
          <w:color w:val="009CFD"/>
        </w:rPr>
      </w:pPr>
      <w:r w:rsidRPr="006643F0">
        <w:rPr>
          <w:rFonts w:asciiTheme="minorHAnsi" w:hAnsiTheme="minorHAnsi" w:cstheme="minorHAnsi"/>
          <w:b/>
          <w:color w:val="009CFD"/>
        </w:rPr>
        <w:t>Purpose</w:t>
      </w:r>
    </w:p>
    <w:p w14:paraId="6CC06320" w14:textId="4CEA1E0C" w:rsidR="006643F0" w:rsidRPr="006643F0" w:rsidRDefault="00FF78DB" w:rsidP="001D1D62">
      <w:pPr>
        <w:rPr>
          <w:rFonts w:asciiTheme="minorHAnsi" w:hAnsiTheme="minorHAnsi" w:cstheme="minorHAnsi"/>
        </w:rPr>
      </w:pPr>
      <w:r w:rsidRPr="001D1D62">
        <w:rPr>
          <w:rFonts w:asciiTheme="minorHAnsi" w:eastAsia="Arial Unicode MS" w:hAnsiTheme="minorHAnsi" w:cstheme="minorHAnsi"/>
          <w:bCs/>
          <w:color w:val="auto"/>
        </w:rPr>
        <w:t xml:space="preserve">Under the supervision and direction of the </w:t>
      </w:r>
      <w:proofErr w:type="spellStart"/>
      <w:r w:rsidRPr="001D1D62">
        <w:rPr>
          <w:rFonts w:asciiTheme="minorHAnsi" w:eastAsia="Arial Unicode MS" w:hAnsiTheme="minorHAnsi" w:cstheme="minorHAnsi"/>
          <w:bCs/>
          <w:color w:val="auto"/>
        </w:rPr>
        <w:t>Gedaref</w:t>
      </w:r>
      <w:proofErr w:type="spellEnd"/>
      <w:r w:rsidRPr="001D1D62">
        <w:rPr>
          <w:rFonts w:asciiTheme="minorHAnsi" w:eastAsia="Arial Unicode MS" w:hAnsiTheme="minorHAnsi" w:cstheme="minorHAnsi"/>
          <w:bCs/>
          <w:color w:val="auto"/>
        </w:rPr>
        <w:t xml:space="preserve"> Emergency Coordinator, in coordination with the Chief of Field Office Kassala, and Chief</w:t>
      </w:r>
      <w:r w:rsidR="006527E6" w:rsidRPr="001D1D62">
        <w:rPr>
          <w:rFonts w:asciiTheme="minorHAnsi" w:eastAsia="Arial Unicode MS" w:hAnsiTheme="minorHAnsi" w:cstheme="minorHAnsi"/>
          <w:bCs/>
          <w:color w:val="auto"/>
        </w:rPr>
        <w:t xml:space="preserve"> of Child Protection,</w:t>
      </w:r>
      <w:r w:rsidR="001D1D62" w:rsidRPr="001D1D62">
        <w:rPr>
          <w:rFonts w:asciiTheme="minorHAnsi" w:hAnsiTheme="minorHAnsi" w:cstheme="minorHAnsi"/>
        </w:rPr>
        <w:t xml:space="preserve"> </w:t>
      </w:r>
      <w:r w:rsidR="001D1D62">
        <w:rPr>
          <w:rFonts w:asciiTheme="minorHAnsi" w:hAnsiTheme="minorHAnsi" w:cstheme="minorHAnsi"/>
        </w:rPr>
        <w:t xml:space="preserve">the Emergency response specialist supports the implementation of the </w:t>
      </w:r>
      <w:proofErr w:type="spellStart"/>
      <w:r w:rsidR="001D1D62">
        <w:rPr>
          <w:rFonts w:asciiTheme="minorHAnsi" w:hAnsiTheme="minorHAnsi" w:cstheme="minorHAnsi"/>
        </w:rPr>
        <w:t>Gedaref</w:t>
      </w:r>
      <w:proofErr w:type="spellEnd"/>
      <w:r w:rsidR="001D1D62">
        <w:rPr>
          <w:rFonts w:asciiTheme="minorHAnsi" w:hAnsiTheme="minorHAnsi" w:cstheme="minorHAnsi"/>
        </w:rPr>
        <w:t xml:space="preserve"> refugee</w:t>
      </w:r>
      <w:r w:rsidR="001D1D62" w:rsidRPr="001D1D62">
        <w:rPr>
          <w:rFonts w:asciiTheme="minorHAnsi" w:hAnsiTheme="minorHAnsi" w:cstheme="minorHAnsi"/>
        </w:rPr>
        <w:t xml:space="preserve"> emergency preparedness and response.</w:t>
      </w:r>
      <w:r w:rsidR="001D1D62">
        <w:rPr>
          <w:rFonts w:asciiTheme="minorHAnsi" w:hAnsiTheme="minorHAnsi" w:cstheme="minorHAnsi"/>
        </w:rPr>
        <w:t xml:space="preserve"> The specialist is r</w:t>
      </w:r>
      <w:r w:rsidR="001D1D62" w:rsidRPr="001D1D62">
        <w:rPr>
          <w:rFonts w:asciiTheme="minorHAnsi" w:hAnsiTheme="minorHAnsi" w:cstheme="minorHAnsi"/>
        </w:rPr>
        <w:t xml:space="preserve">esponsible for the development, planning, implementation, monitoring and evaluation of the emergency interventions to ensure the survival and well-being of children and mothers, and the affected communities in </w:t>
      </w:r>
      <w:proofErr w:type="gramStart"/>
      <w:r w:rsidR="001D1D62" w:rsidRPr="001D1D62">
        <w:rPr>
          <w:rFonts w:asciiTheme="minorHAnsi" w:hAnsiTheme="minorHAnsi" w:cstheme="minorHAnsi"/>
        </w:rPr>
        <w:t>an emergency situation</w:t>
      </w:r>
      <w:proofErr w:type="gramEnd"/>
      <w:r w:rsidR="001D1D62" w:rsidRPr="001D1D62">
        <w:rPr>
          <w:rFonts w:asciiTheme="minorHAnsi" w:hAnsiTheme="minorHAnsi" w:cstheme="minorHAnsi"/>
        </w:rPr>
        <w:t xml:space="preserve">. </w:t>
      </w:r>
      <w:r w:rsidR="001D1D62">
        <w:rPr>
          <w:rFonts w:asciiTheme="minorHAnsi" w:hAnsiTheme="minorHAnsi" w:cstheme="minorHAnsi"/>
        </w:rPr>
        <w:t xml:space="preserve">This includes information management and reporting. </w:t>
      </w:r>
    </w:p>
    <w:p w14:paraId="503949F0" w14:textId="77777777" w:rsidR="006527E6" w:rsidRPr="006643F0" w:rsidRDefault="006527E6" w:rsidP="006527E6">
      <w:pPr>
        <w:spacing w:line="240" w:lineRule="auto"/>
        <w:jc w:val="both"/>
        <w:rPr>
          <w:rFonts w:asciiTheme="minorHAnsi" w:hAnsiTheme="minorHAnsi" w:cstheme="minorHAnsi"/>
        </w:rPr>
      </w:pPr>
    </w:p>
    <w:p w14:paraId="1314C622" w14:textId="77777777" w:rsidR="00A0113C" w:rsidRPr="001D1D62" w:rsidRDefault="00A0113C" w:rsidP="00FF78DB">
      <w:pPr>
        <w:spacing w:line="240" w:lineRule="auto"/>
        <w:jc w:val="both"/>
        <w:rPr>
          <w:rFonts w:asciiTheme="minorHAnsi" w:hAnsiTheme="minorHAnsi" w:cstheme="minorHAnsi"/>
          <w:b/>
          <w:color w:val="009CFD"/>
        </w:rPr>
      </w:pPr>
      <w:r w:rsidRPr="006643F0">
        <w:rPr>
          <w:rFonts w:asciiTheme="minorHAnsi" w:hAnsiTheme="minorHAnsi" w:cstheme="minorHAnsi"/>
          <w:b/>
          <w:color w:val="009CFD"/>
        </w:rPr>
        <w:t>MAIN DUTIES AND RESPONSIBILITIES</w:t>
      </w:r>
    </w:p>
    <w:p w14:paraId="1CD8F92C" w14:textId="77777777" w:rsidR="001D1D62" w:rsidRPr="001D1D62" w:rsidRDefault="001D1D62" w:rsidP="001D1D62">
      <w:pPr>
        <w:snapToGrid w:val="0"/>
        <w:spacing w:before="120" w:after="120"/>
        <w:ind w:right="259"/>
        <w:jc w:val="both"/>
        <w:rPr>
          <w:rFonts w:asciiTheme="minorHAnsi" w:hAnsiTheme="minorHAnsi" w:cstheme="minorHAnsi"/>
          <w:b/>
        </w:rPr>
      </w:pPr>
      <w:r w:rsidRPr="001D1D62">
        <w:rPr>
          <w:rFonts w:asciiTheme="minorHAnsi" w:hAnsiTheme="minorHAnsi" w:cstheme="minorHAnsi"/>
          <w:b/>
        </w:rPr>
        <w:t xml:space="preserve">KEY ACCOUNTABILITIES and DUTIES &amp; TASKS  </w:t>
      </w:r>
    </w:p>
    <w:p w14:paraId="4ADBDD15" w14:textId="77777777" w:rsidR="001D1D62" w:rsidRPr="001D1D62" w:rsidRDefault="001D1D62" w:rsidP="001D1D62">
      <w:pPr>
        <w:spacing w:after="120"/>
        <w:ind w:right="259"/>
        <w:jc w:val="both"/>
        <w:rPr>
          <w:rFonts w:asciiTheme="minorHAnsi" w:hAnsiTheme="minorHAnsi" w:cstheme="minorHAnsi"/>
        </w:rPr>
      </w:pPr>
      <w:r w:rsidRPr="001D1D62">
        <w:rPr>
          <w:rFonts w:asciiTheme="minorHAnsi" w:hAnsiTheme="minorHAnsi" w:cstheme="minorHAnsi"/>
        </w:rPr>
        <w:t>Within the delegated authority and under the given organizational set-up, the incumbent may be assigned the primary, shared, or contributory accountabilities for all or part of the following areas of major duties and key end-results.</w:t>
      </w:r>
    </w:p>
    <w:p w14:paraId="6FBD4F22" w14:textId="77777777" w:rsidR="001D1D62" w:rsidRPr="001D1D62" w:rsidRDefault="001D1D62" w:rsidP="001D1D62">
      <w:pPr>
        <w:widowControl w:val="0"/>
        <w:autoSpaceDE w:val="0"/>
        <w:spacing w:after="115" w:line="220" w:lineRule="exact"/>
        <w:jc w:val="both"/>
        <w:rPr>
          <w:rFonts w:asciiTheme="minorHAnsi" w:hAnsiTheme="minorHAnsi" w:cstheme="minorHAnsi"/>
          <w:b/>
          <w:bCs/>
        </w:rPr>
      </w:pPr>
      <w:r w:rsidRPr="001D1D62">
        <w:rPr>
          <w:rFonts w:asciiTheme="minorHAnsi" w:hAnsiTheme="minorHAnsi" w:cstheme="minorHAnsi"/>
          <w:b/>
          <w:bCs/>
        </w:rPr>
        <w:t>Emergency Preparedness</w:t>
      </w:r>
    </w:p>
    <w:p w14:paraId="4C91C9C1" w14:textId="77777777" w:rsidR="001D1D62" w:rsidRPr="001D1D62" w:rsidRDefault="001D1D62" w:rsidP="001D1D62">
      <w:pPr>
        <w:widowControl w:val="0"/>
        <w:autoSpaceDE w:val="0"/>
        <w:spacing w:line="220" w:lineRule="exact"/>
        <w:jc w:val="both"/>
        <w:rPr>
          <w:rFonts w:asciiTheme="minorHAnsi" w:hAnsiTheme="minorHAnsi" w:cstheme="minorHAnsi"/>
        </w:rPr>
      </w:pPr>
      <w:r w:rsidRPr="001D1D62">
        <w:rPr>
          <w:rFonts w:asciiTheme="minorHAnsi" w:hAnsiTheme="minorHAnsi" w:cstheme="minorHAnsi"/>
          <w:b/>
          <w:bCs/>
        </w:rPr>
        <w:t>1.</w:t>
      </w:r>
      <w:r w:rsidRPr="001D1D62">
        <w:rPr>
          <w:rFonts w:asciiTheme="minorHAnsi" w:hAnsiTheme="minorHAnsi" w:cstheme="minorHAnsi"/>
        </w:rPr>
        <w:t xml:space="preserve">  Adopts adequate emergency preparedness measures through the development and updating of country contingency plans and establishment of early warning mechanisms, to ensure effective preparedness and response to specific emergencies.</w:t>
      </w:r>
    </w:p>
    <w:p w14:paraId="0FF5DB71" w14:textId="77777777" w:rsidR="001D1D62" w:rsidRPr="001D1D62" w:rsidRDefault="001D1D62" w:rsidP="001D1D62">
      <w:pPr>
        <w:widowControl w:val="0"/>
        <w:autoSpaceDE w:val="0"/>
        <w:spacing w:line="220" w:lineRule="exact"/>
        <w:ind w:left="252" w:hanging="252"/>
        <w:jc w:val="both"/>
        <w:rPr>
          <w:rFonts w:asciiTheme="minorHAnsi" w:hAnsiTheme="minorHAnsi" w:cstheme="minorHAnsi"/>
        </w:rPr>
      </w:pPr>
    </w:p>
    <w:p w14:paraId="65F027DC" w14:textId="77777777" w:rsidR="001D1D62" w:rsidRPr="001D1D62" w:rsidRDefault="001D1D62" w:rsidP="001D1D62">
      <w:pPr>
        <w:widowControl w:val="0"/>
        <w:autoSpaceDE w:val="0"/>
        <w:spacing w:line="220" w:lineRule="exact"/>
        <w:jc w:val="both"/>
        <w:rPr>
          <w:rFonts w:asciiTheme="minorHAnsi" w:hAnsiTheme="minorHAnsi" w:cstheme="minorHAnsi"/>
          <w:shd w:val="clear" w:color="auto" w:fill="FFFFFF"/>
        </w:rPr>
      </w:pPr>
      <w:r w:rsidRPr="001D1D62">
        <w:rPr>
          <w:rFonts w:asciiTheme="minorHAnsi" w:hAnsiTheme="minorHAnsi" w:cstheme="minorHAnsi"/>
          <w:b/>
          <w:bCs/>
        </w:rPr>
        <w:lastRenderedPageBreak/>
        <w:t>2.</w:t>
      </w:r>
      <w:r w:rsidRPr="001D1D62">
        <w:rPr>
          <w:rFonts w:asciiTheme="minorHAnsi" w:hAnsiTheme="minorHAnsi" w:cstheme="minorHAnsi"/>
        </w:rPr>
        <w:t xml:space="preserve">  Participates in the formulation and development of plans of action in preparation and response to emergencies, monitors compliance of all sectors with emergency plans of action, including financial resources. Ensures coordination of the management of </w:t>
      </w:r>
      <w:r w:rsidRPr="001D1D62">
        <w:rPr>
          <w:rFonts w:asciiTheme="minorHAnsi" w:hAnsiTheme="minorHAnsi" w:cstheme="minorHAnsi"/>
          <w:shd w:val="clear" w:color="auto" w:fill="FFFFFF"/>
        </w:rPr>
        <w:t>emergency preparedness and response.</w:t>
      </w:r>
    </w:p>
    <w:p w14:paraId="49360A66" w14:textId="77777777" w:rsidR="001D1D62" w:rsidRPr="001D1D62" w:rsidRDefault="001D1D62" w:rsidP="001D1D62">
      <w:pPr>
        <w:widowControl w:val="0"/>
        <w:autoSpaceDE w:val="0"/>
        <w:spacing w:line="220" w:lineRule="exact"/>
        <w:jc w:val="both"/>
        <w:rPr>
          <w:rFonts w:asciiTheme="minorHAnsi" w:hAnsiTheme="minorHAnsi" w:cstheme="minorHAnsi"/>
          <w:color w:val="808080"/>
        </w:rPr>
      </w:pPr>
    </w:p>
    <w:p w14:paraId="3939BEFA" w14:textId="77777777" w:rsidR="001D1D62" w:rsidRPr="001D1D62" w:rsidRDefault="001D1D62" w:rsidP="001D1D62">
      <w:pPr>
        <w:widowControl w:val="0"/>
        <w:autoSpaceDE w:val="0"/>
        <w:spacing w:line="220" w:lineRule="exact"/>
        <w:jc w:val="both"/>
        <w:rPr>
          <w:rFonts w:asciiTheme="minorHAnsi" w:hAnsiTheme="minorHAnsi" w:cstheme="minorHAnsi"/>
        </w:rPr>
      </w:pPr>
      <w:r w:rsidRPr="001D1D62">
        <w:rPr>
          <w:rFonts w:asciiTheme="minorHAnsi" w:hAnsiTheme="minorHAnsi" w:cstheme="minorHAnsi"/>
          <w:b/>
          <w:bCs/>
        </w:rPr>
        <w:t>3.</w:t>
      </w:r>
      <w:r w:rsidRPr="001D1D62">
        <w:rPr>
          <w:rFonts w:asciiTheme="minorHAnsi" w:hAnsiTheme="minorHAnsi" w:cstheme="minorHAnsi"/>
        </w:rPr>
        <w:t xml:space="preserve">  Provides technical advice related to emergency preparedness and response, including on programme management related issues. Provides advice to the country office in the implementation of emergency preparedness measures in the field to strengthen preparedness and response mechanisms in the country faced with impending emergencies. </w:t>
      </w:r>
    </w:p>
    <w:p w14:paraId="77604114" w14:textId="77777777" w:rsidR="001D1D62" w:rsidRPr="001D1D62" w:rsidRDefault="001D1D62" w:rsidP="001D1D62">
      <w:pPr>
        <w:widowControl w:val="0"/>
        <w:autoSpaceDE w:val="0"/>
        <w:spacing w:line="220" w:lineRule="exact"/>
        <w:ind w:left="259" w:hanging="259"/>
        <w:jc w:val="both"/>
        <w:rPr>
          <w:rFonts w:asciiTheme="minorHAnsi" w:hAnsiTheme="minorHAnsi" w:cstheme="minorHAnsi"/>
        </w:rPr>
      </w:pPr>
    </w:p>
    <w:p w14:paraId="42AD8850" w14:textId="77777777" w:rsidR="001D1D62" w:rsidRPr="001D1D62" w:rsidRDefault="001D1D62" w:rsidP="001D1D62">
      <w:pPr>
        <w:spacing w:line="216" w:lineRule="exact"/>
        <w:jc w:val="both"/>
        <w:rPr>
          <w:rFonts w:asciiTheme="minorHAnsi" w:hAnsiTheme="minorHAnsi" w:cstheme="minorHAnsi"/>
        </w:rPr>
      </w:pPr>
      <w:r w:rsidRPr="001D1D62">
        <w:rPr>
          <w:rFonts w:asciiTheme="minorHAnsi" w:hAnsiTheme="minorHAnsi" w:cstheme="minorHAnsi"/>
          <w:b/>
          <w:bCs/>
        </w:rPr>
        <w:t xml:space="preserve">4. </w:t>
      </w:r>
      <w:r w:rsidRPr="001D1D62">
        <w:rPr>
          <w:rFonts w:asciiTheme="minorHAnsi" w:hAnsiTheme="minorHAnsi" w:cstheme="minorHAnsi"/>
        </w:rPr>
        <w:t xml:space="preserve">Develops and maintains databases on country/regional </w:t>
      </w:r>
      <w:proofErr w:type="gramStart"/>
      <w:r w:rsidRPr="001D1D62">
        <w:rPr>
          <w:rFonts w:asciiTheme="minorHAnsi" w:hAnsiTheme="minorHAnsi" w:cstheme="minorHAnsi"/>
        </w:rPr>
        <w:t>information, and</w:t>
      </w:r>
      <w:proofErr w:type="gramEnd"/>
      <w:r w:rsidRPr="001D1D62">
        <w:rPr>
          <w:rFonts w:asciiTheme="minorHAnsi" w:hAnsiTheme="minorHAnsi" w:cstheme="minorHAnsi"/>
        </w:rPr>
        <w:t xml:space="preserve"> ensure the flow of information and communication crucial for the planning and implementation of emergency preparedness and response management. Identifies availability of resources in emergency prone areas and establish logistics plans to be implemented during an emergency operation, to ensure a timely and effective emergency response.  </w:t>
      </w:r>
    </w:p>
    <w:p w14:paraId="16533C35" w14:textId="77777777" w:rsidR="001D1D62" w:rsidRPr="001D1D62" w:rsidRDefault="001D1D62" w:rsidP="001D1D62">
      <w:pPr>
        <w:spacing w:line="216" w:lineRule="exact"/>
        <w:ind w:left="259" w:hanging="259"/>
        <w:jc w:val="both"/>
        <w:rPr>
          <w:rFonts w:asciiTheme="minorHAnsi" w:hAnsiTheme="minorHAnsi" w:cstheme="minorHAnsi"/>
        </w:rPr>
      </w:pPr>
    </w:p>
    <w:p w14:paraId="12397A40"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b/>
          <w:bCs/>
        </w:rPr>
        <w:t>5.</w:t>
      </w:r>
      <w:r w:rsidRPr="001D1D62">
        <w:rPr>
          <w:rFonts w:asciiTheme="minorHAnsi" w:hAnsiTheme="minorHAnsi" w:cstheme="minorHAnsi"/>
        </w:rPr>
        <w:t xml:space="preserve">  Plans, </w:t>
      </w:r>
      <w:proofErr w:type="gramStart"/>
      <w:r w:rsidRPr="001D1D62">
        <w:rPr>
          <w:rFonts w:asciiTheme="minorHAnsi" w:hAnsiTheme="minorHAnsi" w:cstheme="minorHAnsi"/>
        </w:rPr>
        <w:t>organizes</w:t>
      </w:r>
      <w:proofErr w:type="gramEnd"/>
      <w:r w:rsidRPr="001D1D62">
        <w:rPr>
          <w:rFonts w:asciiTheme="minorHAnsi" w:hAnsiTheme="minorHAnsi" w:cstheme="minorHAnsi"/>
        </w:rPr>
        <w:t xml:space="preserve"> and conducts training for the office’s staff capacity building in emergencies preparedness and response. Assists in developing and conducting emergency training courses. Provides training and/or briefing, as required. Participates in other emergency training workshops in the </w:t>
      </w:r>
      <w:proofErr w:type="gramStart"/>
      <w:r w:rsidRPr="001D1D62">
        <w:rPr>
          <w:rFonts w:asciiTheme="minorHAnsi" w:hAnsiTheme="minorHAnsi" w:cstheme="minorHAnsi"/>
        </w:rPr>
        <w:t>region, and</w:t>
      </w:r>
      <w:proofErr w:type="gramEnd"/>
      <w:r w:rsidRPr="001D1D62">
        <w:rPr>
          <w:rFonts w:asciiTheme="minorHAnsi" w:hAnsiTheme="minorHAnsi" w:cstheme="minorHAnsi"/>
          <w:b/>
          <w:bCs/>
        </w:rPr>
        <w:t xml:space="preserve"> </w:t>
      </w:r>
      <w:r w:rsidRPr="001D1D62">
        <w:rPr>
          <w:rFonts w:asciiTheme="minorHAnsi" w:hAnsiTheme="minorHAnsi" w:cstheme="minorHAnsi"/>
        </w:rPr>
        <w:t>builds up</w:t>
      </w:r>
      <w:r w:rsidRPr="001D1D62">
        <w:rPr>
          <w:rFonts w:asciiTheme="minorHAnsi" w:hAnsiTheme="minorHAnsi" w:cstheme="minorHAnsi"/>
          <w:b/>
          <w:bCs/>
        </w:rPr>
        <w:t xml:space="preserve"> </w:t>
      </w:r>
      <w:r w:rsidRPr="001D1D62">
        <w:rPr>
          <w:rFonts w:asciiTheme="minorHAnsi" w:hAnsiTheme="minorHAnsi" w:cstheme="minorHAnsi"/>
        </w:rPr>
        <w:t xml:space="preserve">the emergency preparedness and response capability of UNICEF staff as well as implementing partners. </w:t>
      </w:r>
    </w:p>
    <w:p w14:paraId="4213972E" w14:textId="77777777" w:rsidR="001D1D62" w:rsidRPr="001D1D62" w:rsidRDefault="001D1D62" w:rsidP="001D1D62">
      <w:pPr>
        <w:widowControl w:val="0"/>
        <w:autoSpaceDE w:val="0"/>
        <w:spacing w:line="220" w:lineRule="exact"/>
        <w:jc w:val="both"/>
        <w:rPr>
          <w:rFonts w:asciiTheme="minorHAnsi" w:hAnsiTheme="minorHAnsi" w:cstheme="minorHAnsi"/>
          <w:color w:val="0000FF"/>
        </w:rPr>
      </w:pPr>
    </w:p>
    <w:p w14:paraId="049BA6D1" w14:textId="77777777" w:rsidR="001D1D62" w:rsidRPr="001D1D62" w:rsidRDefault="001D1D62" w:rsidP="001D1D62">
      <w:pPr>
        <w:widowControl w:val="0"/>
        <w:autoSpaceDE w:val="0"/>
        <w:spacing w:after="115" w:line="220" w:lineRule="exact"/>
        <w:jc w:val="both"/>
        <w:rPr>
          <w:rFonts w:asciiTheme="minorHAnsi" w:hAnsiTheme="minorHAnsi" w:cstheme="minorHAnsi"/>
          <w:b/>
          <w:bCs/>
        </w:rPr>
      </w:pPr>
      <w:r w:rsidRPr="001D1D62">
        <w:rPr>
          <w:rFonts w:asciiTheme="minorHAnsi" w:hAnsiTheme="minorHAnsi" w:cstheme="minorHAnsi"/>
          <w:b/>
          <w:bCs/>
        </w:rPr>
        <w:t>Emergency Response</w:t>
      </w:r>
    </w:p>
    <w:p w14:paraId="625B5101" w14:textId="77777777" w:rsidR="001D1D62" w:rsidRPr="001D1D62" w:rsidRDefault="001D1D62" w:rsidP="001D1D62">
      <w:pPr>
        <w:widowControl w:val="0"/>
        <w:autoSpaceDE w:val="0"/>
        <w:spacing w:before="120" w:line="220" w:lineRule="exact"/>
        <w:jc w:val="both"/>
        <w:rPr>
          <w:rFonts w:asciiTheme="minorHAnsi" w:hAnsiTheme="minorHAnsi" w:cstheme="minorHAnsi"/>
        </w:rPr>
      </w:pPr>
      <w:r w:rsidRPr="001D1D62">
        <w:rPr>
          <w:rFonts w:asciiTheme="minorHAnsi" w:hAnsiTheme="minorHAnsi" w:cstheme="minorHAnsi"/>
          <w:b/>
        </w:rPr>
        <w:t xml:space="preserve">6.  </w:t>
      </w:r>
      <w:r w:rsidRPr="001D1D62">
        <w:rPr>
          <w:rFonts w:asciiTheme="minorHAnsi" w:hAnsiTheme="minorHAnsi" w:cstheme="minorHAnsi"/>
        </w:rPr>
        <w:t>In the event of an emergency, takes prompt action as a member of the Emergency Response Team which is deployed immediately to establish UNICEF's presence and implement the initial operational tasks relating to emergency assistance.</w:t>
      </w:r>
      <w:r w:rsidRPr="001D1D62">
        <w:rPr>
          <w:rFonts w:asciiTheme="minorHAnsi" w:hAnsiTheme="minorHAnsi" w:cstheme="minorHAnsi"/>
          <w:color w:val="0000FF"/>
        </w:rPr>
        <w:t xml:space="preserve"> </w:t>
      </w:r>
      <w:r w:rsidRPr="001D1D62">
        <w:rPr>
          <w:rFonts w:asciiTheme="minorHAnsi" w:hAnsiTheme="minorHAnsi" w:cstheme="minorHAnsi"/>
        </w:rPr>
        <w:t xml:space="preserve">Immediately verifies the nature and extend of the emergency with staff, government officials, other UN agencies or local organizations and media.  Ensures that the office is provided with effective telecommunications facility and staff security assistance in an emergency, as necessary. In coordination with the programme and operations groups, establishes contact with all UNICEF staff, their </w:t>
      </w:r>
      <w:proofErr w:type="spellStart"/>
      <w:r w:rsidRPr="001D1D62">
        <w:rPr>
          <w:rFonts w:asciiTheme="minorHAnsi" w:hAnsiTheme="minorHAnsi" w:cstheme="minorHAnsi"/>
        </w:rPr>
        <w:t>dependants</w:t>
      </w:r>
      <w:proofErr w:type="spellEnd"/>
      <w:r w:rsidRPr="001D1D62">
        <w:rPr>
          <w:rFonts w:asciiTheme="minorHAnsi" w:hAnsiTheme="minorHAnsi" w:cstheme="minorHAnsi"/>
        </w:rPr>
        <w:t xml:space="preserve"> and visitors to ensure their safety and whereabouts, and informs OPSCEN and the Regional Director of their status.</w:t>
      </w:r>
    </w:p>
    <w:p w14:paraId="643F6C3A" w14:textId="77777777" w:rsidR="001D1D62" w:rsidRPr="001D1D62" w:rsidRDefault="001D1D62" w:rsidP="001D1D62">
      <w:pPr>
        <w:widowControl w:val="0"/>
        <w:autoSpaceDE w:val="0"/>
        <w:spacing w:before="120" w:line="220" w:lineRule="exact"/>
        <w:jc w:val="both"/>
        <w:rPr>
          <w:rFonts w:asciiTheme="minorHAnsi" w:hAnsiTheme="minorHAnsi" w:cstheme="minorHAnsi"/>
          <w:b/>
          <w:bCs/>
          <w:shd w:val="clear" w:color="auto" w:fill="FFFFFF"/>
        </w:rPr>
      </w:pPr>
      <w:r w:rsidRPr="001D1D62">
        <w:rPr>
          <w:rFonts w:asciiTheme="minorHAnsi" w:hAnsiTheme="minorHAnsi" w:cstheme="minorHAnsi"/>
          <w:b/>
          <w:bCs/>
        </w:rPr>
        <w:t>7.</w:t>
      </w:r>
      <w:r w:rsidRPr="001D1D62">
        <w:rPr>
          <w:rFonts w:asciiTheme="minorHAnsi" w:hAnsiTheme="minorHAnsi" w:cstheme="minorHAnsi"/>
          <w:b/>
          <w:bCs/>
          <w:shd w:val="clear" w:color="auto" w:fill="FFFFFF"/>
        </w:rPr>
        <w:t xml:space="preserve"> </w:t>
      </w:r>
      <w:r w:rsidRPr="001D1D62">
        <w:rPr>
          <w:rFonts w:asciiTheme="minorHAnsi" w:hAnsiTheme="minorHAnsi" w:cstheme="minorHAnsi"/>
          <w:shd w:val="clear" w:color="auto" w:fill="FFFFFF"/>
        </w:rPr>
        <w:t xml:space="preserve"> Participates and assists with assessment of local emergency and security situation affecting children and mothers in the locality, in conjunction with the Regional Office, the HQ Divisions, and field staff.  Visits the location to conduct an initial rough assessment of the magnitude of the crisis and its implications for children and its impact on the community. Assesses the validity of the office preparedness plan and ability of the office vis-à-vis the current crisis as well as immediate and additional needs. Determines corporate priorities and an appropriate intervention (supply procurement, </w:t>
      </w:r>
      <w:proofErr w:type="gramStart"/>
      <w:r w:rsidRPr="001D1D62">
        <w:rPr>
          <w:rFonts w:asciiTheme="minorHAnsi" w:hAnsiTheme="minorHAnsi" w:cstheme="minorHAnsi"/>
          <w:shd w:val="clear" w:color="auto" w:fill="FFFFFF"/>
        </w:rPr>
        <w:t>fund-raising</w:t>
      </w:r>
      <w:proofErr w:type="gramEnd"/>
      <w:r w:rsidRPr="001D1D62">
        <w:rPr>
          <w:rFonts w:asciiTheme="minorHAnsi" w:hAnsiTheme="minorHAnsi" w:cstheme="minorHAnsi"/>
          <w:shd w:val="clear" w:color="auto" w:fill="FFFFFF"/>
        </w:rPr>
        <w:t xml:space="preserve"> and staff development) by UNICEF. Coordinates with other partners to make a rapid assessment covering priority areas as defined by the Core Commitment for Children in Emergencies.  Establishes contact with community groups, government, UN agencies, </w:t>
      </w:r>
      <w:proofErr w:type="gramStart"/>
      <w:r w:rsidRPr="001D1D62">
        <w:rPr>
          <w:rFonts w:asciiTheme="minorHAnsi" w:hAnsiTheme="minorHAnsi" w:cstheme="minorHAnsi"/>
          <w:shd w:val="clear" w:color="auto" w:fill="FFFFFF"/>
        </w:rPr>
        <w:t>media</w:t>
      </w:r>
      <w:proofErr w:type="gramEnd"/>
      <w:r w:rsidRPr="001D1D62">
        <w:rPr>
          <w:rFonts w:asciiTheme="minorHAnsi" w:hAnsiTheme="minorHAnsi" w:cstheme="minorHAnsi"/>
          <w:shd w:val="clear" w:color="auto" w:fill="FFFFFF"/>
        </w:rPr>
        <w:t xml:space="preserve"> and other partners to keep abreast of emergency situations.  </w:t>
      </w:r>
      <w:r w:rsidRPr="001D1D62">
        <w:rPr>
          <w:rFonts w:asciiTheme="minorHAnsi" w:hAnsiTheme="minorHAnsi" w:cstheme="minorHAnsi"/>
          <w:b/>
          <w:bCs/>
          <w:shd w:val="clear" w:color="auto" w:fill="FFFFFF"/>
        </w:rPr>
        <w:t xml:space="preserve"> </w:t>
      </w:r>
    </w:p>
    <w:p w14:paraId="7027D73E" w14:textId="77777777" w:rsidR="001D1D62" w:rsidRPr="001D1D62" w:rsidRDefault="001D1D62" w:rsidP="001D1D62">
      <w:pPr>
        <w:widowControl w:val="0"/>
        <w:autoSpaceDE w:val="0"/>
        <w:spacing w:before="115" w:line="225" w:lineRule="exact"/>
        <w:jc w:val="both"/>
        <w:rPr>
          <w:rFonts w:asciiTheme="minorHAnsi" w:hAnsiTheme="minorHAnsi" w:cstheme="minorHAnsi"/>
        </w:rPr>
      </w:pPr>
      <w:r w:rsidRPr="001D1D62">
        <w:rPr>
          <w:rFonts w:asciiTheme="minorHAnsi" w:hAnsiTheme="minorHAnsi" w:cstheme="minorHAnsi"/>
          <w:b/>
          <w:bCs/>
        </w:rPr>
        <w:t>8.</w:t>
      </w:r>
      <w:r w:rsidRPr="001D1D62">
        <w:rPr>
          <w:rFonts w:asciiTheme="minorHAnsi" w:hAnsiTheme="minorHAnsi" w:cstheme="minorHAnsi"/>
        </w:rPr>
        <w:t xml:space="preserve"> Applies the emergency preparedness and response plan as </w:t>
      </w:r>
      <w:proofErr w:type="gramStart"/>
      <w:r w:rsidRPr="001D1D62">
        <w:rPr>
          <w:rFonts w:asciiTheme="minorHAnsi" w:hAnsiTheme="minorHAnsi" w:cstheme="minorHAnsi"/>
        </w:rPr>
        <w:t>necessary, and</w:t>
      </w:r>
      <w:proofErr w:type="gramEnd"/>
      <w:r w:rsidRPr="001D1D62">
        <w:rPr>
          <w:rFonts w:asciiTheme="minorHAnsi" w:hAnsiTheme="minorHAnsi" w:cstheme="minorHAnsi"/>
        </w:rPr>
        <w:t xml:space="preserve"> identifies urgent staffing requirements and redeploys country office staff as required. Executes the timely delivery of assistance and procurement of supplies, monitors the appropriate and effective use of UNICEF resources/inputs.  </w:t>
      </w:r>
      <w:proofErr w:type="spellStart"/>
      <w:r w:rsidRPr="001D1D62">
        <w:rPr>
          <w:rFonts w:asciiTheme="minorHAnsi" w:hAnsiTheme="minorHAnsi" w:cstheme="minorHAnsi"/>
        </w:rPr>
        <w:t>Iidentifies</w:t>
      </w:r>
      <w:proofErr w:type="spellEnd"/>
      <w:r w:rsidRPr="001D1D62">
        <w:rPr>
          <w:rFonts w:asciiTheme="minorHAnsi" w:hAnsiTheme="minorHAnsi" w:cstheme="minorHAnsi"/>
        </w:rPr>
        <w:t xml:space="preserve"> problems and constraints </w:t>
      </w:r>
      <w:proofErr w:type="gramStart"/>
      <w:r w:rsidRPr="001D1D62">
        <w:rPr>
          <w:rFonts w:asciiTheme="minorHAnsi" w:hAnsiTheme="minorHAnsi" w:cstheme="minorHAnsi"/>
        </w:rPr>
        <w:t>in order to</w:t>
      </w:r>
      <w:proofErr w:type="gramEnd"/>
      <w:r w:rsidRPr="001D1D62">
        <w:rPr>
          <w:rFonts w:asciiTheme="minorHAnsi" w:hAnsiTheme="minorHAnsi" w:cstheme="minorHAnsi"/>
        </w:rPr>
        <w:t xml:space="preserve"> ensure effective project delivery. Certifies the disbursement of funds, monitors expenditures and submits financial status reports. Sets up a reporting system and sends daily situation reports to concerned parties.</w:t>
      </w:r>
    </w:p>
    <w:p w14:paraId="43794E20" w14:textId="77777777" w:rsidR="001D1D62" w:rsidRPr="001D1D62" w:rsidRDefault="001D1D62" w:rsidP="001D1D62">
      <w:pPr>
        <w:widowControl w:val="0"/>
        <w:autoSpaceDE w:val="0"/>
        <w:spacing w:before="86" w:line="225" w:lineRule="exact"/>
        <w:jc w:val="both"/>
        <w:rPr>
          <w:rFonts w:asciiTheme="minorHAnsi" w:hAnsiTheme="minorHAnsi" w:cstheme="minorHAnsi"/>
        </w:rPr>
      </w:pPr>
    </w:p>
    <w:p w14:paraId="1FB6EAFB" w14:textId="77777777" w:rsidR="001D1D62" w:rsidRPr="001D1D62" w:rsidRDefault="001D1D62" w:rsidP="001D1D62">
      <w:pPr>
        <w:widowControl w:val="0"/>
        <w:autoSpaceDE w:val="0"/>
        <w:spacing w:after="115" w:line="225" w:lineRule="exact"/>
        <w:jc w:val="both"/>
        <w:rPr>
          <w:rFonts w:asciiTheme="minorHAnsi" w:hAnsiTheme="minorHAnsi" w:cstheme="minorHAnsi"/>
          <w:b/>
          <w:bCs/>
        </w:rPr>
      </w:pPr>
      <w:r w:rsidRPr="001D1D62">
        <w:rPr>
          <w:rFonts w:asciiTheme="minorHAnsi" w:hAnsiTheme="minorHAnsi" w:cstheme="minorHAnsi"/>
          <w:b/>
          <w:bCs/>
        </w:rPr>
        <w:t>Emergency Project</w:t>
      </w:r>
    </w:p>
    <w:p w14:paraId="4761725B"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b/>
          <w:bCs/>
        </w:rPr>
        <w:t xml:space="preserve">9. </w:t>
      </w:r>
      <w:r w:rsidRPr="001D1D62">
        <w:rPr>
          <w:rFonts w:asciiTheme="minorHAnsi" w:hAnsiTheme="minorHAnsi" w:cstheme="minorHAnsi"/>
        </w:rPr>
        <w:t xml:space="preserve">Participates in the implementation of plans of action and workplans for emergency projects. Implements and manages project activities. Undertakes field visits to emergency project areas, to assess local conditions and monitor project progress. Makes technical decisions on project administration (e.g., activates, requests or </w:t>
      </w:r>
      <w:proofErr w:type="spellStart"/>
      <w:r w:rsidRPr="001D1D62">
        <w:rPr>
          <w:rFonts w:asciiTheme="minorHAnsi" w:hAnsiTheme="minorHAnsi" w:cstheme="minorHAnsi"/>
        </w:rPr>
        <w:t>reprogrammes</w:t>
      </w:r>
      <w:proofErr w:type="spellEnd"/>
      <w:r w:rsidRPr="001D1D62">
        <w:rPr>
          <w:rFonts w:asciiTheme="minorHAnsi" w:hAnsiTheme="minorHAnsi" w:cstheme="minorHAnsi"/>
        </w:rPr>
        <w:t xml:space="preserve"> allocation of emergency funds). Prepares inputs for appeals and updates related to emergencies. Works with program sections and senior management to mobilize donor response and recovery/rehabilitation-related funding, including annual or multi-annual humanitarian appeals and documents (e.g., pitch documents). Communicates and advocates on the situation and needs of children through local and international media, as appropriate.</w:t>
      </w:r>
    </w:p>
    <w:p w14:paraId="006CD85E" w14:textId="77777777" w:rsidR="001D1D62" w:rsidRPr="001D1D62" w:rsidRDefault="001D1D62" w:rsidP="001D1D62">
      <w:pPr>
        <w:widowControl w:val="0"/>
        <w:autoSpaceDE w:val="0"/>
        <w:spacing w:line="216" w:lineRule="exact"/>
        <w:jc w:val="both"/>
        <w:rPr>
          <w:rFonts w:asciiTheme="minorHAnsi" w:hAnsiTheme="minorHAnsi" w:cstheme="minorHAnsi"/>
        </w:rPr>
      </w:pPr>
    </w:p>
    <w:p w14:paraId="6AB53050"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b/>
          <w:bCs/>
        </w:rPr>
        <w:t>10.</w:t>
      </w:r>
      <w:r w:rsidRPr="001D1D62">
        <w:rPr>
          <w:rFonts w:asciiTheme="minorHAnsi" w:hAnsiTheme="minorHAnsi" w:cstheme="minorHAnsi"/>
        </w:rPr>
        <w:t xml:space="preserve"> Identifies longer-term requirements of the emergency operation/interventions. Proposes a more </w:t>
      </w:r>
      <w:r w:rsidRPr="001D1D62">
        <w:rPr>
          <w:rFonts w:asciiTheme="minorHAnsi" w:hAnsiTheme="minorHAnsi" w:cstheme="minorHAnsi"/>
        </w:rPr>
        <w:lastRenderedPageBreak/>
        <w:t xml:space="preserve">regular operational and staffing structure to take over from the Emergency Response Team. </w:t>
      </w:r>
    </w:p>
    <w:p w14:paraId="440B66AC" w14:textId="77777777" w:rsidR="001D1D62" w:rsidRPr="001D1D62" w:rsidRDefault="001D1D62" w:rsidP="001D1D62">
      <w:pPr>
        <w:widowControl w:val="0"/>
        <w:autoSpaceDE w:val="0"/>
        <w:spacing w:line="216" w:lineRule="exact"/>
        <w:jc w:val="both"/>
        <w:rPr>
          <w:rFonts w:asciiTheme="minorHAnsi" w:hAnsiTheme="minorHAnsi" w:cstheme="minorHAnsi"/>
        </w:rPr>
      </w:pPr>
    </w:p>
    <w:p w14:paraId="046EB239"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rPr>
        <w:t xml:space="preserve"> </w:t>
      </w:r>
      <w:r w:rsidRPr="001D1D62">
        <w:rPr>
          <w:rFonts w:asciiTheme="minorHAnsi" w:hAnsiTheme="minorHAnsi" w:cstheme="minorHAnsi"/>
          <w:b/>
          <w:bCs/>
        </w:rPr>
        <w:t>11.</w:t>
      </w:r>
      <w:r w:rsidRPr="001D1D62">
        <w:rPr>
          <w:rFonts w:asciiTheme="minorHAnsi" w:hAnsiTheme="minorHAnsi" w:cstheme="minorHAnsi"/>
        </w:rPr>
        <w:t xml:space="preserve"> Maintains continuous, effective and strategic coordination, communication, consultation and liaison with Government, UN agencies, NGOs, donors and allies to appeal for aid for children and women with special needs resulting from the emergency situation requiring an effective emergency response in all sectors. Identifies implementing/operational partners and establishes implementing arrangements. Ensures that the UNICEF support is effectively provided to the government with respect to sectoral coordination within the framework of the cluster approach and based on the Core Commitment for Children. </w:t>
      </w:r>
    </w:p>
    <w:p w14:paraId="25B7F11A" w14:textId="77777777" w:rsidR="001D1D62" w:rsidRPr="001D1D62" w:rsidRDefault="001D1D62" w:rsidP="001D1D62">
      <w:pPr>
        <w:widowControl w:val="0"/>
        <w:autoSpaceDE w:val="0"/>
        <w:spacing w:line="216" w:lineRule="exact"/>
        <w:jc w:val="both"/>
        <w:rPr>
          <w:rFonts w:asciiTheme="minorHAnsi" w:hAnsiTheme="minorHAnsi" w:cstheme="minorHAnsi"/>
        </w:rPr>
      </w:pPr>
    </w:p>
    <w:p w14:paraId="1CA9355C"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b/>
          <w:bCs/>
        </w:rPr>
        <w:t>12.</w:t>
      </w:r>
      <w:r w:rsidRPr="001D1D62">
        <w:rPr>
          <w:rFonts w:asciiTheme="minorHAnsi" w:hAnsiTheme="minorHAnsi" w:cstheme="minorHAnsi"/>
        </w:rPr>
        <w:t xml:space="preserve"> Participates in all humanitarian and recovery related forum and keeps management informed of all humanitarian developments in the country in terms of policies, strategy, situation developments, potential </w:t>
      </w:r>
      <w:proofErr w:type="gramStart"/>
      <w:r w:rsidRPr="001D1D62">
        <w:rPr>
          <w:rFonts w:asciiTheme="minorHAnsi" w:hAnsiTheme="minorHAnsi" w:cstheme="minorHAnsi"/>
        </w:rPr>
        <w:t>threats</w:t>
      </w:r>
      <w:proofErr w:type="gramEnd"/>
      <w:r w:rsidRPr="001D1D62">
        <w:rPr>
          <w:rFonts w:asciiTheme="minorHAnsi" w:hAnsiTheme="minorHAnsi" w:cstheme="minorHAnsi"/>
        </w:rPr>
        <w:t xml:space="preserve"> and opportunities/issues in partnership. </w:t>
      </w:r>
    </w:p>
    <w:p w14:paraId="2270C5C4" w14:textId="77777777" w:rsidR="001D1D62" w:rsidRPr="001D1D62" w:rsidRDefault="001D1D62" w:rsidP="001D1D62">
      <w:pPr>
        <w:widowControl w:val="0"/>
        <w:autoSpaceDE w:val="0"/>
        <w:spacing w:line="216" w:lineRule="exact"/>
        <w:jc w:val="both"/>
        <w:rPr>
          <w:rFonts w:asciiTheme="minorHAnsi" w:hAnsiTheme="minorHAnsi" w:cstheme="minorHAnsi"/>
        </w:rPr>
      </w:pPr>
    </w:p>
    <w:p w14:paraId="5B5FC4A5" w14:textId="77777777" w:rsidR="001D1D62" w:rsidRPr="001D1D62" w:rsidRDefault="001D1D62" w:rsidP="001D1D62">
      <w:pPr>
        <w:widowControl w:val="0"/>
        <w:autoSpaceDE w:val="0"/>
        <w:spacing w:line="216" w:lineRule="exact"/>
        <w:jc w:val="both"/>
        <w:rPr>
          <w:rFonts w:asciiTheme="minorHAnsi" w:hAnsiTheme="minorHAnsi" w:cstheme="minorHAnsi"/>
        </w:rPr>
      </w:pPr>
      <w:r w:rsidRPr="001D1D62">
        <w:rPr>
          <w:rFonts w:asciiTheme="minorHAnsi" w:hAnsiTheme="minorHAnsi" w:cstheme="minorHAnsi"/>
          <w:b/>
          <w:bCs/>
        </w:rPr>
        <w:t>13.</w:t>
      </w:r>
      <w:r w:rsidRPr="001D1D62">
        <w:rPr>
          <w:rFonts w:asciiTheme="minorHAnsi" w:hAnsiTheme="minorHAnsi" w:cstheme="minorHAnsi"/>
        </w:rPr>
        <w:t xml:space="preserve"> Promotes that disaster prevention, mitigation, </w:t>
      </w:r>
      <w:proofErr w:type="gramStart"/>
      <w:r w:rsidRPr="001D1D62">
        <w:rPr>
          <w:rFonts w:asciiTheme="minorHAnsi" w:hAnsiTheme="minorHAnsi" w:cstheme="minorHAnsi"/>
        </w:rPr>
        <w:t>preparedness</w:t>
      </w:r>
      <w:proofErr w:type="gramEnd"/>
      <w:r w:rsidRPr="001D1D62">
        <w:rPr>
          <w:rFonts w:asciiTheme="minorHAnsi" w:hAnsiTheme="minorHAnsi" w:cstheme="minorHAnsi"/>
        </w:rPr>
        <w:t xml:space="preserve"> and response strategies are mainstreamed in the country office's workplans. Prepares sectoral input for the country programme documents, plan of action, annual work plans, and all related documents of the office’s Emergency Preparedness and Response. Contributes towards the preparation of the Situation Analysis and the Country Programme Document.  </w:t>
      </w:r>
    </w:p>
    <w:p w14:paraId="0407E2FC" w14:textId="77777777" w:rsidR="001D1D62" w:rsidRPr="001D1D62" w:rsidRDefault="001D1D62" w:rsidP="001D1D62">
      <w:pPr>
        <w:widowControl w:val="0"/>
        <w:autoSpaceDE w:val="0"/>
        <w:spacing w:line="216" w:lineRule="exact"/>
        <w:jc w:val="both"/>
        <w:rPr>
          <w:rFonts w:asciiTheme="minorHAnsi" w:hAnsiTheme="minorHAnsi" w:cstheme="minorHAnsi"/>
        </w:rPr>
      </w:pPr>
    </w:p>
    <w:p w14:paraId="6F2CF00C" w14:textId="77777777" w:rsidR="002715EF" w:rsidRPr="001D1D62" w:rsidRDefault="002715EF" w:rsidP="00FF78DB">
      <w:pPr>
        <w:spacing w:line="240" w:lineRule="auto"/>
        <w:jc w:val="both"/>
        <w:rPr>
          <w:rFonts w:asciiTheme="minorHAnsi" w:hAnsiTheme="minorHAnsi" w:cstheme="minorHAnsi"/>
          <w:b/>
          <w:color w:val="009CFD"/>
        </w:rPr>
      </w:pPr>
      <w:r w:rsidRPr="001D1D62">
        <w:rPr>
          <w:rFonts w:asciiTheme="minorHAnsi" w:hAnsiTheme="minorHAnsi" w:cstheme="minorHAnsi"/>
          <w:b/>
          <w:color w:val="009CFD"/>
        </w:rPr>
        <w:t>Expected background and Experience</w:t>
      </w:r>
    </w:p>
    <w:p w14:paraId="2A01FF30" w14:textId="77777777" w:rsidR="002715EF" w:rsidRPr="001D1D62" w:rsidRDefault="00E35D89" w:rsidP="00FF78DB">
      <w:pPr>
        <w:spacing w:line="240" w:lineRule="auto"/>
        <w:ind w:left="720"/>
        <w:jc w:val="both"/>
        <w:rPr>
          <w:rFonts w:asciiTheme="minorHAnsi" w:hAnsiTheme="minorHAnsi" w:cstheme="minorHAnsi"/>
        </w:rPr>
      </w:pPr>
      <w:r w:rsidRPr="001D1D62">
        <w:rPr>
          <w:rFonts w:asciiTheme="minorHAnsi" w:hAnsiTheme="minorHAnsi" w:cstheme="minorHAnsi"/>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50759" w:rsidRPr="001D1D62" w14:paraId="11639F62" w14:textId="77777777" w:rsidTr="00DB1A19">
        <w:trPr>
          <w:cantSplit/>
          <w:trHeight w:val="353"/>
        </w:trPr>
        <w:tc>
          <w:tcPr>
            <w:tcW w:w="8856" w:type="dxa"/>
          </w:tcPr>
          <w:p w14:paraId="67F548E3" w14:textId="77777777" w:rsidR="001D1D62" w:rsidRPr="001D1D62" w:rsidRDefault="001D1D62" w:rsidP="001D1D62">
            <w:pPr>
              <w:keepNext/>
              <w:outlineLvl w:val="0"/>
              <w:rPr>
                <w:rFonts w:asciiTheme="minorHAnsi" w:hAnsiTheme="minorHAnsi" w:cstheme="minorHAnsi"/>
                <w:b/>
                <w:bCs/>
              </w:rPr>
            </w:pPr>
            <w:r w:rsidRPr="001D1D62">
              <w:rPr>
                <w:rFonts w:asciiTheme="minorHAnsi" w:hAnsiTheme="minorHAnsi" w:cstheme="minorHAnsi"/>
              </w:rPr>
              <w:t xml:space="preserve">      </w:t>
            </w:r>
            <w:r w:rsidRPr="001D1D62">
              <w:rPr>
                <w:rFonts w:asciiTheme="minorHAnsi" w:hAnsiTheme="minorHAnsi" w:cstheme="minorHAnsi"/>
                <w:b/>
              </w:rPr>
              <w:t xml:space="preserve">4.  </w:t>
            </w:r>
            <w:r w:rsidRPr="001D1D62">
              <w:rPr>
                <w:rFonts w:asciiTheme="minorHAnsi" w:hAnsiTheme="minorHAnsi" w:cstheme="minorHAnsi"/>
                <w:b/>
                <w:bCs/>
                <w:u w:val="single"/>
              </w:rPr>
              <w:t>UNICEF values and competency Required</w:t>
            </w:r>
            <w:r w:rsidRPr="001D1D62">
              <w:rPr>
                <w:rFonts w:asciiTheme="minorHAnsi" w:hAnsiTheme="minorHAnsi" w:cstheme="minorHAnsi"/>
                <w:b/>
                <w:bCs/>
              </w:rPr>
              <w:t xml:space="preserve"> (based on the updated Framework)</w:t>
            </w:r>
          </w:p>
          <w:p w14:paraId="47FA2A45" w14:textId="77777777" w:rsidR="001D1D62" w:rsidRPr="001D1D62" w:rsidRDefault="001D1D62" w:rsidP="001D1D62">
            <w:pPr>
              <w:jc w:val="both"/>
              <w:rPr>
                <w:rFonts w:asciiTheme="minorHAnsi" w:hAnsiTheme="minorHAnsi" w:cstheme="minorHAnsi"/>
                <w:b/>
                <w:bCs/>
              </w:rPr>
            </w:pPr>
          </w:p>
          <w:p w14:paraId="633471EE" w14:textId="77777777" w:rsidR="001D1D62" w:rsidRPr="001D1D62" w:rsidRDefault="001D1D62" w:rsidP="001D1D62">
            <w:pPr>
              <w:ind w:left="631" w:firstLine="90"/>
              <w:jc w:val="both"/>
              <w:rPr>
                <w:rFonts w:asciiTheme="minorHAnsi" w:hAnsiTheme="minorHAnsi" w:cstheme="minorHAnsi"/>
                <w:b/>
                <w:bCs/>
                <w:u w:val="single"/>
              </w:rPr>
            </w:pPr>
            <w:proofErr w:type="spellStart"/>
            <w:r w:rsidRPr="001D1D62">
              <w:rPr>
                <w:rFonts w:asciiTheme="minorHAnsi" w:hAnsiTheme="minorHAnsi" w:cstheme="minorHAnsi"/>
                <w:b/>
                <w:bCs/>
              </w:rPr>
              <w:t>i</w:t>
            </w:r>
            <w:proofErr w:type="spellEnd"/>
            <w:r w:rsidRPr="001D1D62">
              <w:rPr>
                <w:rFonts w:asciiTheme="minorHAnsi" w:hAnsiTheme="minorHAnsi" w:cstheme="minorHAnsi"/>
                <w:b/>
                <w:bCs/>
              </w:rPr>
              <w:t xml:space="preserve">) </w:t>
            </w:r>
            <w:r w:rsidRPr="001D1D62">
              <w:rPr>
                <w:rFonts w:asciiTheme="minorHAnsi" w:hAnsiTheme="minorHAnsi" w:cstheme="minorHAnsi"/>
                <w:b/>
                <w:bCs/>
                <w:u w:val="single"/>
              </w:rPr>
              <w:t xml:space="preserve">Core Values </w:t>
            </w:r>
          </w:p>
          <w:p w14:paraId="6E03A1A2" w14:textId="77777777" w:rsidR="001D1D62" w:rsidRPr="001D1D62" w:rsidRDefault="001D1D62" w:rsidP="001D1D62">
            <w:pPr>
              <w:ind w:left="631" w:firstLine="90"/>
              <w:jc w:val="both"/>
              <w:rPr>
                <w:rFonts w:asciiTheme="minorHAnsi" w:hAnsiTheme="minorHAnsi" w:cstheme="minorHAnsi"/>
                <w:b/>
                <w:bCs/>
                <w:u w:val="single"/>
              </w:rPr>
            </w:pPr>
          </w:p>
          <w:p w14:paraId="1C5CAC74" w14:textId="77777777" w:rsidR="001D1D62" w:rsidRPr="001D1D62" w:rsidRDefault="001D1D62" w:rsidP="001D1D62">
            <w:pPr>
              <w:numPr>
                <w:ilvl w:val="0"/>
                <w:numId w:val="29"/>
              </w:numPr>
              <w:spacing w:line="240" w:lineRule="auto"/>
              <w:ind w:left="631" w:firstLine="90"/>
              <w:jc w:val="both"/>
              <w:rPr>
                <w:rFonts w:asciiTheme="minorHAnsi" w:hAnsiTheme="minorHAnsi" w:cstheme="minorHAnsi"/>
                <w:bCs/>
              </w:rPr>
            </w:pPr>
            <w:r w:rsidRPr="001D1D62">
              <w:rPr>
                <w:rFonts w:asciiTheme="minorHAnsi" w:hAnsiTheme="minorHAnsi" w:cstheme="minorHAnsi"/>
                <w:bCs/>
              </w:rPr>
              <w:t xml:space="preserve">Care </w:t>
            </w:r>
          </w:p>
          <w:p w14:paraId="2A50A77F" w14:textId="77777777" w:rsidR="001D1D62" w:rsidRPr="001D1D62" w:rsidRDefault="001D1D62" w:rsidP="001D1D62">
            <w:pPr>
              <w:numPr>
                <w:ilvl w:val="0"/>
                <w:numId w:val="29"/>
              </w:numPr>
              <w:spacing w:line="240" w:lineRule="auto"/>
              <w:ind w:left="631" w:firstLine="90"/>
              <w:jc w:val="both"/>
              <w:rPr>
                <w:rFonts w:asciiTheme="minorHAnsi" w:hAnsiTheme="minorHAnsi" w:cstheme="minorHAnsi"/>
                <w:bCs/>
              </w:rPr>
            </w:pPr>
            <w:r w:rsidRPr="001D1D62">
              <w:rPr>
                <w:rFonts w:asciiTheme="minorHAnsi" w:hAnsiTheme="minorHAnsi" w:cstheme="minorHAnsi"/>
                <w:bCs/>
              </w:rPr>
              <w:t>Respect</w:t>
            </w:r>
          </w:p>
          <w:p w14:paraId="7336864E" w14:textId="77777777" w:rsidR="001D1D62" w:rsidRPr="001D1D62" w:rsidRDefault="001D1D62" w:rsidP="001D1D62">
            <w:pPr>
              <w:numPr>
                <w:ilvl w:val="0"/>
                <w:numId w:val="29"/>
              </w:numPr>
              <w:spacing w:line="240" w:lineRule="auto"/>
              <w:ind w:left="631" w:firstLine="90"/>
              <w:jc w:val="both"/>
              <w:rPr>
                <w:rFonts w:asciiTheme="minorHAnsi" w:hAnsiTheme="minorHAnsi" w:cstheme="minorHAnsi"/>
                <w:bCs/>
              </w:rPr>
            </w:pPr>
            <w:r w:rsidRPr="001D1D62">
              <w:rPr>
                <w:rFonts w:asciiTheme="minorHAnsi" w:hAnsiTheme="minorHAnsi" w:cstheme="minorHAnsi"/>
                <w:bCs/>
              </w:rPr>
              <w:t>Integrity</w:t>
            </w:r>
          </w:p>
          <w:p w14:paraId="0DCB5001" w14:textId="77777777" w:rsidR="001D1D62" w:rsidRPr="001D1D62" w:rsidRDefault="001D1D62" w:rsidP="001D1D62">
            <w:pPr>
              <w:numPr>
                <w:ilvl w:val="0"/>
                <w:numId w:val="29"/>
              </w:numPr>
              <w:spacing w:line="240" w:lineRule="auto"/>
              <w:ind w:left="631" w:firstLine="90"/>
              <w:jc w:val="both"/>
              <w:rPr>
                <w:rFonts w:asciiTheme="minorHAnsi" w:hAnsiTheme="minorHAnsi" w:cstheme="minorHAnsi"/>
                <w:bCs/>
              </w:rPr>
            </w:pPr>
            <w:r w:rsidRPr="001D1D62">
              <w:rPr>
                <w:rFonts w:asciiTheme="minorHAnsi" w:hAnsiTheme="minorHAnsi" w:cstheme="minorHAnsi"/>
                <w:bCs/>
              </w:rPr>
              <w:t>Trust</w:t>
            </w:r>
          </w:p>
          <w:p w14:paraId="4BC8FEF8" w14:textId="77777777" w:rsidR="001D1D62" w:rsidRPr="001D1D62" w:rsidRDefault="001D1D62" w:rsidP="001D1D62">
            <w:pPr>
              <w:numPr>
                <w:ilvl w:val="0"/>
                <w:numId w:val="29"/>
              </w:numPr>
              <w:spacing w:line="240" w:lineRule="auto"/>
              <w:ind w:left="631" w:firstLine="90"/>
              <w:jc w:val="both"/>
              <w:rPr>
                <w:rFonts w:asciiTheme="minorHAnsi" w:hAnsiTheme="minorHAnsi" w:cstheme="minorHAnsi"/>
                <w:bCs/>
              </w:rPr>
            </w:pPr>
            <w:r w:rsidRPr="001D1D62">
              <w:rPr>
                <w:rFonts w:asciiTheme="minorHAnsi" w:hAnsiTheme="minorHAnsi" w:cstheme="minorHAnsi"/>
                <w:bCs/>
              </w:rPr>
              <w:t>Accountability</w:t>
            </w:r>
          </w:p>
          <w:p w14:paraId="78EA4A4E" w14:textId="77777777" w:rsidR="001D1D62" w:rsidRPr="001D1D62" w:rsidRDefault="001D1D62" w:rsidP="001D1D62">
            <w:pPr>
              <w:ind w:left="631" w:firstLine="90"/>
              <w:jc w:val="both"/>
              <w:rPr>
                <w:rFonts w:asciiTheme="minorHAnsi" w:hAnsiTheme="minorHAnsi" w:cstheme="minorHAnsi"/>
                <w:bCs/>
              </w:rPr>
            </w:pPr>
          </w:p>
          <w:p w14:paraId="4F3186D9" w14:textId="77777777" w:rsidR="001D1D62" w:rsidRPr="001D1D62" w:rsidRDefault="001D1D62" w:rsidP="001D1D62">
            <w:pPr>
              <w:ind w:left="631" w:firstLine="90"/>
              <w:jc w:val="both"/>
              <w:rPr>
                <w:rFonts w:asciiTheme="minorHAnsi" w:hAnsiTheme="minorHAnsi" w:cstheme="minorHAnsi"/>
                <w:b/>
                <w:bCs/>
                <w:u w:val="single"/>
              </w:rPr>
            </w:pPr>
            <w:r w:rsidRPr="001D1D62">
              <w:rPr>
                <w:rFonts w:asciiTheme="minorHAnsi" w:hAnsiTheme="minorHAnsi" w:cstheme="minorHAnsi"/>
                <w:b/>
                <w:bCs/>
              </w:rPr>
              <w:t xml:space="preserve">ii) </w:t>
            </w:r>
            <w:r w:rsidRPr="001D1D62">
              <w:rPr>
                <w:rFonts w:asciiTheme="minorHAnsi" w:hAnsiTheme="minorHAnsi" w:cstheme="minorHAnsi"/>
                <w:b/>
                <w:bCs/>
                <w:u w:val="single"/>
              </w:rPr>
              <w:t>Core Competencies (For Staff with Supervisory Responsibilities)</w:t>
            </w:r>
            <w:r w:rsidRPr="001D1D62">
              <w:rPr>
                <w:rFonts w:asciiTheme="minorHAnsi" w:hAnsiTheme="minorHAnsi" w:cstheme="minorHAnsi"/>
                <w:b/>
                <w:bCs/>
              </w:rPr>
              <w:t xml:space="preserve"> *</w:t>
            </w:r>
          </w:p>
          <w:p w14:paraId="3A0F1E0E" w14:textId="77777777" w:rsidR="001D1D62" w:rsidRPr="001D1D62" w:rsidRDefault="001D1D62" w:rsidP="001D1D62">
            <w:pPr>
              <w:ind w:left="631" w:firstLine="90"/>
              <w:jc w:val="both"/>
              <w:rPr>
                <w:rFonts w:asciiTheme="minorHAnsi" w:hAnsiTheme="minorHAnsi" w:cstheme="minorHAnsi"/>
                <w:b/>
                <w:bCs/>
                <w:u w:val="single"/>
              </w:rPr>
            </w:pPr>
          </w:p>
          <w:p w14:paraId="7100D626"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Nurtures, Leads and Manages People (1)</w:t>
            </w:r>
          </w:p>
          <w:p w14:paraId="4824728E"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Demonstrates Self Awareness and Ethical Awareness (2)</w:t>
            </w:r>
          </w:p>
          <w:p w14:paraId="394B8A14"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Works Collaboratively with others (2)</w:t>
            </w:r>
          </w:p>
          <w:p w14:paraId="21FCE899"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Builds and Maintains Partnerships (2)</w:t>
            </w:r>
          </w:p>
          <w:p w14:paraId="7E740C6C"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Innovates and Embraces Change (2)</w:t>
            </w:r>
          </w:p>
          <w:p w14:paraId="450D7914"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Thinks and Acts Strategically (2)</w:t>
            </w:r>
          </w:p>
          <w:p w14:paraId="30EAD932"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Drive to achieve impactful results (2)</w:t>
            </w:r>
          </w:p>
          <w:p w14:paraId="3C9B2057" w14:textId="77777777" w:rsidR="001D1D62" w:rsidRPr="001D1D62" w:rsidRDefault="001D1D62" w:rsidP="001D1D62">
            <w:pPr>
              <w:numPr>
                <w:ilvl w:val="0"/>
                <w:numId w:val="28"/>
              </w:numPr>
              <w:spacing w:line="240" w:lineRule="auto"/>
              <w:ind w:left="631" w:firstLine="90"/>
              <w:jc w:val="both"/>
              <w:rPr>
                <w:rFonts w:asciiTheme="minorHAnsi" w:hAnsiTheme="minorHAnsi" w:cstheme="minorHAnsi"/>
                <w:bCs/>
              </w:rPr>
            </w:pPr>
            <w:r w:rsidRPr="001D1D62">
              <w:rPr>
                <w:rFonts w:asciiTheme="minorHAnsi" w:hAnsiTheme="minorHAnsi" w:cstheme="minorHAnsi"/>
                <w:bCs/>
              </w:rPr>
              <w:t>Manages ambiguity and complexity (2)</w:t>
            </w:r>
          </w:p>
          <w:p w14:paraId="263486E5" w14:textId="77777777" w:rsidR="001D1D62" w:rsidRPr="001D1D62" w:rsidRDefault="001D1D62" w:rsidP="001D1D62">
            <w:pPr>
              <w:ind w:left="631" w:firstLine="90"/>
              <w:jc w:val="both"/>
              <w:rPr>
                <w:rFonts w:asciiTheme="minorHAnsi" w:hAnsiTheme="minorHAnsi" w:cstheme="minorHAnsi"/>
                <w:bCs/>
              </w:rPr>
            </w:pPr>
          </w:p>
          <w:p w14:paraId="66E1A13A" w14:textId="77777777" w:rsidR="001D1D62" w:rsidRPr="001D1D62" w:rsidRDefault="001D1D62" w:rsidP="001D1D62">
            <w:pPr>
              <w:jc w:val="both"/>
              <w:rPr>
                <w:rFonts w:asciiTheme="minorHAnsi" w:hAnsiTheme="minorHAnsi" w:cstheme="minorHAnsi"/>
              </w:rPr>
            </w:pPr>
            <w:r w:rsidRPr="001D1D62">
              <w:rPr>
                <w:rFonts w:asciiTheme="minorHAnsi" w:hAnsiTheme="minorHAnsi" w:cstheme="minorHAnsi"/>
                <w:b/>
                <w:bCs/>
              </w:rPr>
              <w:t>*</w:t>
            </w:r>
            <w:r w:rsidRPr="001D1D62">
              <w:rPr>
                <w:rFonts w:asciiTheme="minorHAnsi" w:hAnsiTheme="minorHAnsi" w:cstheme="minorHAnsi"/>
              </w:rPr>
              <w:t>The 7 core competencies are applicable to all employees. However, the competency Nurtures, Leads and Managers people is only applicable to staff who supervise others.</w:t>
            </w:r>
          </w:p>
          <w:p w14:paraId="2D2F79E2" w14:textId="00543EC2" w:rsidR="00150759" w:rsidRPr="001D1D62" w:rsidRDefault="00150759" w:rsidP="001D1D62">
            <w:pPr>
              <w:tabs>
                <w:tab w:val="left" w:pos="1332"/>
              </w:tabs>
              <w:autoSpaceDE w:val="0"/>
              <w:spacing w:line="230" w:lineRule="exact"/>
              <w:ind w:left="1339" w:hanging="187"/>
              <w:rPr>
                <w:rFonts w:asciiTheme="minorHAnsi" w:hAnsiTheme="minorHAnsi" w:cstheme="minorHAnsi"/>
                <w:color w:val="1F497D"/>
              </w:rPr>
            </w:pPr>
          </w:p>
        </w:tc>
      </w:tr>
    </w:tbl>
    <w:p w14:paraId="35E622A2" w14:textId="77777777" w:rsidR="00150759" w:rsidRPr="006643F0" w:rsidRDefault="00150759" w:rsidP="00FF78DB">
      <w:pPr>
        <w:spacing w:line="240" w:lineRule="auto"/>
        <w:rPr>
          <w:rFonts w:asciiTheme="minorHAnsi" w:hAnsiTheme="minorHAnsi" w:cstheme="minorHAnsi"/>
        </w:rPr>
      </w:pPr>
    </w:p>
    <w:p w14:paraId="08E958F8" w14:textId="77777777" w:rsidR="00150759" w:rsidRPr="006643F0" w:rsidRDefault="00150759" w:rsidP="00FF78DB">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373740" w:rsidRPr="006643F0" w14:paraId="420697B3" w14:textId="77777777" w:rsidTr="00DB1A19">
        <w:tc>
          <w:tcPr>
            <w:tcW w:w="8856" w:type="dxa"/>
            <w:gridSpan w:val="2"/>
            <w:shd w:val="clear" w:color="auto" w:fill="E0E0E0"/>
          </w:tcPr>
          <w:p w14:paraId="2658954B" w14:textId="77777777" w:rsidR="00373740" w:rsidRPr="006643F0" w:rsidRDefault="00373740" w:rsidP="00DB1A19">
            <w:pPr>
              <w:rPr>
                <w:rFonts w:asciiTheme="minorHAnsi" w:hAnsiTheme="minorHAnsi" w:cstheme="minorHAnsi"/>
                <w:b/>
                <w:bCs/>
              </w:rPr>
            </w:pPr>
          </w:p>
          <w:p w14:paraId="2F642534" w14:textId="77777777" w:rsidR="00373740" w:rsidRPr="006643F0" w:rsidRDefault="00373740" w:rsidP="00DB1A19">
            <w:pPr>
              <w:rPr>
                <w:rFonts w:asciiTheme="minorHAnsi" w:hAnsiTheme="minorHAnsi" w:cstheme="minorHAnsi"/>
                <w:b/>
                <w:bCs/>
              </w:rPr>
            </w:pPr>
            <w:r w:rsidRPr="006643F0">
              <w:rPr>
                <w:rFonts w:asciiTheme="minorHAnsi" w:hAnsiTheme="minorHAnsi" w:cstheme="minorHAnsi"/>
                <w:b/>
                <w:bCs/>
              </w:rPr>
              <w:t>VI. Recruitment Qualifications</w:t>
            </w:r>
          </w:p>
          <w:p w14:paraId="2FF41641" w14:textId="77777777" w:rsidR="00373740" w:rsidRPr="006643F0" w:rsidRDefault="00373740" w:rsidP="00DB1A19">
            <w:pPr>
              <w:rPr>
                <w:rFonts w:asciiTheme="minorHAnsi" w:hAnsiTheme="minorHAnsi" w:cstheme="minorHAnsi"/>
                <w:b/>
                <w:bCs/>
              </w:rPr>
            </w:pPr>
          </w:p>
        </w:tc>
      </w:tr>
      <w:tr w:rsidR="00373740" w:rsidRPr="006643F0" w14:paraId="58095896" w14:textId="77777777" w:rsidTr="00DB1A19">
        <w:trPr>
          <w:trHeight w:val="230"/>
        </w:trPr>
        <w:tc>
          <w:tcPr>
            <w:tcW w:w="2988" w:type="dxa"/>
            <w:tcBorders>
              <w:bottom w:val="single" w:sz="4" w:space="0" w:color="auto"/>
            </w:tcBorders>
          </w:tcPr>
          <w:p w14:paraId="11F690F0" w14:textId="77777777" w:rsidR="00373740" w:rsidRPr="001D1D62" w:rsidRDefault="00373740" w:rsidP="00DB1A19">
            <w:pPr>
              <w:rPr>
                <w:rFonts w:asciiTheme="minorHAnsi" w:hAnsiTheme="minorHAnsi" w:cstheme="minorHAnsi"/>
              </w:rPr>
            </w:pPr>
          </w:p>
          <w:p w14:paraId="3B22F1AC" w14:textId="77777777" w:rsidR="00373740" w:rsidRPr="001D1D62" w:rsidRDefault="00373740" w:rsidP="00DB1A19">
            <w:pPr>
              <w:rPr>
                <w:rFonts w:asciiTheme="minorHAnsi" w:hAnsiTheme="minorHAnsi" w:cstheme="minorHAnsi"/>
              </w:rPr>
            </w:pPr>
            <w:r w:rsidRPr="001D1D62">
              <w:rPr>
                <w:rFonts w:asciiTheme="minorHAnsi" w:hAnsiTheme="minorHAnsi" w:cstheme="minorHAnsi"/>
              </w:rPr>
              <w:t>Education:</w:t>
            </w:r>
          </w:p>
        </w:tc>
        <w:tc>
          <w:tcPr>
            <w:tcW w:w="5868" w:type="dxa"/>
            <w:tcBorders>
              <w:bottom w:val="single" w:sz="4" w:space="0" w:color="auto"/>
            </w:tcBorders>
          </w:tcPr>
          <w:p w14:paraId="3D2F3B79" w14:textId="56C43116" w:rsidR="0024656A" w:rsidRPr="001D1D62" w:rsidRDefault="006324EC" w:rsidP="0024656A">
            <w:pPr>
              <w:suppressAutoHyphens/>
              <w:spacing w:before="120" w:line="240" w:lineRule="auto"/>
              <w:ind w:right="-360"/>
              <w:rPr>
                <w:rFonts w:asciiTheme="minorHAnsi" w:hAnsiTheme="minorHAnsi" w:cstheme="minorHAnsi"/>
                <w:b/>
                <w:u w:val="single"/>
              </w:rPr>
            </w:pPr>
            <w:r>
              <w:rPr>
                <w:rFonts w:asciiTheme="minorHAnsi" w:hAnsiTheme="minorHAnsi" w:cstheme="minorHAnsi"/>
              </w:rPr>
              <w:t>Bachelor’s</w:t>
            </w:r>
            <w:r w:rsidR="001D1D62" w:rsidRPr="001D1D62">
              <w:rPr>
                <w:rFonts w:asciiTheme="minorHAnsi" w:hAnsiTheme="minorHAnsi" w:cstheme="minorHAnsi"/>
              </w:rPr>
              <w:t xml:space="preserve"> degree in one of the following fields: social sciences, public administration, international law, public health, nutrition, international relations, business administration or other related disciplines. Preferably a combination of management, administration, and relevant technical fields.</w:t>
            </w:r>
          </w:p>
        </w:tc>
      </w:tr>
      <w:tr w:rsidR="00373740" w:rsidRPr="006643F0" w14:paraId="69588255" w14:textId="77777777" w:rsidTr="00DB1A19">
        <w:trPr>
          <w:trHeight w:val="230"/>
        </w:trPr>
        <w:tc>
          <w:tcPr>
            <w:tcW w:w="2988" w:type="dxa"/>
            <w:tcBorders>
              <w:bottom w:val="single" w:sz="4" w:space="0" w:color="auto"/>
            </w:tcBorders>
          </w:tcPr>
          <w:p w14:paraId="79986534" w14:textId="77777777" w:rsidR="00373740" w:rsidRPr="001D1D62" w:rsidRDefault="00373740" w:rsidP="00DB1A19">
            <w:pPr>
              <w:rPr>
                <w:rFonts w:asciiTheme="minorHAnsi" w:hAnsiTheme="minorHAnsi" w:cstheme="minorHAnsi"/>
              </w:rPr>
            </w:pPr>
          </w:p>
          <w:p w14:paraId="666F7F9D" w14:textId="77777777" w:rsidR="00373740" w:rsidRPr="001D1D62" w:rsidRDefault="00373740" w:rsidP="00DB1A19">
            <w:pPr>
              <w:rPr>
                <w:rFonts w:asciiTheme="minorHAnsi" w:hAnsiTheme="minorHAnsi" w:cstheme="minorHAnsi"/>
              </w:rPr>
            </w:pPr>
            <w:r w:rsidRPr="001D1D62">
              <w:rPr>
                <w:rFonts w:asciiTheme="minorHAnsi" w:hAnsiTheme="minorHAnsi" w:cstheme="minorHAnsi"/>
              </w:rPr>
              <w:t>Experience:</w:t>
            </w:r>
          </w:p>
        </w:tc>
        <w:tc>
          <w:tcPr>
            <w:tcW w:w="5868" w:type="dxa"/>
            <w:tcBorders>
              <w:bottom w:val="single" w:sz="4" w:space="0" w:color="auto"/>
            </w:tcBorders>
          </w:tcPr>
          <w:p w14:paraId="066199DE" w14:textId="52F9D42D" w:rsidR="00373740" w:rsidRPr="001D1D62" w:rsidRDefault="006324EC" w:rsidP="001D1D62">
            <w:pPr>
              <w:tabs>
                <w:tab w:val="left" w:pos="370"/>
              </w:tabs>
              <w:autoSpaceDE w:val="0"/>
              <w:jc w:val="both"/>
              <w:rPr>
                <w:rFonts w:asciiTheme="minorHAnsi" w:hAnsiTheme="minorHAnsi" w:cstheme="minorHAnsi"/>
              </w:rPr>
            </w:pPr>
            <w:r>
              <w:rPr>
                <w:rFonts w:asciiTheme="minorHAnsi" w:hAnsiTheme="minorHAnsi" w:cstheme="minorHAnsi"/>
              </w:rPr>
              <w:t>T</w:t>
            </w:r>
            <w:r w:rsidR="0024656A">
              <w:rPr>
                <w:rFonts w:asciiTheme="minorHAnsi" w:hAnsiTheme="minorHAnsi" w:cstheme="minorHAnsi"/>
              </w:rPr>
              <w:t>wo</w:t>
            </w:r>
            <w:r w:rsidR="001D1D62" w:rsidRPr="001D1D62">
              <w:rPr>
                <w:rFonts w:asciiTheme="minorHAnsi" w:hAnsiTheme="minorHAnsi" w:cstheme="minorHAnsi"/>
              </w:rPr>
              <w:t xml:space="preserve"> years of progressively responsible professional work experience</w:t>
            </w:r>
            <w:r w:rsidR="0024656A">
              <w:rPr>
                <w:rFonts w:asciiTheme="minorHAnsi" w:hAnsiTheme="minorHAnsi" w:cstheme="minorHAnsi"/>
              </w:rPr>
              <w:t xml:space="preserve">. </w:t>
            </w:r>
            <w:r w:rsidR="001D1D62" w:rsidRPr="001D1D62">
              <w:rPr>
                <w:rFonts w:asciiTheme="minorHAnsi" w:hAnsiTheme="minorHAnsi" w:cstheme="minorHAnsi"/>
              </w:rPr>
              <w:t>Specialized training/experience in emergency response management highly desirable.</w:t>
            </w:r>
          </w:p>
        </w:tc>
      </w:tr>
      <w:tr w:rsidR="00373740" w:rsidRPr="006643F0" w14:paraId="7E16BA20" w14:textId="77777777" w:rsidTr="00DB1A19">
        <w:trPr>
          <w:trHeight w:val="230"/>
        </w:trPr>
        <w:tc>
          <w:tcPr>
            <w:tcW w:w="2988" w:type="dxa"/>
            <w:tcBorders>
              <w:bottom w:val="single" w:sz="4" w:space="0" w:color="auto"/>
            </w:tcBorders>
          </w:tcPr>
          <w:p w14:paraId="038CE8EC" w14:textId="77777777" w:rsidR="00373740" w:rsidRPr="001D1D62" w:rsidRDefault="00373740" w:rsidP="00DB1A19">
            <w:pPr>
              <w:rPr>
                <w:rFonts w:asciiTheme="minorHAnsi" w:hAnsiTheme="minorHAnsi" w:cstheme="minorHAnsi"/>
              </w:rPr>
            </w:pPr>
          </w:p>
          <w:p w14:paraId="4FD06ABE" w14:textId="77777777" w:rsidR="00373740" w:rsidRPr="001D1D62" w:rsidRDefault="00373740" w:rsidP="00DB1A19">
            <w:pPr>
              <w:rPr>
                <w:rFonts w:asciiTheme="minorHAnsi" w:hAnsiTheme="minorHAnsi" w:cstheme="minorHAnsi"/>
              </w:rPr>
            </w:pPr>
            <w:r w:rsidRPr="001D1D62">
              <w:rPr>
                <w:rFonts w:asciiTheme="minorHAnsi" w:hAnsiTheme="minorHAnsi" w:cstheme="minorHAnsi"/>
              </w:rPr>
              <w:t>Language Requirements:</w:t>
            </w:r>
          </w:p>
        </w:tc>
        <w:tc>
          <w:tcPr>
            <w:tcW w:w="5868" w:type="dxa"/>
            <w:tcBorders>
              <w:bottom w:val="single" w:sz="4" w:space="0" w:color="auto"/>
            </w:tcBorders>
          </w:tcPr>
          <w:p w14:paraId="3E34791A" w14:textId="2A22533D" w:rsidR="00373740" w:rsidRPr="001D1D62" w:rsidRDefault="001D1D62" w:rsidP="006324EC">
            <w:pPr>
              <w:rPr>
                <w:rFonts w:asciiTheme="minorHAnsi" w:hAnsiTheme="minorHAnsi" w:cstheme="minorHAnsi"/>
              </w:rPr>
            </w:pPr>
            <w:r w:rsidRPr="001D1D62">
              <w:rPr>
                <w:rFonts w:asciiTheme="minorHAnsi" w:hAnsiTheme="minorHAnsi" w:cstheme="minorHAnsi"/>
              </w:rPr>
              <w:t>Fluency in English</w:t>
            </w:r>
            <w:r w:rsidR="006324EC">
              <w:rPr>
                <w:rFonts w:asciiTheme="minorHAnsi" w:hAnsiTheme="minorHAnsi" w:cstheme="minorHAnsi"/>
              </w:rPr>
              <w:t xml:space="preserve"> and Arabic</w:t>
            </w:r>
            <w:r w:rsidRPr="001D1D62">
              <w:rPr>
                <w:rFonts w:asciiTheme="minorHAnsi" w:hAnsiTheme="minorHAnsi" w:cstheme="minorHAnsi"/>
              </w:rPr>
              <w:t xml:space="preserve"> is required. </w:t>
            </w:r>
          </w:p>
        </w:tc>
      </w:tr>
    </w:tbl>
    <w:p w14:paraId="1BF063DA" w14:textId="77777777" w:rsidR="00E35D89" w:rsidRPr="006643F0" w:rsidRDefault="00E35D89" w:rsidP="00FF78DB">
      <w:pPr>
        <w:spacing w:line="240" w:lineRule="auto"/>
        <w:ind w:left="720"/>
        <w:jc w:val="both"/>
        <w:rPr>
          <w:rFonts w:asciiTheme="minorHAnsi" w:hAnsiTheme="minorHAnsi" w:cstheme="minorHAnsi"/>
        </w:rPr>
      </w:pPr>
    </w:p>
    <w:p w14:paraId="7033754A" w14:textId="77777777" w:rsidR="00B53E7A" w:rsidRPr="006643F0" w:rsidRDefault="00B53E7A" w:rsidP="00FF78DB">
      <w:pPr>
        <w:spacing w:line="240" w:lineRule="auto"/>
        <w:ind w:left="720"/>
        <w:jc w:val="both"/>
        <w:rPr>
          <w:rFonts w:asciiTheme="minorHAnsi" w:eastAsia="Times New Roman" w:hAnsiTheme="minorHAnsi" w:cstheme="minorHAnsi"/>
          <w:color w:val="auto"/>
          <w:lang w:eastAsia="en-US"/>
        </w:rPr>
      </w:pPr>
    </w:p>
    <w:p w14:paraId="01278296" w14:textId="77777777" w:rsidR="00B53E7A" w:rsidRPr="006643F0" w:rsidRDefault="00B53E7A" w:rsidP="00FF78DB">
      <w:pPr>
        <w:spacing w:line="240" w:lineRule="auto"/>
        <w:jc w:val="both"/>
        <w:rPr>
          <w:rFonts w:asciiTheme="minorHAnsi" w:hAnsiTheme="minorHAnsi" w:cstheme="minorHAnsi"/>
          <w:b/>
          <w:color w:val="009CFD"/>
        </w:rPr>
      </w:pPr>
      <w:r w:rsidRPr="006643F0">
        <w:rPr>
          <w:rFonts w:asciiTheme="minorHAnsi" w:hAnsiTheme="minorHAnsi" w:cstheme="minorHAnsi"/>
          <w:b/>
          <w:color w:val="009CFD"/>
        </w:rPr>
        <w:t xml:space="preserve">Duty Station and Travel </w:t>
      </w:r>
    </w:p>
    <w:p w14:paraId="63C95AC7" w14:textId="77777777" w:rsidR="00B53E7A" w:rsidRPr="006643F0" w:rsidRDefault="00B53E7A" w:rsidP="00FF78DB">
      <w:pPr>
        <w:spacing w:line="240" w:lineRule="auto"/>
        <w:jc w:val="both"/>
        <w:rPr>
          <w:rFonts w:asciiTheme="minorHAnsi" w:eastAsia="Times New Roman" w:hAnsiTheme="minorHAnsi" w:cstheme="minorHAnsi"/>
          <w:b/>
          <w:bCs/>
          <w:color w:val="auto"/>
          <w:lang w:eastAsia="en-US"/>
        </w:rPr>
      </w:pPr>
    </w:p>
    <w:p w14:paraId="3EAC7D87" w14:textId="77777777" w:rsidR="00B53E7A" w:rsidRPr="006643F0" w:rsidRDefault="00E35D89" w:rsidP="00FF78DB">
      <w:pPr>
        <w:spacing w:line="240" w:lineRule="auto"/>
        <w:jc w:val="both"/>
        <w:rPr>
          <w:rFonts w:asciiTheme="minorHAnsi" w:hAnsiTheme="minorHAnsi" w:cstheme="minorHAnsi"/>
        </w:rPr>
      </w:pPr>
      <w:r w:rsidRPr="006643F0">
        <w:rPr>
          <w:rFonts w:asciiTheme="minorHAnsi" w:hAnsiTheme="minorHAnsi" w:cstheme="minorHAnsi"/>
        </w:rPr>
        <w:t xml:space="preserve"> </w:t>
      </w:r>
    </w:p>
    <w:p w14:paraId="7A58854C" w14:textId="1BCEEF0E" w:rsidR="001508AB" w:rsidRPr="006643F0" w:rsidRDefault="00150759" w:rsidP="00FF78DB">
      <w:pPr>
        <w:spacing w:line="240" w:lineRule="auto"/>
        <w:jc w:val="both"/>
        <w:rPr>
          <w:rFonts w:asciiTheme="minorHAnsi" w:hAnsiTheme="minorHAnsi" w:cstheme="minorHAnsi"/>
        </w:rPr>
      </w:pPr>
      <w:proofErr w:type="spellStart"/>
      <w:r w:rsidRPr="006643F0">
        <w:rPr>
          <w:rFonts w:asciiTheme="minorHAnsi" w:hAnsiTheme="minorHAnsi" w:cstheme="minorHAnsi"/>
        </w:rPr>
        <w:t>Gedaref</w:t>
      </w:r>
      <w:proofErr w:type="spellEnd"/>
      <w:r w:rsidRPr="006643F0">
        <w:rPr>
          <w:rFonts w:asciiTheme="minorHAnsi" w:hAnsiTheme="minorHAnsi" w:cstheme="minorHAnsi"/>
        </w:rPr>
        <w:t>, Sudan</w:t>
      </w:r>
    </w:p>
    <w:p w14:paraId="30FEABF9" w14:textId="77777777" w:rsidR="00B53E7A" w:rsidRPr="006643F0" w:rsidRDefault="00B53E7A" w:rsidP="00FF78DB">
      <w:pPr>
        <w:spacing w:line="240" w:lineRule="auto"/>
        <w:ind w:left="360"/>
        <w:jc w:val="both"/>
        <w:rPr>
          <w:rFonts w:asciiTheme="minorHAnsi" w:eastAsia="Times New Roman" w:hAnsiTheme="minorHAnsi" w:cstheme="minorHAnsi"/>
          <w:color w:val="auto"/>
          <w:lang w:eastAsia="en-US"/>
        </w:rPr>
      </w:pPr>
    </w:p>
    <w:p w14:paraId="35183092" w14:textId="77777777" w:rsidR="004D0780" w:rsidRPr="006643F0" w:rsidRDefault="004D0780" w:rsidP="00FF78DB">
      <w:pPr>
        <w:spacing w:line="240" w:lineRule="auto"/>
        <w:rPr>
          <w:rFonts w:asciiTheme="minorHAnsi" w:hAnsiTheme="minorHAnsi" w:cstheme="minorHAnsi"/>
          <w:b/>
          <w:i/>
        </w:rPr>
      </w:pPr>
      <w:r w:rsidRPr="006643F0">
        <w:rPr>
          <w:rFonts w:asciiTheme="minorHAnsi" w:hAnsiTheme="minorHAnsi" w:cstheme="minorHAnsi"/>
          <w:b/>
          <w:i/>
        </w:rPr>
        <w:t xml:space="preserve">Prepared by: </w:t>
      </w:r>
    </w:p>
    <w:p w14:paraId="7C0C24F5" w14:textId="77777777" w:rsidR="001C091A" w:rsidRPr="006643F0" w:rsidRDefault="00E35D89"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 xml:space="preserve"> </w:t>
      </w:r>
    </w:p>
    <w:p w14:paraId="78F2B5A0" w14:textId="77777777" w:rsidR="004D0780" w:rsidRPr="006643F0" w:rsidRDefault="004D0780" w:rsidP="00FF78DB">
      <w:pPr>
        <w:spacing w:line="240" w:lineRule="auto"/>
        <w:rPr>
          <w:rFonts w:asciiTheme="minorHAnsi" w:hAnsiTheme="minorHAnsi" w:cstheme="minorHAnsi"/>
        </w:rPr>
      </w:pPr>
      <w:r w:rsidRPr="006643F0">
        <w:rPr>
          <w:rFonts w:asciiTheme="minorHAnsi" w:hAnsiTheme="minorHAnsi" w:cstheme="minorHAnsi"/>
        </w:rPr>
        <w:t>Date:</w:t>
      </w:r>
    </w:p>
    <w:p w14:paraId="122EA740" w14:textId="77777777" w:rsidR="004D0780" w:rsidRPr="006643F0" w:rsidRDefault="004D0780" w:rsidP="00FF78DB">
      <w:pPr>
        <w:spacing w:line="240" w:lineRule="auto"/>
        <w:ind w:left="360"/>
        <w:rPr>
          <w:rFonts w:asciiTheme="minorHAnsi" w:hAnsiTheme="minorHAnsi" w:cstheme="minorHAnsi"/>
        </w:rPr>
      </w:pPr>
    </w:p>
    <w:p w14:paraId="22D2F9ED" w14:textId="77777777" w:rsidR="001C091A" w:rsidRPr="006643F0" w:rsidRDefault="001C091A" w:rsidP="00FF78DB">
      <w:pPr>
        <w:spacing w:line="240" w:lineRule="auto"/>
        <w:rPr>
          <w:rFonts w:asciiTheme="minorHAnsi" w:hAnsiTheme="minorHAnsi" w:cstheme="minorHAnsi"/>
          <w:b/>
          <w:i/>
        </w:rPr>
      </w:pPr>
      <w:r w:rsidRPr="006643F0">
        <w:rPr>
          <w:rFonts w:asciiTheme="minorHAnsi" w:hAnsiTheme="minorHAnsi" w:cstheme="minorHAnsi"/>
          <w:b/>
          <w:i/>
        </w:rPr>
        <w:t>Reviewed by:</w:t>
      </w:r>
    </w:p>
    <w:p w14:paraId="12CAAB01" w14:textId="77777777" w:rsidR="001C091A" w:rsidRPr="006643F0" w:rsidRDefault="00E35D89"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 xml:space="preserve"> </w:t>
      </w:r>
    </w:p>
    <w:p w14:paraId="040EF7CB" w14:textId="77777777" w:rsidR="001C091A" w:rsidRPr="006643F0" w:rsidRDefault="001C091A"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Date:</w:t>
      </w:r>
    </w:p>
    <w:p w14:paraId="4D44E396" w14:textId="77777777" w:rsidR="001C091A" w:rsidRPr="006643F0" w:rsidRDefault="001C091A" w:rsidP="00FF78DB">
      <w:pPr>
        <w:spacing w:line="240" w:lineRule="auto"/>
        <w:ind w:left="360"/>
        <w:rPr>
          <w:rFonts w:asciiTheme="minorHAnsi" w:hAnsiTheme="minorHAnsi" w:cstheme="minorHAnsi"/>
        </w:rPr>
      </w:pPr>
    </w:p>
    <w:p w14:paraId="66DBDE36" w14:textId="77777777" w:rsidR="004D0780" w:rsidRPr="006643F0" w:rsidRDefault="00B53E7A" w:rsidP="00FF78DB">
      <w:pPr>
        <w:spacing w:line="240" w:lineRule="auto"/>
        <w:rPr>
          <w:rFonts w:asciiTheme="minorHAnsi" w:hAnsiTheme="minorHAnsi" w:cstheme="minorHAnsi"/>
          <w:b/>
          <w:i/>
        </w:rPr>
      </w:pPr>
      <w:r w:rsidRPr="006643F0">
        <w:rPr>
          <w:rFonts w:asciiTheme="minorHAnsi" w:hAnsiTheme="minorHAnsi" w:cstheme="minorHAnsi"/>
          <w:b/>
          <w:i/>
        </w:rPr>
        <w:t>Certif</w:t>
      </w:r>
      <w:r w:rsidR="001A46BC" w:rsidRPr="006643F0">
        <w:rPr>
          <w:rFonts w:asciiTheme="minorHAnsi" w:hAnsiTheme="minorHAnsi" w:cstheme="minorHAnsi"/>
          <w:b/>
          <w:i/>
        </w:rPr>
        <w:t>i</w:t>
      </w:r>
      <w:r w:rsidRPr="006643F0">
        <w:rPr>
          <w:rFonts w:asciiTheme="minorHAnsi" w:hAnsiTheme="minorHAnsi" w:cstheme="minorHAnsi"/>
          <w:b/>
          <w:i/>
        </w:rPr>
        <w:t>ed</w:t>
      </w:r>
      <w:r w:rsidR="004D0780" w:rsidRPr="006643F0">
        <w:rPr>
          <w:rFonts w:asciiTheme="minorHAnsi" w:hAnsiTheme="minorHAnsi" w:cstheme="minorHAnsi"/>
          <w:b/>
          <w:i/>
        </w:rPr>
        <w:t xml:space="preserve"> by:</w:t>
      </w:r>
    </w:p>
    <w:p w14:paraId="1BE8ACF7" w14:textId="77777777" w:rsidR="004D0780" w:rsidRPr="006643F0" w:rsidRDefault="00E35D89"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 xml:space="preserve"> </w:t>
      </w:r>
    </w:p>
    <w:p w14:paraId="4840300F" w14:textId="77777777" w:rsidR="004D0780" w:rsidRPr="006643F0" w:rsidRDefault="004D0780"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 xml:space="preserve">Date: </w:t>
      </w:r>
    </w:p>
    <w:p w14:paraId="61808F5B" w14:textId="77777777" w:rsidR="004D0780" w:rsidRPr="006643F0" w:rsidRDefault="004D0780" w:rsidP="00FF78DB">
      <w:pPr>
        <w:spacing w:line="240" w:lineRule="auto"/>
        <w:ind w:left="360"/>
        <w:rPr>
          <w:rFonts w:asciiTheme="minorHAnsi" w:hAnsiTheme="minorHAnsi" w:cstheme="minorHAnsi"/>
        </w:rPr>
      </w:pPr>
    </w:p>
    <w:p w14:paraId="1C088315" w14:textId="77777777" w:rsidR="00B53E7A" w:rsidRPr="006643F0" w:rsidRDefault="00B53E7A" w:rsidP="00FF78DB">
      <w:pPr>
        <w:spacing w:line="240" w:lineRule="auto"/>
        <w:rPr>
          <w:rFonts w:asciiTheme="minorHAnsi" w:hAnsiTheme="minorHAnsi" w:cstheme="minorHAnsi"/>
          <w:b/>
          <w:i/>
        </w:rPr>
      </w:pPr>
      <w:r w:rsidRPr="006643F0">
        <w:rPr>
          <w:rFonts w:asciiTheme="minorHAnsi" w:hAnsiTheme="minorHAnsi" w:cstheme="minorHAnsi"/>
          <w:b/>
          <w:i/>
        </w:rPr>
        <w:t>Approved by:</w:t>
      </w:r>
    </w:p>
    <w:p w14:paraId="0D997B1F" w14:textId="77777777" w:rsidR="00B53E7A" w:rsidRPr="006643F0" w:rsidRDefault="00E35D89" w:rsidP="00FF78DB">
      <w:pPr>
        <w:spacing w:line="240" w:lineRule="auto"/>
        <w:rPr>
          <w:rFonts w:asciiTheme="minorHAnsi" w:eastAsia="Times New Roman" w:hAnsiTheme="minorHAnsi" w:cstheme="minorHAnsi"/>
          <w:color w:val="auto"/>
          <w:lang w:val="en-GB" w:eastAsia="en-US"/>
        </w:rPr>
      </w:pPr>
      <w:r w:rsidRPr="006643F0">
        <w:rPr>
          <w:rFonts w:asciiTheme="minorHAnsi" w:eastAsia="Times New Roman" w:hAnsiTheme="minorHAnsi" w:cstheme="minorHAnsi"/>
          <w:color w:val="auto"/>
          <w:lang w:val="en-GB" w:eastAsia="en-US"/>
        </w:rPr>
        <w:t xml:space="preserve"> </w:t>
      </w:r>
    </w:p>
    <w:p w14:paraId="54151A78" w14:textId="77777777" w:rsidR="00ED3B9F" w:rsidRPr="006643F0" w:rsidRDefault="00B53E7A" w:rsidP="00FF78DB">
      <w:pPr>
        <w:spacing w:line="240" w:lineRule="auto"/>
        <w:rPr>
          <w:rFonts w:asciiTheme="minorHAnsi" w:hAnsiTheme="minorHAnsi" w:cstheme="minorHAnsi"/>
        </w:rPr>
      </w:pPr>
      <w:r w:rsidRPr="006643F0">
        <w:rPr>
          <w:rFonts w:asciiTheme="minorHAnsi" w:eastAsia="Times New Roman" w:hAnsiTheme="minorHAnsi" w:cstheme="minorHAnsi"/>
          <w:color w:val="auto"/>
          <w:lang w:val="en-GB" w:eastAsia="en-US"/>
        </w:rPr>
        <w:t xml:space="preserve">Date: </w:t>
      </w:r>
    </w:p>
    <w:sectPr w:rsidR="00ED3B9F" w:rsidRPr="006643F0" w:rsidSect="001368DA">
      <w:headerReference w:type="default" r:id="rId8"/>
      <w:footerReference w:type="even" r:id="rId9"/>
      <w:footerReference w:type="default" r:id="rId10"/>
      <w:pgSz w:w="11901" w:h="16840"/>
      <w:pgMar w:top="2448" w:right="1411" w:bottom="1152" w:left="113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7553A" w14:textId="77777777" w:rsidR="0088118D" w:rsidRDefault="0088118D">
      <w:r>
        <w:separator/>
      </w:r>
    </w:p>
  </w:endnote>
  <w:endnote w:type="continuationSeparator" w:id="0">
    <w:p w14:paraId="7930D878" w14:textId="77777777" w:rsidR="0088118D" w:rsidRDefault="0088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120F"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AA7">
      <w:rPr>
        <w:rStyle w:val="PageNumber"/>
        <w:noProof/>
      </w:rPr>
      <w:t>3</w:t>
    </w:r>
    <w:r>
      <w:rPr>
        <w:rStyle w:val="PageNumber"/>
      </w:rPr>
      <w:fldChar w:fldCharType="end"/>
    </w:r>
  </w:p>
  <w:p w14:paraId="77CFA84E" w14:textId="77777777" w:rsidR="00123D89" w:rsidRDefault="00123D8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1AB9"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40B">
      <w:rPr>
        <w:rStyle w:val="PageNumber"/>
        <w:noProof/>
      </w:rPr>
      <w:t>1</w:t>
    </w:r>
    <w:r>
      <w:rPr>
        <w:rStyle w:val="PageNumber"/>
      </w:rPr>
      <w:fldChar w:fldCharType="end"/>
    </w:r>
  </w:p>
  <w:p w14:paraId="4FC71993" w14:textId="77777777" w:rsidR="00123D89" w:rsidRDefault="00123D8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CE2B" w14:textId="77777777" w:rsidR="0088118D" w:rsidRDefault="0088118D">
      <w:r>
        <w:separator/>
      </w:r>
    </w:p>
  </w:footnote>
  <w:footnote w:type="continuationSeparator" w:id="0">
    <w:p w14:paraId="359C794A" w14:textId="77777777" w:rsidR="0088118D" w:rsidRDefault="0088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02D0" w14:textId="77777777" w:rsidR="00123D89" w:rsidRDefault="00255CAA">
    <w:pPr>
      <w:pStyle w:val="Header"/>
    </w:pPr>
    <w:r>
      <w:rPr>
        <w:noProof/>
        <w:lang w:eastAsia="en-US"/>
      </w:rPr>
      <mc:AlternateContent>
        <mc:Choice Requires="wps">
          <w:drawing>
            <wp:anchor distT="0" distB="0" distL="114300" distR="114300" simplePos="0" relativeHeight="251658240" behindDoc="0" locked="0" layoutInCell="0" allowOverlap="1" wp14:anchorId="21938C65" wp14:editId="347DC4C0">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C65"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8QEAAMI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" o:allowincell="f" filled="f" stroked="f">
              <v:textbox inset="3.6pt,.97mm,0">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57F1CD38" wp14:editId="725AC484">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4B9C" w14:textId="77777777" w:rsidR="00123D89" w:rsidRDefault="00123D8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CD38"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" o:allowincell="f" fillcolor="#0099fe" stroked="f">
              <v:textbox>
                <w:txbxContent>
                  <w:p w14:paraId="6BDC4B9C" w14:textId="77777777" w:rsidR="00123D89" w:rsidRDefault="00123D89">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1" w15:restartNumberingAfterBreak="0">
    <w:nsid w:val="05B405D6"/>
    <w:multiLevelType w:val="hybridMultilevel"/>
    <w:tmpl w:val="10500A42"/>
    <w:lvl w:ilvl="0" w:tplc="82A22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4675B"/>
    <w:multiLevelType w:val="hybridMultilevel"/>
    <w:tmpl w:val="43EAF6C8"/>
    <w:lvl w:ilvl="0" w:tplc="D6F63C9E">
      <w:start w:val="1"/>
      <w:numFmt w:val="upperLetter"/>
      <w:lvlText w:val="%1."/>
      <w:lvlJc w:val="left"/>
      <w:pPr>
        <w:ind w:left="360" w:hanging="360"/>
      </w:pPr>
      <w:rPr>
        <w:rFonts w:asciiTheme="minorHAnsi" w:eastAsia="Times"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4329F5"/>
    <w:multiLevelType w:val="hybridMultilevel"/>
    <w:tmpl w:val="B3AC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877E2"/>
    <w:multiLevelType w:val="singleLevel"/>
    <w:tmpl w:val="750A7E44"/>
    <w:lvl w:ilvl="0">
      <w:start w:val="1"/>
      <w:numFmt w:val="decimal"/>
      <w:lvlText w:val="%1."/>
      <w:lvlJc w:val="left"/>
      <w:pPr>
        <w:tabs>
          <w:tab w:val="num" w:pos="375"/>
        </w:tabs>
        <w:ind w:left="375" w:hanging="375"/>
      </w:pPr>
      <w:rPr>
        <w:b/>
        <w:i w:val="0"/>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04B1"/>
    <w:multiLevelType w:val="hybridMultilevel"/>
    <w:tmpl w:val="4C5E3C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40524"/>
    <w:multiLevelType w:val="hybridMultilevel"/>
    <w:tmpl w:val="EAA0C47C"/>
    <w:lvl w:ilvl="0" w:tplc="A762FB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7A7"/>
    <w:multiLevelType w:val="hybridMultilevel"/>
    <w:tmpl w:val="FD88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52911"/>
    <w:multiLevelType w:val="hybridMultilevel"/>
    <w:tmpl w:val="EFF632A8"/>
    <w:lvl w:ilvl="0" w:tplc="8B76CA5E">
      <w:start w:val="1"/>
      <w:numFmt w:val="upperLetter"/>
      <w:lvlText w:val="%1."/>
      <w:lvlJc w:val="left"/>
      <w:pPr>
        <w:ind w:left="360" w:hanging="360"/>
      </w:pPr>
    </w:lvl>
    <w:lvl w:ilvl="1" w:tplc="E244F104">
      <w:start w:val="9"/>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71DE"/>
    <w:multiLevelType w:val="hybridMultilevel"/>
    <w:tmpl w:val="5E64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71B05"/>
    <w:multiLevelType w:val="singleLevel"/>
    <w:tmpl w:val="04090001"/>
    <w:lvl w:ilvl="0">
      <w:start w:val="1"/>
      <w:numFmt w:val="bullet"/>
      <w:lvlText w:val=""/>
      <w:lvlJc w:val="left"/>
      <w:pPr>
        <w:ind w:left="360" w:hanging="360"/>
      </w:pPr>
      <w:rPr>
        <w:rFonts w:ascii="Symbol" w:hAnsi="Symbol" w:hint="default"/>
        <w:color w:val="002060"/>
      </w:rPr>
    </w:lvl>
  </w:abstractNum>
  <w:abstractNum w:abstractNumId="19"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64FBC"/>
    <w:multiLevelType w:val="hybridMultilevel"/>
    <w:tmpl w:val="6B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B1145"/>
    <w:multiLevelType w:val="hybridMultilevel"/>
    <w:tmpl w:val="B76AD5B6"/>
    <w:lvl w:ilvl="0" w:tplc="1354CAAC">
      <w:start w:val="1"/>
      <w:numFmt w:val="bullet"/>
      <w:lvlText w:val=""/>
      <w:lvlJc w:val="left"/>
      <w:pPr>
        <w:tabs>
          <w:tab w:val="num" w:pos="720"/>
        </w:tabs>
        <w:ind w:left="720" w:hanging="360"/>
      </w:pPr>
      <w:rPr>
        <w:rFonts w:ascii="Symbol" w:hAnsi="Symbol" w:hint="default"/>
        <w:color w:val="auto"/>
      </w:r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5740D"/>
    <w:multiLevelType w:val="singleLevel"/>
    <w:tmpl w:val="00000004"/>
    <w:lvl w:ilvl="0">
      <w:start w:val="1"/>
      <w:numFmt w:val="decimal"/>
      <w:lvlText w:val="%1."/>
      <w:lvlJc w:val="left"/>
      <w:pPr>
        <w:tabs>
          <w:tab w:val="num" w:pos="720"/>
        </w:tabs>
        <w:ind w:left="720" w:hanging="360"/>
      </w:pPr>
    </w:lvl>
  </w:abstractNum>
  <w:abstractNum w:abstractNumId="24"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A532F"/>
    <w:multiLevelType w:val="hybridMultilevel"/>
    <w:tmpl w:val="E59401F8"/>
    <w:lvl w:ilvl="0" w:tplc="EF564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E7339"/>
    <w:multiLevelType w:val="hybridMultilevel"/>
    <w:tmpl w:val="31E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96BBC"/>
    <w:multiLevelType w:val="hybridMultilevel"/>
    <w:tmpl w:val="A56A6D16"/>
    <w:lvl w:ilvl="0" w:tplc="A762FB8C">
      <w:start w:val="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57C3A"/>
    <w:multiLevelType w:val="hybridMultilevel"/>
    <w:tmpl w:val="21D2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564A3"/>
    <w:multiLevelType w:val="hybridMultilevel"/>
    <w:tmpl w:val="00F659B4"/>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1" w15:restartNumberingAfterBreak="0">
    <w:nsid w:val="6634364D"/>
    <w:multiLevelType w:val="hybridMultilevel"/>
    <w:tmpl w:val="B8344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F7E3E"/>
    <w:multiLevelType w:val="hybridMultilevel"/>
    <w:tmpl w:val="C5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75A4C"/>
    <w:multiLevelType w:val="hybridMultilevel"/>
    <w:tmpl w:val="E21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93035"/>
    <w:multiLevelType w:val="hybridMultilevel"/>
    <w:tmpl w:val="9746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875BF"/>
    <w:multiLevelType w:val="hybridMultilevel"/>
    <w:tmpl w:val="DD0A84C8"/>
    <w:lvl w:ilvl="0" w:tplc="0409000F">
      <w:start w:val="1"/>
      <w:numFmt w:val="decimal"/>
      <w:lvlText w:val="%1."/>
      <w:lvlJc w:val="left"/>
      <w:pPr>
        <w:tabs>
          <w:tab w:val="num" w:pos="720"/>
        </w:tabs>
        <w:ind w:left="720" w:hanging="360"/>
      </w:p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EF3745"/>
    <w:multiLevelType w:val="hybridMultilevel"/>
    <w:tmpl w:val="7CA2D78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A9E4AA8"/>
    <w:multiLevelType w:val="hybridMultilevel"/>
    <w:tmpl w:val="15FC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F1AB3"/>
    <w:multiLevelType w:val="hybridMultilevel"/>
    <w:tmpl w:val="FE1E66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33"/>
  </w:num>
  <w:num w:numId="3">
    <w:abstractNumId w:val="22"/>
  </w:num>
  <w:num w:numId="4">
    <w:abstractNumId w:val="7"/>
  </w:num>
  <w:num w:numId="5">
    <w:abstractNumId w:val="38"/>
  </w:num>
  <w:num w:numId="6">
    <w:abstractNumId w:val="5"/>
  </w:num>
  <w:num w:numId="7">
    <w:abstractNumId w:val="4"/>
  </w:num>
  <w:num w:numId="8">
    <w:abstractNumId w:val="24"/>
  </w:num>
  <w:num w:numId="9">
    <w:abstractNumId w:val="28"/>
  </w:num>
  <w:num w:numId="10">
    <w:abstractNumId w:val="30"/>
  </w:num>
  <w:num w:numId="11">
    <w:abstractNumId w:val="1"/>
  </w:num>
  <w:num w:numId="12">
    <w:abstractNumId w:val="3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8"/>
  </w:num>
  <w:num w:numId="17">
    <w:abstractNumId w:val="9"/>
  </w:num>
  <w:num w:numId="18">
    <w:abstractNumId w:val="26"/>
  </w:num>
  <w:num w:numId="19">
    <w:abstractNumId w:val="27"/>
  </w:num>
  <w:num w:numId="20">
    <w:abstractNumId w:val="31"/>
  </w:num>
  <w:num w:numId="21">
    <w:abstractNumId w:val="17"/>
  </w:num>
  <w:num w:numId="22">
    <w:abstractNumId w:val="20"/>
  </w:num>
  <w:num w:numId="23">
    <w:abstractNumId w:val="10"/>
  </w:num>
  <w:num w:numId="24">
    <w:abstractNumId w:val="29"/>
  </w:num>
  <w:num w:numId="25">
    <w:abstractNumId w:val="15"/>
  </w:num>
  <w:num w:numId="26">
    <w:abstractNumId w:val="14"/>
  </w:num>
  <w:num w:numId="27">
    <w:abstractNumId w:val="19"/>
  </w:num>
  <w:num w:numId="28">
    <w:abstractNumId w:val="6"/>
  </w:num>
  <w:num w:numId="29">
    <w:abstractNumId w:val="11"/>
  </w:num>
  <w:num w:numId="30">
    <w:abstractNumId w:val="25"/>
  </w:num>
  <w:num w:numId="31">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8"/>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0"/>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2ED8"/>
    <w:rsid w:val="000054CF"/>
    <w:rsid w:val="00010B9D"/>
    <w:rsid w:val="0002329D"/>
    <w:rsid w:val="000336A7"/>
    <w:rsid w:val="00035D6B"/>
    <w:rsid w:val="00041F22"/>
    <w:rsid w:val="000449CE"/>
    <w:rsid w:val="00053C66"/>
    <w:rsid w:val="000540E2"/>
    <w:rsid w:val="00057F31"/>
    <w:rsid w:val="00074D5A"/>
    <w:rsid w:val="000751BB"/>
    <w:rsid w:val="000804B1"/>
    <w:rsid w:val="000A2F0B"/>
    <w:rsid w:val="000A465D"/>
    <w:rsid w:val="000A7641"/>
    <w:rsid w:val="000B37A1"/>
    <w:rsid w:val="000C3C3A"/>
    <w:rsid w:val="000C7851"/>
    <w:rsid w:val="000D72F2"/>
    <w:rsid w:val="000D7FC7"/>
    <w:rsid w:val="000E29BF"/>
    <w:rsid w:val="000E68C2"/>
    <w:rsid w:val="000F41EA"/>
    <w:rsid w:val="000F6F27"/>
    <w:rsid w:val="0010313E"/>
    <w:rsid w:val="00110810"/>
    <w:rsid w:val="00113D6F"/>
    <w:rsid w:val="0012047F"/>
    <w:rsid w:val="00123D89"/>
    <w:rsid w:val="00135DDB"/>
    <w:rsid w:val="001368DA"/>
    <w:rsid w:val="00136BB1"/>
    <w:rsid w:val="00150751"/>
    <w:rsid w:val="00150759"/>
    <w:rsid w:val="001508AB"/>
    <w:rsid w:val="00151716"/>
    <w:rsid w:val="00154689"/>
    <w:rsid w:val="001765A9"/>
    <w:rsid w:val="0017775D"/>
    <w:rsid w:val="0018532F"/>
    <w:rsid w:val="00186C48"/>
    <w:rsid w:val="00196E1E"/>
    <w:rsid w:val="001A46BC"/>
    <w:rsid w:val="001A7AD8"/>
    <w:rsid w:val="001B0890"/>
    <w:rsid w:val="001C091A"/>
    <w:rsid w:val="001D1D62"/>
    <w:rsid w:val="001D726D"/>
    <w:rsid w:val="001E06ED"/>
    <w:rsid w:val="001E29E8"/>
    <w:rsid w:val="001E6A40"/>
    <w:rsid w:val="001E6E53"/>
    <w:rsid w:val="001F2811"/>
    <w:rsid w:val="00201BEA"/>
    <w:rsid w:val="00204A05"/>
    <w:rsid w:val="002170E1"/>
    <w:rsid w:val="00233655"/>
    <w:rsid w:val="0023710D"/>
    <w:rsid w:val="00241BA5"/>
    <w:rsid w:val="0024518A"/>
    <w:rsid w:val="0024656A"/>
    <w:rsid w:val="00246DDA"/>
    <w:rsid w:val="00247855"/>
    <w:rsid w:val="00250EF6"/>
    <w:rsid w:val="00255CAA"/>
    <w:rsid w:val="002620BD"/>
    <w:rsid w:val="00262B1F"/>
    <w:rsid w:val="002633D5"/>
    <w:rsid w:val="002710F4"/>
    <w:rsid w:val="002715EF"/>
    <w:rsid w:val="00274A1C"/>
    <w:rsid w:val="00276FF6"/>
    <w:rsid w:val="0028529F"/>
    <w:rsid w:val="002A05BE"/>
    <w:rsid w:val="002A39C9"/>
    <w:rsid w:val="002A6C1B"/>
    <w:rsid w:val="002A7BAC"/>
    <w:rsid w:val="002B1384"/>
    <w:rsid w:val="002C39B6"/>
    <w:rsid w:val="002C728C"/>
    <w:rsid w:val="002D6FE2"/>
    <w:rsid w:val="002E59DE"/>
    <w:rsid w:val="002E64A7"/>
    <w:rsid w:val="002F46F6"/>
    <w:rsid w:val="002F53A4"/>
    <w:rsid w:val="0030240E"/>
    <w:rsid w:val="00302D8A"/>
    <w:rsid w:val="003105AB"/>
    <w:rsid w:val="0032723F"/>
    <w:rsid w:val="003352C0"/>
    <w:rsid w:val="0033721F"/>
    <w:rsid w:val="00342062"/>
    <w:rsid w:val="003508C7"/>
    <w:rsid w:val="0035693A"/>
    <w:rsid w:val="00356C4B"/>
    <w:rsid w:val="0036325D"/>
    <w:rsid w:val="00373740"/>
    <w:rsid w:val="00375CC4"/>
    <w:rsid w:val="00391514"/>
    <w:rsid w:val="003C2FC1"/>
    <w:rsid w:val="003C52EC"/>
    <w:rsid w:val="003C57E3"/>
    <w:rsid w:val="003D1BA5"/>
    <w:rsid w:val="003E07CC"/>
    <w:rsid w:val="003F1040"/>
    <w:rsid w:val="00403DB7"/>
    <w:rsid w:val="00404025"/>
    <w:rsid w:val="00412A16"/>
    <w:rsid w:val="00413EC8"/>
    <w:rsid w:val="00420C4C"/>
    <w:rsid w:val="00426FC1"/>
    <w:rsid w:val="00433E77"/>
    <w:rsid w:val="004414AE"/>
    <w:rsid w:val="004427BC"/>
    <w:rsid w:val="00446DE9"/>
    <w:rsid w:val="004545D1"/>
    <w:rsid w:val="0045722E"/>
    <w:rsid w:val="00464FAF"/>
    <w:rsid w:val="004709F4"/>
    <w:rsid w:val="00481099"/>
    <w:rsid w:val="004834ED"/>
    <w:rsid w:val="00483D2A"/>
    <w:rsid w:val="00484370"/>
    <w:rsid w:val="00494863"/>
    <w:rsid w:val="00495583"/>
    <w:rsid w:val="00495665"/>
    <w:rsid w:val="004A020B"/>
    <w:rsid w:val="004A16E7"/>
    <w:rsid w:val="004A4E4F"/>
    <w:rsid w:val="004B138B"/>
    <w:rsid w:val="004B509C"/>
    <w:rsid w:val="004B5AC8"/>
    <w:rsid w:val="004B6D66"/>
    <w:rsid w:val="004C35C6"/>
    <w:rsid w:val="004D0780"/>
    <w:rsid w:val="004E2347"/>
    <w:rsid w:val="004E456D"/>
    <w:rsid w:val="004F2F7A"/>
    <w:rsid w:val="004F50A2"/>
    <w:rsid w:val="005021F4"/>
    <w:rsid w:val="005072BE"/>
    <w:rsid w:val="00523BF7"/>
    <w:rsid w:val="00525759"/>
    <w:rsid w:val="00525BD0"/>
    <w:rsid w:val="0054090C"/>
    <w:rsid w:val="005433CA"/>
    <w:rsid w:val="00551584"/>
    <w:rsid w:val="005565C0"/>
    <w:rsid w:val="00560311"/>
    <w:rsid w:val="0056539A"/>
    <w:rsid w:val="00566DDE"/>
    <w:rsid w:val="005707F8"/>
    <w:rsid w:val="005714A9"/>
    <w:rsid w:val="00582284"/>
    <w:rsid w:val="00585817"/>
    <w:rsid w:val="005A0DD3"/>
    <w:rsid w:val="005A2DC5"/>
    <w:rsid w:val="005A3576"/>
    <w:rsid w:val="005A5258"/>
    <w:rsid w:val="005A7480"/>
    <w:rsid w:val="005B08CD"/>
    <w:rsid w:val="005C58FA"/>
    <w:rsid w:val="005C72A3"/>
    <w:rsid w:val="005D14F6"/>
    <w:rsid w:val="005E3301"/>
    <w:rsid w:val="005E3D27"/>
    <w:rsid w:val="006200DD"/>
    <w:rsid w:val="00631188"/>
    <w:rsid w:val="006324EC"/>
    <w:rsid w:val="0064082F"/>
    <w:rsid w:val="006428A7"/>
    <w:rsid w:val="00643285"/>
    <w:rsid w:val="00646BDA"/>
    <w:rsid w:val="006527E6"/>
    <w:rsid w:val="00652A52"/>
    <w:rsid w:val="00657210"/>
    <w:rsid w:val="00657769"/>
    <w:rsid w:val="00660FFE"/>
    <w:rsid w:val="006643F0"/>
    <w:rsid w:val="00671C31"/>
    <w:rsid w:val="00672A8C"/>
    <w:rsid w:val="00677462"/>
    <w:rsid w:val="006817F9"/>
    <w:rsid w:val="00694070"/>
    <w:rsid w:val="0069767E"/>
    <w:rsid w:val="0069772A"/>
    <w:rsid w:val="006A1B0B"/>
    <w:rsid w:val="006A62EA"/>
    <w:rsid w:val="006A792B"/>
    <w:rsid w:val="006C18AF"/>
    <w:rsid w:val="006D717E"/>
    <w:rsid w:val="006E701A"/>
    <w:rsid w:val="006F5910"/>
    <w:rsid w:val="007006FA"/>
    <w:rsid w:val="007007FC"/>
    <w:rsid w:val="0071318D"/>
    <w:rsid w:val="00721069"/>
    <w:rsid w:val="0072158E"/>
    <w:rsid w:val="007237FB"/>
    <w:rsid w:val="0073058B"/>
    <w:rsid w:val="00744D0F"/>
    <w:rsid w:val="00750E8F"/>
    <w:rsid w:val="0077536D"/>
    <w:rsid w:val="00776642"/>
    <w:rsid w:val="007819F9"/>
    <w:rsid w:val="007853F3"/>
    <w:rsid w:val="00785D3E"/>
    <w:rsid w:val="00792632"/>
    <w:rsid w:val="007936D7"/>
    <w:rsid w:val="007959CC"/>
    <w:rsid w:val="007A3D35"/>
    <w:rsid w:val="007C0FB7"/>
    <w:rsid w:val="007C25F3"/>
    <w:rsid w:val="007C36F6"/>
    <w:rsid w:val="007C3A21"/>
    <w:rsid w:val="007D0EC0"/>
    <w:rsid w:val="007D2D2A"/>
    <w:rsid w:val="007E16ED"/>
    <w:rsid w:val="007E6642"/>
    <w:rsid w:val="007F2997"/>
    <w:rsid w:val="00800A28"/>
    <w:rsid w:val="00800F9D"/>
    <w:rsid w:val="00803077"/>
    <w:rsid w:val="00805786"/>
    <w:rsid w:val="00807613"/>
    <w:rsid w:val="00824F93"/>
    <w:rsid w:val="0082564D"/>
    <w:rsid w:val="00834DB1"/>
    <w:rsid w:val="00843194"/>
    <w:rsid w:val="008527C3"/>
    <w:rsid w:val="00861D27"/>
    <w:rsid w:val="00867938"/>
    <w:rsid w:val="00873FD1"/>
    <w:rsid w:val="00874147"/>
    <w:rsid w:val="00875970"/>
    <w:rsid w:val="008805C8"/>
    <w:rsid w:val="0088118D"/>
    <w:rsid w:val="008A2928"/>
    <w:rsid w:val="008A41C8"/>
    <w:rsid w:val="008B3BEC"/>
    <w:rsid w:val="008B61D0"/>
    <w:rsid w:val="008C04DA"/>
    <w:rsid w:val="008E3660"/>
    <w:rsid w:val="008F220B"/>
    <w:rsid w:val="008F4B23"/>
    <w:rsid w:val="008F5733"/>
    <w:rsid w:val="008F58EC"/>
    <w:rsid w:val="008F6D30"/>
    <w:rsid w:val="00906B7A"/>
    <w:rsid w:val="0090777B"/>
    <w:rsid w:val="00910227"/>
    <w:rsid w:val="00910BFF"/>
    <w:rsid w:val="00921DF5"/>
    <w:rsid w:val="009232E5"/>
    <w:rsid w:val="009257CF"/>
    <w:rsid w:val="00931109"/>
    <w:rsid w:val="00935CBE"/>
    <w:rsid w:val="00963B4E"/>
    <w:rsid w:val="00972B04"/>
    <w:rsid w:val="00976CE7"/>
    <w:rsid w:val="009804EB"/>
    <w:rsid w:val="0098143D"/>
    <w:rsid w:val="00990F32"/>
    <w:rsid w:val="009915FF"/>
    <w:rsid w:val="009A294F"/>
    <w:rsid w:val="009A692A"/>
    <w:rsid w:val="009A7ED6"/>
    <w:rsid w:val="009B6532"/>
    <w:rsid w:val="009C20E4"/>
    <w:rsid w:val="009C52F1"/>
    <w:rsid w:val="009D37B8"/>
    <w:rsid w:val="009D473D"/>
    <w:rsid w:val="009D48A7"/>
    <w:rsid w:val="009D658A"/>
    <w:rsid w:val="009F6473"/>
    <w:rsid w:val="00A0036F"/>
    <w:rsid w:val="00A00980"/>
    <w:rsid w:val="00A0113C"/>
    <w:rsid w:val="00A05602"/>
    <w:rsid w:val="00A065B3"/>
    <w:rsid w:val="00A067B5"/>
    <w:rsid w:val="00A068D6"/>
    <w:rsid w:val="00A1039B"/>
    <w:rsid w:val="00A2167C"/>
    <w:rsid w:val="00A348F9"/>
    <w:rsid w:val="00A404A4"/>
    <w:rsid w:val="00A41CE3"/>
    <w:rsid w:val="00A4438A"/>
    <w:rsid w:val="00A449C7"/>
    <w:rsid w:val="00A45E05"/>
    <w:rsid w:val="00A531AA"/>
    <w:rsid w:val="00A57568"/>
    <w:rsid w:val="00A6470A"/>
    <w:rsid w:val="00A87B44"/>
    <w:rsid w:val="00A97FA4"/>
    <w:rsid w:val="00AB06AD"/>
    <w:rsid w:val="00AB4DA5"/>
    <w:rsid w:val="00AB50BB"/>
    <w:rsid w:val="00AB67E7"/>
    <w:rsid w:val="00AB6BC7"/>
    <w:rsid w:val="00AC0220"/>
    <w:rsid w:val="00AC26E4"/>
    <w:rsid w:val="00AD28D6"/>
    <w:rsid w:val="00AD4EFE"/>
    <w:rsid w:val="00AD5551"/>
    <w:rsid w:val="00AE30FB"/>
    <w:rsid w:val="00AE526A"/>
    <w:rsid w:val="00AE6772"/>
    <w:rsid w:val="00AF0935"/>
    <w:rsid w:val="00AF35F1"/>
    <w:rsid w:val="00AF39B8"/>
    <w:rsid w:val="00B102AC"/>
    <w:rsid w:val="00B1123E"/>
    <w:rsid w:val="00B12419"/>
    <w:rsid w:val="00B20B3D"/>
    <w:rsid w:val="00B32EB3"/>
    <w:rsid w:val="00B35F53"/>
    <w:rsid w:val="00B463D0"/>
    <w:rsid w:val="00B47557"/>
    <w:rsid w:val="00B47BF8"/>
    <w:rsid w:val="00B53E7A"/>
    <w:rsid w:val="00B54503"/>
    <w:rsid w:val="00B570AD"/>
    <w:rsid w:val="00B61847"/>
    <w:rsid w:val="00B64C3A"/>
    <w:rsid w:val="00B6719C"/>
    <w:rsid w:val="00B7067D"/>
    <w:rsid w:val="00B711E9"/>
    <w:rsid w:val="00B80A41"/>
    <w:rsid w:val="00B80B82"/>
    <w:rsid w:val="00B838F1"/>
    <w:rsid w:val="00B85C1E"/>
    <w:rsid w:val="00B941C3"/>
    <w:rsid w:val="00B94A52"/>
    <w:rsid w:val="00BA0522"/>
    <w:rsid w:val="00BC2D70"/>
    <w:rsid w:val="00BC46E6"/>
    <w:rsid w:val="00BC78EE"/>
    <w:rsid w:val="00BE4463"/>
    <w:rsid w:val="00BF17B0"/>
    <w:rsid w:val="00BF5BE7"/>
    <w:rsid w:val="00C02087"/>
    <w:rsid w:val="00C20E1B"/>
    <w:rsid w:val="00C23CFE"/>
    <w:rsid w:val="00C26EFF"/>
    <w:rsid w:val="00C3010B"/>
    <w:rsid w:val="00C43AC2"/>
    <w:rsid w:val="00C44CC4"/>
    <w:rsid w:val="00C5501C"/>
    <w:rsid w:val="00C5564D"/>
    <w:rsid w:val="00C5705D"/>
    <w:rsid w:val="00C57EFA"/>
    <w:rsid w:val="00C6268D"/>
    <w:rsid w:val="00C67CFA"/>
    <w:rsid w:val="00C71E62"/>
    <w:rsid w:val="00C71FF4"/>
    <w:rsid w:val="00C81AF2"/>
    <w:rsid w:val="00C83778"/>
    <w:rsid w:val="00C87352"/>
    <w:rsid w:val="00C91755"/>
    <w:rsid w:val="00C9681F"/>
    <w:rsid w:val="00CA1513"/>
    <w:rsid w:val="00CA2AA7"/>
    <w:rsid w:val="00CA3D80"/>
    <w:rsid w:val="00CA67E8"/>
    <w:rsid w:val="00CB317E"/>
    <w:rsid w:val="00CC50D5"/>
    <w:rsid w:val="00CD1E02"/>
    <w:rsid w:val="00CD4EA3"/>
    <w:rsid w:val="00CD65C3"/>
    <w:rsid w:val="00CF1C7D"/>
    <w:rsid w:val="00CF41F5"/>
    <w:rsid w:val="00CF63CC"/>
    <w:rsid w:val="00D02164"/>
    <w:rsid w:val="00D1602C"/>
    <w:rsid w:val="00D224A9"/>
    <w:rsid w:val="00D2260F"/>
    <w:rsid w:val="00D2417B"/>
    <w:rsid w:val="00D27571"/>
    <w:rsid w:val="00D306F2"/>
    <w:rsid w:val="00D36B8C"/>
    <w:rsid w:val="00D45BDA"/>
    <w:rsid w:val="00D45D8C"/>
    <w:rsid w:val="00D51FB9"/>
    <w:rsid w:val="00D532DC"/>
    <w:rsid w:val="00D64579"/>
    <w:rsid w:val="00D705C8"/>
    <w:rsid w:val="00D87FBB"/>
    <w:rsid w:val="00D91A4E"/>
    <w:rsid w:val="00D9376D"/>
    <w:rsid w:val="00DB079D"/>
    <w:rsid w:val="00DB7397"/>
    <w:rsid w:val="00DC003A"/>
    <w:rsid w:val="00DC480B"/>
    <w:rsid w:val="00DD0E03"/>
    <w:rsid w:val="00DE5394"/>
    <w:rsid w:val="00DF23A1"/>
    <w:rsid w:val="00E00585"/>
    <w:rsid w:val="00E04F09"/>
    <w:rsid w:val="00E223A3"/>
    <w:rsid w:val="00E22BC7"/>
    <w:rsid w:val="00E3057E"/>
    <w:rsid w:val="00E30761"/>
    <w:rsid w:val="00E35D89"/>
    <w:rsid w:val="00E37D8D"/>
    <w:rsid w:val="00E461C4"/>
    <w:rsid w:val="00E5098E"/>
    <w:rsid w:val="00E50F62"/>
    <w:rsid w:val="00E563AC"/>
    <w:rsid w:val="00E60AA7"/>
    <w:rsid w:val="00E6140B"/>
    <w:rsid w:val="00E6317C"/>
    <w:rsid w:val="00E65D61"/>
    <w:rsid w:val="00E7310E"/>
    <w:rsid w:val="00E7554D"/>
    <w:rsid w:val="00E7648F"/>
    <w:rsid w:val="00E85AB7"/>
    <w:rsid w:val="00E923B5"/>
    <w:rsid w:val="00E95A6C"/>
    <w:rsid w:val="00E970B0"/>
    <w:rsid w:val="00E97E3B"/>
    <w:rsid w:val="00EA214B"/>
    <w:rsid w:val="00EA2426"/>
    <w:rsid w:val="00EA373C"/>
    <w:rsid w:val="00EA5D3E"/>
    <w:rsid w:val="00EB3929"/>
    <w:rsid w:val="00EB6194"/>
    <w:rsid w:val="00EC04B1"/>
    <w:rsid w:val="00ED31B0"/>
    <w:rsid w:val="00ED3B9F"/>
    <w:rsid w:val="00ED7FB9"/>
    <w:rsid w:val="00EF10CE"/>
    <w:rsid w:val="00EF4A2D"/>
    <w:rsid w:val="00EF6A13"/>
    <w:rsid w:val="00F01A8B"/>
    <w:rsid w:val="00F12D2F"/>
    <w:rsid w:val="00F14ED8"/>
    <w:rsid w:val="00F338D5"/>
    <w:rsid w:val="00F35A31"/>
    <w:rsid w:val="00F5338E"/>
    <w:rsid w:val="00F53F54"/>
    <w:rsid w:val="00F547E9"/>
    <w:rsid w:val="00F550C0"/>
    <w:rsid w:val="00F55D21"/>
    <w:rsid w:val="00F578E2"/>
    <w:rsid w:val="00F70210"/>
    <w:rsid w:val="00F81DE1"/>
    <w:rsid w:val="00F8355B"/>
    <w:rsid w:val="00F93FE4"/>
    <w:rsid w:val="00F964C0"/>
    <w:rsid w:val="00F97319"/>
    <w:rsid w:val="00FB1F24"/>
    <w:rsid w:val="00FB6B76"/>
    <w:rsid w:val="00FB6D1E"/>
    <w:rsid w:val="00FD1B5F"/>
    <w:rsid w:val="00FD322C"/>
    <w:rsid w:val="00FD65F5"/>
    <w:rsid w:val="00FE64FA"/>
    <w:rsid w:val="00FF03F5"/>
    <w:rsid w:val="00FF3153"/>
    <w:rsid w:val="00FF7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02E6"/>
  <w15:chartTrackingRefBased/>
  <w15:docId w15:val="{59EFB0AA-220D-4522-A00A-37012C1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A7480"/>
    <w:pPr>
      <w:spacing w:after="200" w:line="276" w:lineRule="auto"/>
      <w:ind w:left="720"/>
      <w:contextualSpacing/>
    </w:pPr>
    <w:rPr>
      <w:rFonts w:ascii="Calibri" w:eastAsia="SimSun" w:hAnsi="Calibri"/>
      <w:color w:val="auto"/>
      <w:lang w:eastAsia="en-US"/>
    </w:rPr>
  </w:style>
  <w:style w:type="character" w:customStyle="1" w:styleId="BodyTextChar">
    <w:name w:val="Body Text Char"/>
    <w:link w:val="BodyText"/>
    <w:uiPriority w:val="99"/>
    <w:locked/>
    <w:rsid w:val="00ED3B9F"/>
    <w:rPr>
      <w:rFonts w:eastAsia="Arial Unicode MS"/>
      <w:sz w:val="24"/>
    </w:rPr>
  </w:style>
  <w:style w:type="character" w:styleId="CommentReference">
    <w:name w:val="annotation reference"/>
    <w:rsid w:val="00A067B5"/>
    <w:rPr>
      <w:sz w:val="16"/>
      <w:szCs w:val="16"/>
    </w:rPr>
  </w:style>
  <w:style w:type="paragraph" w:styleId="CommentText">
    <w:name w:val="annotation text"/>
    <w:basedOn w:val="Normal"/>
    <w:link w:val="CommentTextChar"/>
    <w:rsid w:val="00A067B5"/>
    <w:rPr>
      <w:sz w:val="20"/>
      <w:szCs w:val="20"/>
    </w:rPr>
  </w:style>
  <w:style w:type="character" w:customStyle="1" w:styleId="CommentTextChar">
    <w:name w:val="Comment Text Char"/>
    <w:link w:val="CommentText"/>
    <w:rsid w:val="00A067B5"/>
    <w:rPr>
      <w:rFonts w:eastAsia="Times"/>
      <w:color w:val="000000"/>
      <w:lang w:eastAsia="en-GB"/>
    </w:rPr>
  </w:style>
  <w:style w:type="paragraph" w:styleId="CommentSubject">
    <w:name w:val="annotation subject"/>
    <w:basedOn w:val="CommentText"/>
    <w:next w:val="CommentText"/>
    <w:link w:val="CommentSubjectChar"/>
    <w:rsid w:val="00A067B5"/>
    <w:rPr>
      <w:b/>
      <w:bCs/>
    </w:rPr>
  </w:style>
  <w:style w:type="character" w:customStyle="1" w:styleId="CommentSubjectChar">
    <w:name w:val="Comment Subject Char"/>
    <w:link w:val="CommentSubject"/>
    <w:rsid w:val="00A067B5"/>
    <w:rPr>
      <w:rFonts w:eastAsia="Times"/>
      <w:b/>
      <w:bCs/>
      <w:color w:val="000000"/>
      <w:lang w:eastAsia="en-GB"/>
    </w:rPr>
  </w:style>
  <w:style w:type="character" w:customStyle="1" w:styleId="WW8Num5z0">
    <w:name w:val="WW8Num5z0"/>
    <w:rsid w:val="000D72F2"/>
    <w:rPr>
      <w:rFonts w:ascii="Arial" w:eastAsia="Times New Roman" w:hAnsi="Arial" w:cs="Arial"/>
    </w:rPr>
  </w:style>
  <w:style w:type="paragraph" w:styleId="Revision">
    <w:name w:val="Revision"/>
    <w:hidden/>
    <w:uiPriority w:val="99"/>
    <w:semiHidden/>
    <w:rsid w:val="003C52EC"/>
    <w:rPr>
      <w:rFonts w:eastAsia="Times"/>
      <w:color w:val="000000"/>
      <w:sz w:val="22"/>
      <w:szCs w:val="22"/>
      <w:lang w:eastAsia="en-GB"/>
    </w:rPr>
  </w:style>
  <w:style w:type="paragraph" w:customStyle="1" w:styleId="Default">
    <w:name w:val="Default"/>
    <w:rsid w:val="00150759"/>
    <w:pPr>
      <w:autoSpaceDE w:val="0"/>
      <w:autoSpaceDN w:val="0"/>
      <w:adjustRightInd w:val="0"/>
    </w:pPr>
    <w:rPr>
      <w:rFonts w:ascii="Arial" w:eastAsia="Cambria" w:hAnsi="Arial" w:cs="Arial"/>
      <w:color w:val="000000"/>
      <w:sz w:val="24"/>
      <w:szCs w:val="24"/>
    </w:rPr>
  </w:style>
  <w:style w:type="character" w:customStyle="1" w:styleId="ListParagraphChar">
    <w:name w:val="List Paragraph Char"/>
    <w:link w:val="ListParagraph"/>
    <w:uiPriority w:val="34"/>
    <w:locked/>
    <w:rsid w:val="00FF78DB"/>
    <w:rPr>
      <w:rFonts w:ascii="Calibri" w:hAnsi="Calibri"/>
      <w:sz w:val="22"/>
      <w:szCs w:val="22"/>
    </w:rPr>
  </w:style>
  <w:style w:type="paragraph" w:customStyle="1" w:styleId="BodyA">
    <w:name w:val="Body A"/>
    <w:rsid w:val="00FF78DB"/>
    <w:rPr>
      <w:rFonts w:eastAsia="ヒラギノ角ゴ Pro W3"/>
      <w:color w:val="000000"/>
      <w:sz w:val="24"/>
    </w:rPr>
  </w:style>
  <w:style w:type="character" w:customStyle="1" w:styleId="FootnoteCharacters">
    <w:name w:val="Footnote Characters"/>
    <w:rsid w:val="001D1D62"/>
    <w:rPr>
      <w:vertAlign w:val="superscript"/>
    </w:rPr>
  </w:style>
  <w:style w:type="paragraph" w:styleId="FootnoteText">
    <w:name w:val="footnote text"/>
    <w:basedOn w:val="Normal"/>
    <w:link w:val="FootnoteTextChar"/>
    <w:rsid w:val="001D1D62"/>
    <w:pPr>
      <w:suppressAutoHyphens/>
      <w:spacing w:line="240" w:lineRule="auto"/>
    </w:pPr>
    <w:rPr>
      <w:rFonts w:eastAsia="Times New Roman"/>
      <w:color w:val="auto"/>
      <w:sz w:val="20"/>
      <w:szCs w:val="20"/>
      <w:lang w:val="en-GB" w:eastAsia="ar-SA"/>
    </w:rPr>
  </w:style>
  <w:style w:type="character" w:customStyle="1" w:styleId="FootnoteTextChar">
    <w:name w:val="Footnote Text Char"/>
    <w:basedOn w:val="DefaultParagraphFont"/>
    <w:link w:val="FootnoteText"/>
    <w:rsid w:val="001D1D62"/>
    <w:rPr>
      <w:rFonts w:eastAsia="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197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95">
          <w:marLeft w:val="0"/>
          <w:marRight w:val="0"/>
          <w:marTop w:val="0"/>
          <w:marBottom w:val="0"/>
          <w:divBdr>
            <w:top w:val="none" w:sz="0" w:space="0" w:color="auto"/>
            <w:left w:val="none" w:sz="0" w:space="0" w:color="auto"/>
            <w:bottom w:val="none" w:sz="0" w:space="0" w:color="auto"/>
            <w:right w:val="none" w:sz="0" w:space="0" w:color="auto"/>
          </w:divBdr>
          <w:divsChild>
            <w:div w:id="36707246">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976488975">
              <w:marLeft w:val="0"/>
              <w:marRight w:val="0"/>
              <w:marTop w:val="0"/>
              <w:marBottom w:val="0"/>
              <w:divBdr>
                <w:top w:val="none" w:sz="0" w:space="0" w:color="auto"/>
                <w:left w:val="none" w:sz="0" w:space="0" w:color="auto"/>
                <w:bottom w:val="none" w:sz="0" w:space="0" w:color="auto"/>
                <w:right w:val="none" w:sz="0" w:space="0" w:color="auto"/>
              </w:divBdr>
            </w:div>
            <w:div w:id="1338968538">
              <w:marLeft w:val="0"/>
              <w:marRight w:val="0"/>
              <w:marTop w:val="0"/>
              <w:marBottom w:val="0"/>
              <w:divBdr>
                <w:top w:val="none" w:sz="0" w:space="0" w:color="auto"/>
                <w:left w:val="none" w:sz="0" w:space="0" w:color="auto"/>
                <w:bottom w:val="none" w:sz="0" w:space="0" w:color="auto"/>
                <w:right w:val="none" w:sz="0" w:space="0" w:color="auto"/>
              </w:divBdr>
            </w:div>
            <w:div w:id="1511413727">
              <w:marLeft w:val="0"/>
              <w:marRight w:val="0"/>
              <w:marTop w:val="0"/>
              <w:marBottom w:val="0"/>
              <w:divBdr>
                <w:top w:val="none" w:sz="0" w:space="0" w:color="auto"/>
                <w:left w:val="none" w:sz="0" w:space="0" w:color="auto"/>
                <w:bottom w:val="none" w:sz="0" w:space="0" w:color="auto"/>
                <w:right w:val="none" w:sz="0" w:space="0" w:color="auto"/>
              </w:divBdr>
            </w:div>
            <w:div w:id="1654023618">
              <w:marLeft w:val="0"/>
              <w:marRight w:val="0"/>
              <w:marTop w:val="0"/>
              <w:marBottom w:val="0"/>
              <w:divBdr>
                <w:top w:val="none" w:sz="0" w:space="0" w:color="auto"/>
                <w:left w:val="none" w:sz="0" w:space="0" w:color="auto"/>
                <w:bottom w:val="none" w:sz="0" w:space="0" w:color="auto"/>
                <w:right w:val="none" w:sz="0" w:space="0" w:color="auto"/>
              </w:divBdr>
            </w:div>
            <w:div w:id="2034839841">
              <w:marLeft w:val="0"/>
              <w:marRight w:val="0"/>
              <w:marTop w:val="0"/>
              <w:marBottom w:val="0"/>
              <w:divBdr>
                <w:top w:val="none" w:sz="0" w:space="0" w:color="auto"/>
                <w:left w:val="none" w:sz="0" w:space="0" w:color="auto"/>
                <w:bottom w:val="none" w:sz="0" w:space="0" w:color="auto"/>
                <w:right w:val="none" w:sz="0" w:space="0" w:color="auto"/>
              </w:divBdr>
            </w:div>
            <w:div w:id="209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194">
      <w:bodyDiv w:val="1"/>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sChild>
        <w:div w:id="842940063">
          <w:marLeft w:val="0"/>
          <w:marRight w:val="0"/>
          <w:marTop w:val="0"/>
          <w:marBottom w:val="0"/>
          <w:divBdr>
            <w:top w:val="none" w:sz="0" w:space="0" w:color="auto"/>
            <w:left w:val="none" w:sz="0" w:space="0" w:color="auto"/>
            <w:bottom w:val="none" w:sz="0" w:space="0" w:color="auto"/>
            <w:right w:val="none" w:sz="0" w:space="0" w:color="auto"/>
          </w:divBdr>
          <w:divsChild>
            <w:div w:id="506408047">
              <w:marLeft w:val="0"/>
              <w:marRight w:val="0"/>
              <w:marTop w:val="0"/>
              <w:marBottom w:val="0"/>
              <w:divBdr>
                <w:top w:val="none" w:sz="0" w:space="0" w:color="auto"/>
                <w:left w:val="none" w:sz="0" w:space="0" w:color="auto"/>
                <w:bottom w:val="none" w:sz="0" w:space="0" w:color="auto"/>
                <w:right w:val="none" w:sz="0" w:space="0" w:color="auto"/>
              </w:divBdr>
            </w:div>
            <w:div w:id="539825599">
              <w:marLeft w:val="0"/>
              <w:marRight w:val="0"/>
              <w:marTop w:val="0"/>
              <w:marBottom w:val="0"/>
              <w:divBdr>
                <w:top w:val="none" w:sz="0" w:space="0" w:color="auto"/>
                <w:left w:val="none" w:sz="0" w:space="0" w:color="auto"/>
                <w:bottom w:val="none" w:sz="0" w:space="0" w:color="auto"/>
                <w:right w:val="none" w:sz="0" w:space="0" w:color="auto"/>
              </w:divBdr>
            </w:div>
            <w:div w:id="683943065">
              <w:marLeft w:val="0"/>
              <w:marRight w:val="0"/>
              <w:marTop w:val="0"/>
              <w:marBottom w:val="0"/>
              <w:divBdr>
                <w:top w:val="none" w:sz="0" w:space="0" w:color="auto"/>
                <w:left w:val="none" w:sz="0" w:space="0" w:color="auto"/>
                <w:bottom w:val="none" w:sz="0" w:space="0" w:color="auto"/>
                <w:right w:val="none" w:sz="0" w:space="0" w:color="auto"/>
              </w:divBdr>
            </w:div>
            <w:div w:id="1047221478">
              <w:marLeft w:val="0"/>
              <w:marRight w:val="0"/>
              <w:marTop w:val="0"/>
              <w:marBottom w:val="0"/>
              <w:divBdr>
                <w:top w:val="none" w:sz="0" w:space="0" w:color="auto"/>
                <w:left w:val="none" w:sz="0" w:space="0" w:color="auto"/>
                <w:bottom w:val="none" w:sz="0" w:space="0" w:color="auto"/>
                <w:right w:val="none" w:sz="0" w:space="0" w:color="auto"/>
              </w:divBdr>
            </w:div>
            <w:div w:id="1087456671">
              <w:marLeft w:val="0"/>
              <w:marRight w:val="0"/>
              <w:marTop w:val="0"/>
              <w:marBottom w:val="0"/>
              <w:divBdr>
                <w:top w:val="none" w:sz="0" w:space="0" w:color="auto"/>
                <w:left w:val="none" w:sz="0" w:space="0" w:color="auto"/>
                <w:bottom w:val="none" w:sz="0" w:space="0" w:color="auto"/>
                <w:right w:val="none" w:sz="0" w:space="0" w:color="auto"/>
              </w:divBdr>
            </w:div>
            <w:div w:id="1419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AF27-3CB3-4DC7-AC43-2BE9F67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Stella Nganga</cp:lastModifiedBy>
  <cp:revision>2</cp:revision>
  <cp:lastPrinted>2019-01-09T09:05:00Z</cp:lastPrinted>
  <dcterms:created xsi:type="dcterms:W3CDTF">2021-12-14T00:06:00Z</dcterms:created>
  <dcterms:modified xsi:type="dcterms:W3CDTF">2021-12-14T00:06:00Z</dcterms:modified>
</cp:coreProperties>
</file>