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D728E" w14:textId="77777777" w:rsidR="003E1527" w:rsidRPr="00663F99" w:rsidRDefault="003E1527" w:rsidP="003E1527">
      <w:pPr>
        <w:jc w:val="center"/>
        <w:rPr>
          <w:rFonts w:eastAsia="Calibri" w:cstheme="minorHAnsi"/>
          <w:b/>
          <w:bCs/>
        </w:rPr>
      </w:pPr>
      <w:r w:rsidRPr="00663F99">
        <w:rPr>
          <w:rStyle w:val="Strong"/>
          <w:rFonts w:eastAsia="Calibri" w:cstheme="minorHAnsi"/>
        </w:rPr>
        <w:t>TERMS OF REFERENCE FOR INDIVIDUAL CONTRACTORS/ CONSULTANTS</w:t>
      </w:r>
    </w:p>
    <w:p w14:paraId="0BB0A4E7" w14:textId="77777777" w:rsidR="003E1527" w:rsidRPr="00663F99" w:rsidRDefault="003E1527" w:rsidP="003E1527">
      <w:pPr>
        <w:jc w:val="both"/>
        <w:rPr>
          <w:rFonts w:eastAsia="Times New Roman" w:cstheme="minorHAnsi"/>
          <w:b/>
          <w:bCs/>
          <w:color w:val="000000" w:themeColor="text1"/>
        </w:rPr>
      </w:pPr>
    </w:p>
    <w:tbl>
      <w:tblPr>
        <w:tblW w:w="9735" w:type="dxa"/>
        <w:tblLayout w:type="fixed"/>
        <w:tblLook w:val="04A0" w:firstRow="1" w:lastRow="0" w:firstColumn="1" w:lastColumn="0" w:noHBand="0" w:noVBand="1"/>
      </w:tblPr>
      <w:tblGrid>
        <w:gridCol w:w="2520"/>
        <w:gridCol w:w="7215"/>
      </w:tblGrid>
      <w:tr w:rsidR="003E1527" w:rsidRPr="00663F99" w14:paraId="77392147" w14:textId="77777777" w:rsidTr="05484D23">
        <w:trPr>
          <w:trHeight w:val="420"/>
        </w:trPr>
        <w:tc>
          <w:tcPr>
            <w:tcW w:w="9735"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12B2FA4D" w14:textId="77777777" w:rsidR="003E1527" w:rsidRPr="00663F99" w:rsidRDefault="003E1527" w:rsidP="0047468B">
            <w:pPr>
              <w:jc w:val="both"/>
              <w:rPr>
                <w:rFonts w:eastAsia="Calibri" w:cstheme="minorHAnsi"/>
                <w:b/>
                <w:bCs/>
                <w:color w:val="000000" w:themeColor="text1"/>
              </w:rPr>
            </w:pPr>
            <w:r w:rsidRPr="00663F99">
              <w:rPr>
                <w:rFonts w:eastAsia="Calibri" w:cstheme="minorHAnsi"/>
                <w:b/>
                <w:bCs/>
                <w:color w:val="000000" w:themeColor="text1"/>
              </w:rPr>
              <w:t xml:space="preserve">PART I  </w:t>
            </w:r>
          </w:p>
        </w:tc>
      </w:tr>
      <w:tr w:rsidR="003E1527" w:rsidRPr="00663F99" w14:paraId="6F17F11A" w14:textId="77777777" w:rsidTr="05484D23">
        <w:tc>
          <w:tcPr>
            <w:tcW w:w="25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BEA1AB" w14:textId="77777777" w:rsidR="003E1527" w:rsidRPr="00663F99" w:rsidRDefault="003E1527" w:rsidP="0047468B">
            <w:pPr>
              <w:rPr>
                <w:rFonts w:eastAsia="Calibri" w:cstheme="minorHAnsi"/>
                <w:color w:val="000000" w:themeColor="text1"/>
              </w:rPr>
            </w:pPr>
            <w:r w:rsidRPr="00663F99">
              <w:rPr>
                <w:rFonts w:eastAsia="Calibri" w:cstheme="minorHAnsi"/>
                <w:color w:val="000000" w:themeColor="text1"/>
              </w:rPr>
              <w:t>Title of Assignment</w:t>
            </w:r>
          </w:p>
        </w:tc>
        <w:tc>
          <w:tcPr>
            <w:tcW w:w="7215" w:type="dxa"/>
            <w:tcBorders>
              <w:top w:val="nil"/>
              <w:left w:val="single" w:sz="8" w:space="0" w:color="auto"/>
              <w:bottom w:val="single" w:sz="8" w:space="0" w:color="auto"/>
              <w:right w:val="single" w:sz="8" w:space="0" w:color="auto"/>
            </w:tcBorders>
          </w:tcPr>
          <w:p w14:paraId="5D4D0725" w14:textId="50935A70" w:rsidR="003E1527" w:rsidRPr="00663F99" w:rsidRDefault="00BB2485" w:rsidP="0047468B">
            <w:pPr>
              <w:jc w:val="both"/>
              <w:rPr>
                <w:rFonts w:cstheme="minorHAnsi"/>
                <w:i/>
              </w:rPr>
            </w:pPr>
            <w:r w:rsidRPr="00663F99">
              <w:rPr>
                <w:rFonts w:cstheme="minorHAnsi"/>
                <w:i/>
              </w:rPr>
              <w:t>International consultant to support capacity assessment, capacity building and ADDA set-up in Niger and across other African target countries</w:t>
            </w:r>
          </w:p>
        </w:tc>
      </w:tr>
      <w:tr w:rsidR="003E1527" w:rsidRPr="00663F99" w14:paraId="44FF7F1C" w14:textId="77777777" w:rsidTr="05484D23">
        <w:trPr>
          <w:trHeight w:val="285"/>
        </w:trPr>
        <w:tc>
          <w:tcPr>
            <w:tcW w:w="25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4896A69" w14:textId="77777777" w:rsidR="003E1527" w:rsidRPr="00663F99" w:rsidRDefault="003E1527" w:rsidP="0047468B">
            <w:pPr>
              <w:rPr>
                <w:rFonts w:eastAsia="Calibri" w:cstheme="minorHAnsi"/>
                <w:color w:val="000000" w:themeColor="text1"/>
              </w:rPr>
            </w:pPr>
            <w:r w:rsidRPr="00663F99">
              <w:rPr>
                <w:rFonts w:eastAsia="Calibri" w:cstheme="minorHAnsi"/>
                <w:color w:val="000000" w:themeColor="text1"/>
              </w:rPr>
              <w:t>Section</w:t>
            </w:r>
          </w:p>
        </w:tc>
        <w:tc>
          <w:tcPr>
            <w:tcW w:w="7215" w:type="dxa"/>
            <w:tcBorders>
              <w:top w:val="single" w:sz="8" w:space="0" w:color="auto"/>
              <w:left w:val="single" w:sz="8" w:space="0" w:color="auto"/>
              <w:bottom w:val="single" w:sz="8" w:space="0" w:color="auto"/>
              <w:right w:val="single" w:sz="8" w:space="0" w:color="auto"/>
            </w:tcBorders>
          </w:tcPr>
          <w:p w14:paraId="26C3EA47" w14:textId="77777777" w:rsidR="003E1527" w:rsidRPr="00663F99" w:rsidRDefault="003E1527" w:rsidP="0047468B">
            <w:pPr>
              <w:jc w:val="both"/>
              <w:rPr>
                <w:rFonts w:eastAsia="Calibri" w:cstheme="minorHAnsi"/>
                <w:color w:val="000000" w:themeColor="text1"/>
              </w:rPr>
            </w:pPr>
            <w:r w:rsidRPr="00663F99">
              <w:rPr>
                <w:rFonts w:eastAsia="Calibri" w:cstheme="minorHAnsi"/>
                <w:color w:val="000000" w:themeColor="text1"/>
              </w:rPr>
              <w:t>ICT4D</w:t>
            </w:r>
          </w:p>
        </w:tc>
      </w:tr>
      <w:tr w:rsidR="003E1527" w:rsidRPr="00663F99" w14:paraId="7E511857" w14:textId="77777777" w:rsidTr="05484D23">
        <w:tc>
          <w:tcPr>
            <w:tcW w:w="25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BC1C6E" w14:textId="77777777" w:rsidR="003E1527" w:rsidRPr="00663F99" w:rsidRDefault="003E1527" w:rsidP="0047468B">
            <w:pPr>
              <w:rPr>
                <w:rFonts w:eastAsia="Calibri" w:cstheme="minorHAnsi"/>
                <w:color w:val="000000" w:themeColor="text1"/>
              </w:rPr>
            </w:pPr>
            <w:r w:rsidRPr="00663F99">
              <w:rPr>
                <w:rFonts w:eastAsia="Calibri" w:cstheme="minorHAnsi"/>
                <w:color w:val="000000" w:themeColor="text1"/>
              </w:rPr>
              <w:t>Location</w:t>
            </w:r>
          </w:p>
        </w:tc>
        <w:tc>
          <w:tcPr>
            <w:tcW w:w="7215" w:type="dxa"/>
            <w:tcBorders>
              <w:top w:val="single" w:sz="8" w:space="0" w:color="auto"/>
              <w:left w:val="single" w:sz="8" w:space="0" w:color="auto"/>
              <w:bottom w:val="single" w:sz="8" w:space="0" w:color="auto"/>
              <w:right w:val="single" w:sz="8" w:space="0" w:color="auto"/>
            </w:tcBorders>
          </w:tcPr>
          <w:p w14:paraId="039B77D7" w14:textId="5623B0AD" w:rsidR="003E1527" w:rsidRPr="00663F99" w:rsidRDefault="00BB2485" w:rsidP="0047468B">
            <w:pPr>
              <w:jc w:val="both"/>
              <w:rPr>
                <w:rFonts w:eastAsia="Calibri" w:cstheme="minorHAnsi"/>
                <w:color w:val="000000" w:themeColor="text1"/>
              </w:rPr>
            </w:pPr>
            <w:r w:rsidRPr="00663F99">
              <w:rPr>
                <w:rFonts w:eastAsia="Calibri" w:cstheme="minorHAnsi"/>
                <w:color w:val="000000" w:themeColor="text1"/>
              </w:rPr>
              <w:t>Remotely</w:t>
            </w:r>
          </w:p>
        </w:tc>
      </w:tr>
      <w:tr w:rsidR="00BB2485" w:rsidRPr="00663F99" w14:paraId="0A12DDFD" w14:textId="77777777" w:rsidTr="05484D23">
        <w:tc>
          <w:tcPr>
            <w:tcW w:w="25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1FCC60" w14:textId="77777777" w:rsidR="00BB2485" w:rsidRPr="00663F99" w:rsidRDefault="00BB2485" w:rsidP="00BB2485">
            <w:pPr>
              <w:rPr>
                <w:rFonts w:eastAsia="Calibri" w:cstheme="minorHAnsi"/>
                <w:color w:val="000000" w:themeColor="text1"/>
              </w:rPr>
            </w:pPr>
            <w:r w:rsidRPr="00663F99">
              <w:rPr>
                <w:rFonts w:eastAsia="Calibri" w:cstheme="minorHAnsi"/>
                <w:color w:val="000000" w:themeColor="text1"/>
              </w:rPr>
              <w:t>Duration</w:t>
            </w:r>
          </w:p>
        </w:tc>
        <w:tc>
          <w:tcPr>
            <w:tcW w:w="7215" w:type="dxa"/>
            <w:tcBorders>
              <w:top w:val="single" w:sz="8" w:space="0" w:color="auto"/>
              <w:left w:val="single" w:sz="8" w:space="0" w:color="auto"/>
              <w:bottom w:val="single" w:sz="8" w:space="0" w:color="auto"/>
              <w:right w:val="single" w:sz="8" w:space="0" w:color="auto"/>
            </w:tcBorders>
          </w:tcPr>
          <w:p w14:paraId="46F041A3" w14:textId="0E82620E" w:rsidR="00BB2485" w:rsidRPr="00663F99" w:rsidRDefault="663B0BE1" w:rsidP="05484D23">
            <w:pPr>
              <w:jc w:val="both"/>
              <w:rPr>
                <w:rFonts w:eastAsia="Calibri"/>
                <w:color w:val="000000" w:themeColor="text1"/>
                <w:lang w:val="pt"/>
              </w:rPr>
            </w:pPr>
            <w:r w:rsidRPr="05484D23">
              <w:rPr>
                <w:rFonts w:eastAsia="Calibri"/>
                <w:i/>
                <w:iCs/>
              </w:rPr>
              <w:t>11.5 months</w:t>
            </w:r>
          </w:p>
        </w:tc>
      </w:tr>
    </w:tbl>
    <w:p w14:paraId="377C328B" w14:textId="77777777" w:rsidR="003E1527" w:rsidRPr="00663F99" w:rsidRDefault="003E1527" w:rsidP="003E1527">
      <w:pPr>
        <w:rPr>
          <w:rFonts w:cstheme="minorHAnsi"/>
          <w:color w:val="000000" w:themeColor="text1"/>
        </w:rPr>
      </w:pPr>
    </w:p>
    <w:p w14:paraId="32ABE11A" w14:textId="77777777" w:rsidR="003E1527" w:rsidRPr="00663F99" w:rsidRDefault="003E1527" w:rsidP="003E1527">
      <w:pPr>
        <w:rPr>
          <w:rFonts w:cstheme="minorHAnsi"/>
          <w:color w:val="000000" w:themeColor="text1"/>
        </w:rPr>
      </w:pPr>
    </w:p>
    <w:p w14:paraId="06E77DC9" w14:textId="77777777" w:rsidR="003E1527" w:rsidRPr="00663F99" w:rsidRDefault="003E1527" w:rsidP="003E1527">
      <w:pPr>
        <w:shd w:val="clear" w:color="auto" w:fill="D9D9D9" w:themeFill="background1" w:themeFillShade="D9"/>
        <w:rPr>
          <w:rFonts w:eastAsia="Calibri" w:cstheme="minorHAnsi"/>
          <w:b/>
          <w:bCs/>
        </w:rPr>
      </w:pPr>
      <w:r w:rsidRPr="00663F99">
        <w:rPr>
          <w:rFonts w:eastAsia="Calibri" w:cstheme="minorHAnsi"/>
          <w:b/>
          <w:bCs/>
        </w:rPr>
        <w:t>Background and Justification</w:t>
      </w:r>
    </w:p>
    <w:p w14:paraId="79D14B9A" w14:textId="77777777" w:rsidR="003E1527" w:rsidRPr="00663F99" w:rsidRDefault="003E1527" w:rsidP="003E1527">
      <w:pPr>
        <w:shd w:val="clear" w:color="auto" w:fill="FFFFFF" w:themeFill="background1"/>
        <w:ind w:left="20" w:hanging="20"/>
        <w:rPr>
          <w:rFonts w:eastAsia="Calibri" w:cstheme="minorHAnsi"/>
          <w:i/>
          <w:iCs/>
        </w:rPr>
      </w:pPr>
    </w:p>
    <w:p w14:paraId="41A719F4" w14:textId="77777777" w:rsidR="00D25A5F" w:rsidRPr="00663F99" w:rsidRDefault="00D25A5F" w:rsidP="00D25A5F">
      <w:pPr>
        <w:shd w:val="clear" w:color="auto" w:fill="FFFFFF" w:themeFill="background1"/>
        <w:ind w:left="20" w:hanging="20"/>
        <w:rPr>
          <w:rFonts w:cstheme="minorHAnsi"/>
          <w:iCs/>
        </w:rPr>
      </w:pPr>
      <w:r w:rsidRPr="00663F99">
        <w:rPr>
          <w:rFonts w:cstheme="minorHAnsi"/>
          <w:iCs/>
        </w:rPr>
        <w:t>Drones, data, and artificial intelligence are 21st century technologies with the potential to leapfrog advancements in development and significantly contribute to economic growth in Africa. To achieve this, countries are urged to invest in education to create a qualified and skilled workforce to seize the opportunities offered by these technologies. Real opportunities are often still lacking for young people, especially for girls and women.   </w:t>
      </w:r>
    </w:p>
    <w:p w14:paraId="429B7703" w14:textId="77777777" w:rsidR="00D25A5F" w:rsidRPr="00663F99" w:rsidRDefault="00D25A5F" w:rsidP="00D25A5F">
      <w:pPr>
        <w:shd w:val="clear" w:color="auto" w:fill="FFFFFF" w:themeFill="background1"/>
        <w:ind w:left="20" w:hanging="20"/>
        <w:rPr>
          <w:rFonts w:cstheme="minorHAnsi"/>
          <w:iCs/>
        </w:rPr>
      </w:pPr>
      <w:r w:rsidRPr="00663F99">
        <w:rPr>
          <w:rFonts w:cstheme="minorHAnsi"/>
          <w:iCs/>
        </w:rPr>
        <w:t>The African Drone and Data Academy (ADDA) addresses this gap and aims to be a </w:t>
      </w:r>
      <w:proofErr w:type="spellStart"/>
      <w:r w:rsidRPr="00663F99">
        <w:rPr>
          <w:rFonts w:cstheme="minorHAnsi"/>
          <w:iCs/>
        </w:rPr>
        <w:t>center</w:t>
      </w:r>
      <w:proofErr w:type="spellEnd"/>
      <w:r w:rsidRPr="00663F99">
        <w:rPr>
          <w:rFonts w:cstheme="minorHAnsi"/>
          <w:iCs/>
        </w:rPr>
        <w:t> of excellence that will equip young people with 21st century skills preparing them for a digital economy towards advancing the SDGs. Drones and drone-enabled technologies support work of at least eight SDGs: 2,3,4,5,8,9,10, and 11.     </w:t>
      </w:r>
    </w:p>
    <w:p w14:paraId="613191F8" w14:textId="77777777" w:rsidR="00D25A5F" w:rsidRPr="00663F99" w:rsidRDefault="00D25A5F" w:rsidP="00D25A5F">
      <w:pPr>
        <w:shd w:val="clear" w:color="auto" w:fill="FFFFFF" w:themeFill="background1"/>
        <w:ind w:left="20" w:hanging="20"/>
        <w:rPr>
          <w:rFonts w:cstheme="minorHAnsi"/>
          <w:iCs/>
        </w:rPr>
      </w:pPr>
      <w:r w:rsidRPr="00663F99">
        <w:rPr>
          <w:rFonts w:cstheme="minorHAnsi"/>
          <w:iCs/>
        </w:rPr>
        <w:t>ADDA aims to support the training of a skilled workforce in African countries. The objective is to set up and manage ADDA in Niger (ADDA-N) and other African priory countries which will be a scale up of the original model developed in Malawi. The vision is to bring together academic institutions, public and private sector actors, and key organizations in ADDA host countries to deliver on this common vision. The approach will be tailored to meet host countries’ needs including sustainable agriculture, disaster risk management, urban planning etc.  </w:t>
      </w:r>
    </w:p>
    <w:p w14:paraId="4ABA4EA9" w14:textId="77777777" w:rsidR="003E1527" w:rsidRPr="00663F99" w:rsidRDefault="003E1527" w:rsidP="003E1527">
      <w:pPr>
        <w:rPr>
          <w:rFonts w:eastAsia="Calibri" w:cstheme="minorHAnsi"/>
          <w:b/>
          <w:bCs/>
        </w:rPr>
      </w:pPr>
    </w:p>
    <w:p w14:paraId="68688076" w14:textId="77777777" w:rsidR="003E1527" w:rsidRPr="00663F99" w:rsidRDefault="003E1527" w:rsidP="003E1527">
      <w:pPr>
        <w:shd w:val="clear" w:color="auto" w:fill="D9D9D9" w:themeFill="background1" w:themeFillShade="D9"/>
        <w:rPr>
          <w:rFonts w:eastAsia="Calibri" w:cstheme="minorHAnsi"/>
          <w:b/>
          <w:bCs/>
        </w:rPr>
      </w:pPr>
      <w:r w:rsidRPr="00663F99">
        <w:rPr>
          <w:rFonts w:eastAsia="Calibri" w:cstheme="minorHAnsi"/>
          <w:b/>
          <w:bCs/>
        </w:rPr>
        <w:t>Scope of Work</w:t>
      </w:r>
    </w:p>
    <w:p w14:paraId="0C150B42" w14:textId="77777777" w:rsidR="003E1527" w:rsidRPr="00663F99" w:rsidRDefault="003E1527" w:rsidP="003E1527">
      <w:pPr>
        <w:rPr>
          <w:rFonts w:eastAsia="Calibri" w:cstheme="minorHAnsi"/>
          <w:b/>
          <w:bCs/>
        </w:rPr>
      </w:pPr>
    </w:p>
    <w:p w14:paraId="16B6A052" w14:textId="76CAD074" w:rsidR="00133A23" w:rsidRPr="00663F99" w:rsidRDefault="003E1527" w:rsidP="00A23AF8">
      <w:pPr>
        <w:pStyle w:val="NoSpacing"/>
        <w:rPr>
          <w:rFonts w:cstheme="minorHAnsi"/>
          <w:i/>
          <w:lang w:val="en-US"/>
        </w:rPr>
      </w:pPr>
      <w:r w:rsidRPr="00663F99">
        <w:rPr>
          <w:rFonts w:cstheme="minorHAnsi"/>
          <w:b/>
          <w:bCs/>
          <w:i/>
          <w:iCs/>
        </w:rPr>
        <w:t>Goal and Objective</w:t>
      </w:r>
      <w:r w:rsidRPr="00663F99">
        <w:rPr>
          <w:rFonts w:cstheme="minorHAnsi"/>
          <w:b/>
          <w:bCs/>
        </w:rPr>
        <w:t xml:space="preserve">:  </w:t>
      </w:r>
      <w:r w:rsidR="0087123D" w:rsidRPr="00663F99">
        <w:rPr>
          <w:rFonts w:cstheme="minorHAnsi"/>
        </w:rPr>
        <w:t xml:space="preserve">Support set up including capacity assessment of the Niger ecosystem to manage, host and support the ADDA Niger, and support the scaling of the ADDA in other regions of interest.  </w:t>
      </w:r>
    </w:p>
    <w:p w14:paraId="5DABF3B1" w14:textId="77777777" w:rsidR="0087123D" w:rsidRPr="00663F99" w:rsidRDefault="0087123D" w:rsidP="00A23AF8">
      <w:pPr>
        <w:pStyle w:val="NoSpacing"/>
        <w:rPr>
          <w:rFonts w:cstheme="minorHAnsi"/>
          <w:i/>
          <w:lang w:val="en-US"/>
        </w:rPr>
      </w:pPr>
    </w:p>
    <w:p w14:paraId="288B530D" w14:textId="45757575" w:rsidR="00706B42" w:rsidRPr="00663F99" w:rsidRDefault="003E1527" w:rsidP="00A23AF8">
      <w:pPr>
        <w:pStyle w:val="NoSpacing"/>
        <w:rPr>
          <w:rFonts w:cstheme="minorHAnsi"/>
        </w:rPr>
      </w:pPr>
      <w:r w:rsidRPr="00663F99">
        <w:rPr>
          <w:rFonts w:cstheme="minorHAnsi"/>
          <w:b/>
          <w:bCs/>
          <w:i/>
          <w:iCs/>
        </w:rPr>
        <w:t xml:space="preserve">Provide details/reference to AWP areas covered: </w:t>
      </w:r>
      <w:r w:rsidR="009A5C16" w:rsidRPr="00663F99">
        <w:rPr>
          <w:rFonts w:cstheme="minorHAnsi"/>
        </w:rPr>
        <w:t xml:space="preserve">Support </w:t>
      </w:r>
      <w:r w:rsidR="00643FDF" w:rsidRPr="00663F99">
        <w:rPr>
          <w:rFonts w:cstheme="minorHAnsi"/>
        </w:rPr>
        <w:t xml:space="preserve">ESARO’s </w:t>
      </w:r>
      <w:r w:rsidR="00040F31" w:rsidRPr="00663F99">
        <w:rPr>
          <w:rFonts w:cstheme="minorHAnsi"/>
        </w:rPr>
        <w:t xml:space="preserve">and Niger CO’s </w:t>
      </w:r>
      <w:r w:rsidR="00643FDF" w:rsidRPr="00663F99">
        <w:rPr>
          <w:rFonts w:cstheme="minorHAnsi"/>
        </w:rPr>
        <w:t xml:space="preserve">work in </w:t>
      </w:r>
      <w:r w:rsidRPr="00663F99">
        <w:rPr>
          <w:rFonts w:cstheme="minorHAnsi"/>
        </w:rPr>
        <w:t>youth engagement, skills building, and employability (</w:t>
      </w:r>
      <w:proofErr w:type="spellStart"/>
      <w:r w:rsidRPr="00663F99">
        <w:rPr>
          <w:rFonts w:cstheme="minorHAnsi"/>
        </w:rPr>
        <w:t>ie</w:t>
      </w:r>
      <w:proofErr w:type="spellEnd"/>
      <w:r w:rsidRPr="00663F99">
        <w:rPr>
          <w:rFonts w:cstheme="minorHAnsi"/>
        </w:rPr>
        <w:t xml:space="preserve"> YOMA, </w:t>
      </w:r>
      <w:proofErr w:type="spellStart"/>
      <w:r w:rsidRPr="00663F99">
        <w:rPr>
          <w:rFonts w:cstheme="minorHAnsi"/>
        </w:rPr>
        <w:t>Atingi</w:t>
      </w:r>
      <w:proofErr w:type="spellEnd"/>
      <w:r w:rsidRPr="00663F99">
        <w:rPr>
          <w:rFonts w:cstheme="minorHAnsi"/>
        </w:rPr>
        <w:t>), as well as the African Data and Drone Academy (ADDA)</w:t>
      </w:r>
    </w:p>
    <w:p w14:paraId="405C5014" w14:textId="77777777" w:rsidR="00133A23" w:rsidRPr="00663F99" w:rsidRDefault="00133A23" w:rsidP="00A23AF8">
      <w:pPr>
        <w:pStyle w:val="NoSpacing"/>
        <w:rPr>
          <w:rFonts w:cstheme="minorHAnsi"/>
        </w:rPr>
      </w:pPr>
    </w:p>
    <w:p w14:paraId="7CD4D363" w14:textId="001108CD" w:rsidR="003E1527" w:rsidRPr="00663F99" w:rsidRDefault="003E1527" w:rsidP="00A23AF8">
      <w:pPr>
        <w:pStyle w:val="NoSpacing"/>
        <w:rPr>
          <w:rFonts w:cstheme="minorHAnsi"/>
          <w:b/>
          <w:bCs/>
          <w:i/>
          <w:iCs/>
        </w:rPr>
      </w:pPr>
      <w:r w:rsidRPr="00663F99">
        <w:rPr>
          <w:rFonts w:cstheme="minorHAnsi"/>
          <w:b/>
          <w:bCs/>
          <w:i/>
          <w:iCs/>
        </w:rPr>
        <w:t xml:space="preserve">Activities and Tasks:   </w:t>
      </w:r>
    </w:p>
    <w:p w14:paraId="7B5BC922" w14:textId="25BFF507" w:rsidR="003E1527" w:rsidRPr="00663F99" w:rsidRDefault="003E1527" w:rsidP="00A23AF8">
      <w:pPr>
        <w:pStyle w:val="NoSpacing"/>
        <w:rPr>
          <w:rFonts w:cstheme="minorHAnsi"/>
          <w:iCs/>
        </w:rPr>
      </w:pPr>
    </w:p>
    <w:p w14:paraId="074ADDD7" w14:textId="77F2B4B4" w:rsidR="00040F31" w:rsidRPr="00663F99" w:rsidRDefault="00040F31" w:rsidP="00A23AF8">
      <w:pPr>
        <w:pStyle w:val="NoSpacing"/>
        <w:rPr>
          <w:rFonts w:cstheme="minorHAnsi"/>
        </w:rPr>
      </w:pPr>
      <w:r w:rsidRPr="00663F99">
        <w:rPr>
          <w:rFonts w:cstheme="minorHAnsi"/>
        </w:rPr>
        <w:lastRenderedPageBreak/>
        <w:t xml:space="preserve">a) </w:t>
      </w:r>
      <w:r w:rsidR="4DEA04E5" w:rsidRPr="00663F99">
        <w:rPr>
          <w:rFonts w:cstheme="minorHAnsi"/>
        </w:rPr>
        <w:t xml:space="preserve">Understand the country landscape in close collaboration with key stakeholders to better define key priority areas </w:t>
      </w:r>
      <w:r w:rsidR="00B4B81B" w:rsidRPr="00663F99">
        <w:rPr>
          <w:rFonts w:cstheme="minorHAnsi"/>
        </w:rPr>
        <w:t xml:space="preserve">as it </w:t>
      </w:r>
      <w:r w:rsidR="002F2D9F" w:rsidRPr="00663F99">
        <w:rPr>
          <w:rFonts w:cstheme="minorHAnsi"/>
        </w:rPr>
        <w:t>aligns</w:t>
      </w:r>
      <w:r w:rsidR="00B4B81B" w:rsidRPr="00663F99">
        <w:rPr>
          <w:rFonts w:cstheme="minorHAnsi"/>
        </w:rPr>
        <w:t xml:space="preserve"> with government priorities</w:t>
      </w:r>
    </w:p>
    <w:p w14:paraId="1C0533FA" w14:textId="09102F16" w:rsidR="00040F31" w:rsidRPr="00663F99" w:rsidRDefault="002F2D9F" w:rsidP="00A23AF8">
      <w:pPr>
        <w:pStyle w:val="NoSpacing"/>
        <w:rPr>
          <w:rFonts w:cstheme="minorHAnsi"/>
        </w:rPr>
      </w:pPr>
      <w:r w:rsidRPr="00663F99">
        <w:rPr>
          <w:rFonts w:cstheme="minorHAnsi"/>
        </w:rPr>
        <w:t xml:space="preserve">b) </w:t>
      </w:r>
      <w:r w:rsidR="00040F31" w:rsidRPr="00663F99">
        <w:rPr>
          <w:rFonts w:cstheme="minorHAnsi"/>
        </w:rPr>
        <w:t xml:space="preserve">Develop the methodology and approach for a capacity assessment potential ADDA host countries such as Niger and their institutions to host and manage the ADDA; </w:t>
      </w:r>
    </w:p>
    <w:p w14:paraId="564034A1" w14:textId="4AD1A54C" w:rsidR="00040F31" w:rsidRPr="00663F99" w:rsidRDefault="002F2D9F" w:rsidP="00A23AF8">
      <w:pPr>
        <w:pStyle w:val="NoSpacing"/>
        <w:rPr>
          <w:rFonts w:cstheme="minorHAnsi"/>
        </w:rPr>
      </w:pPr>
      <w:r w:rsidRPr="00663F99">
        <w:rPr>
          <w:rFonts w:cstheme="minorHAnsi"/>
        </w:rPr>
        <w:t>c</w:t>
      </w:r>
      <w:r w:rsidR="00040F31" w:rsidRPr="00663F99">
        <w:rPr>
          <w:rFonts w:cstheme="minorHAnsi"/>
        </w:rPr>
        <w:t>) Mapping of key stakeholders for ADDA in various countries</w:t>
      </w:r>
    </w:p>
    <w:p w14:paraId="5FD5A9A9" w14:textId="45F0B30D" w:rsidR="00040F31" w:rsidRPr="00663F99" w:rsidRDefault="002F2D9F" w:rsidP="00A23AF8">
      <w:pPr>
        <w:pStyle w:val="NoSpacing"/>
        <w:rPr>
          <w:rFonts w:cstheme="minorHAnsi"/>
        </w:rPr>
      </w:pPr>
      <w:r w:rsidRPr="00663F99">
        <w:rPr>
          <w:rFonts w:cstheme="minorHAnsi"/>
        </w:rPr>
        <w:t>d</w:t>
      </w:r>
      <w:r w:rsidR="00040F31" w:rsidRPr="00663F99">
        <w:rPr>
          <w:rFonts w:cstheme="minorHAnsi"/>
        </w:rPr>
        <w:t>) Conduct capacity assessment through conducting stakeholder mapping, Key Informant Interviews, Focal Group Discussions and document review, among others</w:t>
      </w:r>
    </w:p>
    <w:p w14:paraId="377C0A36" w14:textId="4F2DB317" w:rsidR="00040F31" w:rsidRPr="00663F99" w:rsidRDefault="002F2D9F" w:rsidP="00A23AF8">
      <w:pPr>
        <w:pStyle w:val="NoSpacing"/>
        <w:rPr>
          <w:rFonts w:cstheme="minorHAnsi"/>
        </w:rPr>
      </w:pPr>
      <w:r w:rsidRPr="00663F99">
        <w:rPr>
          <w:rFonts w:cstheme="minorHAnsi"/>
        </w:rPr>
        <w:t>e</w:t>
      </w:r>
      <w:r w:rsidR="00040F31" w:rsidRPr="00663F99">
        <w:rPr>
          <w:rFonts w:cstheme="minorHAnsi"/>
        </w:rPr>
        <w:t>) Analyse current country capacities against ADDA start up needs and identify</w:t>
      </w:r>
      <w:r w:rsidR="2C424C54" w:rsidRPr="00663F99">
        <w:rPr>
          <w:rFonts w:cstheme="minorHAnsi"/>
        </w:rPr>
        <w:t xml:space="preserve"> existing</w:t>
      </w:r>
      <w:r w:rsidR="00040F31" w:rsidRPr="00663F99">
        <w:rPr>
          <w:rFonts w:cstheme="minorHAnsi"/>
        </w:rPr>
        <w:t xml:space="preserve"> gaps</w:t>
      </w:r>
      <w:r w:rsidR="48B0D95B" w:rsidRPr="00663F99">
        <w:rPr>
          <w:rFonts w:cstheme="minorHAnsi"/>
        </w:rPr>
        <w:t xml:space="preserve"> and opportunities</w:t>
      </w:r>
    </w:p>
    <w:p w14:paraId="2351EEB3" w14:textId="4F29609C" w:rsidR="00040F31" w:rsidRPr="00663F99" w:rsidRDefault="002F2D9F" w:rsidP="00A23AF8">
      <w:pPr>
        <w:pStyle w:val="NoSpacing"/>
        <w:rPr>
          <w:rFonts w:cstheme="minorHAnsi"/>
        </w:rPr>
      </w:pPr>
      <w:r w:rsidRPr="00663F99">
        <w:rPr>
          <w:rFonts w:cstheme="minorHAnsi"/>
        </w:rPr>
        <w:t>f</w:t>
      </w:r>
      <w:r w:rsidR="00040F31" w:rsidRPr="00663F99">
        <w:rPr>
          <w:rFonts w:cstheme="minorHAnsi"/>
        </w:rPr>
        <w:t xml:space="preserve">) Formulate recommendations and </w:t>
      </w:r>
      <w:r w:rsidR="153F3E31" w:rsidRPr="00663F99">
        <w:rPr>
          <w:rFonts w:cstheme="minorHAnsi"/>
        </w:rPr>
        <w:t>identify opportunities for both (financial &amp; non-financial</w:t>
      </w:r>
      <w:r w:rsidRPr="00663F99">
        <w:rPr>
          <w:rFonts w:cstheme="minorHAnsi"/>
        </w:rPr>
        <w:t>)</w:t>
      </w:r>
      <w:r w:rsidR="153F3E31" w:rsidRPr="00663F99">
        <w:rPr>
          <w:rFonts w:cstheme="minorHAnsi"/>
        </w:rPr>
        <w:t xml:space="preserve"> </w:t>
      </w:r>
      <w:r w:rsidR="008E1579" w:rsidRPr="00663F99">
        <w:rPr>
          <w:rFonts w:cstheme="minorHAnsi"/>
        </w:rPr>
        <w:t>means to</w:t>
      </w:r>
      <w:r w:rsidR="00040F31" w:rsidRPr="00663F99">
        <w:rPr>
          <w:rFonts w:cstheme="minorHAnsi"/>
        </w:rPr>
        <w:t xml:space="preserve"> address these gaps</w:t>
      </w:r>
    </w:p>
    <w:p w14:paraId="3A3DCB9A" w14:textId="077F5426" w:rsidR="002F2D9F" w:rsidRPr="00663F99" w:rsidRDefault="002F2D9F" w:rsidP="00A23AF8">
      <w:pPr>
        <w:pStyle w:val="NoSpacing"/>
        <w:rPr>
          <w:rFonts w:cstheme="minorHAnsi"/>
        </w:rPr>
      </w:pPr>
      <w:r w:rsidRPr="00663F99">
        <w:rPr>
          <w:rFonts w:cstheme="minorHAnsi"/>
        </w:rPr>
        <w:t>g</w:t>
      </w:r>
      <w:r w:rsidR="00040F31" w:rsidRPr="00663F99">
        <w:rPr>
          <w:rFonts w:cstheme="minorHAnsi"/>
        </w:rPr>
        <w:t>) Support the project management and day to day activities to start up ADDA in host countries, organize and prepare meetings within ADDA partners, support various project planning and capacity building activities</w:t>
      </w:r>
    </w:p>
    <w:p w14:paraId="4145B33E" w14:textId="3D147191" w:rsidR="657AC64B" w:rsidRPr="00663F99" w:rsidRDefault="002F2D9F" w:rsidP="4FAB2378">
      <w:pPr>
        <w:pStyle w:val="NoSpacing"/>
        <w:rPr>
          <w:rFonts w:cstheme="minorHAnsi"/>
        </w:rPr>
      </w:pPr>
      <w:r w:rsidRPr="00663F99">
        <w:rPr>
          <w:rFonts w:cstheme="minorHAnsi"/>
        </w:rPr>
        <w:t xml:space="preserve">h) </w:t>
      </w:r>
      <w:r w:rsidR="657AC64B" w:rsidRPr="00663F99">
        <w:rPr>
          <w:rFonts w:cstheme="minorHAnsi"/>
        </w:rPr>
        <w:t>Support the launch of the ADDA Niger</w:t>
      </w:r>
    </w:p>
    <w:p w14:paraId="2C7A19ED" w14:textId="63416A51" w:rsidR="00040F31" w:rsidRPr="00663F99" w:rsidRDefault="00040F31" w:rsidP="00A23AF8">
      <w:pPr>
        <w:pStyle w:val="NoSpacing"/>
        <w:rPr>
          <w:rFonts w:cstheme="minorHAnsi"/>
          <w:iCs/>
        </w:rPr>
      </w:pPr>
    </w:p>
    <w:p w14:paraId="5F98A1BB" w14:textId="77777777" w:rsidR="00040F31" w:rsidRPr="00663F99" w:rsidRDefault="00040F31" w:rsidP="00A23AF8">
      <w:pPr>
        <w:pStyle w:val="NoSpacing"/>
        <w:rPr>
          <w:rFonts w:cstheme="minorHAnsi"/>
          <w:i/>
          <w:iCs/>
        </w:rPr>
      </w:pPr>
    </w:p>
    <w:p w14:paraId="7F7DA823" w14:textId="30F88861" w:rsidR="003E1527" w:rsidRPr="00663F99" w:rsidRDefault="003E1527" w:rsidP="00A23AF8">
      <w:pPr>
        <w:pStyle w:val="NoSpacing"/>
        <w:rPr>
          <w:rFonts w:cstheme="minorHAnsi"/>
          <w:i/>
          <w:iCs/>
        </w:rPr>
      </w:pPr>
      <w:r w:rsidRPr="00663F99">
        <w:rPr>
          <w:rFonts w:cstheme="minorHAnsi"/>
          <w:b/>
          <w:bCs/>
          <w:i/>
          <w:iCs/>
        </w:rPr>
        <w:t>Work relationships:</w:t>
      </w:r>
      <w:r w:rsidRPr="00663F99">
        <w:rPr>
          <w:rFonts w:cstheme="minorHAnsi"/>
          <w:i/>
          <w:iCs/>
        </w:rPr>
        <w:t xml:space="preserve">  The </w:t>
      </w:r>
      <w:r w:rsidR="00153266" w:rsidRPr="00663F99">
        <w:rPr>
          <w:rFonts w:cstheme="minorHAnsi"/>
          <w:i/>
          <w:iCs/>
        </w:rPr>
        <w:t>consultant</w:t>
      </w:r>
      <w:r w:rsidRPr="00663F99">
        <w:rPr>
          <w:rFonts w:cstheme="minorHAnsi"/>
          <w:i/>
          <w:iCs/>
        </w:rPr>
        <w:t xml:space="preserve"> will work in close collaboration with the </w:t>
      </w:r>
      <w:r w:rsidR="008E333C">
        <w:rPr>
          <w:rFonts w:cstheme="minorHAnsi"/>
          <w:i/>
          <w:iCs/>
        </w:rPr>
        <w:t xml:space="preserve">ESARO </w:t>
      </w:r>
      <w:r w:rsidR="009F2989" w:rsidRPr="00663F99">
        <w:rPr>
          <w:rFonts w:cstheme="minorHAnsi"/>
          <w:i/>
          <w:iCs/>
        </w:rPr>
        <w:t xml:space="preserve">Innovation </w:t>
      </w:r>
      <w:r w:rsidR="00A23AF8" w:rsidRPr="00663F99">
        <w:rPr>
          <w:rFonts w:cstheme="minorHAnsi"/>
          <w:i/>
          <w:iCs/>
        </w:rPr>
        <w:t>Specialist</w:t>
      </w:r>
      <w:r w:rsidR="008E333C">
        <w:rPr>
          <w:rFonts w:cstheme="minorHAnsi"/>
          <w:i/>
          <w:iCs/>
        </w:rPr>
        <w:t xml:space="preserve"> and the Niger CO Education Officer.</w:t>
      </w:r>
    </w:p>
    <w:p w14:paraId="0A7EAA77" w14:textId="77777777" w:rsidR="00153266" w:rsidRPr="00663F99" w:rsidRDefault="00153266" w:rsidP="00A23AF8">
      <w:pPr>
        <w:pStyle w:val="NoSpacing"/>
        <w:rPr>
          <w:rFonts w:cstheme="minorHAnsi"/>
          <w:i/>
          <w:iCs/>
        </w:rPr>
      </w:pPr>
    </w:p>
    <w:p w14:paraId="59799C5D" w14:textId="089321A2" w:rsidR="003E1527" w:rsidRPr="00663F99" w:rsidRDefault="003E1527" w:rsidP="00A23AF8">
      <w:pPr>
        <w:pStyle w:val="NoSpacing"/>
        <w:rPr>
          <w:rFonts w:cstheme="minorHAnsi"/>
        </w:rPr>
      </w:pPr>
      <w:r w:rsidRPr="00663F99">
        <w:rPr>
          <w:rFonts w:cstheme="minorHAnsi"/>
          <w:b/>
          <w:bCs/>
          <w:i/>
          <w:iCs/>
        </w:rPr>
        <w:t>Outputs/Deliverables:</w:t>
      </w:r>
      <w:r w:rsidRPr="00663F99">
        <w:rPr>
          <w:rFonts w:cstheme="minorHAnsi"/>
          <w:i/>
          <w:iCs/>
        </w:rPr>
        <w:t xml:space="preserve">   </w:t>
      </w:r>
      <w:r w:rsidRPr="00663F99">
        <w:rPr>
          <w:rFonts w:cstheme="minorHAnsi"/>
        </w:rPr>
        <w:t xml:space="preserve">As an active UNICEF team member, efficient, timely, responsive, client-friendly and high-quality support rendered to </w:t>
      </w:r>
      <w:r w:rsidR="00133A23" w:rsidRPr="00663F99">
        <w:rPr>
          <w:rFonts w:cstheme="minorHAnsi"/>
        </w:rPr>
        <w:t>y</w:t>
      </w:r>
      <w:r w:rsidRPr="00663F99">
        <w:rPr>
          <w:rFonts w:cstheme="minorHAnsi"/>
        </w:rPr>
        <w:t xml:space="preserve">oma and </w:t>
      </w:r>
      <w:r w:rsidR="0057345C" w:rsidRPr="00663F99">
        <w:rPr>
          <w:rFonts w:cstheme="minorHAnsi"/>
        </w:rPr>
        <w:t>ADDA</w:t>
      </w:r>
      <w:r w:rsidRPr="00663F99">
        <w:rPr>
          <w:rFonts w:cstheme="minorHAnsi"/>
        </w:rPr>
        <w:t>, including</w:t>
      </w:r>
      <w:r w:rsidR="0057345C" w:rsidRPr="00663F99">
        <w:rPr>
          <w:rFonts w:cstheme="minorHAnsi"/>
        </w:rPr>
        <w:t xml:space="preserve"> through</w:t>
      </w:r>
      <w:r w:rsidRPr="00663F99">
        <w:rPr>
          <w:rFonts w:cstheme="minorHAnsi"/>
        </w:rPr>
        <w:t xml:space="preserve">: </w:t>
      </w:r>
    </w:p>
    <w:p w14:paraId="60A59440" w14:textId="77777777" w:rsidR="00D47A56" w:rsidRPr="00663F99" w:rsidRDefault="00D47A56" w:rsidP="4FAB2378">
      <w:pPr>
        <w:pStyle w:val="NoSpacing"/>
        <w:rPr>
          <w:rFonts w:cstheme="minorHAnsi"/>
        </w:rPr>
      </w:pPr>
    </w:p>
    <w:p w14:paraId="3F3B0DDF" w14:textId="4893DC3E" w:rsidR="357AD139" w:rsidRPr="00663F99" w:rsidRDefault="357AD139" w:rsidP="00D47A56">
      <w:pPr>
        <w:pStyle w:val="NoSpacing"/>
        <w:ind w:left="720"/>
        <w:rPr>
          <w:rFonts w:cstheme="minorHAnsi"/>
        </w:rPr>
      </w:pPr>
      <w:r w:rsidRPr="00663F99">
        <w:rPr>
          <w:rFonts w:cstheme="minorHAnsi"/>
        </w:rPr>
        <w:t xml:space="preserve">Deliverable </w:t>
      </w:r>
      <w:r w:rsidR="00D47A56" w:rsidRPr="00663F99">
        <w:rPr>
          <w:rFonts w:cstheme="minorHAnsi"/>
        </w:rPr>
        <w:t>1</w:t>
      </w:r>
      <w:r w:rsidRPr="00663F99">
        <w:rPr>
          <w:rFonts w:cstheme="minorHAnsi"/>
        </w:rPr>
        <w:t>: Overview of a light country specific Landscape analysis as it relates to ADDA and governmen</w:t>
      </w:r>
      <w:r w:rsidR="42170347" w:rsidRPr="00663F99">
        <w:rPr>
          <w:rFonts w:cstheme="minorHAnsi"/>
        </w:rPr>
        <w:t>t priorities</w:t>
      </w:r>
    </w:p>
    <w:p w14:paraId="0470569B" w14:textId="067460C7" w:rsidR="009F2989" w:rsidRPr="00663F99" w:rsidRDefault="009F2989" w:rsidP="00EB7CB2">
      <w:pPr>
        <w:pStyle w:val="NoSpacing"/>
        <w:ind w:left="720"/>
        <w:rPr>
          <w:rFonts w:cstheme="minorHAnsi"/>
        </w:rPr>
      </w:pPr>
      <w:r w:rsidRPr="00663F99">
        <w:rPr>
          <w:rFonts w:cstheme="minorHAnsi"/>
        </w:rPr>
        <w:t xml:space="preserve">Deliverable </w:t>
      </w:r>
      <w:r w:rsidR="00D47A56" w:rsidRPr="00663F99">
        <w:rPr>
          <w:rFonts w:cstheme="minorHAnsi"/>
        </w:rPr>
        <w:t>2</w:t>
      </w:r>
      <w:r w:rsidRPr="00663F99">
        <w:rPr>
          <w:rFonts w:cstheme="minorHAnsi"/>
        </w:rPr>
        <w:t xml:space="preserve">: Approach and methodology for the capacity assessment </w:t>
      </w:r>
    </w:p>
    <w:p w14:paraId="604024E6" w14:textId="665D7F71" w:rsidR="009F2989" w:rsidRPr="00663F99" w:rsidRDefault="009F2989" w:rsidP="00EB7CB2">
      <w:pPr>
        <w:pStyle w:val="NoSpacing"/>
        <w:ind w:left="720"/>
        <w:rPr>
          <w:rFonts w:cstheme="minorHAnsi"/>
        </w:rPr>
      </w:pPr>
      <w:r w:rsidRPr="00663F99">
        <w:rPr>
          <w:rFonts w:cstheme="minorHAnsi"/>
        </w:rPr>
        <w:t xml:space="preserve">Deliverable </w:t>
      </w:r>
      <w:r w:rsidR="00D47A56" w:rsidRPr="00663F99">
        <w:rPr>
          <w:rFonts w:cstheme="minorHAnsi"/>
        </w:rPr>
        <w:t>3</w:t>
      </w:r>
      <w:r w:rsidRPr="00663F99">
        <w:rPr>
          <w:rFonts w:cstheme="minorHAnsi"/>
        </w:rPr>
        <w:t xml:space="preserve">: Summary of findings of the data collection for the capacity assessments </w:t>
      </w:r>
    </w:p>
    <w:p w14:paraId="4DBDBD46" w14:textId="0BCA6E3D" w:rsidR="009F2989" w:rsidRPr="00663F99" w:rsidRDefault="009F2989" w:rsidP="00EB7CB2">
      <w:pPr>
        <w:pStyle w:val="NoSpacing"/>
        <w:ind w:left="720"/>
        <w:rPr>
          <w:rFonts w:cstheme="minorHAnsi"/>
        </w:rPr>
      </w:pPr>
      <w:r w:rsidRPr="00663F99">
        <w:rPr>
          <w:rFonts w:cstheme="minorHAnsi"/>
        </w:rPr>
        <w:t xml:space="preserve">Deliverable </w:t>
      </w:r>
      <w:r w:rsidR="00D47A56" w:rsidRPr="00663F99">
        <w:rPr>
          <w:rFonts w:cstheme="minorHAnsi"/>
        </w:rPr>
        <w:t>4</w:t>
      </w:r>
      <w:r w:rsidRPr="00663F99">
        <w:rPr>
          <w:rFonts w:cstheme="minorHAnsi"/>
        </w:rPr>
        <w:t>: Report summarizing capacity assessment, findings, conclusions and recommendations</w:t>
      </w:r>
      <w:r w:rsidR="004A0B3C" w:rsidRPr="00663F99">
        <w:rPr>
          <w:rFonts w:cstheme="minorHAnsi"/>
        </w:rPr>
        <w:t xml:space="preserve"> and potential establishment of ADDA Niger</w:t>
      </w:r>
    </w:p>
    <w:p w14:paraId="0BA938CF" w14:textId="16DC8FF2" w:rsidR="00DD4ABD" w:rsidRPr="00663F99" w:rsidRDefault="00DD4ABD" w:rsidP="00EB7CB2">
      <w:pPr>
        <w:pStyle w:val="NoSpacing"/>
        <w:ind w:left="720"/>
        <w:rPr>
          <w:rFonts w:cstheme="minorHAnsi"/>
        </w:rPr>
      </w:pPr>
      <w:r w:rsidRPr="00663F99">
        <w:rPr>
          <w:rFonts w:cstheme="minorHAnsi"/>
        </w:rPr>
        <w:t xml:space="preserve">Deliverables </w:t>
      </w:r>
      <w:r w:rsidR="00D47A56" w:rsidRPr="00663F99">
        <w:rPr>
          <w:rFonts w:cstheme="minorHAnsi"/>
        </w:rPr>
        <w:t>5</w:t>
      </w:r>
      <w:r w:rsidRPr="00663F99">
        <w:rPr>
          <w:rFonts w:cstheme="minorHAnsi"/>
        </w:rPr>
        <w:t xml:space="preserve">: </w:t>
      </w:r>
      <w:r w:rsidR="00F46E81" w:rsidRPr="00663F99">
        <w:rPr>
          <w:rFonts w:cstheme="minorHAnsi"/>
        </w:rPr>
        <w:t>S</w:t>
      </w:r>
      <w:r w:rsidRPr="00663F99">
        <w:rPr>
          <w:rFonts w:cstheme="minorHAnsi"/>
        </w:rPr>
        <w:t>upport Virginia Tech’s development of</w:t>
      </w:r>
      <w:r w:rsidR="00D47A56" w:rsidRPr="00663F99">
        <w:rPr>
          <w:rFonts w:cstheme="minorHAnsi"/>
        </w:rPr>
        <w:t xml:space="preserve"> an</w:t>
      </w:r>
      <w:r w:rsidRPr="00663F99">
        <w:rPr>
          <w:rFonts w:cstheme="minorHAnsi"/>
        </w:rPr>
        <w:t xml:space="preserve"> </w:t>
      </w:r>
      <w:r w:rsidR="37F53439" w:rsidRPr="00663F99">
        <w:rPr>
          <w:rFonts w:cstheme="minorHAnsi"/>
        </w:rPr>
        <w:t xml:space="preserve">additional </w:t>
      </w:r>
      <w:r w:rsidR="00507906">
        <w:rPr>
          <w:rFonts w:cstheme="minorHAnsi"/>
        </w:rPr>
        <w:t xml:space="preserve">DPG </w:t>
      </w:r>
      <w:r w:rsidRPr="00663F99">
        <w:rPr>
          <w:rFonts w:cstheme="minorHAnsi"/>
        </w:rPr>
        <w:t xml:space="preserve">module for ADDA Niger and translation of </w:t>
      </w:r>
      <w:r w:rsidR="00D47A56" w:rsidRPr="00663F99">
        <w:rPr>
          <w:rFonts w:cstheme="minorHAnsi"/>
        </w:rPr>
        <w:t xml:space="preserve">existing </w:t>
      </w:r>
      <w:r w:rsidRPr="00663F99">
        <w:rPr>
          <w:rFonts w:cstheme="minorHAnsi"/>
        </w:rPr>
        <w:t>content</w:t>
      </w:r>
    </w:p>
    <w:p w14:paraId="4CAE6A87" w14:textId="33950028" w:rsidR="009F2989" w:rsidRPr="00663F99" w:rsidRDefault="009F2989" w:rsidP="00EB7CB2">
      <w:pPr>
        <w:pStyle w:val="NoSpacing"/>
        <w:ind w:left="720"/>
        <w:rPr>
          <w:rFonts w:cstheme="minorHAnsi"/>
        </w:rPr>
      </w:pPr>
      <w:r w:rsidRPr="00663F99">
        <w:rPr>
          <w:rFonts w:cstheme="minorHAnsi"/>
        </w:rPr>
        <w:t xml:space="preserve">Deliverable </w:t>
      </w:r>
      <w:r w:rsidR="00D47A56" w:rsidRPr="00663F99">
        <w:rPr>
          <w:rFonts w:cstheme="minorHAnsi"/>
        </w:rPr>
        <w:t>6</w:t>
      </w:r>
      <w:r w:rsidRPr="00663F99">
        <w:rPr>
          <w:rFonts w:cstheme="minorHAnsi"/>
        </w:rPr>
        <w:t xml:space="preserve">: “Final progress report” on inputs provided </w:t>
      </w:r>
    </w:p>
    <w:p w14:paraId="6CBA80A7" w14:textId="77777777" w:rsidR="009F2989" w:rsidRPr="00663F99" w:rsidRDefault="009F2989" w:rsidP="009F2989">
      <w:pPr>
        <w:shd w:val="clear" w:color="auto" w:fill="FFFFFF" w:themeFill="background1"/>
        <w:spacing w:after="0" w:line="260" w:lineRule="exact"/>
        <w:rPr>
          <w:rFonts w:eastAsia="Calibri" w:cstheme="minorHAnsi"/>
        </w:rPr>
      </w:pPr>
    </w:p>
    <w:p w14:paraId="1E001004" w14:textId="5A398BF1" w:rsidR="0057345C" w:rsidRPr="00663F99" w:rsidRDefault="0057345C" w:rsidP="009F2989">
      <w:pPr>
        <w:shd w:val="clear" w:color="auto" w:fill="FFFFFF" w:themeFill="background1"/>
        <w:spacing w:after="0" w:line="260" w:lineRule="exact"/>
        <w:rPr>
          <w:rFonts w:eastAsia="Calibri" w:cstheme="minorHAnsi"/>
        </w:rPr>
      </w:pPr>
      <w:r w:rsidRPr="00663F99">
        <w:rPr>
          <w:rFonts w:eastAsia="Calibri" w:cstheme="minorHAnsi"/>
        </w:rPr>
        <w:t>The average workload to achieve these deliverables will be around 10 working days per month.</w:t>
      </w:r>
    </w:p>
    <w:p w14:paraId="2688BDD2" w14:textId="77777777" w:rsidR="0057345C" w:rsidRPr="00663F99" w:rsidRDefault="0057345C" w:rsidP="0057345C">
      <w:pPr>
        <w:shd w:val="clear" w:color="auto" w:fill="FFFFFF" w:themeFill="background1"/>
        <w:spacing w:after="0" w:line="260" w:lineRule="exact"/>
        <w:rPr>
          <w:rFonts w:eastAsia="Calibri" w:cstheme="minorHAnsi"/>
        </w:rPr>
      </w:pPr>
    </w:p>
    <w:p w14:paraId="2505FBB2" w14:textId="77777777" w:rsidR="003E1527" w:rsidRPr="00663F99" w:rsidRDefault="003E1527" w:rsidP="003E1527">
      <w:pPr>
        <w:pStyle w:val="Header"/>
        <w:tabs>
          <w:tab w:val="clear" w:pos="4320"/>
          <w:tab w:val="clear" w:pos="8640"/>
        </w:tabs>
        <w:outlineLvl w:val="0"/>
        <w:rPr>
          <w:rFonts w:asciiTheme="minorHAnsi" w:eastAsia="Calibri" w:hAnsiTheme="minorHAnsi" w:cstheme="minorHAnsi"/>
          <w:b/>
          <w:bCs/>
          <w:szCs w:val="22"/>
          <w:lang w:val="en-GB"/>
        </w:rPr>
      </w:pPr>
    </w:p>
    <w:tbl>
      <w:tblPr>
        <w:tblW w:w="964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2628"/>
        <w:gridCol w:w="2790"/>
        <w:gridCol w:w="2160"/>
        <w:gridCol w:w="2070"/>
      </w:tblGrid>
      <w:tr w:rsidR="003E1527" w:rsidRPr="00663F99" w14:paraId="3CD39928" w14:textId="77777777" w:rsidTr="07570286">
        <w:tc>
          <w:tcPr>
            <w:tcW w:w="2628" w:type="dxa"/>
            <w:shd w:val="clear" w:color="auto" w:fill="F2F2F2" w:themeFill="background1" w:themeFillShade="F2"/>
          </w:tcPr>
          <w:p w14:paraId="719599DA" w14:textId="77777777" w:rsidR="003E1527" w:rsidRPr="00663F99" w:rsidRDefault="003E1527" w:rsidP="0047468B">
            <w:pPr>
              <w:rPr>
                <w:rFonts w:cstheme="minorHAnsi"/>
                <w:b/>
              </w:rPr>
            </w:pPr>
            <w:r w:rsidRPr="00663F99">
              <w:rPr>
                <w:rFonts w:cstheme="minorHAnsi"/>
                <w:b/>
              </w:rPr>
              <w:t>Deliverables</w:t>
            </w:r>
          </w:p>
        </w:tc>
        <w:tc>
          <w:tcPr>
            <w:tcW w:w="2790" w:type="dxa"/>
            <w:shd w:val="clear" w:color="auto" w:fill="F2F2F2" w:themeFill="background1" w:themeFillShade="F2"/>
          </w:tcPr>
          <w:p w14:paraId="133C3742" w14:textId="77777777" w:rsidR="003E1527" w:rsidRPr="00663F99" w:rsidRDefault="003E1527" w:rsidP="0047468B">
            <w:pPr>
              <w:jc w:val="center"/>
              <w:rPr>
                <w:rFonts w:cstheme="minorHAnsi"/>
                <w:b/>
              </w:rPr>
            </w:pPr>
            <w:r w:rsidRPr="00663F99">
              <w:rPr>
                <w:rFonts w:cstheme="minorHAnsi"/>
                <w:b/>
              </w:rPr>
              <w:t>Duration</w:t>
            </w:r>
          </w:p>
          <w:p w14:paraId="0820AA95" w14:textId="6B44045E" w:rsidR="003E1527" w:rsidRPr="00663F99" w:rsidRDefault="003E1527" w:rsidP="0047468B">
            <w:pPr>
              <w:jc w:val="center"/>
              <w:rPr>
                <w:rFonts w:cstheme="minorHAnsi"/>
                <w:b/>
              </w:rPr>
            </w:pPr>
            <w:r w:rsidRPr="00663F99">
              <w:rPr>
                <w:rFonts w:cstheme="minorHAnsi"/>
                <w:b/>
              </w:rPr>
              <w:t>(Estimated # of days)</w:t>
            </w:r>
          </w:p>
        </w:tc>
        <w:tc>
          <w:tcPr>
            <w:tcW w:w="2160" w:type="dxa"/>
            <w:shd w:val="clear" w:color="auto" w:fill="F2F2F2" w:themeFill="background1" w:themeFillShade="F2"/>
          </w:tcPr>
          <w:p w14:paraId="683CD42B" w14:textId="77777777" w:rsidR="003E1527" w:rsidRPr="00663F99" w:rsidRDefault="003E1527" w:rsidP="0047468B">
            <w:pPr>
              <w:jc w:val="center"/>
              <w:rPr>
                <w:rFonts w:cstheme="minorHAnsi"/>
                <w:b/>
              </w:rPr>
            </w:pPr>
            <w:r w:rsidRPr="00663F99">
              <w:rPr>
                <w:rFonts w:cstheme="minorHAnsi"/>
                <w:b/>
              </w:rPr>
              <w:t>Timeline/Deadline</w:t>
            </w:r>
          </w:p>
        </w:tc>
        <w:tc>
          <w:tcPr>
            <w:tcW w:w="2070" w:type="dxa"/>
            <w:shd w:val="clear" w:color="auto" w:fill="F2F2F2" w:themeFill="background1" w:themeFillShade="F2"/>
          </w:tcPr>
          <w:p w14:paraId="00A45EC0" w14:textId="77777777" w:rsidR="003E1527" w:rsidRPr="00663F99" w:rsidRDefault="003E1527" w:rsidP="0047468B">
            <w:pPr>
              <w:jc w:val="center"/>
              <w:rPr>
                <w:rFonts w:cstheme="minorHAnsi"/>
                <w:b/>
              </w:rPr>
            </w:pPr>
            <w:r w:rsidRPr="00663F99">
              <w:rPr>
                <w:rFonts w:cstheme="minorHAnsi"/>
                <w:b/>
              </w:rPr>
              <w:t>Schedule of payment</w:t>
            </w:r>
          </w:p>
        </w:tc>
      </w:tr>
      <w:tr w:rsidR="00477097" w:rsidRPr="00663F99" w14:paraId="0EC30174" w14:textId="77777777" w:rsidTr="07570286">
        <w:tc>
          <w:tcPr>
            <w:tcW w:w="2628" w:type="dxa"/>
            <w:shd w:val="clear" w:color="auto" w:fill="auto"/>
          </w:tcPr>
          <w:p w14:paraId="73B476E7" w14:textId="3E7750D9" w:rsidR="00477097" w:rsidRPr="00663F99" w:rsidRDefault="00477097" w:rsidP="00477097">
            <w:pPr>
              <w:rPr>
                <w:rFonts w:cstheme="minorHAnsi"/>
              </w:rPr>
            </w:pPr>
            <w:r w:rsidRPr="00663F99">
              <w:rPr>
                <w:rFonts w:cstheme="minorHAnsi"/>
              </w:rPr>
              <w:t>Monthly report</w:t>
            </w:r>
            <w:r w:rsidR="00E87D9C" w:rsidRPr="00663F99">
              <w:rPr>
                <w:rFonts w:cstheme="minorHAnsi"/>
              </w:rPr>
              <w:t>, findings on capacity assessment</w:t>
            </w:r>
          </w:p>
        </w:tc>
        <w:tc>
          <w:tcPr>
            <w:tcW w:w="2790" w:type="dxa"/>
            <w:shd w:val="clear" w:color="auto" w:fill="auto"/>
          </w:tcPr>
          <w:p w14:paraId="6D4278F9" w14:textId="7B14263F" w:rsidR="00477097" w:rsidRPr="00663F99" w:rsidRDefault="00477097" w:rsidP="00477097">
            <w:pPr>
              <w:jc w:val="center"/>
              <w:rPr>
                <w:rFonts w:cstheme="minorHAnsi"/>
              </w:rPr>
            </w:pPr>
            <w:r w:rsidRPr="00663F99">
              <w:rPr>
                <w:rFonts w:cstheme="minorHAnsi"/>
              </w:rPr>
              <w:t>10</w:t>
            </w:r>
          </w:p>
        </w:tc>
        <w:tc>
          <w:tcPr>
            <w:tcW w:w="2160" w:type="dxa"/>
            <w:shd w:val="clear" w:color="auto" w:fill="auto"/>
          </w:tcPr>
          <w:p w14:paraId="2A27C871" w14:textId="6E1A74FB" w:rsidR="00477097" w:rsidRPr="00663F99" w:rsidRDefault="6A1391A0" w:rsidP="05484D23">
            <w:pPr>
              <w:jc w:val="center"/>
            </w:pPr>
            <w:r w:rsidRPr="05484D23">
              <w:t>31</w:t>
            </w:r>
            <w:r w:rsidR="00477097" w:rsidRPr="05484D23">
              <w:t>. January 2022</w:t>
            </w:r>
          </w:p>
        </w:tc>
        <w:tc>
          <w:tcPr>
            <w:tcW w:w="2070" w:type="dxa"/>
          </w:tcPr>
          <w:p w14:paraId="534164C0" w14:textId="7FB76EF0" w:rsidR="00477097" w:rsidRPr="00663F99" w:rsidRDefault="00477097" w:rsidP="00477097">
            <w:pPr>
              <w:jc w:val="center"/>
              <w:rPr>
                <w:rFonts w:cstheme="minorHAnsi"/>
              </w:rPr>
            </w:pPr>
            <w:r w:rsidRPr="00663F99">
              <w:rPr>
                <w:rFonts w:cstheme="minorHAnsi"/>
              </w:rPr>
              <w:t>Directly after delivery</w:t>
            </w:r>
          </w:p>
        </w:tc>
      </w:tr>
      <w:tr w:rsidR="00477097" w:rsidRPr="00663F99" w14:paraId="6C42B57D" w14:textId="77777777" w:rsidTr="07570286">
        <w:tc>
          <w:tcPr>
            <w:tcW w:w="2628" w:type="dxa"/>
            <w:shd w:val="clear" w:color="auto" w:fill="auto"/>
          </w:tcPr>
          <w:p w14:paraId="6A1B819A" w14:textId="0F95E278" w:rsidR="00477097" w:rsidRPr="00663F99" w:rsidRDefault="00477097" w:rsidP="00477097">
            <w:pPr>
              <w:rPr>
                <w:rFonts w:cstheme="minorHAnsi"/>
              </w:rPr>
            </w:pPr>
            <w:r w:rsidRPr="00663F99">
              <w:rPr>
                <w:rFonts w:cstheme="minorHAnsi"/>
              </w:rPr>
              <w:t>Monthly report</w:t>
            </w:r>
            <w:r w:rsidR="00E87D9C" w:rsidRPr="00663F99">
              <w:rPr>
                <w:rFonts w:cstheme="minorHAnsi"/>
              </w:rPr>
              <w:t>, findings on capacity assessment</w:t>
            </w:r>
          </w:p>
        </w:tc>
        <w:tc>
          <w:tcPr>
            <w:tcW w:w="2790" w:type="dxa"/>
            <w:shd w:val="clear" w:color="auto" w:fill="auto"/>
          </w:tcPr>
          <w:p w14:paraId="3C47CF35" w14:textId="4F0C308D" w:rsidR="00477097" w:rsidRPr="00663F99" w:rsidRDefault="00477097" w:rsidP="00477097">
            <w:pPr>
              <w:jc w:val="center"/>
              <w:rPr>
                <w:rFonts w:cstheme="minorHAnsi"/>
              </w:rPr>
            </w:pPr>
            <w:r w:rsidRPr="00663F99">
              <w:rPr>
                <w:rFonts w:cstheme="minorHAnsi"/>
              </w:rPr>
              <w:t>10</w:t>
            </w:r>
          </w:p>
        </w:tc>
        <w:tc>
          <w:tcPr>
            <w:tcW w:w="2160" w:type="dxa"/>
            <w:shd w:val="clear" w:color="auto" w:fill="auto"/>
          </w:tcPr>
          <w:p w14:paraId="29E4EB10" w14:textId="0806A36B" w:rsidR="00477097" w:rsidRPr="00663F99" w:rsidRDefault="00477097" w:rsidP="05484D23">
            <w:pPr>
              <w:jc w:val="center"/>
            </w:pPr>
            <w:r w:rsidRPr="05484D23">
              <w:t>2</w:t>
            </w:r>
            <w:r w:rsidR="707A2804" w:rsidRPr="05484D23">
              <w:t>8</w:t>
            </w:r>
            <w:r w:rsidRPr="05484D23">
              <w:t>. February 2022</w:t>
            </w:r>
          </w:p>
        </w:tc>
        <w:tc>
          <w:tcPr>
            <w:tcW w:w="2070" w:type="dxa"/>
          </w:tcPr>
          <w:p w14:paraId="4E1A913D" w14:textId="7977754E" w:rsidR="00477097" w:rsidRPr="00663F99" w:rsidRDefault="00477097" w:rsidP="00477097">
            <w:pPr>
              <w:jc w:val="center"/>
              <w:rPr>
                <w:rFonts w:cstheme="minorHAnsi"/>
              </w:rPr>
            </w:pPr>
            <w:r w:rsidRPr="00663F99">
              <w:rPr>
                <w:rFonts w:cstheme="minorHAnsi"/>
              </w:rPr>
              <w:t>Directly after delivery</w:t>
            </w:r>
          </w:p>
        </w:tc>
      </w:tr>
      <w:tr w:rsidR="00477097" w:rsidRPr="00663F99" w14:paraId="65333B0D" w14:textId="77777777" w:rsidTr="07570286">
        <w:tc>
          <w:tcPr>
            <w:tcW w:w="2628" w:type="dxa"/>
            <w:shd w:val="clear" w:color="auto" w:fill="auto"/>
          </w:tcPr>
          <w:p w14:paraId="56395E91" w14:textId="147F3956" w:rsidR="00477097" w:rsidRPr="00663F99" w:rsidRDefault="00477097" w:rsidP="00477097">
            <w:pPr>
              <w:rPr>
                <w:rFonts w:cstheme="minorHAnsi"/>
              </w:rPr>
            </w:pPr>
            <w:r w:rsidRPr="00663F99">
              <w:rPr>
                <w:rFonts w:cstheme="minorHAnsi"/>
              </w:rPr>
              <w:t>Monthly report</w:t>
            </w:r>
            <w:r w:rsidR="00E87D9C" w:rsidRPr="00663F99">
              <w:rPr>
                <w:rFonts w:cstheme="minorHAnsi"/>
              </w:rPr>
              <w:t>, final report on capacity assessment</w:t>
            </w:r>
          </w:p>
        </w:tc>
        <w:tc>
          <w:tcPr>
            <w:tcW w:w="2790" w:type="dxa"/>
            <w:shd w:val="clear" w:color="auto" w:fill="auto"/>
          </w:tcPr>
          <w:p w14:paraId="71EDB8B7" w14:textId="21AF8032" w:rsidR="00477097" w:rsidRPr="00663F99" w:rsidRDefault="00477097" w:rsidP="00477097">
            <w:pPr>
              <w:jc w:val="center"/>
              <w:rPr>
                <w:rFonts w:cstheme="minorHAnsi"/>
              </w:rPr>
            </w:pPr>
            <w:r w:rsidRPr="00663F99">
              <w:rPr>
                <w:rFonts w:cstheme="minorHAnsi"/>
              </w:rPr>
              <w:t>10</w:t>
            </w:r>
          </w:p>
        </w:tc>
        <w:tc>
          <w:tcPr>
            <w:tcW w:w="2160" w:type="dxa"/>
            <w:shd w:val="clear" w:color="auto" w:fill="auto"/>
          </w:tcPr>
          <w:p w14:paraId="47D42EBB" w14:textId="0E1B368F" w:rsidR="00477097" w:rsidRPr="00663F99" w:rsidRDefault="24F4EBE4" w:rsidP="05484D23">
            <w:pPr>
              <w:jc w:val="center"/>
            </w:pPr>
            <w:r w:rsidRPr="05484D23">
              <w:t>31</w:t>
            </w:r>
            <w:r w:rsidR="00477097" w:rsidRPr="05484D23">
              <w:t>. March 2022</w:t>
            </w:r>
          </w:p>
        </w:tc>
        <w:tc>
          <w:tcPr>
            <w:tcW w:w="2070" w:type="dxa"/>
          </w:tcPr>
          <w:p w14:paraId="3211854A" w14:textId="2899E520" w:rsidR="00477097" w:rsidRPr="00663F99" w:rsidRDefault="00477097" w:rsidP="00477097">
            <w:pPr>
              <w:jc w:val="center"/>
              <w:rPr>
                <w:rFonts w:cstheme="minorHAnsi"/>
              </w:rPr>
            </w:pPr>
            <w:r w:rsidRPr="00663F99">
              <w:rPr>
                <w:rFonts w:cstheme="minorHAnsi"/>
              </w:rPr>
              <w:t>Directly after delivery</w:t>
            </w:r>
          </w:p>
        </w:tc>
      </w:tr>
      <w:tr w:rsidR="00477097" w:rsidRPr="00663F99" w14:paraId="2B474679" w14:textId="77777777" w:rsidTr="07570286">
        <w:tc>
          <w:tcPr>
            <w:tcW w:w="2628" w:type="dxa"/>
            <w:shd w:val="clear" w:color="auto" w:fill="auto"/>
          </w:tcPr>
          <w:p w14:paraId="796D5363" w14:textId="3852C1B1" w:rsidR="00477097" w:rsidRPr="00663F99" w:rsidRDefault="00477097" w:rsidP="00477097">
            <w:pPr>
              <w:rPr>
                <w:rFonts w:cstheme="minorHAnsi"/>
              </w:rPr>
            </w:pPr>
            <w:r w:rsidRPr="00663F99">
              <w:rPr>
                <w:rFonts w:cstheme="minorHAnsi"/>
              </w:rPr>
              <w:t>Monthly report</w:t>
            </w:r>
            <w:r w:rsidR="00E87D9C" w:rsidRPr="00663F99">
              <w:rPr>
                <w:rFonts w:cstheme="minorHAnsi"/>
              </w:rPr>
              <w:t>,</w:t>
            </w:r>
            <w:r w:rsidR="00DD4ABD" w:rsidRPr="00663F99">
              <w:rPr>
                <w:rFonts w:cstheme="minorHAnsi"/>
              </w:rPr>
              <w:t xml:space="preserve"> including translation of curriculum </w:t>
            </w:r>
            <w:r w:rsidR="00DD4ABD" w:rsidRPr="00663F99">
              <w:rPr>
                <w:rFonts w:cstheme="minorHAnsi"/>
              </w:rPr>
              <w:lastRenderedPageBreak/>
              <w:t xml:space="preserve">and </w:t>
            </w:r>
            <w:r w:rsidR="004838D3" w:rsidRPr="00663F99">
              <w:rPr>
                <w:rFonts w:cstheme="minorHAnsi"/>
              </w:rPr>
              <w:t>drafting of new curriculum</w:t>
            </w:r>
          </w:p>
        </w:tc>
        <w:tc>
          <w:tcPr>
            <w:tcW w:w="2790" w:type="dxa"/>
            <w:shd w:val="clear" w:color="auto" w:fill="auto"/>
          </w:tcPr>
          <w:p w14:paraId="7224EBDB" w14:textId="64D5B203" w:rsidR="00477097" w:rsidRPr="00663F99" w:rsidRDefault="00477097" w:rsidP="00477097">
            <w:pPr>
              <w:jc w:val="center"/>
              <w:rPr>
                <w:rFonts w:cstheme="minorHAnsi"/>
              </w:rPr>
            </w:pPr>
            <w:r w:rsidRPr="00663F99">
              <w:rPr>
                <w:rFonts w:cstheme="minorHAnsi"/>
              </w:rPr>
              <w:lastRenderedPageBreak/>
              <w:t>10</w:t>
            </w:r>
          </w:p>
        </w:tc>
        <w:tc>
          <w:tcPr>
            <w:tcW w:w="2160" w:type="dxa"/>
            <w:shd w:val="clear" w:color="auto" w:fill="auto"/>
          </w:tcPr>
          <w:p w14:paraId="0D792A2C" w14:textId="4508B5E9" w:rsidR="00477097" w:rsidRPr="00663F99" w:rsidRDefault="0F8CF02E" w:rsidP="05484D23">
            <w:pPr>
              <w:jc w:val="center"/>
            </w:pPr>
            <w:r w:rsidRPr="05484D23">
              <w:t>30</w:t>
            </w:r>
            <w:r w:rsidR="00477097" w:rsidRPr="05484D23">
              <w:t>. April 2022</w:t>
            </w:r>
          </w:p>
        </w:tc>
        <w:tc>
          <w:tcPr>
            <w:tcW w:w="2070" w:type="dxa"/>
          </w:tcPr>
          <w:p w14:paraId="7C5385F7" w14:textId="32F7C59B" w:rsidR="00477097" w:rsidRPr="00663F99" w:rsidRDefault="00477097" w:rsidP="00477097">
            <w:pPr>
              <w:jc w:val="center"/>
              <w:rPr>
                <w:rFonts w:cstheme="minorHAnsi"/>
              </w:rPr>
            </w:pPr>
            <w:r w:rsidRPr="00663F99">
              <w:rPr>
                <w:rFonts w:cstheme="minorHAnsi"/>
              </w:rPr>
              <w:t>Directly after delivery</w:t>
            </w:r>
          </w:p>
        </w:tc>
      </w:tr>
      <w:tr w:rsidR="00477097" w:rsidRPr="00663F99" w14:paraId="32605810" w14:textId="77777777" w:rsidTr="07570286">
        <w:tc>
          <w:tcPr>
            <w:tcW w:w="2628" w:type="dxa"/>
            <w:shd w:val="clear" w:color="auto" w:fill="auto"/>
          </w:tcPr>
          <w:p w14:paraId="68675F9B" w14:textId="3042708C" w:rsidR="00477097" w:rsidRPr="00663F99" w:rsidRDefault="00477097" w:rsidP="00477097">
            <w:pPr>
              <w:rPr>
                <w:rFonts w:cstheme="minorHAnsi"/>
              </w:rPr>
            </w:pPr>
            <w:r w:rsidRPr="00663F99">
              <w:rPr>
                <w:rFonts w:cstheme="minorHAnsi"/>
              </w:rPr>
              <w:t>Monthly report</w:t>
            </w:r>
            <w:r w:rsidR="004838D3" w:rsidRPr="00663F99">
              <w:rPr>
                <w:rFonts w:cstheme="minorHAnsi"/>
              </w:rPr>
              <w:t>, final report on translation of curriculum and drafting of new curriculum</w:t>
            </w:r>
          </w:p>
        </w:tc>
        <w:tc>
          <w:tcPr>
            <w:tcW w:w="2790" w:type="dxa"/>
            <w:shd w:val="clear" w:color="auto" w:fill="auto"/>
          </w:tcPr>
          <w:p w14:paraId="60CB9A5E" w14:textId="5390682D" w:rsidR="00477097" w:rsidRPr="00663F99" w:rsidRDefault="00477097" w:rsidP="00477097">
            <w:pPr>
              <w:jc w:val="center"/>
              <w:rPr>
                <w:rFonts w:cstheme="minorHAnsi"/>
              </w:rPr>
            </w:pPr>
            <w:r w:rsidRPr="00663F99">
              <w:rPr>
                <w:rFonts w:cstheme="minorHAnsi"/>
              </w:rPr>
              <w:t>1</w:t>
            </w:r>
            <w:r w:rsidR="00713855" w:rsidRPr="00663F99">
              <w:rPr>
                <w:rFonts w:cstheme="minorHAnsi"/>
              </w:rPr>
              <w:t>0</w:t>
            </w:r>
          </w:p>
        </w:tc>
        <w:tc>
          <w:tcPr>
            <w:tcW w:w="2160" w:type="dxa"/>
            <w:shd w:val="clear" w:color="auto" w:fill="auto"/>
          </w:tcPr>
          <w:p w14:paraId="7DEDF8E9" w14:textId="1CCC8BC3" w:rsidR="00477097" w:rsidRPr="00663F99" w:rsidRDefault="008E333C" w:rsidP="05484D23">
            <w:pPr>
              <w:jc w:val="center"/>
            </w:pPr>
            <w:r>
              <w:t>15</w:t>
            </w:r>
            <w:r w:rsidR="00477097" w:rsidRPr="05484D23">
              <w:t>. May 2022</w:t>
            </w:r>
          </w:p>
        </w:tc>
        <w:tc>
          <w:tcPr>
            <w:tcW w:w="2070" w:type="dxa"/>
          </w:tcPr>
          <w:p w14:paraId="2D731102" w14:textId="552C8278" w:rsidR="00477097" w:rsidRPr="00663F99" w:rsidRDefault="00477097" w:rsidP="00477097">
            <w:pPr>
              <w:jc w:val="center"/>
              <w:rPr>
                <w:rFonts w:cstheme="minorHAnsi"/>
              </w:rPr>
            </w:pPr>
            <w:r w:rsidRPr="00663F99">
              <w:rPr>
                <w:rFonts w:cstheme="minorHAnsi"/>
              </w:rPr>
              <w:t>Directly after delivery</w:t>
            </w:r>
          </w:p>
        </w:tc>
      </w:tr>
      <w:tr w:rsidR="00477097" w:rsidRPr="00663F99" w14:paraId="536D7CA1" w14:textId="77777777" w:rsidTr="07570286">
        <w:tc>
          <w:tcPr>
            <w:tcW w:w="2628" w:type="dxa"/>
            <w:shd w:val="clear" w:color="auto" w:fill="auto"/>
          </w:tcPr>
          <w:p w14:paraId="351F2B97" w14:textId="786DD4BB" w:rsidR="00477097" w:rsidRPr="00663F99" w:rsidRDefault="00477097" w:rsidP="00477097">
            <w:pPr>
              <w:rPr>
                <w:rFonts w:cstheme="minorHAnsi"/>
              </w:rPr>
            </w:pPr>
            <w:r w:rsidRPr="00663F99">
              <w:rPr>
                <w:rFonts w:cstheme="minorHAnsi"/>
              </w:rPr>
              <w:t>Monthly report</w:t>
            </w:r>
            <w:r w:rsidR="00F46E81" w:rsidRPr="00663F99">
              <w:rPr>
                <w:rFonts w:cstheme="minorHAnsi"/>
              </w:rPr>
              <w:t xml:space="preserve">, incl. on roll-out of </w:t>
            </w:r>
            <w:r w:rsidR="004A0B3C" w:rsidRPr="00663F99">
              <w:rPr>
                <w:rFonts w:cstheme="minorHAnsi"/>
              </w:rPr>
              <w:t>findings from capacity assessment</w:t>
            </w:r>
          </w:p>
        </w:tc>
        <w:tc>
          <w:tcPr>
            <w:tcW w:w="2790" w:type="dxa"/>
            <w:shd w:val="clear" w:color="auto" w:fill="auto"/>
          </w:tcPr>
          <w:p w14:paraId="07D8082A" w14:textId="65F9619C" w:rsidR="00477097" w:rsidRPr="00663F99" w:rsidRDefault="00477097" w:rsidP="00477097">
            <w:pPr>
              <w:jc w:val="center"/>
              <w:rPr>
                <w:rFonts w:cstheme="minorHAnsi"/>
              </w:rPr>
            </w:pPr>
            <w:r w:rsidRPr="00663F99">
              <w:rPr>
                <w:rFonts w:cstheme="minorHAnsi"/>
              </w:rPr>
              <w:t>1</w:t>
            </w:r>
            <w:r w:rsidR="00713855" w:rsidRPr="00663F99">
              <w:rPr>
                <w:rFonts w:cstheme="minorHAnsi"/>
              </w:rPr>
              <w:t>0</w:t>
            </w:r>
          </w:p>
        </w:tc>
        <w:tc>
          <w:tcPr>
            <w:tcW w:w="2160" w:type="dxa"/>
            <w:shd w:val="clear" w:color="auto" w:fill="auto"/>
          </w:tcPr>
          <w:p w14:paraId="05BDF19A" w14:textId="7A377AB1" w:rsidR="00477097" w:rsidRPr="00663F99" w:rsidRDefault="6212C6FD" w:rsidP="05484D23">
            <w:pPr>
              <w:jc w:val="center"/>
            </w:pPr>
            <w:r w:rsidRPr="05484D23">
              <w:t>30</w:t>
            </w:r>
            <w:r w:rsidR="00477097" w:rsidRPr="05484D23">
              <w:t>. June 2022</w:t>
            </w:r>
          </w:p>
        </w:tc>
        <w:tc>
          <w:tcPr>
            <w:tcW w:w="2070" w:type="dxa"/>
          </w:tcPr>
          <w:p w14:paraId="62EA5937" w14:textId="279614C1" w:rsidR="00477097" w:rsidRPr="00663F99" w:rsidRDefault="00477097" w:rsidP="00477097">
            <w:pPr>
              <w:jc w:val="center"/>
              <w:rPr>
                <w:rFonts w:cstheme="minorHAnsi"/>
              </w:rPr>
            </w:pPr>
            <w:r w:rsidRPr="00663F99">
              <w:rPr>
                <w:rFonts w:cstheme="minorHAnsi"/>
              </w:rPr>
              <w:t>Directly after delivery</w:t>
            </w:r>
          </w:p>
        </w:tc>
      </w:tr>
      <w:tr w:rsidR="05484D23" w14:paraId="7434FD22" w14:textId="77777777" w:rsidTr="07570286">
        <w:tc>
          <w:tcPr>
            <w:tcW w:w="2628" w:type="dxa"/>
            <w:shd w:val="clear" w:color="auto" w:fill="auto"/>
          </w:tcPr>
          <w:p w14:paraId="1059946A" w14:textId="7E89164E" w:rsidR="45B5A372" w:rsidRDefault="45B5A372" w:rsidP="05484D23">
            <w:r w:rsidRPr="05484D23">
              <w:t xml:space="preserve">Monthly report, findings on capacity assessment and status of other support activities. </w:t>
            </w:r>
          </w:p>
          <w:p w14:paraId="768D3B15" w14:textId="6F90FD56" w:rsidR="05484D23" w:rsidRDefault="05484D23" w:rsidP="05484D23"/>
          <w:p w14:paraId="5459C0C1" w14:textId="63CFB583" w:rsidR="05484D23" w:rsidRDefault="05484D23" w:rsidP="05484D23"/>
        </w:tc>
        <w:tc>
          <w:tcPr>
            <w:tcW w:w="2790" w:type="dxa"/>
            <w:shd w:val="clear" w:color="auto" w:fill="auto"/>
          </w:tcPr>
          <w:p w14:paraId="4F4BFB0F" w14:textId="63CFEA2F" w:rsidR="79F90EED" w:rsidRDefault="79F90EED" w:rsidP="05484D23">
            <w:pPr>
              <w:jc w:val="center"/>
            </w:pPr>
            <w:r w:rsidRPr="05484D23">
              <w:t>10</w:t>
            </w:r>
          </w:p>
        </w:tc>
        <w:tc>
          <w:tcPr>
            <w:tcW w:w="2160" w:type="dxa"/>
            <w:shd w:val="clear" w:color="auto" w:fill="auto"/>
          </w:tcPr>
          <w:p w14:paraId="5D2D6BA8" w14:textId="088E04B0" w:rsidR="4756515D" w:rsidRDefault="4756515D" w:rsidP="05484D23">
            <w:pPr>
              <w:jc w:val="center"/>
            </w:pPr>
            <w:r w:rsidRPr="05484D23">
              <w:t>31. July</w:t>
            </w:r>
            <w:r w:rsidR="01A45307" w:rsidRPr="05484D23">
              <w:t xml:space="preserve"> 2022</w:t>
            </w:r>
          </w:p>
        </w:tc>
        <w:tc>
          <w:tcPr>
            <w:tcW w:w="2070" w:type="dxa"/>
          </w:tcPr>
          <w:p w14:paraId="5EF9BA04" w14:textId="279614C1" w:rsidR="2F1F0D36" w:rsidRDefault="2F1F0D36" w:rsidP="05484D23">
            <w:pPr>
              <w:jc w:val="center"/>
            </w:pPr>
            <w:r w:rsidRPr="05484D23">
              <w:t>Directly after delivery</w:t>
            </w:r>
          </w:p>
          <w:p w14:paraId="6259BDE4" w14:textId="19788641" w:rsidR="05484D23" w:rsidRDefault="05484D23" w:rsidP="05484D23">
            <w:pPr>
              <w:jc w:val="center"/>
            </w:pPr>
          </w:p>
        </w:tc>
      </w:tr>
      <w:tr w:rsidR="05484D23" w14:paraId="51FFDBEE" w14:textId="77777777" w:rsidTr="07570286">
        <w:tc>
          <w:tcPr>
            <w:tcW w:w="2628" w:type="dxa"/>
            <w:shd w:val="clear" w:color="auto" w:fill="auto"/>
          </w:tcPr>
          <w:p w14:paraId="729957ED" w14:textId="277E53ED" w:rsidR="45B5A372" w:rsidRDefault="45B5A372" w:rsidP="05484D23">
            <w:r w:rsidRPr="05484D23">
              <w:t>Monthly report, findings on capacity assessment and status of other support activities.</w:t>
            </w:r>
          </w:p>
          <w:p w14:paraId="2C802B71" w14:textId="2950A4B5" w:rsidR="05484D23" w:rsidRDefault="05484D23" w:rsidP="05484D23"/>
          <w:p w14:paraId="4C249AE5" w14:textId="76CB707C" w:rsidR="05484D23" w:rsidRDefault="05484D23" w:rsidP="05484D23"/>
        </w:tc>
        <w:tc>
          <w:tcPr>
            <w:tcW w:w="2790" w:type="dxa"/>
            <w:shd w:val="clear" w:color="auto" w:fill="auto"/>
          </w:tcPr>
          <w:p w14:paraId="1EC50F30" w14:textId="455A2661" w:rsidR="68E08747" w:rsidRDefault="68E08747" w:rsidP="05484D23">
            <w:pPr>
              <w:jc w:val="center"/>
            </w:pPr>
            <w:r w:rsidRPr="05484D23">
              <w:t>10</w:t>
            </w:r>
          </w:p>
        </w:tc>
        <w:tc>
          <w:tcPr>
            <w:tcW w:w="2160" w:type="dxa"/>
            <w:shd w:val="clear" w:color="auto" w:fill="auto"/>
          </w:tcPr>
          <w:p w14:paraId="1BCF40DE" w14:textId="5B5E7649" w:rsidR="1685D4D2" w:rsidRDefault="00212460" w:rsidP="05484D23">
            <w:pPr>
              <w:jc w:val="center"/>
            </w:pPr>
            <w:r>
              <w:t>15</w:t>
            </w:r>
            <w:r w:rsidR="1685D4D2" w:rsidRPr="05484D23">
              <w:t>. August 2022</w:t>
            </w:r>
          </w:p>
        </w:tc>
        <w:tc>
          <w:tcPr>
            <w:tcW w:w="2070" w:type="dxa"/>
          </w:tcPr>
          <w:p w14:paraId="4309481D" w14:textId="279614C1" w:rsidR="29FAADD3" w:rsidRDefault="29FAADD3" w:rsidP="05484D23">
            <w:pPr>
              <w:jc w:val="center"/>
            </w:pPr>
            <w:r w:rsidRPr="05484D23">
              <w:t>Directly after delivery</w:t>
            </w:r>
          </w:p>
          <w:p w14:paraId="79BC2639" w14:textId="67FF2B2F" w:rsidR="05484D23" w:rsidRDefault="05484D23" w:rsidP="05484D23">
            <w:pPr>
              <w:jc w:val="center"/>
            </w:pPr>
          </w:p>
        </w:tc>
      </w:tr>
      <w:tr w:rsidR="05484D23" w14:paraId="3C97686E" w14:textId="77777777" w:rsidTr="07570286">
        <w:tc>
          <w:tcPr>
            <w:tcW w:w="2628" w:type="dxa"/>
            <w:shd w:val="clear" w:color="auto" w:fill="auto"/>
          </w:tcPr>
          <w:p w14:paraId="10FEC15B" w14:textId="7CA09C36" w:rsidR="45B5A372" w:rsidRDefault="45B5A372" w:rsidP="05484D23">
            <w:r w:rsidRPr="05484D23">
              <w:t>Monthly report, findings on capacity assessment and status of other support activities.</w:t>
            </w:r>
          </w:p>
          <w:p w14:paraId="192DAA13" w14:textId="4B953E43" w:rsidR="05484D23" w:rsidRDefault="05484D23" w:rsidP="05484D23"/>
          <w:p w14:paraId="4A983A71" w14:textId="27AAA4DE" w:rsidR="05484D23" w:rsidRDefault="05484D23" w:rsidP="05484D23"/>
        </w:tc>
        <w:tc>
          <w:tcPr>
            <w:tcW w:w="2790" w:type="dxa"/>
            <w:shd w:val="clear" w:color="auto" w:fill="auto"/>
          </w:tcPr>
          <w:p w14:paraId="026FF952" w14:textId="1A3DD766" w:rsidR="7FC95EB4" w:rsidRDefault="7FC95EB4" w:rsidP="05484D23">
            <w:pPr>
              <w:jc w:val="center"/>
            </w:pPr>
            <w:r w:rsidRPr="05484D23">
              <w:t>10</w:t>
            </w:r>
          </w:p>
        </w:tc>
        <w:tc>
          <w:tcPr>
            <w:tcW w:w="2160" w:type="dxa"/>
            <w:shd w:val="clear" w:color="auto" w:fill="auto"/>
          </w:tcPr>
          <w:p w14:paraId="1C055CE4" w14:textId="5416F05B" w:rsidR="559E0CAE" w:rsidRDefault="559E0CAE" w:rsidP="05484D23">
            <w:pPr>
              <w:jc w:val="center"/>
            </w:pPr>
            <w:r w:rsidRPr="05484D23">
              <w:t>31 September 2022</w:t>
            </w:r>
          </w:p>
        </w:tc>
        <w:tc>
          <w:tcPr>
            <w:tcW w:w="2070" w:type="dxa"/>
          </w:tcPr>
          <w:p w14:paraId="189EFAAF" w14:textId="279614C1" w:rsidR="29FAADD3" w:rsidRDefault="29FAADD3" w:rsidP="05484D23">
            <w:pPr>
              <w:jc w:val="center"/>
            </w:pPr>
            <w:r w:rsidRPr="05484D23">
              <w:t>Directly after delivery</w:t>
            </w:r>
          </w:p>
          <w:p w14:paraId="0FAC6EE8" w14:textId="072176CA" w:rsidR="05484D23" w:rsidRDefault="05484D23" w:rsidP="05484D23">
            <w:pPr>
              <w:jc w:val="center"/>
            </w:pPr>
          </w:p>
        </w:tc>
      </w:tr>
      <w:tr w:rsidR="05484D23" w14:paraId="6C934596" w14:textId="77777777" w:rsidTr="07570286">
        <w:tc>
          <w:tcPr>
            <w:tcW w:w="2628" w:type="dxa"/>
            <w:shd w:val="clear" w:color="auto" w:fill="auto"/>
          </w:tcPr>
          <w:p w14:paraId="18223B8E" w14:textId="16AC92E4" w:rsidR="45B5A372" w:rsidRDefault="45B5A372" w:rsidP="05484D23">
            <w:r w:rsidRPr="05484D23">
              <w:t>Monthly report, findings on capacity assessment and status of other support activities.</w:t>
            </w:r>
          </w:p>
          <w:p w14:paraId="782BF300" w14:textId="1BF67C97" w:rsidR="05484D23" w:rsidRDefault="05484D23" w:rsidP="05484D23"/>
        </w:tc>
        <w:tc>
          <w:tcPr>
            <w:tcW w:w="2790" w:type="dxa"/>
            <w:shd w:val="clear" w:color="auto" w:fill="auto"/>
          </w:tcPr>
          <w:p w14:paraId="3E49B985" w14:textId="5A833790" w:rsidR="6B0BBC4F" w:rsidRDefault="6B0BBC4F" w:rsidP="05484D23">
            <w:pPr>
              <w:jc w:val="center"/>
            </w:pPr>
            <w:r w:rsidRPr="05484D23">
              <w:t>10</w:t>
            </w:r>
          </w:p>
        </w:tc>
        <w:tc>
          <w:tcPr>
            <w:tcW w:w="2160" w:type="dxa"/>
            <w:shd w:val="clear" w:color="auto" w:fill="auto"/>
          </w:tcPr>
          <w:p w14:paraId="6713F159" w14:textId="39377D47" w:rsidR="0A679383" w:rsidRDefault="0A679383" w:rsidP="05484D23">
            <w:pPr>
              <w:jc w:val="center"/>
            </w:pPr>
            <w:r w:rsidRPr="05484D23">
              <w:t>30 October 2022</w:t>
            </w:r>
          </w:p>
        </w:tc>
        <w:tc>
          <w:tcPr>
            <w:tcW w:w="2070" w:type="dxa"/>
          </w:tcPr>
          <w:p w14:paraId="74AE361D" w14:textId="279614C1" w:rsidR="4728E461" w:rsidRDefault="4728E461" w:rsidP="05484D23">
            <w:pPr>
              <w:jc w:val="center"/>
            </w:pPr>
            <w:r w:rsidRPr="05484D23">
              <w:t>Directly after delivery</w:t>
            </w:r>
          </w:p>
          <w:p w14:paraId="46CBD8C8" w14:textId="3279ABAE" w:rsidR="05484D23" w:rsidRDefault="05484D23" w:rsidP="05484D23">
            <w:pPr>
              <w:jc w:val="center"/>
            </w:pPr>
          </w:p>
        </w:tc>
      </w:tr>
      <w:tr w:rsidR="00477097" w:rsidRPr="00663F99" w14:paraId="6A9910AD" w14:textId="77777777" w:rsidTr="07570286">
        <w:tc>
          <w:tcPr>
            <w:tcW w:w="2628" w:type="dxa"/>
            <w:shd w:val="clear" w:color="auto" w:fill="auto"/>
          </w:tcPr>
          <w:p w14:paraId="2A530AAD" w14:textId="633D3A7A" w:rsidR="00477097" w:rsidRPr="00663F99" w:rsidRDefault="00477097" w:rsidP="05484D23">
            <w:r w:rsidRPr="05484D23">
              <w:t>Monthly report</w:t>
            </w:r>
            <w:r w:rsidR="004A0B3C" w:rsidRPr="05484D23">
              <w:t xml:space="preserve"> incl. on roll-out of findings from capacity assessment and ADDA establishment</w:t>
            </w:r>
          </w:p>
        </w:tc>
        <w:tc>
          <w:tcPr>
            <w:tcW w:w="2790" w:type="dxa"/>
            <w:shd w:val="clear" w:color="auto" w:fill="auto"/>
          </w:tcPr>
          <w:p w14:paraId="4ECD4EB0" w14:textId="2B2280A7" w:rsidR="00477097" w:rsidRPr="00663F99" w:rsidRDefault="00477097" w:rsidP="00477097">
            <w:pPr>
              <w:jc w:val="center"/>
              <w:rPr>
                <w:rFonts w:cstheme="minorHAnsi"/>
              </w:rPr>
            </w:pPr>
            <w:r w:rsidRPr="00663F99">
              <w:rPr>
                <w:rFonts w:cstheme="minorHAnsi"/>
              </w:rPr>
              <w:t>1</w:t>
            </w:r>
            <w:r w:rsidR="00713855" w:rsidRPr="00663F99">
              <w:rPr>
                <w:rFonts w:cstheme="minorHAnsi"/>
              </w:rPr>
              <w:t>0</w:t>
            </w:r>
          </w:p>
        </w:tc>
        <w:tc>
          <w:tcPr>
            <w:tcW w:w="2160" w:type="dxa"/>
            <w:shd w:val="clear" w:color="auto" w:fill="auto"/>
          </w:tcPr>
          <w:p w14:paraId="3550867D" w14:textId="44E15721" w:rsidR="00477097" w:rsidRPr="00663F99" w:rsidRDefault="6173C763" w:rsidP="05484D23">
            <w:pPr>
              <w:jc w:val="center"/>
            </w:pPr>
            <w:r w:rsidRPr="05484D23">
              <w:t>30</w:t>
            </w:r>
            <w:r w:rsidR="00477097" w:rsidRPr="05484D23">
              <w:t xml:space="preserve">. </w:t>
            </w:r>
            <w:r w:rsidR="6744FD0A" w:rsidRPr="05484D23">
              <w:t>November</w:t>
            </w:r>
            <w:r w:rsidR="00477097" w:rsidRPr="05484D23">
              <w:t xml:space="preserve"> 2022</w:t>
            </w:r>
          </w:p>
        </w:tc>
        <w:tc>
          <w:tcPr>
            <w:tcW w:w="2070" w:type="dxa"/>
          </w:tcPr>
          <w:p w14:paraId="6D442700" w14:textId="43A6FDD0" w:rsidR="00477097" w:rsidRPr="00663F99" w:rsidRDefault="00477097" w:rsidP="05484D23">
            <w:pPr>
              <w:jc w:val="center"/>
            </w:pPr>
            <w:r w:rsidRPr="05484D23">
              <w:t>Directly after delivery</w:t>
            </w:r>
          </w:p>
        </w:tc>
      </w:tr>
      <w:tr w:rsidR="00477097" w:rsidRPr="00663F99" w14:paraId="037376CA" w14:textId="77777777" w:rsidTr="07570286">
        <w:tc>
          <w:tcPr>
            <w:tcW w:w="2628" w:type="dxa"/>
            <w:shd w:val="clear" w:color="auto" w:fill="auto"/>
          </w:tcPr>
          <w:p w14:paraId="0D21A96C" w14:textId="4BECAB30" w:rsidR="00477097" w:rsidRPr="00663F99" w:rsidRDefault="004838D3" w:rsidP="00477097">
            <w:pPr>
              <w:rPr>
                <w:rFonts w:cstheme="minorHAnsi"/>
              </w:rPr>
            </w:pPr>
            <w:r w:rsidRPr="00663F99">
              <w:rPr>
                <w:rFonts w:cstheme="minorHAnsi"/>
              </w:rPr>
              <w:t>Final</w:t>
            </w:r>
            <w:r w:rsidR="00477097" w:rsidRPr="00663F99">
              <w:rPr>
                <w:rFonts w:cstheme="minorHAnsi"/>
              </w:rPr>
              <w:t xml:space="preserve"> report</w:t>
            </w:r>
          </w:p>
        </w:tc>
        <w:tc>
          <w:tcPr>
            <w:tcW w:w="2790" w:type="dxa"/>
            <w:shd w:val="clear" w:color="auto" w:fill="auto"/>
          </w:tcPr>
          <w:p w14:paraId="5F6D4F47" w14:textId="6DF0DB93" w:rsidR="00477097" w:rsidRPr="00663F99" w:rsidRDefault="6428CB8F" w:rsidP="00656661">
            <w:pPr>
              <w:spacing w:after="0"/>
              <w:jc w:val="center"/>
              <w:rPr>
                <w:rFonts w:ascii="Calibri" w:eastAsia="Calibri" w:hAnsi="Calibri" w:cs="Calibri"/>
              </w:rPr>
            </w:pPr>
            <w:r w:rsidRPr="05484D23">
              <w:t>5</w:t>
            </w:r>
          </w:p>
        </w:tc>
        <w:tc>
          <w:tcPr>
            <w:tcW w:w="2160" w:type="dxa"/>
            <w:shd w:val="clear" w:color="auto" w:fill="auto"/>
          </w:tcPr>
          <w:p w14:paraId="7F8735B9" w14:textId="037CF5FA" w:rsidR="00477097" w:rsidRPr="00663F99" w:rsidRDefault="49757BA9" w:rsidP="05484D23">
            <w:pPr>
              <w:jc w:val="center"/>
            </w:pPr>
            <w:r>
              <w:t>10</w:t>
            </w:r>
            <w:r w:rsidR="00477097">
              <w:t xml:space="preserve"> </w:t>
            </w:r>
            <w:r w:rsidR="201E7C66">
              <w:t>December</w:t>
            </w:r>
            <w:r w:rsidR="00477097">
              <w:t xml:space="preserve"> 2022</w:t>
            </w:r>
          </w:p>
        </w:tc>
        <w:tc>
          <w:tcPr>
            <w:tcW w:w="2070" w:type="dxa"/>
          </w:tcPr>
          <w:p w14:paraId="0124FFBC" w14:textId="7863FC43" w:rsidR="00477097" w:rsidRPr="00663F99" w:rsidRDefault="00477097" w:rsidP="00477097">
            <w:pPr>
              <w:jc w:val="center"/>
              <w:rPr>
                <w:rFonts w:cstheme="minorHAnsi"/>
              </w:rPr>
            </w:pPr>
            <w:r w:rsidRPr="00663F99">
              <w:rPr>
                <w:rFonts w:cstheme="minorHAnsi"/>
              </w:rPr>
              <w:t>Directly after delivery</w:t>
            </w:r>
          </w:p>
        </w:tc>
      </w:tr>
    </w:tbl>
    <w:p w14:paraId="7FA0CC4B" w14:textId="77777777" w:rsidR="003E1527" w:rsidRPr="00663F99" w:rsidRDefault="003E1527" w:rsidP="003E1527">
      <w:pPr>
        <w:pStyle w:val="Header"/>
        <w:tabs>
          <w:tab w:val="clear" w:pos="4320"/>
          <w:tab w:val="clear" w:pos="8640"/>
        </w:tabs>
        <w:outlineLvl w:val="0"/>
        <w:rPr>
          <w:rFonts w:asciiTheme="minorHAnsi" w:hAnsiTheme="minorHAnsi" w:cstheme="minorHAnsi"/>
          <w:b/>
          <w:szCs w:val="22"/>
          <w:lang w:val="en-GB"/>
        </w:rPr>
      </w:pPr>
    </w:p>
    <w:p w14:paraId="56CA4553" w14:textId="77777777" w:rsidR="003E1527" w:rsidRPr="00663F99" w:rsidRDefault="003E1527" w:rsidP="003E1527">
      <w:pPr>
        <w:pStyle w:val="Header"/>
        <w:tabs>
          <w:tab w:val="clear" w:pos="4320"/>
          <w:tab w:val="clear" w:pos="8640"/>
        </w:tabs>
        <w:outlineLvl w:val="0"/>
        <w:rPr>
          <w:rFonts w:asciiTheme="minorHAnsi" w:eastAsia="Calibri" w:hAnsiTheme="minorHAnsi" w:cstheme="minorHAnsi"/>
          <w:b/>
          <w:bCs/>
          <w:szCs w:val="22"/>
          <w:lang w:val="en-GB"/>
        </w:rPr>
      </w:pPr>
    </w:p>
    <w:p w14:paraId="0476C296" w14:textId="77777777" w:rsidR="003E1527" w:rsidRPr="00663F99" w:rsidRDefault="003E1527" w:rsidP="003E1527">
      <w:pPr>
        <w:pStyle w:val="Header"/>
        <w:tabs>
          <w:tab w:val="clear" w:pos="4320"/>
          <w:tab w:val="clear" w:pos="8640"/>
        </w:tabs>
        <w:outlineLvl w:val="0"/>
        <w:rPr>
          <w:rFonts w:asciiTheme="minorHAnsi" w:eastAsia="Calibri" w:hAnsiTheme="minorHAnsi" w:cstheme="minorHAnsi"/>
          <w:b/>
          <w:bCs/>
          <w:szCs w:val="22"/>
          <w:lang w:val="en-GB"/>
        </w:rPr>
      </w:pPr>
    </w:p>
    <w:p w14:paraId="5B1396E2" w14:textId="77777777" w:rsidR="003E1527" w:rsidRPr="00663F99" w:rsidRDefault="003E1527" w:rsidP="003E1527">
      <w:pPr>
        <w:pStyle w:val="Header"/>
        <w:tabs>
          <w:tab w:val="clear" w:pos="4320"/>
          <w:tab w:val="clear" w:pos="8640"/>
        </w:tabs>
        <w:outlineLvl w:val="0"/>
        <w:rPr>
          <w:rFonts w:asciiTheme="minorHAnsi" w:eastAsia="Calibri" w:hAnsiTheme="minorHAnsi" w:cstheme="minorHAnsi"/>
          <w:b/>
          <w:bCs/>
          <w:szCs w:val="22"/>
          <w:lang w:val="en-GB"/>
        </w:rPr>
      </w:pPr>
    </w:p>
    <w:p w14:paraId="19904441" w14:textId="77777777" w:rsidR="003E1527" w:rsidRPr="00663F99" w:rsidRDefault="003E1527" w:rsidP="003E1527">
      <w:pPr>
        <w:shd w:val="clear" w:color="auto" w:fill="D9D9D9" w:themeFill="background1" w:themeFillShade="D9"/>
        <w:rPr>
          <w:rFonts w:eastAsia="Calibri" w:cstheme="minorHAnsi"/>
          <w:b/>
          <w:bCs/>
        </w:rPr>
      </w:pPr>
      <w:r w:rsidRPr="00663F99">
        <w:rPr>
          <w:rFonts w:eastAsia="Calibri" w:cstheme="minorHAnsi"/>
          <w:b/>
          <w:bCs/>
        </w:rPr>
        <w:t>Payment Schedule</w:t>
      </w:r>
    </w:p>
    <w:p w14:paraId="4E973785" w14:textId="77777777" w:rsidR="003E1527" w:rsidRPr="00663F99" w:rsidRDefault="003E1527" w:rsidP="003E1527">
      <w:pPr>
        <w:shd w:val="clear" w:color="auto" w:fill="D9D9D9" w:themeFill="background1" w:themeFillShade="D9"/>
        <w:rPr>
          <w:rFonts w:eastAsia="Calibri" w:cstheme="minorHAnsi"/>
          <w:b/>
          <w:bCs/>
        </w:rPr>
      </w:pPr>
    </w:p>
    <w:p w14:paraId="1A39D537" w14:textId="77777777" w:rsidR="003E1527" w:rsidRPr="00663F99" w:rsidRDefault="003E1527" w:rsidP="00AF1CC1">
      <w:pPr>
        <w:pStyle w:val="Header"/>
        <w:tabs>
          <w:tab w:val="clear" w:pos="4320"/>
          <w:tab w:val="clear" w:pos="8640"/>
        </w:tabs>
        <w:ind w:left="720" w:hanging="720"/>
        <w:outlineLvl w:val="0"/>
        <w:rPr>
          <w:rFonts w:asciiTheme="minorHAnsi" w:eastAsia="Calibri" w:hAnsiTheme="minorHAnsi" w:cstheme="minorBidi"/>
          <w:i/>
          <w:lang w:val="en-GB"/>
        </w:rPr>
      </w:pPr>
    </w:p>
    <w:p w14:paraId="37B56809" w14:textId="77777777" w:rsidR="003E1527" w:rsidRPr="00663F99" w:rsidRDefault="003E1527" w:rsidP="00AF1CC1">
      <w:pPr>
        <w:pStyle w:val="Header"/>
        <w:tabs>
          <w:tab w:val="clear" w:pos="4320"/>
          <w:tab w:val="clear" w:pos="8640"/>
        </w:tabs>
        <w:ind w:left="720" w:hanging="720"/>
        <w:outlineLvl w:val="0"/>
        <w:rPr>
          <w:rFonts w:asciiTheme="minorHAnsi" w:eastAsia="Calibri" w:hAnsiTheme="minorHAnsi" w:cstheme="minorBidi"/>
          <w:i/>
        </w:rPr>
      </w:pPr>
      <w:r w:rsidRPr="7A109B06">
        <w:rPr>
          <w:rFonts w:asciiTheme="minorHAnsi" w:eastAsia="Calibri" w:hAnsiTheme="minorHAnsi" w:cstheme="minorBidi"/>
          <w:i/>
          <w:lang w:val="en-GB"/>
        </w:rPr>
        <w:t>As per table above</w:t>
      </w:r>
    </w:p>
    <w:p w14:paraId="4564FEEE" w14:textId="77777777" w:rsidR="003E1527" w:rsidRPr="00663F99" w:rsidRDefault="003E1527" w:rsidP="00AF1CC1">
      <w:pPr>
        <w:ind w:left="720" w:hanging="720"/>
        <w:jc w:val="both"/>
        <w:rPr>
          <w:rFonts w:eastAsia="Calibri"/>
          <w:i/>
        </w:rPr>
      </w:pPr>
    </w:p>
    <w:p w14:paraId="4E94CC3F" w14:textId="77777777" w:rsidR="003E1527" w:rsidRPr="00663F99" w:rsidRDefault="003E1527" w:rsidP="00AF1CC1">
      <w:pPr>
        <w:pStyle w:val="Header"/>
        <w:tabs>
          <w:tab w:val="clear" w:pos="4320"/>
          <w:tab w:val="clear" w:pos="8640"/>
        </w:tabs>
        <w:ind w:left="720" w:hanging="720"/>
        <w:outlineLvl w:val="0"/>
        <w:rPr>
          <w:rFonts w:asciiTheme="minorHAnsi" w:eastAsia="Calibri" w:hAnsiTheme="minorHAnsi" w:cstheme="minorBidi"/>
          <w:b/>
          <w:lang w:val="en-GB"/>
        </w:rPr>
      </w:pPr>
    </w:p>
    <w:p w14:paraId="3D6C7A48" w14:textId="77777777" w:rsidR="003E1527" w:rsidRPr="00663F99" w:rsidRDefault="003E1527" w:rsidP="00AF1CC1">
      <w:pPr>
        <w:shd w:val="clear" w:color="auto" w:fill="D9D9D9" w:themeFill="background1" w:themeFillShade="D9"/>
        <w:ind w:left="720" w:hanging="720"/>
        <w:rPr>
          <w:rFonts w:eastAsia="Calibri"/>
          <w:b/>
        </w:rPr>
      </w:pPr>
      <w:r w:rsidRPr="7A109B06">
        <w:rPr>
          <w:rFonts w:eastAsia="Calibri"/>
          <w:b/>
        </w:rPr>
        <w:t xml:space="preserve">Desired competencies, technical background, and experience </w:t>
      </w:r>
    </w:p>
    <w:p w14:paraId="059BFD7E" w14:textId="77777777" w:rsidR="003E1527" w:rsidRPr="00663F99" w:rsidRDefault="003E1527" w:rsidP="003E1527">
      <w:pPr>
        <w:shd w:val="clear" w:color="auto" w:fill="D9D9D9" w:themeFill="background1" w:themeFillShade="D9"/>
        <w:rPr>
          <w:rFonts w:eastAsia="Calibri" w:cstheme="minorHAnsi"/>
          <w:b/>
          <w:bCs/>
        </w:rPr>
      </w:pPr>
    </w:p>
    <w:p w14:paraId="4C587C60" w14:textId="77777777" w:rsidR="003E1527" w:rsidRPr="00663F99" w:rsidRDefault="003E1527" w:rsidP="003E1527">
      <w:pPr>
        <w:ind w:left="360"/>
        <w:rPr>
          <w:rFonts w:eastAsia="Calibri" w:cstheme="minorHAnsi"/>
          <w:i/>
          <w:iCs/>
        </w:rPr>
      </w:pPr>
    </w:p>
    <w:p w14:paraId="776779E7" w14:textId="0B8648F9" w:rsidR="00F0744D" w:rsidRPr="00C772AF" w:rsidRDefault="00F0744D" w:rsidP="00F0744D">
      <w:pPr>
        <w:pStyle w:val="NoSpacing"/>
        <w:ind w:left="720"/>
        <w:rPr>
          <w:i/>
          <w:iCs/>
        </w:rPr>
      </w:pPr>
      <w:r w:rsidRPr="00663F99">
        <w:rPr>
          <w:i/>
          <w:iCs/>
        </w:rPr>
        <w:t>a)    Education:  Master’s degree in an academic field related to public policy,</w:t>
      </w:r>
      <w:r w:rsidR="00E33041">
        <w:rPr>
          <w:i/>
          <w:iCs/>
        </w:rPr>
        <w:t xml:space="preserve"> </w:t>
      </w:r>
      <w:r w:rsidRPr="00663F99">
        <w:rPr>
          <w:i/>
          <w:iCs/>
        </w:rPr>
        <w:t xml:space="preserve">management, environmental studies, development economics and economics. Experience in working with </w:t>
      </w:r>
      <w:r w:rsidRPr="00C772AF">
        <w:rPr>
          <w:i/>
          <w:iCs/>
        </w:rPr>
        <w:t>satellite, digitization, drone and cell phone imagery and georeferenced data would be an asset. </w:t>
      </w:r>
    </w:p>
    <w:p w14:paraId="57BC9152" w14:textId="77777777" w:rsidR="00F0744D" w:rsidRPr="00C772AF" w:rsidRDefault="00F0744D" w:rsidP="00F0744D">
      <w:pPr>
        <w:pStyle w:val="NoSpacing"/>
        <w:ind w:left="720"/>
        <w:rPr>
          <w:i/>
          <w:iCs/>
        </w:rPr>
      </w:pPr>
      <w:r w:rsidRPr="00C772AF">
        <w:rPr>
          <w:i/>
          <w:iCs/>
        </w:rPr>
        <w:t>b)    Professional experience in the African context would be advantageous </w:t>
      </w:r>
    </w:p>
    <w:p w14:paraId="781FE11C" w14:textId="77777777" w:rsidR="00F0744D" w:rsidRPr="00C772AF" w:rsidRDefault="00F0744D" w:rsidP="00F0744D">
      <w:pPr>
        <w:pStyle w:val="NoSpacing"/>
        <w:ind w:left="720"/>
        <w:rPr>
          <w:i/>
          <w:iCs/>
        </w:rPr>
      </w:pPr>
      <w:r w:rsidRPr="00C772AF">
        <w:rPr>
          <w:i/>
          <w:iCs/>
        </w:rPr>
        <w:t>c)     Professional experience in establishing a start-up would be advantageous </w:t>
      </w:r>
    </w:p>
    <w:p w14:paraId="7A0BE5B5" w14:textId="77777777" w:rsidR="00F0744D" w:rsidRPr="00C772AF" w:rsidRDefault="00F0744D" w:rsidP="00F0744D">
      <w:pPr>
        <w:pStyle w:val="NoSpacing"/>
        <w:ind w:left="720"/>
        <w:rPr>
          <w:i/>
          <w:iCs/>
        </w:rPr>
      </w:pPr>
      <w:r w:rsidRPr="00C772AF">
        <w:rPr>
          <w:i/>
          <w:iCs/>
        </w:rPr>
        <w:t>d)    At least five years research experience in a related field (drones, mapping, community resilience, etc) </w:t>
      </w:r>
    </w:p>
    <w:p w14:paraId="35783861" w14:textId="77777777" w:rsidR="00F0744D" w:rsidRPr="00C772AF" w:rsidRDefault="00F0744D" w:rsidP="00F0744D">
      <w:pPr>
        <w:pStyle w:val="NoSpacing"/>
        <w:ind w:left="720"/>
        <w:rPr>
          <w:i/>
          <w:iCs/>
        </w:rPr>
      </w:pPr>
      <w:r w:rsidRPr="00C772AF">
        <w:rPr>
          <w:i/>
          <w:iCs/>
        </w:rPr>
        <w:t>e)     Strong drafting and conceptual skills </w:t>
      </w:r>
    </w:p>
    <w:p w14:paraId="6017C32B" w14:textId="77777777" w:rsidR="00F0744D" w:rsidRPr="00C772AF" w:rsidRDefault="00F0744D" w:rsidP="00F0744D">
      <w:pPr>
        <w:pStyle w:val="NoSpacing"/>
        <w:ind w:left="720"/>
        <w:rPr>
          <w:i/>
          <w:iCs/>
        </w:rPr>
      </w:pPr>
      <w:r w:rsidRPr="00C772AF">
        <w:rPr>
          <w:i/>
          <w:iCs/>
        </w:rPr>
        <w:t>f)      Fluency in English and in French </w:t>
      </w:r>
    </w:p>
    <w:p w14:paraId="77A06593" w14:textId="50BF370A" w:rsidR="003E1527" w:rsidRPr="00C772AF" w:rsidRDefault="003E1527" w:rsidP="003E1527">
      <w:pPr>
        <w:rPr>
          <w:rFonts w:eastAsia="Calibri"/>
          <w:b/>
        </w:rPr>
      </w:pPr>
    </w:p>
    <w:p w14:paraId="488FD685" w14:textId="77777777" w:rsidR="00C86DBC" w:rsidRPr="00C772AF" w:rsidRDefault="00C86DBC" w:rsidP="00C86DBC">
      <w:pPr>
        <w:numPr>
          <w:ilvl w:val="0"/>
          <w:numId w:val="1"/>
        </w:numPr>
        <w:spacing w:after="0" w:line="260" w:lineRule="exact"/>
        <w:ind w:left="360"/>
        <w:rPr>
          <w:rFonts w:ascii="Calibri" w:eastAsia="Calibri" w:hAnsi="Calibri" w:cs="Calibri"/>
          <w:i/>
          <w:iCs/>
        </w:rPr>
      </w:pPr>
      <w:r w:rsidRPr="00C772AF">
        <w:rPr>
          <w:rFonts w:ascii="Calibri" w:eastAsia="Calibri" w:hAnsi="Calibri" w:cs="Calibri"/>
          <w:i/>
          <w:iCs/>
        </w:rPr>
        <w:t>Must exhibit the UNICEF Core Values of:</w:t>
      </w:r>
    </w:p>
    <w:p w14:paraId="51259597" w14:textId="77777777" w:rsidR="00C86DBC" w:rsidRPr="00C772AF" w:rsidRDefault="00C86DBC" w:rsidP="00C86DBC">
      <w:pPr>
        <w:numPr>
          <w:ilvl w:val="1"/>
          <w:numId w:val="1"/>
        </w:numPr>
        <w:spacing w:after="0" w:line="260" w:lineRule="exact"/>
        <w:ind w:left="1080"/>
        <w:rPr>
          <w:rFonts w:eastAsia="Calibri" w:cstheme="minorHAnsi"/>
          <w:i/>
          <w:iCs/>
        </w:rPr>
      </w:pPr>
      <w:r w:rsidRPr="00C772AF">
        <w:rPr>
          <w:rFonts w:eastAsia="Calibri" w:cstheme="minorHAnsi"/>
          <w:i/>
          <w:iCs/>
        </w:rPr>
        <w:t>Care</w:t>
      </w:r>
    </w:p>
    <w:p w14:paraId="29E8A390" w14:textId="77777777" w:rsidR="00C86DBC" w:rsidRPr="00C772AF" w:rsidRDefault="00C86DBC" w:rsidP="00C86DBC">
      <w:pPr>
        <w:numPr>
          <w:ilvl w:val="1"/>
          <w:numId w:val="1"/>
        </w:numPr>
        <w:spacing w:after="0" w:line="260" w:lineRule="exact"/>
        <w:ind w:left="1080"/>
        <w:rPr>
          <w:rFonts w:eastAsia="Calibri" w:cstheme="minorHAnsi"/>
          <w:i/>
          <w:iCs/>
        </w:rPr>
      </w:pPr>
      <w:r w:rsidRPr="00C772AF">
        <w:rPr>
          <w:rFonts w:eastAsia="Calibri" w:cstheme="minorHAnsi"/>
          <w:i/>
          <w:iCs/>
        </w:rPr>
        <w:t>Respect</w:t>
      </w:r>
    </w:p>
    <w:p w14:paraId="5CD79FC1" w14:textId="77777777" w:rsidR="00C86DBC" w:rsidRPr="00C772AF" w:rsidRDefault="00C86DBC" w:rsidP="00C86DBC">
      <w:pPr>
        <w:numPr>
          <w:ilvl w:val="1"/>
          <w:numId w:val="1"/>
        </w:numPr>
        <w:spacing w:after="0" w:line="260" w:lineRule="exact"/>
        <w:ind w:left="1080"/>
        <w:rPr>
          <w:rFonts w:eastAsia="Calibri" w:cstheme="minorHAnsi"/>
          <w:i/>
          <w:iCs/>
        </w:rPr>
      </w:pPr>
      <w:r w:rsidRPr="00C772AF">
        <w:rPr>
          <w:rFonts w:eastAsia="Calibri" w:cstheme="minorHAnsi"/>
          <w:i/>
          <w:iCs/>
        </w:rPr>
        <w:t>Integrity</w:t>
      </w:r>
    </w:p>
    <w:p w14:paraId="5718A426" w14:textId="77777777" w:rsidR="00C86DBC" w:rsidRPr="00C772AF" w:rsidRDefault="00C86DBC" w:rsidP="00C86DBC">
      <w:pPr>
        <w:numPr>
          <w:ilvl w:val="1"/>
          <w:numId w:val="1"/>
        </w:numPr>
        <w:spacing w:after="0" w:line="260" w:lineRule="exact"/>
        <w:ind w:left="1080"/>
        <w:rPr>
          <w:rFonts w:eastAsia="Calibri" w:cstheme="minorHAnsi"/>
          <w:i/>
          <w:iCs/>
        </w:rPr>
      </w:pPr>
      <w:r w:rsidRPr="00C772AF">
        <w:rPr>
          <w:rFonts w:eastAsia="Calibri" w:cstheme="minorHAnsi"/>
          <w:i/>
          <w:iCs/>
        </w:rPr>
        <w:t>Trust</w:t>
      </w:r>
    </w:p>
    <w:p w14:paraId="675E3B5D" w14:textId="77777777" w:rsidR="00C86DBC" w:rsidRPr="00C772AF" w:rsidRDefault="00C86DBC" w:rsidP="00C86DBC">
      <w:pPr>
        <w:numPr>
          <w:ilvl w:val="1"/>
          <w:numId w:val="1"/>
        </w:numPr>
        <w:spacing w:after="0" w:line="260" w:lineRule="exact"/>
        <w:ind w:left="1080"/>
        <w:rPr>
          <w:rFonts w:eastAsia="Calibri" w:cstheme="minorHAnsi"/>
          <w:i/>
          <w:iCs/>
        </w:rPr>
      </w:pPr>
      <w:r w:rsidRPr="00C772AF">
        <w:rPr>
          <w:rFonts w:eastAsia="Calibri" w:cstheme="minorHAnsi"/>
          <w:i/>
          <w:iCs/>
        </w:rPr>
        <w:t>Accountability</w:t>
      </w:r>
    </w:p>
    <w:p w14:paraId="25185EC4" w14:textId="77777777" w:rsidR="00C86DBC" w:rsidRPr="00C772AF" w:rsidRDefault="00C86DBC" w:rsidP="00C86DBC">
      <w:pPr>
        <w:ind w:left="360"/>
        <w:rPr>
          <w:rFonts w:eastAsia="Calibri" w:cstheme="minorHAnsi"/>
          <w:i/>
          <w:iCs/>
        </w:rPr>
      </w:pPr>
    </w:p>
    <w:p w14:paraId="47D6BC5C" w14:textId="77865A51" w:rsidR="00C86DBC" w:rsidRPr="00F20635" w:rsidRDefault="00C86DBC" w:rsidP="007E478A">
      <w:pPr>
        <w:numPr>
          <w:ilvl w:val="0"/>
          <w:numId w:val="1"/>
        </w:numPr>
        <w:spacing w:after="0" w:line="260" w:lineRule="exact"/>
        <w:ind w:left="360"/>
        <w:rPr>
          <w:rFonts w:eastAsia="Calibri" w:cstheme="minorHAnsi"/>
          <w:i/>
        </w:rPr>
      </w:pPr>
      <w:r w:rsidRPr="00F20635">
        <w:rPr>
          <w:rFonts w:eastAsia="Calibri" w:cstheme="minorHAnsi"/>
          <w:i/>
          <w:iCs/>
        </w:rPr>
        <w:t xml:space="preserve">Competencies:  </w:t>
      </w:r>
    </w:p>
    <w:p w14:paraId="270082F9" w14:textId="559B3362" w:rsidR="00252BDB" w:rsidRDefault="006B2934" w:rsidP="006B2934">
      <w:pPr>
        <w:pStyle w:val="NormalWeb"/>
        <w:shd w:val="clear" w:color="auto" w:fill="FFFFFF"/>
        <w:spacing w:before="150" w:beforeAutospacing="0" w:after="0" w:afterAutospacing="0"/>
        <w:rPr>
          <w:rFonts w:asciiTheme="minorHAnsi" w:hAnsiTheme="minorHAnsi" w:cstheme="minorHAnsi"/>
          <w:color w:val="303030"/>
          <w:sz w:val="22"/>
          <w:szCs w:val="22"/>
        </w:rPr>
      </w:pPr>
      <w:r w:rsidRPr="00C772AF">
        <w:rPr>
          <w:rFonts w:asciiTheme="minorHAnsi" w:hAnsiTheme="minorHAnsi" w:cstheme="minorHAnsi"/>
          <w:color w:val="303030"/>
          <w:sz w:val="22"/>
          <w:szCs w:val="22"/>
        </w:rPr>
        <w:t xml:space="preserve">UNICEF's core competencies </w:t>
      </w:r>
      <w:r w:rsidR="002A2DB7">
        <w:rPr>
          <w:rFonts w:asciiTheme="minorHAnsi" w:hAnsiTheme="minorHAnsi" w:cstheme="minorHAnsi"/>
          <w:color w:val="303030"/>
          <w:sz w:val="22"/>
          <w:szCs w:val="22"/>
        </w:rPr>
        <w:t>also applying to this role include th</w:t>
      </w:r>
      <w:r w:rsidR="00F20635">
        <w:rPr>
          <w:rFonts w:asciiTheme="minorHAnsi" w:hAnsiTheme="minorHAnsi" w:cstheme="minorHAnsi"/>
          <w:color w:val="303030"/>
          <w:sz w:val="22"/>
          <w:szCs w:val="22"/>
        </w:rPr>
        <w:t>e ability to</w:t>
      </w:r>
      <w:r w:rsidRPr="00C772AF">
        <w:rPr>
          <w:rFonts w:asciiTheme="minorHAnsi" w:hAnsiTheme="minorHAnsi" w:cstheme="minorHAnsi"/>
          <w:color w:val="303030"/>
          <w:sz w:val="22"/>
          <w:szCs w:val="22"/>
        </w:rPr>
        <w:t xml:space="preserve"> </w:t>
      </w:r>
    </w:p>
    <w:p w14:paraId="25534567" w14:textId="4C608A64" w:rsidR="00252BDB" w:rsidRDefault="00252BDB" w:rsidP="002A2DB7">
      <w:pPr>
        <w:pStyle w:val="NormalWeb"/>
        <w:numPr>
          <w:ilvl w:val="0"/>
          <w:numId w:val="11"/>
        </w:numPr>
        <w:shd w:val="clear" w:color="auto" w:fill="FFFFFF"/>
        <w:spacing w:before="150" w:beforeAutospacing="0" w:after="0" w:afterAutospacing="0"/>
        <w:rPr>
          <w:rFonts w:asciiTheme="minorHAnsi" w:hAnsiTheme="minorHAnsi" w:cstheme="minorHAnsi"/>
          <w:color w:val="303030"/>
          <w:sz w:val="22"/>
          <w:szCs w:val="22"/>
        </w:rPr>
      </w:pPr>
      <w:r>
        <w:rPr>
          <w:rFonts w:asciiTheme="minorHAnsi" w:hAnsiTheme="minorHAnsi" w:cstheme="minorHAnsi"/>
          <w:color w:val="303030"/>
          <w:sz w:val="22"/>
          <w:szCs w:val="22"/>
        </w:rPr>
        <w:t>Build and maintain partnerships,</w:t>
      </w:r>
    </w:p>
    <w:p w14:paraId="5616ECB0" w14:textId="31EA207C" w:rsidR="00252BDB" w:rsidRDefault="00252BDB" w:rsidP="002A2DB7">
      <w:pPr>
        <w:pStyle w:val="NormalWeb"/>
        <w:numPr>
          <w:ilvl w:val="0"/>
          <w:numId w:val="11"/>
        </w:numPr>
        <w:shd w:val="clear" w:color="auto" w:fill="FFFFFF"/>
        <w:spacing w:before="150" w:beforeAutospacing="0" w:after="0" w:afterAutospacing="0"/>
        <w:rPr>
          <w:rFonts w:asciiTheme="minorHAnsi" w:hAnsiTheme="minorHAnsi" w:cstheme="minorHAnsi"/>
          <w:color w:val="303030"/>
          <w:sz w:val="22"/>
          <w:szCs w:val="22"/>
        </w:rPr>
      </w:pPr>
      <w:r>
        <w:rPr>
          <w:rFonts w:asciiTheme="minorHAnsi" w:hAnsiTheme="minorHAnsi" w:cstheme="minorHAnsi"/>
          <w:color w:val="303030"/>
          <w:sz w:val="22"/>
          <w:szCs w:val="22"/>
        </w:rPr>
        <w:t>Demonstrat</w:t>
      </w:r>
      <w:r w:rsidR="00F20635">
        <w:rPr>
          <w:rFonts w:asciiTheme="minorHAnsi" w:hAnsiTheme="minorHAnsi" w:cstheme="minorHAnsi"/>
          <w:color w:val="303030"/>
          <w:sz w:val="22"/>
          <w:szCs w:val="22"/>
        </w:rPr>
        <w:t>e</w:t>
      </w:r>
      <w:r>
        <w:rPr>
          <w:rFonts w:asciiTheme="minorHAnsi" w:hAnsiTheme="minorHAnsi" w:cstheme="minorHAnsi"/>
          <w:color w:val="303030"/>
          <w:sz w:val="22"/>
          <w:szCs w:val="22"/>
        </w:rPr>
        <w:t xml:space="preserve"> self-awareness and ethical awareness</w:t>
      </w:r>
    </w:p>
    <w:p w14:paraId="18038E3A" w14:textId="77777777" w:rsidR="00252BDB" w:rsidRDefault="00252BDB" w:rsidP="002A2DB7">
      <w:pPr>
        <w:pStyle w:val="NormalWeb"/>
        <w:numPr>
          <w:ilvl w:val="0"/>
          <w:numId w:val="11"/>
        </w:numPr>
        <w:shd w:val="clear" w:color="auto" w:fill="FFFFFF"/>
        <w:spacing w:before="150" w:beforeAutospacing="0" w:after="0" w:afterAutospacing="0"/>
        <w:rPr>
          <w:rFonts w:asciiTheme="minorHAnsi" w:hAnsiTheme="minorHAnsi" w:cstheme="minorHAnsi"/>
          <w:color w:val="303030"/>
          <w:sz w:val="22"/>
          <w:szCs w:val="22"/>
        </w:rPr>
      </w:pPr>
      <w:r>
        <w:rPr>
          <w:rFonts w:asciiTheme="minorHAnsi" w:hAnsiTheme="minorHAnsi" w:cstheme="minorHAnsi"/>
          <w:color w:val="303030"/>
          <w:sz w:val="22"/>
          <w:szCs w:val="22"/>
        </w:rPr>
        <w:t>Innovate and embrace change</w:t>
      </w:r>
    </w:p>
    <w:p w14:paraId="1F71CA5B" w14:textId="77777777" w:rsidR="00252BDB" w:rsidRDefault="00252BDB" w:rsidP="002A2DB7">
      <w:pPr>
        <w:pStyle w:val="NormalWeb"/>
        <w:numPr>
          <w:ilvl w:val="0"/>
          <w:numId w:val="11"/>
        </w:numPr>
        <w:shd w:val="clear" w:color="auto" w:fill="FFFFFF"/>
        <w:spacing w:before="150" w:beforeAutospacing="0" w:after="0" w:afterAutospacing="0"/>
        <w:rPr>
          <w:rFonts w:asciiTheme="minorHAnsi" w:hAnsiTheme="minorHAnsi" w:cstheme="minorHAnsi"/>
          <w:color w:val="303030"/>
          <w:sz w:val="22"/>
          <w:szCs w:val="22"/>
        </w:rPr>
      </w:pPr>
      <w:r>
        <w:rPr>
          <w:rFonts w:asciiTheme="minorHAnsi" w:hAnsiTheme="minorHAnsi" w:cstheme="minorHAnsi"/>
          <w:color w:val="303030"/>
          <w:sz w:val="22"/>
          <w:szCs w:val="22"/>
        </w:rPr>
        <w:t>Drive to achieve results for impact</w:t>
      </w:r>
    </w:p>
    <w:p w14:paraId="5D855392" w14:textId="77777777" w:rsidR="0060139D" w:rsidRDefault="0060139D" w:rsidP="002A2DB7">
      <w:pPr>
        <w:pStyle w:val="NormalWeb"/>
        <w:numPr>
          <w:ilvl w:val="0"/>
          <w:numId w:val="11"/>
        </w:numPr>
        <w:shd w:val="clear" w:color="auto" w:fill="FFFFFF"/>
        <w:spacing w:before="150" w:beforeAutospacing="0" w:after="0" w:afterAutospacing="0"/>
        <w:rPr>
          <w:rFonts w:asciiTheme="minorHAnsi" w:hAnsiTheme="minorHAnsi" w:cstheme="minorHAnsi"/>
          <w:color w:val="303030"/>
          <w:sz w:val="22"/>
          <w:szCs w:val="22"/>
        </w:rPr>
      </w:pPr>
      <w:r>
        <w:rPr>
          <w:rFonts w:asciiTheme="minorHAnsi" w:hAnsiTheme="minorHAnsi" w:cstheme="minorHAnsi"/>
          <w:color w:val="303030"/>
          <w:sz w:val="22"/>
          <w:szCs w:val="22"/>
        </w:rPr>
        <w:t>M</w:t>
      </w:r>
      <w:r w:rsidR="00252BDB">
        <w:rPr>
          <w:rFonts w:asciiTheme="minorHAnsi" w:hAnsiTheme="minorHAnsi" w:cstheme="minorHAnsi"/>
          <w:color w:val="303030"/>
          <w:sz w:val="22"/>
          <w:szCs w:val="22"/>
        </w:rPr>
        <w:t>anage</w:t>
      </w:r>
      <w:r>
        <w:rPr>
          <w:rFonts w:asciiTheme="minorHAnsi" w:hAnsiTheme="minorHAnsi" w:cstheme="minorHAnsi"/>
          <w:color w:val="303030"/>
          <w:sz w:val="22"/>
          <w:szCs w:val="22"/>
        </w:rPr>
        <w:t xml:space="preserve"> ambiguity and complexity</w:t>
      </w:r>
    </w:p>
    <w:p w14:paraId="734F26B5" w14:textId="714EE1E1" w:rsidR="0060139D" w:rsidRDefault="0060139D" w:rsidP="002A2DB7">
      <w:pPr>
        <w:pStyle w:val="NormalWeb"/>
        <w:numPr>
          <w:ilvl w:val="0"/>
          <w:numId w:val="11"/>
        </w:numPr>
        <w:shd w:val="clear" w:color="auto" w:fill="FFFFFF"/>
        <w:spacing w:before="150" w:beforeAutospacing="0" w:after="0" w:afterAutospacing="0"/>
        <w:rPr>
          <w:rFonts w:asciiTheme="minorHAnsi" w:hAnsiTheme="minorHAnsi" w:cstheme="minorHAnsi"/>
          <w:color w:val="303030"/>
          <w:sz w:val="22"/>
          <w:szCs w:val="22"/>
        </w:rPr>
      </w:pPr>
      <w:r>
        <w:rPr>
          <w:rFonts w:asciiTheme="minorHAnsi" w:hAnsiTheme="minorHAnsi" w:cstheme="minorHAnsi"/>
          <w:color w:val="303030"/>
          <w:sz w:val="22"/>
          <w:szCs w:val="22"/>
        </w:rPr>
        <w:t>Think and act strategically</w:t>
      </w:r>
    </w:p>
    <w:p w14:paraId="1B59EC12" w14:textId="71CB85B2" w:rsidR="0060139D" w:rsidRDefault="0060139D" w:rsidP="002A2DB7">
      <w:pPr>
        <w:pStyle w:val="NormalWeb"/>
        <w:numPr>
          <w:ilvl w:val="0"/>
          <w:numId w:val="11"/>
        </w:numPr>
        <w:shd w:val="clear" w:color="auto" w:fill="FFFFFF"/>
        <w:spacing w:before="150" w:beforeAutospacing="0" w:after="0" w:afterAutospacing="0"/>
        <w:rPr>
          <w:rFonts w:asciiTheme="minorHAnsi" w:hAnsiTheme="minorHAnsi" w:cstheme="minorHAnsi"/>
          <w:color w:val="303030"/>
          <w:sz w:val="22"/>
          <w:szCs w:val="22"/>
        </w:rPr>
      </w:pPr>
      <w:r>
        <w:rPr>
          <w:rFonts w:asciiTheme="minorHAnsi" w:hAnsiTheme="minorHAnsi" w:cstheme="minorHAnsi"/>
          <w:color w:val="303030"/>
          <w:sz w:val="22"/>
          <w:szCs w:val="22"/>
        </w:rPr>
        <w:t>And work collaboratively with others.</w:t>
      </w:r>
    </w:p>
    <w:p w14:paraId="4E67A5CF" w14:textId="77777777" w:rsidR="006B2934" w:rsidRPr="00C772AF" w:rsidRDefault="006B2934" w:rsidP="006B2934">
      <w:pPr>
        <w:pStyle w:val="NormalWeb"/>
        <w:shd w:val="clear" w:color="auto" w:fill="FFFFFF"/>
        <w:spacing w:before="150" w:beforeAutospacing="0" w:after="0" w:afterAutospacing="0"/>
        <w:rPr>
          <w:rFonts w:asciiTheme="minorHAnsi" w:hAnsiTheme="minorHAnsi" w:cstheme="minorHAnsi"/>
          <w:color w:val="303030"/>
          <w:sz w:val="22"/>
          <w:szCs w:val="22"/>
        </w:rPr>
      </w:pPr>
      <w:r w:rsidRPr="00C772AF">
        <w:rPr>
          <w:rFonts w:asciiTheme="minorHAnsi" w:hAnsiTheme="minorHAnsi" w:cstheme="minorHAnsi"/>
          <w:color w:val="303030"/>
          <w:sz w:val="22"/>
          <w:szCs w:val="22"/>
        </w:rPr>
        <w:t>To view our competency framework, please visit </w:t>
      </w:r>
      <w:hyperlink r:id="rId7" w:history="1">
        <w:r w:rsidRPr="00C772AF">
          <w:rPr>
            <w:rStyle w:val="Hyperlink"/>
            <w:rFonts w:asciiTheme="minorHAnsi" w:hAnsiTheme="minorHAnsi" w:cstheme="minorHAnsi"/>
            <w:color w:val="1CABE2"/>
            <w:sz w:val="22"/>
            <w:szCs w:val="22"/>
          </w:rPr>
          <w:t>here</w:t>
        </w:r>
      </w:hyperlink>
      <w:r w:rsidRPr="00C772AF">
        <w:rPr>
          <w:rFonts w:asciiTheme="minorHAnsi" w:hAnsiTheme="minorHAnsi" w:cstheme="minorHAnsi"/>
          <w:color w:val="303030"/>
          <w:sz w:val="22"/>
          <w:szCs w:val="22"/>
        </w:rPr>
        <w:t>.</w:t>
      </w:r>
    </w:p>
    <w:p w14:paraId="5466260D" w14:textId="3F2E250E" w:rsidR="7A109B06" w:rsidRDefault="7A109B06" w:rsidP="00CD6E65">
      <w:pPr>
        <w:numPr>
          <w:ilvl w:val="0"/>
          <w:numId w:val="1"/>
        </w:numPr>
        <w:spacing w:after="0" w:line="260" w:lineRule="exact"/>
        <w:rPr>
          <w:i/>
          <w:iCs/>
          <w:sz w:val="24"/>
          <w:szCs w:val="24"/>
        </w:rPr>
      </w:pPr>
    </w:p>
    <w:p w14:paraId="74F889A4" w14:textId="04C8AA76" w:rsidR="7A109B06" w:rsidRDefault="7A109B06" w:rsidP="00CD6E65">
      <w:pPr>
        <w:numPr>
          <w:ilvl w:val="0"/>
          <w:numId w:val="1"/>
        </w:numPr>
        <w:spacing w:after="0" w:line="260" w:lineRule="exact"/>
        <w:rPr>
          <w:rFonts w:eastAsiaTheme="minorEastAsia"/>
          <w:i/>
          <w:iCs/>
          <w:sz w:val="24"/>
          <w:szCs w:val="24"/>
        </w:rPr>
      </w:pPr>
    </w:p>
    <w:p w14:paraId="26BFA534" w14:textId="4BB421CB" w:rsidR="7A109B06" w:rsidRDefault="7A109B06" w:rsidP="00CD6E65">
      <w:pPr>
        <w:numPr>
          <w:ilvl w:val="0"/>
          <w:numId w:val="1"/>
        </w:numPr>
        <w:spacing w:after="0" w:line="260" w:lineRule="exact"/>
        <w:rPr>
          <w:i/>
          <w:iCs/>
          <w:sz w:val="24"/>
          <w:szCs w:val="24"/>
        </w:rPr>
      </w:pPr>
    </w:p>
    <w:p w14:paraId="29FFE660" w14:textId="053781BE" w:rsidR="13DEA3F2" w:rsidRDefault="13DEA3F2" w:rsidP="00CD6E65">
      <w:pPr>
        <w:numPr>
          <w:ilvl w:val="0"/>
          <w:numId w:val="1"/>
        </w:numPr>
        <w:spacing w:after="0" w:line="260" w:lineRule="exact"/>
        <w:rPr>
          <w:i/>
          <w:iCs/>
          <w:sz w:val="24"/>
          <w:szCs w:val="24"/>
        </w:rPr>
      </w:pPr>
      <w:r w:rsidRPr="7A109B06">
        <w:rPr>
          <w:rFonts w:ascii="Calibri" w:eastAsia="Calibri" w:hAnsi="Calibri" w:cs="Calibri"/>
          <w:i/>
          <w:iCs/>
          <w:sz w:val="24"/>
          <w:szCs w:val="24"/>
        </w:rPr>
        <w:t xml:space="preserve">C) </w:t>
      </w:r>
    </w:p>
    <w:p w14:paraId="5F65B9BA" w14:textId="77777777" w:rsidR="003E1527" w:rsidRPr="00663F99" w:rsidRDefault="003E1527" w:rsidP="003E1527">
      <w:pPr>
        <w:shd w:val="clear" w:color="auto" w:fill="D9D9D9" w:themeFill="background1" w:themeFillShade="D9"/>
        <w:rPr>
          <w:rFonts w:eastAsia="Calibri" w:cstheme="minorHAnsi"/>
          <w:b/>
          <w:bCs/>
        </w:rPr>
      </w:pPr>
      <w:r w:rsidRPr="00663F99">
        <w:rPr>
          <w:rFonts w:eastAsia="Calibri" w:cstheme="minorHAnsi"/>
          <w:b/>
          <w:bCs/>
        </w:rPr>
        <w:t>Administrative issues</w:t>
      </w:r>
    </w:p>
    <w:p w14:paraId="5C930230" w14:textId="77777777" w:rsidR="003E1527" w:rsidRPr="00663F99" w:rsidRDefault="003E1527" w:rsidP="003E1527">
      <w:pPr>
        <w:shd w:val="clear" w:color="auto" w:fill="D9D9D9" w:themeFill="background1" w:themeFillShade="D9"/>
        <w:rPr>
          <w:rFonts w:eastAsia="Calibri" w:cstheme="minorHAnsi"/>
          <w:b/>
          <w:bCs/>
        </w:rPr>
      </w:pPr>
    </w:p>
    <w:p w14:paraId="0EC7E1AD" w14:textId="7C3407E6" w:rsidR="003E1527" w:rsidRPr="00663F99" w:rsidRDefault="141B7676" w:rsidP="003E1527">
      <w:pPr>
        <w:rPr>
          <w:rFonts w:eastAsia="Calibri"/>
          <w:i/>
        </w:rPr>
      </w:pPr>
      <w:r w:rsidRPr="7A109B06">
        <w:rPr>
          <w:rFonts w:eastAsia="Calibri"/>
          <w:i/>
          <w:iCs/>
        </w:rPr>
        <w:t xml:space="preserve">The contractor will work on </w:t>
      </w:r>
      <w:r w:rsidR="04294B67" w:rsidRPr="7A109B06">
        <w:rPr>
          <w:rFonts w:eastAsia="Calibri"/>
          <w:i/>
          <w:iCs/>
        </w:rPr>
        <w:t xml:space="preserve">a </w:t>
      </w:r>
      <w:r w:rsidRPr="7A109B06">
        <w:rPr>
          <w:rFonts w:eastAsia="Calibri"/>
          <w:i/>
          <w:iCs/>
        </w:rPr>
        <w:t>weekday</w:t>
      </w:r>
      <w:r w:rsidR="6FC4B8A5" w:rsidRPr="7A109B06">
        <w:rPr>
          <w:rFonts w:eastAsia="Calibri"/>
          <w:i/>
          <w:iCs/>
        </w:rPr>
        <w:t xml:space="preserve"> schedule</w:t>
      </w:r>
      <w:r w:rsidRPr="7A109B06">
        <w:rPr>
          <w:rFonts w:eastAsia="Calibri"/>
          <w:i/>
          <w:iCs/>
        </w:rPr>
        <w:t xml:space="preserve"> as agreed with the supervisor. This may require a full-time schedule during travel assignments. </w:t>
      </w:r>
    </w:p>
    <w:p w14:paraId="25297574" w14:textId="42BB840D" w:rsidR="003E1527" w:rsidRPr="00663F99" w:rsidRDefault="003E1527" w:rsidP="003E1527">
      <w:pPr>
        <w:rPr>
          <w:rFonts w:eastAsia="Calibri"/>
          <w:i/>
        </w:rPr>
      </w:pPr>
      <w:r w:rsidRPr="00663F99">
        <w:rPr>
          <w:rFonts w:eastAsia="Calibri"/>
          <w:i/>
        </w:rPr>
        <w:t xml:space="preserve">The contractor will work under supervision </w:t>
      </w:r>
      <w:r w:rsidR="00083032" w:rsidRPr="00663F99">
        <w:rPr>
          <w:rFonts w:eastAsia="Calibri"/>
          <w:i/>
        </w:rPr>
        <w:t>including the ESARO</w:t>
      </w:r>
      <w:r w:rsidRPr="00663F99">
        <w:rPr>
          <w:rFonts w:eastAsia="Calibri"/>
          <w:i/>
        </w:rPr>
        <w:t xml:space="preserve"> </w:t>
      </w:r>
      <w:r w:rsidR="00F0744D" w:rsidRPr="00663F99">
        <w:rPr>
          <w:rFonts w:eastAsia="Calibri"/>
          <w:i/>
        </w:rPr>
        <w:t>innovation specialist</w:t>
      </w:r>
      <w:r w:rsidR="00083032" w:rsidRPr="00663F99">
        <w:rPr>
          <w:rFonts w:eastAsia="Calibri"/>
          <w:i/>
        </w:rPr>
        <w:t xml:space="preserve"> </w:t>
      </w:r>
      <w:r w:rsidR="00E55432">
        <w:rPr>
          <w:rFonts w:eastAsia="Calibri"/>
          <w:i/>
        </w:rPr>
        <w:t>with a dotted reporting line to</w:t>
      </w:r>
      <w:r w:rsidR="00083032" w:rsidRPr="00663F99">
        <w:rPr>
          <w:rFonts w:eastAsia="Calibri"/>
          <w:i/>
        </w:rPr>
        <w:t xml:space="preserve"> Niger CO’s </w:t>
      </w:r>
      <w:r w:rsidR="00656661">
        <w:rPr>
          <w:rFonts w:eastAsia="Calibri"/>
          <w:i/>
        </w:rPr>
        <w:t>education officer</w:t>
      </w:r>
      <w:r w:rsidRPr="00663F99">
        <w:rPr>
          <w:rFonts w:eastAsia="Calibri"/>
          <w:i/>
        </w:rPr>
        <w:t xml:space="preserve">. As most of the </w:t>
      </w:r>
      <w:r w:rsidR="00900A5F" w:rsidRPr="00663F99">
        <w:rPr>
          <w:rFonts w:eastAsia="Calibri"/>
          <w:i/>
        </w:rPr>
        <w:t>ADDA/</w:t>
      </w:r>
      <w:r w:rsidRPr="00663F99">
        <w:rPr>
          <w:rFonts w:eastAsia="Calibri"/>
          <w:i/>
        </w:rPr>
        <w:t>yoma team is working remotely most meetings will be online with occasional in person meetings</w:t>
      </w:r>
      <w:r w:rsidR="749A8235" w:rsidRPr="00663F99">
        <w:rPr>
          <w:rFonts w:eastAsia="Calibri"/>
          <w:i/>
          <w:iCs/>
        </w:rPr>
        <w:t xml:space="preserve"> when required</w:t>
      </w:r>
      <w:r w:rsidRPr="00663F99">
        <w:rPr>
          <w:rFonts w:eastAsia="Calibri"/>
          <w:i/>
          <w:iCs/>
        </w:rPr>
        <w:t>.</w:t>
      </w:r>
    </w:p>
    <w:p w14:paraId="01B34AD7" w14:textId="220493D8" w:rsidR="003E1527" w:rsidRPr="00663F99" w:rsidRDefault="003E1527" w:rsidP="00FC1AF1">
      <w:pPr>
        <w:contextualSpacing/>
        <w:jc w:val="both"/>
        <w:rPr>
          <w:rFonts w:eastAsia="Calibri"/>
        </w:rPr>
      </w:pPr>
      <w:r w:rsidRPr="00663F99">
        <w:rPr>
          <w:rFonts w:eastAsia="Calibri"/>
          <w:i/>
          <w:iCs/>
        </w:rPr>
        <w:t xml:space="preserve">The contractor is expected to work </w:t>
      </w:r>
      <w:r w:rsidR="37713103" w:rsidRPr="00663F99">
        <w:rPr>
          <w:rFonts w:eastAsia="Calibri"/>
          <w:i/>
          <w:iCs/>
        </w:rPr>
        <w:t xml:space="preserve">remotely </w:t>
      </w:r>
      <w:r w:rsidRPr="00663F99">
        <w:rPr>
          <w:rFonts w:eastAsia="Calibri"/>
          <w:i/>
          <w:iCs/>
        </w:rPr>
        <w:t>from his/her own premises with potential travel to several countries in Africa and beyond depending on COVID-19 travel restrictions in 2022 for which the UNICEF office would cover DSA and travel costs. Travel will be in economy class. If the contractor is required to quarantine while traveling, UNICEF will pay for the quarantine if not organized by the host country.</w:t>
      </w:r>
    </w:p>
    <w:p w14:paraId="564AC783" w14:textId="77777777" w:rsidR="003E1527" w:rsidRPr="00663F99" w:rsidRDefault="003E1527" w:rsidP="003E1527">
      <w:pPr>
        <w:rPr>
          <w:rFonts w:eastAsia="Calibri" w:cstheme="minorHAnsi"/>
          <w:i/>
          <w:iCs/>
        </w:rPr>
      </w:pPr>
    </w:p>
    <w:p w14:paraId="0DD4C948" w14:textId="77777777" w:rsidR="003E1527" w:rsidRPr="00663F99" w:rsidRDefault="003E1527" w:rsidP="003E1527">
      <w:pPr>
        <w:keepNext/>
        <w:keepLines/>
        <w:rPr>
          <w:rFonts w:eastAsia="Calibri" w:cstheme="minorHAnsi"/>
          <w:b/>
          <w:bCs/>
        </w:rPr>
      </w:pPr>
    </w:p>
    <w:p w14:paraId="373A8DB9" w14:textId="77777777" w:rsidR="003E1527" w:rsidRPr="00663F99" w:rsidRDefault="003E1527" w:rsidP="003E1527">
      <w:pPr>
        <w:keepNext/>
        <w:keepLines/>
        <w:shd w:val="clear" w:color="auto" w:fill="D9D9D9" w:themeFill="background1" w:themeFillShade="D9"/>
        <w:rPr>
          <w:rFonts w:eastAsia="Calibri" w:cstheme="minorHAnsi"/>
          <w:b/>
          <w:bCs/>
        </w:rPr>
      </w:pPr>
      <w:r w:rsidRPr="00663F99">
        <w:rPr>
          <w:rFonts w:eastAsia="Calibri" w:cstheme="minorHAnsi"/>
          <w:b/>
          <w:bCs/>
        </w:rPr>
        <w:t xml:space="preserve">Conditions </w:t>
      </w:r>
    </w:p>
    <w:p w14:paraId="5C5BBF62" w14:textId="77777777" w:rsidR="003E1527" w:rsidRPr="00663F99" w:rsidRDefault="003E1527" w:rsidP="003E1527">
      <w:pPr>
        <w:keepNext/>
        <w:keepLines/>
        <w:shd w:val="clear" w:color="auto" w:fill="D9D9D9" w:themeFill="background1" w:themeFillShade="D9"/>
        <w:rPr>
          <w:rFonts w:eastAsia="Calibri" w:cstheme="minorHAnsi"/>
          <w:b/>
          <w:bCs/>
        </w:rPr>
      </w:pPr>
    </w:p>
    <w:p w14:paraId="46C9EFE3" w14:textId="77777777" w:rsidR="003E1527" w:rsidRPr="00663F99" w:rsidRDefault="003E1527" w:rsidP="003E1527">
      <w:pPr>
        <w:keepNext/>
        <w:keepLines/>
        <w:rPr>
          <w:rFonts w:eastAsia="Calibri" w:cstheme="minorHAnsi"/>
          <w:b/>
          <w:bCs/>
        </w:rPr>
      </w:pPr>
    </w:p>
    <w:p w14:paraId="4C04B6C6" w14:textId="77777777" w:rsidR="003E1527" w:rsidRPr="00663F99" w:rsidRDefault="003E1527" w:rsidP="003E1527">
      <w:pPr>
        <w:keepNext/>
        <w:keepLines/>
        <w:numPr>
          <w:ilvl w:val="0"/>
          <w:numId w:val="2"/>
        </w:numPr>
        <w:spacing w:after="0" w:line="260" w:lineRule="exact"/>
        <w:rPr>
          <w:rFonts w:cstheme="minorHAnsi"/>
          <w:i/>
        </w:rPr>
      </w:pPr>
      <w:r w:rsidRPr="00663F99">
        <w:rPr>
          <w:rFonts w:cstheme="minorHAnsi"/>
          <w:i/>
        </w:rPr>
        <w:t>The consultant will work from his/her own premises with agreed check ins in the UNICEF office and use his/her own computer and related infrastructure.</w:t>
      </w:r>
    </w:p>
    <w:p w14:paraId="3DB08B23" w14:textId="77777777" w:rsidR="003E1527" w:rsidRPr="00663F99" w:rsidRDefault="003E1527" w:rsidP="003E1527">
      <w:pPr>
        <w:keepNext/>
        <w:keepLines/>
        <w:numPr>
          <w:ilvl w:val="0"/>
          <w:numId w:val="2"/>
        </w:numPr>
        <w:spacing w:after="0" w:line="260" w:lineRule="exact"/>
        <w:rPr>
          <w:rFonts w:eastAsia="Calibri" w:cstheme="minorHAnsi"/>
          <w:i/>
          <w:iCs/>
        </w:rPr>
      </w:pPr>
      <w:r w:rsidRPr="00663F99">
        <w:rPr>
          <w:rFonts w:eastAsia="Calibri" w:cstheme="minorHAnsi"/>
          <w:i/>
          <w:iCs/>
        </w:rPr>
        <w:t xml:space="preserve">all travel is by most economical fare and reimbursement as per UNICEF policy, </w:t>
      </w:r>
    </w:p>
    <w:p w14:paraId="38D68113" w14:textId="77777777" w:rsidR="003E1527" w:rsidRPr="00663F99" w:rsidRDefault="003E1527" w:rsidP="003E1527">
      <w:pPr>
        <w:keepNext/>
        <w:keepLines/>
        <w:numPr>
          <w:ilvl w:val="0"/>
          <w:numId w:val="2"/>
        </w:numPr>
        <w:spacing w:after="0" w:line="260" w:lineRule="exact"/>
        <w:rPr>
          <w:rFonts w:eastAsia="Calibri" w:cstheme="minorHAnsi"/>
          <w:i/>
          <w:iCs/>
        </w:rPr>
      </w:pPr>
      <w:r w:rsidRPr="00663F99">
        <w:rPr>
          <w:rFonts w:eastAsia="Calibri" w:cstheme="minorHAnsi"/>
          <w:i/>
          <w:iCs/>
        </w:rPr>
        <w:t>“As per UNICEF DFAM policy, payment is made against approved deliverables. No advance payment is allowed unless in exceptional circumstances against bank guarantee, subject to a maximum of 30 per cent of the total contract value in cases where advance purchases, for example for supplies or travel, may be necessary”.</w:t>
      </w:r>
    </w:p>
    <w:p w14:paraId="18229B0F" w14:textId="77777777" w:rsidR="003E1527" w:rsidRPr="00663F99" w:rsidRDefault="003E1527" w:rsidP="003E1527">
      <w:pPr>
        <w:keepNext/>
        <w:keepLines/>
        <w:numPr>
          <w:ilvl w:val="0"/>
          <w:numId w:val="2"/>
        </w:numPr>
        <w:spacing w:after="0" w:line="260" w:lineRule="exact"/>
        <w:rPr>
          <w:rFonts w:eastAsia="Calibri" w:cstheme="minorHAnsi"/>
          <w:i/>
          <w:iCs/>
        </w:rPr>
      </w:pPr>
      <w:r w:rsidRPr="00663F99">
        <w:rPr>
          <w:rFonts w:eastAsia="Calibri" w:cstheme="minorHAnsi"/>
          <w:i/>
          <w:iCs/>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02A34A2C" w14:textId="77777777" w:rsidR="003E1527" w:rsidRPr="00663F99" w:rsidRDefault="003E1527" w:rsidP="003E1527">
      <w:pPr>
        <w:pStyle w:val="Header"/>
        <w:tabs>
          <w:tab w:val="clear" w:pos="4320"/>
          <w:tab w:val="clear" w:pos="8640"/>
        </w:tabs>
        <w:outlineLvl w:val="0"/>
        <w:rPr>
          <w:rFonts w:asciiTheme="minorHAnsi" w:eastAsia="Calibri" w:hAnsiTheme="minorHAnsi" w:cstheme="minorHAnsi"/>
          <w:i/>
          <w:iCs/>
          <w:szCs w:val="22"/>
          <w:lang w:val="en-GB"/>
        </w:rPr>
      </w:pPr>
    </w:p>
    <w:p w14:paraId="4D61248B" w14:textId="77777777" w:rsidR="003E1527" w:rsidRPr="00663F99" w:rsidRDefault="003E1527" w:rsidP="003E1527">
      <w:pPr>
        <w:rPr>
          <w:rFonts w:eastAsia="Calibri" w:cstheme="minorHAnsi"/>
          <w:i/>
          <w:iCs/>
        </w:rPr>
      </w:pPr>
    </w:p>
    <w:p w14:paraId="22C3C8EF" w14:textId="77777777" w:rsidR="003E1527" w:rsidRPr="00663F99" w:rsidRDefault="003E1527" w:rsidP="003E1527">
      <w:pPr>
        <w:shd w:val="clear" w:color="auto" w:fill="D9D9D9" w:themeFill="background1" w:themeFillShade="D9"/>
        <w:rPr>
          <w:rFonts w:eastAsia="Calibri" w:cstheme="minorHAnsi"/>
          <w:b/>
          <w:bCs/>
        </w:rPr>
      </w:pPr>
      <w:r w:rsidRPr="00663F99">
        <w:rPr>
          <w:rFonts w:eastAsia="Calibri" w:cstheme="minorHAnsi"/>
          <w:b/>
          <w:bCs/>
        </w:rPr>
        <w:t>Risks</w:t>
      </w:r>
    </w:p>
    <w:p w14:paraId="4C003A89" w14:textId="77777777" w:rsidR="003E1527" w:rsidRPr="00663F99" w:rsidRDefault="003E1527" w:rsidP="003E1527">
      <w:pPr>
        <w:shd w:val="clear" w:color="auto" w:fill="D9D9D9" w:themeFill="background1" w:themeFillShade="D9"/>
        <w:rPr>
          <w:rFonts w:eastAsia="Calibri" w:cstheme="minorHAnsi"/>
          <w:b/>
          <w:bCs/>
        </w:rPr>
      </w:pPr>
    </w:p>
    <w:p w14:paraId="3FD27F13" w14:textId="77777777" w:rsidR="003E1527" w:rsidRPr="00663F99" w:rsidRDefault="003E1527" w:rsidP="003E1527">
      <w:pPr>
        <w:spacing w:line="240" w:lineRule="auto"/>
        <w:rPr>
          <w:rFonts w:eastAsia="Calibri" w:cstheme="minorHAnsi"/>
          <w:i/>
          <w:iCs/>
        </w:rPr>
      </w:pPr>
    </w:p>
    <w:p w14:paraId="0961C58F" w14:textId="4A1FD906" w:rsidR="003E1527" w:rsidRPr="00663F99" w:rsidRDefault="003E1527" w:rsidP="003E1527">
      <w:pPr>
        <w:rPr>
          <w:rFonts w:eastAsia="Calibri"/>
          <w:i/>
        </w:rPr>
      </w:pPr>
      <w:r w:rsidRPr="7A109B06">
        <w:rPr>
          <w:rFonts w:eastAsia="Calibri"/>
          <w:i/>
        </w:rPr>
        <w:t>All reasonable and risks associated with the consultancy assignment should be identified, and a relevant risk response and possible mitigating action defined.</w:t>
      </w:r>
      <w:r w:rsidR="134C9BF5" w:rsidRPr="7A109B06">
        <w:rPr>
          <w:rFonts w:eastAsia="Calibri"/>
          <w:i/>
          <w:iCs/>
        </w:rPr>
        <w:t xml:space="preserve"> Risks include:</w:t>
      </w:r>
    </w:p>
    <w:tbl>
      <w:tblPr>
        <w:tblStyle w:val="TableGrid"/>
        <w:tblW w:w="0" w:type="auto"/>
        <w:tblLayout w:type="fixed"/>
        <w:tblLook w:val="06A0" w:firstRow="1" w:lastRow="0" w:firstColumn="1" w:lastColumn="0" w:noHBand="1" w:noVBand="1"/>
      </w:tblPr>
      <w:tblGrid>
        <w:gridCol w:w="4868"/>
        <w:gridCol w:w="4868"/>
      </w:tblGrid>
      <w:tr w:rsidR="7A109B06" w14:paraId="756EB7D3" w14:textId="77777777" w:rsidTr="7A109B06">
        <w:tc>
          <w:tcPr>
            <w:tcW w:w="4868" w:type="dxa"/>
          </w:tcPr>
          <w:p w14:paraId="1F87ABA5" w14:textId="65F31549" w:rsidR="4C86A41D" w:rsidRDefault="4C86A41D" w:rsidP="7A109B06">
            <w:pPr>
              <w:rPr>
                <w:rFonts w:eastAsia="Calibri"/>
                <w:b/>
                <w:bCs/>
                <w:i/>
                <w:iCs/>
              </w:rPr>
            </w:pPr>
            <w:r w:rsidRPr="00CD6E65">
              <w:rPr>
                <w:rFonts w:eastAsia="Calibri"/>
                <w:b/>
                <w:bCs/>
                <w:i/>
                <w:iCs/>
              </w:rPr>
              <w:t>Risk</w:t>
            </w:r>
          </w:p>
        </w:tc>
        <w:tc>
          <w:tcPr>
            <w:tcW w:w="4868" w:type="dxa"/>
          </w:tcPr>
          <w:p w14:paraId="5B268633" w14:textId="0DEEF119" w:rsidR="4C86A41D" w:rsidRDefault="4C86A41D" w:rsidP="7A109B06">
            <w:pPr>
              <w:rPr>
                <w:rFonts w:eastAsia="Calibri"/>
                <w:b/>
                <w:bCs/>
                <w:i/>
                <w:iCs/>
              </w:rPr>
            </w:pPr>
            <w:r w:rsidRPr="00CD6E65">
              <w:rPr>
                <w:rFonts w:eastAsia="Calibri"/>
                <w:b/>
                <w:bCs/>
                <w:i/>
                <w:iCs/>
              </w:rPr>
              <w:t>Mitigation</w:t>
            </w:r>
          </w:p>
        </w:tc>
      </w:tr>
      <w:tr w:rsidR="7A109B06" w14:paraId="2CF34A0A" w14:textId="77777777" w:rsidTr="7A109B06">
        <w:tc>
          <w:tcPr>
            <w:tcW w:w="4868" w:type="dxa"/>
          </w:tcPr>
          <w:p w14:paraId="38EBE8DC" w14:textId="1654AABE" w:rsidR="4C86A41D" w:rsidRDefault="4C86A41D" w:rsidP="7A109B06">
            <w:pPr>
              <w:rPr>
                <w:rFonts w:eastAsia="Calibri"/>
                <w:i/>
                <w:iCs/>
              </w:rPr>
            </w:pPr>
            <w:r w:rsidRPr="7A109B06">
              <w:rPr>
                <w:rFonts w:eastAsia="Calibri"/>
                <w:i/>
                <w:iCs/>
              </w:rPr>
              <w:lastRenderedPageBreak/>
              <w:t>Mission and travel delays and cancellation due to COVID, political circumstances</w:t>
            </w:r>
          </w:p>
        </w:tc>
        <w:tc>
          <w:tcPr>
            <w:tcW w:w="4868" w:type="dxa"/>
          </w:tcPr>
          <w:p w14:paraId="342E9173" w14:textId="271E2BC1" w:rsidR="4C86A41D" w:rsidRDefault="4C86A41D" w:rsidP="7A109B06">
            <w:pPr>
              <w:rPr>
                <w:rFonts w:eastAsia="Calibri"/>
                <w:i/>
                <w:iCs/>
              </w:rPr>
            </w:pPr>
            <w:r w:rsidRPr="7A109B06">
              <w:rPr>
                <w:rFonts w:eastAsia="Calibri"/>
                <w:i/>
                <w:iCs/>
              </w:rPr>
              <w:t xml:space="preserve">The consultant in collaboration with the </w:t>
            </w:r>
            <w:r w:rsidR="3DCF1CA3" w:rsidRPr="7A109B06">
              <w:rPr>
                <w:rFonts w:eastAsia="Calibri"/>
                <w:i/>
                <w:iCs/>
              </w:rPr>
              <w:t>supervisor</w:t>
            </w:r>
            <w:r w:rsidRPr="7A109B06">
              <w:rPr>
                <w:rFonts w:eastAsia="Calibri"/>
                <w:i/>
                <w:iCs/>
              </w:rPr>
              <w:t xml:space="preserve"> will develop alternative options to achieve mission objectives.</w:t>
            </w:r>
          </w:p>
        </w:tc>
      </w:tr>
      <w:tr w:rsidR="7A109B06" w14:paraId="11F6FC63" w14:textId="77777777" w:rsidTr="7A109B06">
        <w:tc>
          <w:tcPr>
            <w:tcW w:w="4868" w:type="dxa"/>
          </w:tcPr>
          <w:p w14:paraId="0C66D1C2" w14:textId="030860F8" w:rsidR="5FD4C831" w:rsidRDefault="5FD4C831" w:rsidP="7A109B06">
            <w:pPr>
              <w:rPr>
                <w:rFonts w:eastAsia="Calibri"/>
                <w:i/>
                <w:iCs/>
              </w:rPr>
            </w:pPr>
            <w:r w:rsidRPr="7A109B06">
              <w:rPr>
                <w:rFonts w:eastAsia="Calibri"/>
                <w:i/>
                <w:iCs/>
              </w:rPr>
              <w:t xml:space="preserve">Country partners are unavailable for capacity assessment </w:t>
            </w:r>
          </w:p>
        </w:tc>
        <w:tc>
          <w:tcPr>
            <w:tcW w:w="4868" w:type="dxa"/>
          </w:tcPr>
          <w:p w14:paraId="1702094D" w14:textId="0DB035E6" w:rsidR="5FD4C831" w:rsidRDefault="5FD4C831" w:rsidP="7A109B06">
            <w:pPr>
              <w:rPr>
                <w:rFonts w:eastAsia="Calibri"/>
                <w:i/>
                <w:iCs/>
              </w:rPr>
            </w:pPr>
            <w:r w:rsidRPr="7A109B06">
              <w:rPr>
                <w:rFonts w:eastAsia="Calibri"/>
                <w:i/>
                <w:iCs/>
              </w:rPr>
              <w:t xml:space="preserve">Develop alternative </w:t>
            </w:r>
            <w:r w:rsidR="78ECD2DC" w:rsidRPr="7A109B06">
              <w:rPr>
                <w:rFonts w:eastAsia="Calibri"/>
                <w:i/>
                <w:iCs/>
              </w:rPr>
              <w:t>methodologies</w:t>
            </w:r>
            <w:r w:rsidRPr="7A109B06">
              <w:rPr>
                <w:rFonts w:eastAsia="Calibri"/>
                <w:i/>
                <w:iCs/>
              </w:rPr>
              <w:t xml:space="preserve"> for assessing capacities. </w:t>
            </w:r>
          </w:p>
        </w:tc>
      </w:tr>
    </w:tbl>
    <w:p w14:paraId="6141635A" w14:textId="4BFB6A65" w:rsidR="7A109B06" w:rsidRDefault="7A109B06"/>
    <w:p w14:paraId="3627D002" w14:textId="3F737649" w:rsidR="7A109B06" w:rsidRDefault="7A109B06" w:rsidP="7A109B06">
      <w:pPr>
        <w:rPr>
          <w:rFonts w:eastAsia="Calibri"/>
          <w:i/>
          <w:iCs/>
        </w:rPr>
      </w:pPr>
    </w:p>
    <w:p w14:paraId="06E4C7A2" w14:textId="77777777" w:rsidR="003E1527" w:rsidRPr="00663F99" w:rsidRDefault="003E1527" w:rsidP="003E1527">
      <w:pPr>
        <w:spacing w:line="240" w:lineRule="auto"/>
        <w:rPr>
          <w:rFonts w:eastAsia="Calibri" w:cstheme="minorHAnsi"/>
          <w:i/>
          <w:iCs/>
          <w:lang w:val="en-US"/>
        </w:rPr>
      </w:pPr>
    </w:p>
    <w:p w14:paraId="11CB4CAC" w14:textId="77777777" w:rsidR="003E1527" w:rsidRPr="00663F99" w:rsidRDefault="003E1527" w:rsidP="003E1527">
      <w:pPr>
        <w:shd w:val="clear" w:color="auto" w:fill="D9D9D9" w:themeFill="background1" w:themeFillShade="D9"/>
        <w:rPr>
          <w:rFonts w:eastAsia="Calibri" w:cstheme="minorHAnsi"/>
          <w:b/>
          <w:bCs/>
        </w:rPr>
      </w:pPr>
      <w:r w:rsidRPr="00663F99">
        <w:rPr>
          <w:rFonts w:eastAsia="Calibri" w:cstheme="minorHAnsi"/>
          <w:b/>
          <w:bCs/>
        </w:rPr>
        <w:t>How to Apply</w:t>
      </w:r>
    </w:p>
    <w:p w14:paraId="3F492C84" w14:textId="77777777" w:rsidR="003E1527" w:rsidRPr="00663F99" w:rsidRDefault="003E1527" w:rsidP="003E1527">
      <w:pPr>
        <w:shd w:val="clear" w:color="auto" w:fill="D9D9D9" w:themeFill="background1" w:themeFillShade="D9"/>
        <w:rPr>
          <w:rFonts w:eastAsia="Calibri" w:cstheme="minorHAnsi"/>
          <w:b/>
          <w:bCs/>
        </w:rPr>
      </w:pPr>
    </w:p>
    <w:p w14:paraId="753D891C" w14:textId="77777777" w:rsidR="003E1527" w:rsidRPr="00663F99" w:rsidRDefault="003E1527" w:rsidP="003E1527">
      <w:pPr>
        <w:rPr>
          <w:rFonts w:eastAsia="Calibri" w:cstheme="minorHAnsi"/>
        </w:rPr>
      </w:pPr>
    </w:p>
    <w:p w14:paraId="54C1EA1C" w14:textId="77777777" w:rsidR="003E1527" w:rsidRPr="00663F99" w:rsidRDefault="003E1527" w:rsidP="003E1527">
      <w:pPr>
        <w:rPr>
          <w:rFonts w:eastAsia="Calibri" w:cstheme="minorHAnsi"/>
        </w:rPr>
      </w:pPr>
      <w:r w:rsidRPr="00663F99">
        <w:rPr>
          <w:rFonts w:eastAsia="Calibri" w:cstheme="minorHAnsi"/>
        </w:rPr>
        <w:t>Qualified candidates are requested to submit a cover letter, CV, P11 form and their technical proposals to the online recruitment portal (Talent Management System) or email provided.</w:t>
      </w:r>
    </w:p>
    <w:p w14:paraId="2E3F2697" w14:textId="77777777" w:rsidR="003E1527" w:rsidRPr="00663F99" w:rsidRDefault="003E1527" w:rsidP="003E1527">
      <w:pPr>
        <w:rPr>
          <w:rFonts w:eastAsia="Calibri" w:cstheme="minorHAnsi"/>
        </w:rPr>
      </w:pPr>
    </w:p>
    <w:p w14:paraId="47B83058" w14:textId="51C5EA29" w:rsidR="003E1527" w:rsidRPr="00663F99" w:rsidRDefault="003E1527" w:rsidP="003E1527">
      <w:pPr>
        <w:rPr>
          <w:rFonts w:eastAsia="Calibri" w:cstheme="minorHAnsi"/>
          <w:b/>
          <w:bCs/>
        </w:rPr>
      </w:pPr>
      <w:r w:rsidRPr="00663F99">
        <w:rPr>
          <w:rFonts w:eastAsia="Calibri" w:cstheme="minorHAnsi"/>
        </w:rPr>
        <w:t xml:space="preserve">Interested candidates to indicate </w:t>
      </w:r>
      <w:r w:rsidRPr="00663F99">
        <w:rPr>
          <w:rFonts w:eastAsia="Calibri" w:cstheme="minorHAnsi"/>
          <w:u w:val="single"/>
        </w:rPr>
        <w:t>ability</w:t>
      </w:r>
      <w:r w:rsidRPr="00663F99">
        <w:rPr>
          <w:rFonts w:eastAsia="Calibri" w:cstheme="minorHAnsi"/>
        </w:rPr>
        <w:t xml:space="preserve">, </w:t>
      </w:r>
      <w:r w:rsidRPr="00663F99">
        <w:rPr>
          <w:rFonts w:eastAsia="Calibri" w:cstheme="minorHAnsi"/>
          <w:u w:val="single"/>
        </w:rPr>
        <w:t xml:space="preserve">availability, </w:t>
      </w:r>
      <w:r w:rsidRPr="00663F99">
        <w:rPr>
          <w:rFonts w:eastAsia="Calibri" w:cstheme="minorHAnsi"/>
        </w:rPr>
        <w:t xml:space="preserve">and monthly </w:t>
      </w:r>
      <w:r w:rsidRPr="00663F99">
        <w:rPr>
          <w:rFonts w:eastAsia="Calibri" w:cstheme="minorHAnsi"/>
          <w:u w:val="single"/>
        </w:rPr>
        <w:t xml:space="preserve">rate expressed in US$ </w:t>
      </w:r>
      <w:r w:rsidRPr="00663F99">
        <w:rPr>
          <w:rFonts w:eastAsia="Calibri" w:cstheme="minorHAnsi"/>
        </w:rPr>
        <w:t>to undertake the terms of reference as an international individual contractor</w:t>
      </w:r>
    </w:p>
    <w:p w14:paraId="0023705F" w14:textId="77777777" w:rsidR="003E1527" w:rsidRPr="00663F99" w:rsidRDefault="003E1527" w:rsidP="003E1527">
      <w:pPr>
        <w:rPr>
          <w:rFonts w:eastAsia="Calibri" w:cstheme="minorHAnsi"/>
        </w:rPr>
      </w:pPr>
    </w:p>
    <w:p w14:paraId="0A07A650" w14:textId="3D4C6E4D" w:rsidR="00467955" w:rsidRPr="00663F99" w:rsidRDefault="003E1527">
      <w:pPr>
        <w:rPr>
          <w:rFonts w:cstheme="minorHAnsi"/>
        </w:rPr>
      </w:pPr>
      <w:r w:rsidRPr="00663F99">
        <w:rPr>
          <w:rFonts w:eastAsia="Calibri" w:cstheme="minorHAnsi"/>
          <w:b/>
          <w:bCs/>
        </w:rPr>
        <w:t>Applications submitted without a fee/ rate will not be considered.</w:t>
      </w:r>
    </w:p>
    <w:sectPr w:rsidR="00467955" w:rsidRPr="00663F99" w:rsidSect="0047468B">
      <w:footerReference w:type="default" r:id="rId8"/>
      <w:pgSz w:w="11907" w:h="16839" w:code="9"/>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DE551" w14:textId="77777777" w:rsidR="00C3395C" w:rsidRDefault="00C3395C">
      <w:pPr>
        <w:spacing w:after="0" w:line="240" w:lineRule="auto"/>
      </w:pPr>
      <w:r>
        <w:separator/>
      </w:r>
    </w:p>
  </w:endnote>
  <w:endnote w:type="continuationSeparator" w:id="0">
    <w:p w14:paraId="7002F29C" w14:textId="77777777" w:rsidR="00C3395C" w:rsidRDefault="00C3395C">
      <w:pPr>
        <w:spacing w:after="0" w:line="240" w:lineRule="auto"/>
      </w:pPr>
      <w:r>
        <w:continuationSeparator/>
      </w:r>
    </w:p>
  </w:endnote>
  <w:endnote w:type="continuationNotice" w:id="1">
    <w:p w14:paraId="0B8DDA77" w14:textId="77777777" w:rsidR="00C3395C" w:rsidRDefault="00C339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4E73B" w14:textId="77777777" w:rsidR="0047468B" w:rsidRDefault="00D002BD">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5</w:t>
    </w:r>
    <w:r>
      <w:rPr>
        <w:noProof/>
        <w:color w:val="2B579A"/>
        <w:shd w:val="clear" w:color="auto" w:fill="E6E6E6"/>
      </w:rPr>
      <w:fldChar w:fldCharType="end"/>
    </w:r>
  </w:p>
  <w:p w14:paraId="4947BA65" w14:textId="77777777" w:rsidR="0047468B" w:rsidRDefault="00474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20ADF" w14:textId="77777777" w:rsidR="00C3395C" w:rsidRDefault="00C3395C">
      <w:pPr>
        <w:spacing w:after="0" w:line="240" w:lineRule="auto"/>
      </w:pPr>
      <w:r>
        <w:separator/>
      </w:r>
    </w:p>
  </w:footnote>
  <w:footnote w:type="continuationSeparator" w:id="0">
    <w:p w14:paraId="53B6830D" w14:textId="77777777" w:rsidR="00C3395C" w:rsidRDefault="00C3395C">
      <w:pPr>
        <w:spacing w:after="0" w:line="240" w:lineRule="auto"/>
      </w:pPr>
      <w:r>
        <w:continuationSeparator/>
      </w:r>
    </w:p>
  </w:footnote>
  <w:footnote w:type="continuationNotice" w:id="1">
    <w:p w14:paraId="583E77F1" w14:textId="77777777" w:rsidR="00C3395C" w:rsidRDefault="00C339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005E5"/>
    <w:multiLevelType w:val="hybridMultilevel"/>
    <w:tmpl w:val="9740FCDA"/>
    <w:lvl w:ilvl="0" w:tplc="0C07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3871E38"/>
    <w:multiLevelType w:val="multilevel"/>
    <w:tmpl w:val="15D4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CE418E"/>
    <w:multiLevelType w:val="hybridMultilevel"/>
    <w:tmpl w:val="3B0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7585A"/>
    <w:multiLevelType w:val="hybridMultilevel"/>
    <w:tmpl w:val="B9FC789A"/>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3F6A1700"/>
    <w:multiLevelType w:val="hybridMultilevel"/>
    <w:tmpl w:val="1854B81A"/>
    <w:lvl w:ilvl="0" w:tplc="E25C92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296875"/>
    <w:multiLevelType w:val="hybridMultilevel"/>
    <w:tmpl w:val="4B92A982"/>
    <w:lvl w:ilvl="0" w:tplc="292E2050">
      <w:start w:val="1"/>
      <w:numFmt w:val="lowerLetter"/>
      <w:lvlText w:val="%1)"/>
      <w:lvlJc w:val="left"/>
      <w:pPr>
        <w:ind w:left="-1800" w:hanging="360"/>
      </w:pPr>
    </w:lvl>
    <w:lvl w:ilvl="1" w:tplc="23688FB6">
      <w:start w:val="1"/>
      <w:numFmt w:val="decimal"/>
      <w:lvlText w:val="%2."/>
      <w:lvlJc w:val="left"/>
      <w:pPr>
        <w:ind w:left="-1080" w:hanging="360"/>
      </w:pPr>
    </w:lvl>
    <w:lvl w:ilvl="2" w:tplc="A8DA5AFC">
      <w:start w:val="1"/>
      <w:numFmt w:val="lowerRoman"/>
      <w:lvlText w:val="%3."/>
      <w:lvlJc w:val="right"/>
      <w:pPr>
        <w:ind w:left="-360" w:hanging="180"/>
      </w:pPr>
    </w:lvl>
    <w:lvl w:ilvl="3" w:tplc="0C882D02" w:tentative="1">
      <w:start w:val="1"/>
      <w:numFmt w:val="decimal"/>
      <w:lvlText w:val="%4."/>
      <w:lvlJc w:val="left"/>
      <w:pPr>
        <w:ind w:left="360" w:hanging="360"/>
      </w:pPr>
    </w:lvl>
    <w:lvl w:ilvl="4" w:tplc="1F10072E" w:tentative="1">
      <w:start w:val="1"/>
      <w:numFmt w:val="lowerLetter"/>
      <w:lvlText w:val="%5."/>
      <w:lvlJc w:val="left"/>
      <w:pPr>
        <w:ind w:left="1080" w:hanging="360"/>
      </w:pPr>
    </w:lvl>
    <w:lvl w:ilvl="5" w:tplc="B2921162" w:tentative="1">
      <w:start w:val="1"/>
      <w:numFmt w:val="lowerRoman"/>
      <w:lvlText w:val="%6."/>
      <w:lvlJc w:val="right"/>
      <w:pPr>
        <w:ind w:left="1800" w:hanging="180"/>
      </w:pPr>
    </w:lvl>
    <w:lvl w:ilvl="6" w:tplc="300A4C7A" w:tentative="1">
      <w:start w:val="1"/>
      <w:numFmt w:val="decimal"/>
      <w:lvlText w:val="%7."/>
      <w:lvlJc w:val="left"/>
      <w:pPr>
        <w:ind w:left="2520" w:hanging="360"/>
      </w:pPr>
    </w:lvl>
    <w:lvl w:ilvl="7" w:tplc="4114FB36" w:tentative="1">
      <w:start w:val="1"/>
      <w:numFmt w:val="lowerLetter"/>
      <w:lvlText w:val="%8."/>
      <w:lvlJc w:val="left"/>
      <w:pPr>
        <w:ind w:left="3240" w:hanging="360"/>
      </w:pPr>
    </w:lvl>
    <w:lvl w:ilvl="8" w:tplc="D0A83DA0" w:tentative="1">
      <w:start w:val="1"/>
      <w:numFmt w:val="lowerRoman"/>
      <w:lvlText w:val="%9."/>
      <w:lvlJc w:val="right"/>
      <w:pPr>
        <w:ind w:left="3960" w:hanging="180"/>
      </w:pPr>
    </w:lvl>
  </w:abstractNum>
  <w:abstractNum w:abstractNumId="6" w15:restartNumberingAfterBreak="0">
    <w:nsid w:val="554C7ECD"/>
    <w:multiLevelType w:val="hybridMultilevel"/>
    <w:tmpl w:val="9104BEDA"/>
    <w:lvl w:ilvl="0" w:tplc="292E2050">
      <w:start w:val="1"/>
      <w:numFmt w:val="lowerLetter"/>
      <w:lvlText w:val="%1)"/>
      <w:lvlJc w:val="left"/>
      <w:pPr>
        <w:ind w:left="3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65163B"/>
    <w:multiLevelType w:val="hybridMultilevel"/>
    <w:tmpl w:val="1A9057B0"/>
    <w:lvl w:ilvl="0" w:tplc="0C07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042D2C"/>
    <w:multiLevelType w:val="hybridMultilevel"/>
    <w:tmpl w:val="7A72FCBA"/>
    <w:lvl w:ilvl="0" w:tplc="19925912">
      <w:start w:val="1"/>
      <w:numFmt w:val="decimal"/>
      <w:lvlText w:val="%1)"/>
      <w:lvlJc w:val="left"/>
      <w:pPr>
        <w:ind w:left="36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DE0BA1"/>
    <w:multiLevelType w:val="hybridMultilevel"/>
    <w:tmpl w:val="9C4ECC76"/>
    <w:lvl w:ilvl="0" w:tplc="0C07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DB0200E"/>
    <w:multiLevelType w:val="hybridMultilevel"/>
    <w:tmpl w:val="DAD6FDD2"/>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8"/>
  </w:num>
  <w:num w:numId="4">
    <w:abstractNumId w:val="3"/>
  </w:num>
  <w:num w:numId="5">
    <w:abstractNumId w:val="10"/>
  </w:num>
  <w:num w:numId="6">
    <w:abstractNumId w:val="7"/>
  </w:num>
  <w:num w:numId="7">
    <w:abstractNumId w:val="6"/>
  </w:num>
  <w:num w:numId="8">
    <w:abstractNumId w:val="0"/>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E3A"/>
    <w:rsid w:val="00025894"/>
    <w:rsid w:val="00040F31"/>
    <w:rsid w:val="000431B2"/>
    <w:rsid w:val="00062115"/>
    <w:rsid w:val="00083032"/>
    <w:rsid w:val="00083A4E"/>
    <w:rsid w:val="000D04FA"/>
    <w:rsid w:val="000D5590"/>
    <w:rsid w:val="00133A23"/>
    <w:rsid w:val="00153266"/>
    <w:rsid w:val="0016312E"/>
    <w:rsid w:val="001A4E5A"/>
    <w:rsid w:val="001E17D1"/>
    <w:rsid w:val="001F7E80"/>
    <w:rsid w:val="00212460"/>
    <w:rsid w:val="002312AD"/>
    <w:rsid w:val="00250FE8"/>
    <w:rsid w:val="00252BDB"/>
    <w:rsid w:val="00252E78"/>
    <w:rsid w:val="002625EF"/>
    <w:rsid w:val="002A2DB7"/>
    <w:rsid w:val="002C4865"/>
    <w:rsid w:val="002F2D9F"/>
    <w:rsid w:val="003245AD"/>
    <w:rsid w:val="00327A84"/>
    <w:rsid w:val="003724FD"/>
    <w:rsid w:val="003D345F"/>
    <w:rsid w:val="003E1527"/>
    <w:rsid w:val="003F5914"/>
    <w:rsid w:val="00467955"/>
    <w:rsid w:val="0047468B"/>
    <w:rsid w:val="004756F8"/>
    <w:rsid w:val="00477097"/>
    <w:rsid w:val="004838D3"/>
    <w:rsid w:val="0048652D"/>
    <w:rsid w:val="004A0B3C"/>
    <w:rsid w:val="004C1501"/>
    <w:rsid w:val="00501FFE"/>
    <w:rsid w:val="00507906"/>
    <w:rsid w:val="005172AD"/>
    <w:rsid w:val="00523FB2"/>
    <w:rsid w:val="0054185D"/>
    <w:rsid w:val="00567CAB"/>
    <w:rsid w:val="0057345C"/>
    <w:rsid w:val="0060139D"/>
    <w:rsid w:val="00633515"/>
    <w:rsid w:val="00643FDF"/>
    <w:rsid w:val="00653F17"/>
    <w:rsid w:val="00656661"/>
    <w:rsid w:val="00663F99"/>
    <w:rsid w:val="006B033D"/>
    <w:rsid w:val="006B2934"/>
    <w:rsid w:val="006B60CC"/>
    <w:rsid w:val="006C31C4"/>
    <w:rsid w:val="00706B42"/>
    <w:rsid w:val="00713855"/>
    <w:rsid w:val="00713FF5"/>
    <w:rsid w:val="0071471B"/>
    <w:rsid w:val="0074332D"/>
    <w:rsid w:val="007463EA"/>
    <w:rsid w:val="0077755A"/>
    <w:rsid w:val="00793C01"/>
    <w:rsid w:val="007A3F8A"/>
    <w:rsid w:val="007F2449"/>
    <w:rsid w:val="00812A5B"/>
    <w:rsid w:val="008137F5"/>
    <w:rsid w:val="00815018"/>
    <w:rsid w:val="00825C55"/>
    <w:rsid w:val="008335A0"/>
    <w:rsid w:val="008366F5"/>
    <w:rsid w:val="00837E3A"/>
    <w:rsid w:val="00845660"/>
    <w:rsid w:val="00847024"/>
    <w:rsid w:val="0085685D"/>
    <w:rsid w:val="00856A18"/>
    <w:rsid w:val="0087123D"/>
    <w:rsid w:val="00885EAF"/>
    <w:rsid w:val="00890958"/>
    <w:rsid w:val="00893687"/>
    <w:rsid w:val="00894CFB"/>
    <w:rsid w:val="008A4470"/>
    <w:rsid w:val="008B6DA0"/>
    <w:rsid w:val="008C2594"/>
    <w:rsid w:val="008E1579"/>
    <w:rsid w:val="008E1890"/>
    <w:rsid w:val="008E333C"/>
    <w:rsid w:val="00900A5F"/>
    <w:rsid w:val="0095011F"/>
    <w:rsid w:val="00994708"/>
    <w:rsid w:val="00994F5A"/>
    <w:rsid w:val="009A5C16"/>
    <w:rsid w:val="009B0ECD"/>
    <w:rsid w:val="009D68AA"/>
    <w:rsid w:val="009D6F6A"/>
    <w:rsid w:val="009D7266"/>
    <w:rsid w:val="009F0DB5"/>
    <w:rsid w:val="009F2989"/>
    <w:rsid w:val="00A1110A"/>
    <w:rsid w:val="00A23AF8"/>
    <w:rsid w:val="00A24D20"/>
    <w:rsid w:val="00A70593"/>
    <w:rsid w:val="00A821FF"/>
    <w:rsid w:val="00AC329D"/>
    <w:rsid w:val="00AC73C9"/>
    <w:rsid w:val="00AD6D75"/>
    <w:rsid w:val="00AF14D4"/>
    <w:rsid w:val="00AF1CC1"/>
    <w:rsid w:val="00B433CB"/>
    <w:rsid w:val="00B4B81B"/>
    <w:rsid w:val="00B55A6E"/>
    <w:rsid w:val="00B6144B"/>
    <w:rsid w:val="00BB2485"/>
    <w:rsid w:val="00BB722E"/>
    <w:rsid w:val="00BF677C"/>
    <w:rsid w:val="00C32ABC"/>
    <w:rsid w:val="00C3395C"/>
    <w:rsid w:val="00C62917"/>
    <w:rsid w:val="00C772AF"/>
    <w:rsid w:val="00C84696"/>
    <w:rsid w:val="00C85F68"/>
    <w:rsid w:val="00C86DBC"/>
    <w:rsid w:val="00CA0235"/>
    <w:rsid w:val="00CD315D"/>
    <w:rsid w:val="00CD3BC6"/>
    <w:rsid w:val="00CD6E65"/>
    <w:rsid w:val="00CE39EE"/>
    <w:rsid w:val="00D002BD"/>
    <w:rsid w:val="00D25A5F"/>
    <w:rsid w:val="00D447B9"/>
    <w:rsid w:val="00D47A56"/>
    <w:rsid w:val="00D74811"/>
    <w:rsid w:val="00D87904"/>
    <w:rsid w:val="00DA7300"/>
    <w:rsid w:val="00DC1EF8"/>
    <w:rsid w:val="00DD4ABD"/>
    <w:rsid w:val="00DE6807"/>
    <w:rsid w:val="00E12BA5"/>
    <w:rsid w:val="00E33041"/>
    <w:rsid w:val="00E3687E"/>
    <w:rsid w:val="00E55432"/>
    <w:rsid w:val="00E723FB"/>
    <w:rsid w:val="00E745DC"/>
    <w:rsid w:val="00E8382E"/>
    <w:rsid w:val="00E8422D"/>
    <w:rsid w:val="00E87D9C"/>
    <w:rsid w:val="00E92E4A"/>
    <w:rsid w:val="00EA4556"/>
    <w:rsid w:val="00EA5635"/>
    <w:rsid w:val="00EA60EF"/>
    <w:rsid w:val="00EB7CB2"/>
    <w:rsid w:val="00F0744D"/>
    <w:rsid w:val="00F20635"/>
    <w:rsid w:val="00F41A98"/>
    <w:rsid w:val="00F46E81"/>
    <w:rsid w:val="00F63021"/>
    <w:rsid w:val="00F749AA"/>
    <w:rsid w:val="00F76FA3"/>
    <w:rsid w:val="00F914DA"/>
    <w:rsid w:val="00FC1AF1"/>
    <w:rsid w:val="00FC2B95"/>
    <w:rsid w:val="00FD7178"/>
    <w:rsid w:val="01A45307"/>
    <w:rsid w:val="01C5E1E8"/>
    <w:rsid w:val="01D0FC78"/>
    <w:rsid w:val="0361B249"/>
    <w:rsid w:val="040BE81F"/>
    <w:rsid w:val="04294B67"/>
    <w:rsid w:val="047EE28F"/>
    <w:rsid w:val="05484D23"/>
    <w:rsid w:val="07570286"/>
    <w:rsid w:val="07D92F60"/>
    <w:rsid w:val="086FC0A6"/>
    <w:rsid w:val="089A0106"/>
    <w:rsid w:val="08DE8950"/>
    <w:rsid w:val="08EB40C2"/>
    <w:rsid w:val="0A6655DA"/>
    <w:rsid w:val="0A679383"/>
    <w:rsid w:val="0AD3BDF6"/>
    <w:rsid w:val="0C170459"/>
    <w:rsid w:val="0C2CC5DD"/>
    <w:rsid w:val="0CE1ADBE"/>
    <w:rsid w:val="0E717FCF"/>
    <w:rsid w:val="0F8CF02E"/>
    <w:rsid w:val="108A959B"/>
    <w:rsid w:val="10D5975E"/>
    <w:rsid w:val="11075A3D"/>
    <w:rsid w:val="134C9BF5"/>
    <w:rsid w:val="138ADE29"/>
    <w:rsid w:val="13DEA3F2"/>
    <w:rsid w:val="141B7676"/>
    <w:rsid w:val="1509EFC0"/>
    <w:rsid w:val="153F3E31"/>
    <w:rsid w:val="156A7689"/>
    <w:rsid w:val="1685D4D2"/>
    <w:rsid w:val="1849AFDE"/>
    <w:rsid w:val="1A21A3C9"/>
    <w:rsid w:val="1AB00DF3"/>
    <w:rsid w:val="1B0D4074"/>
    <w:rsid w:val="1C9DE032"/>
    <w:rsid w:val="1E8EB4FC"/>
    <w:rsid w:val="1ED087CE"/>
    <w:rsid w:val="1FCD9501"/>
    <w:rsid w:val="201E7C66"/>
    <w:rsid w:val="204B40A6"/>
    <w:rsid w:val="20774209"/>
    <w:rsid w:val="2231E91B"/>
    <w:rsid w:val="249583AC"/>
    <w:rsid w:val="24C357A5"/>
    <w:rsid w:val="24F4EBE4"/>
    <w:rsid w:val="256A4781"/>
    <w:rsid w:val="258DC72F"/>
    <w:rsid w:val="26176CEA"/>
    <w:rsid w:val="28CB15C0"/>
    <w:rsid w:val="28E5D146"/>
    <w:rsid w:val="29FAADD3"/>
    <w:rsid w:val="2ACE1F43"/>
    <w:rsid w:val="2ADD5D5B"/>
    <w:rsid w:val="2ADFC37D"/>
    <w:rsid w:val="2C424C54"/>
    <w:rsid w:val="2CEFE008"/>
    <w:rsid w:val="2E227ECF"/>
    <w:rsid w:val="2E5C07E2"/>
    <w:rsid w:val="2F1F0D36"/>
    <w:rsid w:val="31727472"/>
    <w:rsid w:val="32899B6C"/>
    <w:rsid w:val="32E15084"/>
    <w:rsid w:val="32FF34BC"/>
    <w:rsid w:val="34E4A76E"/>
    <w:rsid w:val="357AD139"/>
    <w:rsid w:val="364D2159"/>
    <w:rsid w:val="367FFCCC"/>
    <w:rsid w:val="368077CF"/>
    <w:rsid w:val="37713103"/>
    <w:rsid w:val="37E8F1BA"/>
    <w:rsid w:val="37F53439"/>
    <w:rsid w:val="390D8C66"/>
    <w:rsid w:val="392F5D0A"/>
    <w:rsid w:val="39EB6503"/>
    <w:rsid w:val="3A840E2A"/>
    <w:rsid w:val="3B20927C"/>
    <w:rsid w:val="3B97B5F5"/>
    <w:rsid w:val="3BD681BD"/>
    <w:rsid w:val="3DCF1CA3"/>
    <w:rsid w:val="3EDCA51F"/>
    <w:rsid w:val="40DD49E8"/>
    <w:rsid w:val="42170347"/>
    <w:rsid w:val="422E1F27"/>
    <w:rsid w:val="42F47A9B"/>
    <w:rsid w:val="431C3944"/>
    <w:rsid w:val="4400A1BB"/>
    <w:rsid w:val="44690849"/>
    <w:rsid w:val="4562C2B0"/>
    <w:rsid w:val="45B5A372"/>
    <w:rsid w:val="465828F1"/>
    <w:rsid w:val="4728E461"/>
    <w:rsid w:val="4756515D"/>
    <w:rsid w:val="47FA3C8A"/>
    <w:rsid w:val="4844F71C"/>
    <w:rsid w:val="48794E74"/>
    <w:rsid w:val="48B0D95B"/>
    <w:rsid w:val="495647F8"/>
    <w:rsid w:val="49757BA9"/>
    <w:rsid w:val="4BD37D2A"/>
    <w:rsid w:val="4C86A41D"/>
    <w:rsid w:val="4D67DD21"/>
    <w:rsid w:val="4DEA04E5"/>
    <w:rsid w:val="4DFEAFB8"/>
    <w:rsid w:val="4FAB2378"/>
    <w:rsid w:val="5012095C"/>
    <w:rsid w:val="5055D15B"/>
    <w:rsid w:val="525DD4B1"/>
    <w:rsid w:val="52809260"/>
    <w:rsid w:val="559E0CAE"/>
    <w:rsid w:val="55C19DCD"/>
    <w:rsid w:val="5609C19D"/>
    <w:rsid w:val="56B5E254"/>
    <w:rsid w:val="57C64D47"/>
    <w:rsid w:val="5803F2E4"/>
    <w:rsid w:val="596ADFB0"/>
    <w:rsid w:val="599FC345"/>
    <w:rsid w:val="5B0CF349"/>
    <w:rsid w:val="5C04B6F7"/>
    <w:rsid w:val="5C5DFA4A"/>
    <w:rsid w:val="5D0FEE75"/>
    <w:rsid w:val="5E14D382"/>
    <w:rsid w:val="5FD4C831"/>
    <w:rsid w:val="6173C763"/>
    <w:rsid w:val="6212C6FD"/>
    <w:rsid w:val="6265EAAE"/>
    <w:rsid w:val="63337D0E"/>
    <w:rsid w:val="6428CB8F"/>
    <w:rsid w:val="644A4074"/>
    <w:rsid w:val="657AC64B"/>
    <w:rsid w:val="661FE567"/>
    <w:rsid w:val="663B0BE1"/>
    <w:rsid w:val="66BE0E0E"/>
    <w:rsid w:val="6744FD0A"/>
    <w:rsid w:val="68E08747"/>
    <w:rsid w:val="6A1391A0"/>
    <w:rsid w:val="6A26308E"/>
    <w:rsid w:val="6B0BBC4F"/>
    <w:rsid w:val="6B62DF22"/>
    <w:rsid w:val="6CC2EE0B"/>
    <w:rsid w:val="6F739647"/>
    <w:rsid w:val="6FC4B8A5"/>
    <w:rsid w:val="707A2804"/>
    <w:rsid w:val="71D4010A"/>
    <w:rsid w:val="739AFED4"/>
    <w:rsid w:val="749A8235"/>
    <w:rsid w:val="7511B844"/>
    <w:rsid w:val="7606786F"/>
    <w:rsid w:val="764EC53B"/>
    <w:rsid w:val="76892F20"/>
    <w:rsid w:val="774A3D7D"/>
    <w:rsid w:val="7849E044"/>
    <w:rsid w:val="784F2331"/>
    <w:rsid w:val="78ECD2DC"/>
    <w:rsid w:val="79F90EED"/>
    <w:rsid w:val="7A061C24"/>
    <w:rsid w:val="7A109B06"/>
    <w:rsid w:val="7A1B22FA"/>
    <w:rsid w:val="7A484489"/>
    <w:rsid w:val="7CDCB5C3"/>
    <w:rsid w:val="7E8E4125"/>
    <w:rsid w:val="7F9111C5"/>
    <w:rsid w:val="7FC95EB4"/>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8E3B"/>
  <w15:chartTrackingRefBased/>
  <w15:docId w15:val="{4B46295B-8EA9-4BFF-861F-936AA9A9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1527"/>
    <w:pPr>
      <w:tabs>
        <w:tab w:val="center" w:pos="4320"/>
        <w:tab w:val="right" w:pos="8640"/>
      </w:tabs>
      <w:spacing w:after="0" w:line="260" w:lineRule="exact"/>
    </w:pPr>
    <w:rPr>
      <w:rFonts w:ascii="Times New Roman" w:eastAsia="Times" w:hAnsi="Times New Roman" w:cs="Times New Roman"/>
      <w:color w:val="000000"/>
      <w:szCs w:val="20"/>
      <w:lang w:val="pt-PT" w:eastAsia="en-GB"/>
    </w:rPr>
  </w:style>
  <w:style w:type="character" w:customStyle="1" w:styleId="HeaderChar">
    <w:name w:val="Header Char"/>
    <w:basedOn w:val="DefaultParagraphFont"/>
    <w:link w:val="Header"/>
    <w:rsid w:val="003E1527"/>
    <w:rPr>
      <w:rFonts w:ascii="Times New Roman" w:eastAsia="Times" w:hAnsi="Times New Roman" w:cs="Times New Roman"/>
      <w:color w:val="000000"/>
      <w:szCs w:val="20"/>
      <w:lang w:val="pt-PT" w:eastAsia="en-GB"/>
    </w:rPr>
  </w:style>
  <w:style w:type="paragraph" w:styleId="Footer">
    <w:name w:val="footer"/>
    <w:basedOn w:val="Normal"/>
    <w:link w:val="FooterChar"/>
    <w:uiPriority w:val="99"/>
    <w:rsid w:val="003E1527"/>
    <w:pPr>
      <w:tabs>
        <w:tab w:val="center" w:pos="4320"/>
        <w:tab w:val="right" w:pos="8640"/>
      </w:tabs>
      <w:spacing w:after="0" w:line="260" w:lineRule="exact"/>
    </w:pPr>
    <w:rPr>
      <w:rFonts w:ascii="Times New Roman" w:eastAsia="Times" w:hAnsi="Times New Roman" w:cs="Times New Roman"/>
      <w:color w:val="000000"/>
      <w:szCs w:val="20"/>
      <w:lang w:val="pt-PT" w:eastAsia="en-GB"/>
    </w:rPr>
  </w:style>
  <w:style w:type="character" w:customStyle="1" w:styleId="FooterChar">
    <w:name w:val="Footer Char"/>
    <w:basedOn w:val="DefaultParagraphFont"/>
    <w:link w:val="Footer"/>
    <w:uiPriority w:val="99"/>
    <w:rsid w:val="003E1527"/>
    <w:rPr>
      <w:rFonts w:ascii="Times New Roman" w:eastAsia="Times" w:hAnsi="Times New Roman" w:cs="Times New Roman"/>
      <w:color w:val="000000"/>
      <w:szCs w:val="20"/>
      <w:lang w:val="pt-PT" w:eastAsia="en-GB"/>
    </w:rPr>
  </w:style>
  <w:style w:type="character" w:styleId="Hyperlink">
    <w:name w:val="Hyperlink"/>
    <w:rsid w:val="003E1527"/>
    <w:rPr>
      <w:color w:val="0000FF"/>
      <w:u w:val="single"/>
    </w:rPr>
  </w:style>
  <w:style w:type="paragraph" w:styleId="ListParagraph">
    <w:name w:val="List Paragraph"/>
    <w:aliases w:val="sub-section,Bullet List,FooterText,Table of figures"/>
    <w:basedOn w:val="Normal"/>
    <w:link w:val="ListParagraphChar"/>
    <w:uiPriority w:val="34"/>
    <w:qFormat/>
    <w:rsid w:val="003E1527"/>
    <w:pPr>
      <w:spacing w:after="0" w:line="240" w:lineRule="auto"/>
      <w:ind w:left="720"/>
    </w:pPr>
    <w:rPr>
      <w:rFonts w:ascii="Times New Roman" w:eastAsia="Times New Roman" w:hAnsi="Times New Roman" w:cs="Times New Roman"/>
      <w:sz w:val="24"/>
      <w:szCs w:val="24"/>
      <w:lang w:val="pt-PT"/>
    </w:rPr>
  </w:style>
  <w:style w:type="character" w:styleId="CommentReference">
    <w:name w:val="annotation reference"/>
    <w:rsid w:val="003E1527"/>
    <w:rPr>
      <w:sz w:val="16"/>
      <w:szCs w:val="16"/>
    </w:rPr>
  </w:style>
  <w:style w:type="paragraph" w:styleId="CommentText">
    <w:name w:val="annotation text"/>
    <w:basedOn w:val="Normal"/>
    <w:link w:val="CommentTextChar"/>
    <w:rsid w:val="003E1527"/>
    <w:pPr>
      <w:spacing w:after="0" w:line="260" w:lineRule="exact"/>
    </w:pPr>
    <w:rPr>
      <w:rFonts w:ascii="Times New Roman" w:eastAsia="Times" w:hAnsi="Times New Roman" w:cs="Times New Roman"/>
      <w:color w:val="000000"/>
      <w:sz w:val="20"/>
      <w:szCs w:val="20"/>
      <w:lang w:val="pt-PT" w:eastAsia="en-GB"/>
    </w:rPr>
  </w:style>
  <w:style w:type="character" w:customStyle="1" w:styleId="CommentTextChar">
    <w:name w:val="Comment Text Char"/>
    <w:basedOn w:val="DefaultParagraphFont"/>
    <w:link w:val="CommentText"/>
    <w:rsid w:val="003E1527"/>
    <w:rPr>
      <w:rFonts w:ascii="Times New Roman" w:eastAsia="Times" w:hAnsi="Times New Roman" w:cs="Times New Roman"/>
      <w:color w:val="000000"/>
      <w:sz w:val="20"/>
      <w:szCs w:val="20"/>
      <w:lang w:val="pt-PT" w:eastAsia="en-GB"/>
    </w:rPr>
  </w:style>
  <w:style w:type="character" w:styleId="Strong">
    <w:name w:val="Strong"/>
    <w:qFormat/>
    <w:rsid w:val="003E1527"/>
    <w:rPr>
      <w:b/>
      <w:bCs/>
    </w:rPr>
  </w:style>
  <w:style w:type="character" w:styleId="PlaceholderText">
    <w:name w:val="Placeholder Text"/>
    <w:basedOn w:val="DefaultParagraphFont"/>
    <w:uiPriority w:val="99"/>
    <w:semiHidden/>
    <w:rsid w:val="003E1527"/>
    <w:rPr>
      <w:color w:val="808080"/>
    </w:rPr>
  </w:style>
  <w:style w:type="character" w:customStyle="1" w:styleId="ListParagraphChar">
    <w:name w:val="List Paragraph Char"/>
    <w:aliases w:val="sub-section Char,Bullet List Char,FooterText Char,Table of figures Char"/>
    <w:link w:val="ListParagraph"/>
    <w:uiPriority w:val="99"/>
    <w:rsid w:val="003E1527"/>
    <w:rPr>
      <w:rFonts w:ascii="Times New Roman" w:eastAsia="Times New Roman" w:hAnsi="Times New Roman" w:cs="Times New Roman"/>
      <w:sz w:val="24"/>
      <w:szCs w:val="24"/>
      <w:lang w:val="pt-PT"/>
    </w:rPr>
  </w:style>
  <w:style w:type="paragraph" w:styleId="PlainText">
    <w:name w:val="Plain Text"/>
    <w:basedOn w:val="Normal"/>
    <w:link w:val="PlainTextChar"/>
    <w:uiPriority w:val="99"/>
    <w:unhideWhenUsed/>
    <w:rsid w:val="003E1527"/>
    <w:pPr>
      <w:spacing w:after="0" w:line="240" w:lineRule="auto"/>
    </w:pPr>
    <w:rPr>
      <w:rFonts w:ascii="Calibri" w:hAnsi="Calibri" w:cs="Calibri"/>
      <w:lang w:val="en-US"/>
    </w:rPr>
  </w:style>
  <w:style w:type="character" w:customStyle="1" w:styleId="PlainTextChar">
    <w:name w:val="Plain Text Char"/>
    <w:basedOn w:val="DefaultParagraphFont"/>
    <w:link w:val="PlainText"/>
    <w:uiPriority w:val="99"/>
    <w:rsid w:val="003E1527"/>
    <w:rPr>
      <w:rFonts w:ascii="Calibri" w:hAnsi="Calibri" w:cs="Calibri"/>
      <w:lang w:val="en-US"/>
    </w:rPr>
  </w:style>
  <w:style w:type="paragraph" w:customStyle="1" w:styleId="Default">
    <w:name w:val="Default"/>
    <w:rsid w:val="003E152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fontstyle01">
    <w:name w:val="fontstyle01"/>
    <w:basedOn w:val="DefaultParagraphFont"/>
    <w:rsid w:val="003E1527"/>
    <w:rPr>
      <w:rFonts w:ascii="TimesNewRomanPS-ItalicMT" w:hAnsi="TimesNewRomanPS-ItalicMT" w:hint="default"/>
      <w:b w:val="0"/>
      <w:bCs w:val="0"/>
      <w:i/>
      <w:iCs/>
      <w:color w:val="000000"/>
      <w:sz w:val="24"/>
      <w:szCs w:val="24"/>
    </w:rPr>
  </w:style>
  <w:style w:type="character" w:styleId="UnresolvedMention">
    <w:name w:val="Unresolved Mention"/>
    <w:basedOn w:val="DefaultParagraphFont"/>
    <w:uiPriority w:val="99"/>
    <w:unhideWhenUsed/>
    <w:rsid w:val="009D68AA"/>
    <w:rPr>
      <w:color w:val="605E5C"/>
      <w:shd w:val="clear" w:color="auto" w:fill="E1DFDD"/>
    </w:rPr>
  </w:style>
  <w:style w:type="paragraph" w:styleId="NoSpacing">
    <w:name w:val="No Spacing"/>
    <w:uiPriority w:val="1"/>
    <w:qFormat/>
    <w:rsid w:val="00040F31"/>
    <w:pPr>
      <w:spacing w:after="0" w:line="240" w:lineRule="auto"/>
    </w:pPr>
  </w:style>
  <w:style w:type="paragraph" w:styleId="CommentSubject">
    <w:name w:val="annotation subject"/>
    <w:basedOn w:val="CommentText"/>
    <w:next w:val="CommentText"/>
    <w:link w:val="CommentSubjectChar"/>
    <w:uiPriority w:val="99"/>
    <w:semiHidden/>
    <w:unhideWhenUsed/>
    <w:rsid w:val="00AC73C9"/>
    <w:pPr>
      <w:spacing w:after="160" w:line="240" w:lineRule="auto"/>
    </w:pPr>
    <w:rPr>
      <w:rFonts w:asciiTheme="minorHAnsi" w:eastAsiaTheme="minorHAnsi" w:hAnsiTheme="minorHAnsi" w:cstheme="minorBidi"/>
      <w:b/>
      <w:bCs/>
      <w:color w:val="auto"/>
      <w:lang w:val="en-GB" w:eastAsia="en-US"/>
    </w:rPr>
  </w:style>
  <w:style w:type="character" w:customStyle="1" w:styleId="CommentSubjectChar">
    <w:name w:val="Comment Subject Char"/>
    <w:basedOn w:val="CommentTextChar"/>
    <w:link w:val="CommentSubject"/>
    <w:uiPriority w:val="99"/>
    <w:semiHidden/>
    <w:rsid w:val="00AC73C9"/>
    <w:rPr>
      <w:rFonts w:ascii="Times New Roman" w:eastAsia="Times" w:hAnsi="Times New Roman" w:cs="Times New Roman"/>
      <w:b/>
      <w:bCs/>
      <w:color w:val="000000"/>
      <w:sz w:val="20"/>
      <w:szCs w:val="20"/>
      <w:lang w:val="pt-PT" w:eastAsia="en-GB"/>
    </w:rPr>
  </w:style>
  <w:style w:type="character" w:styleId="Mention">
    <w:name w:val="Mention"/>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DA7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300"/>
    <w:rPr>
      <w:rFonts w:ascii="Segoe UI" w:hAnsi="Segoe UI" w:cs="Segoe UI"/>
      <w:sz w:val="18"/>
      <w:szCs w:val="18"/>
    </w:rPr>
  </w:style>
  <w:style w:type="character" w:styleId="FollowedHyperlink">
    <w:name w:val="FollowedHyperlink"/>
    <w:basedOn w:val="DefaultParagraphFont"/>
    <w:uiPriority w:val="99"/>
    <w:semiHidden/>
    <w:unhideWhenUsed/>
    <w:rsid w:val="00DA7300"/>
    <w:rPr>
      <w:color w:val="954F72" w:themeColor="followedHyperlink"/>
      <w:u w:val="single"/>
    </w:rPr>
  </w:style>
  <w:style w:type="table" w:styleId="TableGrid">
    <w:name w:val="Table Grid"/>
    <w:basedOn w:val="TableNormal"/>
    <w:uiPriority w:val="59"/>
    <w:rsid w:val="00DA73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6B29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49372">
      <w:bodyDiv w:val="1"/>
      <w:marLeft w:val="0"/>
      <w:marRight w:val="0"/>
      <w:marTop w:val="0"/>
      <w:marBottom w:val="0"/>
      <w:divBdr>
        <w:top w:val="none" w:sz="0" w:space="0" w:color="auto"/>
        <w:left w:val="none" w:sz="0" w:space="0" w:color="auto"/>
        <w:bottom w:val="none" w:sz="0" w:space="0" w:color="auto"/>
        <w:right w:val="none" w:sz="0" w:space="0" w:color="auto"/>
      </w:divBdr>
      <w:divsChild>
        <w:div w:id="319426790">
          <w:marLeft w:val="0"/>
          <w:marRight w:val="0"/>
          <w:marTop w:val="0"/>
          <w:marBottom w:val="0"/>
          <w:divBdr>
            <w:top w:val="none" w:sz="0" w:space="0" w:color="auto"/>
            <w:left w:val="none" w:sz="0" w:space="0" w:color="auto"/>
            <w:bottom w:val="none" w:sz="0" w:space="0" w:color="auto"/>
            <w:right w:val="none" w:sz="0" w:space="0" w:color="auto"/>
          </w:divBdr>
        </w:div>
        <w:div w:id="350880185">
          <w:marLeft w:val="0"/>
          <w:marRight w:val="0"/>
          <w:marTop w:val="0"/>
          <w:marBottom w:val="0"/>
          <w:divBdr>
            <w:top w:val="none" w:sz="0" w:space="0" w:color="auto"/>
            <w:left w:val="none" w:sz="0" w:space="0" w:color="auto"/>
            <w:bottom w:val="none" w:sz="0" w:space="0" w:color="auto"/>
            <w:right w:val="none" w:sz="0" w:space="0" w:color="auto"/>
          </w:divBdr>
        </w:div>
        <w:div w:id="610089516">
          <w:marLeft w:val="0"/>
          <w:marRight w:val="0"/>
          <w:marTop w:val="0"/>
          <w:marBottom w:val="0"/>
          <w:divBdr>
            <w:top w:val="none" w:sz="0" w:space="0" w:color="auto"/>
            <w:left w:val="none" w:sz="0" w:space="0" w:color="auto"/>
            <w:bottom w:val="none" w:sz="0" w:space="0" w:color="auto"/>
            <w:right w:val="none" w:sz="0" w:space="0" w:color="auto"/>
          </w:divBdr>
        </w:div>
        <w:div w:id="983505392">
          <w:marLeft w:val="0"/>
          <w:marRight w:val="0"/>
          <w:marTop w:val="0"/>
          <w:marBottom w:val="0"/>
          <w:divBdr>
            <w:top w:val="none" w:sz="0" w:space="0" w:color="auto"/>
            <w:left w:val="none" w:sz="0" w:space="0" w:color="auto"/>
            <w:bottom w:val="none" w:sz="0" w:space="0" w:color="auto"/>
            <w:right w:val="none" w:sz="0" w:space="0" w:color="auto"/>
          </w:divBdr>
        </w:div>
        <w:div w:id="1321544881">
          <w:marLeft w:val="0"/>
          <w:marRight w:val="0"/>
          <w:marTop w:val="0"/>
          <w:marBottom w:val="0"/>
          <w:divBdr>
            <w:top w:val="none" w:sz="0" w:space="0" w:color="auto"/>
            <w:left w:val="none" w:sz="0" w:space="0" w:color="auto"/>
            <w:bottom w:val="none" w:sz="0" w:space="0" w:color="auto"/>
            <w:right w:val="none" w:sz="0" w:space="0" w:color="auto"/>
          </w:divBdr>
        </w:div>
        <w:div w:id="1479304784">
          <w:marLeft w:val="0"/>
          <w:marRight w:val="0"/>
          <w:marTop w:val="0"/>
          <w:marBottom w:val="0"/>
          <w:divBdr>
            <w:top w:val="none" w:sz="0" w:space="0" w:color="auto"/>
            <w:left w:val="none" w:sz="0" w:space="0" w:color="auto"/>
            <w:bottom w:val="none" w:sz="0" w:space="0" w:color="auto"/>
            <w:right w:val="none" w:sz="0" w:space="0" w:color="auto"/>
          </w:divBdr>
        </w:div>
      </w:divsChild>
    </w:div>
    <w:div w:id="339741936">
      <w:bodyDiv w:val="1"/>
      <w:marLeft w:val="0"/>
      <w:marRight w:val="0"/>
      <w:marTop w:val="0"/>
      <w:marBottom w:val="0"/>
      <w:divBdr>
        <w:top w:val="none" w:sz="0" w:space="0" w:color="auto"/>
        <w:left w:val="none" w:sz="0" w:space="0" w:color="auto"/>
        <w:bottom w:val="none" w:sz="0" w:space="0" w:color="auto"/>
        <w:right w:val="none" w:sz="0" w:space="0" w:color="auto"/>
      </w:divBdr>
    </w:div>
    <w:div w:id="548567913">
      <w:bodyDiv w:val="1"/>
      <w:marLeft w:val="0"/>
      <w:marRight w:val="0"/>
      <w:marTop w:val="0"/>
      <w:marBottom w:val="0"/>
      <w:divBdr>
        <w:top w:val="none" w:sz="0" w:space="0" w:color="auto"/>
        <w:left w:val="none" w:sz="0" w:space="0" w:color="auto"/>
        <w:bottom w:val="none" w:sz="0" w:space="0" w:color="auto"/>
        <w:right w:val="none" w:sz="0" w:space="0" w:color="auto"/>
      </w:divBdr>
      <w:divsChild>
        <w:div w:id="332034435">
          <w:marLeft w:val="0"/>
          <w:marRight w:val="0"/>
          <w:marTop w:val="0"/>
          <w:marBottom w:val="0"/>
          <w:divBdr>
            <w:top w:val="none" w:sz="0" w:space="0" w:color="auto"/>
            <w:left w:val="none" w:sz="0" w:space="0" w:color="auto"/>
            <w:bottom w:val="none" w:sz="0" w:space="0" w:color="auto"/>
            <w:right w:val="none" w:sz="0" w:space="0" w:color="auto"/>
          </w:divBdr>
        </w:div>
        <w:div w:id="680396975">
          <w:marLeft w:val="0"/>
          <w:marRight w:val="0"/>
          <w:marTop w:val="0"/>
          <w:marBottom w:val="0"/>
          <w:divBdr>
            <w:top w:val="none" w:sz="0" w:space="0" w:color="auto"/>
            <w:left w:val="none" w:sz="0" w:space="0" w:color="auto"/>
            <w:bottom w:val="none" w:sz="0" w:space="0" w:color="auto"/>
            <w:right w:val="none" w:sz="0" w:space="0" w:color="auto"/>
          </w:divBdr>
        </w:div>
        <w:div w:id="1371538810">
          <w:marLeft w:val="0"/>
          <w:marRight w:val="0"/>
          <w:marTop w:val="0"/>
          <w:marBottom w:val="0"/>
          <w:divBdr>
            <w:top w:val="none" w:sz="0" w:space="0" w:color="auto"/>
            <w:left w:val="none" w:sz="0" w:space="0" w:color="auto"/>
            <w:bottom w:val="none" w:sz="0" w:space="0" w:color="auto"/>
            <w:right w:val="none" w:sz="0" w:space="0" w:color="auto"/>
          </w:divBdr>
        </w:div>
      </w:divsChild>
    </w:div>
    <w:div w:id="872572248">
      <w:bodyDiv w:val="1"/>
      <w:marLeft w:val="0"/>
      <w:marRight w:val="0"/>
      <w:marTop w:val="0"/>
      <w:marBottom w:val="0"/>
      <w:divBdr>
        <w:top w:val="none" w:sz="0" w:space="0" w:color="auto"/>
        <w:left w:val="none" w:sz="0" w:space="0" w:color="auto"/>
        <w:bottom w:val="none" w:sz="0" w:space="0" w:color="auto"/>
        <w:right w:val="none" w:sz="0" w:space="0" w:color="auto"/>
      </w:divBdr>
    </w:div>
    <w:div w:id="972297407">
      <w:bodyDiv w:val="1"/>
      <w:marLeft w:val="0"/>
      <w:marRight w:val="0"/>
      <w:marTop w:val="0"/>
      <w:marBottom w:val="0"/>
      <w:divBdr>
        <w:top w:val="none" w:sz="0" w:space="0" w:color="auto"/>
        <w:left w:val="none" w:sz="0" w:space="0" w:color="auto"/>
        <w:bottom w:val="none" w:sz="0" w:space="0" w:color="auto"/>
        <w:right w:val="none" w:sz="0" w:space="0" w:color="auto"/>
      </w:divBdr>
      <w:divsChild>
        <w:div w:id="60492347">
          <w:marLeft w:val="0"/>
          <w:marRight w:val="0"/>
          <w:marTop w:val="0"/>
          <w:marBottom w:val="0"/>
          <w:divBdr>
            <w:top w:val="none" w:sz="0" w:space="0" w:color="auto"/>
            <w:left w:val="none" w:sz="0" w:space="0" w:color="auto"/>
            <w:bottom w:val="none" w:sz="0" w:space="0" w:color="auto"/>
            <w:right w:val="none" w:sz="0" w:space="0" w:color="auto"/>
          </w:divBdr>
        </w:div>
        <w:div w:id="333580680">
          <w:marLeft w:val="0"/>
          <w:marRight w:val="0"/>
          <w:marTop w:val="0"/>
          <w:marBottom w:val="0"/>
          <w:divBdr>
            <w:top w:val="none" w:sz="0" w:space="0" w:color="auto"/>
            <w:left w:val="none" w:sz="0" w:space="0" w:color="auto"/>
            <w:bottom w:val="none" w:sz="0" w:space="0" w:color="auto"/>
            <w:right w:val="none" w:sz="0" w:space="0" w:color="auto"/>
          </w:divBdr>
        </w:div>
        <w:div w:id="1456363355">
          <w:marLeft w:val="0"/>
          <w:marRight w:val="0"/>
          <w:marTop w:val="0"/>
          <w:marBottom w:val="0"/>
          <w:divBdr>
            <w:top w:val="none" w:sz="0" w:space="0" w:color="auto"/>
            <w:left w:val="none" w:sz="0" w:space="0" w:color="auto"/>
            <w:bottom w:val="none" w:sz="0" w:space="0" w:color="auto"/>
            <w:right w:val="none" w:sz="0" w:space="0" w:color="auto"/>
          </w:divBdr>
        </w:div>
        <w:div w:id="1689598186">
          <w:marLeft w:val="0"/>
          <w:marRight w:val="0"/>
          <w:marTop w:val="0"/>
          <w:marBottom w:val="0"/>
          <w:divBdr>
            <w:top w:val="none" w:sz="0" w:space="0" w:color="auto"/>
            <w:left w:val="none" w:sz="0" w:space="0" w:color="auto"/>
            <w:bottom w:val="none" w:sz="0" w:space="0" w:color="auto"/>
            <w:right w:val="none" w:sz="0" w:space="0" w:color="auto"/>
          </w:divBdr>
        </w:div>
      </w:divsChild>
    </w:div>
    <w:div w:id="1335035278">
      <w:bodyDiv w:val="1"/>
      <w:marLeft w:val="0"/>
      <w:marRight w:val="0"/>
      <w:marTop w:val="0"/>
      <w:marBottom w:val="0"/>
      <w:divBdr>
        <w:top w:val="none" w:sz="0" w:space="0" w:color="auto"/>
        <w:left w:val="none" w:sz="0" w:space="0" w:color="auto"/>
        <w:bottom w:val="none" w:sz="0" w:space="0" w:color="auto"/>
        <w:right w:val="none" w:sz="0" w:space="0" w:color="auto"/>
      </w:divBdr>
      <w:divsChild>
        <w:div w:id="624845832">
          <w:marLeft w:val="0"/>
          <w:marRight w:val="0"/>
          <w:marTop w:val="0"/>
          <w:marBottom w:val="0"/>
          <w:divBdr>
            <w:top w:val="none" w:sz="0" w:space="0" w:color="auto"/>
            <w:left w:val="none" w:sz="0" w:space="0" w:color="auto"/>
            <w:bottom w:val="none" w:sz="0" w:space="0" w:color="auto"/>
            <w:right w:val="none" w:sz="0" w:space="0" w:color="auto"/>
          </w:divBdr>
        </w:div>
        <w:div w:id="633875522">
          <w:marLeft w:val="0"/>
          <w:marRight w:val="0"/>
          <w:marTop w:val="0"/>
          <w:marBottom w:val="0"/>
          <w:divBdr>
            <w:top w:val="none" w:sz="0" w:space="0" w:color="auto"/>
            <w:left w:val="none" w:sz="0" w:space="0" w:color="auto"/>
            <w:bottom w:val="none" w:sz="0" w:space="0" w:color="auto"/>
            <w:right w:val="none" w:sz="0" w:space="0" w:color="auto"/>
          </w:divBdr>
        </w:div>
        <w:div w:id="763576907">
          <w:marLeft w:val="0"/>
          <w:marRight w:val="0"/>
          <w:marTop w:val="0"/>
          <w:marBottom w:val="0"/>
          <w:divBdr>
            <w:top w:val="none" w:sz="0" w:space="0" w:color="auto"/>
            <w:left w:val="none" w:sz="0" w:space="0" w:color="auto"/>
            <w:bottom w:val="none" w:sz="0" w:space="0" w:color="auto"/>
            <w:right w:val="none" w:sz="0" w:space="0" w:color="auto"/>
          </w:divBdr>
        </w:div>
        <w:div w:id="1505778318">
          <w:marLeft w:val="0"/>
          <w:marRight w:val="0"/>
          <w:marTop w:val="0"/>
          <w:marBottom w:val="0"/>
          <w:divBdr>
            <w:top w:val="none" w:sz="0" w:space="0" w:color="auto"/>
            <w:left w:val="none" w:sz="0" w:space="0" w:color="auto"/>
            <w:bottom w:val="none" w:sz="0" w:space="0" w:color="auto"/>
            <w:right w:val="none" w:sz="0" w:space="0" w:color="auto"/>
          </w:divBdr>
        </w:div>
        <w:div w:id="1612200625">
          <w:marLeft w:val="0"/>
          <w:marRight w:val="0"/>
          <w:marTop w:val="0"/>
          <w:marBottom w:val="0"/>
          <w:divBdr>
            <w:top w:val="none" w:sz="0" w:space="0" w:color="auto"/>
            <w:left w:val="none" w:sz="0" w:space="0" w:color="auto"/>
            <w:bottom w:val="none" w:sz="0" w:space="0" w:color="auto"/>
            <w:right w:val="none" w:sz="0" w:space="0" w:color="auto"/>
          </w:divBdr>
        </w:div>
        <w:div w:id="1865249318">
          <w:marLeft w:val="0"/>
          <w:marRight w:val="0"/>
          <w:marTop w:val="0"/>
          <w:marBottom w:val="0"/>
          <w:divBdr>
            <w:top w:val="none" w:sz="0" w:space="0" w:color="auto"/>
            <w:left w:val="none" w:sz="0" w:space="0" w:color="auto"/>
            <w:bottom w:val="none" w:sz="0" w:space="0" w:color="auto"/>
            <w:right w:val="none" w:sz="0" w:space="0" w:color="auto"/>
          </w:divBdr>
        </w:div>
      </w:divsChild>
    </w:div>
    <w:div w:id="1524707672">
      <w:bodyDiv w:val="1"/>
      <w:marLeft w:val="0"/>
      <w:marRight w:val="0"/>
      <w:marTop w:val="0"/>
      <w:marBottom w:val="0"/>
      <w:divBdr>
        <w:top w:val="none" w:sz="0" w:space="0" w:color="auto"/>
        <w:left w:val="none" w:sz="0" w:space="0" w:color="auto"/>
        <w:bottom w:val="none" w:sz="0" w:space="0" w:color="auto"/>
        <w:right w:val="none" w:sz="0" w:space="0" w:color="auto"/>
      </w:divBdr>
    </w:div>
    <w:div w:id="2019117467">
      <w:bodyDiv w:val="1"/>
      <w:marLeft w:val="0"/>
      <w:marRight w:val="0"/>
      <w:marTop w:val="0"/>
      <w:marBottom w:val="0"/>
      <w:divBdr>
        <w:top w:val="none" w:sz="0" w:space="0" w:color="auto"/>
        <w:left w:val="none" w:sz="0" w:space="0" w:color="auto"/>
        <w:bottom w:val="none" w:sz="0" w:space="0" w:color="auto"/>
        <w:right w:val="none" w:sz="0" w:space="0" w:color="auto"/>
      </w:divBdr>
    </w:div>
    <w:div w:id="2041587792">
      <w:bodyDiv w:val="1"/>
      <w:marLeft w:val="0"/>
      <w:marRight w:val="0"/>
      <w:marTop w:val="0"/>
      <w:marBottom w:val="0"/>
      <w:divBdr>
        <w:top w:val="none" w:sz="0" w:space="0" w:color="auto"/>
        <w:left w:val="none" w:sz="0" w:space="0" w:color="auto"/>
        <w:bottom w:val="none" w:sz="0" w:space="0" w:color="auto"/>
        <w:right w:val="none" w:sz="0" w:space="0" w:color="auto"/>
      </w:divBdr>
      <w:divsChild>
        <w:div w:id="408114428">
          <w:marLeft w:val="0"/>
          <w:marRight w:val="0"/>
          <w:marTop w:val="0"/>
          <w:marBottom w:val="0"/>
          <w:divBdr>
            <w:top w:val="none" w:sz="0" w:space="0" w:color="auto"/>
            <w:left w:val="none" w:sz="0" w:space="0" w:color="auto"/>
            <w:bottom w:val="none" w:sz="0" w:space="0" w:color="auto"/>
            <w:right w:val="none" w:sz="0" w:space="0" w:color="auto"/>
          </w:divBdr>
        </w:div>
        <w:div w:id="1266692195">
          <w:marLeft w:val="0"/>
          <w:marRight w:val="0"/>
          <w:marTop w:val="0"/>
          <w:marBottom w:val="0"/>
          <w:divBdr>
            <w:top w:val="none" w:sz="0" w:space="0" w:color="auto"/>
            <w:left w:val="none" w:sz="0" w:space="0" w:color="auto"/>
            <w:bottom w:val="none" w:sz="0" w:space="0" w:color="auto"/>
            <w:right w:val="none" w:sz="0" w:space="0" w:color="auto"/>
          </w:divBdr>
        </w:div>
        <w:div w:id="1556623057">
          <w:marLeft w:val="0"/>
          <w:marRight w:val="0"/>
          <w:marTop w:val="0"/>
          <w:marBottom w:val="0"/>
          <w:divBdr>
            <w:top w:val="none" w:sz="0" w:space="0" w:color="auto"/>
            <w:left w:val="none" w:sz="0" w:space="0" w:color="auto"/>
            <w:bottom w:val="none" w:sz="0" w:space="0" w:color="auto"/>
            <w:right w:val="none" w:sz="0" w:space="0" w:color="auto"/>
          </w:divBdr>
        </w:div>
      </w:divsChild>
    </w:div>
    <w:div w:id="2079132768">
      <w:bodyDiv w:val="1"/>
      <w:marLeft w:val="0"/>
      <w:marRight w:val="0"/>
      <w:marTop w:val="0"/>
      <w:marBottom w:val="0"/>
      <w:divBdr>
        <w:top w:val="none" w:sz="0" w:space="0" w:color="auto"/>
        <w:left w:val="none" w:sz="0" w:space="0" w:color="auto"/>
        <w:bottom w:val="none" w:sz="0" w:space="0" w:color="auto"/>
        <w:right w:val="none" w:sz="0" w:space="0" w:color="auto"/>
      </w:divBdr>
      <w:divsChild>
        <w:div w:id="704256185">
          <w:marLeft w:val="0"/>
          <w:marRight w:val="0"/>
          <w:marTop w:val="0"/>
          <w:marBottom w:val="0"/>
          <w:divBdr>
            <w:top w:val="none" w:sz="0" w:space="0" w:color="auto"/>
            <w:left w:val="none" w:sz="0" w:space="0" w:color="auto"/>
            <w:bottom w:val="none" w:sz="0" w:space="0" w:color="auto"/>
            <w:right w:val="none" w:sz="0" w:space="0" w:color="auto"/>
          </w:divBdr>
        </w:div>
        <w:div w:id="982350853">
          <w:marLeft w:val="0"/>
          <w:marRight w:val="0"/>
          <w:marTop w:val="0"/>
          <w:marBottom w:val="0"/>
          <w:divBdr>
            <w:top w:val="none" w:sz="0" w:space="0" w:color="auto"/>
            <w:left w:val="none" w:sz="0" w:space="0" w:color="auto"/>
            <w:bottom w:val="none" w:sz="0" w:space="0" w:color="auto"/>
            <w:right w:val="none" w:sz="0" w:space="0" w:color="auto"/>
          </w:divBdr>
        </w:div>
        <w:div w:id="1155954424">
          <w:marLeft w:val="0"/>
          <w:marRight w:val="0"/>
          <w:marTop w:val="0"/>
          <w:marBottom w:val="0"/>
          <w:divBdr>
            <w:top w:val="none" w:sz="0" w:space="0" w:color="auto"/>
            <w:left w:val="none" w:sz="0" w:space="0" w:color="auto"/>
            <w:bottom w:val="none" w:sz="0" w:space="0" w:color="auto"/>
            <w:right w:val="none" w:sz="0" w:space="0" w:color="auto"/>
          </w:divBdr>
        </w:div>
        <w:div w:id="1411998759">
          <w:marLeft w:val="0"/>
          <w:marRight w:val="0"/>
          <w:marTop w:val="0"/>
          <w:marBottom w:val="0"/>
          <w:divBdr>
            <w:top w:val="none" w:sz="0" w:space="0" w:color="auto"/>
            <w:left w:val="none" w:sz="0" w:space="0" w:color="auto"/>
            <w:bottom w:val="none" w:sz="0" w:space="0" w:color="auto"/>
            <w:right w:val="none" w:sz="0" w:space="0" w:color="auto"/>
          </w:divBdr>
        </w:div>
        <w:div w:id="1859662480">
          <w:marLeft w:val="0"/>
          <w:marRight w:val="0"/>
          <w:marTop w:val="0"/>
          <w:marBottom w:val="0"/>
          <w:divBdr>
            <w:top w:val="none" w:sz="0" w:space="0" w:color="auto"/>
            <w:left w:val="none" w:sz="0" w:space="0" w:color="auto"/>
            <w:bottom w:val="none" w:sz="0" w:space="0" w:color="auto"/>
            <w:right w:val="none" w:sz="0" w:space="0" w:color="auto"/>
          </w:divBdr>
        </w:div>
        <w:div w:id="2097826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icef.org/careers/media/1041/file/UNICEF%27s_Competency_Framewor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9/05/relationships/documenttasks" Target="documenttasks/documenttasks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C8F1A065-77A8-4009-B908-4C35DE1BDC40}">
    <t:Anchor>
      <t:Comment id="709954578"/>
    </t:Anchor>
    <t:History>
      <t:Event id="{791C0A34-3812-442B-908A-06AB82752B60}" time="2021-11-23T16:45:45.857Z">
        <t:Attribution userId="S::jyimbesalu@unicef.org::f3892c36-0d10-4d3a-8048-31f8134c6b69" userProvider="AD" userName="Joannes Paulus Yimbesalu"/>
        <t:Anchor>
          <t:Comment id="709954578"/>
        </t:Anchor>
        <t:Create/>
      </t:Event>
      <t:Event id="{D422C940-095B-427F-BDBD-F079C68B4793}" time="2021-11-23T16:45:45.857Z">
        <t:Attribution userId="S::jyimbesalu@unicef.org::f3892c36-0d10-4d3a-8048-31f8134c6b69" userProvider="AD" userName="Joannes Paulus Yimbesalu"/>
        <t:Anchor>
          <t:Comment id="709954578"/>
        </t:Anchor>
        <t:Assign userId="S::mscheibenreif@unicef.org::3fb0d408-27bf-4e12-9aa5-bae56e791776" userProvider="AD" userName="Michael Scheibenreif"/>
      </t:Event>
      <t:Event id="{6AF6F4DE-B41D-4FBD-86B1-D917CE24E81A}" time="2021-11-23T16:45:45.857Z">
        <t:Attribution userId="S::jyimbesalu@unicef.org::f3892c36-0d10-4d3a-8048-31f8134c6b69" userProvider="AD" userName="Joannes Paulus Yimbesalu"/>
        <t:Anchor>
          <t:Comment id="709954578"/>
        </t:Anchor>
        <t:SetTitle title="@Michael Scheibenreif let me check with Patricia on this as if we go with 5 months it means all those deliverables will be achieved within 50 days"/>
      </t:Event>
    </t:History>
  </t:Task>
  <t:Task id="{07A1F353-CBCB-450D-B468-0C31CDA29755}">
    <t:Anchor>
      <t:Comment id="1195809081"/>
    </t:Anchor>
    <t:History>
      <t:Event id="{ADCA89C5-BA0D-4D6B-958D-A785D6786527}" time="2021-12-08T16:18:23.641Z">
        <t:Attribution userId="S::mscheibenreif@unicef.org::3fb0d408-27bf-4e12-9aa5-bae56e791776" userProvider="AD" userName="Michael Scheibenreif"/>
        <t:Anchor>
          <t:Comment id="1195809081"/>
        </t:Anchor>
        <t:Create/>
      </t:Event>
      <t:Event id="{4B49A2FD-8651-4108-8D41-F7799BCE2182}" time="2021-12-08T16:18:23.641Z">
        <t:Attribution userId="S::mscheibenreif@unicef.org::3fb0d408-27bf-4e12-9aa5-bae56e791776" userProvider="AD" userName="Michael Scheibenreif"/>
        <t:Anchor>
          <t:Comment id="1195809081"/>
        </t:Anchor>
        <t:Assign userId="S::dsoesilo@unicef.org::795d2ddb-fcd4-4837-b569-8f9055fa511f" userProvider="AD" userName="Denise Soesilo"/>
      </t:Event>
      <t:Event id="{0B6ED72F-A2B8-4D20-A2CA-12B095A92484}" time="2021-12-08T16:18:23.641Z">
        <t:Attribution userId="S::mscheibenreif@unicef.org::3fb0d408-27bf-4e12-9aa5-bae56e791776" userProvider="AD" userName="Michael Scheibenreif"/>
        <t:Anchor>
          <t:Comment id="1195809081"/>
        </t:Anchor>
        <t:SetTitle title="@Denise Soesilo"/>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1490</Words>
  <Characters>8496</Characters>
  <Application>Microsoft Office Word</Application>
  <DocSecurity>0</DocSecurity>
  <Lines>70</Lines>
  <Paragraphs>19</Paragraphs>
  <ScaleCrop>false</ScaleCrop>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Scheibenreif</dc:creator>
  <cp:keywords/>
  <dc:description/>
  <cp:lastModifiedBy>Yusuf Mohamed Bawazir</cp:lastModifiedBy>
  <cp:revision>125</cp:revision>
  <dcterms:created xsi:type="dcterms:W3CDTF">2021-10-06T04:31:00Z</dcterms:created>
  <dcterms:modified xsi:type="dcterms:W3CDTF">2022-01-14T05:16:00Z</dcterms:modified>
</cp:coreProperties>
</file>