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307"/>
      </w:tblGrid>
      <w:tr w:rsidR="00B466A4" w14:paraId="5ACF2A3D" w14:textId="77777777" w:rsidTr="007F2EB6">
        <w:trPr>
          <w:cantSplit/>
          <w:trHeight w:val="1485"/>
        </w:trPr>
        <w:tc>
          <w:tcPr>
            <w:tcW w:w="1458" w:type="dxa"/>
            <w:shd w:val="clear" w:color="auto" w:fill="FFFFFF"/>
            <w:vAlign w:val="center"/>
          </w:tcPr>
          <w:p w14:paraId="317D0DFA" w14:textId="77777777" w:rsidR="00B466A4" w:rsidRPr="00C87D05" w:rsidRDefault="0018475D">
            <w:pPr>
              <w:jc w:val="center"/>
              <w:rPr>
                <w:b/>
                <w:color w:val="FF0000"/>
                <w:sz w:val="22"/>
              </w:rPr>
            </w:pPr>
            <w:r w:rsidRPr="00325D10">
              <w:rPr>
                <w:noProof/>
              </w:rPr>
              <w:drawing>
                <wp:inline distT="0" distB="0" distL="0" distR="0" wp14:anchorId="05E998FE" wp14:editId="6D9EFCA5">
                  <wp:extent cx="845185" cy="983615"/>
                  <wp:effectExtent l="0" t="0" r="0" b="6985"/>
                  <wp:docPr id="1" name="Picture 1"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185" cy="983615"/>
                          </a:xfrm>
                          <a:prstGeom prst="rect">
                            <a:avLst/>
                          </a:prstGeom>
                          <a:noFill/>
                          <a:ln>
                            <a:noFill/>
                          </a:ln>
                        </pic:spPr>
                      </pic:pic>
                    </a:graphicData>
                  </a:graphic>
                </wp:inline>
              </w:drawing>
            </w:r>
          </w:p>
        </w:tc>
        <w:tc>
          <w:tcPr>
            <w:tcW w:w="8307" w:type="dxa"/>
            <w:shd w:val="clear" w:color="auto" w:fill="FFFFFF"/>
          </w:tcPr>
          <w:p w14:paraId="258DFA60" w14:textId="77777777" w:rsidR="00B466A4" w:rsidRDefault="00B466A4" w:rsidP="00B466A4">
            <w:pPr>
              <w:jc w:val="center"/>
              <w:rPr>
                <w:b/>
                <w:sz w:val="22"/>
              </w:rPr>
            </w:pPr>
          </w:p>
          <w:p w14:paraId="2E29C7FA" w14:textId="77777777" w:rsidR="007F2EB6" w:rsidRDefault="007F2EB6" w:rsidP="00B466A4">
            <w:pPr>
              <w:jc w:val="center"/>
              <w:rPr>
                <w:b/>
                <w:sz w:val="22"/>
              </w:rPr>
            </w:pPr>
          </w:p>
          <w:p w14:paraId="4AFA8A89" w14:textId="77777777" w:rsidR="00B466A4" w:rsidRDefault="00B466A4" w:rsidP="00B466A4">
            <w:pPr>
              <w:jc w:val="center"/>
              <w:rPr>
                <w:b/>
                <w:sz w:val="22"/>
              </w:rPr>
            </w:pPr>
            <w:r>
              <w:rPr>
                <w:b/>
                <w:sz w:val="22"/>
              </w:rPr>
              <w:t>UNITED NATIONS CHILDREN’S FUND</w:t>
            </w:r>
          </w:p>
          <w:p w14:paraId="08A19166" w14:textId="77777777" w:rsidR="00B466A4" w:rsidRDefault="00B466A4" w:rsidP="00B466A4">
            <w:pPr>
              <w:jc w:val="center"/>
              <w:rPr>
                <w:b/>
                <w:sz w:val="22"/>
              </w:rPr>
            </w:pPr>
            <w:r>
              <w:rPr>
                <w:b/>
                <w:sz w:val="22"/>
              </w:rPr>
              <w:t>JOB PROFILE</w:t>
            </w:r>
          </w:p>
          <w:p w14:paraId="3953B18C" w14:textId="77777777" w:rsidR="00B466A4" w:rsidRDefault="00B466A4" w:rsidP="00B466A4">
            <w:pPr>
              <w:jc w:val="center"/>
            </w:pPr>
          </w:p>
        </w:tc>
      </w:tr>
    </w:tbl>
    <w:p w14:paraId="589452F4" w14:textId="77777777" w:rsidR="00B466A4" w:rsidRPr="00CD7434" w:rsidRDefault="00B466A4" w:rsidP="00B466A4">
      <w:pPr>
        <w:pStyle w:val="Title"/>
        <w:jc w:val="left"/>
        <w:rPr>
          <w:sz w:val="20"/>
          <w:szCs w:val="20"/>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5"/>
        <w:gridCol w:w="4260"/>
      </w:tblGrid>
      <w:tr w:rsidR="00B466A4" w14:paraId="2411670E" w14:textId="77777777" w:rsidTr="2D2236C6">
        <w:tc>
          <w:tcPr>
            <w:tcW w:w="9835" w:type="dxa"/>
            <w:gridSpan w:val="2"/>
            <w:shd w:val="clear" w:color="auto" w:fill="E0E0E0"/>
          </w:tcPr>
          <w:p w14:paraId="657DBEE6" w14:textId="7D393EF0" w:rsidR="00B466A4" w:rsidRDefault="00B466A4" w:rsidP="00ED755F">
            <w:pPr>
              <w:rPr>
                <w:b/>
                <w:bCs/>
                <w:sz w:val="24"/>
              </w:rPr>
            </w:pPr>
            <w:r>
              <w:rPr>
                <w:b/>
                <w:bCs/>
                <w:sz w:val="24"/>
              </w:rPr>
              <w:t>I. Post Information</w:t>
            </w:r>
          </w:p>
        </w:tc>
      </w:tr>
      <w:tr w:rsidR="00B466A4" w14:paraId="7CE43556" w14:textId="77777777" w:rsidTr="2D2236C6">
        <w:trPr>
          <w:trHeight w:val="2321"/>
        </w:trPr>
        <w:tc>
          <w:tcPr>
            <w:tcW w:w="5575" w:type="dxa"/>
          </w:tcPr>
          <w:p w14:paraId="4AAB5455" w14:textId="77777777" w:rsidR="00B466A4" w:rsidRPr="00EF5EF3" w:rsidRDefault="00B466A4">
            <w:pPr>
              <w:rPr>
                <w:sz w:val="4"/>
              </w:rPr>
            </w:pPr>
          </w:p>
          <w:p w14:paraId="4FB098BE" w14:textId="220FBDBB" w:rsidR="00593C0D" w:rsidRPr="00F01AE5" w:rsidRDefault="00B466A4" w:rsidP="00593C0D">
            <w:pPr>
              <w:ind w:left="2304" w:hanging="2304"/>
            </w:pPr>
            <w:r>
              <w:t xml:space="preserve">Job Title: </w:t>
            </w:r>
            <w:r w:rsidR="00EF5EF3">
              <w:t xml:space="preserve"> </w:t>
            </w:r>
            <w:r w:rsidR="007F2EB6">
              <w:t xml:space="preserve"> </w:t>
            </w:r>
            <w:r w:rsidR="00EF7F62">
              <w:t xml:space="preserve">                        </w:t>
            </w:r>
            <w:r w:rsidR="00593C0D">
              <w:t xml:space="preserve">Senior Advisor Health </w:t>
            </w:r>
            <w:r w:rsidR="00A56F87">
              <w:t>(</w:t>
            </w:r>
            <w:r w:rsidR="00593C0D">
              <w:t>Immunization</w:t>
            </w:r>
            <w:r w:rsidR="7B91EC30">
              <w:t xml:space="preserve"> Financing and</w:t>
            </w:r>
            <w:r w:rsidR="00593C0D">
              <w:t xml:space="preserve"> Systems Strengthening</w:t>
            </w:r>
            <w:r w:rsidR="00534B53">
              <w:t>)</w:t>
            </w:r>
          </w:p>
          <w:p w14:paraId="0C5752F4" w14:textId="27B53009" w:rsidR="004D62B7" w:rsidRPr="00F01AE5" w:rsidRDefault="004D62B7">
            <w:pPr>
              <w:rPr>
                <w:iCs/>
              </w:rPr>
            </w:pPr>
            <w:r w:rsidRPr="00F01AE5">
              <w:rPr>
                <w:iCs/>
              </w:rPr>
              <w:t>Position Number:</w:t>
            </w:r>
            <w:r w:rsidR="00EF5EF3" w:rsidRPr="00F01AE5">
              <w:rPr>
                <w:iCs/>
              </w:rPr>
              <w:t xml:space="preserve">   </w:t>
            </w:r>
            <w:r w:rsidR="00EF7F62" w:rsidRPr="00F01AE5">
              <w:rPr>
                <w:iCs/>
              </w:rPr>
              <w:t xml:space="preserve">           </w:t>
            </w:r>
            <w:r w:rsidR="00835320" w:rsidRPr="00F01AE5">
              <w:rPr>
                <w:iCs/>
              </w:rPr>
              <w:t>83990</w:t>
            </w:r>
          </w:p>
          <w:p w14:paraId="0D161F47" w14:textId="70B0F936" w:rsidR="00B466A4" w:rsidRPr="00F01AE5" w:rsidRDefault="007F2EB6" w:rsidP="007F2EB6">
            <w:pPr>
              <w:ind w:left="2304" w:hanging="2304"/>
              <w:rPr>
                <w:iCs/>
              </w:rPr>
            </w:pPr>
            <w:r w:rsidRPr="00F01AE5">
              <w:rPr>
                <w:iCs/>
              </w:rPr>
              <w:t>Supervisor Title/ Level:</w:t>
            </w:r>
            <w:r w:rsidR="00EF7F62" w:rsidRPr="00F01AE5">
              <w:rPr>
                <w:iCs/>
              </w:rPr>
              <w:t xml:space="preserve">     </w:t>
            </w:r>
            <w:r w:rsidR="005C25FF">
              <w:rPr>
                <w:iCs/>
              </w:rPr>
              <w:t>Associate Director</w:t>
            </w:r>
            <w:r w:rsidR="00915059">
              <w:rPr>
                <w:iCs/>
              </w:rPr>
              <w:t>/</w:t>
            </w:r>
            <w:r w:rsidRPr="00F01AE5">
              <w:rPr>
                <w:iCs/>
              </w:rPr>
              <w:t xml:space="preserve">Chief, Immunization / </w:t>
            </w:r>
            <w:r w:rsidR="001F5251">
              <w:rPr>
                <w:iCs/>
              </w:rPr>
              <w:t>D1</w:t>
            </w:r>
            <w:r w:rsidR="00EF5EF3" w:rsidRPr="00F01AE5">
              <w:rPr>
                <w:iCs/>
              </w:rPr>
              <w:t xml:space="preserve"> (Post # 72203</w:t>
            </w:r>
            <w:r w:rsidR="005C67ED" w:rsidRPr="00F01AE5">
              <w:rPr>
                <w:iCs/>
              </w:rPr>
              <w:t>)</w:t>
            </w:r>
          </w:p>
          <w:p w14:paraId="28C782B7" w14:textId="7D02664B" w:rsidR="00EF5EF3" w:rsidRPr="00F01AE5" w:rsidRDefault="00B466A4" w:rsidP="00B466A4">
            <w:pPr>
              <w:rPr>
                <w:iCs/>
              </w:rPr>
            </w:pPr>
            <w:r w:rsidRPr="00F01AE5">
              <w:rPr>
                <w:iCs/>
              </w:rPr>
              <w:t>Organizational Unit:</w:t>
            </w:r>
            <w:r w:rsidR="00DF4BFF" w:rsidRPr="00F01AE5">
              <w:rPr>
                <w:iCs/>
              </w:rPr>
              <w:t xml:space="preserve"> </w:t>
            </w:r>
            <w:r w:rsidR="007F2EB6" w:rsidRPr="00F01AE5">
              <w:rPr>
                <w:iCs/>
              </w:rPr>
              <w:t xml:space="preserve">       </w:t>
            </w:r>
            <w:r w:rsidR="00EF7F62" w:rsidRPr="00F01AE5">
              <w:rPr>
                <w:iCs/>
              </w:rPr>
              <w:t xml:space="preserve"> </w:t>
            </w:r>
            <w:r w:rsidR="007F2EB6" w:rsidRPr="00F01AE5">
              <w:rPr>
                <w:iCs/>
              </w:rPr>
              <w:t xml:space="preserve"> </w:t>
            </w:r>
            <w:r w:rsidR="00166432" w:rsidRPr="00166432">
              <w:rPr>
                <w:iCs/>
              </w:rPr>
              <w:t>2847</w:t>
            </w:r>
            <w:r w:rsidR="00E8050F" w:rsidRPr="00F01AE5">
              <w:rPr>
                <w:iCs/>
              </w:rPr>
              <w:t xml:space="preserve">, </w:t>
            </w:r>
            <w:r w:rsidR="00166432">
              <w:rPr>
                <w:iCs/>
              </w:rPr>
              <w:t>Immunization</w:t>
            </w:r>
            <w:r w:rsidR="00E8050F" w:rsidRPr="00F01AE5">
              <w:rPr>
                <w:iCs/>
              </w:rPr>
              <w:t xml:space="preserve"> Section</w:t>
            </w:r>
            <w:r w:rsidR="00DE47FA">
              <w:rPr>
                <w:iCs/>
              </w:rPr>
              <w:t>, Health Programmes</w:t>
            </w:r>
          </w:p>
          <w:p w14:paraId="27F08164" w14:textId="0EA0D531" w:rsidR="00B466A4" w:rsidRPr="00F01AE5" w:rsidRDefault="00B466A4" w:rsidP="00C5029E">
            <w:pPr>
              <w:rPr>
                <w:b/>
                <w:iCs/>
              </w:rPr>
            </w:pPr>
            <w:r w:rsidRPr="00F01AE5">
              <w:rPr>
                <w:iCs/>
              </w:rPr>
              <w:t xml:space="preserve">Post Location: </w:t>
            </w:r>
            <w:r w:rsidR="007F2EB6" w:rsidRPr="00F01AE5">
              <w:rPr>
                <w:iCs/>
              </w:rPr>
              <w:t xml:space="preserve">                 New York</w:t>
            </w:r>
          </w:p>
          <w:p w14:paraId="50A0B09E" w14:textId="4B1F659C" w:rsidR="004D62B7" w:rsidRDefault="004D62B7" w:rsidP="00835320">
            <w:r>
              <w:t xml:space="preserve">Category (DE/GRP): </w:t>
            </w:r>
            <w:r w:rsidR="007F2EB6">
              <w:t xml:space="preserve">      </w:t>
            </w:r>
            <w:r w:rsidR="00EF7F62">
              <w:t xml:space="preserve"> </w:t>
            </w:r>
            <w:r w:rsidR="00835320">
              <w:t>DE</w:t>
            </w:r>
          </w:p>
        </w:tc>
        <w:tc>
          <w:tcPr>
            <w:tcW w:w="4260" w:type="dxa"/>
          </w:tcPr>
          <w:p w14:paraId="3FA48EB1" w14:textId="77777777" w:rsidR="00B466A4" w:rsidRPr="007F2EB6" w:rsidRDefault="00B466A4" w:rsidP="00593C0D">
            <w:pPr>
              <w:ind w:left="2592" w:hanging="2592"/>
              <w:rPr>
                <w:sz w:val="14"/>
              </w:rPr>
            </w:pPr>
          </w:p>
          <w:p w14:paraId="2702E85B" w14:textId="532717DF" w:rsidR="00B466A4" w:rsidRPr="00D810B2" w:rsidRDefault="00B466A4" w:rsidP="00593C0D">
            <w:pPr>
              <w:ind w:left="2592" w:hanging="2592"/>
              <w:rPr>
                <w:b/>
              </w:rPr>
            </w:pPr>
            <w:r w:rsidRPr="00EF7F62">
              <w:rPr>
                <w:i/>
              </w:rPr>
              <w:t>Job Level:</w:t>
            </w:r>
            <w:r>
              <w:t xml:space="preserve"> </w:t>
            </w:r>
            <w:r w:rsidR="00ED755F">
              <w:t xml:space="preserve">         </w:t>
            </w:r>
            <w:r w:rsidR="00BD0056">
              <w:t>P</w:t>
            </w:r>
            <w:r w:rsidR="00DC4C62">
              <w:t>5</w:t>
            </w:r>
          </w:p>
          <w:p w14:paraId="2A37EB86" w14:textId="77777777" w:rsidR="007F2EB6" w:rsidRDefault="007F2EB6" w:rsidP="00593C0D">
            <w:pPr>
              <w:ind w:left="2592" w:hanging="2592"/>
            </w:pPr>
          </w:p>
          <w:p w14:paraId="3598AC8C" w14:textId="7773BE6E" w:rsidR="00B466A4" w:rsidRPr="00EF7F62" w:rsidRDefault="00B466A4" w:rsidP="00593C0D">
            <w:pPr>
              <w:ind w:left="2592" w:hanging="2592"/>
              <w:rPr>
                <w:i/>
              </w:rPr>
            </w:pPr>
            <w:r w:rsidRPr="00EF7F62">
              <w:rPr>
                <w:i/>
              </w:rPr>
              <w:t xml:space="preserve">Job Profile No.: </w:t>
            </w:r>
            <w:r w:rsidR="00C856BE" w:rsidRPr="00C856BE">
              <w:rPr>
                <w:i/>
              </w:rPr>
              <w:t>00083990</w:t>
            </w:r>
          </w:p>
          <w:p w14:paraId="3E5347C0" w14:textId="77777777" w:rsidR="007F2EB6" w:rsidRDefault="007F2EB6" w:rsidP="00593C0D">
            <w:pPr>
              <w:ind w:left="2592" w:hanging="2592"/>
            </w:pPr>
          </w:p>
          <w:p w14:paraId="3D204742" w14:textId="77777777" w:rsidR="00B466A4" w:rsidRPr="00EF7F62" w:rsidRDefault="00B466A4" w:rsidP="00593C0D">
            <w:pPr>
              <w:ind w:left="2592" w:hanging="2592"/>
              <w:rPr>
                <w:i/>
              </w:rPr>
            </w:pPr>
            <w:r w:rsidRPr="00EF7F62">
              <w:rPr>
                <w:i/>
              </w:rPr>
              <w:t>CCOG Code:</w:t>
            </w:r>
          </w:p>
          <w:p w14:paraId="1BF462F3" w14:textId="77777777" w:rsidR="007F2EB6" w:rsidRDefault="007F2EB6" w:rsidP="00593C0D">
            <w:pPr>
              <w:ind w:left="2592" w:hanging="2592"/>
            </w:pPr>
          </w:p>
          <w:p w14:paraId="1A5A84FF" w14:textId="77777777" w:rsidR="00B466A4" w:rsidRPr="00EF7F62" w:rsidRDefault="00B466A4" w:rsidP="00593C0D">
            <w:pPr>
              <w:ind w:left="2592" w:hanging="2592"/>
              <w:rPr>
                <w:i/>
              </w:rPr>
            </w:pPr>
            <w:r w:rsidRPr="00EF7F62">
              <w:rPr>
                <w:i/>
              </w:rPr>
              <w:t>Functional Code:</w:t>
            </w:r>
          </w:p>
          <w:p w14:paraId="0984C1B9" w14:textId="77777777" w:rsidR="007F2EB6" w:rsidRDefault="007F2EB6" w:rsidP="00593C0D">
            <w:pPr>
              <w:ind w:left="2592" w:hanging="2592"/>
            </w:pPr>
          </w:p>
          <w:p w14:paraId="0ED42D8D" w14:textId="7261EFC3" w:rsidR="00B466A4" w:rsidRDefault="00B466A4" w:rsidP="00593C0D">
            <w:pPr>
              <w:ind w:left="2592" w:hanging="2592"/>
            </w:pPr>
            <w:r w:rsidRPr="00EF7F62">
              <w:rPr>
                <w:i/>
              </w:rPr>
              <w:t>Job Classification Level:</w:t>
            </w:r>
          </w:p>
        </w:tc>
      </w:tr>
    </w:tbl>
    <w:p w14:paraId="7968E7E6" w14:textId="77777777" w:rsidR="00CD7434" w:rsidRPr="00ED755F" w:rsidRDefault="00CD7434">
      <w:pPr>
        <w:rPr>
          <w:sz w:val="12"/>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B466A4" w14:paraId="6992602D" w14:textId="77777777" w:rsidTr="6E8479F5">
        <w:tc>
          <w:tcPr>
            <w:tcW w:w="9810" w:type="dxa"/>
            <w:tcBorders>
              <w:bottom w:val="single" w:sz="4" w:space="0" w:color="auto"/>
            </w:tcBorders>
            <w:shd w:val="clear" w:color="auto" w:fill="E0E0E0"/>
          </w:tcPr>
          <w:p w14:paraId="60F67278" w14:textId="1B21F85B" w:rsidR="00B466A4" w:rsidRDefault="00B466A4" w:rsidP="00ED755F">
            <w:pPr>
              <w:pStyle w:val="Heading1"/>
              <w:rPr>
                <w:b w:val="0"/>
                <w:bCs w:val="0"/>
                <w:i/>
                <w:iCs/>
                <w:sz w:val="18"/>
              </w:rPr>
            </w:pPr>
            <w:r>
              <w:t>II. Organizational Context and Purpose for the job</w:t>
            </w:r>
          </w:p>
        </w:tc>
      </w:tr>
      <w:tr w:rsidR="00B466A4" w14:paraId="193D597E" w14:textId="77777777" w:rsidTr="6E8479F5">
        <w:tc>
          <w:tcPr>
            <w:tcW w:w="9810" w:type="dxa"/>
          </w:tcPr>
          <w:p w14:paraId="6F81103E" w14:textId="1ABEF2CB" w:rsidR="00B466A4" w:rsidRDefault="00B466A4" w:rsidP="00ED755F">
            <w:pPr>
              <w:widowControl w:val="0"/>
              <w:autoSpaceDE w:val="0"/>
              <w:autoSpaceDN w:val="0"/>
              <w:adjustRightInd w:val="0"/>
              <w:spacing w:line="276" w:lineRule="auto"/>
              <w:jc w:val="both"/>
              <w:rPr>
                <w:rFonts w:cs="Cambria"/>
                <w:bCs/>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w:t>
            </w:r>
            <w:r w:rsidR="00B27C1C">
              <w:rPr>
                <w:rFonts w:cs="Cambria"/>
                <w:bCs/>
                <w:szCs w:val="32"/>
              </w:rPr>
              <w:t>,</w:t>
            </w:r>
            <w:r>
              <w:rPr>
                <w:rFonts w:cs="Cambria"/>
                <w:bCs/>
                <w:szCs w:val="32"/>
              </w:rPr>
              <w:t xml:space="preserve"> or favo</w:t>
            </w:r>
            <w:r w:rsidRPr="00163786">
              <w:rPr>
                <w:rFonts w:cs="Cambria"/>
                <w:bCs/>
                <w:szCs w:val="32"/>
              </w:rPr>
              <w:t>ritism. To the degree that any child has an unequal chance in life — in its social, political,</w:t>
            </w:r>
            <w:r w:rsidRPr="00947B67">
              <w:rPr>
                <w:rFonts w:cs="Cambria"/>
                <w:bCs/>
                <w:szCs w:val="32"/>
              </w:rPr>
              <w:t xml:space="preserve"> </w:t>
            </w:r>
            <w:r>
              <w:rPr>
                <w:rFonts w:cs="Cambria"/>
                <w:bCs/>
                <w:szCs w:val="32"/>
              </w:rPr>
              <w:t>e</w:t>
            </w:r>
            <w:r w:rsidRPr="00163786">
              <w:rPr>
                <w:rFonts w:cs="Cambria"/>
                <w:bCs/>
                <w:szCs w:val="32"/>
              </w:rPr>
              <w:t>conomic, civic</w:t>
            </w:r>
            <w:r w:rsidR="007B3ED7">
              <w:rPr>
                <w:rFonts w:cs="Cambria"/>
                <w:bCs/>
                <w:szCs w:val="32"/>
              </w:rPr>
              <w:t>,</w:t>
            </w:r>
            <w:r w:rsidRPr="00163786">
              <w:rPr>
                <w:rFonts w:cs="Cambria"/>
                <w:bCs/>
                <w:szCs w:val="32"/>
              </w:rPr>
              <w:t xml:space="preserve"> and cultural dimensions — her or his rights are violated. There is growing evidence that investing in the health, education</w:t>
            </w:r>
            <w:r w:rsidR="007B3ED7">
              <w:rPr>
                <w:rFonts w:cs="Cambria"/>
                <w:bCs/>
                <w:szCs w:val="32"/>
              </w:rPr>
              <w:t>,</w:t>
            </w:r>
            <w:r w:rsidRPr="00163786">
              <w:rPr>
                <w:rFonts w:cs="Cambria"/>
                <w:bCs/>
                <w:szCs w:val="32"/>
              </w:rPr>
              <w:t xml:space="preserve"> and </w:t>
            </w:r>
            <w:r w:rsidR="00794348">
              <w:rPr>
                <w:rFonts w:cs="Cambria"/>
                <w:bCs/>
                <w:szCs w:val="32"/>
              </w:rPr>
              <w:t xml:space="preserve">social </w:t>
            </w:r>
            <w:r w:rsidRPr="00163786">
              <w:rPr>
                <w:rFonts w:cs="Cambria"/>
                <w:bCs/>
                <w:szCs w:val="32"/>
              </w:rPr>
              <w:t xml:space="preserve">protection of a society’s most disadvantaged citizens — addressing inequity — not only will give all children the opportunity to fulfill their </w:t>
            </w:r>
            <w:r w:rsidR="00923658" w:rsidRPr="00163786">
              <w:rPr>
                <w:rFonts w:cs="Cambria"/>
                <w:bCs/>
                <w:szCs w:val="32"/>
              </w:rPr>
              <w:t>potential</w:t>
            </w:r>
            <w:r w:rsidR="00923658">
              <w:rPr>
                <w:rFonts w:cs="Cambria"/>
                <w:bCs/>
                <w:szCs w:val="32"/>
              </w:rPr>
              <w:t xml:space="preserve"> but</w:t>
            </w:r>
            <w:r w:rsidRPr="00163786">
              <w:rPr>
                <w:rFonts w:cs="Cambria"/>
                <w:bCs/>
                <w:szCs w:val="32"/>
              </w:rPr>
              <w:t xml:space="preserve"> will </w:t>
            </w:r>
            <w:r w:rsidR="00923658" w:rsidRPr="00163786">
              <w:rPr>
                <w:rFonts w:cs="Cambria"/>
                <w:bCs/>
                <w:szCs w:val="32"/>
              </w:rPr>
              <w:t xml:space="preserve">also </w:t>
            </w:r>
            <w:r w:rsidRPr="00163786">
              <w:rPr>
                <w:rFonts w:cs="Cambria"/>
                <w:bCs/>
                <w:szCs w:val="32"/>
              </w:rPr>
              <w:t>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947B67">
              <w:rPr>
                <w:rFonts w:cs="Cambria"/>
                <w:bCs/>
                <w:szCs w:val="32"/>
              </w:rPr>
              <w:t>.</w:t>
            </w:r>
          </w:p>
          <w:p w14:paraId="15C44633" w14:textId="77777777" w:rsidR="00052498" w:rsidRDefault="00052498" w:rsidP="00ED755F">
            <w:pPr>
              <w:widowControl w:val="0"/>
              <w:autoSpaceDE w:val="0"/>
              <w:autoSpaceDN w:val="0"/>
              <w:adjustRightInd w:val="0"/>
              <w:spacing w:line="276" w:lineRule="auto"/>
              <w:jc w:val="both"/>
              <w:rPr>
                <w:rFonts w:cs="Cambria"/>
                <w:bCs/>
                <w:szCs w:val="32"/>
              </w:rPr>
            </w:pPr>
          </w:p>
          <w:p w14:paraId="29357EDF" w14:textId="7E5BEB5C" w:rsidR="00052498" w:rsidRDefault="00052498" w:rsidP="00052498">
            <w:pPr>
              <w:widowControl w:val="0"/>
              <w:autoSpaceDE w:val="0"/>
              <w:autoSpaceDN w:val="0"/>
              <w:adjustRightInd w:val="0"/>
              <w:jc w:val="both"/>
              <w:rPr>
                <w:rFonts w:cs="Arial"/>
                <w:szCs w:val="20"/>
              </w:rPr>
            </w:pPr>
            <w:r w:rsidRPr="0DBF6670">
              <w:rPr>
                <w:rFonts w:cs="Arial"/>
              </w:rPr>
              <w:t xml:space="preserve">UNICEF is a leading technical agency for immunization. Together with its partners, UNICEF supplies vaccines to reach approximately 45% of the world’s children under five years. In over 100 countries, UNICEF works </w:t>
            </w:r>
            <w:r w:rsidRPr="00C61668">
              <w:rPr>
                <w:rFonts w:cs="Arial"/>
                <w:szCs w:val="20"/>
              </w:rPr>
              <w:t xml:space="preserve">with governments, non-governmental organizations, and other UN agencies to procure and distribute vaccines, keep supplies safe and effective, engage </w:t>
            </w:r>
            <w:r w:rsidR="00FE5AAB" w:rsidRPr="00C61668">
              <w:rPr>
                <w:rFonts w:cs="Arial"/>
                <w:szCs w:val="20"/>
              </w:rPr>
              <w:t>communities,</w:t>
            </w:r>
            <w:r w:rsidRPr="00C61668">
              <w:rPr>
                <w:rFonts w:cs="Arial"/>
                <w:szCs w:val="20"/>
              </w:rPr>
              <w:t xml:space="preserve"> and help ensure affordable access. </w:t>
            </w:r>
          </w:p>
          <w:p w14:paraId="7F7E5B4E" w14:textId="77777777" w:rsidR="00F516F2" w:rsidRDefault="00F516F2" w:rsidP="00052498">
            <w:pPr>
              <w:widowControl w:val="0"/>
              <w:autoSpaceDE w:val="0"/>
              <w:autoSpaceDN w:val="0"/>
              <w:adjustRightInd w:val="0"/>
              <w:jc w:val="both"/>
              <w:rPr>
                <w:rFonts w:cs="Arial"/>
                <w:szCs w:val="20"/>
              </w:rPr>
            </w:pPr>
          </w:p>
          <w:p w14:paraId="340602D4" w14:textId="77777777" w:rsidR="00F516F2" w:rsidRDefault="00F516F2" w:rsidP="00F516F2">
            <w:pPr>
              <w:spacing w:line="288" w:lineRule="auto"/>
              <w:jc w:val="both"/>
              <w:rPr>
                <w:color w:val="000000"/>
                <w:szCs w:val="20"/>
              </w:rPr>
            </w:pPr>
            <w:r>
              <w:rPr>
                <w:color w:val="000000"/>
                <w:szCs w:val="20"/>
              </w:rPr>
              <w:t xml:space="preserve">UNICEF’s support to ensure sustainable financing of child-focused </w:t>
            </w:r>
            <w:proofErr w:type="spellStart"/>
            <w:r>
              <w:rPr>
                <w:color w:val="000000"/>
                <w:szCs w:val="20"/>
              </w:rPr>
              <w:t>programmes</w:t>
            </w:r>
            <w:proofErr w:type="spellEnd"/>
            <w:r>
              <w:rPr>
                <w:color w:val="000000"/>
                <w:szCs w:val="20"/>
              </w:rPr>
              <w:t xml:space="preserve"> is a crucial part of the organization’s contribution to the fulfillment of every child’s right to survival, development, and good health.  UNICEF aims to improve financial planning, budgeting, and monitoring of Immunization resource flows and ensure financial sustainability to improve equity and effective coverage. UNICEF works closely with other Gavi Alliance partners on immunization economics.</w:t>
            </w:r>
          </w:p>
          <w:p w14:paraId="062F65A6" w14:textId="77777777" w:rsidR="00C564CB" w:rsidRDefault="00C564CB" w:rsidP="00B466A4">
            <w:pPr>
              <w:jc w:val="both"/>
              <w:rPr>
                <w:rFonts w:cs="Arial"/>
                <w:szCs w:val="26"/>
              </w:rPr>
            </w:pPr>
          </w:p>
          <w:p w14:paraId="635B48C0" w14:textId="77777777" w:rsidR="0018475D" w:rsidRDefault="00B466A4" w:rsidP="0018475D">
            <w:pPr>
              <w:jc w:val="both"/>
              <w:rPr>
                <w:rFonts w:cs="Arial"/>
                <w:szCs w:val="26"/>
              </w:rPr>
            </w:pPr>
            <w:r>
              <w:rPr>
                <w:rFonts w:cs="Arial"/>
                <w:b/>
                <w:szCs w:val="26"/>
                <w:u w:val="single"/>
              </w:rPr>
              <w:t>J</w:t>
            </w:r>
            <w:r w:rsidRPr="00DC15B7">
              <w:rPr>
                <w:rFonts w:cs="Arial"/>
                <w:b/>
                <w:szCs w:val="26"/>
                <w:u w:val="single"/>
              </w:rPr>
              <w:t>ob organizational context</w:t>
            </w:r>
            <w:r w:rsidR="00222F68" w:rsidRPr="00222F68">
              <w:rPr>
                <w:rFonts w:cs="Arial"/>
                <w:szCs w:val="26"/>
              </w:rPr>
              <w:t>:</w:t>
            </w:r>
            <w:r w:rsidR="004D62B7">
              <w:rPr>
                <w:rFonts w:cs="Arial"/>
                <w:szCs w:val="26"/>
              </w:rPr>
              <w:t xml:space="preserve"> </w:t>
            </w:r>
          </w:p>
          <w:p w14:paraId="38EE3C6A" w14:textId="77777777" w:rsidR="00835320" w:rsidRDefault="00835320" w:rsidP="0018475D">
            <w:pPr>
              <w:jc w:val="both"/>
              <w:rPr>
                <w:rFonts w:cs="Arial"/>
                <w:szCs w:val="26"/>
              </w:rPr>
            </w:pPr>
          </w:p>
          <w:p w14:paraId="04BD2FEF" w14:textId="71840CDF" w:rsidR="0087100C" w:rsidRPr="00D75B06" w:rsidRDefault="00835320" w:rsidP="0087100C">
            <w:pPr>
              <w:spacing w:line="276" w:lineRule="auto"/>
              <w:jc w:val="both"/>
              <w:rPr>
                <w:rFonts w:cs="Arial"/>
                <w:color w:val="000000"/>
              </w:rPr>
            </w:pPr>
            <w:r w:rsidRPr="6E8479F5">
              <w:rPr>
                <w:rFonts w:cs="Arial"/>
                <w:color w:val="000000" w:themeColor="text1"/>
              </w:rPr>
              <w:t xml:space="preserve">The </w:t>
            </w:r>
            <w:r w:rsidRPr="6E8479F5">
              <w:rPr>
                <w:rFonts w:cs="Arial"/>
              </w:rPr>
              <w:t xml:space="preserve">Senior Advisor Health </w:t>
            </w:r>
            <w:r w:rsidR="572984E3" w:rsidRPr="6E8479F5">
              <w:rPr>
                <w:rFonts w:cs="Arial"/>
              </w:rPr>
              <w:t>(</w:t>
            </w:r>
            <w:r w:rsidRPr="6E8479F5">
              <w:rPr>
                <w:rFonts w:cs="Arial"/>
              </w:rPr>
              <w:t>Immunization Financing</w:t>
            </w:r>
            <w:r w:rsidR="0033218E">
              <w:rPr>
                <w:rFonts w:cs="Arial"/>
              </w:rPr>
              <w:t xml:space="preserve"> and</w:t>
            </w:r>
            <w:r w:rsidR="0033218E" w:rsidRPr="6E8479F5">
              <w:rPr>
                <w:rFonts w:cs="Arial"/>
              </w:rPr>
              <w:t xml:space="preserve"> Systems Strengthening</w:t>
            </w:r>
            <w:r w:rsidR="6F7DDDAC" w:rsidRPr="6E8479F5">
              <w:rPr>
                <w:rFonts w:cs="Arial"/>
                <w:color w:val="000000" w:themeColor="text1"/>
              </w:rPr>
              <w:t xml:space="preserve">) </w:t>
            </w:r>
            <w:r w:rsidRPr="6E8479F5">
              <w:rPr>
                <w:rFonts w:cs="Arial"/>
                <w:color w:val="000000" w:themeColor="text1"/>
              </w:rPr>
              <w:t xml:space="preserve">reports to and works under the guidance and supervision of the </w:t>
            </w:r>
            <w:r w:rsidR="50C2EE7F" w:rsidRPr="6E8479F5">
              <w:rPr>
                <w:rFonts w:cs="Arial"/>
                <w:color w:val="000000" w:themeColor="text1"/>
              </w:rPr>
              <w:t>Associate Director</w:t>
            </w:r>
            <w:r w:rsidR="00BB6500">
              <w:rPr>
                <w:rFonts w:cs="Arial"/>
                <w:color w:val="000000" w:themeColor="text1"/>
              </w:rPr>
              <w:t>,</w:t>
            </w:r>
            <w:r w:rsidRPr="6E8479F5">
              <w:rPr>
                <w:rFonts w:cs="Arial"/>
                <w:color w:val="000000" w:themeColor="text1"/>
              </w:rPr>
              <w:t xml:space="preserve"> Immunization. The incumbent</w:t>
            </w:r>
            <w:r w:rsidR="0087100C">
              <w:rPr>
                <w:rFonts w:cs="Arial"/>
                <w:color w:val="000000" w:themeColor="text1"/>
              </w:rPr>
              <w:t xml:space="preserve"> will be team lead of t</w:t>
            </w:r>
            <w:r w:rsidR="0087100C" w:rsidRPr="0031047C">
              <w:rPr>
                <w:rFonts w:ascii="Helvetica" w:hAnsi="Helvetica" w:cs="Helvetica"/>
                <w:szCs w:val="20"/>
              </w:rPr>
              <w:t xml:space="preserve">he Immunization Financing and Systems Strengthening </w:t>
            </w:r>
            <w:r w:rsidR="00E823F1">
              <w:rPr>
                <w:rFonts w:ascii="Helvetica" w:hAnsi="Helvetica" w:cs="Helvetica"/>
                <w:szCs w:val="20"/>
              </w:rPr>
              <w:t>team</w:t>
            </w:r>
            <w:r w:rsidR="00D23CA8">
              <w:rPr>
                <w:rFonts w:ascii="Helvetica" w:hAnsi="Helvetica" w:cs="Helvetica"/>
                <w:szCs w:val="20"/>
              </w:rPr>
              <w:t xml:space="preserve"> that works to </w:t>
            </w:r>
            <w:r w:rsidR="0087100C" w:rsidRPr="0031047C">
              <w:rPr>
                <w:rFonts w:ascii="Helvetica" w:hAnsi="Helvetica" w:cs="Helvetica"/>
                <w:szCs w:val="20"/>
              </w:rPr>
              <w:t xml:space="preserve">improve management, </w:t>
            </w:r>
            <w:r w:rsidR="00293805" w:rsidRPr="0031047C">
              <w:rPr>
                <w:rFonts w:ascii="Helvetica" w:hAnsi="Helvetica" w:cs="Helvetica"/>
                <w:szCs w:val="20"/>
              </w:rPr>
              <w:t>efficiency,</w:t>
            </w:r>
            <w:r w:rsidR="0087100C" w:rsidRPr="0031047C">
              <w:rPr>
                <w:rFonts w:ascii="Helvetica" w:hAnsi="Helvetica" w:cs="Helvetica"/>
                <w:szCs w:val="20"/>
              </w:rPr>
              <w:t xml:space="preserve"> and financial sustainability of immunization within primary health care services. Work areas </w:t>
            </w:r>
            <w:r w:rsidR="003D0E61">
              <w:rPr>
                <w:rFonts w:ascii="Helvetica" w:hAnsi="Helvetica" w:cs="Helvetica"/>
                <w:szCs w:val="20"/>
              </w:rPr>
              <w:t xml:space="preserve">of the </w:t>
            </w:r>
            <w:r w:rsidR="00E823F1">
              <w:rPr>
                <w:rFonts w:ascii="Helvetica" w:hAnsi="Helvetica" w:cs="Helvetica"/>
                <w:szCs w:val="20"/>
              </w:rPr>
              <w:t>team</w:t>
            </w:r>
            <w:r w:rsidR="003D0E61">
              <w:rPr>
                <w:rFonts w:ascii="Helvetica" w:hAnsi="Helvetica" w:cs="Helvetica"/>
                <w:szCs w:val="20"/>
              </w:rPr>
              <w:t xml:space="preserve"> </w:t>
            </w:r>
            <w:r w:rsidR="0087100C" w:rsidRPr="0031047C">
              <w:rPr>
                <w:rFonts w:ascii="Helvetica" w:hAnsi="Helvetica" w:cs="Helvetica"/>
                <w:szCs w:val="20"/>
              </w:rPr>
              <w:t xml:space="preserve">include </w:t>
            </w:r>
            <w:r w:rsidR="0087100C" w:rsidRPr="0031047C">
              <w:rPr>
                <w:rFonts w:ascii="Helvetica" w:hAnsi="Helvetica" w:cs="Helvetica"/>
                <w:szCs w:val="20"/>
              </w:rPr>
              <w:lastRenderedPageBreak/>
              <w:t>cost analysis, cost-effectiveness analysis, health systems assessments,</w:t>
            </w:r>
            <w:r w:rsidR="001B5EB1">
              <w:rPr>
                <w:rFonts w:ascii="Helvetica" w:hAnsi="Helvetica" w:cs="Helvetica"/>
                <w:szCs w:val="20"/>
              </w:rPr>
              <w:t xml:space="preserve"> </w:t>
            </w:r>
            <w:r w:rsidR="00BB11FE">
              <w:rPr>
                <w:rFonts w:ascii="Helvetica" w:hAnsi="Helvetica" w:cs="Helvetica"/>
                <w:szCs w:val="20"/>
              </w:rPr>
              <w:t xml:space="preserve">resource tracking, </w:t>
            </w:r>
            <w:r w:rsidR="00550C39" w:rsidRPr="0031047C">
              <w:rPr>
                <w:rFonts w:ascii="Helvetica" w:hAnsi="Helvetica" w:cs="Helvetica"/>
                <w:szCs w:val="20"/>
              </w:rPr>
              <w:t>public financi</w:t>
            </w:r>
            <w:r w:rsidR="00550C39">
              <w:rPr>
                <w:rFonts w:ascii="Helvetica" w:hAnsi="Helvetica" w:cs="Helvetica"/>
                <w:szCs w:val="20"/>
              </w:rPr>
              <w:t>al</w:t>
            </w:r>
            <w:r w:rsidR="00550C39" w:rsidRPr="0031047C">
              <w:rPr>
                <w:rFonts w:ascii="Helvetica" w:hAnsi="Helvetica" w:cs="Helvetica"/>
                <w:szCs w:val="20"/>
              </w:rPr>
              <w:t xml:space="preserve"> management</w:t>
            </w:r>
            <w:r w:rsidR="00BB11FE">
              <w:rPr>
                <w:rFonts w:ascii="Helvetica" w:hAnsi="Helvetica" w:cs="Helvetica"/>
                <w:szCs w:val="20"/>
              </w:rPr>
              <w:t>,</w:t>
            </w:r>
            <w:r w:rsidR="00550C39">
              <w:rPr>
                <w:rFonts w:ascii="Helvetica" w:hAnsi="Helvetica" w:cs="Helvetica"/>
                <w:szCs w:val="20"/>
              </w:rPr>
              <w:t xml:space="preserve"> </w:t>
            </w:r>
            <w:r w:rsidR="0033218E">
              <w:rPr>
                <w:rFonts w:ascii="Helvetica" w:hAnsi="Helvetica" w:cs="Helvetica"/>
                <w:szCs w:val="20"/>
              </w:rPr>
              <w:t xml:space="preserve">health system strengthening, innovative financing, support to middle income countries </w:t>
            </w:r>
            <w:r w:rsidR="00550C39">
              <w:rPr>
                <w:rFonts w:ascii="Helvetica" w:hAnsi="Helvetica" w:cs="Helvetica"/>
                <w:szCs w:val="20"/>
              </w:rPr>
              <w:t xml:space="preserve">and </w:t>
            </w:r>
            <w:r w:rsidR="001B5EB1">
              <w:rPr>
                <w:rFonts w:ascii="Helvetica" w:hAnsi="Helvetica" w:cs="Helvetica"/>
                <w:szCs w:val="20"/>
              </w:rPr>
              <w:t>strategic and operation</w:t>
            </w:r>
            <w:r w:rsidR="00550C39">
              <w:rPr>
                <w:rFonts w:ascii="Helvetica" w:hAnsi="Helvetica" w:cs="Helvetica"/>
                <w:szCs w:val="20"/>
              </w:rPr>
              <w:t>al</w:t>
            </w:r>
            <w:r w:rsidR="001B5EB1">
              <w:rPr>
                <w:rFonts w:ascii="Helvetica" w:hAnsi="Helvetica" w:cs="Helvetica"/>
                <w:szCs w:val="20"/>
              </w:rPr>
              <w:t xml:space="preserve"> planning for immunization</w:t>
            </w:r>
            <w:r w:rsidR="00550C39">
              <w:rPr>
                <w:rFonts w:ascii="Helvetica" w:hAnsi="Helvetica" w:cs="Helvetica"/>
                <w:szCs w:val="20"/>
              </w:rPr>
              <w:t>.</w:t>
            </w:r>
            <w:r w:rsidR="00293805">
              <w:rPr>
                <w:rFonts w:ascii="Helvetica" w:hAnsi="Helvetica" w:cs="Helvetica"/>
                <w:szCs w:val="20"/>
              </w:rPr>
              <w:t xml:space="preserve"> The incumbent will supervise </w:t>
            </w:r>
            <w:r w:rsidR="00DA17F0">
              <w:rPr>
                <w:rFonts w:ascii="Helvetica" w:hAnsi="Helvetica" w:cs="Helvetica"/>
                <w:szCs w:val="20"/>
              </w:rPr>
              <w:t xml:space="preserve">5-7 staff and consultants. </w:t>
            </w:r>
          </w:p>
          <w:p w14:paraId="32743C76" w14:textId="2796249F" w:rsidR="00835320" w:rsidRDefault="00835320" w:rsidP="6E8479F5">
            <w:pPr>
              <w:spacing w:line="276" w:lineRule="auto"/>
              <w:jc w:val="both"/>
              <w:rPr>
                <w:rFonts w:cs="Arial"/>
                <w:color w:val="000000" w:themeColor="text1"/>
              </w:rPr>
            </w:pPr>
          </w:p>
          <w:p w14:paraId="4D53A50B" w14:textId="77777777" w:rsidR="00E60CED" w:rsidRDefault="00E60CED" w:rsidP="6E8479F5">
            <w:pPr>
              <w:spacing w:line="276" w:lineRule="auto"/>
              <w:jc w:val="both"/>
              <w:rPr>
                <w:rFonts w:cs="Arial"/>
                <w:color w:val="000000" w:themeColor="text1"/>
              </w:rPr>
            </w:pPr>
          </w:p>
          <w:p w14:paraId="54566E41" w14:textId="77777777" w:rsidR="00F20E5D" w:rsidRDefault="00F20E5D" w:rsidP="00835320">
            <w:pPr>
              <w:spacing w:line="276" w:lineRule="auto"/>
              <w:jc w:val="both"/>
              <w:rPr>
                <w:color w:val="FF0000"/>
              </w:rPr>
            </w:pPr>
          </w:p>
          <w:p w14:paraId="12D0848A" w14:textId="0F942DB0" w:rsidR="0018475D" w:rsidRDefault="00B466A4" w:rsidP="0018475D">
            <w:pPr>
              <w:jc w:val="both"/>
              <w:rPr>
                <w:i/>
              </w:rPr>
            </w:pPr>
            <w:r w:rsidRPr="00DC15B7">
              <w:rPr>
                <w:b/>
                <w:u w:val="single"/>
              </w:rPr>
              <w:t>Purpose for the job</w:t>
            </w:r>
            <w:r w:rsidR="00CD7434">
              <w:rPr>
                <w:u w:val="single"/>
              </w:rPr>
              <w:t>:</w:t>
            </w:r>
          </w:p>
          <w:p w14:paraId="0A5232DB" w14:textId="77777777" w:rsidR="00835320" w:rsidRDefault="00835320" w:rsidP="00835320">
            <w:pPr>
              <w:spacing w:line="288" w:lineRule="auto"/>
              <w:jc w:val="both"/>
              <w:rPr>
                <w:color w:val="000000"/>
                <w:szCs w:val="20"/>
              </w:rPr>
            </w:pPr>
          </w:p>
          <w:p w14:paraId="6D07936C" w14:textId="6014F5AF" w:rsidR="00835320" w:rsidRDefault="00835320" w:rsidP="7AAF965D">
            <w:pPr>
              <w:spacing w:line="288" w:lineRule="auto"/>
              <w:jc w:val="both"/>
              <w:rPr>
                <w:color w:val="000000"/>
              </w:rPr>
            </w:pPr>
            <w:r w:rsidRPr="6E8479F5">
              <w:rPr>
                <w:color w:val="000000" w:themeColor="text1"/>
              </w:rPr>
              <w:t>Under the supervision of the Chief Immunization</w:t>
            </w:r>
            <w:r w:rsidR="006A289E">
              <w:rPr>
                <w:color w:val="000000" w:themeColor="text1"/>
              </w:rPr>
              <w:t xml:space="preserve">, </w:t>
            </w:r>
            <w:r w:rsidRPr="6E8479F5">
              <w:rPr>
                <w:color w:val="000000" w:themeColor="text1"/>
              </w:rPr>
              <w:t xml:space="preserve">the incumbent </w:t>
            </w:r>
            <w:r w:rsidR="00906DE9">
              <w:rPr>
                <w:rFonts w:cs="Arial"/>
                <w:color w:val="000000" w:themeColor="text1"/>
              </w:rPr>
              <w:t>will be responsible for</w:t>
            </w:r>
            <w:r w:rsidR="00906DE9" w:rsidRPr="6E8479F5">
              <w:rPr>
                <w:rFonts w:cs="Arial"/>
                <w:color w:val="000000" w:themeColor="text1"/>
              </w:rPr>
              <w:t xml:space="preserve"> guid</w:t>
            </w:r>
            <w:r w:rsidR="00906DE9">
              <w:rPr>
                <w:rFonts w:cs="Arial"/>
                <w:color w:val="000000" w:themeColor="text1"/>
              </w:rPr>
              <w:t>ing</w:t>
            </w:r>
            <w:r w:rsidR="00906DE9" w:rsidRPr="6E8479F5">
              <w:rPr>
                <w:rFonts w:cs="Arial"/>
                <w:color w:val="000000" w:themeColor="text1"/>
              </w:rPr>
              <w:t xml:space="preserve"> UNICEF’s Regional and Country Offices on sustainable immunization financing policies </w:t>
            </w:r>
            <w:r w:rsidR="0033218E">
              <w:rPr>
                <w:rFonts w:cs="Arial"/>
                <w:color w:val="000000" w:themeColor="text1"/>
              </w:rPr>
              <w:t xml:space="preserve">and practices </w:t>
            </w:r>
            <w:r w:rsidR="00906DE9" w:rsidRPr="6E8479F5">
              <w:rPr>
                <w:rFonts w:cs="Arial"/>
                <w:color w:val="000000" w:themeColor="text1"/>
              </w:rPr>
              <w:t>within the overall health financing agenda.</w:t>
            </w:r>
            <w:r w:rsidR="0033218E">
              <w:rPr>
                <w:rFonts w:cs="Arial"/>
                <w:color w:val="000000" w:themeColor="text1"/>
              </w:rPr>
              <w:t xml:space="preserve"> </w:t>
            </w:r>
            <w:r w:rsidR="00D03502">
              <w:rPr>
                <w:rFonts w:cs="Arial"/>
                <w:color w:val="000000" w:themeColor="text1"/>
              </w:rPr>
              <w:t xml:space="preserve">The incumbent </w:t>
            </w:r>
            <w:r w:rsidRPr="6E8479F5">
              <w:rPr>
                <w:color w:val="000000" w:themeColor="text1"/>
              </w:rPr>
              <w:t xml:space="preserve">will </w:t>
            </w:r>
            <w:r w:rsidR="00D03502">
              <w:rPr>
                <w:color w:val="000000" w:themeColor="text1"/>
              </w:rPr>
              <w:t xml:space="preserve">also </w:t>
            </w:r>
            <w:r w:rsidRPr="6E8479F5">
              <w:rPr>
                <w:color w:val="000000" w:themeColor="text1"/>
              </w:rPr>
              <w:t xml:space="preserve">support the coordination and implementation of key global health initiatives that </w:t>
            </w:r>
            <w:r w:rsidR="007523A0">
              <w:rPr>
                <w:color w:val="000000" w:themeColor="text1"/>
              </w:rPr>
              <w:t>aim to</w:t>
            </w:r>
            <w:r w:rsidRPr="6E8479F5">
              <w:rPr>
                <w:color w:val="000000" w:themeColor="text1"/>
              </w:rPr>
              <w:t xml:space="preserve"> increase sustain</w:t>
            </w:r>
            <w:r w:rsidR="00A5770D">
              <w:rPr>
                <w:color w:val="000000" w:themeColor="text1"/>
              </w:rPr>
              <w:t>able</w:t>
            </w:r>
            <w:r w:rsidRPr="6E8479F5">
              <w:rPr>
                <w:color w:val="000000" w:themeColor="text1"/>
              </w:rPr>
              <w:t xml:space="preserve"> financing towards immunization goals a</w:t>
            </w:r>
            <w:r w:rsidR="00DE66DB">
              <w:rPr>
                <w:color w:val="000000" w:themeColor="text1"/>
              </w:rPr>
              <w:t>s well as</w:t>
            </w:r>
            <w:r w:rsidRPr="6E8479F5">
              <w:rPr>
                <w:color w:val="000000" w:themeColor="text1"/>
              </w:rPr>
              <w:t xml:space="preserve"> broader </w:t>
            </w:r>
            <w:r w:rsidR="0033218E">
              <w:rPr>
                <w:color w:val="000000" w:themeColor="text1"/>
              </w:rPr>
              <w:t xml:space="preserve">Primary health care and </w:t>
            </w:r>
            <w:r w:rsidR="00F71E31">
              <w:rPr>
                <w:color w:val="000000"/>
                <w:szCs w:val="20"/>
              </w:rPr>
              <w:t>Maternal, Newborn, Child and Adolescent’s Health</w:t>
            </w:r>
            <w:r w:rsidR="00F71E31" w:rsidRPr="6E8479F5">
              <w:rPr>
                <w:color w:val="000000" w:themeColor="text1"/>
              </w:rPr>
              <w:t xml:space="preserve"> </w:t>
            </w:r>
            <w:r w:rsidR="00F71E31">
              <w:rPr>
                <w:color w:val="000000" w:themeColor="text1"/>
              </w:rPr>
              <w:t>(</w:t>
            </w:r>
            <w:r w:rsidRPr="6E8479F5">
              <w:rPr>
                <w:color w:val="000000" w:themeColor="text1"/>
              </w:rPr>
              <w:t>MNCAH</w:t>
            </w:r>
            <w:r w:rsidR="00F71E31">
              <w:rPr>
                <w:color w:val="000000" w:themeColor="text1"/>
              </w:rPr>
              <w:t>)</w:t>
            </w:r>
            <w:r w:rsidRPr="6E8479F5">
              <w:rPr>
                <w:color w:val="000000" w:themeColor="text1"/>
              </w:rPr>
              <w:t xml:space="preserve"> objectives. The Senior </w:t>
            </w:r>
            <w:r w:rsidR="367BF77C" w:rsidRPr="6E8479F5">
              <w:rPr>
                <w:color w:val="000000" w:themeColor="text1"/>
              </w:rPr>
              <w:t xml:space="preserve">Advisor </w:t>
            </w:r>
            <w:r w:rsidRPr="6E8479F5">
              <w:rPr>
                <w:color w:val="000000" w:themeColor="text1"/>
              </w:rPr>
              <w:t xml:space="preserve">Health will provide strategic guidance and technical support for government officials and UNICEF Country Offices (COs) to update and make use of costed </w:t>
            </w:r>
            <w:r w:rsidR="00FF7FF1">
              <w:rPr>
                <w:color w:val="000000" w:themeColor="text1"/>
              </w:rPr>
              <w:t>i</w:t>
            </w:r>
            <w:r w:rsidRPr="6E8479F5">
              <w:rPr>
                <w:color w:val="000000" w:themeColor="text1"/>
              </w:rPr>
              <w:t xml:space="preserve">mmunization plans within the broader </w:t>
            </w:r>
            <w:r w:rsidR="0033218E">
              <w:rPr>
                <w:color w:val="000000" w:themeColor="text1"/>
              </w:rPr>
              <w:t>health sector development plans</w:t>
            </w:r>
            <w:r w:rsidRPr="6E8479F5">
              <w:rPr>
                <w:color w:val="000000" w:themeColor="text1"/>
              </w:rPr>
              <w:t xml:space="preserve">. He/she will also </w:t>
            </w:r>
            <w:r w:rsidR="008B1EAC">
              <w:rPr>
                <w:color w:val="000000" w:themeColor="text1"/>
              </w:rPr>
              <w:t>oversee work</w:t>
            </w:r>
            <w:r w:rsidRPr="6E8479F5">
              <w:rPr>
                <w:color w:val="000000" w:themeColor="text1"/>
              </w:rPr>
              <w:t xml:space="preserve"> to map financial bottlenecks at central and particularly lower levels of the system and propose solutions to improve equity and effective coverage in countries experiencing repeated financ</w:t>
            </w:r>
            <w:r w:rsidR="0033218E">
              <w:rPr>
                <w:color w:val="000000" w:themeColor="text1"/>
              </w:rPr>
              <w:t>ing</w:t>
            </w:r>
            <w:r w:rsidRPr="6E8479F5">
              <w:rPr>
                <w:color w:val="000000" w:themeColor="text1"/>
              </w:rPr>
              <w:t xml:space="preserve"> challenges and inequities.  </w:t>
            </w:r>
          </w:p>
          <w:p w14:paraId="56AF8161" w14:textId="77777777" w:rsidR="00835320" w:rsidRDefault="00835320" w:rsidP="00835320">
            <w:pPr>
              <w:spacing w:line="288" w:lineRule="auto"/>
              <w:jc w:val="both"/>
              <w:rPr>
                <w:color w:val="000000"/>
                <w:sz w:val="8"/>
                <w:szCs w:val="20"/>
              </w:rPr>
            </w:pPr>
          </w:p>
          <w:p w14:paraId="0E75B123" w14:textId="207DD3F4" w:rsidR="00835320" w:rsidRDefault="00835320" w:rsidP="00835320">
            <w:pPr>
              <w:spacing w:line="288" w:lineRule="auto"/>
              <w:jc w:val="both"/>
              <w:rPr>
                <w:color w:val="000000"/>
                <w:szCs w:val="20"/>
              </w:rPr>
            </w:pPr>
            <w:r>
              <w:rPr>
                <w:color w:val="000000"/>
                <w:szCs w:val="20"/>
              </w:rPr>
              <w:t xml:space="preserve">As a member of the Immunization Unit, </w:t>
            </w:r>
            <w:r w:rsidR="00BB6500">
              <w:rPr>
                <w:color w:val="000000"/>
                <w:szCs w:val="20"/>
              </w:rPr>
              <w:t>t</w:t>
            </w:r>
            <w:r>
              <w:rPr>
                <w:color w:val="000000"/>
                <w:szCs w:val="20"/>
              </w:rPr>
              <w:t xml:space="preserve">he incumbent’s work will be in coordination and collaboration with </w:t>
            </w:r>
            <w:r w:rsidR="005E6103">
              <w:rPr>
                <w:color w:val="000000"/>
                <w:szCs w:val="20"/>
              </w:rPr>
              <w:t xml:space="preserve">other HQ teams and sections, including </w:t>
            </w:r>
            <w:r>
              <w:rPr>
                <w:color w:val="000000"/>
                <w:szCs w:val="20"/>
              </w:rPr>
              <w:t xml:space="preserve">the Health Systems Strengthening </w:t>
            </w:r>
            <w:r w:rsidR="007A19BE">
              <w:rPr>
                <w:color w:val="000000"/>
                <w:szCs w:val="20"/>
              </w:rPr>
              <w:t>team</w:t>
            </w:r>
            <w:r w:rsidR="00FA6BFB">
              <w:rPr>
                <w:color w:val="000000"/>
                <w:szCs w:val="20"/>
              </w:rPr>
              <w:t xml:space="preserve">, </w:t>
            </w:r>
            <w:r w:rsidR="005B6F4E">
              <w:rPr>
                <w:color w:val="000000"/>
                <w:szCs w:val="20"/>
              </w:rPr>
              <w:t>the Social Policy Section and UNICEF Supply Division</w:t>
            </w:r>
            <w:r w:rsidR="00942B20">
              <w:rPr>
                <w:color w:val="000000"/>
                <w:szCs w:val="20"/>
              </w:rPr>
              <w:t>,</w:t>
            </w:r>
            <w:r>
              <w:rPr>
                <w:color w:val="000000"/>
                <w:szCs w:val="20"/>
              </w:rPr>
              <w:t xml:space="preserve"> as well as regional and country offices, UN Agencies, </w:t>
            </w:r>
            <w:r w:rsidR="001C050E">
              <w:rPr>
                <w:color w:val="000000"/>
                <w:szCs w:val="20"/>
              </w:rPr>
              <w:t>Gavi</w:t>
            </w:r>
            <w:r>
              <w:rPr>
                <w:color w:val="000000"/>
                <w:szCs w:val="20"/>
              </w:rPr>
              <w:t xml:space="preserve"> Alliance</w:t>
            </w:r>
            <w:r w:rsidR="001C050E">
              <w:rPr>
                <w:color w:val="000000"/>
                <w:szCs w:val="20"/>
              </w:rPr>
              <w:t xml:space="preserve"> partners</w:t>
            </w:r>
            <w:r>
              <w:rPr>
                <w:color w:val="000000"/>
                <w:szCs w:val="20"/>
              </w:rPr>
              <w:t>, development banks and bilateral agencies</w:t>
            </w:r>
            <w:r w:rsidR="00942B20">
              <w:rPr>
                <w:color w:val="000000"/>
                <w:szCs w:val="20"/>
              </w:rPr>
              <w:t>.</w:t>
            </w:r>
            <w:r w:rsidR="0033218E">
              <w:rPr>
                <w:color w:val="000000"/>
                <w:szCs w:val="20"/>
              </w:rPr>
              <w:t xml:space="preserve"> </w:t>
            </w:r>
            <w:r w:rsidR="00010558">
              <w:rPr>
                <w:color w:val="000000"/>
                <w:szCs w:val="20"/>
              </w:rPr>
              <w:t>The position serves</w:t>
            </w:r>
            <w:r>
              <w:rPr>
                <w:color w:val="000000"/>
                <w:szCs w:val="20"/>
              </w:rPr>
              <w:t xml:space="preserve"> as the Organization’s top </w:t>
            </w:r>
            <w:r w:rsidR="00357583">
              <w:rPr>
                <w:color w:val="000000"/>
                <w:szCs w:val="20"/>
              </w:rPr>
              <w:t xml:space="preserve">Advisor </w:t>
            </w:r>
            <w:r>
              <w:rPr>
                <w:color w:val="000000"/>
                <w:szCs w:val="20"/>
              </w:rPr>
              <w:t>for generating dialogue within UNICEF and among the international community</w:t>
            </w:r>
            <w:r w:rsidR="00357583">
              <w:rPr>
                <w:color w:val="000000"/>
                <w:szCs w:val="20"/>
              </w:rPr>
              <w:t xml:space="preserve"> on</w:t>
            </w:r>
            <w:r w:rsidR="00575612">
              <w:rPr>
                <w:color w:val="000000"/>
                <w:szCs w:val="20"/>
              </w:rPr>
              <w:t xml:space="preserve"> sustainable </w:t>
            </w:r>
            <w:r w:rsidR="00815732">
              <w:rPr>
                <w:color w:val="000000"/>
                <w:szCs w:val="20"/>
              </w:rPr>
              <w:t>i</w:t>
            </w:r>
            <w:r w:rsidR="00575612">
              <w:rPr>
                <w:color w:val="000000"/>
                <w:szCs w:val="20"/>
              </w:rPr>
              <w:t>mmunization financing</w:t>
            </w:r>
            <w:r w:rsidR="0033218E">
              <w:rPr>
                <w:color w:val="000000"/>
                <w:szCs w:val="20"/>
              </w:rPr>
              <w:t xml:space="preserve"> and system strengthening</w:t>
            </w:r>
            <w:r w:rsidR="00575612">
              <w:rPr>
                <w:color w:val="000000"/>
                <w:szCs w:val="20"/>
              </w:rPr>
              <w:t xml:space="preserve"> </w:t>
            </w:r>
            <w:r w:rsidR="00357583">
              <w:rPr>
                <w:color w:val="000000"/>
                <w:szCs w:val="20"/>
              </w:rPr>
              <w:t>and</w:t>
            </w:r>
            <w:r>
              <w:rPr>
                <w:color w:val="000000"/>
                <w:szCs w:val="20"/>
              </w:rPr>
              <w:t xml:space="preserve"> for developing and maintaining partnerships with governments, alliances, development agencies, and others active in th</w:t>
            </w:r>
            <w:r w:rsidR="00575612">
              <w:rPr>
                <w:color w:val="000000"/>
                <w:szCs w:val="20"/>
              </w:rPr>
              <w:t>is area.</w:t>
            </w:r>
            <w:r w:rsidR="0033218E">
              <w:rPr>
                <w:color w:val="000000"/>
                <w:szCs w:val="20"/>
              </w:rPr>
              <w:t xml:space="preserve"> </w:t>
            </w:r>
            <w:r>
              <w:rPr>
                <w:color w:val="000000"/>
                <w:szCs w:val="20"/>
              </w:rPr>
              <w:t>Th</w:t>
            </w:r>
            <w:r w:rsidR="00386D0A">
              <w:rPr>
                <w:color w:val="000000"/>
                <w:szCs w:val="20"/>
              </w:rPr>
              <w:t>e</w:t>
            </w:r>
            <w:r>
              <w:rPr>
                <w:color w:val="000000"/>
                <w:szCs w:val="20"/>
              </w:rPr>
              <w:t xml:space="preserve"> position is critical for the achievement of the organization’s long-term results in Immunization.</w:t>
            </w:r>
          </w:p>
          <w:p w14:paraId="20E556BD" w14:textId="44F40AAF" w:rsidR="00835320" w:rsidRPr="00EF7F62" w:rsidRDefault="00835320" w:rsidP="00835320">
            <w:pPr>
              <w:spacing w:line="288" w:lineRule="auto"/>
              <w:jc w:val="both"/>
              <w:rPr>
                <w:szCs w:val="20"/>
              </w:rPr>
            </w:pPr>
          </w:p>
        </w:tc>
      </w:tr>
    </w:tbl>
    <w:p w14:paraId="2BBDC632" w14:textId="77777777" w:rsidR="00B466A4" w:rsidRDefault="00B466A4"/>
    <w:p w14:paraId="51230A4C" w14:textId="77777777" w:rsidR="00D75B06" w:rsidRDefault="00D75B06"/>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95"/>
      </w:tblGrid>
      <w:tr w:rsidR="00B466A4" w14:paraId="3A740BAF" w14:textId="77777777" w:rsidTr="7AAF965D">
        <w:tc>
          <w:tcPr>
            <w:tcW w:w="9895" w:type="dxa"/>
            <w:shd w:val="clear" w:color="auto" w:fill="E0E0E0"/>
          </w:tcPr>
          <w:p w14:paraId="05C039BF" w14:textId="1D6A0E4C" w:rsidR="00B466A4" w:rsidRDefault="00B466A4" w:rsidP="00A77370">
            <w:pPr>
              <w:rPr>
                <w:i/>
                <w:iCs/>
                <w:sz w:val="18"/>
              </w:rPr>
            </w:pPr>
            <w:r w:rsidRPr="00B87FAF">
              <w:rPr>
                <w:b/>
              </w:rPr>
              <w:t>III. Key function</w:t>
            </w:r>
            <w:r w:rsidR="004015C5" w:rsidRPr="00B87FAF">
              <w:rPr>
                <w:b/>
              </w:rPr>
              <w:t>s</w:t>
            </w:r>
            <w:r w:rsidRPr="00B87FAF">
              <w:rPr>
                <w:b/>
              </w:rPr>
              <w:t>, accountabilities and related duties/tasks</w:t>
            </w:r>
            <w:r>
              <w:t xml:space="preserve"> </w:t>
            </w:r>
            <w:r w:rsidR="004015C5" w:rsidRPr="004015C5">
              <w:rPr>
                <w:i/>
                <w:sz w:val="22"/>
                <w:szCs w:val="22"/>
              </w:rPr>
              <w:t>(</w:t>
            </w:r>
            <w:r w:rsidR="004015C5" w:rsidRPr="00A77370">
              <w:rPr>
                <w:i/>
                <w:sz w:val="18"/>
                <w:szCs w:val="22"/>
              </w:rPr>
              <w:t xml:space="preserve">Please outline the </w:t>
            </w:r>
            <w:r w:rsidR="0018475D" w:rsidRPr="00A77370">
              <w:rPr>
                <w:i/>
                <w:sz w:val="18"/>
                <w:szCs w:val="22"/>
              </w:rPr>
              <w:t xml:space="preserve">key </w:t>
            </w:r>
            <w:r w:rsidR="004015C5" w:rsidRPr="00A77370">
              <w:rPr>
                <w:i/>
                <w:sz w:val="18"/>
                <w:szCs w:val="22"/>
              </w:rPr>
              <w:t xml:space="preserve">accountabilities for this position </w:t>
            </w:r>
            <w:r w:rsidR="00695607" w:rsidRPr="00A77370">
              <w:rPr>
                <w:i/>
                <w:sz w:val="18"/>
                <w:szCs w:val="22"/>
              </w:rPr>
              <w:t>and</w:t>
            </w:r>
            <w:r w:rsidR="00D03D01" w:rsidRPr="00A77370">
              <w:rPr>
                <w:i/>
                <w:sz w:val="18"/>
                <w:szCs w:val="22"/>
              </w:rPr>
              <w:t xml:space="preserve"> underneath each accountability, the duties that describe how they are delivered</w:t>
            </w:r>
            <w:r w:rsidR="004015C5" w:rsidRPr="00A77370">
              <w:rPr>
                <w:i/>
                <w:sz w:val="18"/>
                <w:szCs w:val="22"/>
              </w:rPr>
              <w:t>. Please limit to four</w:t>
            </w:r>
            <w:r w:rsidR="008766D7" w:rsidRPr="00A77370">
              <w:rPr>
                <w:i/>
                <w:sz w:val="18"/>
                <w:szCs w:val="22"/>
              </w:rPr>
              <w:t xml:space="preserve"> to seven</w:t>
            </w:r>
            <w:r w:rsidR="004015C5" w:rsidRPr="00A77370">
              <w:rPr>
                <w:i/>
                <w:sz w:val="18"/>
                <w:szCs w:val="22"/>
              </w:rPr>
              <w:t xml:space="preserve"> accountabilities)</w:t>
            </w:r>
            <w:r w:rsidR="00A77370">
              <w:rPr>
                <w:b/>
              </w:rPr>
              <w:t xml:space="preserve"> </w:t>
            </w:r>
            <w:r w:rsidR="00A77370" w:rsidRPr="00B87FAF">
              <w:rPr>
                <w:b/>
                <w:sz w:val="18"/>
              </w:rPr>
              <w:t xml:space="preserve">Summary of </w:t>
            </w:r>
            <w:r w:rsidR="00A77370" w:rsidRPr="00B87FAF">
              <w:rPr>
                <w:b/>
                <w:sz w:val="18"/>
                <w:u w:val="single"/>
              </w:rPr>
              <w:t>results-based</w:t>
            </w:r>
            <w:r w:rsidR="00A77370" w:rsidRPr="00B87FAF">
              <w:rPr>
                <w:b/>
                <w:sz w:val="18"/>
              </w:rPr>
              <w:t xml:space="preserve"> key functions/accountabilities: </w:t>
            </w:r>
          </w:p>
        </w:tc>
      </w:tr>
      <w:tr w:rsidR="00B466A4" w14:paraId="3EC418CE" w14:textId="77777777" w:rsidTr="7AAF965D">
        <w:tc>
          <w:tcPr>
            <w:tcW w:w="9895" w:type="dxa"/>
          </w:tcPr>
          <w:p w14:paraId="0816C1AF" w14:textId="52F7BF0B" w:rsidR="00D75B06" w:rsidRPr="00D75B06" w:rsidRDefault="00D75B06" w:rsidP="00D75B06">
            <w:pPr>
              <w:spacing w:line="276" w:lineRule="auto"/>
              <w:jc w:val="both"/>
              <w:rPr>
                <w:rFonts w:cs="Arial"/>
                <w:b/>
                <w:szCs w:val="20"/>
                <w:u w:val="single"/>
              </w:rPr>
            </w:pPr>
            <w:r w:rsidRPr="00D75B06">
              <w:rPr>
                <w:rFonts w:cs="Arial"/>
                <w:b/>
                <w:szCs w:val="20"/>
                <w:u w:val="single"/>
              </w:rPr>
              <w:t xml:space="preserve">1. Support to Regional/Country Programmes </w:t>
            </w:r>
          </w:p>
          <w:p w14:paraId="0054D114" w14:textId="0B80277A" w:rsidR="00B21E2D" w:rsidRPr="0033218E" w:rsidRDefault="00D75B06" w:rsidP="0033218E">
            <w:pPr>
              <w:widowControl w:val="0"/>
              <w:spacing w:line="276" w:lineRule="auto"/>
              <w:jc w:val="both"/>
              <w:rPr>
                <w:color w:val="000000"/>
                <w:szCs w:val="20"/>
              </w:rPr>
            </w:pPr>
            <w:r>
              <w:rPr>
                <w:color w:val="000000"/>
                <w:szCs w:val="20"/>
              </w:rPr>
              <w:t>Improved planning</w:t>
            </w:r>
            <w:r w:rsidR="00840EC1">
              <w:rPr>
                <w:color w:val="000000"/>
                <w:szCs w:val="20"/>
              </w:rPr>
              <w:t xml:space="preserve"> and budgeting</w:t>
            </w:r>
            <w:r w:rsidR="00B532B2">
              <w:rPr>
                <w:color w:val="000000"/>
                <w:szCs w:val="20"/>
              </w:rPr>
              <w:t>,</w:t>
            </w:r>
            <w:r>
              <w:rPr>
                <w:color w:val="000000"/>
                <w:szCs w:val="20"/>
              </w:rPr>
              <w:t xml:space="preserve"> </w:t>
            </w:r>
            <w:r w:rsidR="00B532B2">
              <w:rPr>
                <w:color w:val="000000"/>
                <w:szCs w:val="20"/>
              </w:rPr>
              <w:t xml:space="preserve">optimal </w:t>
            </w:r>
            <w:r>
              <w:rPr>
                <w:color w:val="000000"/>
                <w:szCs w:val="20"/>
              </w:rPr>
              <w:t>allocations of funds</w:t>
            </w:r>
            <w:r w:rsidR="00B532B2">
              <w:rPr>
                <w:color w:val="000000"/>
                <w:szCs w:val="20"/>
              </w:rPr>
              <w:t>,</w:t>
            </w:r>
            <w:r>
              <w:rPr>
                <w:color w:val="000000"/>
                <w:szCs w:val="20"/>
              </w:rPr>
              <w:t xml:space="preserve"> and better alignment of external financial support </w:t>
            </w:r>
            <w:r w:rsidR="00FB02CF">
              <w:rPr>
                <w:color w:val="000000"/>
                <w:szCs w:val="20"/>
              </w:rPr>
              <w:t xml:space="preserve">for </w:t>
            </w:r>
            <w:r>
              <w:rPr>
                <w:color w:val="000000"/>
                <w:szCs w:val="20"/>
              </w:rPr>
              <w:t>immunization</w:t>
            </w:r>
            <w:r w:rsidR="00FB02CF">
              <w:rPr>
                <w:color w:val="000000"/>
                <w:szCs w:val="20"/>
              </w:rPr>
              <w:t xml:space="preserve"> services</w:t>
            </w:r>
            <w:r w:rsidR="0033218E">
              <w:rPr>
                <w:color w:val="000000"/>
                <w:szCs w:val="20"/>
              </w:rPr>
              <w:t>,</w:t>
            </w:r>
          </w:p>
          <w:p w14:paraId="433E02EB" w14:textId="518AB370" w:rsidR="0060626C" w:rsidRDefault="0060626C" w:rsidP="0060626C">
            <w:pPr>
              <w:pStyle w:val="ListParagraph"/>
              <w:numPr>
                <w:ilvl w:val="0"/>
                <w:numId w:val="12"/>
              </w:numPr>
              <w:snapToGrid w:val="0"/>
              <w:spacing w:line="276" w:lineRule="auto"/>
              <w:jc w:val="both"/>
              <w:rPr>
                <w:rFonts w:ascii="Arial" w:hAnsi="Arial" w:cs="Arial"/>
                <w:sz w:val="20"/>
              </w:rPr>
            </w:pPr>
            <w:r>
              <w:rPr>
                <w:rFonts w:ascii="Arial" w:hAnsi="Arial" w:cs="Arial"/>
                <w:sz w:val="20"/>
              </w:rPr>
              <w:t xml:space="preserve">Provides support and co-ordination </w:t>
            </w:r>
            <w:r w:rsidR="00C34BEF">
              <w:rPr>
                <w:rFonts w:ascii="Arial" w:hAnsi="Arial" w:cs="Arial"/>
                <w:sz w:val="20"/>
              </w:rPr>
              <w:t>on</w:t>
            </w:r>
            <w:r>
              <w:rPr>
                <w:rFonts w:ascii="Arial" w:hAnsi="Arial" w:cs="Arial"/>
                <w:sz w:val="20"/>
              </w:rPr>
              <w:t xml:space="preserve"> immunization economics </w:t>
            </w:r>
            <w:r w:rsidR="00C34BEF">
              <w:rPr>
                <w:rFonts w:ascii="Arial" w:hAnsi="Arial" w:cs="Arial"/>
                <w:sz w:val="20"/>
              </w:rPr>
              <w:t xml:space="preserve">and </w:t>
            </w:r>
            <w:r w:rsidR="0033218E">
              <w:rPr>
                <w:rFonts w:ascii="Arial" w:hAnsi="Arial" w:cs="Arial"/>
                <w:sz w:val="20"/>
              </w:rPr>
              <w:t>immunization</w:t>
            </w:r>
            <w:r w:rsidR="00C34BEF">
              <w:rPr>
                <w:rFonts w:ascii="Arial" w:hAnsi="Arial" w:cs="Arial"/>
                <w:sz w:val="20"/>
              </w:rPr>
              <w:t xml:space="preserve"> systems strengthening</w:t>
            </w:r>
            <w:r>
              <w:rPr>
                <w:rFonts w:ascii="Arial" w:hAnsi="Arial" w:cs="Arial"/>
                <w:sz w:val="20"/>
              </w:rPr>
              <w:t xml:space="preserve"> </w:t>
            </w:r>
            <w:r w:rsidR="00662682">
              <w:rPr>
                <w:rFonts w:ascii="Arial" w:hAnsi="Arial" w:cs="Arial"/>
                <w:sz w:val="20"/>
              </w:rPr>
              <w:t>to</w:t>
            </w:r>
            <w:r>
              <w:rPr>
                <w:rFonts w:ascii="Arial" w:hAnsi="Arial" w:cs="Arial"/>
                <w:sz w:val="20"/>
              </w:rPr>
              <w:t xml:space="preserve"> UNICEF regional </w:t>
            </w:r>
            <w:r w:rsidR="00CB30D6">
              <w:rPr>
                <w:rFonts w:ascii="Arial" w:hAnsi="Arial" w:cs="Arial"/>
                <w:sz w:val="20"/>
              </w:rPr>
              <w:t xml:space="preserve">and country </w:t>
            </w:r>
            <w:r w:rsidR="00C34BEF">
              <w:rPr>
                <w:rFonts w:ascii="Arial" w:hAnsi="Arial" w:cs="Arial"/>
                <w:sz w:val="20"/>
              </w:rPr>
              <w:t>offices.</w:t>
            </w:r>
          </w:p>
          <w:p w14:paraId="59F343AA" w14:textId="7B383CE0" w:rsidR="00B21E2D" w:rsidRDefault="004300E6" w:rsidP="00D75B06">
            <w:pPr>
              <w:pStyle w:val="ListParagraph"/>
              <w:numPr>
                <w:ilvl w:val="0"/>
                <w:numId w:val="12"/>
              </w:numPr>
              <w:snapToGrid w:val="0"/>
              <w:spacing w:line="276" w:lineRule="auto"/>
              <w:jc w:val="both"/>
              <w:rPr>
                <w:rFonts w:ascii="Arial" w:hAnsi="Arial" w:cs="Arial"/>
                <w:sz w:val="20"/>
              </w:rPr>
            </w:pPr>
            <w:r>
              <w:rPr>
                <w:rFonts w:ascii="Arial" w:hAnsi="Arial" w:cs="Arial"/>
                <w:sz w:val="20"/>
              </w:rPr>
              <w:t>Co-ordinates</w:t>
            </w:r>
            <w:r w:rsidR="00A27452">
              <w:rPr>
                <w:rFonts w:ascii="Arial" w:hAnsi="Arial" w:cs="Arial"/>
                <w:sz w:val="20"/>
              </w:rPr>
              <w:t xml:space="preserve"> </w:t>
            </w:r>
            <w:r w:rsidR="0041746B">
              <w:rPr>
                <w:rFonts w:ascii="Arial" w:hAnsi="Arial" w:cs="Arial"/>
                <w:sz w:val="20"/>
              </w:rPr>
              <w:t xml:space="preserve">support for </w:t>
            </w:r>
            <w:r w:rsidR="00D701AD">
              <w:rPr>
                <w:rFonts w:ascii="Arial" w:hAnsi="Arial" w:cs="Arial"/>
                <w:sz w:val="20"/>
              </w:rPr>
              <w:t xml:space="preserve">development of National Immunization Strategies, </w:t>
            </w:r>
            <w:r w:rsidR="00800266">
              <w:rPr>
                <w:rFonts w:ascii="Arial" w:hAnsi="Arial" w:cs="Arial"/>
                <w:sz w:val="20"/>
              </w:rPr>
              <w:t xml:space="preserve">including </w:t>
            </w:r>
            <w:r w:rsidR="00D00E51">
              <w:rPr>
                <w:rFonts w:ascii="Arial" w:hAnsi="Arial" w:cs="Arial"/>
                <w:sz w:val="20"/>
              </w:rPr>
              <w:t>calculation of costs</w:t>
            </w:r>
            <w:r w:rsidR="007779A0">
              <w:rPr>
                <w:rFonts w:ascii="Arial" w:hAnsi="Arial" w:cs="Arial"/>
                <w:sz w:val="20"/>
              </w:rPr>
              <w:t xml:space="preserve">, </w:t>
            </w:r>
            <w:r w:rsidR="00CB30D6">
              <w:rPr>
                <w:rFonts w:ascii="Arial" w:hAnsi="Arial" w:cs="Arial"/>
                <w:sz w:val="20"/>
              </w:rPr>
              <w:t xml:space="preserve">alignment with </w:t>
            </w:r>
            <w:r w:rsidR="001B050B">
              <w:rPr>
                <w:rFonts w:ascii="Arial" w:hAnsi="Arial" w:cs="Arial"/>
                <w:sz w:val="20"/>
              </w:rPr>
              <w:t xml:space="preserve">Ministry of Health </w:t>
            </w:r>
            <w:r w:rsidR="004F28FA">
              <w:rPr>
                <w:rFonts w:ascii="Arial" w:hAnsi="Arial" w:cs="Arial"/>
                <w:sz w:val="20"/>
              </w:rPr>
              <w:t>budget</w:t>
            </w:r>
            <w:r w:rsidR="00C34BEF">
              <w:rPr>
                <w:rFonts w:ascii="Arial" w:hAnsi="Arial" w:cs="Arial"/>
                <w:sz w:val="20"/>
              </w:rPr>
              <w:t>s</w:t>
            </w:r>
            <w:r w:rsidR="0090492E">
              <w:rPr>
                <w:rFonts w:ascii="Arial" w:hAnsi="Arial" w:cs="Arial"/>
                <w:sz w:val="20"/>
              </w:rPr>
              <w:t>,</w:t>
            </w:r>
            <w:r w:rsidR="00B966A5">
              <w:rPr>
                <w:rFonts w:ascii="Arial" w:hAnsi="Arial" w:cs="Arial"/>
                <w:sz w:val="20"/>
              </w:rPr>
              <w:t xml:space="preserve"> </w:t>
            </w:r>
            <w:r w:rsidR="007779A0">
              <w:rPr>
                <w:rFonts w:ascii="Arial" w:hAnsi="Arial" w:cs="Arial"/>
                <w:sz w:val="20"/>
              </w:rPr>
              <w:t xml:space="preserve">and </w:t>
            </w:r>
            <w:r w:rsidR="00FE2138">
              <w:rPr>
                <w:rFonts w:ascii="Arial" w:hAnsi="Arial" w:cs="Arial"/>
                <w:sz w:val="20"/>
              </w:rPr>
              <w:t xml:space="preserve">mapping of </w:t>
            </w:r>
            <w:r w:rsidR="007779A0">
              <w:rPr>
                <w:rFonts w:ascii="Arial" w:hAnsi="Arial" w:cs="Arial"/>
                <w:sz w:val="20"/>
              </w:rPr>
              <w:t>financing</w:t>
            </w:r>
            <w:r w:rsidR="00FE2138">
              <w:rPr>
                <w:rFonts w:ascii="Arial" w:hAnsi="Arial" w:cs="Arial"/>
                <w:sz w:val="20"/>
              </w:rPr>
              <w:t xml:space="preserve"> sources</w:t>
            </w:r>
            <w:r w:rsidR="00310FAC">
              <w:rPr>
                <w:rFonts w:ascii="Arial" w:hAnsi="Arial" w:cs="Arial"/>
                <w:sz w:val="20"/>
              </w:rPr>
              <w:t>.</w:t>
            </w:r>
            <w:r w:rsidR="00D701AD">
              <w:rPr>
                <w:rFonts w:ascii="Arial" w:hAnsi="Arial" w:cs="Arial"/>
                <w:sz w:val="20"/>
              </w:rPr>
              <w:t xml:space="preserve"> </w:t>
            </w:r>
          </w:p>
          <w:p w14:paraId="7515322F" w14:textId="31E83D90" w:rsidR="00125DA1" w:rsidRDefault="00125DA1" w:rsidP="00D75B06">
            <w:pPr>
              <w:pStyle w:val="ListParagraph"/>
              <w:numPr>
                <w:ilvl w:val="0"/>
                <w:numId w:val="12"/>
              </w:numPr>
              <w:snapToGrid w:val="0"/>
              <w:spacing w:line="276" w:lineRule="auto"/>
              <w:jc w:val="both"/>
              <w:rPr>
                <w:rFonts w:ascii="Arial" w:hAnsi="Arial" w:cs="Arial"/>
                <w:sz w:val="20"/>
              </w:rPr>
            </w:pPr>
            <w:r>
              <w:rPr>
                <w:rFonts w:ascii="Arial" w:hAnsi="Arial" w:cs="Arial"/>
                <w:sz w:val="20"/>
              </w:rPr>
              <w:t xml:space="preserve">Supervises </w:t>
            </w:r>
            <w:r w:rsidR="00E96869">
              <w:rPr>
                <w:rFonts w:ascii="Arial" w:hAnsi="Arial" w:cs="Arial"/>
                <w:sz w:val="20"/>
              </w:rPr>
              <w:t xml:space="preserve">studies and implementation research </w:t>
            </w:r>
            <w:r w:rsidR="00A7709D">
              <w:rPr>
                <w:rFonts w:ascii="Arial" w:hAnsi="Arial" w:cs="Arial"/>
                <w:sz w:val="20"/>
              </w:rPr>
              <w:t xml:space="preserve">to document </w:t>
            </w:r>
            <w:r w:rsidR="00F73A28">
              <w:rPr>
                <w:rFonts w:ascii="Arial" w:hAnsi="Arial" w:cs="Arial"/>
                <w:sz w:val="20"/>
              </w:rPr>
              <w:t xml:space="preserve">country-specific </w:t>
            </w:r>
            <w:r w:rsidR="00A7709D">
              <w:rPr>
                <w:rFonts w:ascii="Arial" w:hAnsi="Arial" w:cs="Arial"/>
                <w:sz w:val="20"/>
              </w:rPr>
              <w:t xml:space="preserve">lessons and evidence for priority </w:t>
            </w:r>
            <w:r w:rsidR="00AC2249">
              <w:rPr>
                <w:rFonts w:ascii="Arial" w:hAnsi="Arial" w:cs="Arial"/>
                <w:sz w:val="20"/>
              </w:rPr>
              <w:t xml:space="preserve">initiatives, </w:t>
            </w:r>
            <w:r w:rsidR="0023739B">
              <w:rPr>
                <w:rFonts w:ascii="Arial" w:hAnsi="Arial" w:cs="Arial"/>
                <w:sz w:val="20"/>
              </w:rPr>
              <w:t>including</w:t>
            </w:r>
            <w:r w:rsidR="00AC2249">
              <w:rPr>
                <w:rFonts w:ascii="Arial" w:hAnsi="Arial" w:cs="Arial"/>
                <w:sz w:val="20"/>
              </w:rPr>
              <w:t xml:space="preserve"> estimating the costs </w:t>
            </w:r>
            <w:r w:rsidR="00FE7E06">
              <w:rPr>
                <w:rFonts w:ascii="Arial" w:hAnsi="Arial" w:cs="Arial"/>
                <w:sz w:val="20"/>
              </w:rPr>
              <w:t xml:space="preserve">and financial sustainability </w:t>
            </w:r>
            <w:r w:rsidR="00AC2249">
              <w:rPr>
                <w:rFonts w:ascii="Arial" w:hAnsi="Arial" w:cs="Arial"/>
                <w:sz w:val="20"/>
              </w:rPr>
              <w:t xml:space="preserve">of interventions to reach zero dose communities, </w:t>
            </w:r>
            <w:r w:rsidR="00146FA2">
              <w:rPr>
                <w:rFonts w:ascii="Arial" w:hAnsi="Arial" w:cs="Arial"/>
                <w:sz w:val="20"/>
              </w:rPr>
              <w:t>cost-effectiveness of new vaccine introduction</w:t>
            </w:r>
            <w:r w:rsidR="00FE7E06">
              <w:rPr>
                <w:rFonts w:ascii="Arial" w:hAnsi="Arial" w:cs="Arial"/>
                <w:sz w:val="20"/>
              </w:rPr>
              <w:t>s</w:t>
            </w:r>
            <w:r w:rsidR="00146FA2">
              <w:rPr>
                <w:rFonts w:ascii="Arial" w:hAnsi="Arial" w:cs="Arial"/>
                <w:sz w:val="20"/>
              </w:rPr>
              <w:t xml:space="preserve">, </w:t>
            </w:r>
            <w:r w:rsidR="000A41BE">
              <w:rPr>
                <w:rFonts w:ascii="Arial" w:hAnsi="Arial" w:cs="Arial"/>
                <w:sz w:val="20"/>
              </w:rPr>
              <w:t xml:space="preserve">costs and programmatic issues of </w:t>
            </w:r>
            <w:r w:rsidR="00911FE5">
              <w:rPr>
                <w:rFonts w:ascii="Arial" w:hAnsi="Arial" w:cs="Arial"/>
                <w:sz w:val="20"/>
              </w:rPr>
              <w:t>expan</w:t>
            </w:r>
            <w:r w:rsidR="000A41BE">
              <w:rPr>
                <w:rFonts w:ascii="Arial" w:hAnsi="Arial" w:cs="Arial"/>
                <w:sz w:val="20"/>
              </w:rPr>
              <w:t>ding</w:t>
            </w:r>
            <w:r w:rsidR="00911FE5">
              <w:rPr>
                <w:rFonts w:ascii="Arial" w:hAnsi="Arial" w:cs="Arial"/>
                <w:sz w:val="20"/>
              </w:rPr>
              <w:t xml:space="preserve"> </w:t>
            </w:r>
            <w:r w:rsidR="000A41BE">
              <w:rPr>
                <w:rFonts w:ascii="Arial" w:hAnsi="Arial" w:cs="Arial"/>
                <w:sz w:val="20"/>
              </w:rPr>
              <w:t xml:space="preserve">vaccination during the life course, </w:t>
            </w:r>
            <w:r w:rsidR="00310FAC">
              <w:rPr>
                <w:rFonts w:ascii="Arial" w:hAnsi="Arial" w:cs="Arial"/>
                <w:sz w:val="20"/>
              </w:rPr>
              <w:t>link</w:t>
            </w:r>
            <w:r w:rsidR="00133EDF">
              <w:rPr>
                <w:rFonts w:ascii="Arial" w:hAnsi="Arial" w:cs="Arial"/>
                <w:sz w:val="20"/>
              </w:rPr>
              <w:t>s</w:t>
            </w:r>
            <w:r w:rsidR="00310FAC">
              <w:rPr>
                <w:rFonts w:ascii="Arial" w:hAnsi="Arial" w:cs="Arial"/>
                <w:sz w:val="20"/>
              </w:rPr>
              <w:t xml:space="preserve"> between vaccine stock-outs and public financial management, </w:t>
            </w:r>
            <w:r w:rsidR="00FE7E06">
              <w:rPr>
                <w:rFonts w:ascii="Arial" w:hAnsi="Arial" w:cs="Arial"/>
                <w:sz w:val="20"/>
              </w:rPr>
              <w:t xml:space="preserve">and </w:t>
            </w:r>
            <w:r w:rsidR="0023739B">
              <w:rPr>
                <w:rFonts w:ascii="Arial" w:hAnsi="Arial" w:cs="Arial"/>
                <w:sz w:val="20"/>
              </w:rPr>
              <w:t>political economy of vaccine financing</w:t>
            </w:r>
            <w:r w:rsidR="00FE7E06">
              <w:rPr>
                <w:rFonts w:ascii="Arial" w:hAnsi="Arial" w:cs="Arial"/>
                <w:sz w:val="20"/>
              </w:rPr>
              <w:t>.</w:t>
            </w:r>
            <w:r w:rsidR="00AC2249">
              <w:rPr>
                <w:rFonts w:ascii="Arial" w:hAnsi="Arial" w:cs="Arial"/>
                <w:sz w:val="20"/>
              </w:rPr>
              <w:t xml:space="preserve"> </w:t>
            </w:r>
          </w:p>
          <w:p w14:paraId="35B4B99B" w14:textId="77777777" w:rsidR="0033218E" w:rsidRDefault="0033218E" w:rsidP="0033218E">
            <w:pPr>
              <w:pStyle w:val="ListParagraph"/>
              <w:snapToGrid w:val="0"/>
              <w:spacing w:line="276" w:lineRule="auto"/>
              <w:ind w:left="432"/>
              <w:jc w:val="both"/>
              <w:rPr>
                <w:rFonts w:ascii="Arial" w:hAnsi="Arial" w:cs="Arial"/>
                <w:sz w:val="20"/>
              </w:rPr>
            </w:pPr>
          </w:p>
          <w:p w14:paraId="288CD1F8" w14:textId="77777777" w:rsidR="00D75B06" w:rsidRPr="00F7101B" w:rsidRDefault="00D75B06" w:rsidP="00D75B06">
            <w:pPr>
              <w:pStyle w:val="ListParagraph"/>
              <w:spacing w:line="276" w:lineRule="auto"/>
              <w:rPr>
                <w:rFonts w:ascii="Arial" w:hAnsi="Arial" w:cs="Arial"/>
                <w:sz w:val="2"/>
              </w:rPr>
            </w:pPr>
          </w:p>
          <w:p w14:paraId="3D5FD6DC" w14:textId="77777777" w:rsidR="00D75B06" w:rsidRDefault="00D75B06" w:rsidP="00D75B06">
            <w:pPr>
              <w:pStyle w:val="ListParagraph"/>
              <w:spacing w:line="276" w:lineRule="auto"/>
              <w:rPr>
                <w:rFonts w:ascii="Arial" w:hAnsi="Arial"/>
                <w:color w:val="000000"/>
                <w:sz w:val="2"/>
              </w:rPr>
            </w:pPr>
          </w:p>
          <w:p w14:paraId="4A87A1B4" w14:textId="77777777" w:rsidR="00D75B06" w:rsidRDefault="00D75B06" w:rsidP="00D75B06">
            <w:pPr>
              <w:spacing w:after="60" w:line="276" w:lineRule="auto"/>
              <w:rPr>
                <w:rFonts w:cs="Arial"/>
                <w:b/>
                <w:szCs w:val="20"/>
                <w:u w:val="single"/>
              </w:rPr>
            </w:pPr>
            <w:r>
              <w:rPr>
                <w:rFonts w:cs="Arial"/>
                <w:b/>
                <w:szCs w:val="20"/>
              </w:rPr>
              <w:t xml:space="preserve">2. </w:t>
            </w:r>
            <w:r>
              <w:rPr>
                <w:rFonts w:cs="Arial"/>
                <w:b/>
                <w:szCs w:val="20"/>
                <w:u w:val="single"/>
              </w:rPr>
              <w:t>Leveraging and Networking</w:t>
            </w:r>
          </w:p>
          <w:p w14:paraId="2A825984" w14:textId="063CEB8B" w:rsidR="00D75B06" w:rsidRDefault="00D75B06" w:rsidP="00D75B06">
            <w:pPr>
              <w:widowControl w:val="0"/>
              <w:spacing w:line="276" w:lineRule="auto"/>
              <w:jc w:val="both"/>
              <w:rPr>
                <w:rFonts w:cs="Arial"/>
                <w:szCs w:val="20"/>
              </w:rPr>
            </w:pPr>
            <w:r>
              <w:rPr>
                <w:rFonts w:cs="Arial"/>
                <w:szCs w:val="20"/>
              </w:rPr>
              <w:t>UNICEF</w:t>
            </w:r>
            <w:r w:rsidR="000A396F">
              <w:rPr>
                <w:rFonts w:cs="Arial"/>
                <w:szCs w:val="20"/>
              </w:rPr>
              <w:t>’s</w:t>
            </w:r>
            <w:r>
              <w:rPr>
                <w:rFonts w:cs="Arial"/>
                <w:szCs w:val="20"/>
              </w:rPr>
              <w:t xml:space="preserve"> ideas </w:t>
            </w:r>
            <w:r w:rsidR="000A396F">
              <w:rPr>
                <w:rFonts w:cs="Arial"/>
                <w:szCs w:val="20"/>
              </w:rPr>
              <w:t xml:space="preserve">and positions </w:t>
            </w:r>
            <w:r>
              <w:rPr>
                <w:rFonts w:cs="Arial"/>
                <w:szCs w:val="20"/>
              </w:rPr>
              <w:t xml:space="preserve">are well articulated and </w:t>
            </w:r>
            <w:r w:rsidR="000A396F">
              <w:rPr>
                <w:rFonts w:cs="Arial"/>
                <w:szCs w:val="20"/>
              </w:rPr>
              <w:t xml:space="preserve">advocated for </w:t>
            </w:r>
            <w:r>
              <w:rPr>
                <w:rFonts w:cs="Arial"/>
                <w:szCs w:val="20"/>
              </w:rPr>
              <w:t>at global meetings</w:t>
            </w:r>
            <w:r w:rsidR="00B73D9A">
              <w:rPr>
                <w:rFonts w:cs="Arial"/>
                <w:szCs w:val="20"/>
              </w:rPr>
              <w:t>,</w:t>
            </w:r>
            <w:r>
              <w:rPr>
                <w:rFonts w:cs="Arial"/>
                <w:szCs w:val="20"/>
              </w:rPr>
              <w:t xml:space="preserve"> and the organization </w:t>
            </w:r>
            <w:r>
              <w:rPr>
                <w:rFonts w:cs="Arial"/>
                <w:szCs w:val="20"/>
              </w:rPr>
              <w:lastRenderedPageBreak/>
              <w:t xml:space="preserve">is recognized as a </w:t>
            </w:r>
            <w:r w:rsidR="002A5A1D">
              <w:rPr>
                <w:rFonts w:cs="Arial"/>
                <w:szCs w:val="20"/>
              </w:rPr>
              <w:t xml:space="preserve">leader </w:t>
            </w:r>
            <w:r>
              <w:rPr>
                <w:rFonts w:cs="Arial"/>
                <w:szCs w:val="20"/>
              </w:rPr>
              <w:t xml:space="preserve">in the international </w:t>
            </w:r>
            <w:r w:rsidR="000A396F">
              <w:rPr>
                <w:color w:val="000000"/>
                <w:szCs w:val="20"/>
              </w:rPr>
              <w:t>health financing</w:t>
            </w:r>
            <w:r>
              <w:rPr>
                <w:rFonts w:cs="Arial"/>
                <w:szCs w:val="20"/>
              </w:rPr>
              <w:t xml:space="preserve"> arena</w:t>
            </w:r>
            <w:r w:rsidR="00AC254D">
              <w:rPr>
                <w:rFonts w:cs="Arial"/>
                <w:szCs w:val="20"/>
              </w:rPr>
              <w:t xml:space="preserve"> for immunization and primary health care</w:t>
            </w:r>
            <w:r>
              <w:rPr>
                <w:rFonts w:cs="Arial"/>
                <w:szCs w:val="20"/>
              </w:rPr>
              <w:t>.</w:t>
            </w:r>
          </w:p>
          <w:p w14:paraId="6433AA91" w14:textId="7141421A" w:rsidR="003A6161" w:rsidRDefault="003A6161" w:rsidP="003A6161">
            <w:pPr>
              <w:pStyle w:val="ListParagraph"/>
              <w:numPr>
                <w:ilvl w:val="0"/>
                <w:numId w:val="12"/>
              </w:numPr>
              <w:snapToGrid w:val="0"/>
              <w:spacing w:line="276" w:lineRule="auto"/>
              <w:jc w:val="both"/>
              <w:rPr>
                <w:rFonts w:ascii="Arial" w:hAnsi="Arial" w:cs="Arial"/>
                <w:sz w:val="20"/>
              </w:rPr>
            </w:pPr>
            <w:r>
              <w:rPr>
                <w:rFonts w:ascii="Arial" w:hAnsi="Arial" w:cs="Arial"/>
                <w:sz w:val="20"/>
              </w:rPr>
              <w:t>Establish, strengthen and maintain organizational links with counterparts in WHO, Gavi, World Bank, BMGF, CDC, USAID, GPEI and others.</w:t>
            </w:r>
          </w:p>
          <w:p w14:paraId="50536668" w14:textId="213361D2" w:rsidR="00D75B06" w:rsidRDefault="00D75B06" w:rsidP="00D75B06">
            <w:pPr>
              <w:pStyle w:val="ListParagraph"/>
              <w:numPr>
                <w:ilvl w:val="0"/>
                <w:numId w:val="12"/>
              </w:numPr>
              <w:snapToGrid w:val="0"/>
              <w:spacing w:line="276" w:lineRule="auto"/>
              <w:jc w:val="both"/>
              <w:rPr>
                <w:rFonts w:ascii="Arial" w:hAnsi="Arial" w:cs="Arial"/>
                <w:sz w:val="20"/>
              </w:rPr>
            </w:pPr>
            <w:r>
              <w:rPr>
                <w:rFonts w:ascii="Arial" w:hAnsi="Arial" w:cs="Arial"/>
                <w:sz w:val="20"/>
              </w:rPr>
              <w:t xml:space="preserve">Participate actively in the </w:t>
            </w:r>
            <w:r w:rsidR="0033218E">
              <w:rPr>
                <w:rFonts w:ascii="Arial" w:hAnsi="Arial" w:cs="Arial"/>
                <w:sz w:val="20"/>
              </w:rPr>
              <w:t>immunization</w:t>
            </w:r>
            <w:r>
              <w:rPr>
                <w:rFonts w:ascii="Arial" w:hAnsi="Arial" w:cs="Arial"/>
                <w:sz w:val="20"/>
              </w:rPr>
              <w:t xml:space="preserve"> partnerships </w:t>
            </w:r>
            <w:r w:rsidR="006F595D">
              <w:rPr>
                <w:rFonts w:ascii="Arial" w:hAnsi="Arial" w:cs="Arial"/>
                <w:sz w:val="20"/>
              </w:rPr>
              <w:t xml:space="preserve">concerned with </w:t>
            </w:r>
            <w:r w:rsidR="0033218E">
              <w:rPr>
                <w:rFonts w:ascii="Arial" w:hAnsi="Arial" w:cs="Arial"/>
                <w:sz w:val="20"/>
              </w:rPr>
              <w:t xml:space="preserve">systems, </w:t>
            </w:r>
            <w:r w:rsidR="006F595D">
              <w:rPr>
                <w:rFonts w:ascii="Arial" w:hAnsi="Arial" w:cs="Arial"/>
                <w:sz w:val="20"/>
              </w:rPr>
              <w:t>economics and financing</w:t>
            </w:r>
          </w:p>
          <w:p w14:paraId="0EC8FB77" w14:textId="59A58B1A" w:rsidR="0060626C" w:rsidRDefault="00D75B06" w:rsidP="0060626C">
            <w:pPr>
              <w:pStyle w:val="ListParagraph"/>
              <w:numPr>
                <w:ilvl w:val="0"/>
                <w:numId w:val="12"/>
              </w:numPr>
              <w:snapToGrid w:val="0"/>
              <w:spacing w:line="276" w:lineRule="auto"/>
              <w:jc w:val="both"/>
              <w:rPr>
                <w:rFonts w:ascii="Arial" w:hAnsi="Arial" w:cs="Arial"/>
                <w:sz w:val="20"/>
              </w:rPr>
            </w:pPr>
            <w:r>
              <w:rPr>
                <w:rFonts w:ascii="Arial" w:hAnsi="Arial" w:cs="Arial"/>
                <w:sz w:val="20"/>
              </w:rPr>
              <w:t xml:space="preserve">Represent the organization at policy and strategic planning meetings with high level and senior Government officials as well as multilateral and bilateral agencies, </w:t>
            </w:r>
            <w:r w:rsidR="007A70ED">
              <w:rPr>
                <w:rFonts w:ascii="Arial" w:hAnsi="Arial" w:cs="Arial"/>
                <w:sz w:val="20"/>
              </w:rPr>
              <w:t xml:space="preserve">and </w:t>
            </w:r>
            <w:r>
              <w:rPr>
                <w:rFonts w:ascii="Arial" w:hAnsi="Arial" w:cs="Arial"/>
                <w:sz w:val="20"/>
              </w:rPr>
              <w:t xml:space="preserve">donor community in the areas of </w:t>
            </w:r>
            <w:r w:rsidR="007A70ED">
              <w:rPr>
                <w:rFonts w:ascii="Arial" w:hAnsi="Arial" w:cs="Arial"/>
                <w:sz w:val="20"/>
              </w:rPr>
              <w:t>Health Systems Strengthening</w:t>
            </w:r>
            <w:r>
              <w:rPr>
                <w:rFonts w:ascii="Arial" w:hAnsi="Arial" w:cs="Arial"/>
                <w:sz w:val="20"/>
              </w:rPr>
              <w:t xml:space="preserve"> and Immunization financing. </w:t>
            </w:r>
          </w:p>
          <w:p w14:paraId="4A9EDBFA" w14:textId="6BDB3775" w:rsidR="0060626C" w:rsidRDefault="0060626C" w:rsidP="0060626C">
            <w:pPr>
              <w:pStyle w:val="ListParagraph"/>
              <w:numPr>
                <w:ilvl w:val="0"/>
                <w:numId w:val="12"/>
              </w:numPr>
              <w:snapToGrid w:val="0"/>
              <w:spacing w:line="276" w:lineRule="auto"/>
              <w:jc w:val="both"/>
              <w:rPr>
                <w:rFonts w:ascii="Arial" w:hAnsi="Arial" w:cs="Arial"/>
                <w:sz w:val="20"/>
              </w:rPr>
            </w:pPr>
            <w:r>
              <w:rPr>
                <w:rFonts w:ascii="Arial" w:hAnsi="Arial" w:cs="Arial"/>
                <w:sz w:val="20"/>
              </w:rPr>
              <w:t>Collaborates closely with partners (e.g. Gavi, WHO, BMGF,</w:t>
            </w:r>
            <w:r w:rsidR="001B050B">
              <w:rPr>
                <w:rFonts w:ascii="Arial" w:hAnsi="Arial" w:cs="Arial"/>
                <w:sz w:val="20"/>
              </w:rPr>
              <w:t xml:space="preserve"> </w:t>
            </w:r>
            <w:r>
              <w:rPr>
                <w:rFonts w:ascii="Arial" w:hAnsi="Arial" w:cs="Arial"/>
                <w:sz w:val="20"/>
              </w:rPr>
              <w:t>World Bank, USAID, CDC) and country and regional offices to coordinate political mobilization strategies to help empower governments, increase ownership and ensure sustainable financing</w:t>
            </w:r>
            <w:r w:rsidR="007E63C9">
              <w:rPr>
                <w:rFonts w:ascii="Arial" w:hAnsi="Arial" w:cs="Arial"/>
                <w:sz w:val="20"/>
              </w:rPr>
              <w:t xml:space="preserve"> for immunization and primary health care</w:t>
            </w:r>
            <w:r>
              <w:rPr>
                <w:rFonts w:ascii="Arial" w:hAnsi="Arial" w:cs="Arial"/>
                <w:sz w:val="20"/>
              </w:rPr>
              <w:t xml:space="preserve">. </w:t>
            </w:r>
          </w:p>
          <w:p w14:paraId="6DE989D5" w14:textId="4B69E7D3" w:rsidR="00D75B06" w:rsidRDefault="00D75B06" w:rsidP="0033218E">
            <w:pPr>
              <w:pStyle w:val="ListParagraph"/>
              <w:snapToGrid w:val="0"/>
              <w:spacing w:line="276" w:lineRule="auto"/>
              <w:ind w:left="432"/>
              <w:jc w:val="both"/>
              <w:rPr>
                <w:rFonts w:ascii="Arial" w:hAnsi="Arial" w:cs="Arial"/>
                <w:sz w:val="20"/>
              </w:rPr>
            </w:pPr>
          </w:p>
          <w:p w14:paraId="10799117" w14:textId="77777777" w:rsidR="00D75B06" w:rsidRPr="00F7101B" w:rsidRDefault="00D75B06" w:rsidP="00D75B06">
            <w:pPr>
              <w:pStyle w:val="ListParagraph"/>
              <w:spacing w:line="276" w:lineRule="auto"/>
              <w:ind w:left="432"/>
              <w:jc w:val="both"/>
              <w:rPr>
                <w:rFonts w:ascii="Arial" w:hAnsi="Arial" w:cs="Arial"/>
                <w:sz w:val="4"/>
              </w:rPr>
            </w:pPr>
          </w:p>
          <w:p w14:paraId="2E7232A6" w14:textId="3ED63FEF" w:rsidR="00D75B06" w:rsidRDefault="00D75B06" w:rsidP="00D75B06">
            <w:pPr>
              <w:widowControl w:val="0"/>
              <w:spacing w:line="276" w:lineRule="auto"/>
              <w:jc w:val="both"/>
              <w:rPr>
                <w:rFonts w:cs="Arial"/>
                <w:b/>
                <w:szCs w:val="20"/>
                <w:u w:val="single"/>
              </w:rPr>
            </w:pPr>
            <w:r>
              <w:rPr>
                <w:rFonts w:cs="Arial"/>
                <w:b/>
                <w:szCs w:val="20"/>
              </w:rPr>
              <w:t xml:space="preserve">3. </w:t>
            </w:r>
            <w:r>
              <w:rPr>
                <w:rFonts w:cs="Arial"/>
                <w:b/>
                <w:szCs w:val="20"/>
                <w:u w:val="single"/>
              </w:rPr>
              <w:t>Policy and Guidance Formulation</w:t>
            </w:r>
          </w:p>
          <w:p w14:paraId="41EA7A53" w14:textId="123D1A05" w:rsidR="00D75B06" w:rsidRDefault="00D75B06" w:rsidP="00D75B06">
            <w:pPr>
              <w:widowControl w:val="0"/>
              <w:spacing w:line="276" w:lineRule="auto"/>
              <w:jc w:val="both"/>
              <w:rPr>
                <w:rFonts w:cs="Arial"/>
                <w:szCs w:val="20"/>
              </w:rPr>
            </w:pPr>
            <w:r>
              <w:rPr>
                <w:rFonts w:cs="Arial"/>
                <w:szCs w:val="20"/>
              </w:rPr>
              <w:t xml:space="preserve">UNICEF </w:t>
            </w:r>
            <w:r w:rsidR="00793D38">
              <w:rPr>
                <w:rFonts w:cs="Arial"/>
                <w:szCs w:val="20"/>
              </w:rPr>
              <w:t xml:space="preserve">advice on </w:t>
            </w:r>
            <w:r>
              <w:rPr>
                <w:rFonts w:cs="Arial"/>
                <w:szCs w:val="20"/>
              </w:rPr>
              <w:t xml:space="preserve">financing policies and strategies on immunization </w:t>
            </w:r>
            <w:r w:rsidR="0033218E">
              <w:rPr>
                <w:rFonts w:cs="Arial"/>
                <w:szCs w:val="20"/>
              </w:rPr>
              <w:t xml:space="preserve">and primary health care </w:t>
            </w:r>
            <w:r>
              <w:rPr>
                <w:rFonts w:cs="Arial"/>
                <w:szCs w:val="20"/>
              </w:rPr>
              <w:t>are evidence-based, clear and adopted by staff and partners for effective results.</w:t>
            </w:r>
            <w:r>
              <w:rPr>
                <w:rFonts w:cs="Arial"/>
              </w:rPr>
              <w:t xml:space="preserve"> </w:t>
            </w:r>
          </w:p>
          <w:p w14:paraId="6ECD66D3" w14:textId="5B638CEE" w:rsidR="00D75B06" w:rsidRPr="00D75B06" w:rsidRDefault="00D75B06" w:rsidP="00D75B06">
            <w:pPr>
              <w:widowControl w:val="0"/>
              <w:spacing w:line="276" w:lineRule="auto"/>
              <w:jc w:val="both"/>
              <w:rPr>
                <w:rFonts w:cs="Arial"/>
                <w:sz w:val="4"/>
              </w:rPr>
            </w:pPr>
            <w:r>
              <w:rPr>
                <w:rFonts w:cs="Arial"/>
                <w:szCs w:val="20"/>
              </w:rPr>
              <w:t xml:space="preserve">  </w:t>
            </w:r>
          </w:p>
          <w:p w14:paraId="58EE9806" w14:textId="73E9BB60" w:rsidR="00D75B06" w:rsidRDefault="00D75B06" w:rsidP="00D75B06">
            <w:pPr>
              <w:widowControl w:val="0"/>
              <w:numPr>
                <w:ilvl w:val="0"/>
                <w:numId w:val="12"/>
              </w:numPr>
              <w:spacing w:line="276" w:lineRule="auto"/>
              <w:jc w:val="both"/>
              <w:rPr>
                <w:rFonts w:cs="Arial"/>
                <w:snapToGrid w:val="0"/>
                <w:szCs w:val="20"/>
              </w:rPr>
            </w:pPr>
            <w:r>
              <w:rPr>
                <w:rFonts w:cs="Arial"/>
                <w:snapToGrid w:val="0"/>
                <w:szCs w:val="20"/>
              </w:rPr>
              <w:t xml:space="preserve">Contributes to the development, implementation, review and revision of immunization financing policies and mechanisms involving UNICEF that are established through key global health initiatives/programmes. This includes </w:t>
            </w:r>
            <w:r w:rsidR="007B7A43">
              <w:rPr>
                <w:rFonts w:cs="Arial"/>
                <w:snapToGrid w:val="0"/>
                <w:szCs w:val="20"/>
              </w:rPr>
              <w:t>Gavi</w:t>
            </w:r>
            <w:r>
              <w:rPr>
                <w:rFonts w:cs="Arial"/>
                <w:snapToGrid w:val="0"/>
                <w:szCs w:val="20"/>
              </w:rPr>
              <w:t xml:space="preserve"> </w:t>
            </w:r>
            <w:r w:rsidR="00E205AD">
              <w:rPr>
                <w:rFonts w:cs="Arial"/>
                <w:snapToGrid w:val="0"/>
                <w:szCs w:val="20"/>
              </w:rPr>
              <w:t xml:space="preserve">Eligibility and Co-financing policy and Gavi </w:t>
            </w:r>
            <w:r w:rsidR="007B7A43">
              <w:rPr>
                <w:rFonts w:cs="Arial"/>
                <w:snapToGrid w:val="0"/>
                <w:szCs w:val="20"/>
              </w:rPr>
              <w:t>cash-based</w:t>
            </w:r>
            <w:r>
              <w:rPr>
                <w:rFonts w:cs="Arial"/>
                <w:snapToGrid w:val="0"/>
                <w:szCs w:val="20"/>
              </w:rPr>
              <w:t xml:space="preserve"> support to </w:t>
            </w:r>
            <w:r w:rsidR="007B7A43">
              <w:rPr>
                <w:rFonts w:cs="Arial"/>
                <w:snapToGrid w:val="0"/>
                <w:szCs w:val="20"/>
              </w:rPr>
              <w:t>c</w:t>
            </w:r>
            <w:r>
              <w:rPr>
                <w:rFonts w:cs="Arial"/>
                <w:snapToGrid w:val="0"/>
                <w:szCs w:val="20"/>
              </w:rPr>
              <w:t xml:space="preserve">ountries Advises UNICEF’s senior management on potential impact of proposed policy changes by partners and partnerships (e.g. </w:t>
            </w:r>
            <w:r w:rsidR="007B7A43">
              <w:rPr>
                <w:rFonts w:cs="Arial"/>
                <w:snapToGrid w:val="0"/>
                <w:szCs w:val="20"/>
              </w:rPr>
              <w:t>Gavi</w:t>
            </w:r>
            <w:r>
              <w:rPr>
                <w:rFonts w:cs="Arial"/>
                <w:snapToGrid w:val="0"/>
                <w:szCs w:val="20"/>
              </w:rPr>
              <w:t xml:space="preserve">). Use the engagement in immunization financing to influence broader </w:t>
            </w:r>
            <w:r w:rsidR="0033218E">
              <w:rPr>
                <w:rFonts w:cs="Arial"/>
                <w:snapToGrid w:val="0"/>
                <w:szCs w:val="20"/>
              </w:rPr>
              <w:t xml:space="preserve">PHC </w:t>
            </w:r>
            <w:r>
              <w:rPr>
                <w:rFonts w:cs="Arial"/>
                <w:snapToGrid w:val="0"/>
                <w:szCs w:val="20"/>
              </w:rPr>
              <w:t xml:space="preserve">financing policies and mechanisms.  </w:t>
            </w:r>
          </w:p>
          <w:p w14:paraId="5CC8D617" w14:textId="48FD9C48" w:rsidR="00D75B06" w:rsidRDefault="00D75B06" w:rsidP="00D75B06">
            <w:pPr>
              <w:widowControl w:val="0"/>
              <w:numPr>
                <w:ilvl w:val="0"/>
                <w:numId w:val="12"/>
              </w:numPr>
              <w:spacing w:line="276" w:lineRule="auto"/>
              <w:jc w:val="both"/>
              <w:rPr>
                <w:rFonts w:cs="Arial"/>
                <w:snapToGrid w:val="0"/>
                <w:szCs w:val="20"/>
              </w:rPr>
            </w:pPr>
            <w:r>
              <w:rPr>
                <w:rFonts w:cs="Arial"/>
                <w:snapToGrid w:val="0"/>
                <w:szCs w:val="20"/>
              </w:rPr>
              <w:t xml:space="preserve">Conducts and/or contributes to relevant analytical </w:t>
            </w:r>
            <w:r w:rsidR="0099424A">
              <w:rPr>
                <w:rFonts w:cs="Arial"/>
                <w:snapToGrid w:val="0"/>
                <w:szCs w:val="20"/>
              </w:rPr>
              <w:t xml:space="preserve">efforts </w:t>
            </w:r>
            <w:r>
              <w:rPr>
                <w:rFonts w:cs="Arial"/>
                <w:snapToGrid w:val="0"/>
                <w:szCs w:val="20"/>
              </w:rPr>
              <w:t>to (i) track immunization funding flows, (ii) design/piloting of incentives schemes to improve equity and reach unreached populations; (iii) design of innovative essential medicines and vaccine financing mechanisms in collaboration with UNICEF S</w:t>
            </w:r>
            <w:r w:rsidR="003302F9">
              <w:rPr>
                <w:rFonts w:cs="Arial"/>
                <w:snapToGrid w:val="0"/>
                <w:szCs w:val="20"/>
              </w:rPr>
              <w:t xml:space="preserve">upply </w:t>
            </w:r>
            <w:r>
              <w:rPr>
                <w:rFonts w:cs="Arial"/>
                <w:snapToGrid w:val="0"/>
                <w:szCs w:val="20"/>
              </w:rPr>
              <w:t>D</w:t>
            </w:r>
            <w:r w:rsidR="003302F9">
              <w:rPr>
                <w:rFonts w:cs="Arial"/>
                <w:snapToGrid w:val="0"/>
                <w:szCs w:val="20"/>
              </w:rPr>
              <w:t>ivision</w:t>
            </w:r>
            <w:r>
              <w:rPr>
                <w:rFonts w:cs="Arial"/>
                <w:snapToGrid w:val="0"/>
                <w:szCs w:val="20"/>
              </w:rPr>
              <w:t>.</w:t>
            </w:r>
          </w:p>
          <w:p w14:paraId="314F6348" w14:textId="68C63467" w:rsidR="00D75B06" w:rsidRPr="00D75B06" w:rsidRDefault="00D75B06" w:rsidP="0033218E">
            <w:pPr>
              <w:widowControl w:val="0"/>
              <w:spacing w:line="276" w:lineRule="auto"/>
              <w:ind w:left="432"/>
              <w:jc w:val="both"/>
              <w:rPr>
                <w:rFonts w:cs="Arial"/>
              </w:rPr>
            </w:pPr>
          </w:p>
          <w:p w14:paraId="4DA09D3E" w14:textId="77777777" w:rsidR="00D75B06" w:rsidRPr="00F7101B" w:rsidRDefault="00D75B06" w:rsidP="00D75B06">
            <w:pPr>
              <w:pStyle w:val="ListParagraph"/>
              <w:jc w:val="both"/>
              <w:rPr>
                <w:rFonts w:ascii="Arial" w:hAnsi="Arial" w:cs="Arial"/>
                <w:sz w:val="2"/>
              </w:rPr>
            </w:pPr>
          </w:p>
          <w:p w14:paraId="1A5F3EC5" w14:textId="77777777" w:rsidR="00F7101B" w:rsidRDefault="00D75B06" w:rsidP="00F7101B">
            <w:pPr>
              <w:spacing w:line="276" w:lineRule="auto"/>
              <w:jc w:val="both"/>
              <w:rPr>
                <w:rFonts w:cs="Arial"/>
                <w:b/>
                <w:szCs w:val="20"/>
              </w:rPr>
            </w:pPr>
            <w:r>
              <w:rPr>
                <w:rFonts w:cs="Arial"/>
                <w:b/>
                <w:szCs w:val="20"/>
              </w:rPr>
              <w:t>4.</w:t>
            </w:r>
            <w:r>
              <w:rPr>
                <w:rFonts w:cs="Arial"/>
              </w:rPr>
              <w:t xml:space="preserve"> </w:t>
            </w:r>
            <w:r>
              <w:rPr>
                <w:rFonts w:cs="Arial"/>
                <w:b/>
                <w:szCs w:val="20"/>
                <w:u w:val="single"/>
              </w:rPr>
              <w:t>Monitoring and Evaluation</w:t>
            </w:r>
            <w:r w:rsidR="00F7101B">
              <w:rPr>
                <w:rFonts w:cs="Arial"/>
                <w:b/>
                <w:szCs w:val="20"/>
              </w:rPr>
              <w:t xml:space="preserve"> </w:t>
            </w:r>
          </w:p>
          <w:p w14:paraId="7954B3AD" w14:textId="1026D5C0" w:rsidR="00F7101B" w:rsidRDefault="00D75B06" w:rsidP="00F7101B">
            <w:pPr>
              <w:spacing w:line="276" w:lineRule="auto"/>
              <w:jc w:val="both"/>
              <w:rPr>
                <w:rFonts w:cs="Arial"/>
                <w:lang w:val="en-GB"/>
              </w:rPr>
            </w:pPr>
            <w:r>
              <w:rPr>
                <w:rFonts w:cs="Arial"/>
                <w:szCs w:val="20"/>
              </w:rPr>
              <w:t xml:space="preserve">Global monitoring </w:t>
            </w:r>
            <w:r w:rsidR="006A4313">
              <w:rPr>
                <w:rFonts w:cs="Arial"/>
                <w:szCs w:val="20"/>
              </w:rPr>
              <w:t xml:space="preserve">on immunization financing </w:t>
            </w:r>
            <w:r>
              <w:rPr>
                <w:rFonts w:cs="Arial"/>
                <w:szCs w:val="20"/>
              </w:rPr>
              <w:t>provides high quality information for decision making.</w:t>
            </w:r>
            <w:r w:rsidR="00F7101B">
              <w:rPr>
                <w:rFonts w:cs="Arial"/>
              </w:rPr>
              <w:t xml:space="preserve"> Timely and comprehensive information on immunization </w:t>
            </w:r>
            <w:r w:rsidR="00372304">
              <w:rPr>
                <w:rFonts w:cs="Arial"/>
              </w:rPr>
              <w:t xml:space="preserve">expenditure and </w:t>
            </w:r>
            <w:r w:rsidR="006507CA">
              <w:rPr>
                <w:rFonts w:cs="Arial"/>
              </w:rPr>
              <w:t xml:space="preserve">financing </w:t>
            </w:r>
            <w:r w:rsidR="00F7101B">
              <w:rPr>
                <w:rFonts w:cs="Arial"/>
              </w:rPr>
              <w:t>situation</w:t>
            </w:r>
            <w:r w:rsidR="005E6211">
              <w:rPr>
                <w:rFonts w:cs="Arial"/>
              </w:rPr>
              <w:t>s</w:t>
            </w:r>
            <w:r w:rsidR="00F7101B">
              <w:rPr>
                <w:rFonts w:cs="Arial"/>
              </w:rPr>
              <w:t xml:space="preserve"> of countries</w:t>
            </w:r>
            <w:r w:rsidR="00DC3534">
              <w:rPr>
                <w:rFonts w:cs="Arial"/>
              </w:rPr>
              <w:t>.</w:t>
            </w:r>
          </w:p>
          <w:p w14:paraId="66DDEACE" w14:textId="7C66AD18" w:rsidR="00D75B06" w:rsidRDefault="00D75B06" w:rsidP="00F7101B">
            <w:pPr>
              <w:pStyle w:val="ListParagraph"/>
              <w:numPr>
                <w:ilvl w:val="0"/>
                <w:numId w:val="12"/>
              </w:numPr>
              <w:snapToGrid w:val="0"/>
              <w:spacing w:line="276" w:lineRule="auto"/>
              <w:jc w:val="both"/>
              <w:rPr>
                <w:rFonts w:ascii="Arial" w:hAnsi="Arial" w:cs="Arial"/>
                <w:sz w:val="20"/>
              </w:rPr>
            </w:pPr>
            <w:r>
              <w:rPr>
                <w:rFonts w:ascii="Arial" w:hAnsi="Arial" w:cs="Arial"/>
                <w:sz w:val="20"/>
              </w:rPr>
              <w:t xml:space="preserve">Regularly monitors and reports on the </w:t>
            </w:r>
            <w:r w:rsidR="006A4313">
              <w:rPr>
                <w:rFonts w:ascii="Arial" w:hAnsi="Arial" w:cs="Arial"/>
                <w:sz w:val="20"/>
              </w:rPr>
              <w:t>trends of</w:t>
            </w:r>
            <w:r>
              <w:rPr>
                <w:rFonts w:ascii="Arial" w:hAnsi="Arial" w:cs="Arial"/>
                <w:sz w:val="20"/>
              </w:rPr>
              <w:t xml:space="preserve"> Immunization </w:t>
            </w:r>
            <w:r w:rsidR="006A4313">
              <w:rPr>
                <w:rFonts w:ascii="Arial" w:hAnsi="Arial" w:cs="Arial"/>
                <w:sz w:val="20"/>
              </w:rPr>
              <w:t xml:space="preserve">expenditures and </w:t>
            </w:r>
            <w:r>
              <w:rPr>
                <w:rFonts w:ascii="Arial" w:hAnsi="Arial" w:cs="Arial"/>
                <w:sz w:val="20"/>
              </w:rPr>
              <w:t>financing, co-financing and transition phase arrangements involving UNICEF at global, regional and country levels</w:t>
            </w:r>
          </w:p>
          <w:p w14:paraId="7C7B70AF" w14:textId="4E9F63FB" w:rsidR="004367E7" w:rsidRDefault="0033218E" w:rsidP="00F7101B">
            <w:pPr>
              <w:pStyle w:val="ListParagraph"/>
              <w:numPr>
                <w:ilvl w:val="0"/>
                <w:numId w:val="12"/>
              </w:numPr>
              <w:snapToGrid w:val="0"/>
              <w:spacing w:line="276" w:lineRule="auto"/>
              <w:jc w:val="both"/>
              <w:rPr>
                <w:rFonts w:ascii="Arial" w:hAnsi="Arial" w:cs="Arial"/>
                <w:sz w:val="20"/>
              </w:rPr>
            </w:pPr>
            <w:r>
              <w:rPr>
                <w:rFonts w:ascii="Arial" w:hAnsi="Arial" w:cs="Arial"/>
                <w:sz w:val="20"/>
              </w:rPr>
              <w:t>Supports the</w:t>
            </w:r>
            <w:r w:rsidR="004367E7">
              <w:rPr>
                <w:rFonts w:ascii="Arial" w:hAnsi="Arial" w:cs="Arial"/>
                <w:sz w:val="20"/>
              </w:rPr>
              <w:t xml:space="preserve"> continuous development</w:t>
            </w:r>
            <w:r w:rsidR="00C821A3">
              <w:rPr>
                <w:rFonts w:ascii="Arial" w:hAnsi="Arial" w:cs="Arial"/>
                <w:sz w:val="20"/>
              </w:rPr>
              <w:t>, expansion</w:t>
            </w:r>
            <w:r w:rsidR="005E6211">
              <w:rPr>
                <w:rFonts w:ascii="Arial" w:hAnsi="Arial" w:cs="Arial"/>
                <w:sz w:val="20"/>
              </w:rPr>
              <w:t>,</w:t>
            </w:r>
            <w:r w:rsidR="004367E7">
              <w:rPr>
                <w:rFonts w:ascii="Arial" w:hAnsi="Arial" w:cs="Arial"/>
                <w:sz w:val="20"/>
              </w:rPr>
              <w:t xml:space="preserve"> and maintenance of </w:t>
            </w:r>
            <w:r w:rsidR="005E6211">
              <w:rPr>
                <w:rFonts w:ascii="Arial" w:hAnsi="Arial" w:cs="Arial"/>
                <w:sz w:val="20"/>
              </w:rPr>
              <w:t xml:space="preserve">the UNICEF </w:t>
            </w:r>
            <w:r w:rsidR="004367E7">
              <w:rPr>
                <w:rFonts w:ascii="Arial" w:hAnsi="Arial" w:cs="Arial"/>
                <w:sz w:val="20"/>
              </w:rPr>
              <w:t xml:space="preserve">Global Immunization Budget Database </w:t>
            </w:r>
          </w:p>
          <w:p w14:paraId="6A85E0A9" w14:textId="77777777" w:rsidR="00D75B06" w:rsidRDefault="00D75B06" w:rsidP="00F7101B">
            <w:pPr>
              <w:pStyle w:val="ListParagraph"/>
              <w:spacing w:line="276" w:lineRule="auto"/>
              <w:ind w:left="432"/>
              <w:jc w:val="both"/>
              <w:rPr>
                <w:rFonts w:ascii="Arial" w:hAnsi="Arial" w:cs="Arial"/>
                <w:sz w:val="8"/>
              </w:rPr>
            </w:pPr>
          </w:p>
          <w:p w14:paraId="2D08AEF4" w14:textId="0A0B730C" w:rsidR="00D75B06" w:rsidRDefault="00D75B06" w:rsidP="00F7101B">
            <w:pPr>
              <w:pStyle w:val="ListParagraph"/>
              <w:numPr>
                <w:ilvl w:val="0"/>
                <w:numId w:val="12"/>
              </w:numPr>
              <w:snapToGrid w:val="0"/>
              <w:spacing w:line="276" w:lineRule="auto"/>
              <w:jc w:val="both"/>
              <w:rPr>
                <w:rFonts w:ascii="Arial" w:hAnsi="Arial" w:cs="Arial"/>
                <w:sz w:val="20"/>
              </w:rPr>
            </w:pPr>
            <w:r>
              <w:rPr>
                <w:rFonts w:ascii="Arial" w:hAnsi="Arial" w:cs="Arial"/>
                <w:sz w:val="20"/>
              </w:rPr>
              <w:t>Supports the preparation of progress/status reports for management, donors, budget reviews, programme monitoring and evaluation, annual reports, etc.</w:t>
            </w:r>
          </w:p>
          <w:p w14:paraId="412C8E46" w14:textId="77777777" w:rsidR="00D75B06" w:rsidRDefault="00D75B06" w:rsidP="00F7101B">
            <w:pPr>
              <w:pStyle w:val="ListParagraph"/>
              <w:spacing w:line="276" w:lineRule="auto"/>
              <w:jc w:val="both"/>
              <w:rPr>
                <w:rFonts w:ascii="Arial" w:hAnsi="Arial" w:cs="Arial"/>
                <w:sz w:val="12"/>
              </w:rPr>
            </w:pPr>
          </w:p>
          <w:p w14:paraId="5670EC6F" w14:textId="77777777" w:rsidR="00F7101B" w:rsidRDefault="00D75B06" w:rsidP="00F7101B">
            <w:pPr>
              <w:spacing w:line="276" w:lineRule="auto"/>
              <w:jc w:val="both"/>
              <w:rPr>
                <w:rFonts w:cs="Arial"/>
                <w:b/>
                <w:szCs w:val="20"/>
              </w:rPr>
            </w:pPr>
            <w:r>
              <w:rPr>
                <w:rFonts w:cs="Arial"/>
                <w:b/>
                <w:szCs w:val="20"/>
              </w:rPr>
              <w:t>5.</w:t>
            </w:r>
            <w:r>
              <w:rPr>
                <w:rFonts w:cs="Arial"/>
                <w:szCs w:val="20"/>
              </w:rPr>
              <w:t xml:space="preserve"> </w:t>
            </w:r>
            <w:r>
              <w:rPr>
                <w:rFonts w:cs="Arial"/>
                <w:b/>
                <w:szCs w:val="20"/>
                <w:u w:val="single"/>
              </w:rPr>
              <w:t>Knowledge Management</w:t>
            </w:r>
          </w:p>
          <w:p w14:paraId="615D54BB" w14:textId="4498227A" w:rsidR="00D75B06" w:rsidRDefault="00D75B06" w:rsidP="00F7101B">
            <w:pPr>
              <w:spacing w:line="276" w:lineRule="auto"/>
              <w:jc w:val="both"/>
              <w:rPr>
                <w:rFonts w:asciiTheme="minorHAnsi" w:hAnsiTheme="minorHAnsi"/>
                <w:color w:val="8496B0" w:themeColor="text2" w:themeTint="99"/>
                <w:lang w:val="en-GB"/>
              </w:rPr>
            </w:pPr>
            <w:r>
              <w:rPr>
                <w:rFonts w:cs="Arial"/>
                <w:szCs w:val="20"/>
              </w:rPr>
              <w:t>UNICEF is a key contributor to the development and dissemination of knowledge in</w:t>
            </w:r>
            <w:r w:rsidR="0033218E">
              <w:rPr>
                <w:rFonts w:cs="Arial"/>
                <w:szCs w:val="20"/>
              </w:rPr>
              <w:t xml:space="preserve"> </w:t>
            </w:r>
            <w:r w:rsidR="00971E7E">
              <w:rPr>
                <w:color w:val="000000"/>
                <w:szCs w:val="20"/>
              </w:rPr>
              <w:t>health</w:t>
            </w:r>
            <w:r>
              <w:rPr>
                <w:rFonts w:cs="Arial"/>
                <w:szCs w:val="20"/>
              </w:rPr>
              <w:t xml:space="preserve"> systems strengthening and </w:t>
            </w:r>
            <w:r w:rsidR="00971E7E">
              <w:rPr>
                <w:rFonts w:cs="Arial"/>
                <w:szCs w:val="20"/>
              </w:rPr>
              <w:t xml:space="preserve">immunization </w:t>
            </w:r>
            <w:r>
              <w:rPr>
                <w:rFonts w:cs="Arial"/>
                <w:szCs w:val="20"/>
              </w:rPr>
              <w:t>financing.</w:t>
            </w:r>
          </w:p>
          <w:p w14:paraId="54886173" w14:textId="69542A9B" w:rsidR="00D75B06" w:rsidRDefault="00D75B06" w:rsidP="00F7101B">
            <w:pPr>
              <w:pStyle w:val="ListParagraph"/>
              <w:widowControl/>
              <w:numPr>
                <w:ilvl w:val="0"/>
                <w:numId w:val="12"/>
              </w:numPr>
              <w:snapToGrid w:val="0"/>
              <w:spacing w:line="276" w:lineRule="auto"/>
              <w:jc w:val="both"/>
              <w:rPr>
                <w:rFonts w:ascii="Arial" w:hAnsi="Arial" w:cs="Arial"/>
                <w:sz w:val="20"/>
              </w:rPr>
            </w:pPr>
            <w:r>
              <w:rPr>
                <w:rFonts w:ascii="Arial" w:hAnsi="Arial" w:cs="Arial"/>
                <w:sz w:val="20"/>
              </w:rPr>
              <w:t xml:space="preserve">Leadership and guidance in exchange and dissemination of information, including peer-reviewed articles on relevant topics on </w:t>
            </w:r>
            <w:r w:rsidR="00404FA1">
              <w:rPr>
                <w:rFonts w:ascii="Arial" w:hAnsi="Arial" w:cs="Arial"/>
                <w:sz w:val="20"/>
              </w:rPr>
              <w:t>health systems strengthening and i</w:t>
            </w:r>
            <w:r>
              <w:rPr>
                <w:rFonts w:ascii="Arial" w:hAnsi="Arial" w:cs="Arial"/>
                <w:sz w:val="20"/>
              </w:rPr>
              <w:t>mmunization</w:t>
            </w:r>
            <w:r w:rsidR="00404FA1">
              <w:rPr>
                <w:rFonts w:ascii="Arial" w:hAnsi="Arial" w:cs="Arial"/>
                <w:sz w:val="20"/>
              </w:rPr>
              <w:t xml:space="preserve"> financing</w:t>
            </w:r>
            <w:r>
              <w:rPr>
                <w:rFonts w:ascii="Arial" w:hAnsi="Arial" w:cs="Arial"/>
                <w:sz w:val="20"/>
              </w:rPr>
              <w:t xml:space="preserve">. </w:t>
            </w:r>
          </w:p>
          <w:p w14:paraId="0F0F589D" w14:textId="77777777" w:rsidR="00D75B06" w:rsidRDefault="00D75B06" w:rsidP="00F7101B">
            <w:pPr>
              <w:pStyle w:val="ListParagraph"/>
              <w:widowControl/>
              <w:spacing w:line="276" w:lineRule="auto"/>
              <w:ind w:left="432"/>
              <w:jc w:val="both"/>
              <w:rPr>
                <w:rFonts w:ascii="Arial" w:hAnsi="Arial" w:cs="Arial"/>
                <w:sz w:val="10"/>
              </w:rPr>
            </w:pPr>
          </w:p>
          <w:p w14:paraId="7529A322" w14:textId="3C0E0F46" w:rsidR="00AF1D6E" w:rsidRDefault="007D4AEE" w:rsidP="00F7101B">
            <w:pPr>
              <w:pStyle w:val="ListParagraph"/>
              <w:widowControl/>
              <w:numPr>
                <w:ilvl w:val="0"/>
                <w:numId w:val="12"/>
              </w:numPr>
              <w:snapToGrid w:val="0"/>
              <w:spacing w:line="276" w:lineRule="auto"/>
              <w:jc w:val="both"/>
              <w:rPr>
                <w:rFonts w:ascii="Arial" w:hAnsi="Arial" w:cs="Arial"/>
                <w:sz w:val="20"/>
              </w:rPr>
            </w:pPr>
            <w:r>
              <w:rPr>
                <w:rFonts w:ascii="Arial" w:hAnsi="Arial" w:cs="Arial"/>
                <w:sz w:val="20"/>
              </w:rPr>
              <w:t xml:space="preserve">Collaborate with </w:t>
            </w:r>
            <w:r w:rsidR="006B62E0">
              <w:rPr>
                <w:rFonts w:ascii="Arial" w:hAnsi="Arial" w:cs="Arial"/>
                <w:sz w:val="20"/>
              </w:rPr>
              <w:t xml:space="preserve">colleagues and </w:t>
            </w:r>
            <w:r>
              <w:rPr>
                <w:rFonts w:ascii="Arial" w:hAnsi="Arial" w:cs="Arial"/>
                <w:sz w:val="20"/>
              </w:rPr>
              <w:t xml:space="preserve">partners </w:t>
            </w:r>
            <w:r w:rsidR="0033218E">
              <w:rPr>
                <w:rFonts w:ascii="Arial" w:hAnsi="Arial" w:cs="Arial"/>
                <w:sz w:val="20"/>
              </w:rPr>
              <w:t>to</w:t>
            </w:r>
            <w:r>
              <w:rPr>
                <w:rFonts w:ascii="Arial" w:hAnsi="Arial" w:cs="Arial"/>
                <w:sz w:val="20"/>
              </w:rPr>
              <w:t xml:space="preserve"> publish and disseminate </w:t>
            </w:r>
            <w:r w:rsidR="00C25479">
              <w:rPr>
                <w:rFonts w:ascii="Arial" w:hAnsi="Arial" w:cs="Arial"/>
                <w:sz w:val="20"/>
              </w:rPr>
              <w:t xml:space="preserve">evidence and </w:t>
            </w:r>
            <w:r w:rsidR="006B62E0">
              <w:rPr>
                <w:rFonts w:ascii="Arial" w:hAnsi="Arial" w:cs="Arial"/>
                <w:sz w:val="20"/>
              </w:rPr>
              <w:t>position</w:t>
            </w:r>
            <w:r w:rsidR="00C25479">
              <w:rPr>
                <w:rFonts w:ascii="Arial" w:hAnsi="Arial" w:cs="Arial"/>
                <w:sz w:val="20"/>
              </w:rPr>
              <w:t xml:space="preserve"> papers on </w:t>
            </w:r>
            <w:r w:rsidR="006B62E0">
              <w:rPr>
                <w:rFonts w:ascii="Arial" w:hAnsi="Arial" w:cs="Arial"/>
                <w:sz w:val="20"/>
              </w:rPr>
              <w:t xml:space="preserve">topics related to </w:t>
            </w:r>
            <w:r w:rsidR="00A30D4E">
              <w:rPr>
                <w:rFonts w:ascii="Arial" w:hAnsi="Arial" w:cs="Arial"/>
                <w:sz w:val="20"/>
              </w:rPr>
              <w:t xml:space="preserve">immunization economics and health systems strengthening </w:t>
            </w:r>
          </w:p>
          <w:p w14:paraId="596441FE" w14:textId="77777777" w:rsidR="00AF1D6E" w:rsidRPr="0033218E" w:rsidRDefault="00AF1D6E" w:rsidP="0033218E">
            <w:pPr>
              <w:pStyle w:val="ListParagraph"/>
              <w:rPr>
                <w:rFonts w:ascii="Arial" w:hAnsi="Arial" w:cs="Arial"/>
                <w:sz w:val="20"/>
              </w:rPr>
            </w:pPr>
          </w:p>
          <w:p w14:paraId="143C9594" w14:textId="77777777" w:rsidR="00133EDF" w:rsidRDefault="00AF1D6E" w:rsidP="00F7101B">
            <w:pPr>
              <w:pStyle w:val="ListParagraph"/>
              <w:widowControl/>
              <w:numPr>
                <w:ilvl w:val="0"/>
                <w:numId w:val="12"/>
              </w:numPr>
              <w:snapToGrid w:val="0"/>
              <w:spacing w:line="276" w:lineRule="auto"/>
              <w:jc w:val="both"/>
              <w:rPr>
                <w:rFonts w:ascii="Arial" w:hAnsi="Arial" w:cs="Arial"/>
                <w:sz w:val="20"/>
              </w:rPr>
            </w:pPr>
            <w:r>
              <w:rPr>
                <w:rFonts w:ascii="Arial" w:hAnsi="Arial" w:cs="Arial"/>
                <w:sz w:val="20"/>
              </w:rPr>
              <w:t xml:space="preserve">Design and implement global analyses and modelling </w:t>
            </w:r>
            <w:r w:rsidR="006A2992">
              <w:rPr>
                <w:rFonts w:ascii="Arial" w:hAnsi="Arial" w:cs="Arial"/>
                <w:sz w:val="20"/>
              </w:rPr>
              <w:t xml:space="preserve">studies for showing the </w:t>
            </w:r>
            <w:r w:rsidR="00C4662C">
              <w:rPr>
                <w:rFonts w:ascii="Arial" w:hAnsi="Arial" w:cs="Arial"/>
                <w:sz w:val="20"/>
              </w:rPr>
              <w:t xml:space="preserve">health and </w:t>
            </w:r>
            <w:r w:rsidR="006A2992">
              <w:rPr>
                <w:rFonts w:ascii="Arial" w:hAnsi="Arial" w:cs="Arial"/>
                <w:sz w:val="20"/>
              </w:rPr>
              <w:t>economic impact o</w:t>
            </w:r>
            <w:r w:rsidR="00C4662C">
              <w:rPr>
                <w:rFonts w:ascii="Arial" w:hAnsi="Arial" w:cs="Arial"/>
                <w:sz w:val="20"/>
              </w:rPr>
              <w:t>f</w:t>
            </w:r>
            <w:r w:rsidR="006A2992">
              <w:rPr>
                <w:rFonts w:ascii="Arial" w:hAnsi="Arial" w:cs="Arial"/>
                <w:sz w:val="20"/>
              </w:rPr>
              <w:t xml:space="preserve"> </w:t>
            </w:r>
            <w:r w:rsidR="00C4662C">
              <w:rPr>
                <w:rFonts w:ascii="Arial" w:hAnsi="Arial" w:cs="Arial"/>
                <w:sz w:val="20"/>
              </w:rPr>
              <w:t xml:space="preserve">vaccines and immunization strategies </w:t>
            </w:r>
          </w:p>
          <w:p w14:paraId="73430C5B" w14:textId="77777777" w:rsidR="00133EDF" w:rsidRPr="0033218E" w:rsidRDefault="00133EDF" w:rsidP="0033218E">
            <w:pPr>
              <w:pStyle w:val="ListParagraph"/>
              <w:rPr>
                <w:rFonts w:ascii="Arial" w:hAnsi="Arial" w:cs="Arial"/>
                <w:sz w:val="20"/>
              </w:rPr>
            </w:pPr>
          </w:p>
          <w:p w14:paraId="28BE282F" w14:textId="03DA00D1" w:rsidR="00D75B06" w:rsidRDefault="00133EDF" w:rsidP="00F7101B">
            <w:pPr>
              <w:pStyle w:val="ListParagraph"/>
              <w:spacing w:line="276" w:lineRule="auto"/>
              <w:rPr>
                <w:rFonts w:ascii="Arial" w:hAnsi="Arial" w:cs="Arial"/>
                <w:sz w:val="8"/>
              </w:rPr>
            </w:pPr>
            <w:r>
              <w:rPr>
                <w:rFonts w:ascii="Arial" w:hAnsi="Arial" w:cs="Arial"/>
                <w:sz w:val="20"/>
              </w:rPr>
              <w:t xml:space="preserve">Ensure dissemination all evidence generated by the team </w:t>
            </w:r>
          </w:p>
          <w:p w14:paraId="1B17A136" w14:textId="77777777" w:rsidR="00D75B06" w:rsidRDefault="00D75B06" w:rsidP="00F7101B">
            <w:pPr>
              <w:spacing w:line="276" w:lineRule="auto"/>
              <w:jc w:val="both"/>
              <w:rPr>
                <w:rFonts w:asciiTheme="minorHAnsi" w:hAnsiTheme="minorHAnsi"/>
                <w:b/>
                <w:sz w:val="16"/>
              </w:rPr>
            </w:pPr>
          </w:p>
          <w:p w14:paraId="26010B12" w14:textId="77777777" w:rsidR="00F7101B" w:rsidRDefault="00D75B06" w:rsidP="00F7101B">
            <w:pPr>
              <w:widowControl w:val="0"/>
              <w:spacing w:line="276" w:lineRule="auto"/>
              <w:jc w:val="both"/>
              <w:rPr>
                <w:rFonts w:cs="Arial"/>
                <w:b/>
                <w:szCs w:val="20"/>
              </w:rPr>
            </w:pPr>
            <w:r>
              <w:rPr>
                <w:rFonts w:cs="Arial"/>
                <w:b/>
                <w:szCs w:val="20"/>
              </w:rPr>
              <w:lastRenderedPageBreak/>
              <w:t>6.</w:t>
            </w:r>
            <w:r>
              <w:rPr>
                <w:rFonts w:asciiTheme="minorHAnsi" w:hAnsiTheme="minorHAnsi"/>
                <w:b/>
                <w:lang w:val="en-GB"/>
              </w:rPr>
              <w:t xml:space="preserve">   </w:t>
            </w:r>
            <w:r>
              <w:rPr>
                <w:rFonts w:cs="Arial"/>
                <w:b/>
                <w:szCs w:val="20"/>
                <w:u w:val="single"/>
              </w:rPr>
              <w:t>Capacity Development</w:t>
            </w:r>
            <w:r>
              <w:rPr>
                <w:rFonts w:cs="Arial"/>
                <w:b/>
                <w:szCs w:val="20"/>
              </w:rPr>
              <w:t xml:space="preserve"> </w:t>
            </w:r>
          </w:p>
          <w:p w14:paraId="749061CA" w14:textId="63DD7F0E" w:rsidR="00D75B06" w:rsidRDefault="00F7101B" w:rsidP="00F7101B">
            <w:pPr>
              <w:widowControl w:val="0"/>
              <w:spacing w:line="276" w:lineRule="auto"/>
              <w:jc w:val="both"/>
              <w:rPr>
                <w:rFonts w:cs="Arial"/>
                <w:b/>
                <w:szCs w:val="20"/>
              </w:rPr>
            </w:pPr>
            <w:r>
              <w:rPr>
                <w:rFonts w:cs="Arial"/>
              </w:rPr>
              <w:t xml:space="preserve">Staff in HQ, Regional Offices and UNICEF country offices learn basic skills in </w:t>
            </w:r>
            <w:r w:rsidR="00BA2C77">
              <w:rPr>
                <w:color w:val="000000"/>
              </w:rPr>
              <w:t>health systems strengthening</w:t>
            </w:r>
            <w:r w:rsidR="00BA2C77">
              <w:rPr>
                <w:rFonts w:cs="Arial"/>
              </w:rPr>
              <w:t xml:space="preserve"> </w:t>
            </w:r>
            <w:r>
              <w:rPr>
                <w:rFonts w:cs="Arial"/>
              </w:rPr>
              <w:t xml:space="preserve">and immunization </w:t>
            </w:r>
            <w:r w:rsidR="00634C76">
              <w:rPr>
                <w:rFonts w:cs="Arial"/>
              </w:rPr>
              <w:t>economics</w:t>
            </w:r>
            <w:r>
              <w:rPr>
                <w:rFonts w:cs="Arial"/>
              </w:rPr>
              <w:t>.</w:t>
            </w:r>
          </w:p>
          <w:p w14:paraId="62048608" w14:textId="43601FF7" w:rsidR="00D75B06" w:rsidRDefault="00D75B06" w:rsidP="00F7101B">
            <w:pPr>
              <w:pStyle w:val="ListParagraph"/>
              <w:numPr>
                <w:ilvl w:val="0"/>
                <w:numId w:val="12"/>
              </w:numPr>
              <w:snapToGrid w:val="0"/>
              <w:spacing w:line="276" w:lineRule="auto"/>
              <w:jc w:val="both"/>
              <w:rPr>
                <w:rFonts w:ascii="Arial" w:hAnsi="Arial" w:cs="Arial"/>
                <w:sz w:val="20"/>
              </w:rPr>
            </w:pPr>
            <w:r>
              <w:rPr>
                <w:rFonts w:ascii="Arial" w:hAnsi="Arial" w:cs="Arial"/>
                <w:sz w:val="20"/>
              </w:rPr>
              <w:t xml:space="preserve">Transfer basic knowledge in the areas of expertise of the incumbent to the colleagues in the HQ, Regional Offices and Country Offices for the strengthening of immunization financing. </w:t>
            </w:r>
          </w:p>
          <w:p w14:paraId="6296C04A" w14:textId="77777777" w:rsidR="00D75B06" w:rsidRDefault="00D75B06" w:rsidP="00F7101B">
            <w:pPr>
              <w:pStyle w:val="ListParagraph"/>
              <w:spacing w:line="276" w:lineRule="auto"/>
              <w:ind w:left="432"/>
              <w:jc w:val="both"/>
              <w:rPr>
                <w:rFonts w:ascii="Arial" w:hAnsi="Arial" w:cs="Arial"/>
                <w:sz w:val="10"/>
              </w:rPr>
            </w:pPr>
          </w:p>
          <w:p w14:paraId="5DCDE481" w14:textId="59B72570" w:rsidR="00D75B06" w:rsidRPr="00101C13" w:rsidRDefault="00D75B06" w:rsidP="00F7101B">
            <w:pPr>
              <w:pStyle w:val="ListParagraph"/>
              <w:numPr>
                <w:ilvl w:val="0"/>
                <w:numId w:val="12"/>
              </w:numPr>
              <w:snapToGrid w:val="0"/>
              <w:spacing w:line="276" w:lineRule="auto"/>
              <w:jc w:val="both"/>
              <w:rPr>
                <w:rFonts w:cs="Arial"/>
              </w:rPr>
            </w:pPr>
            <w:r>
              <w:rPr>
                <w:rFonts w:ascii="Arial" w:hAnsi="Arial" w:cs="Arial"/>
                <w:sz w:val="20"/>
              </w:rPr>
              <w:t xml:space="preserve">Collaborate with Organizational and Learning Development Section to support development and access to relevant learning programmes for UNICEF staff on immunization financing. </w:t>
            </w:r>
          </w:p>
        </w:tc>
      </w:tr>
      <w:tr w:rsidR="00B466A4" w14:paraId="63009EEA" w14:textId="77777777" w:rsidTr="7AAF965D">
        <w:tc>
          <w:tcPr>
            <w:tcW w:w="9895" w:type="dxa"/>
            <w:tcBorders>
              <w:bottom w:val="single" w:sz="4" w:space="0" w:color="auto"/>
            </w:tcBorders>
            <w:shd w:val="clear" w:color="auto" w:fill="E0E0E0"/>
          </w:tcPr>
          <w:p w14:paraId="6F491D94" w14:textId="08E1EEB0" w:rsidR="00B466A4" w:rsidRPr="00F20F6D" w:rsidRDefault="00B466A4" w:rsidP="001F4DBB">
            <w:pPr>
              <w:pStyle w:val="Heading1"/>
              <w:jc w:val="both"/>
              <w:rPr>
                <w:b w:val="0"/>
                <w:bCs w:val="0"/>
                <w:i/>
                <w:iCs/>
                <w:sz w:val="18"/>
                <w:highlight w:val="yellow"/>
              </w:rPr>
            </w:pPr>
            <w:r w:rsidRPr="00533254">
              <w:lastRenderedPageBreak/>
              <w:t xml:space="preserve">IV. Impact of Results </w:t>
            </w:r>
            <w:r w:rsidR="00222F68" w:rsidRPr="00B87FAF">
              <w:rPr>
                <w:b w:val="0"/>
                <w:sz w:val="20"/>
              </w:rPr>
              <w:t>(</w:t>
            </w:r>
            <w:r w:rsidR="00222F68" w:rsidRPr="00B87FAF">
              <w:rPr>
                <w:b w:val="0"/>
                <w:i/>
                <w:sz w:val="20"/>
              </w:rPr>
              <w:t>Please briefly outline how the efficiency and efficacy of the incumbent impacts its office/division and how this in turn improves UNICEF’s capacity in achieving its goals)</w:t>
            </w:r>
          </w:p>
        </w:tc>
      </w:tr>
      <w:tr w:rsidR="00B466A4" w14:paraId="0F720A21" w14:textId="77777777" w:rsidTr="7AAF965D">
        <w:trPr>
          <w:trHeight w:val="3068"/>
        </w:trPr>
        <w:tc>
          <w:tcPr>
            <w:tcW w:w="9895" w:type="dxa"/>
            <w:vAlign w:val="center"/>
          </w:tcPr>
          <w:p w14:paraId="6F640270" w14:textId="531C898B" w:rsidR="00F7101B" w:rsidRPr="00F7101B" w:rsidRDefault="00F7101B" w:rsidP="00F71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zCs w:val="20"/>
              </w:rPr>
            </w:pPr>
            <w:r w:rsidRPr="00F7101B">
              <w:rPr>
                <w:rFonts w:cs="Arial"/>
                <w:szCs w:val="20"/>
              </w:rPr>
              <w:t xml:space="preserve">Efficient and effective financing of </w:t>
            </w:r>
            <w:r w:rsidR="0033218E">
              <w:rPr>
                <w:rFonts w:cs="Arial"/>
                <w:color w:val="000000"/>
                <w:szCs w:val="20"/>
              </w:rPr>
              <w:t>PHC</w:t>
            </w:r>
            <w:r w:rsidRPr="00F7101B">
              <w:rPr>
                <w:rFonts w:cs="Arial"/>
                <w:szCs w:val="20"/>
              </w:rPr>
              <w:t xml:space="preserve"> and immunization programmes will positively contribute to:</w:t>
            </w:r>
          </w:p>
          <w:p w14:paraId="01D3A4D2" w14:textId="77777777" w:rsidR="00F7101B" w:rsidRPr="00F7101B" w:rsidRDefault="00F7101B" w:rsidP="00F71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z w:val="6"/>
                <w:szCs w:val="20"/>
              </w:rPr>
            </w:pPr>
          </w:p>
          <w:p w14:paraId="6ABE7C25" w14:textId="4D62C01A" w:rsidR="00F7101B" w:rsidRPr="00F7101B" w:rsidRDefault="00F7101B" w:rsidP="00F7101B">
            <w:pPr>
              <w:pStyle w:val="ListParagraph"/>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0"/>
              </w:rPr>
            </w:pPr>
            <w:r w:rsidRPr="00F7101B">
              <w:rPr>
                <w:rFonts w:ascii="Arial" w:hAnsi="Arial" w:cs="Arial"/>
                <w:sz w:val="20"/>
              </w:rPr>
              <w:t xml:space="preserve">The health outcomes of the UNICEF Strategic Plan, </w:t>
            </w:r>
            <w:r w:rsidR="0033218E">
              <w:rPr>
                <w:rFonts w:ascii="Arial" w:hAnsi="Arial" w:cs="Arial"/>
                <w:sz w:val="20"/>
              </w:rPr>
              <w:t>notably</w:t>
            </w:r>
            <w:r w:rsidRPr="00F7101B">
              <w:rPr>
                <w:rFonts w:ascii="Arial" w:hAnsi="Arial" w:cs="Arial"/>
                <w:sz w:val="20"/>
              </w:rPr>
              <w:t xml:space="preserve"> the improved and equitable use of high-impact </w:t>
            </w:r>
            <w:r w:rsidRPr="00F7101B">
              <w:rPr>
                <w:rFonts w:ascii="Arial" w:hAnsi="Arial" w:cs="Arial"/>
                <w:color w:val="000000"/>
                <w:sz w:val="20"/>
              </w:rPr>
              <w:t>MNCAH</w:t>
            </w:r>
            <w:r w:rsidRPr="00F7101B">
              <w:rPr>
                <w:rFonts w:ascii="Arial" w:hAnsi="Arial" w:cs="Arial"/>
                <w:sz w:val="20"/>
              </w:rPr>
              <w:t xml:space="preserve"> and immunization programs</w:t>
            </w:r>
          </w:p>
          <w:p w14:paraId="28AD8237" w14:textId="77777777" w:rsidR="00F7101B" w:rsidRPr="00F7101B" w:rsidRDefault="00F7101B" w:rsidP="00F71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z w:val="8"/>
                <w:szCs w:val="20"/>
              </w:rPr>
            </w:pPr>
          </w:p>
          <w:p w14:paraId="23694B9A" w14:textId="2EE84AC0" w:rsidR="00F7101B" w:rsidRPr="00F7101B" w:rsidRDefault="468061DD" w:rsidP="7AAF965D">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0"/>
              </w:rPr>
            </w:pPr>
            <w:r w:rsidRPr="7AAF965D">
              <w:rPr>
                <w:rFonts w:ascii="Arial" w:hAnsi="Arial" w:cs="Arial"/>
                <w:sz w:val="20"/>
              </w:rPr>
              <w:t>Clearly formulated priorities, policy and programme guidance for UNICEF’s global immunization prog</w:t>
            </w:r>
            <w:r w:rsidR="187CD146" w:rsidRPr="7AAF965D">
              <w:rPr>
                <w:rFonts w:ascii="Arial" w:hAnsi="Arial" w:cs="Arial"/>
                <w:sz w:val="20"/>
              </w:rPr>
              <w:t>r</w:t>
            </w:r>
            <w:r w:rsidRPr="7AAF965D">
              <w:rPr>
                <w:rFonts w:ascii="Arial" w:hAnsi="Arial" w:cs="Arial"/>
                <w:sz w:val="20"/>
              </w:rPr>
              <w:t xml:space="preserve">amme </w:t>
            </w:r>
          </w:p>
          <w:p w14:paraId="198621B3" w14:textId="77777777" w:rsidR="00F7101B" w:rsidRPr="00F7101B" w:rsidRDefault="00F7101B" w:rsidP="00F71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z w:val="8"/>
                <w:szCs w:val="20"/>
              </w:rPr>
            </w:pPr>
          </w:p>
          <w:p w14:paraId="49C77FD5" w14:textId="20AD0B8D" w:rsidR="00F7101B" w:rsidRPr="00F7101B" w:rsidRDefault="00F7101B" w:rsidP="00F7101B">
            <w:pPr>
              <w:pStyle w:val="ListParagraph"/>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0"/>
                <w:lang w:val="en-GB"/>
              </w:rPr>
            </w:pPr>
            <w:r w:rsidRPr="00F7101B">
              <w:rPr>
                <w:rFonts w:ascii="Arial" w:hAnsi="Arial" w:cs="Arial"/>
                <w:sz w:val="20"/>
              </w:rPr>
              <w:t xml:space="preserve">Support to human resources capacity development in immunization </w:t>
            </w:r>
            <w:r w:rsidRPr="00F7101B">
              <w:rPr>
                <w:rFonts w:ascii="Arial" w:hAnsi="Arial" w:cs="Arial"/>
                <w:sz w:val="20"/>
                <w:lang w:val="en-GB"/>
              </w:rPr>
              <w:t>will impact the quality and technical competence of immunization staff and their ability to support national and subnational governments to design and manage programmes and policies intended to deliver results for children.</w:t>
            </w:r>
          </w:p>
          <w:p w14:paraId="057FE3E0" w14:textId="77777777" w:rsidR="00F7101B" w:rsidRPr="00F7101B" w:rsidRDefault="00F7101B" w:rsidP="00F71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z w:val="12"/>
                <w:szCs w:val="20"/>
                <w:lang w:val="en-GB"/>
              </w:rPr>
            </w:pPr>
          </w:p>
          <w:p w14:paraId="5FD959F0" w14:textId="77777777" w:rsidR="00F20F6D" w:rsidRPr="00F7101B" w:rsidRDefault="00F7101B" w:rsidP="00F7101B">
            <w:pPr>
              <w:pStyle w:val="ListParagraph"/>
              <w:numPr>
                <w:ilvl w:val="0"/>
                <w:numId w:val="13"/>
              </w:numPr>
              <w:spacing w:line="276" w:lineRule="auto"/>
              <w:jc w:val="both"/>
              <w:rPr>
                <w:rFonts w:cs="Arial"/>
              </w:rPr>
            </w:pPr>
            <w:r w:rsidRPr="00F7101B">
              <w:rPr>
                <w:rFonts w:ascii="Arial" w:hAnsi="Arial" w:cs="Arial"/>
                <w:sz w:val="20"/>
                <w:lang w:val="en-GB"/>
              </w:rPr>
              <w:t>Fostering strategic partnerships and influencing global dialogue in immunization will result in enhanced synergies and results between governments and partners in Immunization.</w:t>
            </w:r>
          </w:p>
          <w:p w14:paraId="305C2E58" w14:textId="77777777" w:rsidR="00F7101B" w:rsidRPr="00F7101B" w:rsidRDefault="00F7101B" w:rsidP="00F7101B">
            <w:pPr>
              <w:pStyle w:val="ListParagraph"/>
              <w:rPr>
                <w:rFonts w:cs="Arial"/>
              </w:rPr>
            </w:pPr>
          </w:p>
          <w:p w14:paraId="7C66D122" w14:textId="29A0D74C" w:rsidR="00F7101B" w:rsidRPr="00F7101B" w:rsidRDefault="00F7101B" w:rsidP="00F7101B">
            <w:pPr>
              <w:pStyle w:val="ListParagraph"/>
              <w:spacing w:line="276" w:lineRule="auto"/>
              <w:jc w:val="both"/>
              <w:rPr>
                <w:rFonts w:cs="Arial"/>
              </w:rPr>
            </w:pPr>
          </w:p>
        </w:tc>
      </w:tr>
    </w:tbl>
    <w:p w14:paraId="562DFAB2" w14:textId="77777777" w:rsidR="00B466A4" w:rsidRPr="00947B67" w:rsidRDefault="00B466A4">
      <w:pPr>
        <w:rPr>
          <w:sz w:val="1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95"/>
      </w:tblGrid>
      <w:tr w:rsidR="00B466A4" w14:paraId="3130BC9C" w14:textId="77777777" w:rsidTr="00DD7F80">
        <w:tc>
          <w:tcPr>
            <w:tcW w:w="9895" w:type="dxa"/>
            <w:shd w:val="clear" w:color="auto" w:fill="E0E0E0"/>
          </w:tcPr>
          <w:p w14:paraId="7AE152C1" w14:textId="02CFF78C" w:rsidR="00B466A4" w:rsidRDefault="00B466A4" w:rsidP="00396AF5">
            <w:pPr>
              <w:pStyle w:val="Heading1"/>
            </w:pPr>
            <w:r>
              <w:t xml:space="preserve">V. Competencies and level of proficiency required </w:t>
            </w:r>
            <w:r w:rsidRPr="00396AF5">
              <w:rPr>
                <w:b w:val="0"/>
                <w:i/>
                <w:sz w:val="20"/>
              </w:rPr>
              <w:t>(</w:t>
            </w:r>
            <w:r w:rsidR="00222F68" w:rsidRPr="00396AF5">
              <w:rPr>
                <w:b w:val="0"/>
                <w:i/>
                <w:sz w:val="20"/>
              </w:rPr>
              <w:t>base</w:t>
            </w:r>
            <w:r w:rsidR="0018475D" w:rsidRPr="00396AF5">
              <w:rPr>
                <w:b w:val="0"/>
                <w:i/>
                <w:sz w:val="20"/>
              </w:rPr>
              <w:t>d</w:t>
            </w:r>
            <w:r w:rsidR="00222F68" w:rsidRPr="00396AF5">
              <w:rPr>
                <w:b w:val="0"/>
                <w:i/>
                <w:sz w:val="20"/>
              </w:rPr>
              <w:t xml:space="preserve"> </w:t>
            </w:r>
            <w:r w:rsidRPr="00396AF5">
              <w:rPr>
                <w:b w:val="0"/>
                <w:i/>
                <w:sz w:val="20"/>
              </w:rPr>
              <w:t>on UNICEF Competency Profiles</w:t>
            </w:r>
            <w:r w:rsidR="004D62B7" w:rsidRPr="00396AF5">
              <w:rPr>
                <w:b w:val="0"/>
                <w:i/>
                <w:sz w:val="20"/>
              </w:rPr>
              <w:t xml:space="preserve"> per level</w:t>
            </w:r>
            <w:r w:rsidR="0018475D" w:rsidRPr="00396AF5">
              <w:rPr>
                <w:b w:val="0"/>
                <w:i/>
                <w:sz w:val="20"/>
              </w:rPr>
              <w:t xml:space="preserve"> and functional area select top 5 functional competencies</w:t>
            </w:r>
            <w:r w:rsidR="00222F68" w:rsidRPr="00396AF5">
              <w:rPr>
                <w:b w:val="0"/>
                <w:i/>
                <w:sz w:val="20"/>
              </w:rPr>
              <w:t>)</w:t>
            </w:r>
          </w:p>
        </w:tc>
      </w:tr>
      <w:tr w:rsidR="00622711" w14:paraId="3969F07E" w14:textId="77777777" w:rsidTr="00A54005">
        <w:trPr>
          <w:cantSplit/>
          <w:trHeight w:val="353"/>
        </w:trPr>
        <w:tc>
          <w:tcPr>
            <w:tcW w:w="9895" w:type="dxa"/>
          </w:tcPr>
          <w:p w14:paraId="2DFE1028" w14:textId="77777777" w:rsidR="00622711" w:rsidRDefault="00622711" w:rsidP="00046533">
            <w:pPr>
              <w:jc w:val="both"/>
              <w:rPr>
                <w:b/>
                <w:bCs/>
                <w:u w:val="single"/>
              </w:rPr>
            </w:pPr>
            <w:r w:rsidRPr="00182D1E">
              <w:rPr>
                <w:b/>
                <w:bCs/>
                <w:u w:val="single"/>
              </w:rPr>
              <w:t xml:space="preserve">Core </w:t>
            </w:r>
            <w:r>
              <w:rPr>
                <w:b/>
                <w:bCs/>
                <w:u w:val="single"/>
              </w:rPr>
              <w:t xml:space="preserve">Values </w:t>
            </w:r>
          </w:p>
          <w:p w14:paraId="06BE909F" w14:textId="77777777" w:rsidR="00622711" w:rsidRDefault="00622711" w:rsidP="00046533">
            <w:pPr>
              <w:numPr>
                <w:ilvl w:val="0"/>
                <w:numId w:val="2"/>
              </w:numPr>
              <w:jc w:val="both"/>
              <w:rPr>
                <w:bCs/>
              </w:rPr>
            </w:pPr>
            <w:r w:rsidRPr="00000AF3">
              <w:rPr>
                <w:bCs/>
              </w:rPr>
              <w:t>Care</w:t>
            </w:r>
          </w:p>
          <w:p w14:paraId="57BEDF2E" w14:textId="77777777" w:rsidR="00622711" w:rsidRDefault="00622711" w:rsidP="00046533">
            <w:pPr>
              <w:numPr>
                <w:ilvl w:val="0"/>
                <w:numId w:val="2"/>
              </w:numPr>
              <w:jc w:val="both"/>
              <w:rPr>
                <w:bCs/>
              </w:rPr>
            </w:pPr>
            <w:r w:rsidRPr="00000AF3">
              <w:rPr>
                <w:bCs/>
              </w:rPr>
              <w:t>Respect</w:t>
            </w:r>
          </w:p>
          <w:p w14:paraId="5084C31F" w14:textId="77777777" w:rsidR="00622711" w:rsidRDefault="00622711" w:rsidP="00046533">
            <w:pPr>
              <w:numPr>
                <w:ilvl w:val="0"/>
                <w:numId w:val="2"/>
              </w:numPr>
              <w:jc w:val="both"/>
              <w:rPr>
                <w:bCs/>
              </w:rPr>
            </w:pPr>
            <w:r w:rsidRPr="00000AF3">
              <w:rPr>
                <w:bCs/>
              </w:rPr>
              <w:t>Integrity</w:t>
            </w:r>
          </w:p>
          <w:p w14:paraId="103E6D2F" w14:textId="77777777" w:rsidR="00622711" w:rsidRDefault="00622711" w:rsidP="00046533">
            <w:pPr>
              <w:numPr>
                <w:ilvl w:val="0"/>
                <w:numId w:val="2"/>
              </w:numPr>
              <w:jc w:val="both"/>
              <w:rPr>
                <w:bCs/>
              </w:rPr>
            </w:pPr>
            <w:r w:rsidRPr="00000AF3">
              <w:rPr>
                <w:bCs/>
              </w:rPr>
              <w:t>Trust</w:t>
            </w:r>
          </w:p>
          <w:p w14:paraId="45EF4D49" w14:textId="77777777" w:rsidR="00622711" w:rsidRDefault="00622711" w:rsidP="00046533">
            <w:pPr>
              <w:numPr>
                <w:ilvl w:val="0"/>
                <w:numId w:val="2"/>
              </w:numPr>
              <w:jc w:val="both"/>
              <w:rPr>
                <w:bCs/>
              </w:rPr>
            </w:pPr>
            <w:r w:rsidRPr="00000AF3">
              <w:rPr>
                <w:bCs/>
              </w:rPr>
              <w:t>Accountability</w:t>
            </w:r>
          </w:p>
          <w:p w14:paraId="0874BF9E" w14:textId="77777777" w:rsidR="00622711" w:rsidRPr="00193149" w:rsidRDefault="00622711" w:rsidP="00046533">
            <w:pPr>
              <w:ind w:left="720"/>
              <w:jc w:val="both"/>
              <w:rPr>
                <w:bCs/>
              </w:rPr>
            </w:pPr>
          </w:p>
          <w:p w14:paraId="01E7B890" w14:textId="77777777" w:rsidR="00622711" w:rsidRDefault="00622711" w:rsidP="00046533">
            <w:pPr>
              <w:jc w:val="both"/>
              <w:rPr>
                <w:b/>
                <w:bCs/>
                <w:u w:val="single"/>
              </w:rPr>
            </w:pPr>
            <w:r>
              <w:rPr>
                <w:b/>
                <w:bCs/>
                <w:u w:val="single"/>
              </w:rPr>
              <w:t>Core competencies</w:t>
            </w:r>
          </w:p>
          <w:p w14:paraId="31A02D94" w14:textId="77777777" w:rsidR="00622711" w:rsidRDefault="00622711" w:rsidP="00046533">
            <w:pPr>
              <w:jc w:val="both"/>
              <w:rPr>
                <w:b/>
                <w:bCs/>
                <w:u w:val="single"/>
              </w:rPr>
            </w:pPr>
          </w:p>
          <w:p w14:paraId="69014242" w14:textId="77777777" w:rsidR="00622711" w:rsidRDefault="00622711" w:rsidP="00046533">
            <w:pPr>
              <w:numPr>
                <w:ilvl w:val="0"/>
                <w:numId w:val="3"/>
              </w:numPr>
              <w:jc w:val="both"/>
              <w:rPr>
                <w:bCs/>
              </w:rPr>
            </w:pPr>
            <w:r w:rsidRPr="00000AF3">
              <w:rPr>
                <w:bCs/>
              </w:rPr>
              <w:t>Nurtures, Leads and Manages People (</w:t>
            </w:r>
            <w:r>
              <w:rPr>
                <w:bCs/>
              </w:rPr>
              <w:t>II</w:t>
            </w:r>
            <w:r w:rsidRPr="00000AF3">
              <w:rPr>
                <w:bCs/>
              </w:rPr>
              <w:t>)</w:t>
            </w:r>
          </w:p>
          <w:p w14:paraId="7057D75C" w14:textId="77777777" w:rsidR="00622711" w:rsidRDefault="00622711" w:rsidP="00046533">
            <w:pPr>
              <w:numPr>
                <w:ilvl w:val="0"/>
                <w:numId w:val="3"/>
              </w:numPr>
              <w:jc w:val="both"/>
              <w:rPr>
                <w:bCs/>
              </w:rPr>
            </w:pPr>
            <w:r w:rsidRPr="00000AF3">
              <w:rPr>
                <w:bCs/>
              </w:rPr>
              <w:t>Demonstrates Self Awareness and Ethical Awareness (</w:t>
            </w:r>
            <w:r>
              <w:rPr>
                <w:bCs/>
              </w:rPr>
              <w:t>II</w:t>
            </w:r>
            <w:r w:rsidRPr="00000AF3">
              <w:rPr>
                <w:bCs/>
              </w:rPr>
              <w:t>)</w:t>
            </w:r>
          </w:p>
          <w:p w14:paraId="74EDC826" w14:textId="77777777" w:rsidR="00622711" w:rsidRDefault="00622711" w:rsidP="00046533">
            <w:pPr>
              <w:numPr>
                <w:ilvl w:val="0"/>
                <w:numId w:val="3"/>
              </w:numPr>
              <w:jc w:val="both"/>
              <w:rPr>
                <w:bCs/>
              </w:rPr>
            </w:pPr>
            <w:r w:rsidRPr="00000AF3">
              <w:rPr>
                <w:bCs/>
              </w:rPr>
              <w:t>Works Collaboratively with others (</w:t>
            </w:r>
            <w:r>
              <w:rPr>
                <w:bCs/>
              </w:rPr>
              <w:t>II</w:t>
            </w:r>
            <w:r w:rsidRPr="00000AF3">
              <w:rPr>
                <w:bCs/>
              </w:rPr>
              <w:t>)</w:t>
            </w:r>
          </w:p>
          <w:p w14:paraId="61245104" w14:textId="77777777" w:rsidR="00622711" w:rsidRDefault="00622711" w:rsidP="00046533">
            <w:pPr>
              <w:numPr>
                <w:ilvl w:val="0"/>
                <w:numId w:val="3"/>
              </w:numPr>
              <w:jc w:val="both"/>
              <w:rPr>
                <w:bCs/>
              </w:rPr>
            </w:pPr>
            <w:r w:rsidRPr="00000AF3">
              <w:rPr>
                <w:bCs/>
              </w:rPr>
              <w:t>Builds and Maintains Partnerships (</w:t>
            </w:r>
            <w:r>
              <w:rPr>
                <w:bCs/>
              </w:rPr>
              <w:t>II</w:t>
            </w:r>
            <w:r w:rsidRPr="00000AF3">
              <w:rPr>
                <w:bCs/>
              </w:rPr>
              <w:t>)</w:t>
            </w:r>
          </w:p>
          <w:p w14:paraId="4944DFFE" w14:textId="77777777" w:rsidR="00622711" w:rsidRDefault="00622711" w:rsidP="00046533">
            <w:pPr>
              <w:numPr>
                <w:ilvl w:val="0"/>
                <w:numId w:val="3"/>
              </w:numPr>
              <w:jc w:val="both"/>
              <w:rPr>
                <w:bCs/>
              </w:rPr>
            </w:pPr>
            <w:r w:rsidRPr="00000AF3">
              <w:rPr>
                <w:bCs/>
              </w:rPr>
              <w:t>Innovates and Embraces Change (</w:t>
            </w:r>
            <w:r>
              <w:rPr>
                <w:bCs/>
              </w:rPr>
              <w:t>II</w:t>
            </w:r>
            <w:r w:rsidRPr="00000AF3">
              <w:rPr>
                <w:bCs/>
              </w:rPr>
              <w:t>)</w:t>
            </w:r>
          </w:p>
          <w:p w14:paraId="7251EF6F" w14:textId="77777777" w:rsidR="00622711" w:rsidRDefault="00622711" w:rsidP="00046533">
            <w:pPr>
              <w:numPr>
                <w:ilvl w:val="0"/>
                <w:numId w:val="3"/>
              </w:numPr>
              <w:jc w:val="both"/>
              <w:rPr>
                <w:bCs/>
              </w:rPr>
            </w:pPr>
            <w:r w:rsidRPr="00000AF3">
              <w:rPr>
                <w:bCs/>
              </w:rPr>
              <w:t>Thinks and Acts Strategically (</w:t>
            </w:r>
            <w:r>
              <w:rPr>
                <w:bCs/>
              </w:rPr>
              <w:t>II</w:t>
            </w:r>
            <w:r w:rsidRPr="00000AF3">
              <w:rPr>
                <w:bCs/>
              </w:rPr>
              <w:t>)</w:t>
            </w:r>
          </w:p>
          <w:p w14:paraId="4C5B5F33" w14:textId="77777777" w:rsidR="00622711" w:rsidRDefault="00622711" w:rsidP="00046533">
            <w:pPr>
              <w:numPr>
                <w:ilvl w:val="0"/>
                <w:numId w:val="3"/>
              </w:numPr>
              <w:jc w:val="both"/>
              <w:rPr>
                <w:bCs/>
              </w:rPr>
            </w:pPr>
            <w:r w:rsidRPr="00000AF3">
              <w:rPr>
                <w:bCs/>
              </w:rPr>
              <w:t>Drives to achieve impactful results (</w:t>
            </w:r>
            <w:r>
              <w:rPr>
                <w:bCs/>
              </w:rPr>
              <w:t>II</w:t>
            </w:r>
            <w:r w:rsidRPr="00000AF3">
              <w:rPr>
                <w:bCs/>
              </w:rPr>
              <w:t>)</w:t>
            </w:r>
          </w:p>
          <w:p w14:paraId="685FF454" w14:textId="77777777" w:rsidR="00622711" w:rsidRPr="007D5488" w:rsidRDefault="00622711" w:rsidP="00046533">
            <w:pPr>
              <w:numPr>
                <w:ilvl w:val="0"/>
                <w:numId w:val="3"/>
              </w:numPr>
              <w:jc w:val="both"/>
              <w:rPr>
                <w:bCs/>
              </w:rPr>
            </w:pPr>
            <w:r w:rsidRPr="00000AF3">
              <w:rPr>
                <w:bCs/>
              </w:rPr>
              <w:t>Manages ambiguity and complexity (</w:t>
            </w:r>
            <w:r>
              <w:rPr>
                <w:bCs/>
              </w:rPr>
              <w:t>II)</w:t>
            </w:r>
          </w:p>
          <w:p w14:paraId="7F1DE869" w14:textId="7F492AB4" w:rsidR="00622711" w:rsidRDefault="00622711" w:rsidP="00F7101B">
            <w:pPr>
              <w:numPr>
                <w:ilvl w:val="0"/>
                <w:numId w:val="4"/>
              </w:numPr>
              <w:spacing w:line="276" w:lineRule="auto"/>
            </w:pPr>
          </w:p>
        </w:tc>
      </w:tr>
    </w:tbl>
    <w:p w14:paraId="303BDE6D" w14:textId="5BFABF93" w:rsidR="00B466A4" w:rsidRPr="00845885" w:rsidRDefault="00B466A4">
      <w:pPr>
        <w:rPr>
          <w:sz w:val="1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2785"/>
        <w:gridCol w:w="7110"/>
      </w:tblGrid>
      <w:tr w:rsidR="00B466A4" w14:paraId="0897C3EF" w14:textId="77777777" w:rsidTr="00DD7F80">
        <w:trPr>
          <w:trHeight w:val="413"/>
        </w:trPr>
        <w:tc>
          <w:tcPr>
            <w:tcW w:w="9895" w:type="dxa"/>
            <w:gridSpan w:val="2"/>
            <w:shd w:val="clear" w:color="auto" w:fill="E0E0E0"/>
          </w:tcPr>
          <w:p w14:paraId="615B59FA" w14:textId="3C9394C1" w:rsidR="00B466A4" w:rsidRDefault="00B466A4" w:rsidP="00947B67">
            <w:pPr>
              <w:rPr>
                <w:b/>
                <w:bCs/>
                <w:sz w:val="24"/>
              </w:rPr>
            </w:pPr>
            <w:r>
              <w:rPr>
                <w:b/>
                <w:bCs/>
                <w:sz w:val="24"/>
              </w:rPr>
              <w:t>VI. Recruitment Qualifications</w:t>
            </w:r>
          </w:p>
        </w:tc>
      </w:tr>
      <w:tr w:rsidR="00B466A4" w14:paraId="7F3D6DBE" w14:textId="77777777" w:rsidTr="00DD7F80">
        <w:trPr>
          <w:trHeight w:val="431"/>
        </w:trPr>
        <w:tc>
          <w:tcPr>
            <w:tcW w:w="2785" w:type="dxa"/>
            <w:tcBorders>
              <w:bottom w:val="single" w:sz="4" w:space="0" w:color="auto"/>
            </w:tcBorders>
            <w:vAlign w:val="center"/>
          </w:tcPr>
          <w:p w14:paraId="77697F64" w14:textId="77777777" w:rsidR="00B466A4" w:rsidRDefault="00B466A4" w:rsidP="00396AF5">
            <w:r>
              <w:t>Education:</w:t>
            </w:r>
          </w:p>
        </w:tc>
        <w:tc>
          <w:tcPr>
            <w:tcW w:w="7110" w:type="dxa"/>
            <w:tcBorders>
              <w:bottom w:val="single" w:sz="4" w:space="0" w:color="auto"/>
            </w:tcBorders>
            <w:vAlign w:val="center"/>
          </w:tcPr>
          <w:p w14:paraId="254911D2" w14:textId="2967B494" w:rsidR="00B466A4" w:rsidRPr="00EE3DF9" w:rsidRDefault="00F7101B" w:rsidP="007F6EAB">
            <w:pPr>
              <w:rPr>
                <w:bCs/>
              </w:rPr>
            </w:pPr>
            <w:r>
              <w:rPr>
                <w:bCs/>
              </w:rPr>
              <w:t>Advanced University degree</w:t>
            </w:r>
            <w:r w:rsidR="0033218E">
              <w:rPr>
                <w:bCs/>
              </w:rPr>
              <w:t xml:space="preserve"> (Masters, PhD or equivalent)</w:t>
            </w:r>
            <w:r>
              <w:rPr>
                <w:bCs/>
              </w:rPr>
              <w:t xml:space="preserve"> in </w:t>
            </w:r>
            <w:bookmarkStart w:id="0" w:name="_Hlk173398373"/>
            <w:r>
              <w:rPr>
                <w:bCs/>
              </w:rPr>
              <w:t>health economics</w:t>
            </w:r>
            <w:r w:rsidR="0033218E">
              <w:rPr>
                <w:bCs/>
              </w:rPr>
              <w:t xml:space="preserve">, </w:t>
            </w:r>
            <w:r w:rsidR="00BC499E">
              <w:rPr>
                <w:bCs/>
              </w:rPr>
              <w:t>public health</w:t>
            </w:r>
            <w:r w:rsidR="0033218E">
              <w:rPr>
                <w:bCs/>
              </w:rPr>
              <w:t>, health management</w:t>
            </w:r>
            <w:r>
              <w:rPr>
                <w:bCs/>
              </w:rPr>
              <w:t xml:space="preserve"> </w:t>
            </w:r>
            <w:bookmarkEnd w:id="0"/>
            <w:r w:rsidR="0033218E">
              <w:rPr>
                <w:bCs/>
              </w:rPr>
              <w:t>or related field</w:t>
            </w:r>
          </w:p>
        </w:tc>
      </w:tr>
      <w:tr w:rsidR="00B466A4" w14:paraId="74474A8E" w14:textId="77777777" w:rsidTr="00DD7F80">
        <w:trPr>
          <w:trHeight w:val="230"/>
        </w:trPr>
        <w:tc>
          <w:tcPr>
            <w:tcW w:w="2785" w:type="dxa"/>
            <w:tcBorders>
              <w:bottom w:val="single" w:sz="4" w:space="0" w:color="auto"/>
            </w:tcBorders>
          </w:tcPr>
          <w:p w14:paraId="72A804A9" w14:textId="77777777" w:rsidR="00B466A4" w:rsidRDefault="00B466A4"/>
          <w:p w14:paraId="32C7C44D" w14:textId="77777777" w:rsidR="00B466A4" w:rsidRDefault="00B466A4">
            <w:r>
              <w:t>Experience:</w:t>
            </w:r>
          </w:p>
        </w:tc>
        <w:tc>
          <w:tcPr>
            <w:tcW w:w="7110" w:type="dxa"/>
            <w:tcBorders>
              <w:bottom w:val="single" w:sz="4" w:space="0" w:color="auto"/>
            </w:tcBorders>
          </w:tcPr>
          <w:p w14:paraId="203E1D74" w14:textId="0398EFFD" w:rsidR="006E577B" w:rsidRDefault="00F7101B" w:rsidP="00F7101B">
            <w:pPr>
              <w:jc w:val="both"/>
              <w:rPr>
                <w:bCs/>
              </w:rPr>
            </w:pPr>
            <w:bookmarkStart w:id="1" w:name="_Hlk173398430"/>
            <w:r>
              <w:rPr>
                <w:bCs/>
              </w:rPr>
              <w:t>Minimum of 10 years of solid work experience in</w:t>
            </w:r>
            <w:r w:rsidR="00011AF8">
              <w:rPr>
                <w:bCs/>
              </w:rPr>
              <w:t xml:space="preserve"> the</w:t>
            </w:r>
            <w:r>
              <w:rPr>
                <w:bCs/>
              </w:rPr>
              <w:t xml:space="preserve"> field of </w:t>
            </w:r>
            <w:r w:rsidR="00285E05">
              <w:rPr>
                <w:bCs/>
              </w:rPr>
              <w:t>h</w:t>
            </w:r>
            <w:r>
              <w:rPr>
                <w:bCs/>
              </w:rPr>
              <w:t>ealth economics</w:t>
            </w:r>
            <w:r w:rsidR="0033218E">
              <w:rPr>
                <w:bCs/>
              </w:rPr>
              <w:t>, health management and health system</w:t>
            </w:r>
            <w:r>
              <w:rPr>
                <w:bCs/>
              </w:rPr>
              <w:t xml:space="preserve"> at national</w:t>
            </w:r>
            <w:r w:rsidR="00577973">
              <w:rPr>
                <w:bCs/>
              </w:rPr>
              <w:t>, regional</w:t>
            </w:r>
            <w:r>
              <w:rPr>
                <w:bCs/>
              </w:rPr>
              <w:t xml:space="preserve"> and</w:t>
            </w:r>
            <w:r w:rsidR="00577973">
              <w:rPr>
                <w:bCs/>
              </w:rPr>
              <w:t>/or</w:t>
            </w:r>
            <w:r>
              <w:rPr>
                <w:bCs/>
              </w:rPr>
              <w:t xml:space="preserve"> international level</w:t>
            </w:r>
            <w:r w:rsidR="00011AF8">
              <w:rPr>
                <w:bCs/>
              </w:rPr>
              <w:t>s</w:t>
            </w:r>
            <w:r>
              <w:rPr>
                <w:bCs/>
              </w:rPr>
              <w:t xml:space="preserve">, including in a </w:t>
            </w:r>
            <w:r w:rsidR="00011AF8">
              <w:rPr>
                <w:bCs/>
              </w:rPr>
              <w:t xml:space="preserve">low- or middle-income </w:t>
            </w:r>
            <w:r>
              <w:rPr>
                <w:bCs/>
              </w:rPr>
              <w:t xml:space="preserve">country context. Recognized </w:t>
            </w:r>
            <w:r>
              <w:rPr>
                <w:bCs/>
              </w:rPr>
              <w:lastRenderedPageBreak/>
              <w:t xml:space="preserve">expertise and experience in working with immunization </w:t>
            </w:r>
            <w:r w:rsidR="0033218E">
              <w:rPr>
                <w:bCs/>
              </w:rPr>
              <w:t>programs as</w:t>
            </w:r>
            <w:r w:rsidR="00631E0E">
              <w:rPr>
                <w:bCs/>
              </w:rPr>
              <w:t xml:space="preserve"> well as </w:t>
            </w:r>
            <w:r>
              <w:rPr>
                <w:bCs/>
              </w:rPr>
              <w:t xml:space="preserve">broader </w:t>
            </w:r>
            <w:r w:rsidR="005E35BC">
              <w:rPr>
                <w:bCs/>
              </w:rPr>
              <w:t xml:space="preserve">primary health care </w:t>
            </w:r>
            <w:r>
              <w:rPr>
                <w:bCs/>
              </w:rPr>
              <w:t>programmes. Thorough knowledge and understanding of Immunization related issues, particularly financing</w:t>
            </w:r>
            <w:r w:rsidR="00F32CC3">
              <w:rPr>
                <w:bCs/>
              </w:rPr>
              <w:t xml:space="preserve">. </w:t>
            </w:r>
            <w:r>
              <w:rPr>
                <w:bCs/>
              </w:rPr>
              <w:t xml:space="preserve">Experience in </w:t>
            </w:r>
            <w:r w:rsidR="00F01A9F">
              <w:rPr>
                <w:bCs/>
              </w:rPr>
              <w:t xml:space="preserve">cost analysis, </w:t>
            </w:r>
            <w:r>
              <w:rPr>
                <w:bCs/>
              </w:rPr>
              <w:t xml:space="preserve">policy analysis, </w:t>
            </w:r>
            <w:r w:rsidR="00D51338">
              <w:rPr>
                <w:bCs/>
              </w:rPr>
              <w:t xml:space="preserve">health systems analysis, </w:t>
            </w:r>
            <w:r w:rsidR="00F01A9F">
              <w:rPr>
                <w:bCs/>
              </w:rPr>
              <w:t xml:space="preserve">and monitoring and evaluation. </w:t>
            </w:r>
            <w:r>
              <w:rPr>
                <w:bCs/>
              </w:rPr>
              <w:t xml:space="preserve"> Proven communication skills and proven record </w:t>
            </w:r>
            <w:r w:rsidR="00F01A9F">
              <w:rPr>
                <w:bCs/>
              </w:rPr>
              <w:t>of</w:t>
            </w:r>
            <w:r>
              <w:rPr>
                <w:bCs/>
              </w:rPr>
              <w:t xml:space="preserve"> interaction with </w:t>
            </w:r>
            <w:r w:rsidR="00295F18">
              <w:rPr>
                <w:bCs/>
              </w:rPr>
              <w:t xml:space="preserve">the </w:t>
            </w:r>
            <w:r>
              <w:rPr>
                <w:bCs/>
              </w:rPr>
              <w:t xml:space="preserve">donor community. </w:t>
            </w:r>
            <w:r w:rsidR="001040D1">
              <w:rPr>
                <w:bCs/>
              </w:rPr>
              <w:t>Track record of peer-reviewed publications on health economics</w:t>
            </w:r>
            <w:r w:rsidR="0033218E">
              <w:rPr>
                <w:bCs/>
              </w:rPr>
              <w:t xml:space="preserve"> and health system</w:t>
            </w:r>
            <w:r w:rsidR="001040D1">
              <w:rPr>
                <w:bCs/>
              </w:rPr>
              <w:t xml:space="preserve"> with a focus on immunizatio</w:t>
            </w:r>
            <w:r w:rsidR="0033218E">
              <w:rPr>
                <w:bCs/>
              </w:rPr>
              <w:t xml:space="preserve">n and/or primary health care. </w:t>
            </w:r>
          </w:p>
          <w:bookmarkEnd w:id="1"/>
          <w:p w14:paraId="271BE5B0" w14:textId="07FB9A73" w:rsidR="00B466A4" w:rsidRPr="007F6EAB" w:rsidRDefault="00B466A4" w:rsidP="00F7101B">
            <w:pPr>
              <w:jc w:val="both"/>
            </w:pPr>
          </w:p>
        </w:tc>
      </w:tr>
      <w:tr w:rsidR="00B466A4" w:rsidRPr="00482327" w14:paraId="32D41260" w14:textId="77777777" w:rsidTr="00DD7F80">
        <w:trPr>
          <w:trHeight w:val="230"/>
        </w:trPr>
        <w:tc>
          <w:tcPr>
            <w:tcW w:w="2785" w:type="dxa"/>
            <w:tcBorders>
              <w:bottom w:val="single" w:sz="4" w:space="0" w:color="auto"/>
            </w:tcBorders>
            <w:vAlign w:val="center"/>
          </w:tcPr>
          <w:p w14:paraId="6E041D93" w14:textId="77777777" w:rsidR="00B466A4" w:rsidRDefault="00B466A4" w:rsidP="00DD7F80">
            <w:r>
              <w:lastRenderedPageBreak/>
              <w:t>Language Requirements:</w:t>
            </w:r>
          </w:p>
        </w:tc>
        <w:tc>
          <w:tcPr>
            <w:tcW w:w="7110" w:type="dxa"/>
            <w:tcBorders>
              <w:bottom w:val="single" w:sz="4" w:space="0" w:color="auto"/>
            </w:tcBorders>
            <w:vAlign w:val="center"/>
          </w:tcPr>
          <w:p w14:paraId="2EEF7123" w14:textId="0BFA3BA6" w:rsidR="00B466A4" w:rsidRPr="00482327" w:rsidRDefault="00F7101B" w:rsidP="00DD7F80">
            <w:pPr>
              <w:rPr>
                <w:rFonts w:cs="Arial"/>
              </w:rPr>
            </w:pPr>
            <w:r>
              <w:rPr>
                <w:bCs/>
              </w:rPr>
              <w:t>Fluency in English; Basic proficiency in French an asset</w:t>
            </w:r>
            <w:r w:rsidR="0033218E">
              <w:rPr>
                <w:bCs/>
              </w:rPr>
              <w:t xml:space="preserve">. </w:t>
            </w:r>
          </w:p>
        </w:tc>
      </w:tr>
    </w:tbl>
    <w:p w14:paraId="62A7FB5B" w14:textId="77777777" w:rsidR="008E456E" w:rsidRPr="00845885" w:rsidRDefault="008E456E">
      <w:pPr>
        <w:rPr>
          <w:sz w:val="12"/>
        </w:rPr>
      </w:pPr>
    </w:p>
    <w:p w14:paraId="198E9C87" w14:textId="07B8045A" w:rsidR="007E0E47" w:rsidRDefault="007E0E47"/>
    <w:sectPr w:rsidR="007E0E47" w:rsidSect="007F2EB6">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6751" w14:textId="77777777" w:rsidR="009403C8" w:rsidRDefault="009403C8" w:rsidP="00396AF5">
      <w:r>
        <w:separator/>
      </w:r>
    </w:p>
  </w:endnote>
  <w:endnote w:type="continuationSeparator" w:id="0">
    <w:p w14:paraId="2A97A3FC" w14:textId="77777777" w:rsidR="009403C8" w:rsidRDefault="009403C8" w:rsidP="00396AF5">
      <w:r>
        <w:continuationSeparator/>
      </w:r>
    </w:p>
  </w:endnote>
  <w:endnote w:type="continuationNotice" w:id="1">
    <w:p w14:paraId="7CEE5CC7" w14:textId="77777777" w:rsidR="009403C8" w:rsidRDefault="00940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E9D8" w14:textId="77777777" w:rsidR="00396AF5" w:rsidRDefault="00396AF5">
    <w:pPr>
      <w:tabs>
        <w:tab w:val="center" w:pos="4550"/>
        <w:tab w:val="left" w:pos="5818"/>
      </w:tabs>
      <w:ind w:right="260"/>
      <w:jc w:val="right"/>
      <w:rPr>
        <w:color w:val="222A35" w:themeColor="text2" w:themeShade="80"/>
        <w:sz w:val="24"/>
      </w:rPr>
    </w:pPr>
    <w:r>
      <w:rPr>
        <w:color w:val="8496B0" w:themeColor="text2" w:themeTint="99"/>
        <w:spacing w:val="60"/>
        <w:sz w:val="24"/>
      </w:rPr>
      <w:t>Page</w:t>
    </w:r>
    <w:r>
      <w:rPr>
        <w:color w:val="8496B0" w:themeColor="text2" w:themeTint="99"/>
        <w:sz w:val="24"/>
      </w:rPr>
      <w:t xml:space="preserve"> </w:t>
    </w:r>
    <w:r>
      <w:rPr>
        <w:color w:val="323E4F" w:themeColor="text2" w:themeShade="BF"/>
        <w:sz w:val="24"/>
      </w:rPr>
      <w:fldChar w:fldCharType="begin"/>
    </w:r>
    <w:r>
      <w:rPr>
        <w:color w:val="323E4F" w:themeColor="text2" w:themeShade="BF"/>
        <w:sz w:val="24"/>
      </w:rPr>
      <w:instrText xml:space="preserve"> PAGE   \* MERGEFORMAT </w:instrText>
    </w:r>
    <w:r>
      <w:rPr>
        <w:color w:val="323E4F" w:themeColor="text2" w:themeShade="BF"/>
        <w:sz w:val="24"/>
      </w:rPr>
      <w:fldChar w:fldCharType="separate"/>
    </w:r>
    <w:r w:rsidR="00F7101B">
      <w:rPr>
        <w:noProof/>
        <w:color w:val="323E4F" w:themeColor="text2" w:themeShade="BF"/>
        <w:sz w:val="24"/>
      </w:rPr>
      <w:t>2</w:t>
    </w:r>
    <w:r>
      <w:rPr>
        <w:color w:val="323E4F" w:themeColor="text2" w:themeShade="BF"/>
        <w:sz w:val="24"/>
      </w:rPr>
      <w:fldChar w:fldCharType="end"/>
    </w:r>
    <w:r>
      <w:rPr>
        <w:color w:val="323E4F" w:themeColor="text2" w:themeShade="BF"/>
        <w:sz w:val="24"/>
      </w:rPr>
      <w:t xml:space="preserve"> | </w:t>
    </w:r>
    <w:r>
      <w:rPr>
        <w:color w:val="323E4F" w:themeColor="text2" w:themeShade="BF"/>
        <w:sz w:val="24"/>
      </w:rPr>
      <w:fldChar w:fldCharType="begin"/>
    </w:r>
    <w:r>
      <w:rPr>
        <w:color w:val="323E4F" w:themeColor="text2" w:themeShade="BF"/>
        <w:sz w:val="24"/>
      </w:rPr>
      <w:instrText xml:space="preserve"> NUMPAGES  \* Arabic  \* MERGEFORMAT </w:instrText>
    </w:r>
    <w:r>
      <w:rPr>
        <w:color w:val="323E4F" w:themeColor="text2" w:themeShade="BF"/>
        <w:sz w:val="24"/>
      </w:rPr>
      <w:fldChar w:fldCharType="separate"/>
    </w:r>
    <w:r w:rsidR="00F7101B">
      <w:rPr>
        <w:noProof/>
        <w:color w:val="323E4F" w:themeColor="text2" w:themeShade="BF"/>
        <w:sz w:val="24"/>
      </w:rPr>
      <w:t>6</w:t>
    </w:r>
    <w:r>
      <w:rPr>
        <w:color w:val="323E4F" w:themeColor="text2" w:themeShade="BF"/>
        <w:sz w:val="24"/>
      </w:rPr>
      <w:fldChar w:fldCharType="end"/>
    </w:r>
  </w:p>
  <w:p w14:paraId="41930D2F" w14:textId="77777777" w:rsidR="00396AF5" w:rsidRDefault="00396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A11E" w14:textId="77777777" w:rsidR="009403C8" w:rsidRDefault="009403C8" w:rsidP="00396AF5">
      <w:r>
        <w:separator/>
      </w:r>
    </w:p>
  </w:footnote>
  <w:footnote w:type="continuationSeparator" w:id="0">
    <w:p w14:paraId="252A1EAF" w14:textId="77777777" w:rsidR="009403C8" w:rsidRDefault="009403C8" w:rsidP="00396AF5">
      <w:r>
        <w:continuationSeparator/>
      </w:r>
    </w:p>
  </w:footnote>
  <w:footnote w:type="continuationNotice" w:id="1">
    <w:p w14:paraId="67D7A88C" w14:textId="77777777" w:rsidR="009403C8" w:rsidRDefault="009403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3F20"/>
    <w:multiLevelType w:val="hybridMultilevel"/>
    <w:tmpl w:val="D23E1818"/>
    <w:lvl w:ilvl="0" w:tplc="27D8D3AC">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2"/>
    <w:multiLevelType w:val="hybridMultilevel"/>
    <w:tmpl w:val="F9249B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A0CEF"/>
    <w:multiLevelType w:val="hybridMultilevel"/>
    <w:tmpl w:val="DBA49EF0"/>
    <w:lvl w:ilvl="0" w:tplc="27D8D3AC">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0F6B"/>
    <w:multiLevelType w:val="singleLevel"/>
    <w:tmpl w:val="56E6237A"/>
    <w:lvl w:ilvl="0">
      <w:start w:val="7"/>
      <w:numFmt w:val="bullet"/>
      <w:lvlText w:val="-"/>
      <w:lvlJc w:val="left"/>
      <w:pPr>
        <w:tabs>
          <w:tab w:val="num" w:pos="4470"/>
        </w:tabs>
        <w:ind w:left="4470" w:hanging="360"/>
      </w:pPr>
      <w:rPr>
        <w:rFonts w:hint="default"/>
      </w:rPr>
    </w:lvl>
  </w:abstractNum>
  <w:abstractNum w:abstractNumId="5"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A7ADC"/>
    <w:multiLevelType w:val="singleLevel"/>
    <w:tmpl w:val="A99EAD00"/>
    <w:lvl w:ilvl="0">
      <w:start w:val="1"/>
      <w:numFmt w:val="decimal"/>
      <w:lvlText w:val="%1."/>
      <w:lvlJc w:val="left"/>
      <w:pPr>
        <w:tabs>
          <w:tab w:val="num" w:pos="405"/>
        </w:tabs>
        <w:ind w:left="405" w:hanging="405"/>
      </w:pPr>
      <w:rPr>
        <w:b/>
        <w:i w:val="0"/>
      </w:rPr>
    </w:lvl>
  </w:abstractNum>
  <w:abstractNum w:abstractNumId="7"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7056B97"/>
    <w:multiLevelType w:val="hybridMultilevel"/>
    <w:tmpl w:val="919CA690"/>
    <w:lvl w:ilvl="0" w:tplc="27D8D3AC">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247CA"/>
    <w:multiLevelType w:val="hybridMultilevel"/>
    <w:tmpl w:val="BABAE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3C799F"/>
    <w:multiLevelType w:val="hybridMultilevel"/>
    <w:tmpl w:val="CA06C954"/>
    <w:lvl w:ilvl="0" w:tplc="27D8D3AC">
      <w:start w:val="1"/>
      <w:numFmt w:val="bullet"/>
      <w:lvlText w:val=""/>
      <w:lvlJc w:val="left"/>
      <w:pPr>
        <w:tabs>
          <w:tab w:val="num" w:pos="432"/>
        </w:tabs>
        <w:ind w:left="432" w:hanging="432"/>
      </w:pPr>
      <w:rPr>
        <w:rFonts w:ascii="Wingdings" w:hAnsi="Wingdings" w:hint="default"/>
        <w:color w:val="auto"/>
        <w:sz w:val="16"/>
      </w:rPr>
    </w:lvl>
    <w:lvl w:ilvl="1" w:tplc="0409000F">
      <w:start w:val="1"/>
      <w:numFmt w:val="decimal"/>
      <w:lvlText w:val="%2."/>
      <w:lvlJc w:val="left"/>
      <w:pPr>
        <w:tabs>
          <w:tab w:val="num" w:pos="1152"/>
        </w:tabs>
        <w:ind w:left="1152" w:hanging="360"/>
      </w:p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cs="Times New Roman"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cs="Times New Roman"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11" w15:restartNumberingAfterBreak="0">
    <w:nsid w:val="546A2733"/>
    <w:multiLevelType w:val="hybridMultilevel"/>
    <w:tmpl w:val="37BEC5EA"/>
    <w:lvl w:ilvl="0" w:tplc="29062210">
      <w:start w:val="1"/>
      <w:numFmt w:val="decimal"/>
      <w:lvlText w:val="%1."/>
      <w:lvlJc w:val="left"/>
      <w:pPr>
        <w:tabs>
          <w:tab w:val="num" w:pos="360"/>
        </w:tabs>
        <w:ind w:left="360" w:hanging="360"/>
      </w:pPr>
      <w:rPr>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AAC7BF2"/>
    <w:multiLevelType w:val="hybridMultilevel"/>
    <w:tmpl w:val="C882E07E"/>
    <w:lvl w:ilvl="0" w:tplc="E7E0076A">
      <w:numFmt w:val="bullet"/>
      <w:lvlText w:val="-"/>
      <w:lvlJc w:val="left"/>
      <w:pPr>
        <w:ind w:left="630" w:hanging="360"/>
      </w:pPr>
      <w:rPr>
        <w:rFonts w:ascii="Arial" w:eastAsia="Times New Roman" w:hAnsi="Arial" w:cs="Aria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3446285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608440">
    <w:abstractNumId w:val="3"/>
  </w:num>
  <w:num w:numId="3" w16cid:durableId="659767843">
    <w:abstractNumId w:val="5"/>
  </w:num>
  <w:num w:numId="4" w16cid:durableId="1825777287">
    <w:abstractNumId w:val="1"/>
  </w:num>
  <w:num w:numId="5" w16cid:durableId="666832818">
    <w:abstractNumId w:val="9"/>
  </w:num>
  <w:num w:numId="6" w16cid:durableId="2079547874">
    <w:abstractNumId w:val="2"/>
  </w:num>
  <w:num w:numId="7" w16cid:durableId="1670019747">
    <w:abstractNumId w:val="6"/>
  </w:num>
  <w:num w:numId="8" w16cid:durableId="450587062">
    <w:abstractNumId w:val="4"/>
  </w:num>
  <w:num w:numId="9" w16cid:durableId="449785186">
    <w:abstractNumId w:val="11"/>
  </w:num>
  <w:num w:numId="10" w16cid:durableId="164782316">
    <w:abstractNumId w:val="12"/>
  </w:num>
  <w:num w:numId="11" w16cid:durableId="1828859024">
    <w:abstractNumId w:val="0"/>
  </w:num>
  <w:num w:numId="12" w16cid:durableId="1530533643">
    <w:abstractNumId w:val="10"/>
    <w:lvlOverride w:ilvl="0"/>
    <w:lvlOverride w:ilvl="1">
      <w:startOverride w:val="1"/>
    </w:lvlOverride>
    <w:lvlOverride w:ilvl="2"/>
    <w:lvlOverride w:ilvl="3"/>
    <w:lvlOverride w:ilvl="4"/>
    <w:lvlOverride w:ilvl="5"/>
    <w:lvlOverride w:ilvl="6"/>
    <w:lvlOverride w:ilvl="7"/>
    <w:lvlOverride w:ilvl="8"/>
  </w:num>
  <w:num w:numId="13" w16cid:durableId="1324970015">
    <w:abstractNumId w:val="8"/>
  </w:num>
  <w:num w:numId="14" w16cid:durableId="46408613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9EA"/>
    <w:rsid w:val="00010558"/>
    <w:rsid w:val="00011AF8"/>
    <w:rsid w:val="00024967"/>
    <w:rsid w:val="00046533"/>
    <w:rsid w:val="00052498"/>
    <w:rsid w:val="00056CD2"/>
    <w:rsid w:val="00072077"/>
    <w:rsid w:val="00075FB9"/>
    <w:rsid w:val="000A396F"/>
    <w:rsid w:val="000A41BE"/>
    <w:rsid w:val="000A6EDF"/>
    <w:rsid w:val="000B4931"/>
    <w:rsid w:val="000B6C2E"/>
    <w:rsid w:val="000C2D47"/>
    <w:rsid w:val="000C39CB"/>
    <w:rsid w:val="000D3D56"/>
    <w:rsid w:val="000D6C7B"/>
    <w:rsid w:val="00101C13"/>
    <w:rsid w:val="001040D1"/>
    <w:rsid w:val="001226D1"/>
    <w:rsid w:val="00124BF4"/>
    <w:rsid w:val="00125A36"/>
    <w:rsid w:val="00125DA1"/>
    <w:rsid w:val="001322E4"/>
    <w:rsid w:val="00132D69"/>
    <w:rsid w:val="00133EDF"/>
    <w:rsid w:val="00140F58"/>
    <w:rsid w:val="00145AA3"/>
    <w:rsid w:val="00146E13"/>
    <w:rsid w:val="00146E3F"/>
    <w:rsid w:val="00146FA2"/>
    <w:rsid w:val="00147901"/>
    <w:rsid w:val="00166432"/>
    <w:rsid w:val="0018475D"/>
    <w:rsid w:val="00185B8E"/>
    <w:rsid w:val="001A41AF"/>
    <w:rsid w:val="001B050B"/>
    <w:rsid w:val="001B21E2"/>
    <w:rsid w:val="001B5EB1"/>
    <w:rsid w:val="001C050E"/>
    <w:rsid w:val="001C6205"/>
    <w:rsid w:val="001D0855"/>
    <w:rsid w:val="001D7BA4"/>
    <w:rsid w:val="001F4DBB"/>
    <w:rsid w:val="001F5251"/>
    <w:rsid w:val="001F5CB1"/>
    <w:rsid w:val="0020250E"/>
    <w:rsid w:val="00222F68"/>
    <w:rsid w:val="00230E43"/>
    <w:rsid w:val="00231778"/>
    <w:rsid w:val="0023739B"/>
    <w:rsid w:val="00244EE9"/>
    <w:rsid w:val="00281D2D"/>
    <w:rsid w:val="00285E05"/>
    <w:rsid w:val="00291710"/>
    <w:rsid w:val="00293805"/>
    <w:rsid w:val="00293A78"/>
    <w:rsid w:val="00295BAA"/>
    <w:rsid w:val="00295F18"/>
    <w:rsid w:val="002A5A1D"/>
    <w:rsid w:val="002B45D9"/>
    <w:rsid w:val="002B625D"/>
    <w:rsid w:val="002C1D69"/>
    <w:rsid w:val="002D6FEC"/>
    <w:rsid w:val="00310FAC"/>
    <w:rsid w:val="00312BD7"/>
    <w:rsid w:val="00325CBE"/>
    <w:rsid w:val="003302F9"/>
    <w:rsid w:val="0033218E"/>
    <w:rsid w:val="00334327"/>
    <w:rsid w:val="00337B9F"/>
    <w:rsid w:val="0034120A"/>
    <w:rsid w:val="00352B46"/>
    <w:rsid w:val="00357583"/>
    <w:rsid w:val="00363DDB"/>
    <w:rsid w:val="00372304"/>
    <w:rsid w:val="00373782"/>
    <w:rsid w:val="003843E0"/>
    <w:rsid w:val="00386D0A"/>
    <w:rsid w:val="00396AF5"/>
    <w:rsid w:val="003A500D"/>
    <w:rsid w:val="003A6161"/>
    <w:rsid w:val="003C185B"/>
    <w:rsid w:val="003D0E61"/>
    <w:rsid w:val="003F310B"/>
    <w:rsid w:val="004015C5"/>
    <w:rsid w:val="004023DA"/>
    <w:rsid w:val="00404FA1"/>
    <w:rsid w:val="0041746B"/>
    <w:rsid w:val="004201A6"/>
    <w:rsid w:val="0042113D"/>
    <w:rsid w:val="00423379"/>
    <w:rsid w:val="004300E6"/>
    <w:rsid w:val="00433B91"/>
    <w:rsid w:val="004367E7"/>
    <w:rsid w:val="00481418"/>
    <w:rsid w:val="004A4AE6"/>
    <w:rsid w:val="004B59F3"/>
    <w:rsid w:val="004C2539"/>
    <w:rsid w:val="004C2751"/>
    <w:rsid w:val="004C48D8"/>
    <w:rsid w:val="004D62B7"/>
    <w:rsid w:val="004E3B76"/>
    <w:rsid w:val="004E70CB"/>
    <w:rsid w:val="004F113A"/>
    <w:rsid w:val="004F28FA"/>
    <w:rsid w:val="00507CD7"/>
    <w:rsid w:val="0051049A"/>
    <w:rsid w:val="00511A10"/>
    <w:rsid w:val="00513DCE"/>
    <w:rsid w:val="00514888"/>
    <w:rsid w:val="00525601"/>
    <w:rsid w:val="00533254"/>
    <w:rsid w:val="00534B53"/>
    <w:rsid w:val="00550C39"/>
    <w:rsid w:val="00571C5C"/>
    <w:rsid w:val="0057360C"/>
    <w:rsid w:val="0057501E"/>
    <w:rsid w:val="00575612"/>
    <w:rsid w:val="00577973"/>
    <w:rsid w:val="00593C0D"/>
    <w:rsid w:val="005B6F4E"/>
    <w:rsid w:val="005C25FF"/>
    <w:rsid w:val="005C4658"/>
    <w:rsid w:val="005C67ED"/>
    <w:rsid w:val="005C6AF6"/>
    <w:rsid w:val="005E35BC"/>
    <w:rsid w:val="005E6103"/>
    <w:rsid w:val="005E6211"/>
    <w:rsid w:val="005F2AF7"/>
    <w:rsid w:val="005F52F0"/>
    <w:rsid w:val="0060007C"/>
    <w:rsid w:val="006034AA"/>
    <w:rsid w:val="0060626C"/>
    <w:rsid w:val="00622711"/>
    <w:rsid w:val="00631E0E"/>
    <w:rsid w:val="00634C76"/>
    <w:rsid w:val="00636070"/>
    <w:rsid w:val="006507CA"/>
    <w:rsid w:val="006529FD"/>
    <w:rsid w:val="00662144"/>
    <w:rsid w:val="00662682"/>
    <w:rsid w:val="00665242"/>
    <w:rsid w:val="00670421"/>
    <w:rsid w:val="00681EC8"/>
    <w:rsid w:val="00690107"/>
    <w:rsid w:val="00695607"/>
    <w:rsid w:val="006A289E"/>
    <w:rsid w:val="006A2992"/>
    <w:rsid w:val="006A4313"/>
    <w:rsid w:val="006A6E66"/>
    <w:rsid w:val="006B4E47"/>
    <w:rsid w:val="006B62E0"/>
    <w:rsid w:val="006C5174"/>
    <w:rsid w:val="006D4D7E"/>
    <w:rsid w:val="006E577B"/>
    <w:rsid w:val="006E5C0E"/>
    <w:rsid w:val="006E7666"/>
    <w:rsid w:val="006F595D"/>
    <w:rsid w:val="006F67A6"/>
    <w:rsid w:val="007012F7"/>
    <w:rsid w:val="007056B2"/>
    <w:rsid w:val="00712F57"/>
    <w:rsid w:val="00715488"/>
    <w:rsid w:val="0072472B"/>
    <w:rsid w:val="00731D08"/>
    <w:rsid w:val="00735E92"/>
    <w:rsid w:val="007523A0"/>
    <w:rsid w:val="007779A0"/>
    <w:rsid w:val="00793D38"/>
    <w:rsid w:val="00793E94"/>
    <w:rsid w:val="00794348"/>
    <w:rsid w:val="00795FFF"/>
    <w:rsid w:val="007A19BE"/>
    <w:rsid w:val="007A4147"/>
    <w:rsid w:val="007A70ED"/>
    <w:rsid w:val="007B1394"/>
    <w:rsid w:val="007B19D8"/>
    <w:rsid w:val="007B3ED7"/>
    <w:rsid w:val="007B6241"/>
    <w:rsid w:val="007B7A43"/>
    <w:rsid w:val="007D4AEE"/>
    <w:rsid w:val="007D7537"/>
    <w:rsid w:val="007E0E47"/>
    <w:rsid w:val="007E63C9"/>
    <w:rsid w:val="007F2EB6"/>
    <w:rsid w:val="007F504D"/>
    <w:rsid w:val="007F6EAB"/>
    <w:rsid w:val="00800266"/>
    <w:rsid w:val="00801E4C"/>
    <w:rsid w:val="008155AE"/>
    <w:rsid w:val="00815732"/>
    <w:rsid w:val="008216BF"/>
    <w:rsid w:val="00835320"/>
    <w:rsid w:val="00840EC1"/>
    <w:rsid w:val="00844A67"/>
    <w:rsid w:val="00845885"/>
    <w:rsid w:val="00846291"/>
    <w:rsid w:val="008553D9"/>
    <w:rsid w:val="008656EB"/>
    <w:rsid w:val="0087100C"/>
    <w:rsid w:val="008740E5"/>
    <w:rsid w:val="008766D7"/>
    <w:rsid w:val="00876B0F"/>
    <w:rsid w:val="00880632"/>
    <w:rsid w:val="008851DD"/>
    <w:rsid w:val="00894D0C"/>
    <w:rsid w:val="008A737B"/>
    <w:rsid w:val="008B1EAC"/>
    <w:rsid w:val="008B48CC"/>
    <w:rsid w:val="008B4BAD"/>
    <w:rsid w:val="008C7960"/>
    <w:rsid w:val="008D3955"/>
    <w:rsid w:val="008D3CDB"/>
    <w:rsid w:val="008D41EB"/>
    <w:rsid w:val="008E456E"/>
    <w:rsid w:val="008F24CA"/>
    <w:rsid w:val="008F6ABD"/>
    <w:rsid w:val="0090492E"/>
    <w:rsid w:val="00906DE9"/>
    <w:rsid w:val="00911904"/>
    <w:rsid w:val="00911FE5"/>
    <w:rsid w:val="00915059"/>
    <w:rsid w:val="00923658"/>
    <w:rsid w:val="00927A5A"/>
    <w:rsid w:val="00937149"/>
    <w:rsid w:val="009403C8"/>
    <w:rsid w:val="00940DC5"/>
    <w:rsid w:val="00942B20"/>
    <w:rsid w:val="00947B67"/>
    <w:rsid w:val="0095436C"/>
    <w:rsid w:val="00963B39"/>
    <w:rsid w:val="00971E7E"/>
    <w:rsid w:val="00972812"/>
    <w:rsid w:val="0097473A"/>
    <w:rsid w:val="00975115"/>
    <w:rsid w:val="009843E5"/>
    <w:rsid w:val="0099424A"/>
    <w:rsid w:val="009A46CE"/>
    <w:rsid w:val="009B4E33"/>
    <w:rsid w:val="009C2F2C"/>
    <w:rsid w:val="009E1A62"/>
    <w:rsid w:val="009F17FA"/>
    <w:rsid w:val="00A145BB"/>
    <w:rsid w:val="00A21414"/>
    <w:rsid w:val="00A27452"/>
    <w:rsid w:val="00A27D21"/>
    <w:rsid w:val="00A30D4E"/>
    <w:rsid w:val="00A368E7"/>
    <w:rsid w:val="00A500CB"/>
    <w:rsid w:val="00A56F87"/>
    <w:rsid w:val="00A57317"/>
    <w:rsid w:val="00A5770D"/>
    <w:rsid w:val="00A7709D"/>
    <w:rsid w:val="00A77370"/>
    <w:rsid w:val="00A81CF3"/>
    <w:rsid w:val="00A84F51"/>
    <w:rsid w:val="00A8695D"/>
    <w:rsid w:val="00A9229E"/>
    <w:rsid w:val="00AA161D"/>
    <w:rsid w:val="00AA5AD3"/>
    <w:rsid w:val="00AA6A86"/>
    <w:rsid w:val="00AB0777"/>
    <w:rsid w:val="00AB7044"/>
    <w:rsid w:val="00AB73BB"/>
    <w:rsid w:val="00AC2249"/>
    <w:rsid w:val="00AC254D"/>
    <w:rsid w:val="00AD1021"/>
    <w:rsid w:val="00AD2A0D"/>
    <w:rsid w:val="00AE3F88"/>
    <w:rsid w:val="00AF1D6E"/>
    <w:rsid w:val="00B21E2D"/>
    <w:rsid w:val="00B226F7"/>
    <w:rsid w:val="00B27C1C"/>
    <w:rsid w:val="00B33463"/>
    <w:rsid w:val="00B344D6"/>
    <w:rsid w:val="00B34FD1"/>
    <w:rsid w:val="00B466A4"/>
    <w:rsid w:val="00B527AE"/>
    <w:rsid w:val="00B532B2"/>
    <w:rsid w:val="00B54C2E"/>
    <w:rsid w:val="00B641BC"/>
    <w:rsid w:val="00B71DA9"/>
    <w:rsid w:val="00B72110"/>
    <w:rsid w:val="00B73D9A"/>
    <w:rsid w:val="00B84C86"/>
    <w:rsid w:val="00B87FAF"/>
    <w:rsid w:val="00B966A5"/>
    <w:rsid w:val="00B97D86"/>
    <w:rsid w:val="00BA02FC"/>
    <w:rsid w:val="00BA2C77"/>
    <w:rsid w:val="00BA44AF"/>
    <w:rsid w:val="00BB11FE"/>
    <w:rsid w:val="00BB6500"/>
    <w:rsid w:val="00BB7117"/>
    <w:rsid w:val="00BC0750"/>
    <w:rsid w:val="00BC499E"/>
    <w:rsid w:val="00BD0056"/>
    <w:rsid w:val="00BD6559"/>
    <w:rsid w:val="00BD6CD6"/>
    <w:rsid w:val="00BE15B1"/>
    <w:rsid w:val="00BF6352"/>
    <w:rsid w:val="00C035FF"/>
    <w:rsid w:val="00C0516E"/>
    <w:rsid w:val="00C1339E"/>
    <w:rsid w:val="00C22EF4"/>
    <w:rsid w:val="00C25479"/>
    <w:rsid w:val="00C336E3"/>
    <w:rsid w:val="00C34BEF"/>
    <w:rsid w:val="00C4662C"/>
    <w:rsid w:val="00C5029E"/>
    <w:rsid w:val="00C564CB"/>
    <w:rsid w:val="00C57B0E"/>
    <w:rsid w:val="00C6475C"/>
    <w:rsid w:val="00C674B9"/>
    <w:rsid w:val="00C73FBD"/>
    <w:rsid w:val="00C821A3"/>
    <w:rsid w:val="00C856BE"/>
    <w:rsid w:val="00C96750"/>
    <w:rsid w:val="00CA4D61"/>
    <w:rsid w:val="00CB30D6"/>
    <w:rsid w:val="00CC0C00"/>
    <w:rsid w:val="00CC38D7"/>
    <w:rsid w:val="00CC3E96"/>
    <w:rsid w:val="00CD2127"/>
    <w:rsid w:val="00CD3F5A"/>
    <w:rsid w:val="00CD60E1"/>
    <w:rsid w:val="00CD7434"/>
    <w:rsid w:val="00CE625F"/>
    <w:rsid w:val="00D00E51"/>
    <w:rsid w:val="00D03502"/>
    <w:rsid w:val="00D03D01"/>
    <w:rsid w:val="00D1350D"/>
    <w:rsid w:val="00D23CA8"/>
    <w:rsid w:val="00D30B64"/>
    <w:rsid w:val="00D4030F"/>
    <w:rsid w:val="00D51338"/>
    <w:rsid w:val="00D61458"/>
    <w:rsid w:val="00D62641"/>
    <w:rsid w:val="00D701AD"/>
    <w:rsid w:val="00D7068E"/>
    <w:rsid w:val="00D729EA"/>
    <w:rsid w:val="00D75B06"/>
    <w:rsid w:val="00D96E25"/>
    <w:rsid w:val="00DA12EF"/>
    <w:rsid w:val="00DA17F0"/>
    <w:rsid w:val="00DA6453"/>
    <w:rsid w:val="00DB07F1"/>
    <w:rsid w:val="00DB5934"/>
    <w:rsid w:val="00DB5EDC"/>
    <w:rsid w:val="00DC3534"/>
    <w:rsid w:val="00DC4C62"/>
    <w:rsid w:val="00DD1DDF"/>
    <w:rsid w:val="00DD7F80"/>
    <w:rsid w:val="00DE31DE"/>
    <w:rsid w:val="00DE47FA"/>
    <w:rsid w:val="00DE66DB"/>
    <w:rsid w:val="00DF4B5A"/>
    <w:rsid w:val="00DF4BFF"/>
    <w:rsid w:val="00DF4D46"/>
    <w:rsid w:val="00DF7F83"/>
    <w:rsid w:val="00E007A5"/>
    <w:rsid w:val="00E03D49"/>
    <w:rsid w:val="00E13BCC"/>
    <w:rsid w:val="00E205AD"/>
    <w:rsid w:val="00E349B6"/>
    <w:rsid w:val="00E518C1"/>
    <w:rsid w:val="00E60CED"/>
    <w:rsid w:val="00E645EB"/>
    <w:rsid w:val="00E66EC6"/>
    <w:rsid w:val="00E72921"/>
    <w:rsid w:val="00E77811"/>
    <w:rsid w:val="00E8050F"/>
    <w:rsid w:val="00E823F1"/>
    <w:rsid w:val="00E96869"/>
    <w:rsid w:val="00EB5579"/>
    <w:rsid w:val="00EC259A"/>
    <w:rsid w:val="00ED5521"/>
    <w:rsid w:val="00ED7055"/>
    <w:rsid w:val="00ED755F"/>
    <w:rsid w:val="00EE172F"/>
    <w:rsid w:val="00EE3DF9"/>
    <w:rsid w:val="00EE7CEF"/>
    <w:rsid w:val="00EF5EF3"/>
    <w:rsid w:val="00EF6F6C"/>
    <w:rsid w:val="00EF733C"/>
    <w:rsid w:val="00EF7F62"/>
    <w:rsid w:val="00F01A9F"/>
    <w:rsid w:val="00F01AE5"/>
    <w:rsid w:val="00F04ACF"/>
    <w:rsid w:val="00F10991"/>
    <w:rsid w:val="00F151CD"/>
    <w:rsid w:val="00F15593"/>
    <w:rsid w:val="00F20704"/>
    <w:rsid w:val="00F20DD9"/>
    <w:rsid w:val="00F20E5D"/>
    <w:rsid w:val="00F20F6D"/>
    <w:rsid w:val="00F30B49"/>
    <w:rsid w:val="00F32CC3"/>
    <w:rsid w:val="00F430F3"/>
    <w:rsid w:val="00F516F2"/>
    <w:rsid w:val="00F656C9"/>
    <w:rsid w:val="00F7101B"/>
    <w:rsid w:val="00F71E31"/>
    <w:rsid w:val="00F73A28"/>
    <w:rsid w:val="00F74CC1"/>
    <w:rsid w:val="00FA6BFB"/>
    <w:rsid w:val="00FB02CF"/>
    <w:rsid w:val="00FD4667"/>
    <w:rsid w:val="00FE2138"/>
    <w:rsid w:val="00FE5AAB"/>
    <w:rsid w:val="00FE7E06"/>
    <w:rsid w:val="00FF7FF1"/>
    <w:rsid w:val="187CD146"/>
    <w:rsid w:val="1B9CEA4F"/>
    <w:rsid w:val="1E457A49"/>
    <w:rsid w:val="20FC1324"/>
    <w:rsid w:val="2D2236C6"/>
    <w:rsid w:val="302B9AFB"/>
    <w:rsid w:val="31C76B5C"/>
    <w:rsid w:val="367BF77C"/>
    <w:rsid w:val="448200B6"/>
    <w:rsid w:val="44B35C2D"/>
    <w:rsid w:val="45F6A93D"/>
    <w:rsid w:val="468061DD"/>
    <w:rsid w:val="4854BE30"/>
    <w:rsid w:val="49E5801D"/>
    <w:rsid w:val="50C2EE7F"/>
    <w:rsid w:val="53ED41CB"/>
    <w:rsid w:val="570AED0D"/>
    <w:rsid w:val="572984E3"/>
    <w:rsid w:val="5C7D1D52"/>
    <w:rsid w:val="6E8479F5"/>
    <w:rsid w:val="6F7DDDAC"/>
    <w:rsid w:val="7913C5FC"/>
    <w:rsid w:val="7AAF965D"/>
    <w:rsid w:val="7B91EC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47A07"/>
  <w15:chartTrackingRefBased/>
  <w15:docId w15:val="{99E07634-2B30-4D94-BDCA-146617D0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312BD7"/>
    <w:pPr>
      <w:widowControl w:val="0"/>
      <w:ind w:left="720"/>
      <w:contextualSpacing/>
    </w:pPr>
    <w:rPr>
      <w:rFonts w:ascii="Times New Roman" w:hAnsi="Times New Roman"/>
      <w:snapToGrid w:val="0"/>
      <w:sz w:val="24"/>
      <w:szCs w:val="20"/>
    </w:rPr>
  </w:style>
  <w:style w:type="character" w:customStyle="1" w:styleId="normalchar1">
    <w:name w:val="normal__char1"/>
    <w:rsid w:val="00D4030F"/>
    <w:rPr>
      <w:rFonts w:ascii="Garamond" w:hAnsi="Garamond" w:hint="default"/>
      <w:strike w:val="0"/>
      <w:dstrike w:val="0"/>
      <w:sz w:val="24"/>
      <w:szCs w:val="24"/>
      <w:u w:val="none"/>
      <w:effect w:val="none"/>
    </w:rPr>
  </w:style>
  <w:style w:type="paragraph" w:styleId="Header">
    <w:name w:val="header"/>
    <w:basedOn w:val="Normal"/>
    <w:link w:val="HeaderChar"/>
    <w:rsid w:val="00396AF5"/>
    <w:pPr>
      <w:tabs>
        <w:tab w:val="center" w:pos="4680"/>
        <w:tab w:val="right" w:pos="9360"/>
      </w:tabs>
    </w:pPr>
  </w:style>
  <w:style w:type="character" w:customStyle="1" w:styleId="HeaderChar">
    <w:name w:val="Header Char"/>
    <w:basedOn w:val="DefaultParagraphFont"/>
    <w:link w:val="Header"/>
    <w:rsid w:val="00396AF5"/>
    <w:rPr>
      <w:rFonts w:ascii="Arial" w:hAnsi="Arial"/>
      <w:szCs w:val="24"/>
    </w:rPr>
  </w:style>
  <w:style w:type="paragraph" w:styleId="Footer">
    <w:name w:val="footer"/>
    <w:basedOn w:val="Normal"/>
    <w:link w:val="FooterChar"/>
    <w:rsid w:val="00396AF5"/>
    <w:pPr>
      <w:tabs>
        <w:tab w:val="center" w:pos="4680"/>
        <w:tab w:val="right" w:pos="9360"/>
      </w:tabs>
    </w:pPr>
  </w:style>
  <w:style w:type="character" w:customStyle="1" w:styleId="FooterChar">
    <w:name w:val="Footer Char"/>
    <w:basedOn w:val="DefaultParagraphFont"/>
    <w:link w:val="Footer"/>
    <w:rsid w:val="00396AF5"/>
    <w:rPr>
      <w:rFonts w:ascii="Arial" w:hAnsi="Arial"/>
      <w:szCs w:val="24"/>
    </w:rPr>
  </w:style>
  <w:style w:type="paragraph" w:styleId="NormalWeb">
    <w:name w:val="Normal (Web)"/>
    <w:basedOn w:val="Normal"/>
    <w:uiPriority w:val="99"/>
    <w:unhideWhenUsed/>
    <w:rsid w:val="002C1D69"/>
    <w:pPr>
      <w:spacing w:before="100" w:beforeAutospacing="1" w:after="100" w:afterAutospacing="1"/>
    </w:pPr>
    <w:rPr>
      <w:rFonts w:ascii="Times New Roman" w:hAnsi="Times New Roman"/>
      <w:sz w:val="24"/>
    </w:rPr>
  </w:style>
  <w:style w:type="paragraph" w:styleId="Revision">
    <w:name w:val="Revision"/>
    <w:hidden/>
    <w:uiPriority w:val="71"/>
    <w:rsid w:val="005C25FF"/>
    <w:rPr>
      <w:rFonts w:ascii="Arial" w:hAnsi="Arial"/>
      <w:szCs w:val="24"/>
    </w:rPr>
  </w:style>
  <w:style w:type="character" w:styleId="Mention">
    <w:name w:val="Mention"/>
    <w:basedOn w:val="DefaultParagraphFont"/>
    <w:uiPriority w:val="99"/>
    <w:unhideWhenUsed/>
    <w:rsid w:val="009A46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094">
      <w:bodyDiv w:val="1"/>
      <w:marLeft w:val="0"/>
      <w:marRight w:val="0"/>
      <w:marTop w:val="0"/>
      <w:marBottom w:val="0"/>
      <w:divBdr>
        <w:top w:val="none" w:sz="0" w:space="0" w:color="auto"/>
        <w:left w:val="none" w:sz="0" w:space="0" w:color="auto"/>
        <w:bottom w:val="none" w:sz="0" w:space="0" w:color="auto"/>
        <w:right w:val="none" w:sz="0" w:space="0" w:color="auto"/>
      </w:divBdr>
    </w:div>
    <w:div w:id="469516044">
      <w:bodyDiv w:val="1"/>
      <w:marLeft w:val="0"/>
      <w:marRight w:val="0"/>
      <w:marTop w:val="0"/>
      <w:marBottom w:val="0"/>
      <w:divBdr>
        <w:top w:val="none" w:sz="0" w:space="0" w:color="auto"/>
        <w:left w:val="none" w:sz="0" w:space="0" w:color="auto"/>
        <w:bottom w:val="none" w:sz="0" w:space="0" w:color="auto"/>
        <w:right w:val="none" w:sz="0" w:space="0" w:color="auto"/>
      </w:divBdr>
    </w:div>
    <w:div w:id="643579834">
      <w:bodyDiv w:val="1"/>
      <w:marLeft w:val="0"/>
      <w:marRight w:val="0"/>
      <w:marTop w:val="0"/>
      <w:marBottom w:val="0"/>
      <w:divBdr>
        <w:top w:val="none" w:sz="0" w:space="0" w:color="auto"/>
        <w:left w:val="none" w:sz="0" w:space="0" w:color="auto"/>
        <w:bottom w:val="none" w:sz="0" w:space="0" w:color="auto"/>
        <w:right w:val="none" w:sz="0" w:space="0" w:color="auto"/>
      </w:divBdr>
    </w:div>
    <w:div w:id="647905366">
      <w:bodyDiv w:val="1"/>
      <w:marLeft w:val="0"/>
      <w:marRight w:val="0"/>
      <w:marTop w:val="0"/>
      <w:marBottom w:val="0"/>
      <w:divBdr>
        <w:top w:val="none" w:sz="0" w:space="0" w:color="auto"/>
        <w:left w:val="none" w:sz="0" w:space="0" w:color="auto"/>
        <w:bottom w:val="none" w:sz="0" w:space="0" w:color="auto"/>
        <w:right w:val="none" w:sz="0" w:space="0" w:color="auto"/>
      </w:divBdr>
    </w:div>
    <w:div w:id="950631226">
      <w:bodyDiv w:val="1"/>
      <w:marLeft w:val="0"/>
      <w:marRight w:val="0"/>
      <w:marTop w:val="0"/>
      <w:marBottom w:val="0"/>
      <w:divBdr>
        <w:top w:val="none" w:sz="0" w:space="0" w:color="auto"/>
        <w:left w:val="none" w:sz="0" w:space="0" w:color="auto"/>
        <w:bottom w:val="none" w:sz="0" w:space="0" w:color="auto"/>
        <w:right w:val="none" w:sz="0" w:space="0" w:color="auto"/>
      </w:divBdr>
    </w:div>
    <w:div w:id="1294218349">
      <w:bodyDiv w:val="1"/>
      <w:marLeft w:val="0"/>
      <w:marRight w:val="0"/>
      <w:marTop w:val="0"/>
      <w:marBottom w:val="0"/>
      <w:divBdr>
        <w:top w:val="none" w:sz="0" w:space="0" w:color="auto"/>
        <w:left w:val="none" w:sz="0" w:space="0" w:color="auto"/>
        <w:bottom w:val="none" w:sz="0" w:space="0" w:color="auto"/>
        <w:right w:val="none" w:sz="0" w:space="0" w:color="auto"/>
      </w:divBdr>
    </w:div>
    <w:div w:id="1300188685">
      <w:bodyDiv w:val="1"/>
      <w:marLeft w:val="0"/>
      <w:marRight w:val="0"/>
      <w:marTop w:val="0"/>
      <w:marBottom w:val="0"/>
      <w:divBdr>
        <w:top w:val="none" w:sz="0" w:space="0" w:color="auto"/>
        <w:left w:val="none" w:sz="0" w:space="0" w:color="auto"/>
        <w:bottom w:val="none" w:sz="0" w:space="0" w:color="auto"/>
        <w:right w:val="none" w:sz="0" w:space="0" w:color="auto"/>
      </w:divBdr>
    </w:div>
    <w:div w:id="1365784506">
      <w:bodyDiv w:val="1"/>
      <w:marLeft w:val="0"/>
      <w:marRight w:val="0"/>
      <w:marTop w:val="0"/>
      <w:marBottom w:val="0"/>
      <w:divBdr>
        <w:top w:val="none" w:sz="0" w:space="0" w:color="auto"/>
        <w:left w:val="none" w:sz="0" w:space="0" w:color="auto"/>
        <w:bottom w:val="none" w:sz="0" w:space="0" w:color="auto"/>
        <w:right w:val="none" w:sz="0" w:space="0" w:color="auto"/>
      </w:divBdr>
    </w:div>
    <w:div w:id="1425417155">
      <w:bodyDiv w:val="1"/>
      <w:marLeft w:val="0"/>
      <w:marRight w:val="0"/>
      <w:marTop w:val="0"/>
      <w:marBottom w:val="0"/>
      <w:divBdr>
        <w:top w:val="none" w:sz="0" w:space="0" w:color="auto"/>
        <w:left w:val="none" w:sz="0" w:space="0" w:color="auto"/>
        <w:bottom w:val="none" w:sz="0" w:space="0" w:color="auto"/>
        <w:right w:val="none" w:sz="0" w:space="0" w:color="auto"/>
      </w:divBdr>
    </w:div>
    <w:div w:id="15189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Programme Division-456D</TermName>
          <TermId xmlns="http://schemas.microsoft.com/office/infopath/2007/PartnerControls">b599cc08-53d0-4ecf-afce-40bdcdf910e2</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SemaphoreItemMetadata xmlns="019c041d-a973-4555-b9ba-0bf58f80738a" xsi:nil="true"/>
    <TaxKeywordTaxHTField xmlns="019c041d-a973-4555-b9ba-0bf58f80738a">
      <Terms xmlns="http://schemas.microsoft.com/office/infopath/2007/PartnerControls"/>
    </TaxKeywordTaxHTField>
    <WrittenBy xmlns="ca283e0b-db31-4043-a2ef-b80661bf084a">
      <UserInfo>
        <DisplayName/>
        <AccountId xsi:nil="true"/>
        <AccountType/>
      </UserInfo>
    </WrittenBy>
  </documentManagement>
</p:properti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A7A2781E73E124B9F294E4C3991A6D7" ma:contentTypeVersion="50" ma:contentTypeDescription="Create a new document." ma:contentTypeScope="" ma:versionID="b156b8445393eff30131f1b2a3957204">
  <xsd:schema xmlns:xsd="http://www.w3.org/2001/XMLSchema" xmlns:xs="http://www.w3.org/2001/XMLSchema" xmlns:p="http://schemas.microsoft.com/office/2006/metadata/properties" xmlns:ns1="http://schemas.microsoft.com/sharepoint/v3" xmlns:ns2="ca283e0b-db31-4043-a2ef-b80661bf084a" xmlns:ns3="http://schemas.microsoft.com/sharepoint.v3" xmlns:ns4="019c041d-a973-4555-b9ba-0bf58f80738a" xmlns:ns5="206b71f5-da88-4113-8907-0a6a196e3014" xmlns:ns6="http://schemas.microsoft.com/sharepoint/v4" targetNamespace="http://schemas.microsoft.com/office/2006/metadata/properties" ma:root="true" ma:fieldsID="d2105afa38b93a9a046c765d8417a696" ns1:_="" ns2:_="" ns3:_="" ns4:_="" ns5:_="" ns6:_="">
    <xsd:import namespace="http://schemas.microsoft.com/sharepoint/v3"/>
    <xsd:import namespace="ca283e0b-db31-4043-a2ef-b80661bf084a"/>
    <xsd:import namespace="http://schemas.microsoft.com/sharepoint.v3"/>
    <xsd:import namespace="019c041d-a973-4555-b9ba-0bf58f80738a"/>
    <xsd:import namespace="206b71f5-da88-4113-8907-0a6a196e301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TaxKeywordTaxHTField" minOccurs="0"/>
                <xsd:element ref="ns5:MediaServiceMetadata" minOccurs="0"/>
                <xsd:element ref="ns4:SharedWithUsers" minOccurs="0"/>
                <xsd:element ref="ns4:SharedWithDetails" minOccurs="0"/>
                <xsd:element ref="ns1:_vti_ItemHoldRecordStatus" minOccurs="0"/>
                <xsd:element ref="ns6:IconOverlay" minOccurs="0"/>
                <xsd:element ref="ns5:MediaServiceFastMetadata" minOccurs="0"/>
                <xsd:element ref="ns1:_vti_ItemDeclaredRecord" minOccurs="0"/>
                <xsd:element ref="ns4:SemaphoreItem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Location" minOccurs="0"/>
                <xsd:element ref="ns5:MediaServiceOCR"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element name="_vti_ItemDeclaredRecord" ma:index="38"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3;#Programme Division-456D|b599cc08-53d0-4ecf-afce-40bdcdf910e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5fbbe8aa-9397-4140-b537-22bf0c6abab4}" ma:internalName="TaxCatchAllLabel" ma:readOnly="true" ma:showField="CatchAllDataLabel" ma:web="019c041d-a973-4555-b9ba-0bf58f80738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5fbbe8aa-9397-4140-b537-22bf0c6abab4}" ma:internalName="TaxCatchAll" ma:showField="CatchAllData" ma:web="019c041d-a973-4555-b9ba-0bf58f80738a">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9c041d-a973-4555-b9ba-0bf58f80738a" elementFormDefault="qualified">
    <xsd:import namespace="http://schemas.microsoft.com/office/2006/documentManagement/types"/>
    <xsd:import namespace="http://schemas.microsoft.com/office/infopath/2007/PartnerControls"/>
    <xsd:element name="TaxKeywordTaxHTField" ma:index="3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emaphoreItemMetadata" ma:index="3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b71f5-da88-4113-8907-0a6a196e301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MediaServiceAutoTags" ma:index="43" nillable="true" ma:displayName="Tags" ma:internalName="MediaServiceAutoTags"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Location" ma:index="46" nillable="true" ma:displayName="Location" ma:internalName="MediaServiceLocation"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element name="MediaLengthInSeconds" ma:index="48" nillable="true" ma:displayName="MediaLengthInSeconds" ma:hidden="true" ma:internalName="MediaLengthInSeconds" ma:readOnly="true">
      <xsd:simpleType>
        <xsd:restriction base="dms:Unknown"/>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A8AF42E0-E8BE-4A48-8E1A-CC7F40BAEAC3}">
  <ds:schemaRefs>
    <ds:schemaRef ds:uri="http://schemas.openxmlformats.org/officeDocument/2006/bibliography"/>
  </ds:schemaRefs>
</ds:datastoreItem>
</file>

<file path=customXml/itemProps2.xml><?xml version="1.0" encoding="utf-8"?>
<ds:datastoreItem xmlns:ds="http://schemas.openxmlformats.org/officeDocument/2006/customXml" ds:itemID="{C353C612-7644-4E23-B841-F72B9411F0D8}">
  <ds:schemaRefs>
    <ds:schemaRef ds:uri="http://schemas.microsoft.com/office/2006/metadata/customXsn"/>
  </ds:schemaRefs>
</ds:datastoreItem>
</file>

<file path=customXml/itemProps3.xml><?xml version="1.0" encoding="utf-8"?>
<ds:datastoreItem xmlns:ds="http://schemas.openxmlformats.org/officeDocument/2006/customXml" ds:itemID="{8EB7BD15-4F78-425A-896B-338F453879B7}">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019c041d-a973-4555-b9ba-0bf58f80738a"/>
  </ds:schemaRefs>
</ds:datastoreItem>
</file>

<file path=customXml/itemProps4.xml><?xml version="1.0" encoding="utf-8"?>
<ds:datastoreItem xmlns:ds="http://schemas.openxmlformats.org/officeDocument/2006/customXml" ds:itemID="{9D0C830E-2ED9-496D-AF6C-A69BFB87E2D6}">
  <ds:schemaRefs>
    <ds:schemaRef ds:uri="Microsoft.SharePoint.Taxonomy.ContentTypeSync"/>
  </ds:schemaRefs>
</ds:datastoreItem>
</file>

<file path=customXml/itemProps5.xml><?xml version="1.0" encoding="utf-8"?>
<ds:datastoreItem xmlns:ds="http://schemas.openxmlformats.org/officeDocument/2006/customXml" ds:itemID="{A6AE00A4-AC17-4234-AADD-8C7F342D8A2F}">
  <ds:schemaRefs>
    <ds:schemaRef ds:uri="http://schemas.microsoft.com/sharepoint/v3/contenttype/forms"/>
  </ds:schemaRefs>
</ds:datastoreItem>
</file>

<file path=customXml/itemProps6.xml><?xml version="1.0" encoding="utf-8"?>
<ds:datastoreItem xmlns:ds="http://schemas.openxmlformats.org/officeDocument/2006/customXml" ds:itemID="{1BA0033E-8653-4A76-B12B-CA754D70E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019c041d-a973-4555-b9ba-0bf58f80738a"/>
    <ds:schemaRef ds:uri="206b71f5-da88-4113-8907-0a6a196e30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376D626-13CA-4203-82A9-9F207A0ADD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1981</Words>
  <Characters>11295</Characters>
  <Application>Microsoft Office Word</Application>
  <DocSecurity>0</DocSecurity>
  <Lines>94</Lines>
  <Paragraphs>26</Paragraphs>
  <ScaleCrop>false</ScaleCrop>
  <Company>UNDP</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Lai</dc:creator>
  <cp:keywords/>
  <dc:description/>
  <cp:lastModifiedBy>Khalil ur Rehman Tahir</cp:lastModifiedBy>
  <cp:revision>5</cp:revision>
  <cp:lastPrinted>2016-03-29T19:48:00Z</cp:lastPrinted>
  <dcterms:created xsi:type="dcterms:W3CDTF">2024-08-01T13:28:00Z</dcterms:created>
  <dcterms:modified xsi:type="dcterms:W3CDTF">2024-08-01T18:02:00Z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0x0101009BA85F8052A6DA4FA3E31FF9F74C697000AA7A2781E73E124B9F294E4C3991A6D7</vt:lpwstr>
  </property>
  <property fmtid="{D5CDD505-2E9C-101B-9397-08002B2CF9AE}" pid="24" name="OfficeDivision">
    <vt:lpwstr>3;#Programme Division-456D|b599cc08-53d0-4ecf-afce-40bdcdf910e2</vt:lpwstr>
  </property>
  <property fmtid="{D5CDD505-2E9C-101B-9397-08002B2CF9AE}" pid="25" name="SystemDTAC">
    <vt:lpwstr/>
  </property>
  <property fmtid="{D5CDD505-2E9C-101B-9397-08002B2CF9AE}" pid="26" name="TaxKeyword">
    <vt:lpwstr/>
  </property>
  <property fmtid="{D5CDD505-2E9C-101B-9397-08002B2CF9AE}" pid="27" name="Topic">
    <vt:lpwstr/>
  </property>
  <property fmtid="{D5CDD505-2E9C-101B-9397-08002B2CF9AE}" pid="28" name="CriticalForLongTermRetention">
    <vt:lpwstr/>
  </property>
  <property fmtid="{D5CDD505-2E9C-101B-9397-08002B2CF9AE}" pid="29" name="DocumentType">
    <vt:lpwstr/>
  </property>
  <property fmtid="{D5CDD505-2E9C-101B-9397-08002B2CF9AE}" pid="30" name="GeographicScope">
    <vt:lpwstr/>
  </property>
</Properties>
</file>