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7AF0D39" w:rsidR="00B14BE6" w:rsidRPr="00E5480D" w:rsidRDefault="00B14BE6" w:rsidP="00B14BE6">
      <w:pPr>
        <w:jc w:val="center"/>
        <w:rPr>
          <w:rFonts w:cs="Arial"/>
          <w:b/>
          <w:bCs/>
          <w:color w:val="auto"/>
          <w:sz w:val="22"/>
          <w:szCs w:val="22"/>
          <w:u w:val="single"/>
        </w:rPr>
      </w:pPr>
      <w:r w:rsidRPr="00E5480D">
        <w:rPr>
          <w:rFonts w:cs="Arial"/>
          <w:b/>
          <w:bCs/>
          <w:color w:val="auto"/>
          <w:sz w:val="22"/>
          <w:szCs w:val="22"/>
          <w:u w:val="single"/>
        </w:rPr>
        <w:t>TERMS OF REFERENCE FOR INDIVIDUAL CONSULTANTS AND CONTRACTORS</w:t>
      </w:r>
    </w:p>
    <w:p w14:paraId="219B2125" w14:textId="57534F53" w:rsidR="00111026" w:rsidRPr="00E5480D" w:rsidRDefault="00111026" w:rsidP="00B14BE6">
      <w:pPr>
        <w:jc w:val="center"/>
        <w:rPr>
          <w:rFonts w:cs="Arial"/>
          <w:b/>
          <w:bCs/>
          <w:color w:val="auto"/>
          <w:sz w:val="22"/>
          <w:szCs w:val="22"/>
          <w:u w:val="single"/>
        </w:rPr>
      </w:pPr>
    </w:p>
    <w:tbl>
      <w:tblPr>
        <w:tblStyle w:val="TableGrid"/>
        <w:tblW w:w="9895" w:type="dxa"/>
        <w:tblLook w:val="04A0" w:firstRow="1" w:lastRow="0" w:firstColumn="1" w:lastColumn="0" w:noHBand="0" w:noVBand="1"/>
      </w:tblPr>
      <w:tblGrid>
        <w:gridCol w:w="2578"/>
        <w:gridCol w:w="2627"/>
        <w:gridCol w:w="2739"/>
        <w:gridCol w:w="1951"/>
      </w:tblGrid>
      <w:tr w:rsidR="00E5480D" w:rsidRPr="00E5480D" w14:paraId="51C48F70" w14:textId="77777777" w:rsidTr="00A65E45">
        <w:tc>
          <w:tcPr>
            <w:tcW w:w="2875" w:type="dxa"/>
          </w:tcPr>
          <w:p w14:paraId="1C07A7A2" w14:textId="1FFEAD9C" w:rsidR="002639FA" w:rsidRPr="00E5480D" w:rsidRDefault="002639FA" w:rsidP="002639FA">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Title</w:t>
            </w:r>
            <w:r w:rsidR="00CF6B09" w:rsidRPr="00E5480D">
              <w:rPr>
                <w:rFonts w:eastAsia="Arial Unicode MS" w:cs="Arial"/>
                <w:b/>
                <w:color w:val="auto"/>
                <w:sz w:val="22"/>
                <w:szCs w:val="22"/>
                <w:lang w:val="en-AU"/>
              </w:rPr>
              <w:t xml:space="preserve"> of consultancy: </w:t>
            </w:r>
          </w:p>
          <w:p w14:paraId="68811A3E" w14:textId="16B7F548" w:rsidR="002639FA" w:rsidRPr="00E5480D" w:rsidRDefault="00DD6026" w:rsidP="002639FA">
            <w:pPr>
              <w:rPr>
                <w:rFonts w:cs="Arial"/>
                <w:bCs/>
                <w:color w:val="auto"/>
                <w:sz w:val="22"/>
                <w:szCs w:val="22"/>
              </w:rPr>
            </w:pPr>
            <w:r w:rsidRPr="00E5480D">
              <w:rPr>
                <w:rFonts w:eastAsia="Arial Unicode MS" w:cs="Arial"/>
                <w:bCs/>
                <w:color w:val="auto"/>
                <w:sz w:val="22"/>
                <w:szCs w:val="22"/>
                <w:lang w:val="en-AU"/>
              </w:rPr>
              <w:t xml:space="preserve">Individual </w:t>
            </w:r>
            <w:r w:rsidR="00121B92" w:rsidRPr="00E5480D">
              <w:rPr>
                <w:rFonts w:eastAsia="Arial Unicode MS" w:cs="Arial"/>
                <w:bCs/>
                <w:color w:val="auto"/>
                <w:sz w:val="22"/>
                <w:szCs w:val="22"/>
                <w:lang w:val="en-AU"/>
              </w:rPr>
              <w:t xml:space="preserve">national </w:t>
            </w:r>
            <w:r w:rsidRPr="00E5480D">
              <w:rPr>
                <w:rFonts w:eastAsia="Arial Unicode MS" w:cs="Arial"/>
                <w:bCs/>
                <w:color w:val="auto"/>
                <w:sz w:val="22"/>
                <w:szCs w:val="22"/>
                <w:lang w:val="en-AU"/>
              </w:rPr>
              <w:t>consultancy on t</w:t>
            </w:r>
            <w:r w:rsidR="00F57CEA" w:rsidRPr="00E5480D">
              <w:rPr>
                <w:rFonts w:eastAsia="Arial Unicode MS" w:cs="Arial"/>
                <w:bCs/>
                <w:color w:val="auto"/>
                <w:sz w:val="22"/>
                <w:szCs w:val="22"/>
                <w:lang w:val="en-AU"/>
              </w:rPr>
              <w:t>echnical assistance to the Ministry of Health and Medical Industry of Turkmenistan (MoHMI) i</w:t>
            </w:r>
            <w:bookmarkStart w:id="0" w:name="_Hlk77783832"/>
            <w:r w:rsidR="000A222F" w:rsidRPr="00E5480D">
              <w:rPr>
                <w:rFonts w:eastAsia="Arial Unicode MS" w:cs="Arial"/>
                <w:bCs/>
                <w:color w:val="auto"/>
                <w:sz w:val="22"/>
                <w:szCs w:val="22"/>
                <w:lang w:val="en-AU"/>
              </w:rPr>
              <w:t>n introduction of IMCI program at scale.</w:t>
            </w:r>
            <w:bookmarkEnd w:id="0"/>
          </w:p>
        </w:tc>
        <w:tc>
          <w:tcPr>
            <w:tcW w:w="1849" w:type="dxa"/>
          </w:tcPr>
          <w:p w14:paraId="42C13736" w14:textId="77777777" w:rsidR="002639FA" w:rsidRPr="00E5480D" w:rsidRDefault="002639FA" w:rsidP="002639FA">
            <w:pPr>
              <w:rPr>
                <w:rFonts w:eastAsia="Arial Unicode MS" w:cs="Arial"/>
                <w:b/>
                <w:color w:val="auto"/>
                <w:sz w:val="22"/>
                <w:szCs w:val="22"/>
                <w:lang w:val="en-AU"/>
              </w:rPr>
            </w:pPr>
            <w:r w:rsidRPr="00E5480D">
              <w:rPr>
                <w:rFonts w:eastAsia="Arial Unicode MS" w:cs="Arial"/>
                <w:b/>
                <w:color w:val="auto"/>
                <w:sz w:val="22"/>
                <w:szCs w:val="22"/>
                <w:lang w:val="en-AU"/>
              </w:rPr>
              <w:t>Funding Code</w:t>
            </w:r>
          </w:p>
          <w:p w14:paraId="22EF3749" w14:textId="77777777" w:rsidR="009E4FD3" w:rsidRPr="00E5480D" w:rsidRDefault="009E4FD3" w:rsidP="002639FA">
            <w:pPr>
              <w:rPr>
                <w:rFonts w:eastAsia="Arial Unicode MS" w:cs="Arial"/>
                <w:color w:val="auto"/>
                <w:sz w:val="22"/>
                <w:szCs w:val="22"/>
                <w:lang w:val="en-AU"/>
              </w:rPr>
            </w:pPr>
          </w:p>
          <w:p w14:paraId="4E28B1BA" w14:textId="77777777" w:rsidR="009E4FD3" w:rsidRPr="00E5480D" w:rsidRDefault="009E4FD3" w:rsidP="009E4FD3">
            <w:pPr>
              <w:rPr>
                <w:rFonts w:cs="Arial"/>
                <w:color w:val="auto"/>
                <w:sz w:val="22"/>
                <w:szCs w:val="22"/>
              </w:rPr>
            </w:pPr>
            <w:r w:rsidRPr="00E5480D">
              <w:rPr>
                <w:rFonts w:cs="Arial"/>
                <w:color w:val="auto"/>
                <w:sz w:val="22"/>
                <w:szCs w:val="22"/>
              </w:rPr>
              <w:t xml:space="preserve">WBS 4360/A0/06/882/001/003 </w:t>
            </w:r>
          </w:p>
          <w:p w14:paraId="3BD8AC8B" w14:textId="0A370DFB" w:rsidR="009E4FD3" w:rsidRPr="00E5480D" w:rsidRDefault="009E4FD3" w:rsidP="009E4FD3">
            <w:pPr>
              <w:rPr>
                <w:rFonts w:cs="Arial"/>
                <w:color w:val="auto"/>
                <w:sz w:val="22"/>
                <w:szCs w:val="22"/>
              </w:rPr>
            </w:pPr>
            <w:r w:rsidRPr="00E5480D">
              <w:rPr>
                <w:rFonts w:cs="Arial"/>
                <w:color w:val="auto"/>
                <w:sz w:val="22"/>
                <w:szCs w:val="22"/>
              </w:rPr>
              <w:t>SC 189901</w:t>
            </w:r>
          </w:p>
        </w:tc>
        <w:tc>
          <w:tcPr>
            <w:tcW w:w="3101" w:type="dxa"/>
          </w:tcPr>
          <w:p w14:paraId="26013276" w14:textId="28749C8D" w:rsidR="002639FA" w:rsidRPr="00E5480D" w:rsidRDefault="002639FA" w:rsidP="00E135F0">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Type of engagemen</w:t>
            </w:r>
            <w:r w:rsidR="00E135F0" w:rsidRPr="00E5480D">
              <w:rPr>
                <w:rFonts w:eastAsia="Arial Unicode MS" w:cs="Arial"/>
                <w:b/>
                <w:color w:val="auto"/>
                <w:sz w:val="22"/>
                <w:szCs w:val="22"/>
                <w:lang w:val="en-AU"/>
              </w:rPr>
              <w:t>t</w:t>
            </w:r>
            <w:r w:rsidRPr="00E5480D">
              <w:rPr>
                <w:rFonts w:eastAsia="Arial Unicode MS" w:cs="Arial"/>
                <w:color w:val="auto"/>
                <w:sz w:val="22"/>
                <w:szCs w:val="22"/>
                <w:lang w:val="en-AU"/>
              </w:rPr>
              <w:t xml:space="preserve"> </w:t>
            </w:r>
          </w:p>
          <w:p w14:paraId="29E12592" w14:textId="65FB7DDD" w:rsidR="002F3B72" w:rsidRPr="00E5480D" w:rsidRDefault="009E4FD3" w:rsidP="002F3B72">
            <w:pPr>
              <w:spacing w:before="60" w:after="60" w:line="240" w:lineRule="auto"/>
              <w:ind w:right="-108"/>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
                  <w:enabled/>
                  <w:calcOnExit w:val="0"/>
                  <w:checkBox>
                    <w:sizeAuto/>
                    <w:default w:val="0"/>
                  </w:checkBox>
                </w:ffData>
              </w:fldChar>
            </w:r>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r w:rsidR="002F3B72" w:rsidRPr="00E5480D">
              <w:rPr>
                <w:rFonts w:eastAsia="Arial Unicode MS" w:cs="Arial"/>
                <w:color w:val="auto"/>
                <w:sz w:val="22"/>
                <w:szCs w:val="22"/>
                <w:lang w:val="en-AU"/>
              </w:rPr>
              <w:t xml:space="preserve"> Consultant </w:t>
            </w:r>
          </w:p>
          <w:p w14:paraId="16F99902" w14:textId="670293ED" w:rsidR="002639FA" w:rsidRPr="00E5480D" w:rsidRDefault="009E4FD3" w:rsidP="002639FA">
            <w:pPr>
              <w:spacing w:before="60" w:after="60" w:line="240" w:lineRule="auto"/>
              <w:ind w:right="-108"/>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
                  <w:enabled/>
                  <w:calcOnExit w:val="0"/>
                  <w:checkBox>
                    <w:sizeAuto/>
                    <w:default w:val="1"/>
                  </w:checkBox>
                </w:ffData>
              </w:fldChar>
            </w:r>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r w:rsidR="002639FA" w:rsidRPr="00E5480D">
              <w:rPr>
                <w:rFonts w:eastAsia="Arial Unicode MS" w:cs="Arial"/>
                <w:color w:val="auto"/>
                <w:sz w:val="22"/>
                <w:szCs w:val="22"/>
                <w:lang w:val="en-AU"/>
              </w:rPr>
              <w:t xml:space="preserve"> Individual Contractor Part-Time</w:t>
            </w:r>
          </w:p>
          <w:p w14:paraId="0260192E" w14:textId="3CE2E3BE" w:rsidR="002639FA" w:rsidRPr="00E5480D" w:rsidRDefault="0085447E" w:rsidP="002639FA">
            <w:pPr>
              <w:rPr>
                <w:rFonts w:cs="Arial"/>
                <w:color w:val="auto"/>
                <w:sz w:val="22"/>
                <w:szCs w:val="22"/>
              </w:rPr>
            </w:pPr>
            <w:r w:rsidRPr="00E5480D">
              <w:rPr>
                <w:rFonts w:eastAsia="Arial Unicode MS" w:cs="Arial"/>
                <w:color w:val="auto"/>
                <w:sz w:val="22"/>
                <w:szCs w:val="22"/>
                <w:lang w:val="en-AU"/>
              </w:rPr>
              <w:fldChar w:fldCharType="begin">
                <w:ffData>
                  <w:name w:val="Check12"/>
                  <w:enabled/>
                  <w:calcOnExit w:val="0"/>
                  <w:checkBox>
                    <w:sizeAuto/>
                    <w:default w:val="0"/>
                  </w:checkBox>
                </w:ffData>
              </w:fldChar>
            </w:r>
            <w:bookmarkStart w:id="1" w:name="Check12"/>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bookmarkEnd w:id="1"/>
            <w:r w:rsidR="002639FA" w:rsidRPr="00E5480D">
              <w:rPr>
                <w:rFonts w:eastAsia="Arial Unicode MS" w:cs="Arial"/>
                <w:color w:val="auto"/>
                <w:sz w:val="22"/>
                <w:szCs w:val="22"/>
                <w:lang w:val="en-AU"/>
              </w:rPr>
              <w:t xml:space="preserve"> Individual Contractor Full-Time</w:t>
            </w:r>
          </w:p>
        </w:tc>
        <w:tc>
          <w:tcPr>
            <w:tcW w:w="2070" w:type="dxa"/>
          </w:tcPr>
          <w:p w14:paraId="56849D7D" w14:textId="6D1BAAFA" w:rsidR="002639FA" w:rsidRPr="00E5480D" w:rsidRDefault="002639FA" w:rsidP="002639FA">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Duty Station:</w:t>
            </w:r>
          </w:p>
          <w:p w14:paraId="597B3AD2" w14:textId="72AAD34E" w:rsidR="00F57CEA" w:rsidRPr="00E5480D" w:rsidRDefault="00F57CEA" w:rsidP="002639FA">
            <w:pPr>
              <w:spacing w:before="100" w:beforeAutospacing="1" w:after="100" w:afterAutospacing="1" w:line="240" w:lineRule="auto"/>
              <w:rPr>
                <w:rFonts w:eastAsia="Arial Unicode MS" w:cs="Arial"/>
                <w:color w:val="auto"/>
                <w:sz w:val="22"/>
                <w:szCs w:val="22"/>
                <w:lang w:val="en-AU"/>
              </w:rPr>
            </w:pPr>
            <w:r w:rsidRPr="00E5480D">
              <w:rPr>
                <w:rFonts w:eastAsia="Arial Unicode MS" w:cs="Arial"/>
                <w:color w:val="auto"/>
                <w:sz w:val="22"/>
                <w:szCs w:val="22"/>
                <w:lang w:val="en-AU"/>
              </w:rPr>
              <w:t>Turkmenistan</w:t>
            </w:r>
          </w:p>
          <w:p w14:paraId="77CB1DE3" w14:textId="6C06AEC4" w:rsidR="00F57CEA" w:rsidRPr="00E5480D" w:rsidRDefault="00F57CEA" w:rsidP="00F57CEA">
            <w:pPr>
              <w:tabs>
                <w:tab w:val="left" w:pos="6112"/>
              </w:tabs>
              <w:rPr>
                <w:rFonts w:eastAsia="Arial Unicode MS" w:cs="Arial"/>
                <w:color w:val="auto"/>
                <w:sz w:val="22"/>
                <w:szCs w:val="22"/>
                <w:lang w:val="en-AU"/>
              </w:rPr>
            </w:pPr>
            <w:r w:rsidRPr="00E5480D">
              <w:rPr>
                <w:rFonts w:eastAsia="Arial Unicode MS" w:cs="Arial"/>
                <w:b/>
                <w:bCs/>
                <w:color w:val="auto"/>
                <w:sz w:val="22"/>
                <w:szCs w:val="22"/>
                <w:lang w:val="en-AU"/>
              </w:rPr>
              <w:t>Location:</w:t>
            </w:r>
            <w:r w:rsidRPr="00E5480D">
              <w:rPr>
                <w:rFonts w:eastAsia="Arial Unicode MS" w:cs="Arial"/>
                <w:color w:val="auto"/>
                <w:sz w:val="22"/>
                <w:szCs w:val="22"/>
                <w:lang w:val="en-AU"/>
              </w:rPr>
              <w:t xml:space="preserve"> </w:t>
            </w:r>
            <w:r w:rsidR="00D87E11" w:rsidRPr="00E5480D">
              <w:rPr>
                <w:rFonts w:eastAsia="Arial Unicode MS" w:cs="Arial"/>
                <w:color w:val="auto"/>
                <w:sz w:val="22"/>
                <w:szCs w:val="22"/>
                <w:lang w:val="en-AU"/>
              </w:rPr>
              <w:t>in the</w:t>
            </w:r>
            <w:r w:rsidRPr="00E5480D">
              <w:rPr>
                <w:rFonts w:eastAsia="Arial Unicode MS" w:cs="Arial"/>
                <w:color w:val="auto"/>
                <w:sz w:val="22"/>
                <w:szCs w:val="22"/>
                <w:lang w:val="en-AU"/>
              </w:rPr>
              <w:t xml:space="preserve"> country</w:t>
            </w:r>
          </w:p>
          <w:p w14:paraId="3BB2B488" w14:textId="77777777" w:rsidR="002639FA" w:rsidRPr="00E5480D" w:rsidRDefault="002639FA" w:rsidP="002639FA">
            <w:pPr>
              <w:rPr>
                <w:rFonts w:cs="Arial"/>
                <w:color w:val="auto"/>
                <w:sz w:val="22"/>
                <w:szCs w:val="22"/>
              </w:rPr>
            </w:pPr>
          </w:p>
        </w:tc>
      </w:tr>
    </w:tbl>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E5480D" w:rsidRPr="00E5480D" w14:paraId="0AD85765" w14:textId="77777777" w:rsidTr="00E42028">
        <w:tc>
          <w:tcPr>
            <w:tcW w:w="6390" w:type="dxa"/>
            <w:gridSpan w:val="3"/>
            <w:tcBorders>
              <w:bottom w:val="nil"/>
            </w:tcBorders>
            <w:shd w:val="clear" w:color="auto" w:fill="auto"/>
          </w:tcPr>
          <w:p w14:paraId="041AC5C0" w14:textId="77777777" w:rsidR="00C47D08" w:rsidRPr="00E5480D" w:rsidRDefault="00C47D08" w:rsidP="00E42028">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Consultant sourcing:</w:t>
            </w:r>
          </w:p>
          <w:p w14:paraId="12211ADD" w14:textId="03BBE0A7" w:rsidR="00C47D08" w:rsidRPr="00E5480D" w:rsidRDefault="00CE3EE5" w:rsidP="00E42028">
            <w:pPr>
              <w:spacing w:before="120" w:after="60" w:line="240" w:lineRule="auto"/>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Check9"/>
                  <w:enabled/>
                  <w:calcOnExit w:val="0"/>
                  <w:checkBox>
                    <w:sizeAuto/>
                    <w:default w:val="1"/>
                  </w:checkBox>
                </w:ffData>
              </w:fldChar>
            </w:r>
            <w:bookmarkStart w:id="2" w:name="Check9"/>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bookmarkEnd w:id="2"/>
            <w:r w:rsidRPr="00E5480D">
              <w:rPr>
                <w:rFonts w:eastAsia="Arial Unicode MS" w:cs="Arial"/>
                <w:color w:val="auto"/>
                <w:sz w:val="22"/>
                <w:szCs w:val="22"/>
                <w:lang w:val="en-AU"/>
              </w:rPr>
              <w:t xml:space="preserve"> </w:t>
            </w:r>
            <w:r w:rsidR="00C47D08" w:rsidRPr="00E5480D">
              <w:rPr>
                <w:rFonts w:eastAsia="Arial Unicode MS" w:cs="Arial"/>
                <w:color w:val="auto"/>
                <w:sz w:val="22"/>
                <w:szCs w:val="22"/>
                <w:lang w:val="en-AU"/>
              </w:rPr>
              <w:t xml:space="preserve"> National  </w:t>
            </w:r>
            <w:r w:rsidRPr="00E5480D">
              <w:rPr>
                <w:rFonts w:eastAsia="Arial Unicode MS" w:cs="Arial"/>
                <w:color w:val="auto"/>
                <w:sz w:val="22"/>
                <w:szCs w:val="22"/>
                <w:lang w:val="en-AU"/>
              </w:rPr>
              <w:fldChar w:fldCharType="begin">
                <w:ffData>
                  <w:name w:val="Check9"/>
                  <w:enabled/>
                  <w:calcOnExit w:val="0"/>
                  <w:checkBox>
                    <w:sizeAuto/>
                    <w:default w:val="0"/>
                  </w:checkBox>
                </w:ffData>
              </w:fldChar>
            </w:r>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r w:rsidRPr="00E5480D">
              <w:rPr>
                <w:rFonts w:eastAsia="Arial Unicode MS" w:cs="Arial"/>
                <w:color w:val="auto"/>
                <w:sz w:val="22"/>
                <w:szCs w:val="22"/>
                <w:lang w:val="en-AU"/>
              </w:rPr>
              <w:t xml:space="preserve"> </w:t>
            </w:r>
            <w:r w:rsidR="00C47D08" w:rsidRPr="00E5480D">
              <w:rPr>
                <w:rFonts w:eastAsia="Arial Unicode MS" w:cs="Arial"/>
                <w:color w:val="auto"/>
                <w:sz w:val="22"/>
                <w:szCs w:val="22"/>
                <w:lang w:val="en-AU"/>
              </w:rPr>
              <w:t xml:space="preserve">International </w:t>
            </w:r>
            <w:r w:rsidR="00C47D08" w:rsidRPr="00E5480D">
              <w:rPr>
                <w:rFonts w:eastAsia="Arial Unicode MS" w:cs="Arial"/>
                <w:color w:val="auto"/>
                <w:sz w:val="22"/>
                <w:szCs w:val="22"/>
                <w:lang w:val="en-AU"/>
              </w:rPr>
              <w:fldChar w:fldCharType="begin">
                <w:ffData>
                  <w:name w:val="Check9"/>
                  <w:enabled/>
                  <w:calcOnExit w:val="0"/>
                  <w:checkBox>
                    <w:sizeAuto/>
                    <w:default w:val="0"/>
                  </w:checkBox>
                </w:ffData>
              </w:fldChar>
            </w:r>
            <w:r w:rsidR="00C47D08"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00C47D08" w:rsidRPr="00E5480D">
              <w:rPr>
                <w:rFonts w:eastAsia="Arial Unicode MS" w:cs="Arial"/>
                <w:color w:val="auto"/>
                <w:sz w:val="22"/>
                <w:szCs w:val="22"/>
                <w:lang w:val="en-AU"/>
              </w:rPr>
              <w:fldChar w:fldCharType="end"/>
            </w:r>
            <w:r w:rsidR="00C47D08" w:rsidRPr="00E5480D">
              <w:rPr>
                <w:rFonts w:eastAsia="Arial Unicode MS" w:cs="Arial"/>
                <w:color w:val="auto"/>
                <w:sz w:val="22"/>
                <w:szCs w:val="22"/>
                <w:lang w:val="en-AU"/>
              </w:rPr>
              <w:t xml:space="preserve"> Both</w:t>
            </w:r>
          </w:p>
          <w:p w14:paraId="1B104809" w14:textId="77777777" w:rsidR="00C47D08" w:rsidRPr="00E5480D" w:rsidRDefault="00C47D08" w:rsidP="00E42028">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 xml:space="preserve">Consultant selection method: </w:t>
            </w:r>
          </w:p>
          <w:p w14:paraId="5AA83A24" w14:textId="77777777" w:rsidR="00C47D08" w:rsidRPr="00E5480D" w:rsidRDefault="00C47D08" w:rsidP="00E42028">
            <w:pPr>
              <w:spacing w:before="120" w:after="60" w:line="240" w:lineRule="auto"/>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Check10"/>
                  <w:enabled/>
                  <w:calcOnExit w:val="0"/>
                  <w:checkBox>
                    <w:sizeAuto/>
                    <w:default w:val="0"/>
                  </w:checkBox>
                </w:ffData>
              </w:fldChar>
            </w:r>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r w:rsidRPr="00E5480D">
              <w:rPr>
                <w:rFonts w:eastAsia="Arial Unicode MS" w:cs="Arial"/>
                <w:color w:val="auto"/>
                <w:sz w:val="22"/>
                <w:szCs w:val="22"/>
                <w:lang w:val="en-AU"/>
              </w:rPr>
              <w:t xml:space="preserve"> Competitive Selection (Roster)</w:t>
            </w:r>
          </w:p>
          <w:p w14:paraId="02CB4BC0" w14:textId="064E9A1F" w:rsidR="00C47D08" w:rsidRPr="00E5480D" w:rsidRDefault="004D0D0A" w:rsidP="00E42028">
            <w:pPr>
              <w:spacing w:before="120" w:after="60" w:line="240" w:lineRule="auto"/>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
                  <w:enabled/>
                  <w:calcOnExit w:val="0"/>
                  <w:checkBox>
                    <w:sizeAuto/>
                    <w:default w:val="1"/>
                  </w:checkBox>
                </w:ffData>
              </w:fldChar>
            </w:r>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r w:rsidR="00C47D08" w:rsidRPr="00E5480D">
              <w:rPr>
                <w:rFonts w:eastAsia="Arial Unicode MS" w:cs="Arial"/>
                <w:color w:val="auto"/>
                <w:sz w:val="22"/>
                <w:szCs w:val="22"/>
                <w:lang w:val="en-AU"/>
              </w:rPr>
              <w:t xml:space="preserve"> Competitive Selection (Advertisement/Desk Review/Interview)</w:t>
            </w:r>
          </w:p>
        </w:tc>
        <w:tc>
          <w:tcPr>
            <w:tcW w:w="3497" w:type="dxa"/>
            <w:gridSpan w:val="2"/>
            <w:tcBorders>
              <w:bottom w:val="nil"/>
            </w:tcBorders>
            <w:shd w:val="clear" w:color="auto" w:fill="auto"/>
          </w:tcPr>
          <w:p w14:paraId="4C25C1F7" w14:textId="77777777" w:rsidR="00C47D08" w:rsidRPr="00E5480D" w:rsidRDefault="00C47D08" w:rsidP="00E42028">
            <w:pPr>
              <w:spacing w:before="120" w:after="60" w:line="240" w:lineRule="auto"/>
              <w:rPr>
                <w:rFonts w:eastAsia="Arial Unicode MS" w:cs="Arial"/>
                <w:b/>
                <w:color w:val="auto"/>
                <w:sz w:val="22"/>
                <w:szCs w:val="22"/>
                <w:lang w:val="en-AU"/>
              </w:rPr>
            </w:pPr>
            <w:r w:rsidRPr="00E5480D">
              <w:rPr>
                <w:rFonts w:eastAsia="Arial Unicode MS" w:cs="Arial"/>
                <w:b/>
                <w:color w:val="auto"/>
                <w:sz w:val="22"/>
                <w:szCs w:val="22"/>
                <w:lang w:val="en-AU"/>
              </w:rPr>
              <w:t>Request for:</w:t>
            </w:r>
          </w:p>
          <w:p w14:paraId="5F8F09EE" w14:textId="77777777" w:rsidR="00C47D08" w:rsidRPr="00E5480D" w:rsidRDefault="00C47D08" w:rsidP="00E42028">
            <w:pPr>
              <w:spacing w:before="120" w:after="60" w:line="240" w:lineRule="auto"/>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
                  <w:enabled/>
                  <w:calcOnExit w:val="0"/>
                  <w:checkBox>
                    <w:sizeAuto/>
                    <w:default w:val="0"/>
                  </w:checkBox>
                </w:ffData>
              </w:fldChar>
            </w:r>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r w:rsidRPr="00E5480D">
              <w:rPr>
                <w:rFonts w:eastAsia="Arial Unicode MS" w:cs="Arial"/>
                <w:color w:val="auto"/>
                <w:sz w:val="22"/>
                <w:szCs w:val="22"/>
                <w:lang w:val="en-AU"/>
              </w:rPr>
              <w:t xml:space="preserve">   New SSA – Individual Contract</w:t>
            </w:r>
          </w:p>
          <w:p w14:paraId="0D7CE135" w14:textId="77777777" w:rsidR="00C47D08" w:rsidRPr="00E5480D" w:rsidRDefault="00C47D08" w:rsidP="00E42028">
            <w:pPr>
              <w:spacing w:before="100" w:beforeAutospacing="1" w:after="100" w:afterAutospacing="1" w:line="240" w:lineRule="auto"/>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Check10"/>
                  <w:enabled/>
                  <w:calcOnExit w:val="0"/>
                  <w:checkBox>
                    <w:sizeAuto/>
                    <w:default w:val="0"/>
                  </w:checkBox>
                </w:ffData>
              </w:fldChar>
            </w:r>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r w:rsidRPr="00E5480D">
              <w:rPr>
                <w:rFonts w:eastAsia="Arial Unicode MS" w:cs="Arial"/>
                <w:color w:val="auto"/>
                <w:sz w:val="22"/>
                <w:szCs w:val="22"/>
                <w:lang w:val="en-AU"/>
              </w:rPr>
              <w:t xml:space="preserve">   Extension/ Amendment</w:t>
            </w:r>
          </w:p>
        </w:tc>
      </w:tr>
      <w:tr w:rsidR="00E5480D" w:rsidRPr="00E5480D" w14:paraId="147A3C73" w14:textId="77777777" w:rsidTr="00E42028">
        <w:tc>
          <w:tcPr>
            <w:tcW w:w="9887" w:type="dxa"/>
            <w:gridSpan w:val="5"/>
            <w:tcBorders>
              <w:bottom w:val="nil"/>
            </w:tcBorders>
            <w:shd w:val="clear" w:color="auto" w:fill="auto"/>
          </w:tcPr>
          <w:p w14:paraId="22BF0046" w14:textId="125C8B13" w:rsidR="00C47D08" w:rsidRPr="00E5480D" w:rsidRDefault="00C47D08" w:rsidP="005876AD">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rPr>
              <w:t>If Extension, Justification for extension:</w:t>
            </w:r>
            <w:r w:rsidR="005876AD" w:rsidRPr="00E5480D">
              <w:rPr>
                <w:rFonts w:eastAsia="Arial Unicode MS" w:cs="Arial"/>
                <w:b/>
                <w:color w:val="auto"/>
                <w:sz w:val="22"/>
                <w:szCs w:val="22"/>
              </w:rPr>
              <w:t xml:space="preserve"> NO</w:t>
            </w:r>
          </w:p>
        </w:tc>
      </w:tr>
      <w:tr w:rsidR="00E5480D" w:rsidRPr="00E5480D" w14:paraId="419F9B1F" w14:textId="77777777" w:rsidTr="00E42028">
        <w:tc>
          <w:tcPr>
            <w:tcW w:w="4138" w:type="dxa"/>
            <w:tcBorders>
              <w:bottom w:val="nil"/>
            </w:tcBorders>
            <w:shd w:val="clear" w:color="auto" w:fill="auto"/>
            <w:noWrap/>
            <w:hideMark/>
          </w:tcPr>
          <w:p w14:paraId="306DB20A" w14:textId="600D3D29" w:rsidR="00F57CEA" w:rsidRPr="00E5480D" w:rsidRDefault="00C47D08" w:rsidP="00C96F81">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Supervisor:</w:t>
            </w:r>
            <w:r w:rsidR="00C96F81" w:rsidRPr="00E5480D">
              <w:rPr>
                <w:rFonts w:eastAsia="Arial Unicode MS" w:cs="Arial"/>
                <w:b/>
                <w:color w:val="auto"/>
                <w:sz w:val="22"/>
                <w:szCs w:val="22"/>
                <w:lang w:val="en-AU"/>
              </w:rPr>
              <w:t xml:space="preserve">                                                         </w:t>
            </w:r>
            <w:r w:rsidR="00F57CEA" w:rsidRPr="00E5480D">
              <w:rPr>
                <w:rFonts w:eastAsia="Arial Unicode MS" w:cs="Arial"/>
                <w:b/>
                <w:color w:val="auto"/>
                <w:sz w:val="22"/>
                <w:szCs w:val="22"/>
                <w:lang w:val="en-AU"/>
              </w:rPr>
              <w:t xml:space="preserve">Health </w:t>
            </w:r>
            <w:r w:rsidR="000A222F" w:rsidRPr="00E5480D">
              <w:rPr>
                <w:rFonts w:eastAsia="Arial Unicode MS" w:cs="Arial"/>
                <w:b/>
                <w:color w:val="auto"/>
                <w:sz w:val="22"/>
                <w:szCs w:val="22"/>
                <w:lang w:val="en-AU"/>
              </w:rPr>
              <w:t>and Nutrition Specialist</w:t>
            </w:r>
          </w:p>
        </w:tc>
        <w:tc>
          <w:tcPr>
            <w:tcW w:w="1980" w:type="dxa"/>
            <w:tcBorders>
              <w:bottom w:val="nil"/>
            </w:tcBorders>
            <w:shd w:val="clear" w:color="auto" w:fill="auto"/>
            <w:noWrap/>
            <w:hideMark/>
          </w:tcPr>
          <w:p w14:paraId="68E67BDF" w14:textId="77777777" w:rsidR="008F3C4A" w:rsidRPr="00E5480D" w:rsidRDefault="00C47D08" w:rsidP="00E42028">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Start Date:</w:t>
            </w:r>
          </w:p>
          <w:p w14:paraId="7B53EE30" w14:textId="1030E709" w:rsidR="00F57CEA" w:rsidRPr="00E5480D" w:rsidRDefault="00205A8B" w:rsidP="00E42028">
            <w:pPr>
              <w:spacing w:before="100" w:beforeAutospacing="1" w:after="100" w:afterAutospacing="1" w:line="240" w:lineRule="auto"/>
              <w:rPr>
                <w:rFonts w:eastAsia="Arial Unicode MS" w:cs="Arial"/>
                <w:b/>
                <w:color w:val="auto"/>
                <w:sz w:val="22"/>
                <w:szCs w:val="22"/>
                <w:lang w:val="en-AU"/>
              </w:rPr>
            </w:pPr>
            <w:r>
              <w:rPr>
                <w:rFonts w:eastAsia="Arial Unicode MS" w:cs="Arial"/>
                <w:b/>
                <w:color w:val="auto"/>
                <w:sz w:val="22"/>
                <w:szCs w:val="22"/>
                <w:lang w:val="en-AU"/>
              </w:rPr>
              <w:t>May 15</w:t>
            </w:r>
            <w:r w:rsidR="008F3C4A" w:rsidRPr="00E5480D">
              <w:rPr>
                <w:rFonts w:eastAsia="Arial Unicode MS" w:cs="Arial"/>
                <w:b/>
                <w:color w:val="auto"/>
                <w:sz w:val="22"/>
                <w:szCs w:val="22"/>
                <w:lang w:val="en-AU"/>
              </w:rPr>
              <w:t>,</w:t>
            </w:r>
            <w:r w:rsidR="00F57CEA" w:rsidRPr="00E5480D">
              <w:rPr>
                <w:rFonts w:eastAsia="Arial Unicode MS" w:cs="Arial"/>
                <w:b/>
                <w:color w:val="auto"/>
                <w:sz w:val="22"/>
                <w:szCs w:val="22"/>
                <w:lang w:val="en-AU"/>
              </w:rPr>
              <w:t xml:space="preserve"> 202</w:t>
            </w:r>
            <w:r w:rsidR="008F3C4A" w:rsidRPr="00E5480D">
              <w:rPr>
                <w:rFonts w:eastAsia="Arial Unicode MS" w:cs="Arial"/>
                <w:b/>
                <w:color w:val="auto"/>
                <w:sz w:val="22"/>
                <w:szCs w:val="22"/>
                <w:lang w:val="en-AU"/>
              </w:rPr>
              <w:t>2</w:t>
            </w:r>
          </w:p>
        </w:tc>
        <w:tc>
          <w:tcPr>
            <w:tcW w:w="2070" w:type="dxa"/>
            <w:gridSpan w:val="2"/>
            <w:tcBorders>
              <w:bottom w:val="nil"/>
            </w:tcBorders>
            <w:shd w:val="clear" w:color="auto" w:fill="auto"/>
          </w:tcPr>
          <w:p w14:paraId="3F543865" w14:textId="77777777" w:rsidR="00C47D08" w:rsidRPr="00E5480D" w:rsidRDefault="00C47D08" w:rsidP="00E42028">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End Date:</w:t>
            </w:r>
          </w:p>
          <w:p w14:paraId="5DE5AF5B" w14:textId="4E80476A" w:rsidR="00F57CEA" w:rsidRPr="00E5480D" w:rsidRDefault="006C78F9" w:rsidP="00E42028">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December</w:t>
            </w:r>
            <w:r w:rsidR="00F57CEA" w:rsidRPr="00E5480D">
              <w:rPr>
                <w:rFonts w:eastAsia="Arial Unicode MS" w:cs="Arial"/>
                <w:b/>
                <w:color w:val="auto"/>
                <w:sz w:val="22"/>
                <w:szCs w:val="22"/>
                <w:lang w:val="en-AU"/>
              </w:rPr>
              <w:t xml:space="preserve"> </w:t>
            </w:r>
            <w:r w:rsidR="008F3C4A" w:rsidRPr="00E5480D">
              <w:rPr>
                <w:rFonts w:eastAsia="Arial Unicode MS" w:cs="Arial"/>
                <w:b/>
                <w:color w:val="auto"/>
                <w:sz w:val="22"/>
                <w:szCs w:val="22"/>
                <w:lang w:val="en-AU"/>
              </w:rPr>
              <w:t>30</w:t>
            </w:r>
            <w:r w:rsidR="0046032F" w:rsidRPr="00E5480D">
              <w:rPr>
                <w:rFonts w:eastAsia="Arial Unicode MS" w:cs="Arial"/>
                <w:b/>
                <w:color w:val="auto"/>
                <w:sz w:val="22"/>
                <w:szCs w:val="22"/>
                <w:lang w:val="en-AU"/>
              </w:rPr>
              <w:t xml:space="preserve">, </w:t>
            </w:r>
            <w:r w:rsidR="00F57CEA" w:rsidRPr="00E5480D">
              <w:rPr>
                <w:rFonts w:eastAsia="Arial Unicode MS" w:cs="Arial"/>
                <w:b/>
                <w:color w:val="auto"/>
                <w:sz w:val="22"/>
                <w:szCs w:val="22"/>
                <w:lang w:val="en-AU"/>
              </w:rPr>
              <w:t>202</w:t>
            </w:r>
            <w:r w:rsidR="008F3C4A" w:rsidRPr="00E5480D">
              <w:rPr>
                <w:rFonts w:eastAsia="Arial Unicode MS" w:cs="Arial"/>
                <w:b/>
                <w:color w:val="auto"/>
                <w:sz w:val="22"/>
                <w:szCs w:val="22"/>
                <w:lang w:val="en-AU"/>
              </w:rPr>
              <w:t>2</w:t>
            </w:r>
          </w:p>
        </w:tc>
        <w:tc>
          <w:tcPr>
            <w:tcW w:w="1699" w:type="dxa"/>
            <w:tcBorders>
              <w:bottom w:val="nil"/>
            </w:tcBorders>
            <w:shd w:val="clear" w:color="auto" w:fill="auto"/>
          </w:tcPr>
          <w:p w14:paraId="3D46DD89" w14:textId="481C998E" w:rsidR="00C47D08" w:rsidRPr="00E5480D" w:rsidRDefault="00C47D08" w:rsidP="00E42028">
            <w:pPr>
              <w:spacing w:before="100" w:beforeAutospacing="1" w:after="100" w:afterAutospacing="1" w:line="240" w:lineRule="auto"/>
              <w:rPr>
                <w:rFonts w:eastAsia="Arial Unicode MS" w:cs="Arial"/>
                <w:b/>
                <w:color w:val="auto"/>
                <w:sz w:val="22"/>
                <w:szCs w:val="22"/>
                <w:lang w:val="en-AU"/>
              </w:rPr>
            </w:pPr>
            <w:r w:rsidRPr="00E5480D">
              <w:rPr>
                <w:rFonts w:eastAsia="Arial Unicode MS" w:cs="Arial"/>
                <w:b/>
                <w:color w:val="auto"/>
                <w:sz w:val="22"/>
                <w:szCs w:val="22"/>
                <w:lang w:val="en-AU"/>
              </w:rPr>
              <w:t xml:space="preserve">Number of </w:t>
            </w:r>
            <w:r w:rsidR="009D315E" w:rsidRPr="00E5480D">
              <w:rPr>
                <w:rFonts w:eastAsia="Arial Unicode MS" w:cs="Arial"/>
                <w:b/>
                <w:color w:val="auto"/>
                <w:sz w:val="22"/>
                <w:szCs w:val="22"/>
                <w:lang w:val="en-AU"/>
              </w:rPr>
              <w:t>Month</w:t>
            </w:r>
            <w:r w:rsidR="004E2B0C" w:rsidRPr="00E5480D">
              <w:rPr>
                <w:rFonts w:eastAsia="Arial Unicode MS" w:cs="Arial"/>
                <w:b/>
                <w:color w:val="auto"/>
                <w:sz w:val="22"/>
                <w:szCs w:val="22"/>
                <w:lang w:val="en-AU"/>
              </w:rPr>
              <w:t>s</w:t>
            </w:r>
          </w:p>
          <w:p w14:paraId="4F852314" w14:textId="2D13820C" w:rsidR="00F57CEA" w:rsidRPr="00E5480D" w:rsidRDefault="00205A8B" w:rsidP="00E42028">
            <w:pPr>
              <w:spacing w:before="100" w:beforeAutospacing="1" w:after="100" w:afterAutospacing="1" w:line="240" w:lineRule="auto"/>
              <w:rPr>
                <w:rFonts w:eastAsia="Arial Unicode MS" w:cs="Arial"/>
                <w:b/>
                <w:color w:val="auto"/>
                <w:sz w:val="22"/>
                <w:szCs w:val="22"/>
                <w:lang w:val="en-AU"/>
              </w:rPr>
            </w:pPr>
            <w:r>
              <w:rPr>
                <w:rFonts w:eastAsia="Arial Unicode MS" w:cs="Arial"/>
                <w:b/>
                <w:color w:val="auto"/>
                <w:sz w:val="22"/>
                <w:szCs w:val="22"/>
                <w:lang w:val="en-AU"/>
              </w:rPr>
              <w:t>7</w:t>
            </w:r>
            <w:r w:rsidR="009E4FD3" w:rsidRPr="00E5480D">
              <w:rPr>
                <w:rFonts w:eastAsia="Arial Unicode MS" w:cs="Arial"/>
                <w:b/>
                <w:color w:val="auto"/>
                <w:sz w:val="22"/>
                <w:szCs w:val="22"/>
                <w:lang w:val="en-AU"/>
              </w:rPr>
              <w:t>,5</w:t>
            </w:r>
            <w:r w:rsidR="009D315E" w:rsidRPr="00E5480D">
              <w:rPr>
                <w:rFonts w:eastAsia="Arial Unicode MS" w:cs="Arial"/>
                <w:b/>
                <w:color w:val="auto"/>
                <w:sz w:val="22"/>
                <w:szCs w:val="22"/>
                <w:lang w:val="en-AU"/>
              </w:rPr>
              <w:t xml:space="preserve"> months</w:t>
            </w:r>
          </w:p>
        </w:tc>
      </w:tr>
      <w:tr w:rsidR="00E5480D" w:rsidRPr="00E5480D" w14:paraId="2BFA9D40" w14:textId="77777777" w:rsidTr="00E42028">
        <w:tc>
          <w:tcPr>
            <w:tcW w:w="4138" w:type="dxa"/>
            <w:tcBorders>
              <w:top w:val="nil"/>
            </w:tcBorders>
            <w:shd w:val="clear" w:color="auto" w:fill="auto"/>
            <w:noWrap/>
          </w:tcPr>
          <w:p w14:paraId="230EBA79" w14:textId="77777777" w:rsidR="00C47D08" w:rsidRPr="00E5480D" w:rsidRDefault="00C47D08" w:rsidP="00E42028">
            <w:pPr>
              <w:spacing w:before="60" w:after="60" w:line="240" w:lineRule="auto"/>
              <w:rPr>
                <w:rFonts w:eastAsia="Arial Unicode MS" w:cs="Arial"/>
                <w:i/>
                <w:color w:val="auto"/>
                <w:sz w:val="22"/>
                <w:szCs w:val="22"/>
                <w:lang w:val="en-AU"/>
              </w:rPr>
            </w:pPr>
          </w:p>
        </w:tc>
        <w:tc>
          <w:tcPr>
            <w:tcW w:w="1980" w:type="dxa"/>
            <w:tcBorders>
              <w:top w:val="nil"/>
            </w:tcBorders>
            <w:shd w:val="clear" w:color="auto" w:fill="auto"/>
            <w:noWrap/>
          </w:tcPr>
          <w:p w14:paraId="07146F01" w14:textId="77777777" w:rsidR="00C47D08" w:rsidRPr="00E5480D" w:rsidRDefault="00C47D08" w:rsidP="00E42028">
            <w:pPr>
              <w:spacing w:before="60" w:after="60" w:line="240" w:lineRule="auto"/>
              <w:rPr>
                <w:rFonts w:eastAsia="Arial Unicode MS" w:cs="Arial"/>
                <w:i/>
                <w:color w:val="auto"/>
                <w:sz w:val="22"/>
                <w:szCs w:val="22"/>
                <w:lang w:val="en-AU"/>
              </w:rPr>
            </w:pPr>
          </w:p>
        </w:tc>
        <w:tc>
          <w:tcPr>
            <w:tcW w:w="2070" w:type="dxa"/>
            <w:gridSpan w:val="2"/>
            <w:tcBorders>
              <w:top w:val="nil"/>
            </w:tcBorders>
            <w:shd w:val="clear" w:color="auto" w:fill="auto"/>
          </w:tcPr>
          <w:p w14:paraId="35F331EF" w14:textId="77777777" w:rsidR="00C47D08" w:rsidRPr="00E5480D" w:rsidRDefault="00C47D08" w:rsidP="00E42028">
            <w:pPr>
              <w:spacing w:before="60" w:after="60" w:line="240" w:lineRule="auto"/>
              <w:rPr>
                <w:rFonts w:eastAsia="Arial Unicode MS" w:cs="Arial"/>
                <w:i/>
                <w:color w:val="auto"/>
                <w:sz w:val="22"/>
                <w:szCs w:val="22"/>
                <w:lang w:val="en-AU"/>
              </w:rPr>
            </w:pPr>
          </w:p>
        </w:tc>
        <w:tc>
          <w:tcPr>
            <w:tcW w:w="1699" w:type="dxa"/>
            <w:tcBorders>
              <w:top w:val="nil"/>
            </w:tcBorders>
            <w:shd w:val="clear" w:color="auto" w:fill="auto"/>
          </w:tcPr>
          <w:p w14:paraId="4DCF7CFC" w14:textId="77777777" w:rsidR="00C47D08" w:rsidRPr="00E5480D" w:rsidRDefault="00C47D08" w:rsidP="00E42028">
            <w:pPr>
              <w:spacing w:before="60" w:after="60" w:line="240" w:lineRule="auto"/>
              <w:rPr>
                <w:rFonts w:eastAsia="Arial Unicode MS" w:cs="Arial"/>
                <w:i/>
                <w:color w:val="auto"/>
                <w:sz w:val="22"/>
                <w:szCs w:val="22"/>
                <w:lang w:val="en-AU"/>
              </w:rPr>
            </w:pPr>
          </w:p>
        </w:tc>
      </w:tr>
    </w:tbl>
    <w:tbl>
      <w:tblPr>
        <w:tblStyle w:val="TableGrid"/>
        <w:tblW w:w="9895" w:type="dxa"/>
        <w:tblLook w:val="04A0" w:firstRow="1" w:lastRow="0" w:firstColumn="1" w:lastColumn="0" w:noHBand="0" w:noVBand="1"/>
      </w:tblPr>
      <w:tblGrid>
        <w:gridCol w:w="9895"/>
      </w:tblGrid>
      <w:tr w:rsidR="00E5480D" w:rsidRPr="00E5480D" w14:paraId="06FC554D" w14:textId="77777777" w:rsidTr="00E42028">
        <w:tc>
          <w:tcPr>
            <w:tcW w:w="9895" w:type="dxa"/>
            <w:tcBorders>
              <w:bottom w:val="single" w:sz="4" w:space="0" w:color="auto"/>
            </w:tcBorders>
          </w:tcPr>
          <w:p w14:paraId="2282EAB4" w14:textId="77777777" w:rsidR="0046032F" w:rsidRPr="00E5480D" w:rsidRDefault="0046032F" w:rsidP="0046032F">
            <w:pPr>
              <w:spacing w:before="60" w:after="60" w:line="240" w:lineRule="auto"/>
              <w:rPr>
                <w:rFonts w:eastAsia="Arial Unicode MS" w:cs="Arial"/>
                <w:color w:val="auto"/>
                <w:sz w:val="22"/>
                <w:szCs w:val="22"/>
                <w:lang w:val="en-AU"/>
              </w:rPr>
            </w:pPr>
            <w:bookmarkStart w:id="3" w:name="_Hlk77779823"/>
            <w:r w:rsidRPr="00E5480D">
              <w:rPr>
                <w:rFonts w:eastAsia="Arial Unicode MS" w:cs="Arial"/>
                <w:color w:val="auto"/>
                <w:sz w:val="22"/>
                <w:szCs w:val="22"/>
                <w:lang w:val="en-AU"/>
              </w:rPr>
              <w:t xml:space="preserve">Purpose of Activity/Assignment: </w:t>
            </w:r>
          </w:p>
          <w:p w14:paraId="1372AF9E" w14:textId="77777777" w:rsidR="0046032F" w:rsidRPr="00E5480D" w:rsidRDefault="0046032F" w:rsidP="0046032F">
            <w:pPr>
              <w:spacing w:before="60" w:after="60" w:line="240" w:lineRule="auto"/>
              <w:rPr>
                <w:rFonts w:eastAsia="Arial Unicode MS" w:cs="Arial"/>
                <w:color w:val="auto"/>
                <w:sz w:val="22"/>
                <w:szCs w:val="22"/>
                <w:lang w:val="en-AU"/>
              </w:rPr>
            </w:pPr>
          </w:p>
          <w:p w14:paraId="31C80B07" w14:textId="534F321C" w:rsidR="0046032F" w:rsidRPr="00E5480D" w:rsidRDefault="0046032F" w:rsidP="000A1E54">
            <w:pPr>
              <w:jc w:val="both"/>
              <w:rPr>
                <w:rFonts w:cs="Arial"/>
                <w:color w:val="auto"/>
                <w:sz w:val="22"/>
                <w:szCs w:val="22"/>
              </w:rPr>
            </w:pPr>
            <w:r w:rsidRPr="00E5480D">
              <w:rPr>
                <w:rFonts w:cs="Arial"/>
                <w:color w:val="auto"/>
                <w:sz w:val="22"/>
                <w:szCs w:val="22"/>
              </w:rPr>
              <w:t>In the last 5 years, the Government of Turkmenistan has successfully developed and implemented a number of national strategies and programmes on reproductive, maternal, child and adolescent health, child nutrition</w:t>
            </w:r>
            <w:r w:rsidR="00614A9F" w:rsidRPr="00E5480D">
              <w:rPr>
                <w:rFonts w:cs="Arial"/>
                <w:color w:val="auto"/>
                <w:sz w:val="22"/>
                <w:szCs w:val="22"/>
              </w:rPr>
              <w:t>,</w:t>
            </w:r>
            <w:r w:rsidRPr="00E5480D">
              <w:rPr>
                <w:rFonts w:cs="Arial"/>
                <w:color w:val="auto"/>
                <w:sz w:val="22"/>
                <w:szCs w:val="22"/>
              </w:rPr>
              <w:t xml:space="preserve"> and early childhood development.</w:t>
            </w:r>
          </w:p>
          <w:p w14:paraId="625BE215" w14:textId="77777777" w:rsidR="0046032F" w:rsidRPr="00E5480D" w:rsidRDefault="0046032F" w:rsidP="000A1E54">
            <w:pPr>
              <w:jc w:val="both"/>
              <w:rPr>
                <w:rFonts w:cs="Arial"/>
                <w:color w:val="auto"/>
                <w:sz w:val="22"/>
                <w:szCs w:val="22"/>
              </w:rPr>
            </w:pPr>
          </w:p>
          <w:p w14:paraId="79FD37F6" w14:textId="35B716EF" w:rsidR="0046032F" w:rsidRPr="00E5480D" w:rsidRDefault="0046032F" w:rsidP="000A1E54">
            <w:pPr>
              <w:jc w:val="both"/>
              <w:rPr>
                <w:rFonts w:cs="Arial"/>
                <w:color w:val="auto"/>
                <w:sz w:val="22"/>
                <w:szCs w:val="22"/>
              </w:rPr>
            </w:pPr>
            <w:r w:rsidRPr="00E5480D">
              <w:rPr>
                <w:rFonts w:cs="Arial"/>
                <w:color w:val="auto"/>
                <w:sz w:val="22"/>
                <w:szCs w:val="22"/>
              </w:rPr>
              <w:t xml:space="preserve">Turkmenistan made considerable efforts in improving infrastructure at </w:t>
            </w:r>
            <w:r w:rsidR="00614A9F" w:rsidRPr="00E5480D">
              <w:rPr>
                <w:rFonts w:cs="Arial"/>
                <w:color w:val="auto"/>
                <w:sz w:val="22"/>
                <w:szCs w:val="22"/>
              </w:rPr>
              <w:t xml:space="preserve">the </w:t>
            </w:r>
            <w:r w:rsidRPr="00E5480D">
              <w:rPr>
                <w:rFonts w:cs="Arial"/>
                <w:color w:val="auto"/>
                <w:sz w:val="22"/>
                <w:szCs w:val="22"/>
              </w:rPr>
              <w:t xml:space="preserve">central level while strengthening PHC remains an urging priority. Home visiting (HV) is an integral part of the PHC system, providing universal access to health services. However, </w:t>
            </w:r>
            <w:r w:rsidR="00614A9F" w:rsidRPr="00E5480D">
              <w:rPr>
                <w:rFonts w:cs="Arial"/>
                <w:color w:val="auto"/>
                <w:sz w:val="22"/>
                <w:szCs w:val="22"/>
              </w:rPr>
              <w:t xml:space="preserve">the </w:t>
            </w:r>
            <w:r w:rsidRPr="00E5480D">
              <w:rPr>
                <w:rFonts w:cs="Arial"/>
                <w:color w:val="auto"/>
                <w:sz w:val="22"/>
                <w:szCs w:val="22"/>
              </w:rPr>
              <w:t xml:space="preserve">quality of provided services both for </w:t>
            </w:r>
            <w:r w:rsidR="00384688" w:rsidRPr="00E5480D">
              <w:rPr>
                <w:rFonts w:cs="Arial"/>
                <w:color w:val="auto"/>
                <w:sz w:val="22"/>
                <w:szCs w:val="22"/>
              </w:rPr>
              <w:t>outpatient</w:t>
            </w:r>
            <w:r w:rsidRPr="00E5480D">
              <w:rPr>
                <w:rFonts w:cs="Arial"/>
                <w:color w:val="auto"/>
                <w:sz w:val="22"/>
                <w:szCs w:val="22"/>
              </w:rPr>
              <w:t xml:space="preserve"> and in-patient care is inadequate and standards of provision of health services are outdated. </w:t>
            </w:r>
          </w:p>
          <w:p w14:paraId="0258CDA2" w14:textId="77777777" w:rsidR="0046032F" w:rsidRPr="00E5480D" w:rsidRDefault="0046032F" w:rsidP="000A1E54">
            <w:pPr>
              <w:jc w:val="both"/>
              <w:rPr>
                <w:rFonts w:cs="Arial"/>
                <w:color w:val="auto"/>
                <w:sz w:val="22"/>
                <w:szCs w:val="22"/>
              </w:rPr>
            </w:pPr>
          </w:p>
          <w:p w14:paraId="23D57DAB" w14:textId="77685193" w:rsidR="0046032F" w:rsidRPr="00E5480D" w:rsidRDefault="008F3C4A" w:rsidP="000A1E54">
            <w:pPr>
              <w:jc w:val="both"/>
              <w:rPr>
                <w:rFonts w:cs="Arial"/>
                <w:color w:val="auto"/>
                <w:sz w:val="22"/>
                <w:szCs w:val="22"/>
              </w:rPr>
            </w:pPr>
            <w:r w:rsidRPr="00E5480D">
              <w:rPr>
                <w:rFonts w:eastAsia="Times New Roman" w:cs="Arial"/>
                <w:color w:val="auto"/>
                <w:sz w:val="22"/>
                <w:szCs w:val="22"/>
              </w:rPr>
              <w:t>D</w:t>
            </w:r>
            <w:r w:rsidR="0046032F" w:rsidRPr="00E5480D">
              <w:rPr>
                <w:rFonts w:eastAsia="Times New Roman" w:cs="Arial"/>
                <w:color w:val="auto"/>
                <w:sz w:val="22"/>
                <w:szCs w:val="22"/>
              </w:rPr>
              <w:t>espite</w:t>
            </w:r>
            <w:r w:rsidRPr="00E5480D">
              <w:rPr>
                <w:rFonts w:eastAsia="Times New Roman" w:cs="Arial"/>
                <w:color w:val="auto"/>
                <w:sz w:val="22"/>
                <w:szCs w:val="22"/>
              </w:rPr>
              <w:t xml:space="preserve"> </w:t>
            </w:r>
            <w:r w:rsidR="0046032F" w:rsidRPr="00E5480D">
              <w:rPr>
                <w:rFonts w:eastAsia="Times New Roman" w:cs="Arial"/>
                <w:color w:val="auto"/>
                <w:sz w:val="22"/>
                <w:szCs w:val="22"/>
              </w:rPr>
              <w:t xml:space="preserve">the efforts made, child mortality remains the highest in the ECA region with 42 per 1,000 live births and infant mortality being its major contributor with 36,3 per 1,000 live births. Neonatal mortality rate is at 23,6 per 1,000 live births (UN IGME, 2019). </w:t>
            </w:r>
            <w:r w:rsidR="0046032F" w:rsidRPr="00E5480D">
              <w:rPr>
                <w:rFonts w:cs="Arial"/>
                <w:color w:val="auto"/>
                <w:sz w:val="22"/>
                <w:szCs w:val="22"/>
              </w:rPr>
              <w:t xml:space="preserve">Country’s SDG targets to be achieved by 2030 are 12 and 25 per </w:t>
            </w:r>
            <w:r w:rsidR="0046032F" w:rsidRPr="00E5480D">
              <w:rPr>
                <w:rFonts w:eastAsia="Times New Roman" w:cs="Arial"/>
                <w:color w:val="auto"/>
                <w:sz w:val="22"/>
                <w:szCs w:val="22"/>
              </w:rPr>
              <w:t xml:space="preserve">1,000 live births for neonatal and </w:t>
            </w:r>
            <w:r w:rsidR="00556A88" w:rsidRPr="00E5480D">
              <w:rPr>
                <w:rFonts w:eastAsia="Times New Roman" w:cs="Arial"/>
                <w:color w:val="auto"/>
                <w:sz w:val="22"/>
                <w:szCs w:val="22"/>
              </w:rPr>
              <w:t>under-five</w:t>
            </w:r>
            <w:r w:rsidR="0046032F" w:rsidRPr="00E5480D">
              <w:rPr>
                <w:rFonts w:eastAsia="Times New Roman" w:cs="Arial"/>
                <w:color w:val="auto"/>
                <w:sz w:val="22"/>
                <w:szCs w:val="22"/>
              </w:rPr>
              <w:t xml:space="preserve"> mortality accordingly.</w:t>
            </w:r>
            <w:r w:rsidR="0046032F" w:rsidRPr="00E5480D">
              <w:rPr>
                <w:rFonts w:cs="Arial"/>
                <w:color w:val="auto"/>
                <w:sz w:val="22"/>
                <w:szCs w:val="22"/>
              </w:rPr>
              <w:t xml:space="preserve"> Data on quality of care immediately after birth shows that the majority of newborns receive basic care upon their </w:t>
            </w:r>
            <w:r w:rsidR="00556A88" w:rsidRPr="00E5480D">
              <w:rPr>
                <w:rFonts w:cs="Arial"/>
                <w:color w:val="auto"/>
                <w:sz w:val="22"/>
                <w:szCs w:val="22"/>
              </w:rPr>
              <w:t>birth</w:t>
            </w:r>
            <w:r w:rsidR="0046032F" w:rsidRPr="00E5480D">
              <w:rPr>
                <w:rFonts w:cs="Arial"/>
                <w:color w:val="auto"/>
                <w:sz w:val="22"/>
                <w:szCs w:val="22"/>
              </w:rPr>
              <w:t xml:space="preserve">. At the same time, survival indicators suggest that there are some challenges with the quality and extent of timely newborn care. </w:t>
            </w:r>
          </w:p>
          <w:p w14:paraId="5042DD58" w14:textId="77777777" w:rsidR="0046032F" w:rsidRPr="00E5480D" w:rsidRDefault="0046032F" w:rsidP="0046032F">
            <w:pPr>
              <w:jc w:val="both"/>
              <w:rPr>
                <w:rFonts w:cs="Arial"/>
                <w:color w:val="auto"/>
                <w:sz w:val="22"/>
                <w:szCs w:val="22"/>
              </w:rPr>
            </w:pPr>
          </w:p>
          <w:p w14:paraId="4015670C" w14:textId="2B10859E" w:rsidR="0046032F" w:rsidRPr="00E5480D" w:rsidRDefault="0046032F" w:rsidP="000A1E54">
            <w:pPr>
              <w:jc w:val="both"/>
              <w:rPr>
                <w:rFonts w:cs="Arial"/>
                <w:color w:val="auto"/>
                <w:sz w:val="22"/>
                <w:szCs w:val="22"/>
              </w:rPr>
            </w:pPr>
            <w:r w:rsidRPr="00E5480D">
              <w:rPr>
                <w:rFonts w:cs="Arial"/>
                <w:color w:val="auto"/>
                <w:sz w:val="22"/>
                <w:szCs w:val="22"/>
              </w:rPr>
              <w:t xml:space="preserve">During the past decade management of children with diarrhea and suspected pneumonia had worsened. Integrated Management of Childhood Illness (IMCI) is a key intervention for a holistic approach to the reduction of childhood mortality and morbidity through interventions that target the most common deaths in children under 5 years. </w:t>
            </w:r>
            <w:r w:rsidRPr="00E5480D">
              <w:rPr>
                <w:rFonts w:eastAsiaTheme="minorEastAsia" w:cs="Arial"/>
                <w:color w:val="auto"/>
                <w:kern w:val="24"/>
                <w:sz w:val="22"/>
                <w:szCs w:val="22"/>
              </w:rPr>
              <w:t xml:space="preserve">Evidence suggests IMCI was significantly associated with a </w:t>
            </w:r>
            <w:r w:rsidRPr="00E5480D">
              <w:rPr>
                <w:rFonts w:eastAsiaTheme="minorEastAsia" w:cs="Arial"/>
                <w:bCs/>
                <w:color w:val="auto"/>
                <w:kern w:val="24"/>
                <w:sz w:val="22"/>
                <w:szCs w:val="22"/>
              </w:rPr>
              <w:t>15% reduction in child mortality</w:t>
            </w:r>
            <w:r w:rsidRPr="00E5480D">
              <w:rPr>
                <w:rFonts w:eastAsiaTheme="minorEastAsia" w:cs="Arial"/>
                <w:color w:val="auto"/>
                <w:kern w:val="24"/>
                <w:sz w:val="22"/>
                <w:szCs w:val="22"/>
              </w:rPr>
              <w:t xml:space="preserve"> when activities were implemented in health facilities and communities</w:t>
            </w:r>
            <w:r w:rsidRPr="00E5480D">
              <w:rPr>
                <w:rFonts w:eastAsiaTheme="minorEastAsia" w:cs="Arial"/>
                <w:color w:val="auto"/>
                <w:kern w:val="24"/>
                <w:sz w:val="22"/>
                <w:szCs w:val="22"/>
                <w:vertAlign w:val="superscript"/>
              </w:rPr>
              <w:footnoteReference w:id="1"/>
            </w:r>
            <w:r w:rsidRPr="00E5480D">
              <w:rPr>
                <w:rFonts w:eastAsiaTheme="minorEastAsia" w:cs="Arial"/>
                <w:color w:val="auto"/>
                <w:kern w:val="24"/>
                <w:sz w:val="22"/>
                <w:szCs w:val="22"/>
              </w:rPr>
              <w:t xml:space="preserve">. </w:t>
            </w:r>
            <w:r w:rsidRPr="00E5480D">
              <w:rPr>
                <w:rFonts w:cs="Arial"/>
                <w:color w:val="auto"/>
                <w:sz w:val="22"/>
                <w:szCs w:val="22"/>
              </w:rPr>
              <w:t xml:space="preserve"> It is crucial for the country to make strategic efforts to integrate </w:t>
            </w:r>
            <w:r w:rsidR="000D0F7B" w:rsidRPr="00E5480D">
              <w:rPr>
                <w:rFonts w:cs="Arial"/>
                <w:color w:val="auto"/>
                <w:sz w:val="22"/>
                <w:szCs w:val="22"/>
              </w:rPr>
              <w:t xml:space="preserve">the </w:t>
            </w:r>
            <w:r w:rsidRPr="00E5480D">
              <w:rPr>
                <w:rFonts w:cs="Arial"/>
                <w:color w:val="auto"/>
                <w:sz w:val="22"/>
                <w:szCs w:val="22"/>
              </w:rPr>
              <w:t>Integrated Management of Childhood Illness (IMCI)  approach in primary health care nationwide and to ensure continuity of quality care for sick children both in inpatient and outpatient facilities through the development and introduction of a national IMCI policy and guidelines, improved teaching of IMCI in pre-service and post-diploma training curricula for doctors and nurses, and development of sustainable supervisory support</w:t>
            </w:r>
            <w:r w:rsidR="0066727E" w:rsidRPr="00E5480D">
              <w:rPr>
                <w:rFonts w:cs="Arial"/>
                <w:color w:val="auto"/>
                <w:sz w:val="22"/>
                <w:szCs w:val="22"/>
              </w:rPr>
              <w:t>,</w:t>
            </w:r>
            <w:r w:rsidRPr="00E5480D">
              <w:rPr>
                <w:rFonts w:cs="Arial"/>
                <w:color w:val="auto"/>
                <w:sz w:val="22"/>
                <w:szCs w:val="22"/>
              </w:rPr>
              <w:t xml:space="preserve"> especially for primary healthcare providers.</w:t>
            </w:r>
          </w:p>
          <w:p w14:paraId="101F031D" w14:textId="77777777" w:rsidR="0046032F" w:rsidRPr="00E5480D" w:rsidRDefault="0046032F" w:rsidP="000A1E54">
            <w:pPr>
              <w:jc w:val="both"/>
              <w:rPr>
                <w:rFonts w:cs="Arial"/>
                <w:color w:val="auto"/>
                <w:sz w:val="22"/>
                <w:szCs w:val="22"/>
              </w:rPr>
            </w:pPr>
          </w:p>
          <w:p w14:paraId="10C73B84" w14:textId="63CB86AD" w:rsidR="0046032F" w:rsidRPr="00E5480D" w:rsidRDefault="0046032F" w:rsidP="000A1E54">
            <w:pPr>
              <w:spacing w:before="60" w:after="60"/>
              <w:jc w:val="both"/>
              <w:rPr>
                <w:rFonts w:eastAsia="Arial Unicode MS" w:cs="Arial"/>
                <w:color w:val="auto"/>
                <w:sz w:val="22"/>
                <w:szCs w:val="22"/>
              </w:rPr>
            </w:pPr>
            <w:r w:rsidRPr="00E5480D">
              <w:rPr>
                <w:rFonts w:eastAsia="Arial Unicode MS" w:cs="Arial"/>
                <w:color w:val="auto"/>
                <w:sz w:val="22"/>
                <w:szCs w:val="22"/>
              </w:rPr>
              <w:t>Implementation of the IMCI approach was started in 200</w:t>
            </w:r>
            <w:r w:rsidR="00F852BF" w:rsidRPr="00E5480D">
              <w:rPr>
                <w:rFonts w:eastAsia="Arial Unicode MS" w:cs="Arial"/>
                <w:color w:val="auto"/>
                <w:sz w:val="22"/>
                <w:szCs w:val="22"/>
              </w:rPr>
              <w:t>0</w:t>
            </w:r>
            <w:r w:rsidRPr="00E5480D">
              <w:rPr>
                <w:rFonts w:eastAsia="Arial Unicode MS" w:cs="Arial"/>
                <w:color w:val="auto"/>
                <w:sz w:val="22"/>
                <w:szCs w:val="22"/>
              </w:rPr>
              <w:t xml:space="preserve"> </w:t>
            </w:r>
            <w:r w:rsidR="00F90E9F" w:rsidRPr="00E5480D">
              <w:rPr>
                <w:rFonts w:eastAsia="Arial Unicode MS" w:cs="Arial"/>
                <w:color w:val="auto"/>
                <w:sz w:val="22"/>
                <w:szCs w:val="22"/>
              </w:rPr>
              <w:t>in</w:t>
            </w:r>
            <w:r w:rsidRPr="00E5480D">
              <w:rPr>
                <w:rFonts w:eastAsia="Arial Unicode MS" w:cs="Arial"/>
                <w:color w:val="auto"/>
                <w:sz w:val="22"/>
                <w:szCs w:val="22"/>
              </w:rPr>
              <w:t xml:space="preserve"> selected districts of the country. However, its implementation was fragmented and not institutionalized. </w:t>
            </w:r>
            <w:r w:rsidR="008F3C4A" w:rsidRPr="00E5480D">
              <w:rPr>
                <w:rFonts w:eastAsia="Arial Unicode MS" w:cs="Arial"/>
                <w:color w:val="auto"/>
                <w:sz w:val="22"/>
                <w:szCs w:val="22"/>
              </w:rPr>
              <w:t xml:space="preserve">IMCI revitalization and implementation at the national level is a part of the Recently adopted Healthy Mother-Healthy Child-Healthy Future National RMNCH Strategy. </w:t>
            </w:r>
            <w:r w:rsidRPr="00E5480D">
              <w:rPr>
                <w:rFonts w:eastAsia="Arial Unicode MS" w:cs="Arial"/>
                <w:color w:val="auto"/>
                <w:sz w:val="22"/>
                <w:szCs w:val="22"/>
              </w:rPr>
              <w:t xml:space="preserve">With the Ministry’s request UNICEF and WHO </w:t>
            </w:r>
            <w:r w:rsidR="0005352A" w:rsidRPr="00E5480D">
              <w:rPr>
                <w:rFonts w:eastAsia="Arial Unicode MS" w:cs="Arial"/>
                <w:color w:val="auto"/>
                <w:sz w:val="22"/>
                <w:szCs w:val="22"/>
              </w:rPr>
              <w:t>support</w:t>
            </w:r>
            <w:r w:rsidRPr="00E5480D">
              <w:rPr>
                <w:rFonts w:eastAsia="Arial Unicode MS" w:cs="Arial"/>
                <w:color w:val="auto"/>
                <w:sz w:val="22"/>
                <w:szCs w:val="22"/>
              </w:rPr>
              <w:t xml:space="preserve"> </w:t>
            </w:r>
            <w:r w:rsidR="0005352A" w:rsidRPr="00E5480D">
              <w:rPr>
                <w:rFonts w:eastAsia="Arial Unicode MS" w:cs="Arial"/>
                <w:color w:val="auto"/>
                <w:sz w:val="22"/>
                <w:szCs w:val="22"/>
              </w:rPr>
              <w:t xml:space="preserve">the </w:t>
            </w:r>
            <w:r w:rsidRPr="00E5480D">
              <w:rPr>
                <w:rFonts w:eastAsia="Arial Unicode MS" w:cs="Arial"/>
                <w:color w:val="auto"/>
                <w:sz w:val="22"/>
                <w:szCs w:val="22"/>
              </w:rPr>
              <w:t xml:space="preserve">revitalization of the IMCI approach to enable its scaling up at </w:t>
            </w:r>
            <w:r w:rsidR="002A70FC" w:rsidRPr="00E5480D">
              <w:rPr>
                <w:rFonts w:eastAsia="Arial Unicode MS" w:cs="Arial"/>
                <w:color w:val="auto"/>
                <w:sz w:val="22"/>
                <w:szCs w:val="22"/>
              </w:rPr>
              <w:t xml:space="preserve">the </w:t>
            </w:r>
            <w:r w:rsidRPr="00E5480D">
              <w:rPr>
                <w:rFonts w:eastAsia="Arial Unicode MS" w:cs="Arial"/>
                <w:color w:val="auto"/>
                <w:sz w:val="22"/>
                <w:szCs w:val="22"/>
              </w:rPr>
              <w:t xml:space="preserve">national level. </w:t>
            </w:r>
            <w:r w:rsidR="008F3C4A" w:rsidRPr="00E5480D">
              <w:rPr>
                <w:rFonts w:eastAsia="Arial Unicode MS" w:cs="Arial"/>
                <w:color w:val="auto"/>
                <w:sz w:val="22"/>
                <w:szCs w:val="22"/>
              </w:rPr>
              <w:t>In 2020</w:t>
            </w:r>
            <w:r w:rsidRPr="00E5480D">
              <w:rPr>
                <w:rFonts w:eastAsia="Arial Unicode MS" w:cs="Arial"/>
                <w:color w:val="auto"/>
                <w:sz w:val="22"/>
                <w:szCs w:val="22"/>
              </w:rPr>
              <w:t xml:space="preserve">, with UNICEF support country has adopted IMCI guidelines for </w:t>
            </w:r>
            <w:r w:rsidR="00A1725D">
              <w:rPr>
                <w:rFonts w:eastAsia="Arial Unicode MS" w:cs="Arial"/>
                <w:color w:val="auto"/>
                <w:sz w:val="22"/>
                <w:szCs w:val="22"/>
              </w:rPr>
              <w:t xml:space="preserve">the </w:t>
            </w:r>
            <w:r w:rsidRPr="00E5480D">
              <w:rPr>
                <w:rFonts w:eastAsia="Arial Unicode MS" w:cs="Arial"/>
                <w:color w:val="auto"/>
                <w:sz w:val="22"/>
                <w:szCs w:val="22"/>
              </w:rPr>
              <w:t xml:space="preserve">management of childhood illnesses at the hospital (2013). </w:t>
            </w:r>
            <w:r w:rsidR="008F3C4A" w:rsidRPr="00E5480D">
              <w:rPr>
                <w:rFonts w:eastAsia="Arial Unicode MS" w:cs="Arial"/>
                <w:color w:val="auto"/>
                <w:sz w:val="22"/>
                <w:szCs w:val="22"/>
              </w:rPr>
              <w:t xml:space="preserve">In 2021, with </w:t>
            </w:r>
            <w:r w:rsidR="00C661E2" w:rsidRPr="00E5480D">
              <w:rPr>
                <w:rFonts w:eastAsia="Arial Unicode MS" w:cs="Arial"/>
                <w:color w:val="auto"/>
                <w:sz w:val="22"/>
                <w:szCs w:val="22"/>
              </w:rPr>
              <w:t xml:space="preserve">the </w:t>
            </w:r>
            <w:r w:rsidR="008F3C4A" w:rsidRPr="00E5480D">
              <w:rPr>
                <w:rFonts w:eastAsia="Arial Unicode MS" w:cs="Arial"/>
                <w:color w:val="auto"/>
                <w:sz w:val="22"/>
                <w:szCs w:val="22"/>
              </w:rPr>
              <w:t xml:space="preserve">technical assistance of UNICEF, the Ministry of Health has developed a 5-year Road Map </w:t>
            </w:r>
            <w:r w:rsidR="000C1707" w:rsidRPr="00E5480D">
              <w:rPr>
                <w:rFonts w:eastAsia="Arial Unicode MS" w:cs="Arial"/>
                <w:color w:val="auto"/>
                <w:sz w:val="22"/>
                <w:szCs w:val="22"/>
              </w:rPr>
              <w:t>for</w:t>
            </w:r>
            <w:r w:rsidR="008F3C4A" w:rsidRPr="00E5480D">
              <w:rPr>
                <w:rFonts w:eastAsia="Arial Unicode MS" w:cs="Arial"/>
                <w:color w:val="auto"/>
                <w:sz w:val="22"/>
                <w:szCs w:val="22"/>
              </w:rPr>
              <w:t xml:space="preserve"> </w:t>
            </w:r>
            <w:r w:rsidR="00C661E2" w:rsidRPr="00E5480D">
              <w:rPr>
                <w:rFonts w:eastAsia="Arial Unicode MS" w:cs="Arial"/>
                <w:color w:val="auto"/>
                <w:sz w:val="22"/>
                <w:szCs w:val="22"/>
              </w:rPr>
              <w:t xml:space="preserve">the </w:t>
            </w:r>
            <w:r w:rsidR="008F3C4A" w:rsidRPr="00E5480D">
              <w:rPr>
                <w:rFonts w:eastAsia="Arial Unicode MS" w:cs="Arial"/>
                <w:color w:val="auto"/>
                <w:sz w:val="22"/>
                <w:szCs w:val="22"/>
              </w:rPr>
              <w:t xml:space="preserve">introduction of the IMCI programme at scale. </w:t>
            </w:r>
            <w:r w:rsidR="001A70D2" w:rsidRPr="00E5480D">
              <w:rPr>
                <w:rFonts w:eastAsia="Arial Unicode MS" w:cs="Arial"/>
                <w:color w:val="auto"/>
                <w:sz w:val="22"/>
                <w:szCs w:val="22"/>
              </w:rPr>
              <w:t xml:space="preserve">The Road Map proposes 5 phase approach. </w:t>
            </w:r>
            <w:r w:rsidR="001A70D2" w:rsidRPr="00E5480D">
              <w:rPr>
                <w:rFonts w:cs="Arial"/>
                <w:color w:val="auto"/>
                <w:sz w:val="22"/>
                <w:szCs w:val="22"/>
              </w:rPr>
              <w:t xml:space="preserve">The action plan </w:t>
            </w:r>
            <w:r w:rsidR="000A691E" w:rsidRPr="00E5480D">
              <w:rPr>
                <w:rFonts w:cs="Arial"/>
                <w:color w:val="auto"/>
                <w:sz w:val="22"/>
                <w:szCs w:val="22"/>
              </w:rPr>
              <w:t>proposes</w:t>
            </w:r>
            <w:r w:rsidR="001A70D2" w:rsidRPr="00E5480D">
              <w:rPr>
                <w:rFonts w:cs="Arial"/>
                <w:color w:val="auto"/>
                <w:sz w:val="22"/>
                <w:szCs w:val="22"/>
              </w:rPr>
              <w:t xml:space="preserve"> (a) improving case management skills of health staff (b) Improving the health system </w:t>
            </w:r>
            <w:r w:rsidR="000A691E" w:rsidRPr="00E5480D">
              <w:rPr>
                <w:rFonts w:cs="Arial"/>
                <w:color w:val="auto"/>
                <w:sz w:val="22"/>
                <w:szCs w:val="22"/>
              </w:rPr>
              <w:t xml:space="preserve">and </w:t>
            </w:r>
            <w:r w:rsidR="001A70D2" w:rsidRPr="00E5480D">
              <w:rPr>
                <w:rFonts w:cs="Arial"/>
                <w:color w:val="auto"/>
                <w:sz w:val="22"/>
                <w:szCs w:val="22"/>
              </w:rPr>
              <w:t xml:space="preserve">(c) Improving family and community practices based on recent WHO/UNICEF global review findings. </w:t>
            </w:r>
            <w:r w:rsidR="008F3C4A" w:rsidRPr="00E5480D">
              <w:rPr>
                <w:rFonts w:eastAsia="Arial Unicode MS" w:cs="Arial"/>
                <w:color w:val="auto"/>
                <w:sz w:val="22"/>
                <w:szCs w:val="22"/>
              </w:rPr>
              <w:t>Currently</w:t>
            </w:r>
            <w:r w:rsidR="00C661E2" w:rsidRPr="00E5480D">
              <w:rPr>
                <w:rFonts w:eastAsia="Arial Unicode MS" w:cs="Arial"/>
                <w:color w:val="auto"/>
                <w:sz w:val="22"/>
                <w:szCs w:val="22"/>
              </w:rPr>
              <w:t>,</w:t>
            </w:r>
            <w:r w:rsidR="008F3C4A" w:rsidRPr="00E5480D">
              <w:rPr>
                <w:rFonts w:eastAsia="Arial Unicode MS" w:cs="Arial"/>
                <w:color w:val="auto"/>
                <w:sz w:val="22"/>
                <w:szCs w:val="22"/>
              </w:rPr>
              <w:t xml:space="preserve"> the Road Map is under the consideration of the Ministry for its endorsement.</w:t>
            </w:r>
            <w:r w:rsidR="00170A78" w:rsidRPr="00E5480D">
              <w:rPr>
                <w:rFonts w:eastAsia="Arial Unicode MS" w:cs="Arial"/>
                <w:color w:val="auto"/>
                <w:sz w:val="22"/>
                <w:szCs w:val="22"/>
              </w:rPr>
              <w:t xml:space="preserve"> Within this technical assistance</w:t>
            </w:r>
            <w:r w:rsidR="000C1707" w:rsidRPr="00E5480D">
              <w:rPr>
                <w:rFonts w:eastAsia="Arial Unicode MS" w:cs="Arial"/>
                <w:color w:val="auto"/>
                <w:sz w:val="22"/>
                <w:szCs w:val="22"/>
              </w:rPr>
              <w:t>,</w:t>
            </w:r>
            <w:r w:rsidR="00170A78" w:rsidRPr="00E5480D">
              <w:rPr>
                <w:rFonts w:eastAsia="Arial Unicode MS" w:cs="Arial"/>
                <w:color w:val="auto"/>
                <w:sz w:val="22"/>
                <w:szCs w:val="22"/>
              </w:rPr>
              <w:t xml:space="preserve"> the IMCI training package has been developed, with 52 trainers prepared. Currently</w:t>
            </w:r>
            <w:r w:rsidR="00E7026C" w:rsidRPr="00E5480D">
              <w:rPr>
                <w:rFonts w:eastAsia="Arial Unicode MS" w:cs="Arial"/>
                <w:color w:val="auto"/>
                <w:sz w:val="22"/>
                <w:szCs w:val="22"/>
              </w:rPr>
              <w:t>,</w:t>
            </w:r>
            <w:r w:rsidR="00170A78" w:rsidRPr="00E5480D">
              <w:rPr>
                <w:rFonts w:eastAsia="Arial Unicode MS" w:cs="Arial"/>
                <w:color w:val="auto"/>
                <w:sz w:val="22"/>
                <w:szCs w:val="22"/>
              </w:rPr>
              <w:t xml:space="preserve"> the package is available in Russian language. Its adaptation in Turkmen language is planned for this year.</w:t>
            </w:r>
          </w:p>
          <w:p w14:paraId="42017187" w14:textId="77777777" w:rsidR="00C158F6" w:rsidRPr="00E5480D" w:rsidRDefault="00C158F6" w:rsidP="000A1E54">
            <w:pPr>
              <w:jc w:val="both"/>
              <w:rPr>
                <w:rFonts w:cs="Arial"/>
                <w:color w:val="auto"/>
                <w:sz w:val="22"/>
                <w:szCs w:val="22"/>
                <w:lang w:eastAsia="zh-TW"/>
              </w:rPr>
            </w:pPr>
          </w:p>
          <w:p w14:paraId="1136837B" w14:textId="70B8B999" w:rsidR="0046032F" w:rsidRPr="00E5480D" w:rsidRDefault="0046032F" w:rsidP="0046032F">
            <w:pPr>
              <w:jc w:val="both"/>
              <w:rPr>
                <w:rFonts w:eastAsia="Arial Unicode MS" w:cs="Arial"/>
                <w:bCs/>
                <w:color w:val="auto"/>
                <w:sz w:val="22"/>
                <w:szCs w:val="22"/>
                <w:lang w:val="en-AU"/>
              </w:rPr>
            </w:pPr>
            <w:r w:rsidRPr="00E5480D">
              <w:rPr>
                <w:rFonts w:cs="Arial"/>
                <w:color w:val="auto"/>
                <w:sz w:val="22"/>
                <w:szCs w:val="22"/>
                <w:lang w:eastAsia="zh-TW"/>
              </w:rPr>
              <w:t xml:space="preserve">Understanding an urgent need and </w:t>
            </w:r>
            <w:r w:rsidRPr="00E5480D">
              <w:rPr>
                <w:rFonts w:cs="Arial"/>
                <w:color w:val="auto"/>
                <w:sz w:val="22"/>
                <w:szCs w:val="22"/>
              </w:rPr>
              <w:t xml:space="preserve">the demand for </w:t>
            </w:r>
            <w:r w:rsidR="00E25A07" w:rsidRPr="00E5480D">
              <w:rPr>
                <w:rFonts w:cs="Arial"/>
                <w:color w:val="auto"/>
                <w:sz w:val="22"/>
                <w:szCs w:val="22"/>
              </w:rPr>
              <w:t xml:space="preserve">the </w:t>
            </w:r>
            <w:r w:rsidRPr="00E5480D">
              <w:rPr>
                <w:rFonts w:cs="Arial"/>
                <w:color w:val="auto"/>
                <w:sz w:val="22"/>
                <w:szCs w:val="22"/>
              </w:rPr>
              <w:t xml:space="preserve">introduction of </w:t>
            </w:r>
            <w:r w:rsidR="00CA67CF">
              <w:rPr>
                <w:rFonts w:cs="Arial"/>
                <w:color w:val="auto"/>
                <w:sz w:val="22"/>
                <w:szCs w:val="22"/>
              </w:rPr>
              <w:t xml:space="preserve">the </w:t>
            </w:r>
            <w:r w:rsidRPr="00E5480D">
              <w:rPr>
                <w:rFonts w:cs="Arial"/>
                <w:color w:val="auto"/>
                <w:sz w:val="22"/>
                <w:szCs w:val="22"/>
              </w:rPr>
              <w:t xml:space="preserve">IMCI approach and its implementation at scale the Ministry of Health requested </w:t>
            </w:r>
            <w:r w:rsidR="003F2AA7" w:rsidRPr="00E5480D">
              <w:rPr>
                <w:rFonts w:cs="Arial"/>
                <w:color w:val="auto"/>
                <w:sz w:val="22"/>
                <w:szCs w:val="22"/>
              </w:rPr>
              <w:t xml:space="preserve">to </w:t>
            </w:r>
            <w:r w:rsidR="008F3C4A" w:rsidRPr="00E5480D">
              <w:rPr>
                <w:rFonts w:cs="Arial"/>
                <w:color w:val="auto"/>
                <w:sz w:val="22"/>
                <w:szCs w:val="22"/>
              </w:rPr>
              <w:t xml:space="preserve">continue </w:t>
            </w:r>
            <w:r w:rsidRPr="00E5480D">
              <w:rPr>
                <w:rFonts w:cs="Arial"/>
                <w:color w:val="auto"/>
                <w:sz w:val="22"/>
                <w:szCs w:val="22"/>
              </w:rPr>
              <w:t>UNICEF support in</w:t>
            </w:r>
            <w:r w:rsidRPr="00E5480D">
              <w:rPr>
                <w:rFonts w:eastAsia="Arial Unicode MS" w:cs="Arial"/>
                <w:bCs/>
                <w:color w:val="auto"/>
                <w:sz w:val="22"/>
                <w:szCs w:val="22"/>
                <w:lang w:val="en-AU"/>
              </w:rPr>
              <w:t xml:space="preserve"> </w:t>
            </w:r>
            <w:r w:rsidR="00F223DD" w:rsidRPr="00E5480D">
              <w:rPr>
                <w:rFonts w:eastAsia="Arial Unicode MS" w:cs="Arial"/>
                <w:bCs/>
                <w:color w:val="auto"/>
                <w:sz w:val="22"/>
                <w:szCs w:val="22"/>
                <w:lang w:val="en-AU"/>
              </w:rPr>
              <w:t xml:space="preserve">the </w:t>
            </w:r>
            <w:r w:rsidRPr="00E5480D">
              <w:rPr>
                <w:rFonts w:eastAsia="Arial Unicode MS" w:cs="Arial"/>
                <w:bCs/>
                <w:color w:val="auto"/>
                <w:sz w:val="22"/>
                <w:szCs w:val="22"/>
                <w:lang w:val="en-AU"/>
              </w:rPr>
              <w:t>introduction of IMCI program at scale</w:t>
            </w:r>
            <w:r w:rsidR="008F3C4A" w:rsidRPr="00E5480D">
              <w:rPr>
                <w:rFonts w:eastAsia="Arial Unicode MS" w:cs="Arial"/>
                <w:bCs/>
                <w:color w:val="auto"/>
                <w:sz w:val="22"/>
                <w:szCs w:val="22"/>
                <w:lang w:val="en-AU"/>
              </w:rPr>
              <w:t xml:space="preserve"> by strengthening </w:t>
            </w:r>
            <w:r w:rsidR="00CA67CF">
              <w:rPr>
                <w:rFonts w:eastAsia="Arial Unicode MS" w:cs="Arial"/>
                <w:bCs/>
                <w:color w:val="auto"/>
                <w:sz w:val="22"/>
                <w:szCs w:val="22"/>
                <w:lang w:val="en-AU"/>
              </w:rPr>
              <w:t xml:space="preserve">the </w:t>
            </w:r>
            <w:r w:rsidR="008F3C4A" w:rsidRPr="00E5480D">
              <w:rPr>
                <w:rFonts w:eastAsia="Arial Unicode MS" w:cs="Arial"/>
                <w:bCs/>
                <w:color w:val="auto"/>
                <w:sz w:val="22"/>
                <w:szCs w:val="22"/>
                <w:lang w:val="en-AU"/>
              </w:rPr>
              <w:t xml:space="preserve">regulatory base and </w:t>
            </w:r>
            <w:r w:rsidR="00CA67CF">
              <w:rPr>
                <w:rFonts w:eastAsia="Arial Unicode MS" w:cs="Arial"/>
                <w:bCs/>
                <w:color w:val="auto"/>
                <w:sz w:val="22"/>
                <w:szCs w:val="22"/>
                <w:lang w:val="en-AU"/>
              </w:rPr>
              <w:t>developing</w:t>
            </w:r>
            <w:r w:rsidR="008F3C4A" w:rsidRPr="00E5480D">
              <w:rPr>
                <w:rFonts w:eastAsia="Arial Unicode MS" w:cs="Arial"/>
                <w:bCs/>
                <w:color w:val="auto"/>
                <w:sz w:val="22"/>
                <w:szCs w:val="22"/>
                <w:lang w:val="en-AU"/>
              </w:rPr>
              <w:t xml:space="preserve"> standards for </w:t>
            </w:r>
            <w:r w:rsidR="00CA67CF">
              <w:rPr>
                <w:rFonts w:eastAsia="Arial Unicode MS" w:cs="Arial"/>
                <w:bCs/>
                <w:color w:val="auto"/>
                <w:sz w:val="22"/>
                <w:szCs w:val="22"/>
                <w:lang w:val="en-AU"/>
              </w:rPr>
              <w:t xml:space="preserve">the </w:t>
            </w:r>
            <w:r w:rsidR="008F3C4A" w:rsidRPr="00E5480D">
              <w:rPr>
                <w:rFonts w:eastAsia="Arial Unicode MS" w:cs="Arial"/>
                <w:bCs/>
                <w:color w:val="auto"/>
                <w:sz w:val="22"/>
                <w:szCs w:val="22"/>
                <w:lang w:val="en-AU"/>
              </w:rPr>
              <w:t xml:space="preserve">provision of </w:t>
            </w:r>
            <w:r w:rsidR="00CA67CF">
              <w:rPr>
                <w:rFonts w:eastAsia="Arial Unicode MS" w:cs="Arial"/>
                <w:bCs/>
                <w:color w:val="auto"/>
                <w:sz w:val="22"/>
                <w:szCs w:val="22"/>
                <w:lang w:val="en-AU"/>
              </w:rPr>
              <w:t>pediatric</w:t>
            </w:r>
            <w:r w:rsidR="008F3C4A" w:rsidRPr="00E5480D">
              <w:rPr>
                <w:rFonts w:eastAsia="Arial Unicode MS" w:cs="Arial"/>
                <w:bCs/>
                <w:color w:val="auto"/>
                <w:sz w:val="22"/>
                <w:szCs w:val="22"/>
                <w:lang w:val="en-AU"/>
              </w:rPr>
              <w:t xml:space="preserve"> services</w:t>
            </w:r>
            <w:r w:rsidRPr="00E5480D">
              <w:rPr>
                <w:rFonts w:eastAsia="Arial Unicode MS" w:cs="Arial"/>
                <w:bCs/>
                <w:color w:val="auto"/>
                <w:sz w:val="22"/>
                <w:szCs w:val="22"/>
                <w:lang w:val="en-AU"/>
              </w:rPr>
              <w:t>.</w:t>
            </w:r>
          </w:p>
          <w:p w14:paraId="5F9D7B43" w14:textId="378E9C79" w:rsidR="009E4FD3" w:rsidRPr="00E5480D" w:rsidRDefault="009E4FD3" w:rsidP="0046032F">
            <w:pPr>
              <w:jc w:val="both"/>
              <w:rPr>
                <w:rFonts w:eastAsia="Arial Unicode MS" w:cs="Arial"/>
                <w:bCs/>
                <w:color w:val="auto"/>
                <w:sz w:val="22"/>
                <w:szCs w:val="22"/>
                <w:lang w:val="en-AU"/>
              </w:rPr>
            </w:pPr>
          </w:p>
          <w:p w14:paraId="496C8DC8" w14:textId="2569C7B9" w:rsidR="009E4FD3" w:rsidRDefault="009E4FD3" w:rsidP="0046032F">
            <w:pPr>
              <w:jc w:val="both"/>
              <w:rPr>
                <w:rFonts w:cs="Arial"/>
                <w:color w:val="auto"/>
                <w:sz w:val="22"/>
                <w:szCs w:val="22"/>
              </w:rPr>
            </w:pPr>
            <w:r w:rsidRPr="00E5480D">
              <w:rPr>
                <w:rFonts w:eastAsia="Arial Unicode MS" w:cs="Arial"/>
                <w:bCs/>
                <w:color w:val="auto"/>
                <w:sz w:val="22"/>
                <w:szCs w:val="22"/>
                <w:lang w:val="en-AU"/>
              </w:rPr>
              <w:t xml:space="preserve">In March 2022 UNICEF CO initiated support to </w:t>
            </w:r>
            <w:r w:rsidRPr="00E5480D">
              <w:rPr>
                <w:rFonts w:cs="Arial"/>
                <w:color w:val="auto"/>
                <w:sz w:val="22"/>
                <w:szCs w:val="22"/>
              </w:rPr>
              <w:t>the 1</w:t>
            </w:r>
            <w:r w:rsidRPr="00E5480D">
              <w:rPr>
                <w:rFonts w:cs="Arial"/>
                <w:color w:val="auto"/>
                <w:sz w:val="22"/>
                <w:szCs w:val="22"/>
                <w:vertAlign w:val="superscript"/>
              </w:rPr>
              <w:t>st</w:t>
            </w:r>
            <w:r w:rsidRPr="00E5480D">
              <w:rPr>
                <w:rFonts w:cs="Arial"/>
                <w:color w:val="auto"/>
                <w:sz w:val="22"/>
                <w:szCs w:val="22"/>
              </w:rPr>
              <w:t xml:space="preserve"> phase of </w:t>
            </w:r>
            <w:r w:rsidR="00CA67CF">
              <w:rPr>
                <w:rFonts w:cs="Arial"/>
                <w:color w:val="auto"/>
                <w:sz w:val="22"/>
                <w:szCs w:val="22"/>
              </w:rPr>
              <w:t xml:space="preserve">the </w:t>
            </w:r>
            <w:r w:rsidRPr="00E5480D">
              <w:rPr>
                <w:rFonts w:cs="Arial"/>
                <w:color w:val="auto"/>
                <w:sz w:val="22"/>
                <w:szCs w:val="22"/>
              </w:rPr>
              <w:t xml:space="preserve">introduction of the IMCI programme at scale by developing the regulatory base and treatment protocols of most common childhood illnesses to enable its universal introduction and ensure the provision of quality MNH services at </w:t>
            </w:r>
            <w:r w:rsidR="00CA67CF">
              <w:rPr>
                <w:rFonts w:cs="Arial"/>
                <w:color w:val="auto"/>
                <w:sz w:val="22"/>
                <w:szCs w:val="22"/>
              </w:rPr>
              <w:t xml:space="preserve">the </w:t>
            </w:r>
            <w:r w:rsidRPr="00E5480D">
              <w:rPr>
                <w:rFonts w:cs="Arial"/>
                <w:color w:val="auto"/>
                <w:sz w:val="22"/>
                <w:szCs w:val="22"/>
              </w:rPr>
              <w:t>PHC level. To support this work the Ministry of Health has formed a national working group responsible for introduction of the IMCI programme at scale.</w:t>
            </w:r>
          </w:p>
          <w:p w14:paraId="2364826E" w14:textId="77777777" w:rsidR="000A1E54" w:rsidRPr="00E5480D" w:rsidRDefault="000A1E54" w:rsidP="0046032F">
            <w:pPr>
              <w:jc w:val="both"/>
              <w:rPr>
                <w:rFonts w:cs="Arial"/>
                <w:color w:val="auto"/>
                <w:sz w:val="22"/>
                <w:szCs w:val="22"/>
              </w:rPr>
            </w:pPr>
          </w:p>
          <w:p w14:paraId="09C934D4" w14:textId="4EEFDE7A" w:rsidR="00AF38A0" w:rsidRPr="00E5480D" w:rsidRDefault="00AF38A0" w:rsidP="00C96F81">
            <w:pPr>
              <w:jc w:val="both"/>
              <w:rPr>
                <w:rFonts w:eastAsia="Arial Unicode MS" w:cs="Arial"/>
                <w:color w:val="auto"/>
                <w:sz w:val="22"/>
                <w:szCs w:val="22"/>
              </w:rPr>
            </w:pPr>
          </w:p>
        </w:tc>
      </w:tr>
      <w:bookmarkEnd w:id="3"/>
      <w:tr w:rsidR="00E5480D" w:rsidRPr="00E5480D" w14:paraId="793E848B" w14:textId="77777777" w:rsidTr="00E42028">
        <w:tc>
          <w:tcPr>
            <w:tcW w:w="9895" w:type="dxa"/>
            <w:tcBorders>
              <w:top w:val="single" w:sz="4" w:space="0" w:color="auto"/>
              <w:left w:val="single" w:sz="4" w:space="0" w:color="auto"/>
              <w:bottom w:val="single" w:sz="4" w:space="0" w:color="auto"/>
              <w:right w:val="single" w:sz="4" w:space="0" w:color="auto"/>
            </w:tcBorders>
          </w:tcPr>
          <w:p w14:paraId="19612BDD" w14:textId="23937C43" w:rsidR="00AF38A0" w:rsidRPr="00E5480D" w:rsidRDefault="00AF38A0" w:rsidP="00E42028">
            <w:pPr>
              <w:spacing w:before="60" w:after="60" w:line="240" w:lineRule="auto"/>
              <w:rPr>
                <w:rFonts w:eastAsia="Arial Unicode MS" w:cs="Arial"/>
                <w:b/>
                <w:bCs/>
                <w:color w:val="auto"/>
                <w:sz w:val="22"/>
                <w:szCs w:val="22"/>
                <w:lang w:val="en-AU"/>
              </w:rPr>
            </w:pPr>
            <w:r w:rsidRPr="00E5480D">
              <w:rPr>
                <w:rFonts w:eastAsia="Arial Unicode MS" w:cs="Arial"/>
                <w:b/>
                <w:bCs/>
                <w:color w:val="auto"/>
                <w:sz w:val="22"/>
                <w:szCs w:val="22"/>
                <w:lang w:val="en-AU"/>
              </w:rPr>
              <w:lastRenderedPageBreak/>
              <w:t>Scope of Work:</w:t>
            </w:r>
          </w:p>
          <w:p w14:paraId="5D9EA283" w14:textId="77777777" w:rsidR="00A2434B" w:rsidRPr="00E5480D" w:rsidRDefault="00A2434B" w:rsidP="00A2434B">
            <w:pPr>
              <w:rPr>
                <w:rFonts w:cs="Arial"/>
                <w:b/>
                <w:bCs/>
                <w:color w:val="auto"/>
                <w:sz w:val="22"/>
                <w:szCs w:val="22"/>
              </w:rPr>
            </w:pPr>
            <w:r w:rsidRPr="00E5480D">
              <w:rPr>
                <w:rFonts w:cs="Arial"/>
                <w:b/>
                <w:bCs/>
                <w:color w:val="auto"/>
                <w:sz w:val="22"/>
                <w:szCs w:val="22"/>
              </w:rPr>
              <w:t xml:space="preserve">Purpose of Assignment:  </w:t>
            </w:r>
          </w:p>
          <w:p w14:paraId="29CD6218" w14:textId="77777777" w:rsidR="00A2434B" w:rsidRPr="00E5480D" w:rsidRDefault="00A2434B" w:rsidP="00A2434B">
            <w:pPr>
              <w:pStyle w:val="CommentText"/>
              <w:rPr>
                <w:rFonts w:ascii="Arial" w:hAnsi="Arial" w:cs="Arial"/>
                <w:sz w:val="22"/>
                <w:szCs w:val="22"/>
              </w:rPr>
            </w:pPr>
          </w:p>
          <w:p w14:paraId="768A1391" w14:textId="326F076F" w:rsidR="008F66DA" w:rsidRPr="008F66DA" w:rsidRDefault="00A2434B" w:rsidP="008F66DA">
            <w:pPr>
              <w:rPr>
                <w:rFonts w:eastAsia="Times New Roman" w:cs="Arial"/>
                <w:color w:val="auto"/>
                <w:sz w:val="22"/>
                <w:szCs w:val="22"/>
              </w:rPr>
            </w:pPr>
            <w:r w:rsidRPr="00E5480D">
              <w:rPr>
                <w:rFonts w:cs="Arial"/>
                <w:sz w:val="22"/>
                <w:szCs w:val="22"/>
              </w:rPr>
              <w:t xml:space="preserve">The overall purpose of the assignment is to </w:t>
            </w:r>
            <w:r w:rsidR="00F33C97" w:rsidRPr="00E5480D">
              <w:rPr>
                <w:rFonts w:cs="Arial"/>
                <w:sz w:val="22"/>
                <w:szCs w:val="22"/>
              </w:rPr>
              <w:t xml:space="preserve">provide liaison </w:t>
            </w:r>
            <w:r w:rsidR="00D80103" w:rsidRPr="00E5480D">
              <w:rPr>
                <w:rFonts w:cs="Arial"/>
                <w:sz w:val="22"/>
                <w:szCs w:val="22"/>
              </w:rPr>
              <w:t xml:space="preserve">support </w:t>
            </w:r>
            <w:r w:rsidR="006E0FEE">
              <w:rPr>
                <w:rFonts w:cs="Arial"/>
                <w:sz w:val="22"/>
                <w:szCs w:val="22"/>
              </w:rPr>
              <w:t xml:space="preserve">to </w:t>
            </w:r>
            <w:r w:rsidRPr="00E5480D">
              <w:rPr>
                <w:rFonts w:cs="Arial"/>
                <w:sz w:val="22"/>
                <w:szCs w:val="22"/>
              </w:rPr>
              <w:t>the Ministry of Health</w:t>
            </w:r>
            <w:r w:rsidR="00F33C97" w:rsidRPr="00E5480D">
              <w:rPr>
                <w:rFonts w:cs="Arial"/>
                <w:sz w:val="22"/>
                <w:szCs w:val="22"/>
              </w:rPr>
              <w:t>, its IMCI working group</w:t>
            </w:r>
            <w:r w:rsidR="006E0FEE">
              <w:rPr>
                <w:rFonts w:cs="Arial"/>
                <w:sz w:val="22"/>
                <w:szCs w:val="22"/>
              </w:rPr>
              <w:t>,</w:t>
            </w:r>
            <w:r w:rsidRPr="00E5480D">
              <w:rPr>
                <w:rFonts w:cs="Arial"/>
                <w:sz w:val="22"/>
                <w:szCs w:val="22"/>
              </w:rPr>
              <w:t xml:space="preserve"> </w:t>
            </w:r>
            <w:r w:rsidR="00BB16CC" w:rsidRPr="00E5480D">
              <w:rPr>
                <w:rFonts w:cs="Arial"/>
                <w:sz w:val="22"/>
                <w:szCs w:val="22"/>
              </w:rPr>
              <w:t xml:space="preserve">and </w:t>
            </w:r>
            <w:r w:rsidR="009E4FD3" w:rsidRPr="00E5480D">
              <w:rPr>
                <w:rFonts w:cs="Arial"/>
                <w:sz w:val="22"/>
                <w:szCs w:val="22"/>
              </w:rPr>
              <w:t xml:space="preserve">UNICEF </w:t>
            </w:r>
            <w:r w:rsidR="00BB16CC" w:rsidRPr="00E5480D">
              <w:rPr>
                <w:rFonts w:cs="Arial"/>
                <w:sz w:val="22"/>
                <w:szCs w:val="22"/>
              </w:rPr>
              <w:t xml:space="preserve">International </w:t>
            </w:r>
            <w:r w:rsidR="00887617" w:rsidRPr="00E5480D">
              <w:rPr>
                <w:rFonts w:cs="Arial"/>
                <w:sz w:val="22"/>
                <w:szCs w:val="22"/>
              </w:rPr>
              <w:t>Consultant</w:t>
            </w:r>
            <w:r w:rsidR="008F66DA" w:rsidRPr="008F66DA">
              <w:rPr>
                <w:rFonts w:eastAsia="Times New Roman" w:cs="Arial"/>
                <w:color w:val="auto"/>
                <w:sz w:val="22"/>
                <w:szCs w:val="22"/>
              </w:rPr>
              <w:t xml:space="preserve"> in </w:t>
            </w:r>
            <w:r w:rsidR="00505DC8">
              <w:rPr>
                <w:rFonts w:eastAsia="Times New Roman" w:cs="Arial"/>
                <w:color w:val="auto"/>
                <w:sz w:val="22"/>
                <w:szCs w:val="22"/>
              </w:rPr>
              <w:t xml:space="preserve">the </w:t>
            </w:r>
            <w:r w:rsidR="00405ED5">
              <w:rPr>
                <w:rFonts w:eastAsia="Times New Roman" w:cs="Arial"/>
                <w:color w:val="auto"/>
                <w:sz w:val="22"/>
                <w:szCs w:val="22"/>
              </w:rPr>
              <w:t xml:space="preserve">IMCI strategy </w:t>
            </w:r>
            <w:r w:rsidR="005062AF" w:rsidRPr="005062AF">
              <w:rPr>
                <w:rFonts w:eastAsia="Times New Roman" w:cs="Arial"/>
                <w:color w:val="auto"/>
                <w:sz w:val="22"/>
                <w:szCs w:val="22"/>
              </w:rPr>
              <w:t xml:space="preserve">implementation </w:t>
            </w:r>
            <w:r w:rsidR="00405ED5">
              <w:rPr>
                <w:rFonts w:eastAsia="Times New Roman" w:cs="Arial"/>
                <w:color w:val="auto"/>
                <w:sz w:val="22"/>
                <w:szCs w:val="22"/>
              </w:rPr>
              <w:t>activities</w:t>
            </w:r>
            <w:r w:rsidR="008F66DA" w:rsidRPr="008F66DA">
              <w:rPr>
                <w:rFonts w:eastAsia="Times New Roman" w:cs="Arial"/>
                <w:color w:val="auto"/>
                <w:sz w:val="22"/>
                <w:szCs w:val="22"/>
              </w:rPr>
              <w:t>.</w:t>
            </w:r>
          </w:p>
          <w:p w14:paraId="1479BB88" w14:textId="77777777" w:rsidR="00B972B8" w:rsidRPr="00B972B8" w:rsidRDefault="00B972B8" w:rsidP="00B972B8">
            <w:pPr>
              <w:adjustRightInd w:val="0"/>
              <w:snapToGrid w:val="0"/>
              <w:spacing w:before="120"/>
              <w:jc w:val="both"/>
              <w:rPr>
                <w:rFonts w:eastAsiaTheme="minorEastAsia" w:cs="Arial"/>
                <w:color w:val="auto"/>
                <w:sz w:val="22"/>
                <w:szCs w:val="22"/>
              </w:rPr>
            </w:pPr>
          </w:p>
          <w:p w14:paraId="2579DEE7" w14:textId="77777777" w:rsidR="00A2434B" w:rsidRPr="00E5480D" w:rsidRDefault="00A2434B" w:rsidP="00A2434B">
            <w:pPr>
              <w:rPr>
                <w:rFonts w:cs="Arial"/>
                <w:b/>
                <w:bCs/>
                <w:color w:val="auto"/>
                <w:sz w:val="22"/>
                <w:szCs w:val="22"/>
              </w:rPr>
            </w:pPr>
            <w:r w:rsidRPr="00E5480D">
              <w:rPr>
                <w:rFonts w:cs="Arial"/>
                <w:b/>
                <w:bCs/>
                <w:color w:val="auto"/>
                <w:sz w:val="22"/>
                <w:szCs w:val="22"/>
              </w:rPr>
              <w:t xml:space="preserve">Scope of Work/ Work Assignments:  </w:t>
            </w:r>
          </w:p>
          <w:p w14:paraId="4F6903FB" w14:textId="77777777" w:rsidR="00A2434B" w:rsidRPr="00E5480D" w:rsidRDefault="00A2434B" w:rsidP="00A2434B">
            <w:pPr>
              <w:autoSpaceDE w:val="0"/>
              <w:autoSpaceDN w:val="0"/>
              <w:adjustRightInd w:val="0"/>
              <w:rPr>
                <w:rFonts w:cs="Arial"/>
                <w:color w:val="auto"/>
                <w:sz w:val="22"/>
                <w:szCs w:val="22"/>
              </w:rPr>
            </w:pPr>
          </w:p>
          <w:p w14:paraId="0ACA99A4" w14:textId="77777777" w:rsidR="00A2434B" w:rsidRPr="00E5480D" w:rsidRDefault="00A2434B" w:rsidP="00A2434B">
            <w:pPr>
              <w:autoSpaceDE w:val="0"/>
              <w:autoSpaceDN w:val="0"/>
              <w:adjustRightInd w:val="0"/>
              <w:rPr>
                <w:rFonts w:cs="Arial"/>
                <w:color w:val="auto"/>
                <w:sz w:val="22"/>
                <w:szCs w:val="22"/>
              </w:rPr>
            </w:pPr>
            <w:r w:rsidRPr="00E5480D">
              <w:rPr>
                <w:rFonts w:cs="Arial"/>
                <w:color w:val="auto"/>
                <w:sz w:val="22"/>
                <w:szCs w:val="22"/>
              </w:rPr>
              <w:t>In cooperation with the MOH IMCI Task Force, the consultant will:</w:t>
            </w:r>
          </w:p>
          <w:p w14:paraId="1974D9CF" w14:textId="77777777" w:rsidR="00A2434B" w:rsidRPr="00E5480D" w:rsidRDefault="00A2434B" w:rsidP="00A2434B">
            <w:pPr>
              <w:autoSpaceDE w:val="0"/>
              <w:autoSpaceDN w:val="0"/>
              <w:adjustRightInd w:val="0"/>
              <w:rPr>
                <w:rFonts w:cs="Arial"/>
                <w:color w:val="auto"/>
                <w:sz w:val="22"/>
                <w:szCs w:val="22"/>
              </w:rPr>
            </w:pPr>
          </w:p>
          <w:p w14:paraId="67F96D85" w14:textId="2240CA78" w:rsidR="00E83638" w:rsidRPr="00E5480D" w:rsidRDefault="009B6BC5" w:rsidP="00A2434B">
            <w:pPr>
              <w:numPr>
                <w:ilvl w:val="0"/>
                <w:numId w:val="32"/>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Work closely with the International Consultant </w:t>
            </w:r>
            <w:r w:rsidR="00F33C97" w:rsidRPr="00E5480D">
              <w:rPr>
                <w:rFonts w:cs="Arial"/>
                <w:color w:val="auto"/>
                <w:sz w:val="22"/>
                <w:szCs w:val="22"/>
              </w:rPr>
              <w:t xml:space="preserve">and </w:t>
            </w:r>
            <w:r w:rsidRPr="00E5480D">
              <w:rPr>
                <w:rFonts w:cs="Arial"/>
                <w:color w:val="auto"/>
                <w:sz w:val="22"/>
                <w:szCs w:val="22"/>
              </w:rPr>
              <w:t>a</w:t>
            </w:r>
            <w:r w:rsidR="00E83638" w:rsidRPr="00E5480D">
              <w:rPr>
                <w:rFonts w:cs="Arial"/>
                <w:color w:val="auto"/>
                <w:sz w:val="22"/>
                <w:szCs w:val="22"/>
              </w:rPr>
              <w:t>c</w:t>
            </w:r>
            <w:r w:rsidR="00AC49DD" w:rsidRPr="00E5480D">
              <w:rPr>
                <w:rFonts w:cs="Arial"/>
                <w:color w:val="auto"/>
                <w:sz w:val="22"/>
                <w:szCs w:val="22"/>
              </w:rPr>
              <w:t xml:space="preserve">t as a liaison between </w:t>
            </w:r>
            <w:r w:rsidR="007B3159" w:rsidRPr="00E5480D">
              <w:rPr>
                <w:rFonts w:cs="Arial"/>
                <w:color w:val="auto"/>
                <w:sz w:val="22"/>
                <w:szCs w:val="22"/>
              </w:rPr>
              <w:t xml:space="preserve">the </w:t>
            </w:r>
            <w:r w:rsidR="00AC49DD" w:rsidRPr="00E5480D">
              <w:rPr>
                <w:rFonts w:cs="Arial"/>
                <w:color w:val="auto"/>
                <w:sz w:val="22"/>
                <w:szCs w:val="22"/>
              </w:rPr>
              <w:t xml:space="preserve">Ministry of Health </w:t>
            </w:r>
            <w:r w:rsidR="00F33C97" w:rsidRPr="00E5480D">
              <w:rPr>
                <w:rFonts w:cs="Arial"/>
                <w:color w:val="auto"/>
                <w:sz w:val="22"/>
                <w:szCs w:val="22"/>
              </w:rPr>
              <w:t xml:space="preserve">IMCI working group </w:t>
            </w:r>
            <w:r w:rsidR="007B3159" w:rsidRPr="00E5480D">
              <w:rPr>
                <w:rFonts w:cs="Arial"/>
                <w:color w:val="auto"/>
                <w:sz w:val="22"/>
                <w:szCs w:val="22"/>
              </w:rPr>
              <w:t xml:space="preserve">and </w:t>
            </w:r>
            <w:r w:rsidR="00E3557D" w:rsidRPr="00E5480D">
              <w:rPr>
                <w:rFonts w:cs="Arial"/>
                <w:color w:val="auto"/>
                <w:sz w:val="22"/>
                <w:szCs w:val="22"/>
              </w:rPr>
              <w:t xml:space="preserve">the </w:t>
            </w:r>
            <w:r w:rsidR="007B3159" w:rsidRPr="00E5480D">
              <w:rPr>
                <w:rFonts w:cs="Arial"/>
                <w:color w:val="auto"/>
                <w:sz w:val="22"/>
                <w:szCs w:val="22"/>
              </w:rPr>
              <w:t>International consultant</w:t>
            </w:r>
            <w:r w:rsidR="0028032F" w:rsidRPr="00E5480D">
              <w:rPr>
                <w:rFonts w:cs="Arial"/>
                <w:color w:val="auto"/>
                <w:sz w:val="22"/>
                <w:szCs w:val="22"/>
              </w:rPr>
              <w:t>.</w:t>
            </w:r>
          </w:p>
          <w:p w14:paraId="084184E7" w14:textId="77777777" w:rsidR="0028032F" w:rsidRPr="00E5480D" w:rsidRDefault="0028032F" w:rsidP="0028032F">
            <w:pPr>
              <w:autoSpaceDE w:val="0"/>
              <w:autoSpaceDN w:val="0"/>
              <w:adjustRightInd w:val="0"/>
              <w:spacing w:line="240" w:lineRule="auto"/>
              <w:ind w:left="720"/>
              <w:jc w:val="both"/>
              <w:rPr>
                <w:rFonts w:cs="Arial"/>
                <w:color w:val="auto"/>
                <w:sz w:val="22"/>
                <w:szCs w:val="22"/>
              </w:rPr>
            </w:pPr>
          </w:p>
          <w:p w14:paraId="729B15EB" w14:textId="118B40C5" w:rsidR="001A70D2" w:rsidRPr="00E5480D" w:rsidRDefault="001A70D2" w:rsidP="00A2434B">
            <w:pPr>
              <w:numPr>
                <w:ilvl w:val="0"/>
                <w:numId w:val="32"/>
              </w:numPr>
              <w:autoSpaceDE w:val="0"/>
              <w:autoSpaceDN w:val="0"/>
              <w:adjustRightInd w:val="0"/>
              <w:spacing w:line="240" w:lineRule="auto"/>
              <w:jc w:val="both"/>
              <w:rPr>
                <w:rFonts w:cs="Arial"/>
                <w:color w:val="auto"/>
                <w:sz w:val="22"/>
                <w:szCs w:val="22"/>
              </w:rPr>
            </w:pPr>
            <w:r w:rsidRPr="00E5480D">
              <w:rPr>
                <w:rFonts w:cs="Arial"/>
                <w:color w:val="auto"/>
                <w:sz w:val="22"/>
                <w:szCs w:val="22"/>
              </w:rPr>
              <w:t>Based on the results of the</w:t>
            </w:r>
            <w:r w:rsidR="00A2434B" w:rsidRPr="00E5480D">
              <w:rPr>
                <w:rFonts w:cs="Arial"/>
                <w:color w:val="auto"/>
                <w:sz w:val="22"/>
                <w:szCs w:val="22"/>
              </w:rPr>
              <w:t xml:space="preserve"> comprehensive review of current IMCI practices</w:t>
            </w:r>
            <w:r w:rsidRPr="00E5480D">
              <w:rPr>
                <w:rFonts w:cs="Arial"/>
                <w:color w:val="auto"/>
                <w:sz w:val="22"/>
                <w:szCs w:val="22"/>
              </w:rPr>
              <w:t xml:space="preserve"> conducted in 2021</w:t>
            </w:r>
            <w:r w:rsidR="00A2434B" w:rsidRPr="00E5480D">
              <w:rPr>
                <w:rFonts w:cs="Arial"/>
                <w:color w:val="auto"/>
                <w:sz w:val="22"/>
                <w:szCs w:val="22"/>
              </w:rPr>
              <w:t xml:space="preserve"> (</w:t>
            </w:r>
            <w:r w:rsidR="002A45FC" w:rsidRPr="00E5480D">
              <w:rPr>
                <w:rFonts w:cs="Arial"/>
                <w:color w:val="auto"/>
                <w:sz w:val="22"/>
                <w:szCs w:val="22"/>
              </w:rPr>
              <w:t>facility-based</w:t>
            </w:r>
            <w:r w:rsidR="00A2434B" w:rsidRPr="00E5480D">
              <w:rPr>
                <w:rFonts w:cs="Arial"/>
                <w:color w:val="auto"/>
                <w:sz w:val="22"/>
                <w:szCs w:val="22"/>
              </w:rPr>
              <w:t xml:space="preserve"> and </w:t>
            </w:r>
            <w:r w:rsidR="002A45FC" w:rsidRPr="00E5480D">
              <w:rPr>
                <w:rFonts w:cs="Arial"/>
                <w:color w:val="auto"/>
                <w:sz w:val="22"/>
                <w:szCs w:val="22"/>
              </w:rPr>
              <w:t>community-based</w:t>
            </w:r>
            <w:r w:rsidR="00A2434B" w:rsidRPr="00E5480D">
              <w:rPr>
                <w:rFonts w:cs="Arial"/>
                <w:color w:val="auto"/>
                <w:sz w:val="22"/>
                <w:szCs w:val="22"/>
              </w:rPr>
              <w:t xml:space="preserve"> IMCI) and </w:t>
            </w:r>
            <w:r w:rsidRPr="00E5480D">
              <w:rPr>
                <w:rFonts w:cs="Arial"/>
                <w:color w:val="auto"/>
                <w:sz w:val="22"/>
                <w:szCs w:val="22"/>
              </w:rPr>
              <w:t xml:space="preserve">analysis of the current legislative base </w:t>
            </w:r>
            <w:r w:rsidR="00B1401F" w:rsidRPr="00E5480D">
              <w:rPr>
                <w:rFonts w:cs="Arial"/>
                <w:color w:val="auto"/>
                <w:sz w:val="22"/>
                <w:szCs w:val="22"/>
              </w:rPr>
              <w:t xml:space="preserve">assist the </w:t>
            </w:r>
            <w:r w:rsidR="006D3989" w:rsidRPr="00E5480D">
              <w:rPr>
                <w:rFonts w:cs="Arial"/>
                <w:color w:val="auto"/>
                <w:sz w:val="22"/>
                <w:szCs w:val="22"/>
              </w:rPr>
              <w:t xml:space="preserve">international expert </w:t>
            </w:r>
            <w:r w:rsidR="00F33C97" w:rsidRPr="00E5480D">
              <w:rPr>
                <w:rFonts w:cs="Arial"/>
                <w:color w:val="auto"/>
                <w:sz w:val="22"/>
                <w:szCs w:val="22"/>
              </w:rPr>
              <w:t>and the working group in</w:t>
            </w:r>
            <w:r w:rsidR="006D3989" w:rsidRPr="00E5480D">
              <w:rPr>
                <w:rFonts w:cs="Arial"/>
                <w:color w:val="auto"/>
                <w:sz w:val="22"/>
                <w:szCs w:val="22"/>
              </w:rPr>
              <w:t xml:space="preserve"> </w:t>
            </w:r>
            <w:r w:rsidR="006E0FEE">
              <w:rPr>
                <w:rFonts w:cs="Arial"/>
                <w:color w:val="auto"/>
                <w:sz w:val="22"/>
                <w:szCs w:val="22"/>
              </w:rPr>
              <w:t xml:space="preserve">the </w:t>
            </w:r>
            <w:r w:rsidRPr="00E5480D">
              <w:rPr>
                <w:rFonts w:cs="Arial"/>
                <w:color w:val="auto"/>
                <w:sz w:val="22"/>
                <w:szCs w:val="22"/>
              </w:rPr>
              <w:t>develop</w:t>
            </w:r>
            <w:r w:rsidR="00F33C97" w:rsidRPr="00E5480D">
              <w:rPr>
                <w:rFonts w:cs="Arial"/>
                <w:color w:val="auto"/>
                <w:sz w:val="22"/>
                <w:szCs w:val="22"/>
              </w:rPr>
              <w:t>ment of a</w:t>
            </w:r>
            <w:r w:rsidRPr="00E5480D">
              <w:rPr>
                <w:rFonts w:cs="Arial"/>
                <w:color w:val="auto"/>
                <w:sz w:val="22"/>
                <w:szCs w:val="22"/>
              </w:rPr>
              <w:t xml:space="preserve"> draft regulatory document </w:t>
            </w:r>
            <w:r w:rsidR="000A691E" w:rsidRPr="00E5480D">
              <w:rPr>
                <w:rFonts w:cs="Arial"/>
                <w:color w:val="auto"/>
                <w:sz w:val="22"/>
                <w:szCs w:val="22"/>
              </w:rPr>
              <w:t>to enable initiation of IMCI introduction.</w:t>
            </w:r>
          </w:p>
          <w:p w14:paraId="3C477DC5" w14:textId="77777777" w:rsidR="000A691E" w:rsidRPr="00E5480D" w:rsidRDefault="000A691E" w:rsidP="000A691E">
            <w:pPr>
              <w:autoSpaceDE w:val="0"/>
              <w:autoSpaceDN w:val="0"/>
              <w:adjustRightInd w:val="0"/>
              <w:spacing w:line="240" w:lineRule="auto"/>
              <w:ind w:left="720"/>
              <w:jc w:val="both"/>
              <w:rPr>
                <w:rFonts w:cs="Arial"/>
                <w:color w:val="auto"/>
                <w:sz w:val="22"/>
                <w:szCs w:val="22"/>
              </w:rPr>
            </w:pPr>
          </w:p>
          <w:p w14:paraId="2703A0B6" w14:textId="761A29E9" w:rsidR="000A691E" w:rsidRPr="00E5480D" w:rsidRDefault="001725B5" w:rsidP="00A2434B">
            <w:pPr>
              <w:numPr>
                <w:ilvl w:val="0"/>
                <w:numId w:val="32"/>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Support in collection and analysis of </w:t>
            </w:r>
            <w:r w:rsidR="000A691E" w:rsidRPr="00E5480D">
              <w:rPr>
                <w:rFonts w:cs="Arial"/>
                <w:color w:val="auto"/>
                <w:sz w:val="22"/>
                <w:szCs w:val="22"/>
              </w:rPr>
              <w:t xml:space="preserve">data flow at PHC level and </w:t>
            </w:r>
            <w:r w:rsidR="00F33C97" w:rsidRPr="00E5480D">
              <w:rPr>
                <w:rFonts w:cs="Arial"/>
                <w:color w:val="auto"/>
                <w:sz w:val="22"/>
                <w:szCs w:val="22"/>
              </w:rPr>
              <w:t>share it with UNICEF international consultant.</w:t>
            </w:r>
          </w:p>
          <w:p w14:paraId="51393338" w14:textId="77777777" w:rsidR="000A691E" w:rsidRPr="00E5480D" w:rsidRDefault="000A691E" w:rsidP="000A691E">
            <w:pPr>
              <w:pStyle w:val="ListParagraph"/>
              <w:rPr>
                <w:rFonts w:cs="Arial"/>
                <w:color w:val="auto"/>
                <w:sz w:val="22"/>
                <w:szCs w:val="22"/>
              </w:rPr>
            </w:pPr>
          </w:p>
          <w:p w14:paraId="48BF1507" w14:textId="52C2AD9D" w:rsidR="001A70D2" w:rsidRPr="00E5480D" w:rsidRDefault="000A691E" w:rsidP="00A2434B">
            <w:pPr>
              <w:numPr>
                <w:ilvl w:val="0"/>
                <w:numId w:val="32"/>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Support </w:t>
            </w:r>
            <w:r w:rsidR="006C780B" w:rsidRPr="00E5480D">
              <w:rPr>
                <w:rFonts w:cs="Arial"/>
                <w:color w:val="auto"/>
                <w:sz w:val="22"/>
                <w:szCs w:val="22"/>
              </w:rPr>
              <w:t xml:space="preserve">the </w:t>
            </w:r>
            <w:r w:rsidRPr="00E5480D">
              <w:rPr>
                <w:rFonts w:cs="Arial"/>
                <w:color w:val="auto"/>
                <w:sz w:val="22"/>
                <w:szCs w:val="22"/>
              </w:rPr>
              <w:t xml:space="preserve">development of the IMCI database and initiation of the monitoring and evaluation mechanism with </w:t>
            </w:r>
            <w:r w:rsidR="00577130">
              <w:rPr>
                <w:rFonts w:cs="Arial"/>
                <w:color w:val="auto"/>
                <w:sz w:val="22"/>
                <w:szCs w:val="22"/>
              </w:rPr>
              <w:t xml:space="preserve">the </w:t>
            </w:r>
            <w:r w:rsidRPr="00E5480D">
              <w:rPr>
                <w:rFonts w:cs="Arial"/>
                <w:color w:val="auto"/>
                <w:sz w:val="22"/>
                <w:szCs w:val="22"/>
              </w:rPr>
              <w:t>IMCI programme.</w:t>
            </w:r>
          </w:p>
          <w:p w14:paraId="20A3D357" w14:textId="77777777" w:rsidR="000A691E" w:rsidRPr="00E5480D" w:rsidRDefault="000A691E" w:rsidP="000A691E">
            <w:pPr>
              <w:pStyle w:val="ListParagraph"/>
              <w:rPr>
                <w:rFonts w:cs="Arial"/>
                <w:color w:val="auto"/>
                <w:sz w:val="22"/>
                <w:szCs w:val="22"/>
              </w:rPr>
            </w:pPr>
          </w:p>
          <w:p w14:paraId="22AADE7F" w14:textId="27F17CE6" w:rsidR="000A691E" w:rsidRPr="00E5480D" w:rsidRDefault="001341DB" w:rsidP="000A691E">
            <w:pPr>
              <w:numPr>
                <w:ilvl w:val="0"/>
                <w:numId w:val="32"/>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Support in </w:t>
            </w:r>
            <w:r w:rsidR="00577130">
              <w:rPr>
                <w:rFonts w:cs="Arial"/>
                <w:color w:val="auto"/>
                <w:sz w:val="22"/>
                <w:szCs w:val="22"/>
              </w:rPr>
              <w:t xml:space="preserve">the </w:t>
            </w:r>
            <w:r w:rsidR="00630B1A" w:rsidRPr="00E5480D">
              <w:rPr>
                <w:rFonts w:cs="Arial"/>
                <w:color w:val="auto"/>
                <w:sz w:val="22"/>
                <w:szCs w:val="22"/>
              </w:rPr>
              <w:t>d</w:t>
            </w:r>
            <w:r w:rsidR="000A691E" w:rsidRPr="00E5480D">
              <w:rPr>
                <w:rFonts w:cs="Arial"/>
                <w:color w:val="auto"/>
                <w:sz w:val="22"/>
                <w:szCs w:val="22"/>
              </w:rPr>
              <w:t>evelop</w:t>
            </w:r>
            <w:r w:rsidRPr="00E5480D">
              <w:rPr>
                <w:rFonts w:cs="Arial"/>
                <w:color w:val="auto"/>
                <w:sz w:val="22"/>
                <w:szCs w:val="22"/>
              </w:rPr>
              <w:t>ment</w:t>
            </w:r>
            <w:r w:rsidR="00F33C97" w:rsidRPr="00E5480D">
              <w:rPr>
                <w:rFonts w:cs="Arial"/>
                <w:color w:val="auto"/>
                <w:sz w:val="22"/>
                <w:szCs w:val="22"/>
              </w:rPr>
              <w:t xml:space="preserve"> of</w:t>
            </w:r>
            <w:r w:rsidR="000A691E" w:rsidRPr="00E5480D">
              <w:rPr>
                <w:rFonts w:cs="Arial"/>
                <w:color w:val="auto"/>
                <w:sz w:val="22"/>
                <w:szCs w:val="22"/>
              </w:rPr>
              <w:t xml:space="preserve"> at least 10 Unified clinical guidelines and protocols to standardize management of </w:t>
            </w:r>
            <w:r w:rsidR="005F2ADC" w:rsidRPr="00E5480D">
              <w:rPr>
                <w:rFonts w:cs="Arial"/>
                <w:color w:val="auto"/>
                <w:sz w:val="22"/>
                <w:szCs w:val="22"/>
              </w:rPr>
              <w:t>childhood illnesses</w:t>
            </w:r>
            <w:r w:rsidR="000A691E" w:rsidRPr="00E5480D">
              <w:rPr>
                <w:rFonts w:cs="Arial"/>
                <w:color w:val="auto"/>
                <w:sz w:val="22"/>
                <w:szCs w:val="22"/>
              </w:rPr>
              <w:t xml:space="preserve"> based on </w:t>
            </w:r>
            <w:r w:rsidR="005F2ADC" w:rsidRPr="00E5480D">
              <w:rPr>
                <w:rFonts w:cs="Arial"/>
                <w:color w:val="auto"/>
                <w:sz w:val="22"/>
                <w:szCs w:val="22"/>
              </w:rPr>
              <w:t xml:space="preserve">the </w:t>
            </w:r>
            <w:r w:rsidR="000A691E" w:rsidRPr="00E5480D">
              <w:rPr>
                <w:rFonts w:cs="Arial"/>
                <w:color w:val="auto"/>
                <w:sz w:val="22"/>
                <w:szCs w:val="22"/>
              </w:rPr>
              <w:t>IMCI approach at PHC facilities.</w:t>
            </w:r>
          </w:p>
          <w:p w14:paraId="4F8F44E3" w14:textId="77777777" w:rsidR="000A691E" w:rsidRPr="00E5480D" w:rsidRDefault="000A691E" w:rsidP="000A691E">
            <w:pPr>
              <w:autoSpaceDE w:val="0"/>
              <w:autoSpaceDN w:val="0"/>
              <w:adjustRightInd w:val="0"/>
              <w:spacing w:line="240" w:lineRule="auto"/>
              <w:jc w:val="both"/>
              <w:rPr>
                <w:rFonts w:cs="Arial"/>
                <w:color w:val="auto"/>
                <w:sz w:val="22"/>
                <w:szCs w:val="22"/>
              </w:rPr>
            </w:pPr>
          </w:p>
          <w:p w14:paraId="63AE1EC5" w14:textId="637A8A32" w:rsidR="00A2434B" w:rsidRPr="00E5480D" w:rsidRDefault="00DF45DB" w:rsidP="000A691E">
            <w:pPr>
              <w:numPr>
                <w:ilvl w:val="0"/>
                <w:numId w:val="32"/>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Support </w:t>
            </w:r>
            <w:r w:rsidR="00316FDF" w:rsidRPr="00E5480D">
              <w:rPr>
                <w:rFonts w:cs="Arial"/>
                <w:color w:val="auto"/>
                <w:sz w:val="22"/>
                <w:szCs w:val="22"/>
              </w:rPr>
              <w:t>in Initiating</w:t>
            </w:r>
            <w:r w:rsidR="00A2434B" w:rsidRPr="00E5480D">
              <w:rPr>
                <w:rFonts w:cs="Arial"/>
                <w:color w:val="auto"/>
                <w:sz w:val="22"/>
                <w:szCs w:val="22"/>
              </w:rPr>
              <w:t xml:space="preserve"> opportunities </w:t>
            </w:r>
            <w:r w:rsidR="00F33C97" w:rsidRPr="00E5480D">
              <w:rPr>
                <w:rFonts w:cs="Arial"/>
                <w:color w:val="auto"/>
                <w:sz w:val="22"/>
                <w:szCs w:val="22"/>
              </w:rPr>
              <w:t xml:space="preserve">in </w:t>
            </w:r>
            <w:r w:rsidR="00A2434B" w:rsidRPr="00E5480D">
              <w:rPr>
                <w:rFonts w:cs="Arial"/>
                <w:color w:val="auto"/>
                <w:sz w:val="22"/>
                <w:szCs w:val="22"/>
              </w:rPr>
              <w:t>strengthen</w:t>
            </w:r>
            <w:r w:rsidR="00F33C97" w:rsidRPr="00E5480D">
              <w:rPr>
                <w:rFonts w:cs="Arial"/>
                <w:color w:val="auto"/>
                <w:sz w:val="22"/>
                <w:szCs w:val="22"/>
              </w:rPr>
              <w:t>ing</w:t>
            </w:r>
            <w:r w:rsidR="00A2434B" w:rsidRPr="00E5480D">
              <w:rPr>
                <w:rFonts w:cs="Arial"/>
                <w:color w:val="auto"/>
                <w:sz w:val="22"/>
                <w:szCs w:val="22"/>
              </w:rPr>
              <w:t xml:space="preserve"> community components of IMCI in order to reach every child.</w:t>
            </w:r>
          </w:p>
          <w:p w14:paraId="62300B4B" w14:textId="7E67229D" w:rsidR="00A2434B" w:rsidRPr="00E5480D" w:rsidRDefault="00A2434B" w:rsidP="00A2434B">
            <w:pPr>
              <w:autoSpaceDE w:val="0"/>
              <w:autoSpaceDN w:val="0"/>
              <w:adjustRightInd w:val="0"/>
              <w:jc w:val="both"/>
              <w:rPr>
                <w:rFonts w:cs="Arial"/>
                <w:color w:val="auto"/>
                <w:sz w:val="22"/>
                <w:szCs w:val="22"/>
              </w:rPr>
            </w:pPr>
          </w:p>
          <w:p w14:paraId="73BDDDEF" w14:textId="5F28C35D" w:rsidR="00A2434B" w:rsidRPr="00E5480D" w:rsidRDefault="00776E64" w:rsidP="00A2434B">
            <w:pPr>
              <w:numPr>
                <w:ilvl w:val="0"/>
                <w:numId w:val="32"/>
              </w:numPr>
              <w:autoSpaceDE w:val="0"/>
              <w:autoSpaceDN w:val="0"/>
              <w:adjustRightInd w:val="0"/>
              <w:spacing w:line="240" w:lineRule="auto"/>
              <w:jc w:val="both"/>
              <w:rPr>
                <w:rFonts w:cs="Arial"/>
                <w:color w:val="auto"/>
                <w:sz w:val="22"/>
                <w:szCs w:val="22"/>
              </w:rPr>
            </w:pPr>
            <w:r w:rsidRPr="00E5480D">
              <w:rPr>
                <w:rFonts w:cs="Arial"/>
                <w:color w:val="auto"/>
                <w:sz w:val="22"/>
                <w:szCs w:val="22"/>
              </w:rPr>
              <w:t>Assist in preparing</w:t>
            </w:r>
            <w:r w:rsidR="00A2434B" w:rsidRPr="00E5480D">
              <w:rPr>
                <w:rFonts w:cs="Arial"/>
                <w:color w:val="auto"/>
                <w:sz w:val="22"/>
                <w:szCs w:val="22"/>
              </w:rPr>
              <w:t xml:space="preserve"> a final report with </w:t>
            </w:r>
            <w:r w:rsidR="000A691E" w:rsidRPr="00E5480D">
              <w:rPr>
                <w:rFonts w:cs="Arial"/>
                <w:color w:val="auto"/>
                <w:sz w:val="22"/>
                <w:szCs w:val="22"/>
              </w:rPr>
              <w:t>proposed regulatory documents, clinical protocols</w:t>
            </w:r>
            <w:r w:rsidR="005F2ADC" w:rsidRPr="00E5480D">
              <w:rPr>
                <w:rFonts w:cs="Arial"/>
                <w:color w:val="auto"/>
                <w:sz w:val="22"/>
                <w:szCs w:val="22"/>
              </w:rPr>
              <w:t>,</w:t>
            </w:r>
            <w:r w:rsidR="000A691E" w:rsidRPr="00E5480D">
              <w:rPr>
                <w:rFonts w:cs="Arial"/>
                <w:color w:val="auto"/>
                <w:sz w:val="22"/>
                <w:szCs w:val="22"/>
              </w:rPr>
              <w:t xml:space="preserve"> and suggested data flow</w:t>
            </w:r>
            <w:r w:rsidR="00F852BF" w:rsidRPr="00E5480D">
              <w:rPr>
                <w:rFonts w:cs="Arial"/>
                <w:color w:val="auto"/>
                <w:sz w:val="22"/>
                <w:szCs w:val="22"/>
              </w:rPr>
              <w:t>.</w:t>
            </w:r>
          </w:p>
          <w:p w14:paraId="5615CF0D" w14:textId="77777777" w:rsidR="00C96F81" w:rsidRDefault="00C96F81" w:rsidP="00A2434B">
            <w:pPr>
              <w:tabs>
                <w:tab w:val="left" w:pos="204"/>
              </w:tabs>
              <w:spacing w:before="60" w:after="60" w:line="240" w:lineRule="auto"/>
              <w:jc w:val="both"/>
              <w:outlineLvl w:val="0"/>
              <w:rPr>
                <w:rFonts w:cs="Arial"/>
                <w:color w:val="auto"/>
                <w:sz w:val="22"/>
                <w:szCs w:val="22"/>
              </w:rPr>
            </w:pPr>
          </w:p>
          <w:p w14:paraId="42F3D20A" w14:textId="77777777" w:rsidR="00B972B8" w:rsidRDefault="00B972B8" w:rsidP="00A2434B">
            <w:pPr>
              <w:tabs>
                <w:tab w:val="left" w:pos="204"/>
              </w:tabs>
              <w:spacing w:before="60" w:after="60" w:line="240" w:lineRule="auto"/>
              <w:jc w:val="both"/>
              <w:outlineLvl w:val="0"/>
              <w:rPr>
                <w:rFonts w:cs="Arial"/>
                <w:color w:val="auto"/>
                <w:sz w:val="22"/>
                <w:szCs w:val="22"/>
              </w:rPr>
            </w:pPr>
          </w:p>
          <w:p w14:paraId="36BFDAED" w14:textId="1DB4FA52" w:rsidR="00B972B8" w:rsidRPr="00E5480D" w:rsidRDefault="00B972B8" w:rsidP="00A2434B">
            <w:pPr>
              <w:tabs>
                <w:tab w:val="left" w:pos="204"/>
              </w:tabs>
              <w:spacing w:before="60" w:after="60" w:line="240" w:lineRule="auto"/>
              <w:jc w:val="both"/>
              <w:outlineLvl w:val="0"/>
              <w:rPr>
                <w:rFonts w:cs="Arial"/>
                <w:color w:val="auto"/>
                <w:sz w:val="22"/>
                <w:szCs w:val="22"/>
              </w:rPr>
            </w:pPr>
          </w:p>
        </w:tc>
      </w:tr>
    </w:tbl>
    <w:p w14:paraId="4F8FBD39" w14:textId="585B0A22" w:rsidR="004200F9" w:rsidRPr="00E5480D" w:rsidRDefault="004200F9">
      <w:pPr>
        <w:rPr>
          <w:rFonts w:cs="Arial"/>
          <w:color w:val="auto"/>
          <w:sz w:val="22"/>
          <w:szCs w:val="22"/>
        </w:rPr>
      </w:pPr>
    </w:p>
    <w:p w14:paraId="37A0A473" w14:textId="311BC74F" w:rsidR="004200F9" w:rsidRDefault="004200F9">
      <w:pPr>
        <w:rPr>
          <w:rFonts w:cs="Arial"/>
          <w:color w:val="auto"/>
          <w:sz w:val="22"/>
          <w:szCs w:val="22"/>
        </w:rPr>
      </w:pPr>
    </w:p>
    <w:p w14:paraId="11B9E344" w14:textId="235058B5" w:rsidR="00A1725D" w:rsidRDefault="00A1725D">
      <w:pPr>
        <w:rPr>
          <w:rFonts w:cs="Arial"/>
          <w:color w:val="auto"/>
          <w:sz w:val="22"/>
          <w:szCs w:val="22"/>
        </w:rPr>
      </w:pPr>
    </w:p>
    <w:p w14:paraId="5C67E9A6" w14:textId="77777777" w:rsidR="00A1725D" w:rsidRDefault="00A1725D">
      <w:pPr>
        <w:rPr>
          <w:rFonts w:cs="Arial"/>
          <w:color w:val="auto"/>
          <w:sz w:val="22"/>
          <w:szCs w:val="22"/>
        </w:rPr>
      </w:pPr>
    </w:p>
    <w:p w14:paraId="4DAC7D6E" w14:textId="6D54BBE0" w:rsidR="00577130" w:rsidRDefault="00577130">
      <w:pPr>
        <w:rPr>
          <w:rFonts w:cs="Arial"/>
          <w:color w:val="auto"/>
          <w:sz w:val="22"/>
          <w:szCs w:val="22"/>
        </w:rPr>
      </w:pPr>
    </w:p>
    <w:p w14:paraId="66B87530" w14:textId="4D74932B" w:rsidR="00577130" w:rsidRDefault="00577130">
      <w:pPr>
        <w:rPr>
          <w:rFonts w:cs="Arial"/>
          <w:color w:val="auto"/>
          <w:sz w:val="22"/>
          <w:szCs w:val="22"/>
        </w:rPr>
      </w:pPr>
    </w:p>
    <w:p w14:paraId="0C3EC592" w14:textId="5F2E298F" w:rsidR="00577130" w:rsidRDefault="00577130">
      <w:pPr>
        <w:rPr>
          <w:rFonts w:cs="Arial"/>
          <w:color w:val="auto"/>
          <w:sz w:val="22"/>
          <w:szCs w:val="22"/>
        </w:rPr>
      </w:pPr>
    </w:p>
    <w:p w14:paraId="08FD43A5" w14:textId="77777777" w:rsidR="00577130" w:rsidRPr="00E5480D" w:rsidRDefault="00577130">
      <w:pPr>
        <w:rPr>
          <w:rFonts w:cs="Arial"/>
          <w:color w:val="auto"/>
          <w:sz w:val="22"/>
          <w:szCs w:val="22"/>
        </w:rPr>
      </w:pPr>
    </w:p>
    <w:tbl>
      <w:tblPr>
        <w:tblStyle w:val="TableGrid"/>
        <w:tblW w:w="9895" w:type="dxa"/>
        <w:tblLook w:val="04A0" w:firstRow="1" w:lastRow="0" w:firstColumn="1" w:lastColumn="0" w:noHBand="0" w:noVBand="1"/>
      </w:tblPr>
      <w:tblGrid>
        <w:gridCol w:w="3906"/>
        <w:gridCol w:w="2654"/>
        <w:gridCol w:w="1695"/>
        <w:gridCol w:w="1640"/>
      </w:tblGrid>
      <w:tr w:rsidR="00E5480D" w:rsidRPr="00E5480D" w14:paraId="444A3D95" w14:textId="77777777" w:rsidTr="00E42028">
        <w:tc>
          <w:tcPr>
            <w:tcW w:w="9895" w:type="dxa"/>
            <w:gridSpan w:val="4"/>
          </w:tcPr>
          <w:p w14:paraId="3C773798" w14:textId="7183EE36" w:rsidR="00655D29" w:rsidRPr="00E5480D" w:rsidRDefault="00655D29" w:rsidP="00E42028">
            <w:pPr>
              <w:spacing w:line="240" w:lineRule="auto"/>
              <w:rPr>
                <w:rFonts w:eastAsia="Arial Unicode MS" w:cs="Arial"/>
                <w:b/>
                <w:color w:val="auto"/>
                <w:sz w:val="22"/>
                <w:szCs w:val="22"/>
                <w:lang w:val="en-AU"/>
              </w:rPr>
            </w:pPr>
            <w:r w:rsidRPr="00E5480D">
              <w:rPr>
                <w:rFonts w:eastAsia="Arial Unicode MS" w:cs="Arial"/>
                <w:b/>
                <w:color w:val="auto"/>
                <w:sz w:val="22"/>
                <w:szCs w:val="22"/>
                <w:lang w:val="en-AU"/>
              </w:rPr>
              <w:lastRenderedPageBreak/>
              <w:t>Work Assignment Overview</w:t>
            </w:r>
          </w:p>
          <w:p w14:paraId="6D561D7C" w14:textId="77777777" w:rsidR="00B41BD5" w:rsidRPr="00E5480D" w:rsidRDefault="00B41BD5" w:rsidP="00B41BD5">
            <w:pPr>
              <w:spacing w:line="240" w:lineRule="auto"/>
              <w:ind w:left="360"/>
              <w:jc w:val="both"/>
              <w:rPr>
                <w:rFonts w:cs="Arial"/>
                <w:bCs/>
                <w:color w:val="auto"/>
                <w:sz w:val="22"/>
                <w:szCs w:val="22"/>
                <w:lang w:val="en-GB"/>
              </w:rPr>
            </w:pPr>
          </w:p>
          <w:p w14:paraId="449C8940" w14:textId="55A4DBB2" w:rsidR="00E8088B" w:rsidRPr="00AA37E1" w:rsidRDefault="00F33C97" w:rsidP="00AA37E1">
            <w:pPr>
              <w:pStyle w:val="Heading6"/>
              <w:spacing w:before="0"/>
              <w:jc w:val="both"/>
              <w:rPr>
                <w:rFonts w:ascii="Arial" w:hAnsi="Arial" w:cs="Arial"/>
                <w:color w:val="auto"/>
                <w:sz w:val="22"/>
                <w:szCs w:val="22"/>
                <w:lang w:val="en-GB"/>
              </w:rPr>
            </w:pPr>
            <w:r w:rsidRPr="00E5480D">
              <w:rPr>
                <w:rFonts w:ascii="Arial" w:hAnsi="Arial" w:cs="Arial"/>
                <w:color w:val="auto"/>
                <w:sz w:val="22"/>
                <w:szCs w:val="22"/>
                <w:lang w:val="en-GB"/>
              </w:rPr>
              <w:t>8,5</w:t>
            </w:r>
            <w:r w:rsidR="004D28B9" w:rsidRPr="00E5480D">
              <w:rPr>
                <w:rFonts w:ascii="Arial" w:hAnsi="Arial" w:cs="Arial"/>
                <w:color w:val="auto"/>
                <w:sz w:val="22"/>
                <w:szCs w:val="22"/>
                <w:lang w:val="en-GB"/>
              </w:rPr>
              <w:t xml:space="preserve">-month </w:t>
            </w:r>
            <w:r w:rsidRPr="00E5480D">
              <w:rPr>
                <w:rFonts w:ascii="Arial" w:hAnsi="Arial" w:cs="Arial"/>
                <w:color w:val="auto"/>
                <w:sz w:val="22"/>
                <w:szCs w:val="22"/>
                <w:lang w:val="en-GB"/>
              </w:rPr>
              <w:t xml:space="preserve">part-time </w:t>
            </w:r>
            <w:r w:rsidR="004D28B9" w:rsidRPr="00E5480D">
              <w:rPr>
                <w:rFonts w:ascii="Arial" w:hAnsi="Arial" w:cs="Arial"/>
                <w:color w:val="auto"/>
                <w:sz w:val="22"/>
                <w:szCs w:val="22"/>
                <w:lang w:val="en-GB"/>
              </w:rPr>
              <w:t>assignment with 20 hours a week.</w:t>
            </w:r>
            <w:r w:rsidR="002A5C73" w:rsidRPr="00E5480D">
              <w:rPr>
                <w:rFonts w:ascii="Arial" w:hAnsi="Arial" w:cs="Arial"/>
                <w:color w:val="auto"/>
                <w:sz w:val="22"/>
                <w:szCs w:val="22"/>
                <w:lang w:val="en-GB"/>
              </w:rPr>
              <w:t xml:space="preserve"> </w:t>
            </w:r>
            <w:r w:rsidR="00B41BD5" w:rsidRPr="00E5480D">
              <w:rPr>
                <w:rFonts w:ascii="Arial" w:hAnsi="Arial" w:cs="Arial"/>
                <w:color w:val="auto"/>
                <w:sz w:val="22"/>
                <w:szCs w:val="22"/>
                <w:lang w:val="en-GB"/>
              </w:rPr>
              <w:t>The</w:t>
            </w:r>
            <w:r w:rsidR="00776535" w:rsidRPr="00E5480D">
              <w:rPr>
                <w:rFonts w:ascii="Arial" w:hAnsi="Arial" w:cs="Arial"/>
                <w:color w:val="auto"/>
                <w:sz w:val="22"/>
                <w:szCs w:val="22"/>
                <w:lang w:val="en-GB"/>
              </w:rPr>
              <w:t xml:space="preserve"> consultant</w:t>
            </w:r>
            <w:r w:rsidR="002A5C73" w:rsidRPr="00E5480D">
              <w:rPr>
                <w:rFonts w:ascii="Arial" w:hAnsi="Arial" w:cs="Arial"/>
                <w:color w:val="auto"/>
                <w:sz w:val="22"/>
                <w:szCs w:val="22"/>
                <w:lang w:val="en-GB"/>
              </w:rPr>
              <w:t xml:space="preserve"> is</w:t>
            </w:r>
            <w:r w:rsidR="00B41BD5" w:rsidRPr="00E5480D">
              <w:rPr>
                <w:rFonts w:ascii="Arial" w:hAnsi="Arial" w:cs="Arial"/>
                <w:color w:val="auto"/>
                <w:sz w:val="22"/>
                <w:szCs w:val="22"/>
                <w:lang w:val="en-GB"/>
              </w:rPr>
              <w:t xml:space="preserve"> expected to work </w:t>
            </w:r>
            <w:r w:rsidR="00C77E08" w:rsidRPr="00E5480D">
              <w:rPr>
                <w:rFonts w:ascii="Arial" w:hAnsi="Arial" w:cs="Arial"/>
                <w:color w:val="auto"/>
                <w:sz w:val="22"/>
                <w:szCs w:val="22"/>
                <w:lang w:val="en-GB"/>
              </w:rPr>
              <w:t>in Ashgabat</w:t>
            </w:r>
            <w:r w:rsidR="00A032E1" w:rsidRPr="00E5480D">
              <w:rPr>
                <w:rFonts w:ascii="Arial" w:hAnsi="Arial" w:cs="Arial"/>
                <w:color w:val="auto"/>
                <w:sz w:val="22"/>
                <w:szCs w:val="22"/>
                <w:lang w:val="en-GB"/>
              </w:rPr>
              <w:t xml:space="preserve"> and travel to </w:t>
            </w:r>
            <w:r w:rsidR="00CE6FDD" w:rsidRPr="00E5480D">
              <w:rPr>
                <w:rFonts w:ascii="Arial" w:hAnsi="Arial" w:cs="Arial"/>
                <w:color w:val="auto"/>
                <w:sz w:val="22"/>
                <w:szCs w:val="22"/>
                <w:lang w:val="en-GB"/>
              </w:rPr>
              <w:t xml:space="preserve">IMCI pilot </w:t>
            </w:r>
            <w:r w:rsidR="00A032E1" w:rsidRPr="00E5480D">
              <w:rPr>
                <w:rFonts w:ascii="Arial" w:hAnsi="Arial" w:cs="Arial"/>
                <w:color w:val="auto"/>
                <w:sz w:val="22"/>
                <w:szCs w:val="22"/>
                <w:lang w:val="en-GB"/>
              </w:rPr>
              <w:t>areas in velayats</w:t>
            </w:r>
            <w:r w:rsidRPr="00E5480D">
              <w:rPr>
                <w:rFonts w:ascii="Arial" w:hAnsi="Arial" w:cs="Arial"/>
                <w:color w:val="auto"/>
                <w:sz w:val="22"/>
                <w:szCs w:val="22"/>
                <w:lang w:val="en-GB"/>
              </w:rPr>
              <w:t xml:space="preserve"> upon request</w:t>
            </w:r>
            <w:r w:rsidR="00A032E1" w:rsidRPr="00E5480D">
              <w:rPr>
                <w:rFonts w:ascii="Arial" w:hAnsi="Arial" w:cs="Arial"/>
                <w:color w:val="auto"/>
                <w:sz w:val="22"/>
                <w:szCs w:val="22"/>
                <w:lang w:val="en-GB"/>
              </w:rPr>
              <w:t xml:space="preserve">. Travel to velayats is subject </w:t>
            </w:r>
            <w:r w:rsidR="00087DE6" w:rsidRPr="00E5480D">
              <w:rPr>
                <w:rFonts w:ascii="Arial" w:hAnsi="Arial" w:cs="Arial"/>
                <w:color w:val="auto"/>
                <w:sz w:val="22"/>
                <w:szCs w:val="22"/>
                <w:lang w:val="en-GB"/>
              </w:rPr>
              <w:t>to</w:t>
            </w:r>
            <w:r w:rsidR="00A032E1" w:rsidRPr="00E5480D">
              <w:rPr>
                <w:rFonts w:ascii="Arial" w:hAnsi="Arial" w:cs="Arial"/>
                <w:color w:val="auto"/>
                <w:sz w:val="22"/>
                <w:szCs w:val="22"/>
                <w:lang w:val="en-GB"/>
              </w:rPr>
              <w:t xml:space="preserve"> </w:t>
            </w:r>
            <w:r w:rsidR="00087DE6" w:rsidRPr="00E5480D">
              <w:rPr>
                <w:rFonts w:ascii="Arial" w:hAnsi="Arial" w:cs="Arial"/>
                <w:color w:val="auto"/>
                <w:sz w:val="22"/>
                <w:szCs w:val="22"/>
                <w:lang w:val="en-GB"/>
              </w:rPr>
              <w:t xml:space="preserve">the </w:t>
            </w:r>
            <w:r w:rsidR="00A032E1" w:rsidRPr="00E5480D">
              <w:rPr>
                <w:rFonts w:ascii="Arial" w:hAnsi="Arial" w:cs="Arial"/>
                <w:color w:val="auto"/>
                <w:sz w:val="22"/>
                <w:szCs w:val="22"/>
                <w:lang w:val="en-GB"/>
              </w:rPr>
              <w:t>absence of COVID-19 driven restrictions.</w:t>
            </w:r>
            <w:r w:rsidR="00087DE6" w:rsidRPr="00E5480D">
              <w:rPr>
                <w:rFonts w:ascii="Arial" w:hAnsi="Arial" w:cs="Arial"/>
                <w:color w:val="auto"/>
                <w:sz w:val="22"/>
                <w:szCs w:val="22"/>
                <w:lang w:val="en-GB"/>
              </w:rPr>
              <w:t xml:space="preserve"> </w:t>
            </w:r>
          </w:p>
        </w:tc>
      </w:tr>
      <w:tr w:rsidR="00E5480D" w:rsidRPr="00E5480D" w14:paraId="6721E8D0" w14:textId="77777777" w:rsidTr="0085447E">
        <w:tc>
          <w:tcPr>
            <w:tcW w:w="3978" w:type="dxa"/>
            <w:shd w:val="clear" w:color="auto" w:fill="D9D9D9" w:themeFill="background1" w:themeFillShade="D9"/>
          </w:tcPr>
          <w:p w14:paraId="6F295518" w14:textId="77777777" w:rsidR="00655D29" w:rsidRPr="00E5480D" w:rsidRDefault="00655D29" w:rsidP="00E42028">
            <w:pPr>
              <w:spacing w:line="240" w:lineRule="auto"/>
              <w:rPr>
                <w:rFonts w:eastAsia="Arial Unicode MS" w:cs="Arial"/>
                <w:b/>
                <w:bCs/>
                <w:color w:val="auto"/>
                <w:sz w:val="22"/>
                <w:szCs w:val="22"/>
                <w:lang w:val="en-AU"/>
              </w:rPr>
            </w:pPr>
          </w:p>
          <w:p w14:paraId="1FB25D00" w14:textId="77777777" w:rsidR="00655D29" w:rsidRPr="00E5480D" w:rsidRDefault="00655D29" w:rsidP="00E42028">
            <w:pPr>
              <w:spacing w:line="240" w:lineRule="auto"/>
              <w:rPr>
                <w:rFonts w:eastAsia="Arial Unicode MS" w:cs="Arial"/>
                <w:b/>
                <w:bCs/>
                <w:color w:val="auto"/>
                <w:sz w:val="22"/>
                <w:szCs w:val="22"/>
                <w:lang w:val="en-AU"/>
              </w:rPr>
            </w:pPr>
            <w:r w:rsidRPr="00E5480D">
              <w:rPr>
                <w:rFonts w:eastAsia="Arial Unicode MS" w:cs="Arial"/>
                <w:b/>
                <w:bCs/>
                <w:color w:val="auto"/>
                <w:sz w:val="22"/>
                <w:szCs w:val="22"/>
                <w:lang w:val="en-AU"/>
              </w:rPr>
              <w:t>Tasks/Milestone:</w:t>
            </w:r>
          </w:p>
          <w:p w14:paraId="18A69667" w14:textId="77777777" w:rsidR="00655D29" w:rsidRPr="00E5480D" w:rsidRDefault="00655D29" w:rsidP="00E42028">
            <w:pPr>
              <w:spacing w:line="240" w:lineRule="auto"/>
              <w:rPr>
                <w:rFonts w:cs="Arial"/>
                <w:b/>
                <w:bCs/>
                <w:color w:val="auto"/>
                <w:sz w:val="22"/>
                <w:szCs w:val="22"/>
              </w:rPr>
            </w:pPr>
          </w:p>
        </w:tc>
        <w:tc>
          <w:tcPr>
            <w:tcW w:w="2662" w:type="dxa"/>
            <w:shd w:val="clear" w:color="auto" w:fill="D9D9D9" w:themeFill="background1" w:themeFillShade="D9"/>
          </w:tcPr>
          <w:p w14:paraId="49E4B93F" w14:textId="77777777" w:rsidR="00655D29" w:rsidRPr="00E5480D" w:rsidRDefault="00655D29" w:rsidP="00E42028">
            <w:pPr>
              <w:spacing w:line="240" w:lineRule="auto"/>
              <w:rPr>
                <w:rFonts w:eastAsia="Arial Unicode MS" w:cs="Arial"/>
                <w:b/>
                <w:bCs/>
                <w:color w:val="auto"/>
                <w:sz w:val="22"/>
                <w:szCs w:val="22"/>
                <w:lang w:val="en-AU"/>
              </w:rPr>
            </w:pPr>
          </w:p>
          <w:p w14:paraId="66A378D5" w14:textId="77777777" w:rsidR="00655D29" w:rsidRPr="00E5480D" w:rsidRDefault="00655D29" w:rsidP="00E42028">
            <w:pPr>
              <w:spacing w:line="240" w:lineRule="auto"/>
              <w:rPr>
                <w:rFonts w:cs="Arial"/>
                <w:b/>
                <w:bCs/>
                <w:color w:val="auto"/>
                <w:sz w:val="22"/>
                <w:szCs w:val="22"/>
              </w:rPr>
            </w:pPr>
            <w:r w:rsidRPr="00E5480D">
              <w:rPr>
                <w:rFonts w:eastAsia="Arial Unicode MS" w:cs="Arial"/>
                <w:b/>
                <w:bCs/>
                <w:color w:val="auto"/>
                <w:sz w:val="22"/>
                <w:szCs w:val="22"/>
                <w:lang w:val="en-AU"/>
              </w:rPr>
              <w:t>Deliverables/Outputs:</w:t>
            </w:r>
          </w:p>
        </w:tc>
        <w:tc>
          <w:tcPr>
            <w:tcW w:w="1591" w:type="dxa"/>
            <w:shd w:val="clear" w:color="auto" w:fill="D9D9D9" w:themeFill="background1" w:themeFillShade="D9"/>
          </w:tcPr>
          <w:p w14:paraId="285F6024" w14:textId="77777777" w:rsidR="00655D29" w:rsidRPr="00E5480D" w:rsidRDefault="00655D29" w:rsidP="00E42028">
            <w:pPr>
              <w:spacing w:line="240" w:lineRule="auto"/>
              <w:jc w:val="center"/>
              <w:rPr>
                <w:rFonts w:eastAsia="Arial Unicode MS" w:cs="Arial"/>
                <w:b/>
                <w:bCs/>
                <w:color w:val="auto"/>
                <w:sz w:val="22"/>
                <w:szCs w:val="22"/>
                <w:lang w:val="en-AU"/>
              </w:rPr>
            </w:pPr>
          </w:p>
          <w:p w14:paraId="6DF819F8" w14:textId="77777777" w:rsidR="00655D29" w:rsidRPr="00E5480D" w:rsidRDefault="00655D29" w:rsidP="00E42028">
            <w:pPr>
              <w:spacing w:line="240" w:lineRule="auto"/>
              <w:jc w:val="center"/>
              <w:rPr>
                <w:rFonts w:cs="Arial"/>
                <w:b/>
                <w:bCs/>
                <w:color w:val="auto"/>
                <w:sz w:val="22"/>
                <w:szCs w:val="22"/>
              </w:rPr>
            </w:pPr>
            <w:r w:rsidRPr="00E5480D">
              <w:rPr>
                <w:rFonts w:eastAsia="Arial Unicode MS" w:cs="Arial"/>
                <w:b/>
                <w:bCs/>
                <w:color w:val="auto"/>
                <w:sz w:val="22"/>
                <w:szCs w:val="22"/>
                <w:lang w:val="en-AU"/>
              </w:rPr>
              <w:t>Timeline:</w:t>
            </w:r>
          </w:p>
        </w:tc>
        <w:tc>
          <w:tcPr>
            <w:tcW w:w="1664" w:type="dxa"/>
            <w:shd w:val="clear" w:color="auto" w:fill="D9D9D9" w:themeFill="background1" w:themeFillShade="D9"/>
          </w:tcPr>
          <w:p w14:paraId="62093794" w14:textId="77777777" w:rsidR="00655D29" w:rsidRPr="00E5480D" w:rsidRDefault="00655D29" w:rsidP="00E42028">
            <w:pPr>
              <w:spacing w:line="240" w:lineRule="auto"/>
              <w:jc w:val="center"/>
              <w:rPr>
                <w:rFonts w:eastAsia="Arial Unicode MS" w:cs="Arial"/>
                <w:b/>
                <w:bCs/>
                <w:color w:val="auto"/>
                <w:sz w:val="22"/>
                <w:szCs w:val="22"/>
                <w:lang w:val="en-AU"/>
              </w:rPr>
            </w:pPr>
          </w:p>
          <w:p w14:paraId="16A6059B" w14:textId="77777777" w:rsidR="00655D29" w:rsidRPr="00E5480D" w:rsidRDefault="00655D29" w:rsidP="00E42028">
            <w:pPr>
              <w:spacing w:line="240" w:lineRule="auto"/>
              <w:jc w:val="center"/>
              <w:rPr>
                <w:rFonts w:eastAsia="Arial Unicode MS" w:cs="Arial"/>
                <w:b/>
                <w:bCs/>
                <w:color w:val="auto"/>
                <w:sz w:val="22"/>
                <w:szCs w:val="22"/>
                <w:lang w:val="en-AU"/>
              </w:rPr>
            </w:pPr>
            <w:r w:rsidRPr="00E5480D">
              <w:rPr>
                <w:rFonts w:eastAsia="Arial Unicode MS" w:cs="Arial"/>
                <w:b/>
                <w:bCs/>
                <w:color w:val="auto"/>
                <w:sz w:val="22"/>
                <w:szCs w:val="22"/>
                <w:lang w:val="en-AU"/>
              </w:rPr>
              <w:t>Estimate</w:t>
            </w:r>
          </w:p>
          <w:p w14:paraId="7A31C0CE" w14:textId="77777777" w:rsidR="00655D29" w:rsidRPr="00E5480D" w:rsidRDefault="00655D29" w:rsidP="00E42028">
            <w:pPr>
              <w:spacing w:line="240" w:lineRule="auto"/>
              <w:jc w:val="center"/>
              <w:rPr>
                <w:rFonts w:eastAsia="Arial Unicode MS" w:cs="Arial"/>
                <w:b/>
                <w:bCs/>
                <w:color w:val="auto"/>
                <w:sz w:val="22"/>
                <w:szCs w:val="22"/>
                <w:lang w:val="en-AU"/>
              </w:rPr>
            </w:pPr>
            <w:r w:rsidRPr="00E5480D">
              <w:rPr>
                <w:rFonts w:eastAsia="Arial Unicode MS" w:cs="Arial"/>
                <w:b/>
                <w:bCs/>
                <w:color w:val="auto"/>
                <w:sz w:val="22"/>
                <w:szCs w:val="22"/>
                <w:lang w:val="en-AU"/>
              </w:rPr>
              <w:t>Budget:</w:t>
            </w:r>
          </w:p>
          <w:p w14:paraId="61BE9333" w14:textId="77777777" w:rsidR="00655D29" w:rsidRPr="00E5480D" w:rsidRDefault="00655D29" w:rsidP="00E42028">
            <w:pPr>
              <w:spacing w:line="240" w:lineRule="auto"/>
              <w:jc w:val="center"/>
              <w:rPr>
                <w:rFonts w:cs="Arial"/>
                <w:b/>
                <w:bCs/>
                <w:color w:val="auto"/>
                <w:sz w:val="22"/>
                <w:szCs w:val="22"/>
              </w:rPr>
            </w:pPr>
          </w:p>
        </w:tc>
      </w:tr>
      <w:tr w:rsidR="00E5480D" w:rsidRPr="00E5480D" w14:paraId="02725ABA" w14:textId="77777777" w:rsidTr="00016E1E">
        <w:trPr>
          <w:trHeight w:val="6794"/>
        </w:trPr>
        <w:tc>
          <w:tcPr>
            <w:tcW w:w="3978" w:type="dxa"/>
          </w:tcPr>
          <w:p w14:paraId="75BD4EFC" w14:textId="4BE2B79F" w:rsidR="000A691E" w:rsidRPr="00E5480D" w:rsidRDefault="000A691E" w:rsidP="00035429">
            <w:pPr>
              <w:pStyle w:val="Heading6"/>
              <w:spacing w:before="0"/>
              <w:rPr>
                <w:rFonts w:ascii="Arial" w:hAnsi="Arial" w:cs="Arial"/>
                <w:color w:val="auto"/>
                <w:sz w:val="22"/>
                <w:szCs w:val="22"/>
              </w:rPr>
            </w:pPr>
          </w:p>
          <w:p w14:paraId="3717CDA5" w14:textId="77777777" w:rsidR="0098104E" w:rsidRPr="00E5480D" w:rsidRDefault="0098104E" w:rsidP="0098104E">
            <w:pPr>
              <w:pStyle w:val="ListParagraph"/>
              <w:numPr>
                <w:ilvl w:val="0"/>
                <w:numId w:val="46"/>
              </w:numPr>
              <w:rPr>
                <w:rFonts w:cs="Arial"/>
                <w:color w:val="auto"/>
                <w:sz w:val="22"/>
                <w:szCs w:val="22"/>
              </w:rPr>
            </w:pPr>
            <w:r w:rsidRPr="00E5480D">
              <w:rPr>
                <w:rFonts w:cs="Arial"/>
                <w:color w:val="auto"/>
                <w:sz w:val="22"/>
                <w:szCs w:val="22"/>
              </w:rPr>
              <w:t>Work closely with the International Consultant act as a liaison between the Ministry of Health and the International consultant.</w:t>
            </w:r>
          </w:p>
          <w:p w14:paraId="19842E35" w14:textId="77777777" w:rsidR="0098104E" w:rsidRPr="00E5480D" w:rsidRDefault="0098104E" w:rsidP="0098104E">
            <w:pPr>
              <w:autoSpaceDE w:val="0"/>
              <w:autoSpaceDN w:val="0"/>
              <w:adjustRightInd w:val="0"/>
              <w:spacing w:line="240" w:lineRule="auto"/>
              <w:ind w:left="360"/>
              <w:jc w:val="both"/>
              <w:rPr>
                <w:rFonts w:cs="Arial"/>
                <w:color w:val="auto"/>
                <w:sz w:val="22"/>
                <w:szCs w:val="22"/>
              </w:rPr>
            </w:pPr>
          </w:p>
          <w:p w14:paraId="7A8C0690" w14:textId="24148DD3" w:rsidR="000A691E" w:rsidRPr="00E5480D" w:rsidRDefault="000A691E" w:rsidP="000A691E">
            <w:pPr>
              <w:numPr>
                <w:ilvl w:val="0"/>
                <w:numId w:val="46"/>
              </w:numPr>
              <w:autoSpaceDE w:val="0"/>
              <w:autoSpaceDN w:val="0"/>
              <w:adjustRightInd w:val="0"/>
              <w:spacing w:line="240" w:lineRule="auto"/>
              <w:jc w:val="both"/>
              <w:rPr>
                <w:rFonts w:cs="Arial"/>
                <w:color w:val="auto"/>
                <w:sz w:val="22"/>
                <w:szCs w:val="22"/>
              </w:rPr>
            </w:pPr>
            <w:r w:rsidRPr="00E5480D">
              <w:rPr>
                <w:rFonts w:cs="Arial"/>
                <w:color w:val="auto"/>
                <w:sz w:val="22"/>
                <w:szCs w:val="22"/>
              </w:rPr>
              <w:t>Based on the results of the comprehensive review of current IMCI practices conducted in 2021 (</w:t>
            </w:r>
            <w:r w:rsidR="006C780B" w:rsidRPr="00E5480D">
              <w:rPr>
                <w:rFonts w:cs="Arial"/>
                <w:color w:val="auto"/>
                <w:sz w:val="22"/>
                <w:szCs w:val="22"/>
              </w:rPr>
              <w:t>facility-based</w:t>
            </w:r>
            <w:r w:rsidRPr="00E5480D">
              <w:rPr>
                <w:rFonts w:cs="Arial"/>
                <w:color w:val="auto"/>
                <w:sz w:val="22"/>
                <w:szCs w:val="22"/>
              </w:rPr>
              <w:t xml:space="preserve"> and </w:t>
            </w:r>
            <w:r w:rsidR="006C780B" w:rsidRPr="00E5480D">
              <w:rPr>
                <w:rFonts w:cs="Arial"/>
                <w:color w:val="auto"/>
                <w:sz w:val="22"/>
                <w:szCs w:val="22"/>
              </w:rPr>
              <w:t>community-based</w:t>
            </w:r>
            <w:r w:rsidRPr="00E5480D">
              <w:rPr>
                <w:rFonts w:cs="Arial"/>
                <w:color w:val="auto"/>
                <w:sz w:val="22"/>
                <w:szCs w:val="22"/>
              </w:rPr>
              <w:t xml:space="preserve"> IMCI) and analysis of the current legislative base </w:t>
            </w:r>
            <w:r w:rsidR="00647717" w:rsidRPr="00E5480D">
              <w:rPr>
                <w:rFonts w:cs="Arial"/>
                <w:color w:val="auto"/>
                <w:sz w:val="22"/>
                <w:szCs w:val="22"/>
              </w:rPr>
              <w:t xml:space="preserve">assist the international expert </w:t>
            </w:r>
            <w:r w:rsidR="00F33C97" w:rsidRPr="00E5480D">
              <w:rPr>
                <w:rFonts w:cs="Arial"/>
                <w:color w:val="auto"/>
                <w:sz w:val="22"/>
                <w:szCs w:val="22"/>
              </w:rPr>
              <w:t>in</w:t>
            </w:r>
            <w:r w:rsidR="000F044C" w:rsidRPr="00E5480D">
              <w:rPr>
                <w:rFonts w:cs="Arial"/>
                <w:color w:val="auto"/>
                <w:sz w:val="22"/>
                <w:szCs w:val="22"/>
              </w:rPr>
              <w:t xml:space="preserve"> </w:t>
            </w:r>
            <w:r w:rsidR="00134A21">
              <w:rPr>
                <w:rFonts w:cs="Arial"/>
                <w:color w:val="auto"/>
                <w:sz w:val="22"/>
                <w:szCs w:val="22"/>
              </w:rPr>
              <w:t xml:space="preserve">the </w:t>
            </w:r>
            <w:r w:rsidRPr="00E5480D">
              <w:rPr>
                <w:rFonts w:cs="Arial"/>
                <w:color w:val="auto"/>
                <w:sz w:val="22"/>
                <w:szCs w:val="22"/>
              </w:rPr>
              <w:t>develop</w:t>
            </w:r>
            <w:r w:rsidR="00F33C97" w:rsidRPr="00E5480D">
              <w:rPr>
                <w:rFonts w:cs="Arial"/>
                <w:color w:val="auto"/>
                <w:sz w:val="22"/>
                <w:szCs w:val="22"/>
              </w:rPr>
              <w:t xml:space="preserve">ment of </w:t>
            </w:r>
            <w:r w:rsidR="0004397A" w:rsidRPr="00E5480D">
              <w:rPr>
                <w:rFonts w:cs="Arial"/>
                <w:color w:val="auto"/>
                <w:sz w:val="22"/>
                <w:szCs w:val="22"/>
              </w:rPr>
              <w:t xml:space="preserve">a </w:t>
            </w:r>
            <w:r w:rsidRPr="00E5480D">
              <w:rPr>
                <w:rFonts w:cs="Arial"/>
                <w:color w:val="auto"/>
                <w:sz w:val="22"/>
                <w:szCs w:val="22"/>
              </w:rPr>
              <w:t>draft regulatory document to enable initiation of IMCI introduction.</w:t>
            </w:r>
          </w:p>
          <w:p w14:paraId="68E4CD9A" w14:textId="77777777" w:rsidR="000A691E" w:rsidRPr="00E5480D" w:rsidRDefault="000A691E" w:rsidP="000A691E">
            <w:pPr>
              <w:autoSpaceDE w:val="0"/>
              <w:autoSpaceDN w:val="0"/>
              <w:adjustRightInd w:val="0"/>
              <w:spacing w:line="240" w:lineRule="auto"/>
              <w:ind w:left="720"/>
              <w:jc w:val="both"/>
              <w:rPr>
                <w:rFonts w:cs="Arial"/>
                <w:color w:val="auto"/>
                <w:sz w:val="22"/>
                <w:szCs w:val="22"/>
              </w:rPr>
            </w:pPr>
          </w:p>
          <w:p w14:paraId="2CB08090" w14:textId="260947B9" w:rsidR="000A691E" w:rsidRPr="00E5480D" w:rsidRDefault="001F6BDE" w:rsidP="000A691E">
            <w:pPr>
              <w:numPr>
                <w:ilvl w:val="0"/>
                <w:numId w:val="46"/>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Support </w:t>
            </w:r>
            <w:r w:rsidR="003152A3" w:rsidRPr="00E5480D">
              <w:rPr>
                <w:rFonts w:cs="Arial"/>
                <w:color w:val="auto"/>
                <w:sz w:val="22"/>
                <w:szCs w:val="22"/>
              </w:rPr>
              <w:t>in collection</w:t>
            </w:r>
            <w:r w:rsidR="003F0FC4" w:rsidRPr="00E5480D">
              <w:rPr>
                <w:rFonts w:cs="Arial"/>
                <w:color w:val="auto"/>
                <w:sz w:val="22"/>
                <w:szCs w:val="22"/>
              </w:rPr>
              <w:t xml:space="preserve"> </w:t>
            </w:r>
            <w:r w:rsidR="00FC59E3" w:rsidRPr="00E5480D">
              <w:rPr>
                <w:rFonts w:cs="Arial"/>
                <w:color w:val="auto"/>
                <w:sz w:val="22"/>
                <w:szCs w:val="22"/>
              </w:rPr>
              <w:t xml:space="preserve">and </w:t>
            </w:r>
            <w:r w:rsidR="001725B5" w:rsidRPr="00E5480D">
              <w:rPr>
                <w:rFonts w:cs="Arial"/>
                <w:color w:val="auto"/>
                <w:sz w:val="22"/>
                <w:szCs w:val="22"/>
              </w:rPr>
              <w:t>analysis</w:t>
            </w:r>
            <w:r w:rsidR="00FC59E3" w:rsidRPr="00E5480D">
              <w:rPr>
                <w:rFonts w:cs="Arial"/>
                <w:color w:val="auto"/>
                <w:sz w:val="22"/>
                <w:szCs w:val="22"/>
              </w:rPr>
              <w:t xml:space="preserve"> </w:t>
            </w:r>
            <w:r w:rsidR="001725B5" w:rsidRPr="00E5480D">
              <w:rPr>
                <w:rFonts w:cs="Arial"/>
                <w:color w:val="auto"/>
                <w:sz w:val="22"/>
                <w:szCs w:val="22"/>
              </w:rPr>
              <w:t xml:space="preserve">of </w:t>
            </w:r>
            <w:r w:rsidR="000A691E" w:rsidRPr="00E5480D">
              <w:rPr>
                <w:rFonts w:cs="Arial"/>
                <w:color w:val="auto"/>
                <w:sz w:val="22"/>
                <w:szCs w:val="22"/>
              </w:rPr>
              <w:t xml:space="preserve">data </w:t>
            </w:r>
            <w:r w:rsidR="001725B5" w:rsidRPr="00E5480D">
              <w:rPr>
                <w:rFonts w:cs="Arial"/>
                <w:color w:val="auto"/>
                <w:sz w:val="22"/>
                <w:szCs w:val="22"/>
              </w:rPr>
              <w:t xml:space="preserve">flow </w:t>
            </w:r>
            <w:r w:rsidR="000A691E" w:rsidRPr="00E5480D">
              <w:rPr>
                <w:rFonts w:cs="Arial"/>
                <w:color w:val="auto"/>
                <w:sz w:val="22"/>
                <w:szCs w:val="22"/>
              </w:rPr>
              <w:t>at PHC level</w:t>
            </w:r>
            <w:r w:rsidR="00F33C97" w:rsidRPr="00E5480D">
              <w:rPr>
                <w:rFonts w:cs="Arial"/>
                <w:color w:val="auto"/>
                <w:sz w:val="22"/>
                <w:szCs w:val="22"/>
              </w:rPr>
              <w:t>.</w:t>
            </w:r>
          </w:p>
          <w:p w14:paraId="0A40D235" w14:textId="77777777" w:rsidR="000A691E" w:rsidRPr="00E5480D" w:rsidRDefault="000A691E" w:rsidP="000A691E">
            <w:pPr>
              <w:pStyle w:val="ListParagraph"/>
              <w:rPr>
                <w:rFonts w:cs="Arial"/>
                <w:color w:val="auto"/>
                <w:sz w:val="22"/>
                <w:szCs w:val="22"/>
              </w:rPr>
            </w:pPr>
          </w:p>
          <w:p w14:paraId="1AED52E0" w14:textId="76DDFBD7" w:rsidR="00B41BD5" w:rsidRPr="00E5480D" w:rsidRDefault="000A691E" w:rsidP="00016E1E">
            <w:pPr>
              <w:numPr>
                <w:ilvl w:val="0"/>
                <w:numId w:val="46"/>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Support </w:t>
            </w:r>
            <w:r w:rsidR="0004397A" w:rsidRPr="00E5480D">
              <w:rPr>
                <w:rFonts w:cs="Arial"/>
                <w:color w:val="auto"/>
                <w:sz w:val="22"/>
                <w:szCs w:val="22"/>
              </w:rPr>
              <w:t xml:space="preserve">the </w:t>
            </w:r>
            <w:r w:rsidRPr="00E5480D">
              <w:rPr>
                <w:rFonts w:cs="Arial"/>
                <w:color w:val="auto"/>
                <w:sz w:val="22"/>
                <w:szCs w:val="22"/>
              </w:rPr>
              <w:t xml:space="preserve">development of the IMCI database and initiation of the monitoring and evaluation mechanism with </w:t>
            </w:r>
            <w:r w:rsidR="0004397A" w:rsidRPr="00E5480D">
              <w:rPr>
                <w:rFonts w:cs="Arial"/>
                <w:color w:val="auto"/>
                <w:sz w:val="22"/>
                <w:szCs w:val="22"/>
              </w:rPr>
              <w:t xml:space="preserve">the </w:t>
            </w:r>
            <w:r w:rsidRPr="00E5480D">
              <w:rPr>
                <w:rFonts w:cs="Arial"/>
                <w:color w:val="auto"/>
                <w:sz w:val="22"/>
                <w:szCs w:val="22"/>
              </w:rPr>
              <w:t>IMCI programme.</w:t>
            </w:r>
          </w:p>
        </w:tc>
        <w:tc>
          <w:tcPr>
            <w:tcW w:w="2662" w:type="dxa"/>
          </w:tcPr>
          <w:p w14:paraId="69A7E0F0" w14:textId="77777777" w:rsidR="00B41BD5" w:rsidRPr="00E5480D" w:rsidRDefault="00B41BD5" w:rsidP="00B41BD5">
            <w:pPr>
              <w:spacing w:line="240" w:lineRule="auto"/>
              <w:rPr>
                <w:rFonts w:cs="Arial"/>
                <w:color w:val="auto"/>
                <w:sz w:val="22"/>
                <w:szCs w:val="22"/>
              </w:rPr>
            </w:pPr>
          </w:p>
          <w:p w14:paraId="68567613" w14:textId="417D2FC6" w:rsidR="00E42028" w:rsidRPr="00E5480D" w:rsidRDefault="00540C9D" w:rsidP="00B41BD5">
            <w:pPr>
              <w:spacing w:line="240" w:lineRule="auto"/>
              <w:rPr>
                <w:rFonts w:cs="Arial"/>
                <w:color w:val="auto"/>
                <w:sz w:val="22"/>
                <w:szCs w:val="22"/>
              </w:rPr>
            </w:pPr>
            <w:r w:rsidRPr="00E5480D">
              <w:rPr>
                <w:rFonts w:cs="Arial"/>
                <w:color w:val="auto"/>
                <w:sz w:val="22"/>
                <w:szCs w:val="22"/>
              </w:rPr>
              <w:t xml:space="preserve">1,2&amp;3. </w:t>
            </w:r>
            <w:r w:rsidR="00E42028" w:rsidRPr="00E5480D">
              <w:rPr>
                <w:rFonts w:cs="Arial"/>
                <w:color w:val="auto"/>
                <w:sz w:val="22"/>
                <w:szCs w:val="22"/>
              </w:rPr>
              <w:t xml:space="preserve">Inception report with review </w:t>
            </w:r>
            <w:r w:rsidRPr="00E5480D">
              <w:rPr>
                <w:rFonts w:cs="Arial"/>
                <w:color w:val="auto"/>
                <w:sz w:val="22"/>
                <w:szCs w:val="22"/>
              </w:rPr>
              <w:t xml:space="preserve">and analysis </w:t>
            </w:r>
            <w:r w:rsidR="00E42028" w:rsidRPr="00E5480D">
              <w:rPr>
                <w:rFonts w:cs="Arial"/>
                <w:color w:val="auto"/>
                <w:sz w:val="22"/>
                <w:szCs w:val="22"/>
              </w:rPr>
              <w:t>findings</w:t>
            </w:r>
            <w:r w:rsidRPr="00E5480D">
              <w:rPr>
                <w:rFonts w:cs="Arial"/>
                <w:color w:val="auto"/>
                <w:sz w:val="22"/>
                <w:szCs w:val="22"/>
              </w:rPr>
              <w:t xml:space="preserve"> and recommendations</w:t>
            </w:r>
            <w:r w:rsidR="00E42028" w:rsidRPr="00E5480D">
              <w:rPr>
                <w:rFonts w:cs="Arial"/>
                <w:color w:val="auto"/>
                <w:sz w:val="22"/>
                <w:szCs w:val="22"/>
              </w:rPr>
              <w:t xml:space="preserve"> (submitted online)</w:t>
            </w:r>
            <w:r w:rsidR="00016E1E" w:rsidRPr="00E5480D">
              <w:rPr>
                <w:rFonts w:cs="Arial"/>
                <w:color w:val="auto"/>
                <w:sz w:val="22"/>
                <w:szCs w:val="22"/>
              </w:rPr>
              <w:t>.</w:t>
            </w:r>
          </w:p>
          <w:p w14:paraId="7A9EA8E0" w14:textId="33C1936F" w:rsidR="00016E1E" w:rsidRPr="00E5480D" w:rsidRDefault="00016E1E" w:rsidP="00B41BD5">
            <w:pPr>
              <w:spacing w:line="240" w:lineRule="auto"/>
              <w:rPr>
                <w:rFonts w:cs="Arial"/>
                <w:color w:val="auto"/>
                <w:sz w:val="22"/>
                <w:szCs w:val="22"/>
              </w:rPr>
            </w:pPr>
          </w:p>
          <w:p w14:paraId="2441DF1E" w14:textId="1444E244" w:rsidR="00016E1E" w:rsidRPr="00E5480D" w:rsidRDefault="00016E1E" w:rsidP="00B41BD5">
            <w:pPr>
              <w:spacing w:line="240" w:lineRule="auto"/>
              <w:rPr>
                <w:rFonts w:cs="Arial"/>
                <w:color w:val="auto"/>
                <w:sz w:val="22"/>
                <w:szCs w:val="22"/>
              </w:rPr>
            </w:pPr>
            <w:r w:rsidRPr="00E5480D">
              <w:rPr>
                <w:rFonts w:cs="Arial"/>
                <w:color w:val="auto"/>
                <w:sz w:val="22"/>
                <w:szCs w:val="22"/>
              </w:rPr>
              <w:t>This work will include revision of the MOH order on IMCI Road Map Introduction and the MOH Form No 112 “Child’s Health Chart”, and routine Patient’s chart.</w:t>
            </w:r>
          </w:p>
          <w:p w14:paraId="4232E053" w14:textId="34D4B30F" w:rsidR="00540C9D" w:rsidRPr="00E5480D" w:rsidRDefault="00540C9D" w:rsidP="00B41BD5">
            <w:pPr>
              <w:spacing w:line="240" w:lineRule="auto"/>
              <w:rPr>
                <w:rFonts w:cs="Arial"/>
                <w:color w:val="auto"/>
                <w:sz w:val="22"/>
                <w:szCs w:val="22"/>
              </w:rPr>
            </w:pPr>
          </w:p>
          <w:p w14:paraId="310E63F2" w14:textId="77777777" w:rsidR="00E42028" w:rsidRDefault="00E42028" w:rsidP="00BD2E26">
            <w:pPr>
              <w:spacing w:line="240" w:lineRule="auto"/>
              <w:rPr>
                <w:rFonts w:cs="Arial"/>
                <w:color w:val="auto"/>
                <w:sz w:val="22"/>
                <w:szCs w:val="22"/>
              </w:rPr>
            </w:pPr>
          </w:p>
          <w:p w14:paraId="1D9110A7" w14:textId="52330377" w:rsidR="00AA37E1" w:rsidRPr="00E5480D" w:rsidRDefault="00AA37E1" w:rsidP="00BD2E26">
            <w:pPr>
              <w:spacing w:line="240" w:lineRule="auto"/>
              <w:rPr>
                <w:rFonts w:cs="Arial"/>
                <w:color w:val="auto"/>
                <w:sz w:val="22"/>
                <w:szCs w:val="22"/>
              </w:rPr>
            </w:pPr>
          </w:p>
        </w:tc>
        <w:tc>
          <w:tcPr>
            <w:tcW w:w="1591" w:type="dxa"/>
          </w:tcPr>
          <w:p w14:paraId="75372BB4" w14:textId="77777777" w:rsidR="00B41BD5" w:rsidRPr="00E5480D" w:rsidRDefault="00B41BD5" w:rsidP="00B41BD5">
            <w:pPr>
              <w:spacing w:line="240" w:lineRule="auto"/>
              <w:rPr>
                <w:rFonts w:cs="Arial"/>
                <w:color w:val="auto"/>
                <w:sz w:val="22"/>
                <w:szCs w:val="22"/>
              </w:rPr>
            </w:pPr>
          </w:p>
          <w:p w14:paraId="7056D2BC" w14:textId="3346AEA7" w:rsidR="00E42028" w:rsidRPr="00E5480D" w:rsidRDefault="00540C9D" w:rsidP="00B41BD5">
            <w:pPr>
              <w:spacing w:line="240" w:lineRule="auto"/>
              <w:rPr>
                <w:rFonts w:cs="Arial"/>
                <w:color w:val="auto"/>
                <w:sz w:val="22"/>
                <w:szCs w:val="22"/>
              </w:rPr>
            </w:pPr>
            <w:r w:rsidRPr="00E5480D">
              <w:rPr>
                <w:rFonts w:cs="Arial"/>
                <w:color w:val="auto"/>
                <w:sz w:val="22"/>
                <w:szCs w:val="22"/>
              </w:rPr>
              <w:t xml:space="preserve">By </w:t>
            </w:r>
            <w:r w:rsidR="00016E1E" w:rsidRPr="00E5480D">
              <w:rPr>
                <w:rFonts w:cs="Arial"/>
                <w:color w:val="auto"/>
                <w:sz w:val="22"/>
                <w:szCs w:val="22"/>
              </w:rPr>
              <w:t>June 15</w:t>
            </w:r>
            <w:r w:rsidR="00E42028" w:rsidRPr="00E5480D">
              <w:rPr>
                <w:rFonts w:cs="Arial"/>
                <w:color w:val="auto"/>
                <w:sz w:val="22"/>
                <w:szCs w:val="22"/>
              </w:rPr>
              <w:t xml:space="preserve"> </w:t>
            </w:r>
            <w:r w:rsidRPr="00E5480D">
              <w:rPr>
                <w:rFonts w:cs="Arial"/>
                <w:color w:val="auto"/>
                <w:sz w:val="22"/>
                <w:szCs w:val="22"/>
              </w:rPr>
              <w:t>2</w:t>
            </w:r>
            <w:r w:rsidR="00E42028" w:rsidRPr="00E5480D">
              <w:rPr>
                <w:rFonts w:cs="Arial"/>
                <w:color w:val="auto"/>
                <w:sz w:val="22"/>
                <w:szCs w:val="22"/>
              </w:rPr>
              <w:t>0, 202</w:t>
            </w:r>
            <w:r w:rsidR="00016E1E" w:rsidRPr="00E5480D">
              <w:rPr>
                <w:rFonts w:cs="Arial"/>
                <w:color w:val="auto"/>
                <w:sz w:val="22"/>
                <w:szCs w:val="22"/>
              </w:rPr>
              <w:t>2</w:t>
            </w:r>
          </w:p>
          <w:p w14:paraId="0F453019" w14:textId="77777777" w:rsidR="00540C9D" w:rsidRPr="00E5480D" w:rsidRDefault="00540C9D" w:rsidP="00B41BD5">
            <w:pPr>
              <w:spacing w:line="240" w:lineRule="auto"/>
              <w:rPr>
                <w:rFonts w:cs="Arial"/>
                <w:color w:val="auto"/>
                <w:sz w:val="22"/>
                <w:szCs w:val="22"/>
              </w:rPr>
            </w:pPr>
          </w:p>
          <w:p w14:paraId="4C2D7C99" w14:textId="3D81AC83" w:rsidR="00540C9D" w:rsidRPr="00E5480D" w:rsidRDefault="00016E1E" w:rsidP="00B41BD5">
            <w:pPr>
              <w:spacing w:line="240" w:lineRule="auto"/>
              <w:rPr>
                <w:rFonts w:cs="Arial"/>
                <w:color w:val="auto"/>
                <w:sz w:val="22"/>
                <w:szCs w:val="22"/>
              </w:rPr>
            </w:pPr>
            <w:r w:rsidRPr="00E5480D">
              <w:rPr>
                <w:rFonts w:cs="Arial"/>
                <w:color w:val="auto"/>
                <w:sz w:val="22"/>
                <w:szCs w:val="22"/>
              </w:rPr>
              <w:t>12</w:t>
            </w:r>
            <w:r w:rsidR="00540C9D" w:rsidRPr="00E5480D">
              <w:rPr>
                <w:rFonts w:cs="Arial"/>
                <w:color w:val="auto"/>
                <w:sz w:val="22"/>
                <w:szCs w:val="22"/>
              </w:rPr>
              <w:t xml:space="preserve"> working days</w:t>
            </w:r>
          </w:p>
          <w:p w14:paraId="30B49337" w14:textId="77777777" w:rsidR="00540C9D" w:rsidRPr="00E5480D" w:rsidRDefault="00540C9D" w:rsidP="00B41BD5">
            <w:pPr>
              <w:spacing w:line="240" w:lineRule="auto"/>
              <w:rPr>
                <w:rFonts w:cs="Arial"/>
                <w:color w:val="auto"/>
                <w:sz w:val="22"/>
                <w:szCs w:val="22"/>
              </w:rPr>
            </w:pPr>
          </w:p>
          <w:p w14:paraId="4D68DD27" w14:textId="77777777" w:rsidR="00540C9D" w:rsidRPr="00E5480D" w:rsidRDefault="00540C9D" w:rsidP="00B41BD5">
            <w:pPr>
              <w:spacing w:line="240" w:lineRule="auto"/>
              <w:rPr>
                <w:rFonts w:cs="Arial"/>
                <w:color w:val="auto"/>
                <w:sz w:val="22"/>
                <w:szCs w:val="22"/>
              </w:rPr>
            </w:pPr>
          </w:p>
          <w:p w14:paraId="4C71D105" w14:textId="77777777" w:rsidR="00540C9D" w:rsidRPr="00E5480D" w:rsidRDefault="00540C9D" w:rsidP="00B41BD5">
            <w:pPr>
              <w:spacing w:line="240" w:lineRule="auto"/>
              <w:rPr>
                <w:rFonts w:cs="Arial"/>
                <w:color w:val="auto"/>
                <w:sz w:val="22"/>
                <w:szCs w:val="22"/>
              </w:rPr>
            </w:pPr>
          </w:p>
          <w:p w14:paraId="6F70ECF6" w14:textId="77777777" w:rsidR="00540C9D" w:rsidRPr="00E5480D" w:rsidRDefault="00540C9D" w:rsidP="00B41BD5">
            <w:pPr>
              <w:spacing w:line="240" w:lineRule="auto"/>
              <w:rPr>
                <w:rFonts w:cs="Arial"/>
                <w:color w:val="auto"/>
                <w:sz w:val="22"/>
                <w:szCs w:val="22"/>
              </w:rPr>
            </w:pPr>
          </w:p>
          <w:p w14:paraId="505E7C8D" w14:textId="77777777" w:rsidR="00540C9D" w:rsidRPr="00E5480D" w:rsidRDefault="00540C9D" w:rsidP="00B41BD5">
            <w:pPr>
              <w:spacing w:line="240" w:lineRule="auto"/>
              <w:rPr>
                <w:rFonts w:cs="Arial"/>
                <w:color w:val="auto"/>
                <w:sz w:val="22"/>
                <w:szCs w:val="22"/>
              </w:rPr>
            </w:pPr>
          </w:p>
          <w:p w14:paraId="61388FC3" w14:textId="21AC01E4" w:rsidR="00ED2FD7" w:rsidRPr="00E5480D" w:rsidRDefault="00ED2FD7" w:rsidP="00016E1E">
            <w:pPr>
              <w:spacing w:line="240" w:lineRule="auto"/>
              <w:rPr>
                <w:rFonts w:cs="Arial"/>
                <w:color w:val="auto"/>
                <w:sz w:val="22"/>
                <w:szCs w:val="22"/>
              </w:rPr>
            </w:pPr>
          </w:p>
        </w:tc>
        <w:tc>
          <w:tcPr>
            <w:tcW w:w="1664" w:type="dxa"/>
          </w:tcPr>
          <w:p w14:paraId="51F0156A" w14:textId="50D35336" w:rsidR="00B41BD5" w:rsidRPr="00E5480D" w:rsidRDefault="00B41BD5" w:rsidP="00B41BD5">
            <w:pPr>
              <w:spacing w:line="240" w:lineRule="auto"/>
              <w:rPr>
                <w:rFonts w:cs="Arial"/>
                <w:color w:val="auto"/>
                <w:sz w:val="22"/>
                <w:szCs w:val="22"/>
              </w:rPr>
            </w:pPr>
          </w:p>
        </w:tc>
      </w:tr>
      <w:tr w:rsidR="00E5480D" w:rsidRPr="00E5480D" w14:paraId="7006DCDE" w14:textId="77777777" w:rsidTr="0085447E">
        <w:tc>
          <w:tcPr>
            <w:tcW w:w="3978" w:type="dxa"/>
          </w:tcPr>
          <w:p w14:paraId="597A3748" w14:textId="79ABF198" w:rsidR="00BD2E26" w:rsidRPr="00E5480D" w:rsidRDefault="00BD2E26" w:rsidP="0085447E">
            <w:pPr>
              <w:pStyle w:val="ListParagraph"/>
              <w:autoSpaceDE w:val="0"/>
              <w:autoSpaceDN w:val="0"/>
              <w:adjustRightInd w:val="0"/>
              <w:spacing w:line="240" w:lineRule="auto"/>
              <w:jc w:val="both"/>
              <w:rPr>
                <w:rFonts w:cs="Arial"/>
                <w:color w:val="auto"/>
                <w:sz w:val="22"/>
                <w:szCs w:val="22"/>
              </w:rPr>
            </w:pPr>
          </w:p>
          <w:p w14:paraId="0B29AC4D" w14:textId="5407D4ED" w:rsidR="00016E1E" w:rsidRPr="00E5480D" w:rsidRDefault="00EE65A9" w:rsidP="00016E1E">
            <w:pPr>
              <w:pStyle w:val="ListParagraph"/>
              <w:numPr>
                <w:ilvl w:val="0"/>
                <w:numId w:val="46"/>
              </w:numPr>
              <w:autoSpaceDE w:val="0"/>
              <w:autoSpaceDN w:val="0"/>
              <w:adjustRightInd w:val="0"/>
              <w:spacing w:line="240" w:lineRule="auto"/>
              <w:jc w:val="both"/>
              <w:rPr>
                <w:rFonts w:cs="Arial"/>
                <w:color w:val="auto"/>
                <w:sz w:val="22"/>
                <w:szCs w:val="22"/>
              </w:rPr>
            </w:pPr>
            <w:r w:rsidRPr="00E5480D">
              <w:rPr>
                <w:rFonts w:cs="Arial"/>
                <w:color w:val="auto"/>
                <w:sz w:val="22"/>
                <w:szCs w:val="22"/>
              </w:rPr>
              <w:t>Support</w:t>
            </w:r>
            <w:r w:rsidR="000F044C" w:rsidRPr="00E5480D">
              <w:rPr>
                <w:rFonts w:cs="Arial"/>
                <w:color w:val="auto"/>
                <w:sz w:val="22"/>
                <w:szCs w:val="22"/>
              </w:rPr>
              <w:t xml:space="preserve"> </w:t>
            </w:r>
            <w:r w:rsidRPr="00E5480D">
              <w:rPr>
                <w:rFonts w:cs="Arial"/>
                <w:color w:val="auto"/>
                <w:sz w:val="22"/>
                <w:szCs w:val="22"/>
              </w:rPr>
              <w:t xml:space="preserve">in </w:t>
            </w:r>
            <w:r w:rsidR="00134A21">
              <w:rPr>
                <w:rFonts w:cs="Arial"/>
                <w:color w:val="auto"/>
                <w:sz w:val="22"/>
                <w:szCs w:val="22"/>
              </w:rPr>
              <w:t xml:space="preserve">the </w:t>
            </w:r>
            <w:r w:rsidRPr="00E5480D">
              <w:rPr>
                <w:rFonts w:cs="Arial"/>
                <w:color w:val="auto"/>
                <w:sz w:val="22"/>
                <w:szCs w:val="22"/>
              </w:rPr>
              <w:t>development</w:t>
            </w:r>
            <w:r w:rsidR="00134A21">
              <w:rPr>
                <w:rFonts w:cs="Arial"/>
                <w:color w:val="auto"/>
                <w:sz w:val="22"/>
                <w:szCs w:val="22"/>
              </w:rPr>
              <w:t xml:space="preserve"> </w:t>
            </w:r>
            <w:r w:rsidR="00D16D54" w:rsidRPr="00E5480D">
              <w:rPr>
                <w:rFonts w:cs="Arial"/>
                <w:color w:val="auto"/>
                <w:sz w:val="22"/>
                <w:szCs w:val="22"/>
              </w:rPr>
              <w:t>of</w:t>
            </w:r>
            <w:r w:rsidRPr="00E5480D">
              <w:rPr>
                <w:rFonts w:cs="Arial"/>
                <w:color w:val="auto"/>
                <w:sz w:val="22"/>
                <w:szCs w:val="22"/>
              </w:rPr>
              <w:t xml:space="preserve"> </w:t>
            </w:r>
            <w:r w:rsidR="00016E1E" w:rsidRPr="00E5480D">
              <w:rPr>
                <w:rFonts w:cs="Arial"/>
                <w:color w:val="auto"/>
                <w:sz w:val="22"/>
                <w:szCs w:val="22"/>
              </w:rPr>
              <w:t xml:space="preserve">at least 10 Unified clinical guidelines and protocols to standardize management of </w:t>
            </w:r>
            <w:r w:rsidR="005F2ADC" w:rsidRPr="00E5480D">
              <w:rPr>
                <w:rFonts w:cs="Arial"/>
                <w:color w:val="auto"/>
                <w:sz w:val="22"/>
                <w:szCs w:val="22"/>
              </w:rPr>
              <w:t>a childhood illness</w:t>
            </w:r>
            <w:r w:rsidR="00016E1E" w:rsidRPr="00E5480D">
              <w:rPr>
                <w:rFonts w:cs="Arial"/>
                <w:color w:val="auto"/>
                <w:sz w:val="22"/>
                <w:szCs w:val="22"/>
              </w:rPr>
              <w:t xml:space="preserve"> based on </w:t>
            </w:r>
            <w:r w:rsidR="005F2ADC" w:rsidRPr="00E5480D">
              <w:rPr>
                <w:rFonts w:cs="Arial"/>
                <w:color w:val="auto"/>
                <w:sz w:val="22"/>
                <w:szCs w:val="22"/>
              </w:rPr>
              <w:t xml:space="preserve">the </w:t>
            </w:r>
            <w:r w:rsidR="00016E1E" w:rsidRPr="00E5480D">
              <w:rPr>
                <w:rFonts w:cs="Arial"/>
                <w:color w:val="auto"/>
                <w:sz w:val="22"/>
                <w:szCs w:val="22"/>
              </w:rPr>
              <w:t>IMCI approach at PHC facilities.</w:t>
            </w:r>
          </w:p>
          <w:p w14:paraId="780F5587" w14:textId="77777777" w:rsidR="00B41BD5" w:rsidRPr="00E5480D" w:rsidRDefault="00B41BD5" w:rsidP="00016E1E">
            <w:pPr>
              <w:pStyle w:val="ListParagraph"/>
              <w:autoSpaceDE w:val="0"/>
              <w:autoSpaceDN w:val="0"/>
              <w:adjustRightInd w:val="0"/>
              <w:spacing w:line="240" w:lineRule="auto"/>
              <w:jc w:val="both"/>
              <w:rPr>
                <w:rFonts w:cs="Arial"/>
                <w:color w:val="auto"/>
                <w:sz w:val="22"/>
                <w:szCs w:val="22"/>
              </w:rPr>
            </w:pPr>
          </w:p>
        </w:tc>
        <w:tc>
          <w:tcPr>
            <w:tcW w:w="2662" w:type="dxa"/>
          </w:tcPr>
          <w:p w14:paraId="2BCF868A" w14:textId="369F895F" w:rsidR="00BD2E26" w:rsidRPr="00E5480D" w:rsidRDefault="00016E1E" w:rsidP="00BD2E26">
            <w:pPr>
              <w:spacing w:line="240" w:lineRule="auto"/>
              <w:rPr>
                <w:rFonts w:cs="Arial"/>
                <w:color w:val="auto"/>
                <w:sz w:val="22"/>
                <w:szCs w:val="22"/>
              </w:rPr>
            </w:pPr>
            <w:r w:rsidRPr="00E5480D">
              <w:rPr>
                <w:rFonts w:cs="Arial"/>
                <w:color w:val="auto"/>
                <w:sz w:val="22"/>
                <w:szCs w:val="22"/>
              </w:rPr>
              <w:t xml:space="preserve">At least 10 protocols </w:t>
            </w:r>
            <w:r w:rsidR="005F2ADC" w:rsidRPr="00E5480D">
              <w:rPr>
                <w:rFonts w:cs="Arial"/>
                <w:color w:val="auto"/>
                <w:sz w:val="22"/>
                <w:szCs w:val="22"/>
              </w:rPr>
              <w:t xml:space="preserve">were </w:t>
            </w:r>
            <w:r w:rsidRPr="00E5480D">
              <w:rPr>
                <w:rFonts w:cs="Arial"/>
                <w:color w:val="auto"/>
                <w:sz w:val="22"/>
                <w:szCs w:val="22"/>
              </w:rPr>
              <w:t xml:space="preserve">developed/revised and submitted to </w:t>
            </w:r>
            <w:r w:rsidR="005F2ADC" w:rsidRPr="00E5480D">
              <w:rPr>
                <w:rFonts w:cs="Arial"/>
                <w:color w:val="auto"/>
                <w:sz w:val="22"/>
                <w:szCs w:val="22"/>
              </w:rPr>
              <w:t xml:space="preserve">the </w:t>
            </w:r>
            <w:r w:rsidRPr="00E5480D">
              <w:rPr>
                <w:rFonts w:cs="Arial"/>
                <w:color w:val="auto"/>
                <w:sz w:val="22"/>
                <w:szCs w:val="22"/>
              </w:rPr>
              <w:t>UNICEF office (electronic submission)</w:t>
            </w:r>
          </w:p>
          <w:p w14:paraId="7F511294" w14:textId="77777777" w:rsidR="00B41BD5" w:rsidRPr="00E5480D" w:rsidRDefault="00B41BD5" w:rsidP="00B41BD5">
            <w:pPr>
              <w:spacing w:line="240" w:lineRule="auto"/>
              <w:rPr>
                <w:rFonts w:cs="Arial"/>
                <w:color w:val="auto"/>
                <w:sz w:val="22"/>
                <w:szCs w:val="22"/>
              </w:rPr>
            </w:pPr>
          </w:p>
        </w:tc>
        <w:tc>
          <w:tcPr>
            <w:tcW w:w="1591" w:type="dxa"/>
          </w:tcPr>
          <w:p w14:paraId="25B2F88F" w14:textId="0C538532" w:rsidR="00BD2E26" w:rsidRPr="00E5480D" w:rsidRDefault="00BD2E26" w:rsidP="00BD2E26">
            <w:pPr>
              <w:spacing w:line="240" w:lineRule="auto"/>
              <w:rPr>
                <w:rFonts w:cs="Arial"/>
                <w:color w:val="auto"/>
                <w:sz w:val="22"/>
                <w:szCs w:val="22"/>
              </w:rPr>
            </w:pPr>
            <w:r w:rsidRPr="00E5480D">
              <w:rPr>
                <w:rFonts w:cs="Arial"/>
                <w:color w:val="auto"/>
                <w:sz w:val="22"/>
                <w:szCs w:val="22"/>
              </w:rPr>
              <w:t xml:space="preserve">By </w:t>
            </w:r>
            <w:r w:rsidR="00016E1E" w:rsidRPr="00E5480D">
              <w:rPr>
                <w:rFonts w:cs="Arial"/>
                <w:color w:val="auto"/>
                <w:sz w:val="22"/>
                <w:szCs w:val="22"/>
              </w:rPr>
              <w:t>September 1</w:t>
            </w:r>
            <w:r w:rsidR="00016E1E" w:rsidRPr="00E5480D">
              <w:rPr>
                <w:rFonts w:cs="Arial"/>
                <w:color w:val="auto"/>
                <w:sz w:val="22"/>
                <w:szCs w:val="22"/>
                <w:vertAlign w:val="superscript"/>
              </w:rPr>
              <w:t>st</w:t>
            </w:r>
            <w:r w:rsidR="00016E1E" w:rsidRPr="00E5480D">
              <w:rPr>
                <w:rFonts w:cs="Arial"/>
                <w:color w:val="auto"/>
                <w:sz w:val="22"/>
                <w:szCs w:val="22"/>
              </w:rPr>
              <w:t>, 2022</w:t>
            </w:r>
          </w:p>
          <w:p w14:paraId="5DF65885" w14:textId="77777777" w:rsidR="00BD2E26" w:rsidRPr="00E5480D" w:rsidRDefault="00BD2E26" w:rsidP="00BD2E26">
            <w:pPr>
              <w:spacing w:line="240" w:lineRule="auto"/>
              <w:rPr>
                <w:rFonts w:cs="Arial"/>
                <w:color w:val="auto"/>
                <w:sz w:val="22"/>
                <w:szCs w:val="22"/>
              </w:rPr>
            </w:pPr>
          </w:p>
          <w:p w14:paraId="4EAEC699" w14:textId="55252E7D" w:rsidR="00BD2E26" w:rsidRPr="00E5480D" w:rsidRDefault="00BD2E26" w:rsidP="00016E1E">
            <w:pPr>
              <w:pStyle w:val="ListParagraph"/>
              <w:numPr>
                <w:ilvl w:val="0"/>
                <w:numId w:val="50"/>
              </w:numPr>
              <w:spacing w:line="240" w:lineRule="auto"/>
              <w:rPr>
                <w:rFonts w:cs="Arial"/>
                <w:color w:val="auto"/>
                <w:sz w:val="22"/>
                <w:szCs w:val="22"/>
              </w:rPr>
            </w:pPr>
            <w:r w:rsidRPr="00E5480D">
              <w:rPr>
                <w:rFonts w:cs="Arial"/>
                <w:color w:val="auto"/>
                <w:sz w:val="22"/>
                <w:szCs w:val="22"/>
              </w:rPr>
              <w:t>working days</w:t>
            </w:r>
          </w:p>
          <w:p w14:paraId="6442B651" w14:textId="10A01F4F" w:rsidR="00B41BD5" w:rsidRPr="00E5480D" w:rsidRDefault="00B41BD5" w:rsidP="00B41BD5">
            <w:pPr>
              <w:spacing w:line="240" w:lineRule="auto"/>
              <w:rPr>
                <w:rFonts w:cs="Arial"/>
                <w:color w:val="auto"/>
                <w:sz w:val="22"/>
                <w:szCs w:val="22"/>
              </w:rPr>
            </w:pPr>
          </w:p>
        </w:tc>
        <w:tc>
          <w:tcPr>
            <w:tcW w:w="1664" w:type="dxa"/>
          </w:tcPr>
          <w:p w14:paraId="6E5939AF" w14:textId="562C1E13" w:rsidR="00B41BD5" w:rsidRPr="00E5480D" w:rsidRDefault="00B41BD5" w:rsidP="00B41BD5">
            <w:pPr>
              <w:spacing w:line="240" w:lineRule="auto"/>
              <w:rPr>
                <w:rFonts w:cs="Arial"/>
                <w:color w:val="auto"/>
                <w:sz w:val="22"/>
                <w:szCs w:val="22"/>
              </w:rPr>
            </w:pPr>
          </w:p>
        </w:tc>
      </w:tr>
      <w:tr w:rsidR="00E5480D" w:rsidRPr="00E5480D" w14:paraId="3E5B5E8D" w14:textId="77777777" w:rsidTr="0085447E">
        <w:tc>
          <w:tcPr>
            <w:tcW w:w="3978" w:type="dxa"/>
          </w:tcPr>
          <w:p w14:paraId="0E0891C6" w14:textId="514DF086" w:rsidR="00016E1E" w:rsidRPr="00E5480D" w:rsidRDefault="00EE65A9" w:rsidP="00016E1E">
            <w:pPr>
              <w:pStyle w:val="ListParagraph"/>
              <w:numPr>
                <w:ilvl w:val="0"/>
                <w:numId w:val="46"/>
              </w:numPr>
              <w:autoSpaceDE w:val="0"/>
              <w:autoSpaceDN w:val="0"/>
              <w:adjustRightInd w:val="0"/>
              <w:spacing w:line="240" w:lineRule="auto"/>
              <w:jc w:val="both"/>
              <w:rPr>
                <w:rFonts w:cs="Arial"/>
                <w:color w:val="auto"/>
                <w:sz w:val="22"/>
                <w:szCs w:val="22"/>
              </w:rPr>
            </w:pPr>
            <w:r w:rsidRPr="00E5480D">
              <w:rPr>
                <w:rFonts w:cs="Arial"/>
                <w:color w:val="auto"/>
                <w:sz w:val="22"/>
                <w:szCs w:val="22"/>
              </w:rPr>
              <w:t xml:space="preserve">Support in Initiating opportunities </w:t>
            </w:r>
            <w:r w:rsidR="00016E1E" w:rsidRPr="00E5480D">
              <w:rPr>
                <w:rFonts w:cs="Arial"/>
                <w:color w:val="auto"/>
                <w:sz w:val="22"/>
                <w:szCs w:val="22"/>
              </w:rPr>
              <w:t xml:space="preserve">to strengthen </w:t>
            </w:r>
            <w:r w:rsidR="00016E1E" w:rsidRPr="00E5480D">
              <w:rPr>
                <w:rFonts w:cs="Arial"/>
                <w:color w:val="auto"/>
                <w:sz w:val="22"/>
                <w:szCs w:val="22"/>
              </w:rPr>
              <w:lastRenderedPageBreak/>
              <w:t>community components of IMCI in order to reach every child.</w:t>
            </w:r>
          </w:p>
          <w:p w14:paraId="54545864" w14:textId="77777777" w:rsidR="00016E1E" w:rsidRPr="00E5480D" w:rsidRDefault="00016E1E" w:rsidP="0085447E">
            <w:pPr>
              <w:pStyle w:val="ListParagraph"/>
              <w:autoSpaceDE w:val="0"/>
              <w:autoSpaceDN w:val="0"/>
              <w:adjustRightInd w:val="0"/>
              <w:spacing w:line="240" w:lineRule="auto"/>
              <w:jc w:val="both"/>
              <w:rPr>
                <w:rFonts w:cs="Arial"/>
                <w:color w:val="auto"/>
                <w:sz w:val="22"/>
                <w:szCs w:val="22"/>
              </w:rPr>
            </w:pPr>
          </w:p>
        </w:tc>
        <w:tc>
          <w:tcPr>
            <w:tcW w:w="2662" w:type="dxa"/>
          </w:tcPr>
          <w:p w14:paraId="42CFE16D" w14:textId="4DCFC6D4" w:rsidR="00016E1E" w:rsidRPr="00E5480D" w:rsidRDefault="00016E1E" w:rsidP="00BD2E26">
            <w:pPr>
              <w:spacing w:line="240" w:lineRule="auto"/>
              <w:rPr>
                <w:rFonts w:cs="Arial"/>
                <w:color w:val="auto"/>
                <w:sz w:val="22"/>
                <w:szCs w:val="22"/>
              </w:rPr>
            </w:pPr>
            <w:r w:rsidRPr="00E5480D">
              <w:rPr>
                <w:rFonts w:cs="Arial"/>
                <w:color w:val="auto"/>
                <w:sz w:val="22"/>
                <w:szCs w:val="22"/>
              </w:rPr>
              <w:lastRenderedPageBreak/>
              <w:t xml:space="preserve">IMCI-based health education package is </w:t>
            </w:r>
            <w:r w:rsidRPr="00E5480D">
              <w:rPr>
                <w:rFonts w:cs="Arial"/>
                <w:color w:val="auto"/>
                <w:sz w:val="22"/>
                <w:szCs w:val="22"/>
              </w:rPr>
              <w:lastRenderedPageBreak/>
              <w:t>developed (electronic submission).</w:t>
            </w:r>
          </w:p>
        </w:tc>
        <w:tc>
          <w:tcPr>
            <w:tcW w:w="1591" w:type="dxa"/>
          </w:tcPr>
          <w:p w14:paraId="49D152ED" w14:textId="77777777" w:rsidR="00016E1E" w:rsidRPr="00E5480D" w:rsidRDefault="00016E1E" w:rsidP="00016E1E">
            <w:pPr>
              <w:spacing w:line="240" w:lineRule="auto"/>
              <w:rPr>
                <w:rFonts w:cs="Arial"/>
                <w:color w:val="auto"/>
                <w:sz w:val="22"/>
                <w:szCs w:val="22"/>
              </w:rPr>
            </w:pPr>
            <w:r w:rsidRPr="00E5480D">
              <w:rPr>
                <w:rFonts w:cs="Arial"/>
                <w:color w:val="auto"/>
                <w:sz w:val="22"/>
                <w:szCs w:val="22"/>
              </w:rPr>
              <w:lastRenderedPageBreak/>
              <w:t>By September 1</w:t>
            </w:r>
            <w:r w:rsidRPr="00E5480D">
              <w:rPr>
                <w:rFonts w:cs="Arial"/>
                <w:color w:val="auto"/>
                <w:sz w:val="22"/>
                <w:szCs w:val="22"/>
                <w:vertAlign w:val="superscript"/>
              </w:rPr>
              <w:t>st</w:t>
            </w:r>
            <w:r w:rsidRPr="00E5480D">
              <w:rPr>
                <w:rFonts w:cs="Arial"/>
                <w:color w:val="auto"/>
                <w:sz w:val="22"/>
                <w:szCs w:val="22"/>
              </w:rPr>
              <w:t>, 2022</w:t>
            </w:r>
          </w:p>
          <w:p w14:paraId="251FA388" w14:textId="77777777" w:rsidR="00016E1E" w:rsidRPr="00E5480D" w:rsidRDefault="00016E1E" w:rsidP="00BD2E26">
            <w:pPr>
              <w:spacing w:line="240" w:lineRule="auto"/>
              <w:rPr>
                <w:rFonts w:cs="Arial"/>
                <w:color w:val="auto"/>
                <w:sz w:val="22"/>
                <w:szCs w:val="22"/>
              </w:rPr>
            </w:pPr>
          </w:p>
          <w:p w14:paraId="3C07D80F" w14:textId="120A02F1" w:rsidR="00016E1E" w:rsidRPr="00E5480D" w:rsidRDefault="00016E1E" w:rsidP="00BD2E26">
            <w:pPr>
              <w:spacing w:line="240" w:lineRule="auto"/>
              <w:rPr>
                <w:rFonts w:cs="Arial"/>
                <w:color w:val="auto"/>
                <w:sz w:val="22"/>
                <w:szCs w:val="22"/>
              </w:rPr>
            </w:pPr>
            <w:r w:rsidRPr="00E5480D">
              <w:rPr>
                <w:rFonts w:cs="Arial"/>
                <w:color w:val="auto"/>
                <w:sz w:val="22"/>
                <w:szCs w:val="22"/>
              </w:rPr>
              <w:t>5 working days</w:t>
            </w:r>
          </w:p>
        </w:tc>
        <w:tc>
          <w:tcPr>
            <w:tcW w:w="1664" w:type="dxa"/>
          </w:tcPr>
          <w:p w14:paraId="13F8798A" w14:textId="77777777" w:rsidR="00016E1E" w:rsidRPr="00E5480D" w:rsidRDefault="00016E1E" w:rsidP="00B41BD5">
            <w:pPr>
              <w:spacing w:line="240" w:lineRule="auto"/>
              <w:rPr>
                <w:rFonts w:cs="Arial"/>
                <w:color w:val="auto"/>
                <w:sz w:val="22"/>
                <w:szCs w:val="22"/>
              </w:rPr>
            </w:pPr>
          </w:p>
        </w:tc>
      </w:tr>
      <w:tr w:rsidR="00E5480D" w:rsidRPr="00E5480D" w14:paraId="2574E898" w14:textId="77777777" w:rsidTr="0085447E">
        <w:tc>
          <w:tcPr>
            <w:tcW w:w="3978" w:type="dxa"/>
          </w:tcPr>
          <w:p w14:paraId="23D7BA27" w14:textId="1E0AC5A7" w:rsidR="00016E1E" w:rsidRPr="00E5480D" w:rsidRDefault="00D16D54" w:rsidP="00016E1E">
            <w:pPr>
              <w:pStyle w:val="ListParagraph"/>
              <w:numPr>
                <w:ilvl w:val="0"/>
                <w:numId w:val="46"/>
              </w:numPr>
              <w:autoSpaceDE w:val="0"/>
              <w:autoSpaceDN w:val="0"/>
              <w:adjustRightInd w:val="0"/>
              <w:spacing w:line="240" w:lineRule="auto"/>
              <w:jc w:val="both"/>
              <w:rPr>
                <w:rFonts w:cs="Arial"/>
                <w:color w:val="auto"/>
                <w:sz w:val="22"/>
                <w:szCs w:val="22"/>
              </w:rPr>
            </w:pPr>
            <w:r w:rsidRPr="00E5480D">
              <w:rPr>
                <w:rFonts w:cs="Arial"/>
                <w:color w:val="auto"/>
                <w:sz w:val="22"/>
                <w:szCs w:val="22"/>
              </w:rPr>
              <w:t>Prepare a final report capturing deliverables met.</w:t>
            </w:r>
          </w:p>
          <w:p w14:paraId="0ABD2D0C" w14:textId="28F421D7" w:rsidR="00B41BD5" w:rsidRPr="00E5480D" w:rsidRDefault="00B41BD5" w:rsidP="00016E1E">
            <w:pPr>
              <w:autoSpaceDE w:val="0"/>
              <w:autoSpaceDN w:val="0"/>
              <w:adjustRightInd w:val="0"/>
              <w:spacing w:line="240" w:lineRule="auto"/>
              <w:jc w:val="both"/>
              <w:rPr>
                <w:rFonts w:cs="Arial"/>
                <w:color w:val="auto"/>
                <w:sz w:val="22"/>
                <w:szCs w:val="22"/>
              </w:rPr>
            </w:pPr>
          </w:p>
        </w:tc>
        <w:tc>
          <w:tcPr>
            <w:tcW w:w="2662" w:type="dxa"/>
          </w:tcPr>
          <w:p w14:paraId="491EC7FB" w14:textId="77777777" w:rsidR="00BD2E26" w:rsidRPr="00E5480D" w:rsidRDefault="00BD2E26" w:rsidP="00BD2E26">
            <w:pPr>
              <w:spacing w:line="240" w:lineRule="auto"/>
              <w:rPr>
                <w:rFonts w:cs="Arial"/>
                <w:color w:val="auto"/>
                <w:sz w:val="22"/>
                <w:szCs w:val="22"/>
              </w:rPr>
            </w:pPr>
            <w:r w:rsidRPr="00E5480D">
              <w:rPr>
                <w:rFonts w:cs="Arial"/>
                <w:color w:val="auto"/>
                <w:sz w:val="22"/>
                <w:szCs w:val="22"/>
              </w:rPr>
              <w:t>Final report submitted online.</w:t>
            </w:r>
          </w:p>
          <w:p w14:paraId="1675D923" w14:textId="77777777" w:rsidR="00B41BD5" w:rsidRPr="00E5480D" w:rsidRDefault="00B41BD5" w:rsidP="00B41BD5">
            <w:pPr>
              <w:spacing w:line="240" w:lineRule="auto"/>
              <w:rPr>
                <w:rFonts w:cs="Arial"/>
                <w:color w:val="auto"/>
                <w:sz w:val="22"/>
                <w:szCs w:val="22"/>
              </w:rPr>
            </w:pPr>
          </w:p>
        </w:tc>
        <w:tc>
          <w:tcPr>
            <w:tcW w:w="1591" w:type="dxa"/>
          </w:tcPr>
          <w:p w14:paraId="5C8DCB9F" w14:textId="6484A750" w:rsidR="00BD2E26" w:rsidRPr="00E5480D" w:rsidRDefault="00BD2E26" w:rsidP="00BD2E26">
            <w:pPr>
              <w:spacing w:line="240" w:lineRule="auto"/>
              <w:rPr>
                <w:rFonts w:cs="Arial"/>
                <w:color w:val="auto"/>
                <w:sz w:val="22"/>
                <w:szCs w:val="22"/>
              </w:rPr>
            </w:pPr>
            <w:r w:rsidRPr="00E5480D">
              <w:rPr>
                <w:rFonts w:cs="Arial"/>
                <w:color w:val="auto"/>
                <w:sz w:val="22"/>
                <w:szCs w:val="22"/>
              </w:rPr>
              <w:t xml:space="preserve">By </w:t>
            </w:r>
            <w:r w:rsidR="00016E1E" w:rsidRPr="00E5480D">
              <w:rPr>
                <w:rFonts w:cs="Arial"/>
                <w:color w:val="auto"/>
                <w:sz w:val="22"/>
                <w:szCs w:val="22"/>
              </w:rPr>
              <w:t>September</w:t>
            </w:r>
            <w:r w:rsidRPr="00E5480D">
              <w:rPr>
                <w:rFonts w:cs="Arial"/>
                <w:color w:val="auto"/>
                <w:sz w:val="22"/>
                <w:szCs w:val="22"/>
              </w:rPr>
              <w:t xml:space="preserve"> 30, 202</w:t>
            </w:r>
            <w:r w:rsidR="00016E1E" w:rsidRPr="00E5480D">
              <w:rPr>
                <w:rFonts w:cs="Arial"/>
                <w:color w:val="auto"/>
                <w:sz w:val="22"/>
                <w:szCs w:val="22"/>
              </w:rPr>
              <w:t>2</w:t>
            </w:r>
          </w:p>
          <w:p w14:paraId="46C97837" w14:textId="77777777" w:rsidR="00BD2E26" w:rsidRPr="00E5480D" w:rsidRDefault="00BD2E26" w:rsidP="00BD2E26">
            <w:pPr>
              <w:spacing w:line="240" w:lineRule="auto"/>
              <w:rPr>
                <w:rFonts w:cs="Arial"/>
                <w:color w:val="auto"/>
                <w:sz w:val="22"/>
                <w:szCs w:val="22"/>
              </w:rPr>
            </w:pPr>
          </w:p>
          <w:p w14:paraId="3A15AD93" w14:textId="77777777" w:rsidR="00BD2E26" w:rsidRPr="00E5480D" w:rsidRDefault="00BD2E26" w:rsidP="00BD2E26">
            <w:pPr>
              <w:spacing w:line="240" w:lineRule="auto"/>
              <w:rPr>
                <w:rFonts w:cs="Arial"/>
                <w:color w:val="auto"/>
                <w:sz w:val="22"/>
                <w:szCs w:val="22"/>
              </w:rPr>
            </w:pPr>
            <w:r w:rsidRPr="00E5480D">
              <w:rPr>
                <w:rFonts w:cs="Arial"/>
                <w:color w:val="auto"/>
                <w:sz w:val="22"/>
                <w:szCs w:val="22"/>
              </w:rPr>
              <w:t>2 working days</w:t>
            </w:r>
          </w:p>
          <w:p w14:paraId="4217DAE6" w14:textId="29BF8060" w:rsidR="009E13CD" w:rsidRPr="00E5480D" w:rsidRDefault="009E13CD" w:rsidP="009E13CD">
            <w:pPr>
              <w:rPr>
                <w:rFonts w:cs="Arial"/>
                <w:color w:val="auto"/>
                <w:sz w:val="22"/>
                <w:szCs w:val="22"/>
              </w:rPr>
            </w:pPr>
          </w:p>
        </w:tc>
        <w:tc>
          <w:tcPr>
            <w:tcW w:w="1664" w:type="dxa"/>
          </w:tcPr>
          <w:p w14:paraId="48E99D45" w14:textId="77777777" w:rsidR="00B41BD5" w:rsidRPr="00E5480D" w:rsidRDefault="00B41BD5" w:rsidP="00B41BD5">
            <w:pPr>
              <w:spacing w:line="240" w:lineRule="auto"/>
              <w:rPr>
                <w:rFonts w:cs="Arial"/>
                <w:color w:val="auto"/>
                <w:sz w:val="22"/>
                <w:szCs w:val="22"/>
              </w:rPr>
            </w:pPr>
          </w:p>
          <w:p w14:paraId="3DE65867" w14:textId="77777777" w:rsidR="004040C4" w:rsidRPr="00E5480D" w:rsidRDefault="004040C4" w:rsidP="00B41BD5">
            <w:pPr>
              <w:spacing w:line="240" w:lineRule="auto"/>
              <w:rPr>
                <w:rFonts w:cs="Arial"/>
                <w:color w:val="auto"/>
                <w:sz w:val="22"/>
                <w:szCs w:val="22"/>
              </w:rPr>
            </w:pPr>
          </w:p>
          <w:p w14:paraId="78F2080A" w14:textId="77777777" w:rsidR="004040C4" w:rsidRPr="00E5480D" w:rsidRDefault="004040C4" w:rsidP="00B41BD5">
            <w:pPr>
              <w:spacing w:line="240" w:lineRule="auto"/>
              <w:rPr>
                <w:rFonts w:cs="Arial"/>
                <w:color w:val="auto"/>
                <w:sz w:val="22"/>
                <w:szCs w:val="22"/>
              </w:rPr>
            </w:pPr>
          </w:p>
          <w:p w14:paraId="3543C298" w14:textId="77777777" w:rsidR="004040C4" w:rsidRPr="00E5480D" w:rsidRDefault="004040C4" w:rsidP="00B41BD5">
            <w:pPr>
              <w:spacing w:line="240" w:lineRule="auto"/>
              <w:rPr>
                <w:rFonts w:cs="Arial"/>
                <w:color w:val="auto"/>
                <w:sz w:val="22"/>
                <w:szCs w:val="22"/>
              </w:rPr>
            </w:pPr>
          </w:p>
          <w:p w14:paraId="28357276" w14:textId="311834A1" w:rsidR="004040C4" w:rsidRPr="00E5480D" w:rsidRDefault="004040C4" w:rsidP="00B41BD5">
            <w:pPr>
              <w:spacing w:line="240" w:lineRule="auto"/>
              <w:rPr>
                <w:rFonts w:cs="Arial"/>
                <w:color w:val="auto"/>
                <w:sz w:val="22"/>
                <w:szCs w:val="22"/>
              </w:rPr>
            </w:pPr>
          </w:p>
        </w:tc>
      </w:tr>
      <w:tr w:rsidR="00E5480D" w:rsidRPr="00E5480D" w14:paraId="6D6E410B" w14:textId="77777777" w:rsidTr="00E42028">
        <w:tc>
          <w:tcPr>
            <w:tcW w:w="9895" w:type="dxa"/>
            <w:gridSpan w:val="4"/>
          </w:tcPr>
          <w:p w14:paraId="3B19542B" w14:textId="77777777" w:rsidR="00B41BD5" w:rsidRPr="00E5480D" w:rsidRDefault="00B41BD5" w:rsidP="00B41BD5">
            <w:pPr>
              <w:pStyle w:val="ListParagraph"/>
              <w:numPr>
                <w:ilvl w:val="0"/>
                <w:numId w:val="27"/>
              </w:numPr>
              <w:adjustRightInd w:val="0"/>
              <w:snapToGrid w:val="0"/>
              <w:spacing w:line="240" w:lineRule="auto"/>
              <w:jc w:val="both"/>
              <w:rPr>
                <w:rFonts w:eastAsiaTheme="minorEastAsia" w:cs="Arial"/>
                <w:bCs/>
                <w:color w:val="auto"/>
                <w:sz w:val="22"/>
                <w:szCs w:val="22"/>
              </w:rPr>
            </w:pPr>
            <w:r w:rsidRPr="00E5480D">
              <w:rPr>
                <w:rFonts w:eastAsiaTheme="minorEastAsia" w:cs="Arial"/>
                <w:bCs/>
                <w:color w:val="auto"/>
                <w:sz w:val="22"/>
                <w:szCs w:val="22"/>
              </w:rPr>
              <w:t>Reporting requirements</w:t>
            </w:r>
          </w:p>
          <w:p w14:paraId="55BEC784" w14:textId="51BFE90C" w:rsidR="00B41BD5" w:rsidRPr="00E5480D" w:rsidRDefault="00B41BD5" w:rsidP="00B41BD5">
            <w:pPr>
              <w:pStyle w:val="ListParagraph"/>
              <w:pBdr>
                <w:top w:val="single" w:sz="4" w:space="1" w:color="auto"/>
              </w:pBdr>
              <w:jc w:val="both"/>
              <w:rPr>
                <w:rFonts w:eastAsiaTheme="minorEastAsia" w:cs="Arial"/>
                <w:bCs/>
                <w:color w:val="auto"/>
                <w:sz w:val="22"/>
                <w:szCs w:val="22"/>
              </w:rPr>
            </w:pPr>
            <w:r w:rsidRPr="00E5480D">
              <w:rPr>
                <w:rFonts w:eastAsiaTheme="minorEastAsia" w:cs="Arial"/>
                <w:bCs/>
                <w:color w:val="auto"/>
                <w:sz w:val="22"/>
                <w:szCs w:val="22"/>
              </w:rPr>
              <w:t xml:space="preserve">All documents </w:t>
            </w:r>
            <w:r w:rsidR="005E29BE" w:rsidRPr="00E5480D">
              <w:rPr>
                <w:rFonts w:eastAsiaTheme="minorEastAsia" w:cs="Arial"/>
                <w:bCs/>
                <w:color w:val="auto"/>
                <w:sz w:val="22"/>
                <w:szCs w:val="22"/>
              </w:rPr>
              <w:t xml:space="preserve">are </w:t>
            </w:r>
            <w:r w:rsidRPr="00E5480D">
              <w:rPr>
                <w:rFonts w:eastAsiaTheme="minorEastAsia" w:cs="Arial"/>
                <w:bCs/>
                <w:color w:val="auto"/>
                <w:sz w:val="22"/>
                <w:szCs w:val="22"/>
              </w:rPr>
              <w:t xml:space="preserve">to be submitted during the assignment in </w:t>
            </w:r>
            <w:r w:rsidR="00D16D54" w:rsidRPr="00E5480D">
              <w:rPr>
                <w:rFonts w:eastAsiaTheme="minorEastAsia" w:cs="Arial"/>
                <w:bCs/>
                <w:color w:val="auto"/>
                <w:sz w:val="22"/>
                <w:szCs w:val="22"/>
              </w:rPr>
              <w:t>Turkmen</w:t>
            </w:r>
            <w:r w:rsidRPr="00E5480D">
              <w:rPr>
                <w:rFonts w:eastAsiaTheme="minorEastAsia" w:cs="Arial"/>
                <w:bCs/>
                <w:color w:val="auto"/>
                <w:sz w:val="22"/>
                <w:szCs w:val="22"/>
              </w:rPr>
              <w:t xml:space="preserve">/Russian in e-copies. </w:t>
            </w:r>
          </w:p>
          <w:p w14:paraId="12F90140" w14:textId="77777777" w:rsidR="00B41BD5" w:rsidRPr="00E5480D" w:rsidRDefault="00B41BD5" w:rsidP="00B41BD5">
            <w:pPr>
              <w:pStyle w:val="ListParagraph"/>
              <w:adjustRightInd w:val="0"/>
              <w:snapToGrid w:val="0"/>
              <w:ind w:left="873"/>
              <w:rPr>
                <w:rFonts w:eastAsiaTheme="minorEastAsia" w:cs="Arial"/>
                <w:bCs/>
                <w:color w:val="auto"/>
                <w:sz w:val="22"/>
                <w:szCs w:val="22"/>
              </w:rPr>
            </w:pPr>
          </w:p>
          <w:p w14:paraId="75B1B61C" w14:textId="4A5EFA9B" w:rsidR="00B41BD5" w:rsidRDefault="00B41BD5" w:rsidP="00B41BD5">
            <w:pPr>
              <w:pStyle w:val="ListParagraph"/>
              <w:numPr>
                <w:ilvl w:val="0"/>
                <w:numId w:val="27"/>
              </w:numPr>
              <w:autoSpaceDE w:val="0"/>
              <w:autoSpaceDN w:val="0"/>
              <w:adjustRightInd w:val="0"/>
              <w:spacing w:line="240" w:lineRule="auto"/>
              <w:jc w:val="both"/>
              <w:rPr>
                <w:rFonts w:eastAsiaTheme="minorEastAsia" w:cs="Arial"/>
                <w:bCs/>
                <w:color w:val="auto"/>
                <w:sz w:val="22"/>
                <w:szCs w:val="22"/>
              </w:rPr>
            </w:pPr>
            <w:r w:rsidRPr="00E5480D">
              <w:rPr>
                <w:rFonts w:eastAsiaTheme="minorEastAsia" w:cs="Arial"/>
                <w:bCs/>
                <w:color w:val="auto"/>
                <w:sz w:val="22"/>
                <w:szCs w:val="22"/>
              </w:rPr>
              <w:t xml:space="preserve">Performance Indicators </w:t>
            </w:r>
          </w:p>
          <w:p w14:paraId="38C0E074" w14:textId="77777777" w:rsidR="00BD2A45" w:rsidRPr="00E5480D" w:rsidRDefault="00BD2A45" w:rsidP="00BD2A45">
            <w:pPr>
              <w:pStyle w:val="ListParagraph"/>
              <w:autoSpaceDE w:val="0"/>
              <w:autoSpaceDN w:val="0"/>
              <w:adjustRightInd w:val="0"/>
              <w:spacing w:line="240" w:lineRule="auto"/>
              <w:jc w:val="both"/>
              <w:rPr>
                <w:rFonts w:eastAsiaTheme="minorEastAsia" w:cs="Arial"/>
                <w:bCs/>
                <w:color w:val="auto"/>
                <w:sz w:val="22"/>
                <w:szCs w:val="22"/>
              </w:rPr>
            </w:pPr>
          </w:p>
          <w:p w14:paraId="3DA44369" w14:textId="0195AB04" w:rsidR="00B41BD5" w:rsidRPr="00E5480D" w:rsidRDefault="00BD2A45" w:rsidP="00B41BD5">
            <w:pPr>
              <w:jc w:val="both"/>
              <w:rPr>
                <w:rFonts w:eastAsiaTheme="minorEastAsia" w:cs="Arial"/>
                <w:bCs/>
                <w:color w:val="auto"/>
                <w:sz w:val="22"/>
                <w:szCs w:val="22"/>
              </w:rPr>
            </w:pPr>
            <w:r>
              <w:rPr>
                <w:rFonts w:eastAsiaTheme="minorEastAsia" w:cs="Arial"/>
                <w:bCs/>
                <w:color w:val="auto"/>
                <w:sz w:val="22"/>
                <w:szCs w:val="22"/>
              </w:rPr>
              <w:t xml:space="preserve">           </w:t>
            </w:r>
            <w:r w:rsidR="00B41BD5" w:rsidRPr="00E5480D">
              <w:rPr>
                <w:rFonts w:eastAsiaTheme="minorEastAsia" w:cs="Arial"/>
                <w:bCs/>
                <w:color w:val="auto"/>
                <w:sz w:val="22"/>
                <w:szCs w:val="22"/>
              </w:rPr>
              <w:t>Evaluation of performance will be based on the following indicators:</w:t>
            </w:r>
          </w:p>
          <w:p w14:paraId="61BAFB11" w14:textId="77777777" w:rsidR="00B41BD5" w:rsidRPr="00E5480D" w:rsidRDefault="00B41BD5" w:rsidP="00B41BD5">
            <w:pPr>
              <w:pStyle w:val="ListParagraph"/>
              <w:numPr>
                <w:ilvl w:val="0"/>
                <w:numId w:val="30"/>
              </w:numPr>
              <w:jc w:val="both"/>
              <w:rPr>
                <w:rFonts w:eastAsiaTheme="minorEastAsia" w:cs="Arial"/>
                <w:bCs/>
                <w:color w:val="auto"/>
                <w:sz w:val="22"/>
                <w:szCs w:val="22"/>
              </w:rPr>
            </w:pPr>
            <w:r w:rsidRPr="00E5480D">
              <w:rPr>
                <w:rFonts w:eastAsiaTheme="minorEastAsia" w:cs="Arial"/>
                <w:bCs/>
                <w:color w:val="auto"/>
                <w:sz w:val="22"/>
                <w:szCs w:val="22"/>
              </w:rPr>
              <w:t>Quality of work (timely submission of the relevant documents to UNICEF);</w:t>
            </w:r>
          </w:p>
          <w:p w14:paraId="5D3EB8E7" w14:textId="77777777" w:rsidR="00B41BD5" w:rsidRPr="00E5480D" w:rsidRDefault="00B41BD5" w:rsidP="00B41BD5">
            <w:pPr>
              <w:pStyle w:val="ListParagraph"/>
              <w:numPr>
                <w:ilvl w:val="0"/>
                <w:numId w:val="30"/>
              </w:numPr>
              <w:jc w:val="both"/>
              <w:rPr>
                <w:rFonts w:eastAsiaTheme="minorEastAsia" w:cs="Arial"/>
                <w:bCs/>
                <w:color w:val="auto"/>
                <w:sz w:val="22"/>
                <w:szCs w:val="22"/>
              </w:rPr>
            </w:pPr>
            <w:r w:rsidRPr="00E5480D">
              <w:rPr>
                <w:rFonts w:eastAsiaTheme="minorEastAsia" w:cs="Arial"/>
                <w:bCs/>
                <w:color w:val="auto"/>
                <w:sz w:val="22"/>
                <w:szCs w:val="22"/>
              </w:rPr>
              <w:t>Quantity of work (completing the assignments as indicated in parts 2 and 3);</w:t>
            </w:r>
          </w:p>
          <w:p w14:paraId="4A486E2D" w14:textId="558FE06B" w:rsidR="00B41BD5" w:rsidRPr="00E5480D" w:rsidRDefault="00B41BD5" w:rsidP="00B41BD5">
            <w:pPr>
              <w:pStyle w:val="ListParagraph"/>
              <w:numPr>
                <w:ilvl w:val="0"/>
                <w:numId w:val="30"/>
              </w:numPr>
              <w:jc w:val="both"/>
              <w:rPr>
                <w:rFonts w:eastAsiaTheme="minorEastAsia" w:cs="Arial"/>
                <w:bCs/>
                <w:color w:val="auto"/>
                <w:sz w:val="22"/>
                <w:szCs w:val="22"/>
              </w:rPr>
            </w:pPr>
            <w:r w:rsidRPr="00E5480D">
              <w:rPr>
                <w:rFonts w:eastAsiaTheme="minorEastAsia" w:cs="Arial"/>
                <w:bCs/>
                <w:color w:val="auto"/>
                <w:sz w:val="22"/>
                <w:szCs w:val="22"/>
              </w:rPr>
              <w:t>In addition, such indicators as work relations, responsibility</w:t>
            </w:r>
            <w:r w:rsidR="000F1593">
              <w:rPr>
                <w:rFonts w:eastAsiaTheme="minorEastAsia" w:cs="Arial"/>
                <w:bCs/>
                <w:color w:val="auto"/>
                <w:sz w:val="22"/>
                <w:szCs w:val="22"/>
              </w:rPr>
              <w:t>,</w:t>
            </w:r>
            <w:r w:rsidRPr="00E5480D">
              <w:rPr>
                <w:rFonts w:eastAsiaTheme="minorEastAsia" w:cs="Arial"/>
                <w:bCs/>
                <w:color w:val="auto"/>
                <w:sz w:val="22"/>
                <w:szCs w:val="22"/>
              </w:rPr>
              <w:t xml:space="preserve"> and communication will be taken into account during the evaluation of the consultant’s work;</w:t>
            </w:r>
          </w:p>
          <w:p w14:paraId="57B7A2A4" w14:textId="77777777" w:rsidR="00B41BD5" w:rsidRPr="00E5480D" w:rsidRDefault="00B41BD5" w:rsidP="00B41BD5">
            <w:pPr>
              <w:pStyle w:val="ListParagraph"/>
              <w:autoSpaceDE w:val="0"/>
              <w:autoSpaceDN w:val="0"/>
              <w:adjustRightInd w:val="0"/>
              <w:ind w:left="360"/>
              <w:jc w:val="both"/>
              <w:rPr>
                <w:rFonts w:eastAsiaTheme="minorEastAsia" w:cs="Arial"/>
                <w:bCs/>
                <w:color w:val="auto"/>
                <w:sz w:val="22"/>
                <w:szCs w:val="22"/>
              </w:rPr>
            </w:pPr>
          </w:p>
          <w:p w14:paraId="3AE755CE" w14:textId="77777777" w:rsidR="00B41BD5" w:rsidRPr="00E5480D" w:rsidRDefault="00B41BD5" w:rsidP="00B41BD5">
            <w:pPr>
              <w:pStyle w:val="ListParagraph"/>
              <w:numPr>
                <w:ilvl w:val="0"/>
                <w:numId w:val="27"/>
              </w:numPr>
              <w:autoSpaceDE w:val="0"/>
              <w:autoSpaceDN w:val="0"/>
              <w:adjustRightInd w:val="0"/>
              <w:spacing w:line="240" w:lineRule="auto"/>
              <w:jc w:val="both"/>
              <w:rPr>
                <w:rFonts w:eastAsiaTheme="minorEastAsia" w:cs="Arial"/>
                <w:bCs/>
                <w:color w:val="auto"/>
                <w:sz w:val="22"/>
                <w:szCs w:val="22"/>
              </w:rPr>
            </w:pPr>
            <w:r w:rsidRPr="00E5480D">
              <w:rPr>
                <w:rFonts w:eastAsiaTheme="minorEastAsia" w:cs="Arial"/>
                <w:bCs/>
                <w:color w:val="auto"/>
                <w:sz w:val="22"/>
                <w:szCs w:val="22"/>
              </w:rPr>
              <w:t>Work conditions and Payment Schedule linked to deliverables</w:t>
            </w:r>
          </w:p>
          <w:p w14:paraId="57D38CB6" w14:textId="77777777" w:rsidR="00B41BD5" w:rsidRPr="00E5480D" w:rsidRDefault="00B41BD5" w:rsidP="00B41BD5">
            <w:pPr>
              <w:pStyle w:val="NoSpacing"/>
              <w:rPr>
                <w:rFonts w:ascii="Arial" w:eastAsiaTheme="minorEastAsia" w:hAnsi="Arial"/>
                <w:bCs/>
                <w:lang w:val="en-US"/>
              </w:rPr>
            </w:pPr>
          </w:p>
          <w:p w14:paraId="69CA09E4" w14:textId="2AD35B12" w:rsidR="00B41BD5" w:rsidRPr="00E5480D" w:rsidRDefault="00B41BD5" w:rsidP="00B41BD5">
            <w:pPr>
              <w:pStyle w:val="NoSpacing"/>
              <w:rPr>
                <w:rFonts w:ascii="Arial" w:eastAsiaTheme="minorEastAsia" w:hAnsi="Arial"/>
                <w:bCs/>
                <w:lang w:val="en-US"/>
              </w:rPr>
            </w:pPr>
            <w:r w:rsidRPr="00E5480D">
              <w:rPr>
                <w:rFonts w:ascii="Arial" w:eastAsiaTheme="minorEastAsia" w:hAnsi="Arial"/>
                <w:bCs/>
                <w:lang w:val="en-US"/>
              </w:rPr>
              <w:t xml:space="preserve">The payment will be </w:t>
            </w:r>
            <w:r w:rsidR="00A63362" w:rsidRPr="00E5480D">
              <w:rPr>
                <w:rFonts w:ascii="Arial" w:eastAsiaTheme="minorEastAsia" w:hAnsi="Arial"/>
                <w:bCs/>
                <w:lang w:val="tk-TM"/>
              </w:rPr>
              <w:t xml:space="preserve">done on a </w:t>
            </w:r>
            <w:r w:rsidR="00F235A3" w:rsidRPr="00E5480D">
              <w:rPr>
                <w:rFonts w:ascii="Arial" w:eastAsiaTheme="minorEastAsia" w:hAnsi="Arial"/>
                <w:bCs/>
                <w:lang w:val="en-US"/>
              </w:rPr>
              <w:t>monthly basis upon satisfactory performance</w:t>
            </w:r>
            <w:r w:rsidRPr="00E5480D">
              <w:rPr>
                <w:rFonts w:ascii="Arial" w:eastAsiaTheme="minorEastAsia" w:hAnsi="Arial"/>
                <w:bCs/>
                <w:lang w:val="en-US"/>
              </w:rPr>
              <w:t xml:space="preserve">. </w:t>
            </w:r>
          </w:p>
          <w:p w14:paraId="5954E7E7" w14:textId="77777777" w:rsidR="00B41BD5" w:rsidRPr="00E5480D" w:rsidRDefault="00B41BD5" w:rsidP="00B41BD5">
            <w:pPr>
              <w:pStyle w:val="NoSpacing"/>
              <w:rPr>
                <w:rFonts w:ascii="Arial" w:eastAsiaTheme="minorEastAsia" w:hAnsi="Arial"/>
                <w:bCs/>
                <w:lang w:val="en-US"/>
              </w:rPr>
            </w:pPr>
          </w:p>
          <w:p w14:paraId="295163BC" w14:textId="062AF0C5" w:rsidR="00B41BD5" w:rsidRPr="00E5480D" w:rsidRDefault="00B41BD5" w:rsidP="00B41BD5">
            <w:pPr>
              <w:pStyle w:val="WW-Default"/>
              <w:jc w:val="both"/>
              <w:rPr>
                <w:rFonts w:ascii="Arial" w:eastAsiaTheme="minorEastAsia" w:hAnsi="Arial" w:cs="Arial"/>
                <w:bCs/>
                <w:color w:val="auto"/>
                <w:sz w:val="22"/>
                <w:szCs w:val="22"/>
                <w:lang w:eastAsia="en-US"/>
              </w:rPr>
            </w:pPr>
            <w:r w:rsidRPr="00E5480D">
              <w:rPr>
                <w:rFonts w:ascii="Arial" w:eastAsiaTheme="minorEastAsia" w:hAnsi="Arial" w:cs="Arial"/>
                <w:bCs/>
                <w:color w:val="auto"/>
                <w:sz w:val="22"/>
                <w:szCs w:val="22"/>
                <w:lang w:eastAsia="en-US"/>
              </w:rPr>
              <w:t xml:space="preserve">UNICEF reserves the right to withhold all or a portion of payment if performance is unsatisfactory, if work/outputs are incomplete, not delivered for failure to meet deadlines. </w:t>
            </w:r>
          </w:p>
          <w:p w14:paraId="38636A04" w14:textId="77777777" w:rsidR="00F3247F" w:rsidRPr="00E5480D" w:rsidRDefault="00F3247F" w:rsidP="00B41BD5">
            <w:pPr>
              <w:pStyle w:val="WW-Default"/>
              <w:jc w:val="both"/>
              <w:rPr>
                <w:rFonts w:ascii="Arial" w:eastAsiaTheme="minorEastAsia" w:hAnsi="Arial" w:cs="Arial"/>
                <w:bCs/>
                <w:color w:val="auto"/>
                <w:sz w:val="22"/>
                <w:szCs w:val="22"/>
                <w:lang w:eastAsia="en-US"/>
              </w:rPr>
            </w:pPr>
          </w:p>
          <w:p w14:paraId="326BDC78" w14:textId="77777777" w:rsidR="00B41BD5" w:rsidRPr="00E5480D" w:rsidRDefault="00B41BD5" w:rsidP="00B41BD5">
            <w:pPr>
              <w:pStyle w:val="WW-Default"/>
              <w:jc w:val="both"/>
              <w:rPr>
                <w:rFonts w:ascii="Arial" w:eastAsiaTheme="minorEastAsia" w:hAnsi="Arial" w:cs="Arial"/>
                <w:bCs/>
                <w:color w:val="auto"/>
                <w:sz w:val="22"/>
                <w:szCs w:val="22"/>
                <w:lang w:eastAsia="en-US"/>
              </w:rPr>
            </w:pPr>
            <w:r w:rsidRPr="00E5480D">
              <w:rPr>
                <w:rFonts w:ascii="Arial" w:eastAsiaTheme="minorEastAsia" w:hAnsi="Arial" w:cs="Arial"/>
                <w:bCs/>
                <w:color w:val="auto"/>
                <w:sz w:val="22"/>
                <w:szCs w:val="22"/>
                <w:lang w:eastAsia="en-US"/>
              </w:rPr>
              <w:t>Fees will be rendered upon written approval by the UNICEF Supervisor, and contingent upon the quality of deliverables.</w:t>
            </w:r>
          </w:p>
          <w:p w14:paraId="6EF5B1C5" w14:textId="77777777" w:rsidR="00B41BD5" w:rsidRPr="00E5480D" w:rsidRDefault="00B41BD5" w:rsidP="00B41BD5">
            <w:pPr>
              <w:pStyle w:val="Heading1"/>
              <w:jc w:val="both"/>
              <w:rPr>
                <w:rFonts w:eastAsiaTheme="minorEastAsia" w:cs="Arial"/>
                <w:b w:val="0"/>
                <w:bCs/>
                <w:kern w:val="0"/>
                <w:sz w:val="22"/>
                <w:szCs w:val="22"/>
              </w:rPr>
            </w:pPr>
            <w:r w:rsidRPr="00E5480D">
              <w:rPr>
                <w:rFonts w:eastAsiaTheme="minorEastAsia" w:cs="Arial"/>
                <w:b w:val="0"/>
                <w:bCs/>
                <w:kern w:val="0"/>
                <w:sz w:val="22"/>
                <w:szCs w:val="22"/>
              </w:rPr>
              <w:t>Work arrangements</w:t>
            </w:r>
          </w:p>
          <w:p w14:paraId="62B1CC06" w14:textId="5532CDBE" w:rsidR="00B41BD5" w:rsidRPr="00E5480D" w:rsidRDefault="000F1593" w:rsidP="00B41BD5">
            <w:pPr>
              <w:pStyle w:val="titleTOR"/>
              <w:numPr>
                <w:ilvl w:val="0"/>
                <w:numId w:val="0"/>
              </w:numPr>
              <w:spacing w:before="120" w:after="0" w:line="276" w:lineRule="auto"/>
              <w:jc w:val="both"/>
              <w:rPr>
                <w:rFonts w:ascii="Arial" w:eastAsiaTheme="minorEastAsia" w:hAnsi="Arial" w:cs="Arial"/>
                <w:b w:val="0"/>
                <w:bCs/>
                <w:sz w:val="22"/>
                <w:szCs w:val="22"/>
                <w:lang w:val="en-US"/>
              </w:rPr>
            </w:pPr>
            <w:bookmarkStart w:id="4" w:name="_Hlk74737145"/>
            <w:r>
              <w:rPr>
                <w:rFonts w:ascii="Arial" w:eastAsiaTheme="minorEastAsia" w:hAnsi="Arial" w:cs="Arial"/>
                <w:b w:val="0"/>
                <w:bCs/>
                <w:sz w:val="22"/>
                <w:szCs w:val="22"/>
                <w:lang w:val="en-US"/>
              </w:rPr>
              <w:t>Day-to-day</w:t>
            </w:r>
            <w:r w:rsidR="00B41BD5" w:rsidRPr="00E5480D">
              <w:rPr>
                <w:rFonts w:ascii="Arial" w:eastAsiaTheme="minorEastAsia" w:hAnsi="Arial" w:cs="Arial"/>
                <w:b w:val="0"/>
                <w:bCs/>
                <w:sz w:val="22"/>
                <w:szCs w:val="22"/>
                <w:lang w:val="en-US"/>
              </w:rPr>
              <w:t xml:space="preserve"> supervision will be provided by the Health </w:t>
            </w:r>
            <w:r w:rsidR="00D16D54" w:rsidRPr="00E5480D">
              <w:rPr>
                <w:rFonts w:ascii="Arial" w:eastAsiaTheme="minorEastAsia" w:hAnsi="Arial" w:cs="Arial"/>
                <w:b w:val="0"/>
                <w:bCs/>
                <w:sz w:val="22"/>
                <w:szCs w:val="22"/>
                <w:lang w:val="en-US"/>
              </w:rPr>
              <w:t>Officer</w:t>
            </w:r>
            <w:r w:rsidR="00B41BD5" w:rsidRPr="00E5480D">
              <w:rPr>
                <w:rFonts w:ascii="Arial" w:eastAsiaTheme="minorEastAsia" w:hAnsi="Arial" w:cs="Arial"/>
                <w:b w:val="0"/>
                <w:bCs/>
                <w:sz w:val="22"/>
                <w:szCs w:val="22"/>
                <w:lang w:val="en-US"/>
              </w:rPr>
              <w:t xml:space="preserve"> of UNICEF Turkmenistan Country Office. </w:t>
            </w:r>
            <w:r w:rsidR="00D16D54" w:rsidRPr="00E5480D">
              <w:rPr>
                <w:rFonts w:ascii="Arial" w:eastAsiaTheme="minorEastAsia" w:hAnsi="Arial" w:cs="Arial"/>
                <w:b w:val="0"/>
                <w:bCs/>
                <w:sz w:val="22"/>
                <w:szCs w:val="22"/>
                <w:lang w:val="en-US"/>
              </w:rPr>
              <w:t xml:space="preserve">Additional guidance will be provided by UNICEF Health and Nutrition Specialist. </w:t>
            </w:r>
            <w:r w:rsidR="00B41BD5" w:rsidRPr="00E5480D">
              <w:rPr>
                <w:rFonts w:ascii="Arial" w:eastAsiaTheme="minorEastAsia" w:hAnsi="Arial" w:cs="Arial"/>
                <w:b w:val="0"/>
                <w:bCs/>
                <w:sz w:val="22"/>
                <w:szCs w:val="22"/>
                <w:lang w:val="en-US"/>
              </w:rPr>
              <w:t xml:space="preserve">The consultant will provide an update on progress, challenges encountered, and support requirements. </w:t>
            </w:r>
          </w:p>
          <w:bookmarkEnd w:id="4"/>
          <w:p w14:paraId="59ECECF4" w14:textId="1B34D156" w:rsidR="00B41BD5" w:rsidRPr="00E5480D" w:rsidRDefault="00B41BD5" w:rsidP="00B41BD5">
            <w:pPr>
              <w:spacing w:before="120"/>
              <w:jc w:val="both"/>
              <w:rPr>
                <w:rFonts w:eastAsiaTheme="minorEastAsia" w:cs="Arial"/>
                <w:bCs/>
                <w:color w:val="auto"/>
                <w:sz w:val="22"/>
                <w:szCs w:val="22"/>
              </w:rPr>
            </w:pPr>
            <w:r w:rsidRPr="00E5480D">
              <w:rPr>
                <w:rFonts w:eastAsiaTheme="minorEastAsia" w:cs="Arial"/>
                <w:bCs/>
                <w:color w:val="auto"/>
                <w:sz w:val="22"/>
                <w:szCs w:val="22"/>
              </w:rPr>
              <w:t>UNICEF will regularly communicate with the consultant and provide formats for reports, feedback</w:t>
            </w:r>
            <w:r w:rsidR="00887600" w:rsidRPr="00E5480D">
              <w:rPr>
                <w:rFonts w:eastAsiaTheme="minorEastAsia" w:cs="Arial"/>
                <w:bCs/>
                <w:color w:val="auto"/>
                <w:sz w:val="22"/>
                <w:szCs w:val="22"/>
              </w:rPr>
              <w:t>,</w:t>
            </w:r>
            <w:r w:rsidRPr="00E5480D">
              <w:rPr>
                <w:rFonts w:eastAsiaTheme="minorEastAsia" w:cs="Arial"/>
                <w:bCs/>
                <w:color w:val="auto"/>
                <w:sz w:val="22"/>
                <w:szCs w:val="22"/>
              </w:rPr>
              <w:t xml:space="preserve"> and guidance on performance and all other necessary support so as to achieve </w:t>
            </w:r>
            <w:r w:rsidR="00887600" w:rsidRPr="00E5480D">
              <w:rPr>
                <w:rFonts w:eastAsiaTheme="minorEastAsia" w:cs="Arial"/>
                <w:bCs/>
                <w:color w:val="auto"/>
                <w:sz w:val="22"/>
                <w:szCs w:val="22"/>
              </w:rPr>
              <w:t xml:space="preserve">the </w:t>
            </w:r>
            <w:r w:rsidRPr="00E5480D">
              <w:rPr>
                <w:rFonts w:eastAsiaTheme="minorEastAsia" w:cs="Arial"/>
                <w:bCs/>
                <w:color w:val="auto"/>
                <w:sz w:val="22"/>
                <w:szCs w:val="22"/>
              </w:rPr>
              <w:t xml:space="preserve">objectives of the exercise, as well as remain aware of any upcoming issues related to </w:t>
            </w:r>
            <w:r w:rsidR="000F1593">
              <w:rPr>
                <w:rFonts w:eastAsiaTheme="minorEastAsia" w:cs="Arial"/>
                <w:bCs/>
                <w:color w:val="auto"/>
                <w:sz w:val="22"/>
                <w:szCs w:val="22"/>
              </w:rPr>
              <w:t xml:space="preserve">the </w:t>
            </w:r>
            <w:r w:rsidRPr="00E5480D">
              <w:rPr>
                <w:rFonts w:eastAsiaTheme="minorEastAsia" w:cs="Arial"/>
                <w:bCs/>
                <w:color w:val="auto"/>
                <w:sz w:val="22"/>
                <w:szCs w:val="22"/>
              </w:rPr>
              <w:t>expert’s performance and quality of work. The expert group will be formed by the MOHMI.</w:t>
            </w:r>
          </w:p>
          <w:p w14:paraId="463C5166" w14:textId="77777777" w:rsidR="007F771A" w:rsidRPr="00E5480D" w:rsidRDefault="007F771A" w:rsidP="00B41BD5">
            <w:pPr>
              <w:spacing w:before="120"/>
              <w:jc w:val="both"/>
              <w:rPr>
                <w:rFonts w:eastAsiaTheme="minorEastAsia" w:cs="Arial"/>
                <w:bCs/>
                <w:color w:val="auto"/>
                <w:sz w:val="22"/>
                <w:szCs w:val="22"/>
              </w:rPr>
            </w:pPr>
          </w:p>
          <w:p w14:paraId="714B2042" w14:textId="77777777" w:rsidR="00B41BD5" w:rsidRPr="00E5480D" w:rsidRDefault="00B41BD5" w:rsidP="00B41BD5">
            <w:pPr>
              <w:pStyle w:val="ListParagraph"/>
              <w:numPr>
                <w:ilvl w:val="0"/>
                <w:numId w:val="27"/>
              </w:numPr>
              <w:autoSpaceDE w:val="0"/>
              <w:autoSpaceDN w:val="0"/>
              <w:adjustRightInd w:val="0"/>
              <w:spacing w:line="240" w:lineRule="auto"/>
              <w:jc w:val="both"/>
              <w:rPr>
                <w:rFonts w:eastAsiaTheme="minorEastAsia" w:cs="Arial"/>
                <w:bCs/>
                <w:color w:val="auto"/>
                <w:sz w:val="22"/>
                <w:szCs w:val="22"/>
              </w:rPr>
            </w:pPr>
            <w:r w:rsidRPr="00E5480D">
              <w:rPr>
                <w:rFonts w:eastAsiaTheme="minorEastAsia" w:cs="Arial"/>
                <w:bCs/>
                <w:color w:val="auto"/>
                <w:sz w:val="22"/>
                <w:szCs w:val="22"/>
              </w:rPr>
              <w:t>Administrative Issues</w:t>
            </w:r>
          </w:p>
          <w:p w14:paraId="6A217916" w14:textId="77777777" w:rsidR="00B41BD5" w:rsidRPr="00E5480D" w:rsidRDefault="00B41BD5" w:rsidP="00B41BD5">
            <w:pPr>
              <w:autoSpaceDE w:val="0"/>
              <w:autoSpaceDN w:val="0"/>
              <w:adjustRightInd w:val="0"/>
              <w:jc w:val="both"/>
              <w:rPr>
                <w:rFonts w:eastAsiaTheme="minorEastAsia" w:cs="Arial"/>
                <w:bCs/>
                <w:color w:val="auto"/>
                <w:sz w:val="22"/>
                <w:szCs w:val="22"/>
              </w:rPr>
            </w:pPr>
          </w:p>
          <w:p w14:paraId="212F3D9A" w14:textId="794F177D" w:rsidR="00B41BD5" w:rsidRPr="00E5480D" w:rsidRDefault="00B41BD5" w:rsidP="00B41BD5">
            <w:pPr>
              <w:autoSpaceDE w:val="0"/>
              <w:autoSpaceDN w:val="0"/>
              <w:adjustRightInd w:val="0"/>
              <w:jc w:val="both"/>
              <w:rPr>
                <w:rFonts w:eastAsiaTheme="minorEastAsia" w:cs="Arial"/>
                <w:bCs/>
                <w:color w:val="auto"/>
                <w:sz w:val="22"/>
                <w:szCs w:val="22"/>
              </w:rPr>
            </w:pPr>
            <w:r w:rsidRPr="00E5480D">
              <w:rPr>
                <w:rFonts w:eastAsiaTheme="minorEastAsia" w:cs="Arial"/>
                <w:bCs/>
                <w:color w:val="auto"/>
                <w:sz w:val="22"/>
                <w:szCs w:val="22"/>
              </w:rPr>
              <w:t xml:space="preserve">Travel arrangement: </w:t>
            </w:r>
            <w:r w:rsidR="00FC3418" w:rsidRPr="00E5480D">
              <w:rPr>
                <w:rFonts w:eastAsiaTheme="minorEastAsia" w:cs="Arial"/>
                <w:bCs/>
                <w:color w:val="auto"/>
                <w:sz w:val="22"/>
                <w:szCs w:val="22"/>
              </w:rPr>
              <w:t xml:space="preserve">The consultant will make his/her own arrangements for the travel. Travel costs for velayat trips in this consultancy should be </w:t>
            </w:r>
            <w:r w:rsidR="00D16D54" w:rsidRPr="00E5480D">
              <w:rPr>
                <w:rFonts w:eastAsiaTheme="minorEastAsia" w:cs="Arial"/>
                <w:bCs/>
                <w:color w:val="auto"/>
                <w:sz w:val="22"/>
                <w:szCs w:val="22"/>
              </w:rPr>
              <w:t>included as a lump sum into the financial proposal</w:t>
            </w:r>
            <w:r w:rsidR="00FC3418" w:rsidRPr="00E5480D">
              <w:rPr>
                <w:rFonts w:eastAsiaTheme="minorEastAsia" w:cs="Arial"/>
                <w:bCs/>
                <w:color w:val="auto"/>
                <w:sz w:val="22"/>
                <w:szCs w:val="22"/>
              </w:rPr>
              <w:t xml:space="preserve">. Travel costs will be calculated based on economy class travel, regardless of the length of travel; </w:t>
            </w:r>
            <w:r w:rsidR="00FC3418" w:rsidRPr="00E5480D">
              <w:rPr>
                <w:rFonts w:eastAsiaTheme="minorEastAsia" w:cs="Arial"/>
                <w:bCs/>
                <w:color w:val="auto"/>
                <w:sz w:val="22"/>
                <w:szCs w:val="22"/>
              </w:rPr>
              <w:lastRenderedPageBreak/>
              <w:t>costs for accommodation, meals</w:t>
            </w:r>
            <w:r w:rsidR="006B1BED">
              <w:rPr>
                <w:rFonts w:eastAsiaTheme="minorEastAsia" w:cs="Arial"/>
                <w:bCs/>
                <w:color w:val="auto"/>
                <w:sz w:val="22"/>
                <w:szCs w:val="22"/>
              </w:rPr>
              <w:t>,</w:t>
            </w:r>
            <w:r w:rsidR="00FC3418" w:rsidRPr="00E5480D">
              <w:rPr>
                <w:rFonts w:eastAsiaTheme="minorEastAsia" w:cs="Arial"/>
                <w:bCs/>
                <w:color w:val="auto"/>
                <w:sz w:val="22"/>
                <w:szCs w:val="22"/>
              </w:rPr>
              <w:t xml:space="preserve"> and incidentals shall not exceed applicable daily subsistence allowance (DSA) rates, as promulgated by the International Civil Service Commission (ICSC).</w:t>
            </w:r>
            <w:r w:rsidR="00983726" w:rsidRPr="00E5480D">
              <w:rPr>
                <w:rFonts w:eastAsiaTheme="minorEastAsia" w:cs="Arial"/>
                <w:bCs/>
                <w:color w:val="auto"/>
                <w:sz w:val="22"/>
                <w:szCs w:val="22"/>
              </w:rPr>
              <w:t xml:space="preserve"> </w:t>
            </w:r>
          </w:p>
          <w:p w14:paraId="2C5AF30C" w14:textId="77777777" w:rsidR="00B41BD5" w:rsidRPr="00E5480D" w:rsidRDefault="00B41BD5" w:rsidP="00B41BD5">
            <w:pPr>
              <w:autoSpaceDE w:val="0"/>
              <w:autoSpaceDN w:val="0"/>
              <w:adjustRightInd w:val="0"/>
              <w:jc w:val="both"/>
              <w:rPr>
                <w:rFonts w:eastAsiaTheme="minorEastAsia" w:cs="Arial"/>
                <w:bCs/>
                <w:color w:val="auto"/>
                <w:sz w:val="22"/>
                <w:szCs w:val="22"/>
              </w:rPr>
            </w:pPr>
            <w:r w:rsidRPr="00E5480D">
              <w:rPr>
                <w:rFonts w:eastAsiaTheme="minorEastAsia" w:cs="Arial"/>
                <w:bCs/>
                <w:color w:val="auto"/>
                <w:sz w:val="22"/>
                <w:szCs w:val="22"/>
              </w:rPr>
              <w:t>Entry/exit requirements and registration: N/A</w:t>
            </w:r>
          </w:p>
          <w:p w14:paraId="382ACC61" w14:textId="516FECA9" w:rsidR="00B41BD5" w:rsidRPr="00E5480D" w:rsidRDefault="00B41BD5" w:rsidP="00B41BD5">
            <w:pPr>
              <w:autoSpaceDE w:val="0"/>
              <w:autoSpaceDN w:val="0"/>
              <w:adjustRightInd w:val="0"/>
              <w:jc w:val="both"/>
              <w:rPr>
                <w:rFonts w:eastAsiaTheme="minorEastAsia" w:cs="Arial"/>
                <w:bCs/>
                <w:color w:val="auto"/>
                <w:sz w:val="22"/>
                <w:szCs w:val="22"/>
              </w:rPr>
            </w:pPr>
            <w:r w:rsidRPr="00E5480D">
              <w:rPr>
                <w:rFonts w:eastAsiaTheme="minorEastAsia" w:cs="Arial"/>
                <w:bCs/>
                <w:color w:val="auto"/>
                <w:sz w:val="22"/>
                <w:szCs w:val="22"/>
              </w:rPr>
              <w:t xml:space="preserve">Support provided by UNICEF: Resources and facilities for online consultation with partners to be provided by UNICEF, including introduction and informational facilitation of online meetings with key counterparts in the office space and access to office resources, translation, and other costs, if applicable, etc. </w:t>
            </w:r>
          </w:p>
          <w:p w14:paraId="4DD6F73F" w14:textId="77777777" w:rsidR="00983726" w:rsidRPr="00E5480D" w:rsidRDefault="00983726" w:rsidP="00B41BD5">
            <w:pPr>
              <w:autoSpaceDE w:val="0"/>
              <w:autoSpaceDN w:val="0"/>
              <w:adjustRightInd w:val="0"/>
              <w:jc w:val="both"/>
              <w:rPr>
                <w:rFonts w:eastAsiaTheme="minorEastAsia" w:cs="Arial"/>
                <w:bCs/>
                <w:color w:val="auto"/>
                <w:sz w:val="22"/>
                <w:szCs w:val="22"/>
              </w:rPr>
            </w:pPr>
          </w:p>
          <w:p w14:paraId="5CEF87D8" w14:textId="77777777" w:rsidR="00B41BD5" w:rsidRPr="00E5480D" w:rsidRDefault="00B41BD5" w:rsidP="00B41BD5">
            <w:pPr>
              <w:pStyle w:val="ListParagraph"/>
              <w:numPr>
                <w:ilvl w:val="0"/>
                <w:numId w:val="27"/>
              </w:numPr>
              <w:spacing w:line="240" w:lineRule="auto"/>
              <w:jc w:val="both"/>
              <w:rPr>
                <w:rFonts w:eastAsiaTheme="minorEastAsia" w:cs="Arial"/>
                <w:bCs/>
                <w:color w:val="auto"/>
                <w:sz w:val="22"/>
                <w:szCs w:val="22"/>
              </w:rPr>
            </w:pPr>
            <w:r w:rsidRPr="00E5480D">
              <w:rPr>
                <w:rFonts w:eastAsiaTheme="minorEastAsia" w:cs="Arial"/>
                <w:bCs/>
                <w:color w:val="auto"/>
                <w:sz w:val="22"/>
                <w:szCs w:val="22"/>
              </w:rPr>
              <w:t>UNICEF General Terms and Conditions</w:t>
            </w:r>
          </w:p>
          <w:p w14:paraId="6C3B44CE" w14:textId="77777777" w:rsidR="00B41BD5" w:rsidRPr="00E5480D" w:rsidRDefault="00B41BD5" w:rsidP="00B41BD5">
            <w:pPr>
              <w:jc w:val="both"/>
              <w:rPr>
                <w:rFonts w:eastAsiaTheme="minorEastAsia" w:cs="Arial"/>
                <w:bCs/>
                <w:color w:val="auto"/>
                <w:sz w:val="22"/>
                <w:szCs w:val="22"/>
              </w:rPr>
            </w:pPr>
          </w:p>
          <w:p w14:paraId="38CB7CC9"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717EFEDD"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UNICEF directive on Ethical Standards will be shared with the contractor and should be strictly followed. </w:t>
            </w:r>
          </w:p>
          <w:p w14:paraId="300447F1" w14:textId="77777777" w:rsidR="00B41BD5" w:rsidRPr="00E5480D" w:rsidRDefault="00B41BD5" w:rsidP="00B41BD5">
            <w:pPr>
              <w:jc w:val="both"/>
              <w:rPr>
                <w:rFonts w:eastAsiaTheme="minorEastAsia" w:cs="Arial"/>
                <w:bCs/>
                <w:color w:val="auto"/>
                <w:sz w:val="22"/>
                <w:szCs w:val="22"/>
              </w:rPr>
            </w:pPr>
          </w:p>
          <w:p w14:paraId="2F48B282" w14:textId="166400D9"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UNICEF retains the right to patent and intellectual rights, as well as copyright and other similar intellectual property rights for any discoveries, inventions, products</w:t>
            </w:r>
            <w:r w:rsidR="0072089A">
              <w:rPr>
                <w:rFonts w:eastAsiaTheme="minorEastAsia" w:cs="Arial"/>
                <w:bCs/>
                <w:color w:val="auto"/>
                <w:sz w:val="22"/>
                <w:szCs w:val="22"/>
              </w:rPr>
              <w:t>,</w:t>
            </w:r>
            <w:r w:rsidRPr="00E5480D">
              <w:rPr>
                <w:rFonts w:eastAsiaTheme="minorEastAsia" w:cs="Arial"/>
                <w:bCs/>
                <w:color w:val="auto"/>
                <w:sz w:val="22"/>
                <w:szCs w:val="22"/>
              </w:rPr>
              <w:t xml:space="preserve"> or works arising specifically from the implementation of the project in cooperation with UNICEF. The right to reproduce or use materials shall be transferred with </w:t>
            </w:r>
            <w:r w:rsidR="0072089A">
              <w:rPr>
                <w:rFonts w:eastAsiaTheme="minorEastAsia" w:cs="Arial"/>
                <w:bCs/>
                <w:color w:val="auto"/>
                <w:sz w:val="22"/>
                <w:szCs w:val="22"/>
              </w:rPr>
              <w:t xml:space="preserve">the </w:t>
            </w:r>
            <w:r w:rsidRPr="00E5480D">
              <w:rPr>
                <w:rFonts w:eastAsiaTheme="minorEastAsia" w:cs="Arial"/>
                <w:bCs/>
                <w:color w:val="auto"/>
                <w:sz w:val="22"/>
                <w:szCs w:val="22"/>
              </w:rPr>
              <w:t xml:space="preserve">written approval of UNICEF based on the consideration of each separate case. Consultants should always refer to UNICEF </w:t>
            </w:r>
            <w:r w:rsidR="00B840E9">
              <w:rPr>
                <w:rFonts w:eastAsiaTheme="minorEastAsia" w:cs="Arial"/>
                <w:bCs/>
                <w:color w:val="auto"/>
                <w:sz w:val="22"/>
                <w:szCs w:val="22"/>
              </w:rPr>
              <w:t>Turkmenistan’s</w:t>
            </w:r>
            <w:r w:rsidRPr="00E5480D">
              <w:rPr>
                <w:rFonts w:eastAsiaTheme="minorEastAsia" w:cs="Arial"/>
                <w:bCs/>
                <w:color w:val="auto"/>
                <w:sz w:val="22"/>
                <w:szCs w:val="22"/>
              </w:rPr>
              <w:t xml:space="preserve"> support in developing the materials when publishing the results of the research conducted while in Turkmenistan in academic journals, books</w:t>
            </w:r>
            <w:r w:rsidR="00131040" w:rsidRPr="00E5480D">
              <w:rPr>
                <w:rFonts w:eastAsiaTheme="minorEastAsia" w:cs="Arial"/>
                <w:bCs/>
                <w:color w:val="auto"/>
                <w:sz w:val="22"/>
                <w:szCs w:val="22"/>
              </w:rPr>
              <w:t>,</w:t>
            </w:r>
            <w:r w:rsidRPr="00E5480D">
              <w:rPr>
                <w:rFonts w:eastAsiaTheme="minorEastAsia" w:cs="Arial"/>
                <w:bCs/>
                <w:color w:val="auto"/>
                <w:sz w:val="22"/>
                <w:szCs w:val="22"/>
              </w:rPr>
              <w:t xml:space="preserve"> and websites.</w:t>
            </w:r>
          </w:p>
          <w:p w14:paraId="12F4E36C" w14:textId="77777777" w:rsidR="00B41BD5" w:rsidRPr="00E5480D" w:rsidRDefault="00B41BD5" w:rsidP="00B41BD5">
            <w:pPr>
              <w:jc w:val="both"/>
              <w:rPr>
                <w:rFonts w:eastAsiaTheme="minorEastAsia" w:cs="Arial"/>
                <w:bCs/>
                <w:color w:val="auto"/>
                <w:sz w:val="22"/>
                <w:szCs w:val="22"/>
              </w:rPr>
            </w:pPr>
          </w:p>
          <w:p w14:paraId="57C55091" w14:textId="1E6E987B" w:rsidR="00B41BD5"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 from 30% to 50% of the contract value as decided jointly by the Contract Supervisor and Operations Manager.</w:t>
            </w:r>
          </w:p>
          <w:p w14:paraId="7AE5C7AD" w14:textId="77777777" w:rsidR="00DB16DC" w:rsidRPr="00E5480D" w:rsidRDefault="00DB16DC" w:rsidP="00DB16DC">
            <w:pPr>
              <w:rPr>
                <w:rFonts w:eastAsiaTheme="minorEastAsia" w:cs="Arial"/>
                <w:bCs/>
                <w:color w:val="auto"/>
                <w:sz w:val="22"/>
                <w:szCs w:val="22"/>
              </w:rPr>
            </w:pPr>
          </w:p>
          <w:p w14:paraId="2202ABF3" w14:textId="35DA782C" w:rsidR="00B41BD5" w:rsidRDefault="00B41BD5" w:rsidP="00DB16DC">
            <w:pPr>
              <w:rPr>
                <w:rFonts w:eastAsiaTheme="minorEastAsia" w:cs="Arial"/>
                <w:b/>
                <w:color w:val="auto"/>
                <w:sz w:val="22"/>
                <w:szCs w:val="22"/>
              </w:rPr>
            </w:pPr>
            <w:r w:rsidRPr="00E5480D">
              <w:rPr>
                <w:rFonts w:eastAsiaTheme="minorEastAsia" w:cs="Arial"/>
                <w:b/>
                <w:color w:val="auto"/>
                <w:sz w:val="22"/>
                <w:szCs w:val="22"/>
              </w:rPr>
              <w:t>Submission of applications</w:t>
            </w:r>
          </w:p>
          <w:p w14:paraId="194105A1" w14:textId="77777777" w:rsidR="00FA62B9" w:rsidRPr="00E5480D" w:rsidRDefault="00FA62B9" w:rsidP="00DB16DC">
            <w:pPr>
              <w:rPr>
                <w:rFonts w:eastAsiaTheme="minorEastAsia" w:cs="Arial"/>
                <w:b/>
                <w:color w:val="auto"/>
                <w:sz w:val="22"/>
                <w:szCs w:val="22"/>
              </w:rPr>
            </w:pPr>
          </w:p>
          <w:p w14:paraId="4E987849" w14:textId="1F4128FB" w:rsidR="00020A81" w:rsidRPr="00E5480D" w:rsidRDefault="00B41BD5" w:rsidP="00365A37">
            <w:pPr>
              <w:pStyle w:val="ListParagraph"/>
              <w:numPr>
                <w:ilvl w:val="0"/>
                <w:numId w:val="44"/>
              </w:numPr>
              <w:rPr>
                <w:rFonts w:eastAsiaTheme="minorEastAsia" w:cs="Arial"/>
                <w:bCs/>
                <w:color w:val="auto"/>
                <w:sz w:val="22"/>
                <w:szCs w:val="22"/>
              </w:rPr>
            </w:pPr>
            <w:r w:rsidRPr="00E5480D">
              <w:rPr>
                <w:rFonts w:eastAsiaTheme="minorEastAsia" w:cs="Arial"/>
                <w:bCs/>
                <w:color w:val="auto"/>
                <w:sz w:val="22"/>
                <w:szCs w:val="22"/>
              </w:rPr>
              <w:t xml:space="preserve">The submissions should contain two separate proposals:  Technical Proposal and Financial Proposal.  Interested </w:t>
            </w:r>
            <w:r w:rsidR="00DD6026" w:rsidRPr="00E5480D">
              <w:rPr>
                <w:rFonts w:eastAsiaTheme="minorEastAsia" w:cs="Arial"/>
                <w:bCs/>
                <w:color w:val="auto"/>
                <w:sz w:val="22"/>
                <w:szCs w:val="22"/>
              </w:rPr>
              <w:t>individuals</w:t>
            </w:r>
            <w:r w:rsidRPr="00E5480D">
              <w:rPr>
                <w:rFonts w:eastAsiaTheme="minorEastAsia" w:cs="Arial"/>
                <w:bCs/>
                <w:color w:val="auto"/>
                <w:sz w:val="22"/>
                <w:szCs w:val="22"/>
              </w:rPr>
              <w:t xml:space="preserve"> are kindly requested to apply and upload the required documents accordingly. </w:t>
            </w:r>
          </w:p>
          <w:p w14:paraId="4A1A48CF" w14:textId="77777777" w:rsidR="00020A81" w:rsidRPr="00E5480D" w:rsidRDefault="00020A81" w:rsidP="005876AD">
            <w:pPr>
              <w:spacing w:line="240" w:lineRule="auto"/>
              <w:jc w:val="both"/>
              <w:rPr>
                <w:rFonts w:eastAsiaTheme="minorEastAsia" w:cs="Arial"/>
                <w:b/>
                <w:color w:val="auto"/>
                <w:sz w:val="22"/>
                <w:szCs w:val="22"/>
              </w:rPr>
            </w:pPr>
          </w:p>
          <w:p w14:paraId="0E6041F6" w14:textId="4A4B697A" w:rsidR="00B41BD5" w:rsidRPr="00E5480D" w:rsidRDefault="00B41BD5" w:rsidP="005876AD">
            <w:pPr>
              <w:spacing w:line="240" w:lineRule="auto"/>
              <w:jc w:val="both"/>
              <w:rPr>
                <w:rFonts w:eastAsiaTheme="minorEastAsia" w:cs="Arial"/>
                <w:b/>
                <w:color w:val="auto"/>
                <w:sz w:val="22"/>
                <w:szCs w:val="22"/>
              </w:rPr>
            </w:pPr>
            <w:r w:rsidRPr="00E5480D">
              <w:rPr>
                <w:rFonts w:eastAsiaTheme="minorEastAsia" w:cs="Arial"/>
                <w:b/>
                <w:color w:val="auto"/>
                <w:sz w:val="22"/>
                <w:szCs w:val="22"/>
              </w:rPr>
              <w:t>Assessment Criteria</w:t>
            </w:r>
          </w:p>
          <w:p w14:paraId="1DCF2B5F" w14:textId="77777777" w:rsidR="00B41BD5" w:rsidRPr="00E5480D" w:rsidRDefault="00B41BD5" w:rsidP="00B41BD5">
            <w:pPr>
              <w:jc w:val="both"/>
              <w:rPr>
                <w:rFonts w:eastAsiaTheme="minorEastAsia" w:cs="Arial"/>
                <w:bCs/>
                <w:color w:val="auto"/>
                <w:sz w:val="22"/>
                <w:szCs w:val="22"/>
              </w:rPr>
            </w:pPr>
          </w:p>
          <w:p w14:paraId="2FBFAD69" w14:textId="792140EB"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 xml:space="preserve">A two-stage procedure shall be utilized in evaluating proposals, with </w:t>
            </w:r>
            <w:r w:rsidR="009C42C6">
              <w:rPr>
                <w:rFonts w:eastAsiaTheme="minorEastAsia" w:cs="Arial"/>
                <w:bCs/>
                <w:color w:val="auto"/>
                <w:sz w:val="22"/>
                <w:szCs w:val="22"/>
              </w:rPr>
              <w:t xml:space="preserve">an </w:t>
            </w:r>
            <w:r w:rsidRPr="00E5480D">
              <w:rPr>
                <w:rFonts w:eastAsiaTheme="minorEastAsia" w:cs="Arial"/>
                <w:bCs/>
                <w:color w:val="auto"/>
                <w:sz w:val="22"/>
                <w:szCs w:val="22"/>
              </w:rPr>
              <w:t>evaluation of the technical proposal being completed prior to any price proposal being compared. Applications shall therefore contain the following required documentation:</w:t>
            </w:r>
          </w:p>
          <w:p w14:paraId="676C5D13" w14:textId="77777777" w:rsidR="00B41BD5" w:rsidRPr="00E5480D" w:rsidRDefault="00B41BD5" w:rsidP="00B41BD5">
            <w:pPr>
              <w:pStyle w:val="Heading1"/>
              <w:ind w:firstLine="360"/>
              <w:rPr>
                <w:rFonts w:eastAsiaTheme="minorEastAsia" w:cs="Arial"/>
                <w:b w:val="0"/>
                <w:bCs/>
                <w:kern w:val="0"/>
                <w:sz w:val="22"/>
                <w:szCs w:val="22"/>
              </w:rPr>
            </w:pPr>
            <w:r w:rsidRPr="00E5480D">
              <w:rPr>
                <w:rFonts w:eastAsiaTheme="minorEastAsia" w:cs="Arial"/>
                <w:b w:val="0"/>
                <w:bCs/>
                <w:kern w:val="0"/>
                <w:sz w:val="22"/>
                <w:szCs w:val="22"/>
              </w:rPr>
              <w:lastRenderedPageBreak/>
              <w:t>Technical Proposal</w:t>
            </w:r>
          </w:p>
          <w:p w14:paraId="433B8A21" w14:textId="2D0D7C60"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 xml:space="preserve">Each proposal will be assessed first on its technical merits and subsequently on its price.  In making the final decision, UNICEF considers both technical and financial aspects to ensure </w:t>
            </w:r>
            <w:r w:rsidR="0072089A">
              <w:rPr>
                <w:rFonts w:eastAsiaTheme="minorEastAsia" w:cs="Arial"/>
                <w:bCs/>
                <w:color w:val="auto"/>
                <w:sz w:val="22"/>
                <w:szCs w:val="22"/>
              </w:rPr>
              <w:t xml:space="preserve">the </w:t>
            </w:r>
            <w:r w:rsidRPr="00E5480D">
              <w:rPr>
                <w:rFonts w:eastAsiaTheme="minorEastAsia" w:cs="Arial"/>
                <w:bCs/>
                <w:color w:val="auto"/>
                <w:sz w:val="22"/>
                <w:szCs w:val="22"/>
              </w:rPr>
              <w:t xml:space="preserve">best value for money.  The Evaluation Team first reviews the technical aspects of the offer, followed by </w:t>
            </w:r>
            <w:r w:rsidR="0072089A">
              <w:rPr>
                <w:rFonts w:eastAsiaTheme="minorEastAsia" w:cs="Arial"/>
                <w:bCs/>
                <w:color w:val="auto"/>
                <w:sz w:val="22"/>
                <w:szCs w:val="22"/>
              </w:rPr>
              <w:t xml:space="preserve">a </w:t>
            </w:r>
            <w:r w:rsidRPr="00E5480D">
              <w:rPr>
                <w:rFonts w:eastAsiaTheme="minorEastAsia" w:cs="Arial"/>
                <w:bCs/>
                <w:color w:val="auto"/>
                <w:sz w:val="22"/>
                <w:szCs w:val="22"/>
              </w:rPr>
              <w:t xml:space="preserve">review of the financial offers of the technically compliant vendors.  The proposal obtaining the highest overall score after adding the scores for the technical and financial proposals together, that offers the best value for money will be recommended for award of the contract. </w:t>
            </w:r>
          </w:p>
          <w:p w14:paraId="5E2EE0DD" w14:textId="77777777" w:rsidR="00B41BD5" w:rsidRPr="00E5480D" w:rsidRDefault="00B41BD5" w:rsidP="00B41BD5">
            <w:pPr>
              <w:ind w:left="360"/>
              <w:jc w:val="both"/>
              <w:rPr>
                <w:rFonts w:eastAsiaTheme="minorEastAsia" w:cs="Arial"/>
                <w:bCs/>
                <w:color w:val="auto"/>
                <w:sz w:val="22"/>
                <w:szCs w:val="22"/>
              </w:rPr>
            </w:pPr>
          </w:p>
          <w:p w14:paraId="47756610" w14:textId="77777777"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The technical proposal should include:</w:t>
            </w:r>
          </w:p>
          <w:p w14:paraId="7DD93D3D" w14:textId="77777777"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w:t>
            </w:r>
            <w:r w:rsidRPr="00E5480D">
              <w:rPr>
                <w:rFonts w:eastAsiaTheme="minorEastAsia" w:cs="Arial"/>
                <w:bCs/>
                <w:color w:val="auto"/>
                <w:sz w:val="22"/>
                <w:szCs w:val="22"/>
              </w:rPr>
              <w:tab/>
              <w:t>A cover letter describing suitability vis-à-vis the requirements of this ToR;</w:t>
            </w:r>
          </w:p>
          <w:p w14:paraId="120F4DAA" w14:textId="77777777"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w:t>
            </w:r>
            <w:r w:rsidRPr="00E5480D">
              <w:rPr>
                <w:rFonts w:eastAsiaTheme="minorEastAsia" w:cs="Arial"/>
                <w:bCs/>
                <w:color w:val="auto"/>
                <w:sz w:val="22"/>
                <w:szCs w:val="22"/>
              </w:rPr>
              <w:tab/>
              <w:t>A summary of experience in similar assignments;</w:t>
            </w:r>
          </w:p>
          <w:p w14:paraId="70233A03" w14:textId="77777777"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w:t>
            </w:r>
            <w:r w:rsidRPr="00E5480D">
              <w:rPr>
                <w:rFonts w:eastAsiaTheme="minorEastAsia" w:cs="Arial"/>
                <w:bCs/>
                <w:color w:val="auto"/>
                <w:sz w:val="22"/>
                <w:szCs w:val="22"/>
              </w:rPr>
              <w:tab/>
              <w:t>Links to/attachments of examples of similar work;</w:t>
            </w:r>
          </w:p>
          <w:p w14:paraId="12757B54" w14:textId="5952FBFF"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w:t>
            </w:r>
            <w:r w:rsidRPr="00E5480D">
              <w:rPr>
                <w:rFonts w:eastAsiaTheme="minorEastAsia" w:cs="Arial"/>
                <w:bCs/>
                <w:color w:val="auto"/>
                <w:sz w:val="22"/>
                <w:szCs w:val="22"/>
              </w:rPr>
              <w:tab/>
              <w:t xml:space="preserve">Proposed </w:t>
            </w:r>
            <w:r w:rsidR="0072089A">
              <w:rPr>
                <w:rFonts w:eastAsiaTheme="minorEastAsia" w:cs="Arial"/>
                <w:bCs/>
                <w:color w:val="auto"/>
                <w:sz w:val="22"/>
                <w:szCs w:val="22"/>
              </w:rPr>
              <w:t>Workplan</w:t>
            </w:r>
            <w:r w:rsidRPr="00E5480D">
              <w:rPr>
                <w:rFonts w:eastAsiaTheme="minorEastAsia" w:cs="Arial"/>
                <w:bCs/>
                <w:color w:val="auto"/>
                <w:sz w:val="22"/>
                <w:szCs w:val="22"/>
              </w:rPr>
              <w:t xml:space="preserve"> against deliverables</w:t>
            </w:r>
          </w:p>
          <w:p w14:paraId="36E8500B" w14:textId="74814BAD" w:rsidR="00B41BD5" w:rsidRPr="00E5480D" w:rsidRDefault="00B41BD5" w:rsidP="00D16D54">
            <w:pPr>
              <w:ind w:left="360"/>
              <w:jc w:val="both"/>
              <w:rPr>
                <w:rFonts w:eastAsiaTheme="minorEastAsia" w:cs="Arial"/>
                <w:bCs/>
                <w:color w:val="auto"/>
                <w:sz w:val="22"/>
                <w:szCs w:val="22"/>
              </w:rPr>
            </w:pPr>
            <w:r w:rsidRPr="00E5480D">
              <w:rPr>
                <w:rFonts w:eastAsiaTheme="minorEastAsia" w:cs="Arial"/>
                <w:bCs/>
                <w:color w:val="auto"/>
                <w:sz w:val="22"/>
                <w:szCs w:val="22"/>
              </w:rPr>
              <w:t>•</w:t>
            </w:r>
            <w:r w:rsidRPr="00E5480D">
              <w:rPr>
                <w:rFonts w:eastAsiaTheme="minorEastAsia" w:cs="Arial"/>
                <w:bCs/>
                <w:color w:val="auto"/>
                <w:sz w:val="22"/>
                <w:szCs w:val="22"/>
              </w:rPr>
              <w:tab/>
              <w:t xml:space="preserve">CV </w:t>
            </w:r>
          </w:p>
          <w:p w14:paraId="095396E2" w14:textId="77777777"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w:t>
            </w:r>
            <w:r w:rsidRPr="00E5480D">
              <w:rPr>
                <w:rFonts w:eastAsiaTheme="minorEastAsia" w:cs="Arial"/>
                <w:bCs/>
                <w:color w:val="auto"/>
                <w:sz w:val="22"/>
                <w:szCs w:val="22"/>
              </w:rPr>
              <w:tab/>
              <w:t>References</w:t>
            </w:r>
          </w:p>
          <w:p w14:paraId="66D00A41" w14:textId="77777777" w:rsidR="00B41BD5" w:rsidRPr="00E5480D" w:rsidRDefault="00B41BD5" w:rsidP="00B41BD5">
            <w:pPr>
              <w:ind w:left="360"/>
              <w:jc w:val="both"/>
              <w:rPr>
                <w:rFonts w:eastAsiaTheme="minorEastAsia" w:cs="Arial"/>
                <w:bCs/>
                <w:color w:val="auto"/>
                <w:sz w:val="22"/>
                <w:szCs w:val="22"/>
              </w:rPr>
            </w:pPr>
          </w:p>
          <w:p w14:paraId="56265B9E" w14:textId="77777777" w:rsidR="00B41BD5" w:rsidRPr="00E5480D" w:rsidRDefault="00B41BD5" w:rsidP="00B41BD5">
            <w:pPr>
              <w:ind w:left="360"/>
              <w:jc w:val="both"/>
              <w:rPr>
                <w:rFonts w:eastAsiaTheme="minorEastAsia" w:cs="Arial"/>
                <w:bCs/>
                <w:color w:val="auto"/>
                <w:sz w:val="22"/>
                <w:szCs w:val="22"/>
              </w:rPr>
            </w:pPr>
            <w:r w:rsidRPr="00E5480D">
              <w:rPr>
                <w:rFonts w:eastAsiaTheme="minorEastAsia" w:cs="Arial"/>
                <w:bCs/>
                <w:color w:val="auto"/>
                <w:sz w:val="22"/>
                <w:szCs w:val="22"/>
              </w:rPr>
              <w:t>The technical proposal should address all aspects of the above terms of reference. It will be evaluated against the pre-established technical evaluation criteria. No financial information should be contained in the technical proposal.</w:t>
            </w:r>
          </w:p>
          <w:p w14:paraId="1895ADD8" w14:textId="77777777" w:rsidR="00B41BD5" w:rsidRPr="00E5480D" w:rsidRDefault="00B41BD5" w:rsidP="00B41BD5">
            <w:pPr>
              <w:ind w:left="360"/>
              <w:jc w:val="both"/>
              <w:rPr>
                <w:rFonts w:eastAsiaTheme="minorEastAsia" w:cs="Arial"/>
                <w:bCs/>
                <w:color w:val="auto"/>
                <w:sz w:val="22"/>
                <w:szCs w:val="22"/>
              </w:rPr>
            </w:pPr>
          </w:p>
          <w:p w14:paraId="2B983A0B" w14:textId="67F3520A" w:rsidR="00AA37E1" w:rsidRDefault="00B41BD5" w:rsidP="0072089A">
            <w:pPr>
              <w:ind w:left="360"/>
              <w:jc w:val="both"/>
              <w:rPr>
                <w:rFonts w:eastAsiaTheme="minorEastAsia" w:cs="Arial"/>
                <w:bCs/>
                <w:color w:val="auto"/>
                <w:sz w:val="22"/>
                <w:szCs w:val="22"/>
              </w:rPr>
            </w:pPr>
            <w:r w:rsidRPr="00E5480D">
              <w:rPr>
                <w:rFonts w:eastAsiaTheme="minorEastAsia" w:cs="Arial"/>
                <w:bCs/>
                <w:color w:val="auto"/>
                <w:sz w:val="22"/>
                <w:szCs w:val="22"/>
              </w:rPr>
              <w:t xml:space="preserve">Please make sure to provide sufficient information/substantiating documentation to address all technical evaluation criteria. The assessed technical score must be equal to or exceed 70 of the total 100 points allocated to the technical evaluation in order to be considered technically compliant and for consideration in the financial evaluation. </w:t>
            </w:r>
          </w:p>
          <w:p w14:paraId="75BA3D6B" w14:textId="77777777" w:rsidR="00AA37E1" w:rsidRPr="00E5480D" w:rsidRDefault="00AA37E1" w:rsidP="00B41BD5">
            <w:pPr>
              <w:ind w:left="360"/>
              <w:jc w:val="both"/>
              <w:rPr>
                <w:rFonts w:eastAsiaTheme="minorEastAsia" w:cs="Arial"/>
                <w:bCs/>
                <w:color w:val="auto"/>
                <w:sz w:val="22"/>
                <w:szCs w:val="22"/>
              </w:rPr>
            </w:pPr>
          </w:p>
          <w:tbl>
            <w:tblPr>
              <w:tblStyle w:val="TableGrid"/>
              <w:tblW w:w="5000" w:type="pct"/>
              <w:tblLook w:val="04A0" w:firstRow="1" w:lastRow="0" w:firstColumn="1" w:lastColumn="0" w:noHBand="0" w:noVBand="1"/>
            </w:tblPr>
            <w:tblGrid>
              <w:gridCol w:w="2423"/>
              <w:gridCol w:w="5794"/>
              <w:gridCol w:w="1452"/>
            </w:tblGrid>
            <w:tr w:rsidR="00E5480D" w:rsidRPr="00E5480D" w14:paraId="647230F4" w14:textId="77777777" w:rsidTr="00E42028">
              <w:tc>
                <w:tcPr>
                  <w:tcW w:w="1253" w:type="pct"/>
                  <w:shd w:val="pct15" w:color="auto" w:fill="auto"/>
                </w:tcPr>
                <w:p w14:paraId="6DA682A9" w14:textId="77777777" w:rsidR="00B41BD5" w:rsidRPr="00E5480D" w:rsidRDefault="00B41BD5" w:rsidP="00B41BD5">
                  <w:pPr>
                    <w:jc w:val="both"/>
                    <w:rPr>
                      <w:rFonts w:eastAsiaTheme="minorEastAsia" w:cs="Arial"/>
                      <w:b/>
                      <w:color w:val="auto"/>
                      <w:sz w:val="22"/>
                      <w:szCs w:val="22"/>
                    </w:rPr>
                  </w:pPr>
                  <w:r w:rsidRPr="00E5480D">
                    <w:rPr>
                      <w:rFonts w:eastAsiaTheme="minorEastAsia" w:cs="Arial"/>
                      <w:b/>
                      <w:color w:val="auto"/>
                      <w:sz w:val="22"/>
                      <w:szCs w:val="22"/>
                    </w:rPr>
                    <w:t>Technical Criteria</w:t>
                  </w:r>
                </w:p>
              </w:tc>
              <w:tc>
                <w:tcPr>
                  <w:tcW w:w="2996" w:type="pct"/>
                  <w:shd w:val="pct15" w:color="auto" w:fill="auto"/>
                </w:tcPr>
                <w:p w14:paraId="27EF82BC" w14:textId="77777777" w:rsidR="00B41BD5" w:rsidRPr="00E5480D" w:rsidRDefault="00B41BD5" w:rsidP="00B41BD5">
                  <w:pPr>
                    <w:jc w:val="both"/>
                    <w:rPr>
                      <w:rFonts w:eastAsiaTheme="minorEastAsia" w:cs="Arial"/>
                      <w:b/>
                      <w:color w:val="auto"/>
                      <w:sz w:val="22"/>
                      <w:szCs w:val="22"/>
                    </w:rPr>
                  </w:pPr>
                  <w:r w:rsidRPr="00E5480D">
                    <w:rPr>
                      <w:rFonts w:eastAsiaTheme="minorEastAsia" w:cs="Arial"/>
                      <w:b/>
                      <w:color w:val="auto"/>
                      <w:sz w:val="22"/>
                      <w:szCs w:val="22"/>
                    </w:rPr>
                    <w:t xml:space="preserve">Criteria </w:t>
                  </w:r>
                </w:p>
                <w:p w14:paraId="2A772B28" w14:textId="77777777" w:rsidR="00B41BD5" w:rsidRPr="00E5480D" w:rsidRDefault="00B41BD5" w:rsidP="00B41BD5">
                  <w:pPr>
                    <w:jc w:val="both"/>
                    <w:rPr>
                      <w:rFonts w:eastAsiaTheme="minorEastAsia" w:cs="Arial"/>
                      <w:b/>
                      <w:color w:val="auto"/>
                      <w:sz w:val="22"/>
                      <w:szCs w:val="22"/>
                    </w:rPr>
                  </w:pPr>
                  <w:r w:rsidRPr="00E5480D">
                    <w:rPr>
                      <w:rFonts w:eastAsiaTheme="minorEastAsia" w:cs="Arial"/>
                      <w:b/>
                      <w:color w:val="auto"/>
                      <w:sz w:val="22"/>
                      <w:szCs w:val="22"/>
                    </w:rPr>
                    <w:t>Technical Sub-Criteria</w:t>
                  </w:r>
                </w:p>
              </w:tc>
              <w:tc>
                <w:tcPr>
                  <w:tcW w:w="751" w:type="pct"/>
                  <w:shd w:val="pct15" w:color="auto" w:fill="auto"/>
                </w:tcPr>
                <w:p w14:paraId="38BF7499" w14:textId="77777777" w:rsidR="00B41BD5" w:rsidRPr="00E5480D" w:rsidRDefault="00B41BD5" w:rsidP="00B41BD5">
                  <w:pPr>
                    <w:jc w:val="both"/>
                    <w:rPr>
                      <w:rFonts w:eastAsiaTheme="minorEastAsia" w:cs="Arial"/>
                      <w:b/>
                      <w:color w:val="auto"/>
                      <w:sz w:val="22"/>
                      <w:szCs w:val="22"/>
                    </w:rPr>
                  </w:pPr>
                  <w:r w:rsidRPr="00E5480D">
                    <w:rPr>
                      <w:rFonts w:eastAsiaTheme="minorEastAsia" w:cs="Arial"/>
                      <w:b/>
                      <w:color w:val="auto"/>
                      <w:sz w:val="22"/>
                      <w:szCs w:val="22"/>
                    </w:rPr>
                    <w:t xml:space="preserve">Maximum Points </w:t>
                  </w:r>
                </w:p>
                <w:p w14:paraId="23E8EDF8" w14:textId="77777777" w:rsidR="00B41BD5" w:rsidRPr="00E5480D" w:rsidRDefault="00B41BD5" w:rsidP="00B41BD5">
                  <w:pPr>
                    <w:jc w:val="both"/>
                    <w:rPr>
                      <w:rFonts w:eastAsiaTheme="minorEastAsia" w:cs="Arial"/>
                      <w:b/>
                      <w:color w:val="auto"/>
                      <w:sz w:val="22"/>
                      <w:szCs w:val="22"/>
                    </w:rPr>
                  </w:pPr>
                  <w:r w:rsidRPr="00E5480D">
                    <w:rPr>
                      <w:rFonts w:eastAsiaTheme="minorEastAsia" w:cs="Arial"/>
                      <w:b/>
                      <w:color w:val="auto"/>
                      <w:sz w:val="22"/>
                      <w:szCs w:val="22"/>
                    </w:rPr>
                    <w:t xml:space="preserve">70 </w:t>
                  </w:r>
                </w:p>
                <w:p w14:paraId="39FE1B83" w14:textId="77777777" w:rsidR="00B41BD5" w:rsidRPr="00E5480D" w:rsidRDefault="00B41BD5" w:rsidP="00B41BD5">
                  <w:pPr>
                    <w:jc w:val="both"/>
                    <w:rPr>
                      <w:rFonts w:eastAsiaTheme="minorEastAsia" w:cs="Arial"/>
                      <w:b/>
                      <w:color w:val="auto"/>
                      <w:sz w:val="22"/>
                      <w:szCs w:val="22"/>
                    </w:rPr>
                  </w:pPr>
                </w:p>
              </w:tc>
            </w:tr>
            <w:tr w:rsidR="00E5480D" w:rsidRPr="00E5480D" w14:paraId="00769094" w14:textId="77777777" w:rsidTr="00E42028">
              <w:tc>
                <w:tcPr>
                  <w:tcW w:w="1253" w:type="pct"/>
                </w:tcPr>
                <w:p w14:paraId="0BCCDB9B"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Overall Response.</w:t>
                  </w:r>
                </w:p>
              </w:tc>
              <w:tc>
                <w:tcPr>
                  <w:tcW w:w="2996" w:type="pct"/>
                </w:tcPr>
                <w:p w14:paraId="4D11906A"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Completeness of proposal  </w:t>
                  </w:r>
                </w:p>
                <w:p w14:paraId="35DE1ACF"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Understanding of objectives and how they propose to perform the tasks in order to meet the objectives and requirements of the ToR </w:t>
                  </w:r>
                </w:p>
              </w:tc>
              <w:tc>
                <w:tcPr>
                  <w:tcW w:w="751" w:type="pct"/>
                </w:tcPr>
                <w:p w14:paraId="330C7879" w14:textId="51A7BABE" w:rsidR="00B41BD5" w:rsidRPr="00E5480D" w:rsidRDefault="004D0D0A" w:rsidP="00B41BD5">
                  <w:pPr>
                    <w:jc w:val="both"/>
                    <w:rPr>
                      <w:rFonts w:eastAsiaTheme="minorEastAsia" w:cs="Arial"/>
                      <w:bCs/>
                      <w:color w:val="auto"/>
                      <w:sz w:val="22"/>
                      <w:szCs w:val="22"/>
                    </w:rPr>
                  </w:pPr>
                  <w:r w:rsidRPr="00E5480D">
                    <w:rPr>
                      <w:rFonts w:eastAsiaTheme="minorEastAsia" w:cs="Arial"/>
                      <w:bCs/>
                      <w:color w:val="auto"/>
                      <w:sz w:val="22"/>
                      <w:szCs w:val="22"/>
                    </w:rPr>
                    <w:t>15</w:t>
                  </w:r>
                </w:p>
              </w:tc>
            </w:tr>
            <w:tr w:rsidR="00E5480D" w:rsidRPr="00E5480D" w14:paraId="08D1A45E" w14:textId="77777777" w:rsidTr="00E42028">
              <w:tc>
                <w:tcPr>
                  <w:tcW w:w="1253" w:type="pct"/>
                </w:tcPr>
                <w:p w14:paraId="5F953057"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Range and depth of individual experience with similar projects </w:t>
                  </w:r>
                </w:p>
                <w:p w14:paraId="796C6ABF" w14:textId="77777777" w:rsidR="00B41BD5" w:rsidRPr="00E5480D" w:rsidRDefault="00B41BD5" w:rsidP="00B41BD5">
                  <w:pPr>
                    <w:jc w:val="both"/>
                    <w:rPr>
                      <w:rFonts w:eastAsiaTheme="minorEastAsia" w:cs="Arial"/>
                      <w:bCs/>
                      <w:color w:val="auto"/>
                      <w:sz w:val="22"/>
                      <w:szCs w:val="22"/>
                    </w:rPr>
                  </w:pPr>
                </w:p>
              </w:tc>
              <w:tc>
                <w:tcPr>
                  <w:tcW w:w="2996" w:type="pct"/>
                </w:tcPr>
                <w:p w14:paraId="4F481154"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Previous experience of work in ECARO region</w:t>
                  </w:r>
                </w:p>
                <w:p w14:paraId="1ACDABBE"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Samples of previous work </w:t>
                  </w:r>
                </w:p>
                <w:p w14:paraId="5F4264E6"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Relevant experience and qualifications for the assignment </w:t>
                  </w:r>
                </w:p>
              </w:tc>
              <w:tc>
                <w:tcPr>
                  <w:tcW w:w="751" w:type="pct"/>
                </w:tcPr>
                <w:p w14:paraId="1602E9D7" w14:textId="161CFF4F" w:rsidR="00B41BD5" w:rsidRPr="00E5480D" w:rsidRDefault="004D0D0A" w:rsidP="00B41BD5">
                  <w:pPr>
                    <w:jc w:val="both"/>
                    <w:rPr>
                      <w:rFonts w:eastAsiaTheme="minorEastAsia" w:cs="Arial"/>
                      <w:bCs/>
                      <w:color w:val="auto"/>
                      <w:sz w:val="22"/>
                      <w:szCs w:val="22"/>
                    </w:rPr>
                  </w:pPr>
                  <w:r w:rsidRPr="00E5480D">
                    <w:rPr>
                      <w:rFonts w:eastAsiaTheme="minorEastAsia" w:cs="Arial"/>
                      <w:bCs/>
                      <w:color w:val="auto"/>
                      <w:sz w:val="22"/>
                      <w:szCs w:val="22"/>
                    </w:rPr>
                    <w:t>20</w:t>
                  </w:r>
                </w:p>
              </w:tc>
            </w:tr>
            <w:tr w:rsidR="00E5480D" w:rsidRPr="00E5480D" w14:paraId="58567FE6" w14:textId="77777777" w:rsidTr="00E42028">
              <w:tc>
                <w:tcPr>
                  <w:tcW w:w="1253" w:type="pct"/>
                </w:tcPr>
                <w:p w14:paraId="6D9B53A8"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Proposed Methodology and Approach</w:t>
                  </w:r>
                </w:p>
              </w:tc>
              <w:tc>
                <w:tcPr>
                  <w:tcW w:w="2996" w:type="pct"/>
                </w:tcPr>
                <w:p w14:paraId="7AE545FE"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Description of methodology and timeline</w:t>
                  </w:r>
                </w:p>
                <w:p w14:paraId="48BB2C1E" w14:textId="77777777" w:rsidR="00B41BD5" w:rsidRPr="00E5480D" w:rsidRDefault="00B41BD5" w:rsidP="00B41BD5">
                  <w:pPr>
                    <w:jc w:val="both"/>
                    <w:rPr>
                      <w:rFonts w:eastAsiaTheme="minorEastAsia" w:cs="Arial"/>
                      <w:bCs/>
                      <w:color w:val="auto"/>
                      <w:sz w:val="22"/>
                      <w:szCs w:val="22"/>
                    </w:rPr>
                  </w:pPr>
                  <w:r w:rsidRPr="00E5480D">
                    <w:rPr>
                      <w:rFonts w:eastAsiaTheme="minorEastAsia" w:cs="Arial"/>
                      <w:bCs/>
                      <w:color w:val="auto"/>
                      <w:sz w:val="22"/>
                      <w:szCs w:val="22"/>
                    </w:rPr>
                    <w:t xml:space="preserve">Description of approach to ensure quality of services, absence of conflict of interest and respect of ethical standards </w:t>
                  </w:r>
                </w:p>
              </w:tc>
              <w:tc>
                <w:tcPr>
                  <w:tcW w:w="751" w:type="pct"/>
                </w:tcPr>
                <w:p w14:paraId="062519AC" w14:textId="513D7105" w:rsidR="00B41BD5" w:rsidRPr="00E5480D" w:rsidRDefault="004D0D0A" w:rsidP="00B41BD5">
                  <w:pPr>
                    <w:jc w:val="both"/>
                    <w:rPr>
                      <w:rFonts w:eastAsiaTheme="minorEastAsia" w:cs="Arial"/>
                      <w:bCs/>
                      <w:color w:val="auto"/>
                      <w:sz w:val="22"/>
                      <w:szCs w:val="22"/>
                    </w:rPr>
                  </w:pPr>
                  <w:r w:rsidRPr="00E5480D">
                    <w:rPr>
                      <w:rFonts w:eastAsiaTheme="minorEastAsia" w:cs="Arial"/>
                      <w:bCs/>
                      <w:color w:val="auto"/>
                      <w:sz w:val="22"/>
                      <w:szCs w:val="22"/>
                    </w:rPr>
                    <w:t>35</w:t>
                  </w:r>
                </w:p>
              </w:tc>
            </w:tr>
          </w:tbl>
          <w:p w14:paraId="347C0EE3" w14:textId="491DF2ED" w:rsidR="00D16D54" w:rsidRPr="00E5480D" w:rsidRDefault="00D16D54" w:rsidP="00B41BD5">
            <w:pPr>
              <w:pStyle w:val="Heading1"/>
              <w:ind w:firstLine="360"/>
              <w:rPr>
                <w:rFonts w:eastAsiaTheme="minorEastAsia" w:cs="Arial"/>
                <w:b w:val="0"/>
                <w:bCs/>
                <w:kern w:val="0"/>
                <w:sz w:val="22"/>
                <w:szCs w:val="22"/>
              </w:rPr>
            </w:pPr>
            <w:r w:rsidRPr="00E5480D">
              <w:rPr>
                <w:rFonts w:eastAsiaTheme="minorEastAsia" w:cs="Arial"/>
                <w:b w:val="0"/>
                <w:bCs/>
                <w:kern w:val="0"/>
                <w:sz w:val="22"/>
                <w:szCs w:val="22"/>
              </w:rPr>
              <w:lastRenderedPageBreak/>
              <w:t>Minimum passing criteria – 50 points.</w:t>
            </w:r>
          </w:p>
          <w:p w14:paraId="09757F0A" w14:textId="5BC5207C" w:rsidR="00B41BD5" w:rsidRPr="00E5480D" w:rsidRDefault="00B41BD5" w:rsidP="00B41BD5">
            <w:pPr>
              <w:pStyle w:val="Heading1"/>
              <w:ind w:firstLine="360"/>
              <w:rPr>
                <w:rFonts w:eastAsiaTheme="minorEastAsia" w:cs="Arial"/>
                <w:b w:val="0"/>
                <w:bCs/>
                <w:kern w:val="0"/>
                <w:sz w:val="22"/>
                <w:szCs w:val="22"/>
              </w:rPr>
            </w:pPr>
            <w:r w:rsidRPr="00E5480D">
              <w:rPr>
                <w:rFonts w:eastAsiaTheme="minorEastAsia" w:cs="Arial"/>
                <w:b w:val="0"/>
                <w:bCs/>
                <w:kern w:val="0"/>
                <w:sz w:val="22"/>
                <w:szCs w:val="22"/>
              </w:rPr>
              <w:t>Financial Proposal</w:t>
            </w:r>
          </w:p>
          <w:p w14:paraId="7B9745FF" w14:textId="143C4086" w:rsidR="00B41BD5" w:rsidRPr="00E5480D" w:rsidRDefault="00B41BD5" w:rsidP="00B41BD5">
            <w:pPr>
              <w:pStyle w:val="titleTOR"/>
              <w:numPr>
                <w:ilvl w:val="0"/>
                <w:numId w:val="0"/>
              </w:numPr>
              <w:autoSpaceDE w:val="0"/>
              <w:autoSpaceDN w:val="0"/>
              <w:adjustRightInd w:val="0"/>
              <w:ind w:left="360"/>
              <w:jc w:val="both"/>
              <w:rPr>
                <w:rFonts w:ascii="Arial" w:eastAsiaTheme="minorEastAsia" w:hAnsi="Arial" w:cs="Arial"/>
                <w:b w:val="0"/>
                <w:bCs/>
                <w:sz w:val="22"/>
                <w:szCs w:val="22"/>
                <w:lang w:val="en-US"/>
              </w:rPr>
            </w:pPr>
            <w:r w:rsidRPr="00E5480D">
              <w:rPr>
                <w:rFonts w:ascii="Arial" w:eastAsiaTheme="minorEastAsia" w:hAnsi="Arial" w:cs="Arial"/>
                <w:b w:val="0"/>
                <w:bCs/>
                <w:sz w:val="22"/>
                <w:szCs w:val="22"/>
                <w:lang w:val="en-US"/>
              </w:rPr>
              <w:t xml:space="preserve">The financial proposal shall indicate </w:t>
            </w:r>
            <w:r w:rsidR="006B1BED">
              <w:rPr>
                <w:rFonts w:ascii="Arial" w:eastAsiaTheme="minorEastAsia" w:hAnsi="Arial" w:cs="Arial"/>
                <w:b w:val="0"/>
                <w:bCs/>
                <w:sz w:val="22"/>
                <w:szCs w:val="22"/>
                <w:lang w:val="en-US"/>
              </w:rPr>
              <w:t xml:space="preserve">the </w:t>
            </w:r>
            <w:r w:rsidRPr="00E5480D">
              <w:rPr>
                <w:rFonts w:ascii="Arial" w:eastAsiaTheme="minorEastAsia" w:hAnsi="Arial" w:cs="Arial"/>
                <w:b w:val="0"/>
                <w:bCs/>
                <w:sz w:val="22"/>
                <w:szCs w:val="22"/>
                <w:lang w:val="en-US"/>
              </w:rPr>
              <w:t>total budget estimated in USD, as well as a detailed breakdown of budget items. Payments will be based on outputs, i.e. upon delivery of the services specified in the TOR.</w:t>
            </w:r>
          </w:p>
          <w:tbl>
            <w:tblPr>
              <w:tblStyle w:val="TableGrid"/>
              <w:tblW w:w="0" w:type="auto"/>
              <w:tblLook w:val="04A0" w:firstRow="1" w:lastRow="0" w:firstColumn="1" w:lastColumn="0" w:noHBand="0" w:noVBand="1"/>
            </w:tblPr>
            <w:tblGrid>
              <w:gridCol w:w="2650"/>
              <w:gridCol w:w="1781"/>
              <w:gridCol w:w="1712"/>
              <w:gridCol w:w="1795"/>
              <w:gridCol w:w="1731"/>
            </w:tblGrid>
            <w:tr w:rsidR="00E5480D" w:rsidRPr="00E5480D" w14:paraId="6BA2B715" w14:textId="77777777" w:rsidTr="00E42028">
              <w:tc>
                <w:tcPr>
                  <w:tcW w:w="2670" w:type="dxa"/>
                  <w:shd w:val="pct15" w:color="auto" w:fill="auto"/>
                </w:tcPr>
                <w:p w14:paraId="75653DA5" w14:textId="77777777" w:rsidR="00B41BD5" w:rsidRPr="00E5480D" w:rsidRDefault="00B41BD5" w:rsidP="00B41BD5">
                  <w:pPr>
                    <w:spacing w:line="240" w:lineRule="auto"/>
                    <w:jc w:val="both"/>
                    <w:rPr>
                      <w:rFonts w:eastAsiaTheme="minorEastAsia" w:cs="Arial"/>
                      <w:b/>
                      <w:color w:val="auto"/>
                      <w:sz w:val="22"/>
                      <w:szCs w:val="22"/>
                    </w:rPr>
                  </w:pPr>
                  <w:r w:rsidRPr="00E5480D">
                    <w:rPr>
                      <w:rFonts w:eastAsiaTheme="minorEastAsia" w:cs="Arial"/>
                      <w:b/>
                      <w:color w:val="auto"/>
                      <w:sz w:val="22"/>
                      <w:szCs w:val="22"/>
                    </w:rPr>
                    <w:t>Items</w:t>
                  </w:r>
                </w:p>
              </w:tc>
              <w:tc>
                <w:tcPr>
                  <w:tcW w:w="1793" w:type="dxa"/>
                  <w:shd w:val="pct15" w:color="auto" w:fill="auto"/>
                </w:tcPr>
                <w:p w14:paraId="47FAE671" w14:textId="77777777" w:rsidR="00B41BD5" w:rsidRPr="00E5480D" w:rsidRDefault="00B41BD5" w:rsidP="00B41BD5">
                  <w:pPr>
                    <w:spacing w:line="240" w:lineRule="auto"/>
                    <w:jc w:val="both"/>
                    <w:rPr>
                      <w:rFonts w:eastAsiaTheme="minorEastAsia" w:cs="Arial"/>
                      <w:b/>
                      <w:color w:val="auto"/>
                      <w:sz w:val="22"/>
                      <w:szCs w:val="22"/>
                    </w:rPr>
                  </w:pPr>
                  <w:r w:rsidRPr="00E5480D">
                    <w:rPr>
                      <w:rFonts w:eastAsiaTheme="minorEastAsia" w:cs="Arial"/>
                      <w:b/>
                      <w:color w:val="auto"/>
                      <w:sz w:val="22"/>
                      <w:szCs w:val="22"/>
                    </w:rPr>
                    <w:t xml:space="preserve">Unit </w:t>
                  </w:r>
                </w:p>
              </w:tc>
              <w:tc>
                <w:tcPr>
                  <w:tcW w:w="1728" w:type="dxa"/>
                  <w:shd w:val="pct15" w:color="auto" w:fill="auto"/>
                </w:tcPr>
                <w:p w14:paraId="7F674E7F" w14:textId="77777777" w:rsidR="00B41BD5" w:rsidRPr="00E5480D" w:rsidRDefault="00B41BD5" w:rsidP="00B41BD5">
                  <w:pPr>
                    <w:spacing w:line="240" w:lineRule="auto"/>
                    <w:jc w:val="both"/>
                    <w:rPr>
                      <w:rFonts w:eastAsiaTheme="minorEastAsia" w:cs="Arial"/>
                      <w:b/>
                      <w:color w:val="auto"/>
                      <w:sz w:val="22"/>
                      <w:szCs w:val="22"/>
                    </w:rPr>
                  </w:pPr>
                  <w:r w:rsidRPr="00E5480D">
                    <w:rPr>
                      <w:rFonts w:eastAsiaTheme="minorEastAsia" w:cs="Arial"/>
                      <w:b/>
                      <w:color w:val="auto"/>
                      <w:sz w:val="22"/>
                      <w:szCs w:val="22"/>
                    </w:rPr>
                    <w:t>Unit cost</w:t>
                  </w:r>
                </w:p>
              </w:tc>
              <w:tc>
                <w:tcPr>
                  <w:tcW w:w="1805" w:type="dxa"/>
                  <w:shd w:val="pct15" w:color="auto" w:fill="auto"/>
                </w:tcPr>
                <w:p w14:paraId="393B48FC" w14:textId="77777777" w:rsidR="00B41BD5" w:rsidRPr="00E5480D" w:rsidRDefault="00B41BD5" w:rsidP="00B41BD5">
                  <w:pPr>
                    <w:spacing w:line="240" w:lineRule="auto"/>
                    <w:jc w:val="both"/>
                    <w:rPr>
                      <w:rFonts w:eastAsiaTheme="minorEastAsia" w:cs="Arial"/>
                      <w:b/>
                      <w:color w:val="auto"/>
                      <w:sz w:val="22"/>
                      <w:szCs w:val="22"/>
                    </w:rPr>
                  </w:pPr>
                  <w:r w:rsidRPr="00E5480D">
                    <w:rPr>
                      <w:rFonts w:eastAsiaTheme="minorEastAsia" w:cs="Arial"/>
                      <w:b/>
                      <w:color w:val="auto"/>
                      <w:sz w:val="22"/>
                      <w:szCs w:val="22"/>
                    </w:rPr>
                    <w:t>Quantity</w:t>
                  </w:r>
                </w:p>
              </w:tc>
              <w:tc>
                <w:tcPr>
                  <w:tcW w:w="1746" w:type="dxa"/>
                  <w:shd w:val="pct15" w:color="auto" w:fill="auto"/>
                </w:tcPr>
                <w:p w14:paraId="326BC649" w14:textId="77777777" w:rsidR="00B41BD5" w:rsidRPr="00E5480D" w:rsidRDefault="00B41BD5" w:rsidP="00B41BD5">
                  <w:pPr>
                    <w:spacing w:line="240" w:lineRule="auto"/>
                    <w:jc w:val="both"/>
                    <w:rPr>
                      <w:rFonts w:eastAsiaTheme="minorEastAsia" w:cs="Arial"/>
                      <w:b/>
                      <w:color w:val="auto"/>
                      <w:sz w:val="22"/>
                      <w:szCs w:val="22"/>
                    </w:rPr>
                  </w:pPr>
                  <w:r w:rsidRPr="00E5480D">
                    <w:rPr>
                      <w:rFonts w:eastAsiaTheme="minorEastAsia" w:cs="Arial"/>
                      <w:b/>
                      <w:color w:val="auto"/>
                      <w:sz w:val="22"/>
                      <w:szCs w:val="22"/>
                    </w:rPr>
                    <w:t>Total</w:t>
                  </w:r>
                </w:p>
              </w:tc>
            </w:tr>
            <w:tr w:rsidR="00E5480D" w:rsidRPr="00E5480D" w14:paraId="58471A15" w14:textId="77777777" w:rsidTr="00E42028">
              <w:tc>
                <w:tcPr>
                  <w:tcW w:w="2670" w:type="dxa"/>
                </w:tcPr>
                <w:p w14:paraId="5C56954A" w14:textId="77777777" w:rsidR="00B41BD5" w:rsidRPr="00E5480D" w:rsidRDefault="00B41BD5" w:rsidP="00B41BD5">
                  <w:pPr>
                    <w:spacing w:line="240" w:lineRule="auto"/>
                    <w:jc w:val="both"/>
                    <w:rPr>
                      <w:rFonts w:eastAsiaTheme="minorEastAsia" w:cs="Arial"/>
                      <w:bCs/>
                      <w:color w:val="auto"/>
                      <w:sz w:val="22"/>
                      <w:szCs w:val="22"/>
                    </w:rPr>
                  </w:pPr>
                </w:p>
              </w:tc>
              <w:tc>
                <w:tcPr>
                  <w:tcW w:w="1793" w:type="dxa"/>
                </w:tcPr>
                <w:p w14:paraId="00AA310C" w14:textId="77777777" w:rsidR="00B41BD5" w:rsidRPr="00E5480D" w:rsidRDefault="00B41BD5" w:rsidP="00B41BD5">
                  <w:pPr>
                    <w:spacing w:line="240" w:lineRule="auto"/>
                    <w:jc w:val="both"/>
                    <w:rPr>
                      <w:rFonts w:eastAsiaTheme="minorEastAsia" w:cs="Arial"/>
                      <w:bCs/>
                      <w:color w:val="auto"/>
                      <w:sz w:val="22"/>
                      <w:szCs w:val="22"/>
                    </w:rPr>
                  </w:pPr>
                </w:p>
              </w:tc>
              <w:tc>
                <w:tcPr>
                  <w:tcW w:w="1728" w:type="dxa"/>
                </w:tcPr>
                <w:p w14:paraId="1C2841D3" w14:textId="77777777" w:rsidR="00B41BD5" w:rsidRPr="00E5480D" w:rsidRDefault="00B41BD5" w:rsidP="00B41BD5">
                  <w:pPr>
                    <w:spacing w:line="240" w:lineRule="auto"/>
                    <w:jc w:val="both"/>
                    <w:rPr>
                      <w:rFonts w:eastAsiaTheme="minorEastAsia" w:cs="Arial"/>
                      <w:bCs/>
                      <w:color w:val="auto"/>
                      <w:sz w:val="22"/>
                      <w:szCs w:val="22"/>
                    </w:rPr>
                  </w:pPr>
                </w:p>
              </w:tc>
              <w:tc>
                <w:tcPr>
                  <w:tcW w:w="1805" w:type="dxa"/>
                </w:tcPr>
                <w:p w14:paraId="4F71F26D" w14:textId="77777777" w:rsidR="00B41BD5" w:rsidRPr="00E5480D" w:rsidRDefault="00B41BD5" w:rsidP="00B41BD5">
                  <w:pPr>
                    <w:spacing w:line="240" w:lineRule="auto"/>
                    <w:jc w:val="both"/>
                    <w:rPr>
                      <w:rFonts w:eastAsiaTheme="minorEastAsia" w:cs="Arial"/>
                      <w:bCs/>
                      <w:color w:val="auto"/>
                      <w:sz w:val="22"/>
                      <w:szCs w:val="22"/>
                    </w:rPr>
                  </w:pPr>
                </w:p>
              </w:tc>
              <w:tc>
                <w:tcPr>
                  <w:tcW w:w="1746" w:type="dxa"/>
                </w:tcPr>
                <w:p w14:paraId="616E1C78" w14:textId="77777777" w:rsidR="00B41BD5" w:rsidRPr="00E5480D" w:rsidRDefault="00B41BD5" w:rsidP="00B41BD5">
                  <w:pPr>
                    <w:spacing w:line="240" w:lineRule="auto"/>
                    <w:jc w:val="both"/>
                    <w:rPr>
                      <w:rFonts w:eastAsiaTheme="minorEastAsia" w:cs="Arial"/>
                      <w:bCs/>
                      <w:color w:val="auto"/>
                      <w:sz w:val="22"/>
                      <w:szCs w:val="22"/>
                    </w:rPr>
                  </w:pPr>
                </w:p>
              </w:tc>
            </w:tr>
            <w:tr w:rsidR="00E5480D" w:rsidRPr="00E5480D" w14:paraId="76D9C85C" w14:textId="77777777" w:rsidTr="00E42028">
              <w:tc>
                <w:tcPr>
                  <w:tcW w:w="2670" w:type="dxa"/>
                </w:tcPr>
                <w:p w14:paraId="3AC08673" w14:textId="774B3F16" w:rsidR="00B41BD5" w:rsidRPr="00E5480D" w:rsidRDefault="00FE4936" w:rsidP="00B41BD5">
                  <w:pPr>
                    <w:spacing w:line="240" w:lineRule="auto"/>
                    <w:jc w:val="both"/>
                    <w:rPr>
                      <w:rFonts w:eastAsiaTheme="minorEastAsia" w:cs="Arial"/>
                      <w:bCs/>
                      <w:color w:val="auto"/>
                      <w:sz w:val="22"/>
                      <w:szCs w:val="22"/>
                    </w:rPr>
                  </w:pPr>
                  <w:r>
                    <w:rPr>
                      <w:rFonts w:eastAsiaTheme="minorEastAsia" w:cs="Arial"/>
                      <w:bCs/>
                      <w:color w:val="auto"/>
                      <w:sz w:val="22"/>
                      <w:szCs w:val="22"/>
                    </w:rPr>
                    <w:t xml:space="preserve">National </w:t>
                  </w:r>
                  <w:r w:rsidR="004329B6">
                    <w:rPr>
                      <w:rFonts w:eastAsiaTheme="minorEastAsia" w:cs="Arial"/>
                      <w:bCs/>
                      <w:color w:val="auto"/>
                      <w:sz w:val="22"/>
                      <w:szCs w:val="22"/>
                    </w:rPr>
                    <w:t>consultancy</w:t>
                  </w:r>
                </w:p>
                <w:p w14:paraId="06F2B60F" w14:textId="77777777" w:rsidR="00B41BD5" w:rsidRPr="00E5480D" w:rsidRDefault="00B41BD5" w:rsidP="00B41BD5">
                  <w:pPr>
                    <w:spacing w:line="240" w:lineRule="auto"/>
                    <w:ind w:left="737"/>
                    <w:jc w:val="both"/>
                    <w:rPr>
                      <w:rFonts w:eastAsiaTheme="minorEastAsia" w:cs="Arial"/>
                      <w:bCs/>
                      <w:color w:val="auto"/>
                      <w:sz w:val="22"/>
                      <w:szCs w:val="22"/>
                    </w:rPr>
                  </w:pPr>
                </w:p>
              </w:tc>
              <w:tc>
                <w:tcPr>
                  <w:tcW w:w="1793" w:type="dxa"/>
                </w:tcPr>
                <w:p w14:paraId="283F0D7B" w14:textId="57E651DF" w:rsidR="00B41BD5" w:rsidRPr="00E5480D" w:rsidRDefault="00D93992" w:rsidP="00B41BD5">
                  <w:pPr>
                    <w:spacing w:line="240" w:lineRule="auto"/>
                    <w:jc w:val="both"/>
                    <w:rPr>
                      <w:rFonts w:eastAsiaTheme="minorEastAsia" w:cs="Arial"/>
                      <w:bCs/>
                      <w:color w:val="auto"/>
                      <w:sz w:val="22"/>
                      <w:szCs w:val="22"/>
                    </w:rPr>
                  </w:pPr>
                  <w:r w:rsidRPr="00E5480D">
                    <w:rPr>
                      <w:rFonts w:eastAsiaTheme="minorEastAsia" w:cs="Arial"/>
                      <w:bCs/>
                      <w:color w:val="auto"/>
                      <w:sz w:val="22"/>
                      <w:szCs w:val="22"/>
                    </w:rPr>
                    <w:t xml:space="preserve">Monthly </w:t>
                  </w:r>
                  <w:r w:rsidR="00B41BD5" w:rsidRPr="00E5480D">
                    <w:rPr>
                      <w:rFonts w:eastAsiaTheme="minorEastAsia" w:cs="Arial"/>
                      <w:bCs/>
                      <w:color w:val="auto"/>
                      <w:sz w:val="22"/>
                      <w:szCs w:val="22"/>
                    </w:rPr>
                    <w:t xml:space="preserve">fee </w:t>
                  </w:r>
                </w:p>
              </w:tc>
              <w:tc>
                <w:tcPr>
                  <w:tcW w:w="1728" w:type="dxa"/>
                </w:tcPr>
                <w:p w14:paraId="15F4EBB9" w14:textId="77777777" w:rsidR="00B41BD5" w:rsidRPr="00E5480D" w:rsidRDefault="00B41BD5" w:rsidP="00B41BD5">
                  <w:pPr>
                    <w:spacing w:line="240" w:lineRule="auto"/>
                    <w:jc w:val="both"/>
                    <w:rPr>
                      <w:rFonts w:eastAsiaTheme="minorEastAsia" w:cs="Arial"/>
                      <w:bCs/>
                      <w:color w:val="auto"/>
                      <w:sz w:val="22"/>
                      <w:szCs w:val="22"/>
                    </w:rPr>
                  </w:pPr>
                </w:p>
              </w:tc>
              <w:tc>
                <w:tcPr>
                  <w:tcW w:w="1805" w:type="dxa"/>
                </w:tcPr>
                <w:p w14:paraId="3B81FAB7" w14:textId="610607DC" w:rsidR="00B41BD5" w:rsidRPr="00E5480D" w:rsidRDefault="00205A8B" w:rsidP="00B41BD5">
                  <w:pPr>
                    <w:spacing w:line="240" w:lineRule="auto"/>
                    <w:jc w:val="both"/>
                    <w:rPr>
                      <w:rFonts w:eastAsiaTheme="minorEastAsia" w:cs="Arial"/>
                      <w:bCs/>
                      <w:color w:val="auto"/>
                      <w:sz w:val="22"/>
                      <w:szCs w:val="22"/>
                    </w:rPr>
                  </w:pPr>
                  <w:r>
                    <w:rPr>
                      <w:rFonts w:eastAsiaTheme="minorEastAsia" w:cs="Arial"/>
                      <w:bCs/>
                      <w:color w:val="auto"/>
                      <w:sz w:val="22"/>
                      <w:szCs w:val="22"/>
                    </w:rPr>
                    <w:t>7</w:t>
                  </w:r>
                  <w:r w:rsidR="00D16D54" w:rsidRPr="00E5480D">
                    <w:rPr>
                      <w:rFonts w:eastAsiaTheme="minorEastAsia" w:cs="Arial"/>
                      <w:bCs/>
                      <w:color w:val="auto"/>
                      <w:sz w:val="22"/>
                      <w:szCs w:val="22"/>
                    </w:rPr>
                    <w:t>,5 months</w:t>
                  </w:r>
                </w:p>
                <w:p w14:paraId="7003C8FC" w14:textId="52705BE3" w:rsidR="007076CB" w:rsidRPr="00E5480D" w:rsidRDefault="007076CB" w:rsidP="00B41BD5">
                  <w:pPr>
                    <w:spacing w:line="240" w:lineRule="auto"/>
                    <w:jc w:val="both"/>
                    <w:rPr>
                      <w:rFonts w:eastAsiaTheme="minorEastAsia" w:cs="Arial"/>
                      <w:bCs/>
                      <w:color w:val="auto"/>
                      <w:sz w:val="22"/>
                      <w:szCs w:val="22"/>
                    </w:rPr>
                  </w:pPr>
                </w:p>
              </w:tc>
              <w:tc>
                <w:tcPr>
                  <w:tcW w:w="1746" w:type="dxa"/>
                </w:tcPr>
                <w:p w14:paraId="5C424EE7" w14:textId="77777777" w:rsidR="00B41BD5" w:rsidRPr="00E5480D" w:rsidRDefault="00B41BD5" w:rsidP="00B41BD5">
                  <w:pPr>
                    <w:spacing w:line="240" w:lineRule="auto"/>
                    <w:jc w:val="both"/>
                    <w:rPr>
                      <w:rFonts w:eastAsiaTheme="minorEastAsia" w:cs="Arial"/>
                      <w:bCs/>
                      <w:color w:val="auto"/>
                      <w:sz w:val="22"/>
                      <w:szCs w:val="22"/>
                    </w:rPr>
                  </w:pPr>
                </w:p>
              </w:tc>
            </w:tr>
            <w:tr w:rsidR="00B67AD7" w:rsidRPr="00E5480D" w14:paraId="2018CE72" w14:textId="77777777" w:rsidTr="00E42028">
              <w:tc>
                <w:tcPr>
                  <w:tcW w:w="2670" w:type="dxa"/>
                </w:tcPr>
                <w:p w14:paraId="5D4A596E" w14:textId="27D5D6E3" w:rsidR="00B67AD7" w:rsidRDefault="00B67AD7" w:rsidP="00B41BD5">
                  <w:pPr>
                    <w:spacing w:line="240" w:lineRule="auto"/>
                    <w:jc w:val="both"/>
                    <w:rPr>
                      <w:rFonts w:eastAsiaTheme="minorEastAsia" w:cs="Arial"/>
                      <w:bCs/>
                      <w:color w:val="auto"/>
                      <w:sz w:val="22"/>
                      <w:szCs w:val="22"/>
                    </w:rPr>
                  </w:pPr>
                  <w:r w:rsidRPr="00B67AD7">
                    <w:rPr>
                      <w:rFonts w:eastAsiaTheme="minorEastAsia" w:cs="Arial"/>
                      <w:bCs/>
                      <w:color w:val="auto"/>
                      <w:sz w:val="22"/>
                      <w:szCs w:val="22"/>
                    </w:rPr>
                    <w:t>Travel costs (at least five 3-day trips)</w:t>
                  </w:r>
                </w:p>
              </w:tc>
              <w:tc>
                <w:tcPr>
                  <w:tcW w:w="1793" w:type="dxa"/>
                </w:tcPr>
                <w:p w14:paraId="0855BE5C" w14:textId="77777777" w:rsidR="00B67AD7" w:rsidRPr="00E5480D" w:rsidRDefault="00B67AD7" w:rsidP="00B41BD5">
                  <w:pPr>
                    <w:spacing w:line="240" w:lineRule="auto"/>
                    <w:jc w:val="both"/>
                    <w:rPr>
                      <w:rFonts w:eastAsiaTheme="minorEastAsia" w:cs="Arial"/>
                      <w:bCs/>
                      <w:color w:val="auto"/>
                      <w:sz w:val="22"/>
                      <w:szCs w:val="22"/>
                    </w:rPr>
                  </w:pPr>
                </w:p>
              </w:tc>
              <w:tc>
                <w:tcPr>
                  <w:tcW w:w="1728" w:type="dxa"/>
                </w:tcPr>
                <w:p w14:paraId="5C748A64" w14:textId="77777777" w:rsidR="00B67AD7" w:rsidRPr="00E5480D" w:rsidRDefault="00B67AD7" w:rsidP="00B41BD5">
                  <w:pPr>
                    <w:spacing w:line="240" w:lineRule="auto"/>
                    <w:jc w:val="both"/>
                    <w:rPr>
                      <w:rFonts w:eastAsiaTheme="minorEastAsia" w:cs="Arial"/>
                      <w:bCs/>
                      <w:color w:val="auto"/>
                      <w:sz w:val="22"/>
                      <w:szCs w:val="22"/>
                    </w:rPr>
                  </w:pPr>
                </w:p>
              </w:tc>
              <w:tc>
                <w:tcPr>
                  <w:tcW w:w="1805" w:type="dxa"/>
                </w:tcPr>
                <w:p w14:paraId="7DEDF64A" w14:textId="77777777" w:rsidR="00B67AD7" w:rsidRPr="00E5480D" w:rsidRDefault="00B67AD7" w:rsidP="00B41BD5">
                  <w:pPr>
                    <w:spacing w:line="240" w:lineRule="auto"/>
                    <w:jc w:val="both"/>
                    <w:rPr>
                      <w:rFonts w:eastAsiaTheme="minorEastAsia" w:cs="Arial"/>
                      <w:bCs/>
                      <w:color w:val="auto"/>
                      <w:sz w:val="22"/>
                      <w:szCs w:val="22"/>
                    </w:rPr>
                  </w:pPr>
                </w:p>
              </w:tc>
              <w:tc>
                <w:tcPr>
                  <w:tcW w:w="1746" w:type="dxa"/>
                </w:tcPr>
                <w:p w14:paraId="2D0E7E87" w14:textId="77777777" w:rsidR="00B67AD7" w:rsidRPr="00E5480D" w:rsidRDefault="00B67AD7" w:rsidP="00B41BD5">
                  <w:pPr>
                    <w:spacing w:line="240" w:lineRule="auto"/>
                    <w:jc w:val="both"/>
                    <w:rPr>
                      <w:rFonts w:eastAsiaTheme="minorEastAsia" w:cs="Arial"/>
                      <w:bCs/>
                      <w:color w:val="auto"/>
                      <w:sz w:val="22"/>
                      <w:szCs w:val="22"/>
                    </w:rPr>
                  </w:pPr>
                </w:p>
              </w:tc>
            </w:tr>
            <w:tr w:rsidR="00E5480D" w:rsidRPr="00E5480D" w14:paraId="2B7B63CF" w14:textId="77777777" w:rsidTr="00E42028">
              <w:tc>
                <w:tcPr>
                  <w:tcW w:w="2670" w:type="dxa"/>
                </w:tcPr>
                <w:p w14:paraId="1BE86676" w14:textId="77777777" w:rsidR="00B41BD5" w:rsidRPr="00E5480D" w:rsidRDefault="00B41BD5" w:rsidP="00B41BD5">
                  <w:pPr>
                    <w:spacing w:line="240" w:lineRule="auto"/>
                    <w:jc w:val="both"/>
                    <w:rPr>
                      <w:rFonts w:eastAsiaTheme="minorEastAsia" w:cs="Arial"/>
                      <w:bCs/>
                      <w:color w:val="auto"/>
                      <w:sz w:val="22"/>
                      <w:szCs w:val="22"/>
                    </w:rPr>
                  </w:pPr>
                  <w:r w:rsidRPr="00E5480D">
                    <w:rPr>
                      <w:rFonts w:eastAsiaTheme="minorEastAsia" w:cs="Arial"/>
                      <w:bCs/>
                      <w:color w:val="auto"/>
                      <w:sz w:val="22"/>
                      <w:szCs w:val="22"/>
                    </w:rPr>
                    <w:t>Total</w:t>
                  </w:r>
                </w:p>
              </w:tc>
              <w:tc>
                <w:tcPr>
                  <w:tcW w:w="1793" w:type="dxa"/>
                </w:tcPr>
                <w:p w14:paraId="3DAF8C37" w14:textId="77777777" w:rsidR="00B41BD5" w:rsidRPr="00E5480D" w:rsidRDefault="00B41BD5" w:rsidP="00B41BD5">
                  <w:pPr>
                    <w:spacing w:line="240" w:lineRule="auto"/>
                    <w:jc w:val="both"/>
                    <w:rPr>
                      <w:rFonts w:eastAsiaTheme="minorEastAsia" w:cs="Arial"/>
                      <w:bCs/>
                      <w:color w:val="auto"/>
                      <w:sz w:val="22"/>
                      <w:szCs w:val="22"/>
                    </w:rPr>
                  </w:pPr>
                </w:p>
              </w:tc>
              <w:tc>
                <w:tcPr>
                  <w:tcW w:w="1728" w:type="dxa"/>
                </w:tcPr>
                <w:p w14:paraId="12A30189" w14:textId="77777777" w:rsidR="00B41BD5" w:rsidRPr="00E5480D" w:rsidRDefault="00B41BD5" w:rsidP="00B41BD5">
                  <w:pPr>
                    <w:spacing w:line="240" w:lineRule="auto"/>
                    <w:jc w:val="both"/>
                    <w:rPr>
                      <w:rFonts w:eastAsiaTheme="minorEastAsia" w:cs="Arial"/>
                      <w:bCs/>
                      <w:color w:val="auto"/>
                      <w:sz w:val="22"/>
                      <w:szCs w:val="22"/>
                    </w:rPr>
                  </w:pPr>
                </w:p>
              </w:tc>
              <w:tc>
                <w:tcPr>
                  <w:tcW w:w="1805" w:type="dxa"/>
                </w:tcPr>
                <w:p w14:paraId="127E994C" w14:textId="77777777" w:rsidR="00B41BD5" w:rsidRPr="00E5480D" w:rsidRDefault="00B41BD5" w:rsidP="00B41BD5">
                  <w:pPr>
                    <w:spacing w:line="240" w:lineRule="auto"/>
                    <w:jc w:val="both"/>
                    <w:rPr>
                      <w:rFonts w:eastAsiaTheme="minorEastAsia" w:cs="Arial"/>
                      <w:bCs/>
                      <w:color w:val="auto"/>
                      <w:sz w:val="22"/>
                      <w:szCs w:val="22"/>
                    </w:rPr>
                  </w:pPr>
                </w:p>
              </w:tc>
              <w:tc>
                <w:tcPr>
                  <w:tcW w:w="1746" w:type="dxa"/>
                </w:tcPr>
                <w:p w14:paraId="1DCBB8C0" w14:textId="77777777" w:rsidR="00B41BD5" w:rsidRPr="00E5480D" w:rsidRDefault="00B41BD5" w:rsidP="00B41BD5">
                  <w:pPr>
                    <w:spacing w:line="240" w:lineRule="auto"/>
                    <w:jc w:val="both"/>
                    <w:rPr>
                      <w:rFonts w:eastAsiaTheme="minorEastAsia" w:cs="Arial"/>
                      <w:bCs/>
                      <w:color w:val="auto"/>
                      <w:sz w:val="22"/>
                      <w:szCs w:val="22"/>
                    </w:rPr>
                  </w:pPr>
                </w:p>
              </w:tc>
            </w:tr>
          </w:tbl>
          <w:p w14:paraId="37B0CFAC" w14:textId="77777777" w:rsidR="00B41BD5" w:rsidRPr="00E5480D" w:rsidRDefault="00B41BD5" w:rsidP="00B41BD5">
            <w:pPr>
              <w:pStyle w:val="Heading1"/>
              <w:ind w:firstLine="360"/>
              <w:rPr>
                <w:rFonts w:eastAsiaTheme="minorEastAsia" w:cs="Arial"/>
                <w:b w:val="0"/>
                <w:bCs/>
                <w:kern w:val="0"/>
                <w:sz w:val="22"/>
                <w:szCs w:val="22"/>
              </w:rPr>
            </w:pPr>
            <w:r w:rsidRPr="00E5480D">
              <w:rPr>
                <w:rFonts w:eastAsiaTheme="minorEastAsia" w:cs="Arial"/>
                <w:b w:val="0"/>
                <w:bCs/>
                <w:kern w:val="0"/>
                <w:sz w:val="22"/>
                <w:szCs w:val="22"/>
              </w:rPr>
              <w:t>Evaluation criteria</w:t>
            </w:r>
          </w:p>
          <w:p w14:paraId="151BBA4D" w14:textId="77777777" w:rsidR="00B41BD5" w:rsidRPr="00E5480D" w:rsidRDefault="00B41BD5" w:rsidP="00B41BD5">
            <w:pPr>
              <w:ind w:left="360"/>
              <w:rPr>
                <w:rFonts w:eastAsiaTheme="minorEastAsia" w:cs="Arial"/>
                <w:bCs/>
                <w:color w:val="auto"/>
                <w:sz w:val="22"/>
                <w:szCs w:val="22"/>
              </w:rPr>
            </w:pPr>
            <w:r w:rsidRPr="00E5480D">
              <w:rPr>
                <w:rFonts w:eastAsiaTheme="minorEastAsia" w:cs="Arial"/>
                <w:bCs/>
                <w:color w:val="auto"/>
                <w:sz w:val="22"/>
                <w:szCs w:val="22"/>
              </w:rPr>
              <w:t>The ratio between the technical and the financial criteria established in the RFPS depends on the relative importance of one component to the other 70/30 (technical/financial). Sum of technical and financial must always equal 100 points.</w:t>
            </w:r>
          </w:p>
          <w:p w14:paraId="43FA1E6E" w14:textId="77777777" w:rsidR="00B41BD5" w:rsidRPr="00E5480D" w:rsidRDefault="00B41BD5" w:rsidP="00B41BD5">
            <w:pPr>
              <w:spacing w:line="240" w:lineRule="auto"/>
              <w:rPr>
                <w:rFonts w:cs="Arial"/>
                <w:color w:val="auto"/>
                <w:sz w:val="22"/>
                <w:szCs w:val="22"/>
              </w:rPr>
            </w:pPr>
          </w:p>
        </w:tc>
      </w:tr>
    </w:tbl>
    <w:p w14:paraId="1DE7917B" w14:textId="77777777" w:rsidR="00AF38A0" w:rsidRPr="00E5480D" w:rsidRDefault="00AF38A0">
      <w:pPr>
        <w:rPr>
          <w:rFonts w:cs="Arial"/>
          <w:color w:val="auto"/>
          <w:sz w:val="22"/>
          <w:szCs w:val="22"/>
        </w:rPr>
      </w:pPr>
    </w:p>
    <w:tbl>
      <w:tblPr>
        <w:tblStyle w:val="TableGrid"/>
        <w:tblW w:w="9895" w:type="dxa"/>
        <w:tblLook w:val="04A0" w:firstRow="1" w:lastRow="0" w:firstColumn="1" w:lastColumn="0" w:noHBand="0" w:noVBand="1"/>
      </w:tblPr>
      <w:tblGrid>
        <w:gridCol w:w="4045"/>
        <w:gridCol w:w="5850"/>
      </w:tblGrid>
      <w:tr w:rsidR="00A41458" w:rsidRPr="00E5480D" w14:paraId="20161D86" w14:textId="77777777" w:rsidTr="00E42028">
        <w:trPr>
          <w:trHeight w:val="1107"/>
        </w:trPr>
        <w:tc>
          <w:tcPr>
            <w:tcW w:w="4045" w:type="dxa"/>
            <w:tcBorders>
              <w:top w:val="single" w:sz="4" w:space="0" w:color="auto"/>
              <w:left w:val="single" w:sz="4" w:space="0" w:color="auto"/>
              <w:right w:val="single" w:sz="4" w:space="0" w:color="auto"/>
            </w:tcBorders>
          </w:tcPr>
          <w:p w14:paraId="2250B0C4" w14:textId="77777777" w:rsidR="00A41458" w:rsidRPr="00E5480D" w:rsidRDefault="00A41458" w:rsidP="00E42028">
            <w:pPr>
              <w:spacing w:line="240" w:lineRule="auto"/>
              <w:rPr>
                <w:rFonts w:eastAsia="Arial Unicode MS" w:cs="Arial"/>
                <w:b/>
                <w:color w:val="auto"/>
                <w:sz w:val="22"/>
                <w:szCs w:val="22"/>
                <w:lang w:val="en-AU"/>
              </w:rPr>
            </w:pPr>
            <w:r w:rsidRPr="00E5480D">
              <w:rPr>
                <w:rFonts w:eastAsia="Arial Unicode MS" w:cs="Arial"/>
                <w:b/>
                <w:color w:val="auto"/>
                <w:sz w:val="22"/>
                <w:szCs w:val="22"/>
                <w:lang w:val="en-AU"/>
              </w:rPr>
              <w:t>Minimum Qualifications required:</w:t>
            </w:r>
          </w:p>
          <w:p w14:paraId="0C9A20CE" w14:textId="77777777" w:rsidR="00A41458" w:rsidRPr="00E5480D" w:rsidRDefault="00A41458" w:rsidP="00E42028">
            <w:pPr>
              <w:spacing w:line="240" w:lineRule="auto"/>
              <w:rPr>
                <w:rFonts w:cs="Arial"/>
                <w:color w:val="auto"/>
                <w:sz w:val="22"/>
                <w:szCs w:val="22"/>
              </w:rPr>
            </w:pPr>
          </w:p>
          <w:p w14:paraId="0FE92AE6" w14:textId="1B82D2E7" w:rsidR="00A41458" w:rsidRPr="00E5480D" w:rsidRDefault="00D16D54" w:rsidP="00E42028">
            <w:pPr>
              <w:spacing w:before="60" w:line="240" w:lineRule="auto"/>
              <w:rPr>
                <w:rFonts w:eastAsia="Arial Unicode MS" w:cs="Arial"/>
                <w:color w:val="auto"/>
                <w:sz w:val="22"/>
                <w:szCs w:val="22"/>
                <w:lang w:val="en-AU"/>
              </w:rPr>
            </w:pPr>
            <w:r w:rsidRPr="00E5480D">
              <w:rPr>
                <w:rFonts w:eastAsia="Arial Unicode MS" w:cs="Arial"/>
                <w:color w:val="auto"/>
                <w:sz w:val="22"/>
                <w:szCs w:val="22"/>
                <w:lang w:val="en-AU"/>
              </w:rPr>
              <w:fldChar w:fldCharType="begin">
                <w:ffData>
                  <w:name w:val="Check6"/>
                  <w:enabled/>
                  <w:calcOnExit w:val="0"/>
                  <w:checkBox>
                    <w:sizeAuto/>
                    <w:default w:val="1"/>
                  </w:checkBox>
                </w:ffData>
              </w:fldChar>
            </w:r>
            <w:bookmarkStart w:id="5" w:name="Check6"/>
            <w:r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Pr="00E5480D">
              <w:rPr>
                <w:rFonts w:eastAsia="Arial Unicode MS" w:cs="Arial"/>
                <w:color w:val="auto"/>
                <w:sz w:val="22"/>
                <w:szCs w:val="22"/>
                <w:lang w:val="en-AU"/>
              </w:rPr>
              <w:fldChar w:fldCharType="end"/>
            </w:r>
            <w:bookmarkEnd w:id="5"/>
            <w:r w:rsidR="00A41458" w:rsidRPr="00E5480D">
              <w:rPr>
                <w:rFonts w:eastAsia="Arial Unicode MS" w:cs="Arial"/>
                <w:color w:val="auto"/>
                <w:sz w:val="22"/>
                <w:szCs w:val="22"/>
                <w:lang w:val="en-AU"/>
              </w:rPr>
              <w:t xml:space="preserve"> Bachelors   </w:t>
            </w:r>
            <w:r w:rsidR="00AC3B90" w:rsidRPr="00E5480D">
              <w:rPr>
                <w:rFonts w:eastAsia="Arial Unicode MS" w:cs="Arial"/>
                <w:color w:val="auto"/>
                <w:sz w:val="22"/>
                <w:szCs w:val="22"/>
                <w:lang w:val="en-AU"/>
              </w:rPr>
              <w:fldChar w:fldCharType="begin">
                <w:ffData>
                  <w:name w:val="Check8"/>
                  <w:enabled/>
                  <w:calcOnExit w:val="0"/>
                  <w:checkBox>
                    <w:sizeAuto/>
                    <w:default w:val="0"/>
                  </w:checkBox>
                </w:ffData>
              </w:fldChar>
            </w:r>
            <w:r w:rsidR="00AC3B90"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00AC3B90" w:rsidRPr="00E5480D">
              <w:rPr>
                <w:rFonts w:eastAsia="Arial Unicode MS" w:cs="Arial"/>
                <w:color w:val="auto"/>
                <w:sz w:val="22"/>
                <w:szCs w:val="22"/>
                <w:lang w:val="en-AU"/>
              </w:rPr>
              <w:fldChar w:fldCharType="end"/>
            </w:r>
            <w:r w:rsidR="00A41458" w:rsidRPr="00E5480D">
              <w:rPr>
                <w:rFonts w:eastAsia="Arial Unicode MS" w:cs="Arial"/>
                <w:color w:val="auto"/>
                <w:sz w:val="22"/>
                <w:szCs w:val="22"/>
                <w:lang w:val="en-AU"/>
              </w:rPr>
              <w:t xml:space="preserve"> Masters   </w:t>
            </w:r>
            <w:r w:rsidR="00A41458" w:rsidRPr="00E5480D">
              <w:rPr>
                <w:rFonts w:eastAsia="Arial Unicode MS" w:cs="Arial"/>
                <w:color w:val="auto"/>
                <w:sz w:val="22"/>
                <w:szCs w:val="22"/>
                <w:lang w:val="en-AU"/>
              </w:rPr>
              <w:fldChar w:fldCharType="begin">
                <w:ffData>
                  <w:name w:val="Check8"/>
                  <w:enabled/>
                  <w:calcOnExit w:val="0"/>
                  <w:checkBox>
                    <w:sizeAuto/>
                    <w:default w:val="0"/>
                  </w:checkBox>
                </w:ffData>
              </w:fldChar>
            </w:r>
            <w:r w:rsidR="00A41458"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00A41458" w:rsidRPr="00E5480D">
              <w:rPr>
                <w:rFonts w:eastAsia="Arial Unicode MS" w:cs="Arial"/>
                <w:color w:val="auto"/>
                <w:sz w:val="22"/>
                <w:szCs w:val="22"/>
                <w:lang w:val="en-AU"/>
              </w:rPr>
              <w:fldChar w:fldCharType="end"/>
            </w:r>
            <w:r w:rsidR="00A41458" w:rsidRPr="00E5480D">
              <w:rPr>
                <w:rFonts w:eastAsia="Arial Unicode MS" w:cs="Arial"/>
                <w:color w:val="auto"/>
                <w:sz w:val="22"/>
                <w:szCs w:val="22"/>
                <w:lang w:val="en-AU"/>
              </w:rPr>
              <w:t xml:space="preserve"> PhD   </w:t>
            </w:r>
            <w:r w:rsidR="00A41458" w:rsidRPr="00E5480D">
              <w:rPr>
                <w:rFonts w:eastAsia="Arial Unicode MS" w:cs="Arial"/>
                <w:color w:val="auto"/>
                <w:sz w:val="22"/>
                <w:szCs w:val="22"/>
                <w:lang w:val="en-AU"/>
              </w:rPr>
              <w:fldChar w:fldCharType="begin">
                <w:ffData>
                  <w:name w:val="Check9"/>
                  <w:enabled/>
                  <w:calcOnExit w:val="0"/>
                  <w:checkBox>
                    <w:sizeAuto/>
                    <w:default w:val="0"/>
                  </w:checkBox>
                </w:ffData>
              </w:fldChar>
            </w:r>
            <w:r w:rsidR="00A41458" w:rsidRPr="00E5480D">
              <w:rPr>
                <w:rFonts w:eastAsia="Arial Unicode MS" w:cs="Arial"/>
                <w:color w:val="auto"/>
                <w:sz w:val="22"/>
                <w:szCs w:val="22"/>
                <w:lang w:val="en-AU"/>
              </w:rPr>
              <w:instrText xml:space="preserve"> FORMCHECKBOX </w:instrText>
            </w:r>
            <w:r w:rsidR="0060455E">
              <w:rPr>
                <w:rFonts w:eastAsia="Arial Unicode MS" w:cs="Arial"/>
                <w:color w:val="auto"/>
                <w:sz w:val="22"/>
                <w:szCs w:val="22"/>
                <w:lang w:val="en-AU"/>
              </w:rPr>
            </w:r>
            <w:r w:rsidR="0060455E">
              <w:rPr>
                <w:rFonts w:eastAsia="Arial Unicode MS" w:cs="Arial"/>
                <w:color w:val="auto"/>
                <w:sz w:val="22"/>
                <w:szCs w:val="22"/>
                <w:lang w:val="en-AU"/>
              </w:rPr>
              <w:fldChar w:fldCharType="separate"/>
            </w:r>
            <w:r w:rsidR="00A41458" w:rsidRPr="00E5480D">
              <w:rPr>
                <w:rFonts w:eastAsia="Arial Unicode MS" w:cs="Arial"/>
                <w:color w:val="auto"/>
                <w:sz w:val="22"/>
                <w:szCs w:val="22"/>
                <w:lang w:val="en-AU"/>
              </w:rPr>
              <w:fldChar w:fldCharType="end"/>
            </w:r>
            <w:r w:rsidR="00A41458" w:rsidRPr="00E5480D">
              <w:rPr>
                <w:rFonts w:eastAsia="Arial Unicode MS" w:cs="Arial"/>
                <w:color w:val="auto"/>
                <w:sz w:val="22"/>
                <w:szCs w:val="22"/>
                <w:lang w:val="en-AU"/>
              </w:rPr>
              <w:t xml:space="preserve"> Other  </w:t>
            </w:r>
          </w:p>
          <w:p w14:paraId="7F1F6589" w14:textId="77777777" w:rsidR="00A41458" w:rsidRPr="00E5480D" w:rsidRDefault="00A41458" w:rsidP="00E42028">
            <w:pPr>
              <w:spacing w:before="60" w:line="240" w:lineRule="auto"/>
              <w:rPr>
                <w:rFonts w:eastAsia="Arial Unicode MS" w:cs="Arial"/>
                <w:color w:val="auto"/>
                <w:sz w:val="22"/>
                <w:szCs w:val="22"/>
                <w:lang w:val="en-AU"/>
              </w:rPr>
            </w:pPr>
          </w:p>
          <w:p w14:paraId="72E815E5" w14:textId="77777777" w:rsidR="00A41458" w:rsidRPr="00E5480D" w:rsidRDefault="00A41458" w:rsidP="00E42028">
            <w:pPr>
              <w:spacing w:line="240" w:lineRule="auto"/>
              <w:rPr>
                <w:rFonts w:eastAsia="Arial Unicode MS" w:cs="Arial"/>
                <w:color w:val="auto"/>
                <w:sz w:val="22"/>
                <w:szCs w:val="22"/>
                <w:lang w:val="en-AU"/>
              </w:rPr>
            </w:pPr>
            <w:r w:rsidRPr="00E5480D">
              <w:rPr>
                <w:rFonts w:eastAsia="Arial Unicode MS" w:cs="Arial"/>
                <w:color w:val="auto"/>
                <w:sz w:val="22"/>
                <w:szCs w:val="22"/>
                <w:lang w:val="en-AU"/>
              </w:rPr>
              <w:t>Enter Disciplines</w:t>
            </w:r>
          </w:p>
          <w:p w14:paraId="3CB576E2" w14:textId="77777777" w:rsidR="00F63B09" w:rsidRPr="00E5480D" w:rsidRDefault="00F63B09" w:rsidP="00E42028">
            <w:pPr>
              <w:spacing w:line="240" w:lineRule="auto"/>
              <w:rPr>
                <w:rFonts w:eastAsia="Arial Unicode MS" w:cs="Arial"/>
                <w:color w:val="auto"/>
                <w:sz w:val="22"/>
                <w:szCs w:val="22"/>
                <w:lang w:val="en-AU"/>
              </w:rPr>
            </w:pPr>
          </w:p>
          <w:p w14:paraId="72872A82" w14:textId="4C9CF6D0" w:rsidR="00F63B09" w:rsidRPr="00E5480D" w:rsidRDefault="00F63B09" w:rsidP="00E42028">
            <w:pPr>
              <w:spacing w:line="240" w:lineRule="auto"/>
              <w:rPr>
                <w:rFonts w:cs="Arial"/>
                <w:color w:val="auto"/>
                <w:sz w:val="22"/>
                <w:szCs w:val="22"/>
              </w:rPr>
            </w:pPr>
          </w:p>
        </w:tc>
        <w:tc>
          <w:tcPr>
            <w:tcW w:w="5850" w:type="dxa"/>
            <w:tcBorders>
              <w:top w:val="single" w:sz="4" w:space="0" w:color="auto"/>
              <w:left w:val="single" w:sz="4" w:space="0" w:color="auto"/>
              <w:right w:val="single" w:sz="4" w:space="0" w:color="auto"/>
            </w:tcBorders>
          </w:tcPr>
          <w:p w14:paraId="4676B33D" w14:textId="77777777" w:rsidR="00A41458" w:rsidRPr="00E5480D" w:rsidRDefault="00A41458" w:rsidP="00E42028">
            <w:pPr>
              <w:spacing w:line="240" w:lineRule="auto"/>
              <w:rPr>
                <w:rFonts w:eastAsia="Arial Unicode MS" w:cs="Arial"/>
                <w:b/>
                <w:color w:val="auto"/>
                <w:sz w:val="22"/>
                <w:szCs w:val="22"/>
                <w:lang w:val="en-AU"/>
              </w:rPr>
            </w:pPr>
            <w:r w:rsidRPr="00E5480D">
              <w:rPr>
                <w:rFonts w:eastAsia="Arial Unicode MS" w:cs="Arial"/>
                <w:b/>
                <w:color w:val="auto"/>
                <w:sz w:val="22"/>
                <w:szCs w:val="22"/>
                <w:lang w:val="en-AU"/>
              </w:rPr>
              <w:t>Knowledge/Expertise/Skills required:</w:t>
            </w:r>
          </w:p>
          <w:p w14:paraId="2A82027C" w14:textId="77777777" w:rsidR="00E5480D" w:rsidRPr="00E5480D" w:rsidRDefault="00E5480D" w:rsidP="00E5480D">
            <w:pPr>
              <w:jc w:val="both"/>
              <w:rPr>
                <w:rFonts w:eastAsiaTheme="minorEastAsia" w:cs="Arial"/>
                <w:bCs/>
                <w:color w:val="auto"/>
                <w:sz w:val="22"/>
                <w:szCs w:val="22"/>
              </w:rPr>
            </w:pPr>
          </w:p>
          <w:p w14:paraId="58A629DC" w14:textId="1E81B713" w:rsidR="00E5480D" w:rsidRPr="00E5480D" w:rsidRDefault="00E5480D" w:rsidP="00E5480D">
            <w:pPr>
              <w:pStyle w:val="ListParagraph"/>
              <w:numPr>
                <w:ilvl w:val="0"/>
                <w:numId w:val="44"/>
              </w:numPr>
              <w:rPr>
                <w:rFonts w:cs="Arial"/>
                <w:color w:val="auto"/>
                <w:sz w:val="22"/>
                <w:szCs w:val="22"/>
              </w:rPr>
            </w:pPr>
            <w:r w:rsidRPr="00E5480D">
              <w:rPr>
                <w:rFonts w:eastAsiaTheme="minorEastAsia" w:cs="Arial"/>
                <w:bCs/>
                <w:color w:val="auto"/>
                <w:sz w:val="22"/>
                <w:szCs w:val="22"/>
              </w:rPr>
              <w:t xml:space="preserve">Advanced University Degree in Medicine, preferably with specialization in pediatrics </w:t>
            </w:r>
            <w:r w:rsidRPr="00E5480D">
              <w:rPr>
                <w:rFonts w:cs="Arial"/>
                <w:color w:val="auto"/>
                <w:sz w:val="22"/>
                <w:szCs w:val="22"/>
              </w:rPr>
              <w:t xml:space="preserve">with previous training in Integrated Management of Childhood training would be </w:t>
            </w:r>
            <w:r w:rsidR="0015690A">
              <w:rPr>
                <w:rFonts w:cs="Arial"/>
                <w:color w:val="auto"/>
                <w:sz w:val="22"/>
                <w:szCs w:val="22"/>
              </w:rPr>
              <w:t xml:space="preserve">an </w:t>
            </w:r>
            <w:r w:rsidRPr="00E5480D">
              <w:rPr>
                <w:rFonts w:cs="Arial"/>
                <w:color w:val="auto"/>
                <w:sz w:val="22"/>
                <w:szCs w:val="22"/>
              </w:rPr>
              <w:t>asset and/or Medical Doctor with experience in working in IMCI over the last 5 years.</w:t>
            </w:r>
          </w:p>
          <w:p w14:paraId="79A0BC74" w14:textId="048D4B97" w:rsidR="00E5480D" w:rsidRPr="00E5480D" w:rsidRDefault="00E5480D" w:rsidP="00E5480D">
            <w:pPr>
              <w:pStyle w:val="ListParagraph"/>
              <w:numPr>
                <w:ilvl w:val="0"/>
                <w:numId w:val="44"/>
              </w:numPr>
              <w:rPr>
                <w:rFonts w:eastAsiaTheme="minorEastAsia" w:cs="Arial"/>
                <w:bCs/>
                <w:color w:val="auto"/>
                <w:sz w:val="22"/>
                <w:szCs w:val="22"/>
              </w:rPr>
            </w:pPr>
            <w:r w:rsidRPr="00E5480D">
              <w:rPr>
                <w:rFonts w:cs="Arial"/>
                <w:color w:val="auto"/>
                <w:sz w:val="22"/>
                <w:szCs w:val="22"/>
              </w:rPr>
              <w:t>Undertaken work in revision, updating</w:t>
            </w:r>
            <w:r w:rsidR="0015690A">
              <w:rPr>
                <w:rFonts w:cs="Arial"/>
                <w:color w:val="auto"/>
                <w:sz w:val="22"/>
                <w:szCs w:val="22"/>
              </w:rPr>
              <w:t>,</w:t>
            </w:r>
            <w:r w:rsidRPr="00E5480D">
              <w:rPr>
                <w:rFonts w:cs="Arial"/>
                <w:color w:val="auto"/>
                <w:sz w:val="22"/>
                <w:szCs w:val="22"/>
              </w:rPr>
              <w:t xml:space="preserve"> or development of policies, manuals</w:t>
            </w:r>
            <w:r w:rsidR="0015690A">
              <w:rPr>
                <w:rFonts w:cs="Arial"/>
                <w:color w:val="auto"/>
                <w:sz w:val="22"/>
                <w:szCs w:val="22"/>
              </w:rPr>
              <w:t>,</w:t>
            </w:r>
            <w:r w:rsidRPr="00E5480D">
              <w:rPr>
                <w:rFonts w:cs="Arial"/>
                <w:color w:val="auto"/>
                <w:sz w:val="22"/>
                <w:szCs w:val="22"/>
              </w:rPr>
              <w:t xml:space="preserve"> and/or guidelines previously;</w:t>
            </w:r>
          </w:p>
          <w:p w14:paraId="266A9EAF" w14:textId="77777777" w:rsidR="00E5480D" w:rsidRPr="00E5480D" w:rsidRDefault="00E5480D" w:rsidP="00E5480D">
            <w:pPr>
              <w:pStyle w:val="ListParagraph"/>
              <w:numPr>
                <w:ilvl w:val="0"/>
                <w:numId w:val="44"/>
              </w:numPr>
              <w:rPr>
                <w:rFonts w:eastAsiaTheme="minorEastAsia" w:cs="Arial"/>
                <w:bCs/>
                <w:color w:val="auto"/>
                <w:sz w:val="22"/>
                <w:szCs w:val="22"/>
              </w:rPr>
            </w:pPr>
            <w:r w:rsidRPr="00E5480D">
              <w:rPr>
                <w:rFonts w:eastAsiaTheme="minorEastAsia" w:cs="Arial"/>
                <w:bCs/>
                <w:color w:val="auto"/>
                <w:sz w:val="22"/>
                <w:szCs w:val="22"/>
              </w:rPr>
              <w:t>Minimum of 5 years of relevant professional experience in the one of above areas area with IMCI focus, in particular;</w:t>
            </w:r>
          </w:p>
          <w:p w14:paraId="635672D1" w14:textId="77777777" w:rsidR="00E5480D" w:rsidRPr="00E5480D" w:rsidRDefault="00E5480D" w:rsidP="00E5480D">
            <w:pPr>
              <w:pStyle w:val="ListParagraph"/>
              <w:numPr>
                <w:ilvl w:val="0"/>
                <w:numId w:val="44"/>
              </w:numPr>
              <w:rPr>
                <w:rFonts w:eastAsiaTheme="minorEastAsia" w:cs="Arial"/>
                <w:bCs/>
                <w:color w:val="auto"/>
                <w:sz w:val="22"/>
                <w:szCs w:val="22"/>
              </w:rPr>
            </w:pPr>
            <w:r w:rsidRPr="00E5480D">
              <w:rPr>
                <w:rFonts w:eastAsiaTheme="minorEastAsia" w:cs="Arial"/>
                <w:bCs/>
                <w:color w:val="auto"/>
                <w:sz w:val="22"/>
                <w:szCs w:val="22"/>
              </w:rPr>
              <w:t xml:space="preserve">Proven knowledge of United Nations human and child rights standards, UNICEF’s values and ethical standards; Cultural, gender, religion, race, nationality and age sensitivity and adaptability; </w:t>
            </w:r>
          </w:p>
          <w:p w14:paraId="067FB490" w14:textId="77777777" w:rsidR="00E5480D" w:rsidRPr="00E5480D" w:rsidRDefault="00E5480D" w:rsidP="00E5480D">
            <w:pPr>
              <w:pStyle w:val="ListParagraph"/>
              <w:numPr>
                <w:ilvl w:val="0"/>
                <w:numId w:val="44"/>
              </w:numPr>
              <w:rPr>
                <w:rFonts w:eastAsiaTheme="minorEastAsia" w:cs="Arial"/>
                <w:bCs/>
                <w:color w:val="auto"/>
                <w:sz w:val="22"/>
                <w:szCs w:val="22"/>
              </w:rPr>
            </w:pPr>
            <w:r w:rsidRPr="00E5480D">
              <w:rPr>
                <w:rFonts w:eastAsiaTheme="minorEastAsia" w:cs="Arial"/>
                <w:bCs/>
                <w:color w:val="auto"/>
                <w:sz w:val="22"/>
                <w:szCs w:val="22"/>
              </w:rPr>
              <w:t>Excellent command of Russian or Turkmen is a requirement.</w:t>
            </w:r>
          </w:p>
          <w:p w14:paraId="71E2AD0F" w14:textId="77777777" w:rsidR="00A41458" w:rsidRPr="00E5480D" w:rsidRDefault="00A41458" w:rsidP="00E42028">
            <w:pPr>
              <w:spacing w:line="240" w:lineRule="auto"/>
              <w:rPr>
                <w:rFonts w:cs="Arial"/>
                <w:color w:val="auto"/>
                <w:sz w:val="22"/>
                <w:szCs w:val="22"/>
              </w:rPr>
            </w:pPr>
          </w:p>
        </w:tc>
      </w:tr>
    </w:tbl>
    <w:p w14:paraId="734E6A4B" w14:textId="768F13F4" w:rsidR="00A41458" w:rsidRPr="00E5480D" w:rsidRDefault="00A41458">
      <w:pPr>
        <w:rPr>
          <w:rFonts w:cs="Arial"/>
          <w:color w:val="auto"/>
          <w:sz w:val="22"/>
          <w:szCs w:val="22"/>
        </w:rPr>
      </w:pPr>
    </w:p>
    <w:p w14:paraId="2EF913AD" w14:textId="4F14A9D4" w:rsidR="00E2448D" w:rsidRPr="00E5480D" w:rsidRDefault="00E2448D">
      <w:pPr>
        <w:rPr>
          <w:rFonts w:cs="Arial"/>
          <w:b/>
          <w:bCs/>
          <w:color w:val="auto"/>
          <w:sz w:val="22"/>
          <w:szCs w:val="22"/>
        </w:rPr>
      </w:pPr>
      <w:r w:rsidRPr="00E5480D">
        <w:rPr>
          <w:rFonts w:cs="Arial"/>
          <w:b/>
          <w:bCs/>
          <w:color w:val="auto"/>
          <w:sz w:val="22"/>
          <w:szCs w:val="22"/>
        </w:rPr>
        <w:lastRenderedPageBreak/>
        <w:t xml:space="preserve">Individuals engaged under a consultancy or individual contract will not be considered “staff members” under the Staff Regulations and Rules of the United Nations and UNICEF’s policies and </w:t>
      </w:r>
      <w:r w:rsidR="00102798" w:rsidRPr="00E5480D">
        <w:rPr>
          <w:rFonts w:cs="Arial"/>
          <w:b/>
          <w:bCs/>
          <w:color w:val="auto"/>
          <w:sz w:val="22"/>
          <w:szCs w:val="22"/>
        </w:rPr>
        <w:t>procedures and</w:t>
      </w:r>
      <w:r w:rsidRPr="00E5480D">
        <w:rPr>
          <w:rFonts w:cs="Arial"/>
          <w:b/>
          <w:bCs/>
          <w:color w:val="auto"/>
          <w:sz w:val="22"/>
          <w:szCs w:val="22"/>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297A7EA8" w14:textId="77777777" w:rsidR="00E2448D" w:rsidRPr="00E5480D" w:rsidRDefault="00E2448D">
      <w:pPr>
        <w:rPr>
          <w:rFonts w:cs="Arial"/>
          <w:b/>
          <w:bCs/>
          <w:color w:val="auto"/>
          <w:sz w:val="22"/>
          <w:szCs w:val="22"/>
        </w:rPr>
      </w:pPr>
    </w:p>
    <w:p w14:paraId="1D01909C" w14:textId="77777777" w:rsidR="00E2448D" w:rsidRPr="00E5480D" w:rsidRDefault="00E2448D">
      <w:pPr>
        <w:rPr>
          <w:rFonts w:cs="Arial"/>
          <w:b/>
          <w:bCs/>
          <w:color w:val="auto"/>
          <w:sz w:val="22"/>
          <w:szCs w:val="22"/>
        </w:rPr>
      </w:pPr>
    </w:p>
    <w:p w14:paraId="3B9EA7EF" w14:textId="77777777" w:rsidR="00C47D08" w:rsidRPr="00E5480D" w:rsidRDefault="00C47D08">
      <w:pPr>
        <w:rPr>
          <w:rFonts w:cs="Arial"/>
          <w:color w:val="auto"/>
          <w:sz w:val="22"/>
          <w:szCs w:val="22"/>
        </w:rPr>
      </w:pPr>
    </w:p>
    <w:p w14:paraId="2592C4F0" w14:textId="0A9A0089" w:rsidR="002F3B72" w:rsidRPr="00E5480D" w:rsidRDefault="002F3B72" w:rsidP="00560631">
      <w:pPr>
        <w:rPr>
          <w:rFonts w:cs="Arial"/>
          <w:color w:val="auto"/>
          <w:sz w:val="22"/>
          <w:szCs w:val="22"/>
        </w:rPr>
      </w:pPr>
    </w:p>
    <w:p w14:paraId="085E81E7" w14:textId="77777777" w:rsidR="00655D29" w:rsidRPr="00E5480D" w:rsidRDefault="00655D29">
      <w:pPr>
        <w:rPr>
          <w:rFonts w:cs="Arial"/>
          <w:color w:val="auto"/>
          <w:sz w:val="22"/>
          <w:szCs w:val="22"/>
        </w:rPr>
      </w:pPr>
    </w:p>
    <w:p w14:paraId="649E1B56" w14:textId="77777777" w:rsidR="00A41458" w:rsidRPr="00E5480D" w:rsidRDefault="00A41458">
      <w:pPr>
        <w:rPr>
          <w:rFonts w:cs="Arial"/>
          <w:color w:val="auto"/>
          <w:sz w:val="22"/>
          <w:szCs w:val="22"/>
        </w:rPr>
      </w:pPr>
    </w:p>
    <w:p w14:paraId="208BA363" w14:textId="77777777" w:rsidR="00A41458" w:rsidRPr="00E5480D" w:rsidRDefault="00A41458">
      <w:pPr>
        <w:rPr>
          <w:rFonts w:cs="Arial"/>
          <w:color w:val="auto"/>
          <w:sz w:val="22"/>
          <w:szCs w:val="22"/>
        </w:rPr>
      </w:pPr>
    </w:p>
    <w:p w14:paraId="6A9C38E1" w14:textId="77777777" w:rsidR="007613B3" w:rsidRPr="00E5480D" w:rsidRDefault="007613B3" w:rsidP="00B6480A">
      <w:pPr>
        <w:rPr>
          <w:rFonts w:eastAsia="Arial Unicode MS" w:cs="Arial"/>
          <w:color w:val="auto"/>
          <w:sz w:val="22"/>
          <w:szCs w:val="22"/>
        </w:rPr>
      </w:pPr>
    </w:p>
    <w:sectPr w:rsidR="007613B3" w:rsidRPr="00E5480D"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EDA92" w14:textId="77777777" w:rsidR="0060455E" w:rsidRDefault="0060455E" w:rsidP="000C3710">
      <w:r>
        <w:separator/>
      </w:r>
    </w:p>
  </w:endnote>
  <w:endnote w:type="continuationSeparator" w:id="0">
    <w:p w14:paraId="3842A9D3" w14:textId="77777777" w:rsidR="0060455E" w:rsidRDefault="0060455E"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F64716" w:rsidRPr="00A71AB3" w:rsidRDefault="00F64716"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F64716" w:rsidRPr="00B02636" w:rsidRDefault="00F64716" w:rsidP="009247BD">
                          <w:pPr>
                            <w:pStyle w:val="AddressText"/>
                            <w:spacing w:line="240" w:lineRule="auto"/>
                            <w:rPr>
                              <w:color w:val="00B0F0"/>
                            </w:rPr>
                          </w:pPr>
                        </w:p>
                        <w:p w14:paraId="1124A3CE" w14:textId="77777777" w:rsidR="00F64716" w:rsidRPr="00A0375D" w:rsidRDefault="00F64716" w:rsidP="009247BD">
                          <w:pPr>
                            <w:pStyle w:val="AddressText"/>
                            <w:spacing w:line="240" w:lineRule="auto"/>
                            <w:rPr>
                              <w:color w:val="000000"/>
                            </w:rPr>
                          </w:pPr>
                        </w:p>
                        <w:p w14:paraId="45ACDF57" w14:textId="77777777" w:rsidR="00F64716" w:rsidRPr="00A0375D" w:rsidRDefault="00F64716" w:rsidP="009247BD">
                          <w:pPr>
                            <w:pStyle w:val="AddressText"/>
                            <w:spacing w:line="240" w:lineRule="auto"/>
                            <w:rPr>
                              <w:color w:val="000000"/>
                            </w:rPr>
                          </w:pPr>
                        </w:p>
                        <w:p w14:paraId="1400EDB7" w14:textId="77777777" w:rsidR="00F64716" w:rsidRPr="00A0375D" w:rsidRDefault="00F64716" w:rsidP="009247BD">
                          <w:pPr>
                            <w:pStyle w:val="AddressText"/>
                            <w:spacing w:line="240" w:lineRule="auto"/>
                            <w:rPr>
                              <w:color w:val="000000"/>
                            </w:rPr>
                          </w:pPr>
                        </w:p>
                        <w:p w14:paraId="02AC488C" w14:textId="77777777" w:rsidR="00F64716" w:rsidRPr="00A0375D" w:rsidRDefault="00F64716" w:rsidP="009247BD">
                          <w:pPr>
                            <w:pStyle w:val="AddressText"/>
                            <w:spacing w:line="240" w:lineRule="auto"/>
                            <w:rPr>
                              <w:color w:val="000000"/>
                            </w:rPr>
                          </w:pPr>
                        </w:p>
                        <w:p w14:paraId="2667C5C7" w14:textId="77777777" w:rsidR="00F64716" w:rsidRPr="00A0375D" w:rsidRDefault="00F64716"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F64716" w:rsidRPr="00B02636" w:rsidRDefault="00F64716" w:rsidP="009247BD">
                    <w:pPr>
                      <w:pStyle w:val="AddressText"/>
                      <w:spacing w:line="240" w:lineRule="auto"/>
                      <w:rPr>
                        <w:color w:val="00B0F0"/>
                      </w:rPr>
                    </w:pPr>
                  </w:p>
                  <w:p w14:paraId="1124A3CE" w14:textId="77777777" w:rsidR="00F64716" w:rsidRPr="00A0375D" w:rsidRDefault="00F64716" w:rsidP="009247BD">
                    <w:pPr>
                      <w:pStyle w:val="AddressText"/>
                      <w:spacing w:line="240" w:lineRule="auto"/>
                      <w:rPr>
                        <w:color w:val="000000"/>
                      </w:rPr>
                    </w:pPr>
                  </w:p>
                  <w:p w14:paraId="45ACDF57" w14:textId="77777777" w:rsidR="00F64716" w:rsidRPr="00A0375D" w:rsidRDefault="00F64716" w:rsidP="009247BD">
                    <w:pPr>
                      <w:pStyle w:val="AddressText"/>
                      <w:spacing w:line="240" w:lineRule="auto"/>
                      <w:rPr>
                        <w:color w:val="000000"/>
                      </w:rPr>
                    </w:pPr>
                  </w:p>
                  <w:p w14:paraId="1400EDB7" w14:textId="77777777" w:rsidR="00F64716" w:rsidRPr="00A0375D" w:rsidRDefault="00F64716" w:rsidP="009247BD">
                    <w:pPr>
                      <w:pStyle w:val="AddressText"/>
                      <w:spacing w:line="240" w:lineRule="auto"/>
                      <w:rPr>
                        <w:color w:val="000000"/>
                      </w:rPr>
                    </w:pPr>
                  </w:p>
                  <w:p w14:paraId="02AC488C" w14:textId="77777777" w:rsidR="00F64716" w:rsidRPr="00A0375D" w:rsidRDefault="00F64716" w:rsidP="009247BD">
                    <w:pPr>
                      <w:pStyle w:val="AddressText"/>
                      <w:spacing w:line="240" w:lineRule="auto"/>
                      <w:rPr>
                        <w:color w:val="000000"/>
                      </w:rPr>
                    </w:pPr>
                  </w:p>
                  <w:p w14:paraId="2667C5C7" w14:textId="77777777" w:rsidR="00F64716" w:rsidRPr="00A0375D" w:rsidRDefault="00F64716"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1A21" w14:textId="77777777" w:rsidR="0060455E" w:rsidRDefault="0060455E" w:rsidP="000C3710">
      <w:r>
        <w:separator/>
      </w:r>
    </w:p>
  </w:footnote>
  <w:footnote w:type="continuationSeparator" w:id="0">
    <w:p w14:paraId="56022665" w14:textId="77777777" w:rsidR="0060455E" w:rsidRDefault="0060455E" w:rsidP="000C3710">
      <w:r>
        <w:continuationSeparator/>
      </w:r>
    </w:p>
  </w:footnote>
  <w:footnote w:id="1">
    <w:p w14:paraId="135132D0" w14:textId="77777777" w:rsidR="00F64716" w:rsidRPr="002C035B" w:rsidRDefault="00F64716" w:rsidP="0046032F">
      <w:pPr>
        <w:pStyle w:val="FootnoteText"/>
        <w:rPr>
          <w:rFonts w:asciiTheme="minorHAnsi" w:hAnsiTheme="minorHAnsi" w:cstheme="minorHAnsi"/>
          <w:sz w:val="18"/>
          <w:szCs w:val="18"/>
          <w:lang w:val="en-US"/>
        </w:rPr>
      </w:pPr>
      <w:r w:rsidRPr="002C035B">
        <w:rPr>
          <w:rStyle w:val="FootnoteReference"/>
          <w:rFonts w:asciiTheme="minorHAnsi" w:hAnsiTheme="minorHAnsi" w:cstheme="minorHAnsi"/>
          <w:sz w:val="18"/>
          <w:szCs w:val="18"/>
        </w:rPr>
        <w:footnoteRef/>
      </w:r>
      <w:r w:rsidRPr="002C035B">
        <w:rPr>
          <w:rFonts w:asciiTheme="minorHAnsi" w:hAnsiTheme="minorHAnsi" w:cstheme="minorHAnsi"/>
          <w:sz w:val="18"/>
          <w:szCs w:val="18"/>
        </w:rPr>
        <w:t xml:space="preserve"> </w:t>
      </w:r>
      <w:r w:rsidRPr="002C035B">
        <w:rPr>
          <w:rFonts w:asciiTheme="minorHAnsi" w:eastAsiaTheme="minorEastAsia" w:hAnsiTheme="minorHAnsi" w:cstheme="minorHAnsi"/>
          <w:color w:val="000000" w:themeColor="text1"/>
          <w:kern w:val="24"/>
          <w:sz w:val="18"/>
          <w:szCs w:val="18"/>
        </w:rPr>
        <w:t>Cochrane review on IMCI (2016) quoted in WHO Report “Towards a Grand Convergence  for Child Survival and Health”, November,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F64716" w:rsidRDefault="00F6471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478C7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F64716" w:rsidRPr="0075490C" w:rsidRDefault="00F64716"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853C8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F64716" w:rsidRDefault="00F64716">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F64716" w:rsidRPr="001637C2" w:rsidRDefault="00F64716"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F64716" w:rsidRPr="00B02636" w:rsidRDefault="00F64716"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F64716" w:rsidRPr="00B02636" w:rsidRDefault="00F64716" w:rsidP="00962F0B">
                          <w:pPr>
                            <w:pStyle w:val="AddressText"/>
                            <w:spacing w:line="240" w:lineRule="auto"/>
                            <w:jc w:val="both"/>
                            <w:rPr>
                              <w:color w:val="00B0F0"/>
                            </w:rPr>
                          </w:pPr>
                        </w:p>
                        <w:p w14:paraId="0C8D7EA7" w14:textId="77777777" w:rsidR="00F64716" w:rsidRPr="00A0375D" w:rsidRDefault="00F64716" w:rsidP="00962F0B">
                          <w:pPr>
                            <w:pStyle w:val="AddressText"/>
                            <w:spacing w:line="240" w:lineRule="auto"/>
                            <w:jc w:val="both"/>
                            <w:rPr>
                              <w:color w:val="000000"/>
                            </w:rPr>
                          </w:pPr>
                        </w:p>
                        <w:p w14:paraId="2B409760" w14:textId="77777777" w:rsidR="00F64716" w:rsidRPr="00A0375D" w:rsidRDefault="00F64716" w:rsidP="00962F0B">
                          <w:pPr>
                            <w:pStyle w:val="AddressText"/>
                            <w:spacing w:line="240" w:lineRule="auto"/>
                            <w:jc w:val="both"/>
                            <w:rPr>
                              <w:color w:val="000000"/>
                            </w:rPr>
                          </w:pPr>
                        </w:p>
                        <w:p w14:paraId="67FBF505" w14:textId="77777777" w:rsidR="00F64716" w:rsidRPr="00A0375D" w:rsidRDefault="00F64716" w:rsidP="00962F0B">
                          <w:pPr>
                            <w:pStyle w:val="AddressText"/>
                            <w:spacing w:line="240" w:lineRule="auto"/>
                            <w:jc w:val="both"/>
                            <w:rPr>
                              <w:color w:val="000000"/>
                            </w:rPr>
                          </w:pPr>
                        </w:p>
                        <w:p w14:paraId="47F3B508" w14:textId="77777777" w:rsidR="00F64716" w:rsidRPr="00A0375D" w:rsidRDefault="00F64716" w:rsidP="00962F0B">
                          <w:pPr>
                            <w:pStyle w:val="AddressText"/>
                            <w:spacing w:line="240" w:lineRule="auto"/>
                            <w:jc w:val="both"/>
                            <w:rPr>
                              <w:color w:val="000000"/>
                            </w:rPr>
                          </w:pPr>
                        </w:p>
                        <w:p w14:paraId="6B74C32E" w14:textId="77777777" w:rsidR="00F64716" w:rsidRPr="00A0375D" w:rsidRDefault="00F64716"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F64716" w:rsidRPr="001637C2" w:rsidRDefault="00F64716"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F64716" w:rsidRPr="00B02636" w:rsidRDefault="00F64716"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F64716" w:rsidRPr="00B02636" w:rsidRDefault="00F64716" w:rsidP="00962F0B">
                    <w:pPr>
                      <w:pStyle w:val="AddressText"/>
                      <w:spacing w:line="240" w:lineRule="auto"/>
                      <w:jc w:val="both"/>
                      <w:rPr>
                        <w:color w:val="00B0F0"/>
                      </w:rPr>
                    </w:pPr>
                  </w:p>
                  <w:p w14:paraId="0C8D7EA7" w14:textId="77777777" w:rsidR="00F64716" w:rsidRPr="00A0375D" w:rsidRDefault="00F64716" w:rsidP="00962F0B">
                    <w:pPr>
                      <w:pStyle w:val="AddressText"/>
                      <w:spacing w:line="240" w:lineRule="auto"/>
                      <w:jc w:val="both"/>
                      <w:rPr>
                        <w:color w:val="000000"/>
                      </w:rPr>
                    </w:pPr>
                  </w:p>
                  <w:p w14:paraId="2B409760" w14:textId="77777777" w:rsidR="00F64716" w:rsidRPr="00A0375D" w:rsidRDefault="00F64716" w:rsidP="00962F0B">
                    <w:pPr>
                      <w:pStyle w:val="AddressText"/>
                      <w:spacing w:line="240" w:lineRule="auto"/>
                      <w:jc w:val="both"/>
                      <w:rPr>
                        <w:color w:val="000000"/>
                      </w:rPr>
                    </w:pPr>
                  </w:p>
                  <w:p w14:paraId="67FBF505" w14:textId="77777777" w:rsidR="00F64716" w:rsidRPr="00A0375D" w:rsidRDefault="00F64716" w:rsidP="00962F0B">
                    <w:pPr>
                      <w:pStyle w:val="AddressText"/>
                      <w:spacing w:line="240" w:lineRule="auto"/>
                      <w:jc w:val="both"/>
                      <w:rPr>
                        <w:color w:val="000000"/>
                      </w:rPr>
                    </w:pPr>
                  </w:p>
                  <w:p w14:paraId="47F3B508" w14:textId="77777777" w:rsidR="00F64716" w:rsidRPr="00A0375D" w:rsidRDefault="00F64716" w:rsidP="00962F0B">
                    <w:pPr>
                      <w:pStyle w:val="AddressText"/>
                      <w:spacing w:line="240" w:lineRule="auto"/>
                      <w:jc w:val="both"/>
                      <w:rPr>
                        <w:color w:val="000000"/>
                      </w:rPr>
                    </w:pPr>
                  </w:p>
                  <w:p w14:paraId="6B74C32E" w14:textId="77777777" w:rsidR="00F64716" w:rsidRPr="00A0375D" w:rsidRDefault="00F64716"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E75455E"/>
    <w:multiLevelType w:val="hybridMultilevel"/>
    <w:tmpl w:val="1D1E5D70"/>
    <w:lvl w:ilvl="0" w:tplc="CB0AB7C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D0A8C"/>
    <w:multiLevelType w:val="multilevel"/>
    <w:tmpl w:val="89308FF4"/>
    <w:lvl w:ilvl="0">
      <w:start w:val="1"/>
      <w:numFmt w:val="decimal"/>
      <w:lvlText w:val="%1."/>
      <w:lvlJc w:val="left"/>
      <w:pPr>
        <w:ind w:left="360" w:hanging="360"/>
      </w:pPr>
      <w:rPr>
        <w:rFonts w:ascii="Calibri Light" w:hAnsi="Calibri Light" w:cs="Calibri Light"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971B69"/>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706EF0"/>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0C6147"/>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84D5CC5"/>
    <w:multiLevelType w:val="hybridMultilevel"/>
    <w:tmpl w:val="7722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E75F88"/>
    <w:multiLevelType w:val="hybridMultilevel"/>
    <w:tmpl w:val="05DC24FA"/>
    <w:lvl w:ilvl="0" w:tplc="6AB628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6F3C64"/>
    <w:multiLevelType w:val="multilevel"/>
    <w:tmpl w:val="7BB8CB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4D68EF"/>
    <w:multiLevelType w:val="hybridMultilevel"/>
    <w:tmpl w:val="E5D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947C64"/>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2E3123"/>
    <w:multiLevelType w:val="hybridMultilevel"/>
    <w:tmpl w:val="92868AD0"/>
    <w:lvl w:ilvl="0" w:tplc="2E8ACB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C366AD"/>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612B5"/>
    <w:multiLevelType w:val="hybridMultilevel"/>
    <w:tmpl w:val="53C66968"/>
    <w:lvl w:ilvl="0" w:tplc="7B0262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F5FD1"/>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C05A98"/>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2B4F2B"/>
    <w:multiLevelType w:val="hybridMultilevel"/>
    <w:tmpl w:val="5D0C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C2412C"/>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4B5856"/>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91DC0"/>
    <w:multiLevelType w:val="hybridMultilevel"/>
    <w:tmpl w:val="31304D64"/>
    <w:lvl w:ilvl="0" w:tplc="2C7031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213AD0"/>
    <w:multiLevelType w:val="multilevel"/>
    <w:tmpl w:val="F5FEBE1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6C5931"/>
    <w:multiLevelType w:val="hybridMultilevel"/>
    <w:tmpl w:val="D0DA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666CB8"/>
    <w:multiLevelType w:val="hybridMultilevel"/>
    <w:tmpl w:val="CD3868EE"/>
    <w:lvl w:ilvl="0" w:tplc="8A2067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735DC"/>
    <w:multiLevelType w:val="hybridMultilevel"/>
    <w:tmpl w:val="2C3080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9EA109E">
      <w:numFmt w:val="bullet"/>
      <w:lvlText w:val=""/>
      <w:lvlJc w:val="left"/>
      <w:pPr>
        <w:ind w:left="2880" w:hanging="360"/>
      </w:pPr>
      <w:rPr>
        <w:rFonts w:ascii="Symbol" w:eastAsia="Times New Roman" w:hAnsi="Symbol" w:cstheme="majorBid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C48D7"/>
    <w:multiLevelType w:val="hybridMultilevel"/>
    <w:tmpl w:val="7CAC5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15"/>
  </w:num>
  <w:num w:numId="5">
    <w:abstractNumId w:val="14"/>
  </w:num>
  <w:num w:numId="6">
    <w:abstractNumId w:val="21"/>
  </w:num>
  <w:num w:numId="7">
    <w:abstractNumId w:val="32"/>
  </w:num>
  <w:num w:numId="8">
    <w:abstractNumId w:val="3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8"/>
  </w:num>
  <w:num w:numId="11">
    <w:abstractNumId w:val="26"/>
  </w:num>
  <w:num w:numId="12">
    <w:abstractNumId w:val="4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47"/>
  </w:num>
  <w:num w:numId="26">
    <w:abstractNumId w:val="13"/>
  </w:num>
  <w:num w:numId="27">
    <w:abstractNumId w:val="45"/>
  </w:num>
  <w:num w:numId="28">
    <w:abstractNumId w:val="4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5"/>
  </w:num>
  <w:num w:numId="32">
    <w:abstractNumId w:val="37"/>
  </w:num>
  <w:num w:numId="33">
    <w:abstractNumId w:val="29"/>
  </w:num>
  <w:num w:numId="34">
    <w:abstractNumId w:val="31"/>
  </w:num>
  <w:num w:numId="35">
    <w:abstractNumId w:val="38"/>
  </w:num>
  <w:num w:numId="36">
    <w:abstractNumId w:val="18"/>
  </w:num>
  <w:num w:numId="37">
    <w:abstractNumId w:val="40"/>
  </w:num>
  <w:num w:numId="38">
    <w:abstractNumId w:val="17"/>
  </w:num>
  <w:num w:numId="39">
    <w:abstractNumId w:val="24"/>
  </w:num>
  <w:num w:numId="40">
    <w:abstractNumId w:val="33"/>
  </w:num>
  <w:num w:numId="41">
    <w:abstractNumId w:val="43"/>
  </w:num>
  <w:num w:numId="42">
    <w:abstractNumId w:val="36"/>
  </w:num>
  <w:num w:numId="43">
    <w:abstractNumId w:val="46"/>
  </w:num>
  <w:num w:numId="44">
    <w:abstractNumId w:val="22"/>
  </w:num>
  <w:num w:numId="45">
    <w:abstractNumId w:val="39"/>
  </w:num>
  <w:num w:numId="46">
    <w:abstractNumId w:val="42"/>
  </w:num>
  <w:num w:numId="47">
    <w:abstractNumId w:val="35"/>
  </w:num>
  <w:num w:numId="48">
    <w:abstractNumId w:val="48"/>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59F7"/>
    <w:rsid w:val="00016E1E"/>
    <w:rsid w:val="00016E9A"/>
    <w:rsid w:val="00020804"/>
    <w:rsid w:val="00020A81"/>
    <w:rsid w:val="000241D1"/>
    <w:rsid w:val="00025F29"/>
    <w:rsid w:val="00030834"/>
    <w:rsid w:val="000310DE"/>
    <w:rsid w:val="00035429"/>
    <w:rsid w:val="000415E9"/>
    <w:rsid w:val="0004397A"/>
    <w:rsid w:val="0004433C"/>
    <w:rsid w:val="000461BD"/>
    <w:rsid w:val="0005352A"/>
    <w:rsid w:val="00056A18"/>
    <w:rsid w:val="000576DC"/>
    <w:rsid w:val="0006565D"/>
    <w:rsid w:val="00066CAF"/>
    <w:rsid w:val="00076437"/>
    <w:rsid w:val="00087DE6"/>
    <w:rsid w:val="00096574"/>
    <w:rsid w:val="000A1E54"/>
    <w:rsid w:val="000A222F"/>
    <w:rsid w:val="000A691E"/>
    <w:rsid w:val="000A7045"/>
    <w:rsid w:val="000B5829"/>
    <w:rsid w:val="000C1707"/>
    <w:rsid w:val="000C3710"/>
    <w:rsid w:val="000C3858"/>
    <w:rsid w:val="000C61F2"/>
    <w:rsid w:val="000D0F7B"/>
    <w:rsid w:val="000D6CA1"/>
    <w:rsid w:val="000D7BB6"/>
    <w:rsid w:val="000E1755"/>
    <w:rsid w:val="000E3253"/>
    <w:rsid w:val="000E414F"/>
    <w:rsid w:val="000E4D76"/>
    <w:rsid w:val="000E6DCA"/>
    <w:rsid w:val="000F044C"/>
    <w:rsid w:val="000F1593"/>
    <w:rsid w:val="000F6082"/>
    <w:rsid w:val="000F6440"/>
    <w:rsid w:val="0010067C"/>
    <w:rsid w:val="00102798"/>
    <w:rsid w:val="00106759"/>
    <w:rsid w:val="00107B7A"/>
    <w:rsid w:val="00111026"/>
    <w:rsid w:val="00112DEE"/>
    <w:rsid w:val="00114C84"/>
    <w:rsid w:val="00121B92"/>
    <w:rsid w:val="00131040"/>
    <w:rsid w:val="001341DB"/>
    <w:rsid w:val="00134A21"/>
    <w:rsid w:val="00147493"/>
    <w:rsid w:val="001555CD"/>
    <w:rsid w:val="0015690A"/>
    <w:rsid w:val="0015757A"/>
    <w:rsid w:val="00160813"/>
    <w:rsid w:val="001637C2"/>
    <w:rsid w:val="00164C95"/>
    <w:rsid w:val="00165C9B"/>
    <w:rsid w:val="00170A78"/>
    <w:rsid w:val="001725B5"/>
    <w:rsid w:val="001731BA"/>
    <w:rsid w:val="00175E9C"/>
    <w:rsid w:val="00176711"/>
    <w:rsid w:val="00177FE4"/>
    <w:rsid w:val="00180C4F"/>
    <w:rsid w:val="00182C1C"/>
    <w:rsid w:val="00183FA9"/>
    <w:rsid w:val="00186E13"/>
    <w:rsid w:val="001A4B63"/>
    <w:rsid w:val="001A53FB"/>
    <w:rsid w:val="001A70D2"/>
    <w:rsid w:val="001B190C"/>
    <w:rsid w:val="001B5D66"/>
    <w:rsid w:val="001C4827"/>
    <w:rsid w:val="001E112E"/>
    <w:rsid w:val="001E7405"/>
    <w:rsid w:val="001F651F"/>
    <w:rsid w:val="001F6BDE"/>
    <w:rsid w:val="00204C02"/>
    <w:rsid w:val="00205A8B"/>
    <w:rsid w:val="002072D5"/>
    <w:rsid w:val="00213A86"/>
    <w:rsid w:val="00215E5E"/>
    <w:rsid w:val="0022123C"/>
    <w:rsid w:val="00222F56"/>
    <w:rsid w:val="00234AD4"/>
    <w:rsid w:val="00245D56"/>
    <w:rsid w:val="002460BE"/>
    <w:rsid w:val="00247353"/>
    <w:rsid w:val="00250F45"/>
    <w:rsid w:val="00257BD7"/>
    <w:rsid w:val="002639FA"/>
    <w:rsid w:val="002659AE"/>
    <w:rsid w:val="0026644B"/>
    <w:rsid w:val="0028032F"/>
    <w:rsid w:val="00285811"/>
    <w:rsid w:val="00293255"/>
    <w:rsid w:val="002952E4"/>
    <w:rsid w:val="002A45FC"/>
    <w:rsid w:val="002A5C73"/>
    <w:rsid w:val="002A70FC"/>
    <w:rsid w:val="002B2A26"/>
    <w:rsid w:val="002B6832"/>
    <w:rsid w:val="002B7647"/>
    <w:rsid w:val="002B7E57"/>
    <w:rsid w:val="002C5AA6"/>
    <w:rsid w:val="002D0C54"/>
    <w:rsid w:val="002D16CD"/>
    <w:rsid w:val="002D38E9"/>
    <w:rsid w:val="002D4DEF"/>
    <w:rsid w:val="002D5F7A"/>
    <w:rsid w:val="002D62E4"/>
    <w:rsid w:val="002D79C3"/>
    <w:rsid w:val="002D7D3A"/>
    <w:rsid w:val="002E443D"/>
    <w:rsid w:val="002F2367"/>
    <w:rsid w:val="002F3B72"/>
    <w:rsid w:val="002F55C5"/>
    <w:rsid w:val="00306E1E"/>
    <w:rsid w:val="003117C2"/>
    <w:rsid w:val="0031430C"/>
    <w:rsid w:val="003152A3"/>
    <w:rsid w:val="00316FDF"/>
    <w:rsid w:val="00320886"/>
    <w:rsid w:val="0032151B"/>
    <w:rsid w:val="003311F8"/>
    <w:rsid w:val="003349DD"/>
    <w:rsid w:val="003414FC"/>
    <w:rsid w:val="0034354C"/>
    <w:rsid w:val="00353547"/>
    <w:rsid w:val="0035554F"/>
    <w:rsid w:val="00361834"/>
    <w:rsid w:val="003655B8"/>
    <w:rsid w:val="00365A37"/>
    <w:rsid w:val="0037152D"/>
    <w:rsid w:val="00372E4B"/>
    <w:rsid w:val="00373453"/>
    <w:rsid w:val="0037425C"/>
    <w:rsid w:val="00377BF5"/>
    <w:rsid w:val="00377E69"/>
    <w:rsid w:val="0038200F"/>
    <w:rsid w:val="00384688"/>
    <w:rsid w:val="00396BF0"/>
    <w:rsid w:val="003A00B6"/>
    <w:rsid w:val="003B3F83"/>
    <w:rsid w:val="003B52AA"/>
    <w:rsid w:val="003B7251"/>
    <w:rsid w:val="003C0992"/>
    <w:rsid w:val="003C1BC1"/>
    <w:rsid w:val="003C4672"/>
    <w:rsid w:val="003C48FF"/>
    <w:rsid w:val="003C7A67"/>
    <w:rsid w:val="003D04D3"/>
    <w:rsid w:val="003D0F6C"/>
    <w:rsid w:val="003D2BCF"/>
    <w:rsid w:val="003D42F1"/>
    <w:rsid w:val="003E4220"/>
    <w:rsid w:val="003E7D89"/>
    <w:rsid w:val="003E7E75"/>
    <w:rsid w:val="003F0FC4"/>
    <w:rsid w:val="003F2AA7"/>
    <w:rsid w:val="003F59D7"/>
    <w:rsid w:val="0040153C"/>
    <w:rsid w:val="004040C4"/>
    <w:rsid w:val="00405ED5"/>
    <w:rsid w:val="00407258"/>
    <w:rsid w:val="00407853"/>
    <w:rsid w:val="00411F46"/>
    <w:rsid w:val="004160E9"/>
    <w:rsid w:val="00416141"/>
    <w:rsid w:val="004200F9"/>
    <w:rsid w:val="0042163F"/>
    <w:rsid w:val="00422305"/>
    <w:rsid w:val="0043235A"/>
    <w:rsid w:val="004329B6"/>
    <w:rsid w:val="00435AB0"/>
    <w:rsid w:val="0043646D"/>
    <w:rsid w:val="004429D6"/>
    <w:rsid w:val="00445CFF"/>
    <w:rsid w:val="0046032F"/>
    <w:rsid w:val="004649BB"/>
    <w:rsid w:val="00472BBD"/>
    <w:rsid w:val="00477826"/>
    <w:rsid w:val="004809D8"/>
    <w:rsid w:val="00481D11"/>
    <w:rsid w:val="004A64C8"/>
    <w:rsid w:val="004A6CA6"/>
    <w:rsid w:val="004A78CA"/>
    <w:rsid w:val="004B276A"/>
    <w:rsid w:val="004D08C1"/>
    <w:rsid w:val="004D0D0A"/>
    <w:rsid w:val="004D2245"/>
    <w:rsid w:val="004D28B9"/>
    <w:rsid w:val="004D5D35"/>
    <w:rsid w:val="004E2B0C"/>
    <w:rsid w:val="004E2D0B"/>
    <w:rsid w:val="004E67BE"/>
    <w:rsid w:val="004F1A27"/>
    <w:rsid w:val="005008D5"/>
    <w:rsid w:val="0050284A"/>
    <w:rsid w:val="00502854"/>
    <w:rsid w:val="005032F9"/>
    <w:rsid w:val="00505DC8"/>
    <w:rsid w:val="005062AF"/>
    <w:rsid w:val="005075C6"/>
    <w:rsid w:val="00511A6E"/>
    <w:rsid w:val="00523923"/>
    <w:rsid w:val="005246DC"/>
    <w:rsid w:val="00525D55"/>
    <w:rsid w:val="00532E1E"/>
    <w:rsid w:val="005356FF"/>
    <w:rsid w:val="0053629B"/>
    <w:rsid w:val="00540C9D"/>
    <w:rsid w:val="00544027"/>
    <w:rsid w:val="00544A89"/>
    <w:rsid w:val="0054592E"/>
    <w:rsid w:val="00546854"/>
    <w:rsid w:val="00552D41"/>
    <w:rsid w:val="00556A88"/>
    <w:rsid w:val="00560631"/>
    <w:rsid w:val="00577130"/>
    <w:rsid w:val="005876AD"/>
    <w:rsid w:val="00591246"/>
    <w:rsid w:val="0059671E"/>
    <w:rsid w:val="005A643C"/>
    <w:rsid w:val="005A6C77"/>
    <w:rsid w:val="005B134D"/>
    <w:rsid w:val="005B3739"/>
    <w:rsid w:val="005C27AA"/>
    <w:rsid w:val="005D0BBF"/>
    <w:rsid w:val="005E2218"/>
    <w:rsid w:val="005E29BE"/>
    <w:rsid w:val="005E629A"/>
    <w:rsid w:val="005E6FE1"/>
    <w:rsid w:val="005F2ADC"/>
    <w:rsid w:val="005F3AFC"/>
    <w:rsid w:val="006007DA"/>
    <w:rsid w:val="0060455E"/>
    <w:rsid w:val="00614A9F"/>
    <w:rsid w:val="0062598C"/>
    <w:rsid w:val="00626681"/>
    <w:rsid w:val="00630B1A"/>
    <w:rsid w:val="00632D59"/>
    <w:rsid w:val="006345D4"/>
    <w:rsid w:val="00640EBE"/>
    <w:rsid w:val="006416A2"/>
    <w:rsid w:val="006423C1"/>
    <w:rsid w:val="0064608E"/>
    <w:rsid w:val="00647717"/>
    <w:rsid w:val="00653E0C"/>
    <w:rsid w:val="00655103"/>
    <w:rsid w:val="00655D29"/>
    <w:rsid w:val="006579B7"/>
    <w:rsid w:val="00661BE1"/>
    <w:rsid w:val="006642C4"/>
    <w:rsid w:val="0066727E"/>
    <w:rsid w:val="00674FCB"/>
    <w:rsid w:val="0067781E"/>
    <w:rsid w:val="0068655C"/>
    <w:rsid w:val="006907A6"/>
    <w:rsid w:val="006921D1"/>
    <w:rsid w:val="006968C1"/>
    <w:rsid w:val="006A5CFB"/>
    <w:rsid w:val="006B1BED"/>
    <w:rsid w:val="006B4298"/>
    <w:rsid w:val="006B7F68"/>
    <w:rsid w:val="006C5703"/>
    <w:rsid w:val="006C688F"/>
    <w:rsid w:val="006C780B"/>
    <w:rsid w:val="006C78F9"/>
    <w:rsid w:val="006C7D5A"/>
    <w:rsid w:val="006D1BD7"/>
    <w:rsid w:val="006D228B"/>
    <w:rsid w:val="006D3989"/>
    <w:rsid w:val="006D6C69"/>
    <w:rsid w:val="006E0FEE"/>
    <w:rsid w:val="006E21CD"/>
    <w:rsid w:val="006E3839"/>
    <w:rsid w:val="006F3357"/>
    <w:rsid w:val="006F3B0B"/>
    <w:rsid w:val="007001DA"/>
    <w:rsid w:val="0070263C"/>
    <w:rsid w:val="007076CB"/>
    <w:rsid w:val="00711C06"/>
    <w:rsid w:val="0071297F"/>
    <w:rsid w:val="0072089A"/>
    <w:rsid w:val="00746FD9"/>
    <w:rsid w:val="0075490C"/>
    <w:rsid w:val="00756755"/>
    <w:rsid w:val="007613B3"/>
    <w:rsid w:val="00774438"/>
    <w:rsid w:val="00776535"/>
    <w:rsid w:val="00776E64"/>
    <w:rsid w:val="007826F8"/>
    <w:rsid w:val="007A162F"/>
    <w:rsid w:val="007B3159"/>
    <w:rsid w:val="007B6BF8"/>
    <w:rsid w:val="007C1056"/>
    <w:rsid w:val="007C7F78"/>
    <w:rsid w:val="007D3E92"/>
    <w:rsid w:val="007D5968"/>
    <w:rsid w:val="007D7750"/>
    <w:rsid w:val="007E1017"/>
    <w:rsid w:val="007E73F5"/>
    <w:rsid w:val="007F771A"/>
    <w:rsid w:val="00801C3E"/>
    <w:rsid w:val="00805169"/>
    <w:rsid w:val="0080603F"/>
    <w:rsid w:val="00806AF3"/>
    <w:rsid w:val="00812FFA"/>
    <w:rsid w:val="00813D3A"/>
    <w:rsid w:val="008275D1"/>
    <w:rsid w:val="00834B72"/>
    <w:rsid w:val="00840C8A"/>
    <w:rsid w:val="00845125"/>
    <w:rsid w:val="0085447E"/>
    <w:rsid w:val="00861563"/>
    <w:rsid w:val="00870490"/>
    <w:rsid w:val="00873C12"/>
    <w:rsid w:val="00883D70"/>
    <w:rsid w:val="00884F21"/>
    <w:rsid w:val="00887600"/>
    <w:rsid w:val="00887617"/>
    <w:rsid w:val="008902CD"/>
    <w:rsid w:val="008B0A0B"/>
    <w:rsid w:val="008B3BDE"/>
    <w:rsid w:val="008C5761"/>
    <w:rsid w:val="008D6CD2"/>
    <w:rsid w:val="008D6E87"/>
    <w:rsid w:val="008D79DD"/>
    <w:rsid w:val="008E212F"/>
    <w:rsid w:val="008E375E"/>
    <w:rsid w:val="008E68F3"/>
    <w:rsid w:val="008F32FC"/>
    <w:rsid w:val="008F3C4A"/>
    <w:rsid w:val="008F66DA"/>
    <w:rsid w:val="0090065A"/>
    <w:rsid w:val="00900D9A"/>
    <w:rsid w:val="00903E9D"/>
    <w:rsid w:val="00905953"/>
    <w:rsid w:val="00906E2A"/>
    <w:rsid w:val="0091382D"/>
    <w:rsid w:val="009203FF"/>
    <w:rsid w:val="009214D0"/>
    <w:rsid w:val="00922852"/>
    <w:rsid w:val="009247BD"/>
    <w:rsid w:val="00940E4B"/>
    <w:rsid w:val="009512AC"/>
    <w:rsid w:val="0095309F"/>
    <w:rsid w:val="00960715"/>
    <w:rsid w:val="0096249B"/>
    <w:rsid w:val="00962F0B"/>
    <w:rsid w:val="009637FF"/>
    <w:rsid w:val="00963C52"/>
    <w:rsid w:val="009657AF"/>
    <w:rsid w:val="00970EBD"/>
    <w:rsid w:val="00975550"/>
    <w:rsid w:val="00976332"/>
    <w:rsid w:val="0098104E"/>
    <w:rsid w:val="00983726"/>
    <w:rsid w:val="009A1C63"/>
    <w:rsid w:val="009B3C84"/>
    <w:rsid w:val="009B6BAC"/>
    <w:rsid w:val="009B6BC5"/>
    <w:rsid w:val="009C42C6"/>
    <w:rsid w:val="009D1499"/>
    <w:rsid w:val="009D315E"/>
    <w:rsid w:val="009D5ED5"/>
    <w:rsid w:val="009E13CD"/>
    <w:rsid w:val="009E4FD3"/>
    <w:rsid w:val="009E758D"/>
    <w:rsid w:val="00A032E1"/>
    <w:rsid w:val="00A0375D"/>
    <w:rsid w:val="00A07744"/>
    <w:rsid w:val="00A11FA1"/>
    <w:rsid w:val="00A15D12"/>
    <w:rsid w:val="00A1725D"/>
    <w:rsid w:val="00A175C8"/>
    <w:rsid w:val="00A2434B"/>
    <w:rsid w:val="00A3477D"/>
    <w:rsid w:val="00A41458"/>
    <w:rsid w:val="00A431D8"/>
    <w:rsid w:val="00A50E38"/>
    <w:rsid w:val="00A56EC7"/>
    <w:rsid w:val="00A63362"/>
    <w:rsid w:val="00A65E45"/>
    <w:rsid w:val="00A71AB3"/>
    <w:rsid w:val="00A73543"/>
    <w:rsid w:val="00A73D9E"/>
    <w:rsid w:val="00A74CD8"/>
    <w:rsid w:val="00A7722C"/>
    <w:rsid w:val="00A80C16"/>
    <w:rsid w:val="00A82987"/>
    <w:rsid w:val="00A8354D"/>
    <w:rsid w:val="00A94248"/>
    <w:rsid w:val="00AA2EC7"/>
    <w:rsid w:val="00AA37E1"/>
    <w:rsid w:val="00AC083A"/>
    <w:rsid w:val="00AC3B90"/>
    <w:rsid w:val="00AC49DD"/>
    <w:rsid w:val="00AC78AC"/>
    <w:rsid w:val="00AE380D"/>
    <w:rsid w:val="00AE48C4"/>
    <w:rsid w:val="00AF077A"/>
    <w:rsid w:val="00AF136B"/>
    <w:rsid w:val="00AF38A0"/>
    <w:rsid w:val="00AF3B0E"/>
    <w:rsid w:val="00AF79BC"/>
    <w:rsid w:val="00AF7EBE"/>
    <w:rsid w:val="00B02636"/>
    <w:rsid w:val="00B05ABF"/>
    <w:rsid w:val="00B1401F"/>
    <w:rsid w:val="00B14BE6"/>
    <w:rsid w:val="00B1734B"/>
    <w:rsid w:val="00B22FF0"/>
    <w:rsid w:val="00B25923"/>
    <w:rsid w:val="00B35723"/>
    <w:rsid w:val="00B37562"/>
    <w:rsid w:val="00B4127F"/>
    <w:rsid w:val="00B415E7"/>
    <w:rsid w:val="00B41BD5"/>
    <w:rsid w:val="00B51339"/>
    <w:rsid w:val="00B620C4"/>
    <w:rsid w:val="00B63E76"/>
    <w:rsid w:val="00B6480A"/>
    <w:rsid w:val="00B66698"/>
    <w:rsid w:val="00B677D8"/>
    <w:rsid w:val="00B67AD7"/>
    <w:rsid w:val="00B814B7"/>
    <w:rsid w:val="00B82688"/>
    <w:rsid w:val="00B840E9"/>
    <w:rsid w:val="00B84938"/>
    <w:rsid w:val="00B84AF8"/>
    <w:rsid w:val="00B96CAE"/>
    <w:rsid w:val="00B972B8"/>
    <w:rsid w:val="00BB1006"/>
    <w:rsid w:val="00BB16CC"/>
    <w:rsid w:val="00BB4A6F"/>
    <w:rsid w:val="00BC0092"/>
    <w:rsid w:val="00BC06E9"/>
    <w:rsid w:val="00BD2A45"/>
    <w:rsid w:val="00BD2E26"/>
    <w:rsid w:val="00BF4803"/>
    <w:rsid w:val="00BF48BC"/>
    <w:rsid w:val="00BF605F"/>
    <w:rsid w:val="00C01E01"/>
    <w:rsid w:val="00C046B2"/>
    <w:rsid w:val="00C158F6"/>
    <w:rsid w:val="00C23F91"/>
    <w:rsid w:val="00C25DC0"/>
    <w:rsid w:val="00C34C2B"/>
    <w:rsid w:val="00C37E7E"/>
    <w:rsid w:val="00C401E7"/>
    <w:rsid w:val="00C448ED"/>
    <w:rsid w:val="00C47D08"/>
    <w:rsid w:val="00C62EFB"/>
    <w:rsid w:val="00C661E2"/>
    <w:rsid w:val="00C67879"/>
    <w:rsid w:val="00C70524"/>
    <w:rsid w:val="00C756A2"/>
    <w:rsid w:val="00C77B32"/>
    <w:rsid w:val="00C77E08"/>
    <w:rsid w:val="00C92726"/>
    <w:rsid w:val="00C96F81"/>
    <w:rsid w:val="00C972F8"/>
    <w:rsid w:val="00CA67CF"/>
    <w:rsid w:val="00CB3A47"/>
    <w:rsid w:val="00CC6393"/>
    <w:rsid w:val="00CD3149"/>
    <w:rsid w:val="00CD3E5C"/>
    <w:rsid w:val="00CE3EE5"/>
    <w:rsid w:val="00CE46A7"/>
    <w:rsid w:val="00CE6FDD"/>
    <w:rsid w:val="00CE769B"/>
    <w:rsid w:val="00CF6B09"/>
    <w:rsid w:val="00D03797"/>
    <w:rsid w:val="00D042EF"/>
    <w:rsid w:val="00D05933"/>
    <w:rsid w:val="00D16D54"/>
    <w:rsid w:val="00D24E21"/>
    <w:rsid w:val="00D26336"/>
    <w:rsid w:val="00D3303B"/>
    <w:rsid w:val="00D341B9"/>
    <w:rsid w:val="00D35998"/>
    <w:rsid w:val="00D460BE"/>
    <w:rsid w:val="00D5258E"/>
    <w:rsid w:val="00D541BC"/>
    <w:rsid w:val="00D568B1"/>
    <w:rsid w:val="00D61A9A"/>
    <w:rsid w:val="00D64897"/>
    <w:rsid w:val="00D67207"/>
    <w:rsid w:val="00D675C4"/>
    <w:rsid w:val="00D72E5E"/>
    <w:rsid w:val="00D80103"/>
    <w:rsid w:val="00D84097"/>
    <w:rsid w:val="00D86D91"/>
    <w:rsid w:val="00D87E11"/>
    <w:rsid w:val="00D92AE1"/>
    <w:rsid w:val="00D93992"/>
    <w:rsid w:val="00DB16DC"/>
    <w:rsid w:val="00DD6026"/>
    <w:rsid w:val="00DE40E3"/>
    <w:rsid w:val="00DF45DB"/>
    <w:rsid w:val="00E00B53"/>
    <w:rsid w:val="00E135F0"/>
    <w:rsid w:val="00E13740"/>
    <w:rsid w:val="00E2153C"/>
    <w:rsid w:val="00E23FEC"/>
    <w:rsid w:val="00E2448D"/>
    <w:rsid w:val="00E24709"/>
    <w:rsid w:val="00E25A07"/>
    <w:rsid w:val="00E3557D"/>
    <w:rsid w:val="00E377F9"/>
    <w:rsid w:val="00E42028"/>
    <w:rsid w:val="00E43557"/>
    <w:rsid w:val="00E5163F"/>
    <w:rsid w:val="00E5480D"/>
    <w:rsid w:val="00E54A5D"/>
    <w:rsid w:val="00E54CBF"/>
    <w:rsid w:val="00E55B2F"/>
    <w:rsid w:val="00E56A04"/>
    <w:rsid w:val="00E57B59"/>
    <w:rsid w:val="00E612AA"/>
    <w:rsid w:val="00E61D56"/>
    <w:rsid w:val="00E630F3"/>
    <w:rsid w:val="00E654DC"/>
    <w:rsid w:val="00E7026C"/>
    <w:rsid w:val="00E70556"/>
    <w:rsid w:val="00E8088B"/>
    <w:rsid w:val="00E81072"/>
    <w:rsid w:val="00E82A93"/>
    <w:rsid w:val="00E83638"/>
    <w:rsid w:val="00E916C2"/>
    <w:rsid w:val="00EA6D4D"/>
    <w:rsid w:val="00EB76A6"/>
    <w:rsid w:val="00EC5E3A"/>
    <w:rsid w:val="00ED2FD7"/>
    <w:rsid w:val="00EE3A60"/>
    <w:rsid w:val="00EE65A9"/>
    <w:rsid w:val="00EE7747"/>
    <w:rsid w:val="00EF5A83"/>
    <w:rsid w:val="00F027D0"/>
    <w:rsid w:val="00F119EB"/>
    <w:rsid w:val="00F143D3"/>
    <w:rsid w:val="00F223DD"/>
    <w:rsid w:val="00F2296D"/>
    <w:rsid w:val="00F2300E"/>
    <w:rsid w:val="00F235A3"/>
    <w:rsid w:val="00F24528"/>
    <w:rsid w:val="00F246C3"/>
    <w:rsid w:val="00F276A3"/>
    <w:rsid w:val="00F31886"/>
    <w:rsid w:val="00F3247F"/>
    <w:rsid w:val="00F33C97"/>
    <w:rsid w:val="00F349B0"/>
    <w:rsid w:val="00F35E74"/>
    <w:rsid w:val="00F37EE2"/>
    <w:rsid w:val="00F46B1A"/>
    <w:rsid w:val="00F509A4"/>
    <w:rsid w:val="00F57CEA"/>
    <w:rsid w:val="00F63B09"/>
    <w:rsid w:val="00F64716"/>
    <w:rsid w:val="00F7484C"/>
    <w:rsid w:val="00F834BF"/>
    <w:rsid w:val="00F835B7"/>
    <w:rsid w:val="00F8439C"/>
    <w:rsid w:val="00F852BF"/>
    <w:rsid w:val="00F90618"/>
    <w:rsid w:val="00F90E9F"/>
    <w:rsid w:val="00F97B64"/>
    <w:rsid w:val="00FA55CB"/>
    <w:rsid w:val="00FA62B9"/>
    <w:rsid w:val="00FB6F21"/>
    <w:rsid w:val="00FC1ABD"/>
    <w:rsid w:val="00FC3418"/>
    <w:rsid w:val="00FC59E3"/>
    <w:rsid w:val="00FE1530"/>
    <w:rsid w:val="00FE3848"/>
    <w:rsid w:val="00FE46C7"/>
    <w:rsid w:val="00FE4936"/>
    <w:rsid w:val="00FF2542"/>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A0"/>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paragraph" w:styleId="Heading6">
    <w:name w:val="heading 6"/>
    <w:basedOn w:val="Normal"/>
    <w:next w:val="Normal"/>
    <w:link w:val="Heading6Char"/>
    <w:unhideWhenUsed/>
    <w:qFormat/>
    <w:rsid w:val="00E8107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L"/>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3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81072"/>
    <w:rPr>
      <w:rFonts w:asciiTheme="majorHAnsi" w:eastAsiaTheme="majorEastAsia" w:hAnsiTheme="majorHAnsi" w:cstheme="majorBidi"/>
      <w:color w:val="1F4D78" w:themeColor="accent1" w:themeShade="7F"/>
    </w:r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uiPriority w:val="34"/>
    <w:qFormat/>
    <w:rsid w:val="00E81072"/>
    <w:rPr>
      <w:rFonts w:ascii="Arial" w:eastAsia="MS PGothic" w:hAnsi="Arial"/>
      <w:color w:val="000000"/>
    </w:rPr>
  </w:style>
  <w:style w:type="paragraph" w:styleId="PlainText">
    <w:name w:val="Plain Text"/>
    <w:basedOn w:val="Normal"/>
    <w:link w:val="PlainTextChar"/>
    <w:uiPriority w:val="99"/>
    <w:unhideWhenUsed/>
    <w:rsid w:val="00E81072"/>
    <w:pPr>
      <w:spacing w:line="240" w:lineRule="auto"/>
    </w:pPr>
    <w:rPr>
      <w:rFonts w:ascii="Calibri" w:eastAsia="Calibri" w:hAnsi="Calibri"/>
      <w:color w:val="auto"/>
      <w:sz w:val="22"/>
      <w:szCs w:val="21"/>
      <w:lang w:val="en-GB"/>
    </w:rPr>
  </w:style>
  <w:style w:type="character" w:customStyle="1" w:styleId="PlainTextChar">
    <w:name w:val="Plain Text Char"/>
    <w:basedOn w:val="DefaultParagraphFont"/>
    <w:link w:val="PlainText"/>
    <w:uiPriority w:val="99"/>
    <w:rsid w:val="00E81072"/>
    <w:rPr>
      <w:rFonts w:ascii="Calibri" w:eastAsia="Calibri" w:hAnsi="Calibri"/>
      <w:sz w:val="22"/>
      <w:szCs w:val="21"/>
      <w:lang w:val="en-GB"/>
    </w:rPr>
  </w:style>
  <w:style w:type="paragraph" w:styleId="NoSpacing">
    <w:name w:val="No Spacing"/>
    <w:aliases w:val="Body - Intro"/>
    <w:link w:val="NoSpacingChar"/>
    <w:uiPriority w:val="1"/>
    <w:qFormat/>
    <w:rsid w:val="00B41BD5"/>
    <w:rPr>
      <w:rFonts w:ascii="Calibri" w:eastAsia="Calibri" w:hAnsi="Calibri" w:cs="Arial"/>
      <w:sz w:val="22"/>
      <w:szCs w:val="22"/>
      <w:lang w:val="en-GB"/>
    </w:rPr>
  </w:style>
  <w:style w:type="character" w:customStyle="1" w:styleId="NoSpacingChar">
    <w:name w:val="No Spacing Char"/>
    <w:aliases w:val="Body - Intro Char"/>
    <w:link w:val="NoSpacing"/>
    <w:uiPriority w:val="1"/>
    <w:rsid w:val="00B41BD5"/>
    <w:rPr>
      <w:rFonts w:ascii="Calibri" w:eastAsia="Calibri" w:hAnsi="Calibri" w:cs="Arial"/>
      <w:sz w:val="22"/>
      <w:szCs w:val="22"/>
      <w:lang w:val="en-GB"/>
    </w:rPr>
  </w:style>
  <w:style w:type="table" w:customStyle="1" w:styleId="GridTable41">
    <w:name w:val="Grid Table 41"/>
    <w:basedOn w:val="TableNormal"/>
    <w:uiPriority w:val="49"/>
    <w:rsid w:val="00B41BD5"/>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B41BD5"/>
    <w:pPr>
      <w:keepNext/>
      <w:numPr>
        <w:numId w:val="29"/>
      </w:numPr>
      <w:tabs>
        <w:tab w:val="num" w:pos="720"/>
      </w:tabs>
      <w:spacing w:before="240" w:after="120" w:line="240" w:lineRule="auto"/>
    </w:pPr>
    <w:rPr>
      <w:rFonts w:ascii="Times New Roman" w:eastAsia="Times New Roman" w:hAnsi="Times New Roman"/>
      <w:b/>
      <w:color w:val="auto"/>
      <w:sz w:val="24"/>
      <w:szCs w:val="24"/>
      <w:lang w:val="en-GB"/>
    </w:rPr>
  </w:style>
  <w:style w:type="paragraph" w:customStyle="1" w:styleId="WW-Default">
    <w:name w:val="WW-Default"/>
    <w:rsid w:val="00B41BD5"/>
    <w:pPr>
      <w:suppressAutoHyphens/>
      <w:autoSpaceDE w:val="0"/>
    </w:pPr>
    <w:rPr>
      <w:rFonts w:eastAsia="Calibri"/>
      <w:color w:val="000000"/>
      <w:sz w:val="24"/>
      <w:szCs w:val="24"/>
      <w:lang w:eastAsia="ar-SA"/>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Texto,nota"/>
    <w:basedOn w:val="Normal"/>
    <w:link w:val="FootnoteTextChar"/>
    <w:uiPriority w:val="99"/>
    <w:unhideWhenUsed/>
    <w:qFormat/>
    <w:rsid w:val="000A222F"/>
    <w:pPr>
      <w:spacing w:line="240" w:lineRule="auto"/>
    </w:pPr>
    <w:rPr>
      <w:rFonts w:ascii="Times New Roman" w:eastAsia="Calibri" w:hAnsi="Times New Roman"/>
      <w:color w:val="auto"/>
      <w:lang w:val="en-GB" w:bidi="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0A222F"/>
    <w:rPr>
      <w:rFonts w:eastAsia="Calibri"/>
      <w:lang w:val="en-GB" w:bidi="en-US"/>
    </w:rPr>
  </w:style>
  <w:style w:type="character" w:styleId="FootnoteReference">
    <w:name w:val="footnote reference"/>
    <w:aliases w:val="16 Point,Superscript 6 Point,ftref,FNRefe,BVI fnr,Footnote Reference1,4_G,4_G Char Char,Footnote Reference1 Char Char,Footnotes refss Char Char,ftref Char Char,BVI fnr Char Char,BVI fnr Car Car Char Char,BVI fnr Car Char Char,ft,ADB"/>
    <w:link w:val="4GChar"/>
    <w:qFormat/>
    <w:rsid w:val="000A222F"/>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 number Char"/>
    <w:basedOn w:val="Normal"/>
    <w:link w:val="FootnoteReference"/>
    <w:rsid w:val="000A222F"/>
    <w:pPr>
      <w:spacing w:after="160" w:line="240" w:lineRule="exact"/>
      <w:jc w:val="both"/>
    </w:pPr>
    <w:rPr>
      <w:rFonts w:ascii="Times New Roman" w:eastAsia="Times New Roman" w:hAnsi="Times New Roman"/>
      <w:color w:val="auto"/>
      <w:vertAlign w:val="superscript"/>
    </w:rPr>
  </w:style>
  <w:style w:type="paragraph" w:styleId="BodyText">
    <w:name w:val="Body Text"/>
    <w:basedOn w:val="Normal"/>
    <w:link w:val="BodyTextChar"/>
    <w:unhideWhenUsed/>
    <w:rsid w:val="001A70D2"/>
    <w:pPr>
      <w:spacing w:after="120"/>
    </w:pPr>
  </w:style>
  <w:style w:type="character" w:customStyle="1" w:styleId="BodyTextChar">
    <w:name w:val="Body Text Char"/>
    <w:basedOn w:val="DefaultParagraphFont"/>
    <w:link w:val="BodyText"/>
    <w:rsid w:val="001A70D2"/>
    <w:rPr>
      <w:rFonts w:ascii="Arial" w:eastAsia="MS PGothic" w:hAnsi="Arial"/>
      <w:color w:val="000000"/>
    </w:rPr>
  </w:style>
  <w:style w:type="character" w:styleId="CommentReference">
    <w:name w:val="annotation reference"/>
    <w:basedOn w:val="DefaultParagraphFont"/>
    <w:semiHidden/>
    <w:unhideWhenUsed/>
    <w:rsid w:val="003311F8"/>
    <w:rPr>
      <w:sz w:val="16"/>
      <w:szCs w:val="16"/>
    </w:rPr>
  </w:style>
  <w:style w:type="paragraph" w:styleId="CommentSubject">
    <w:name w:val="annotation subject"/>
    <w:basedOn w:val="CommentText"/>
    <w:next w:val="CommentText"/>
    <w:link w:val="CommentSubjectChar"/>
    <w:semiHidden/>
    <w:unhideWhenUsed/>
    <w:rsid w:val="003311F8"/>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3311F8"/>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5f211c-9297-4abd-895d-d88780e1d4e3">
      <UserInfo>
        <DisplayName>Carmen Munoz</DisplayName>
        <AccountId>18</AccountId>
        <AccountType/>
      </UserInfo>
      <UserInfo>
        <DisplayName>Junquanhamuze An</DisplayName>
        <AccountId>20</AccountId>
        <AccountType/>
      </UserInfo>
    </SharedWithUsers>
    <TaxCatchAll xmlns="ca283e0b-db31-4043-a2ef-b80661bf084a"/>
    <SemaphoreItemMetadata xmlns="2a5f211c-9297-4abd-895d-d88780e1d4e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2a5f211c-9297-4abd-895d-d88780e1d4e3">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WrittenBy xmlns="ca283e0b-db31-4043-a2ef-b80661bf084a">
      <UserInfo>
        <DisplayName/>
        <AccountId xsi:nil="true"/>
        <AccountType/>
      </UserInfo>
    </WrittenBy>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90C56F10B3DD240BEFD2DA56940074C" ma:contentTypeVersion="74" ma:contentTypeDescription="Create a new document." ma:contentTypeScope="" ma:versionID="3598020e24bbd4684c3a62b4d5b7771d">
  <xsd:schema xmlns:xsd="http://www.w3.org/2001/XMLSchema" xmlns:xs="http://www.w3.org/2001/XMLSchema" xmlns:p="http://schemas.microsoft.com/office/2006/metadata/properties" xmlns:ns1="http://schemas.microsoft.com/sharepoint/v3" xmlns:ns2="ca283e0b-db31-4043-a2ef-b80661bf084a" xmlns:ns3="http://schemas.microsoft.com/sharepoint.v3" xmlns:ns4="2a5f211c-9297-4abd-895d-d88780e1d4e3" xmlns:ns5="6c3ba519-49fc-48fa-9235-9dbc04ac9a82" xmlns:ns6="http://schemas.microsoft.com/sharepoint/v4" targetNamespace="http://schemas.microsoft.com/office/2006/metadata/properties" ma:root="true" ma:fieldsID="e3a35e1c8da222473daf2c25dee87af3" ns1:_="" ns2:_="" ns3:_="" ns4:_="" ns5:_="" ns6:_="">
    <xsd:import namespace="http://schemas.microsoft.com/sharepoint/v3"/>
    <xsd:import namespace="ca283e0b-db31-4043-a2ef-b80661bf084a"/>
    <xsd:import namespace="http://schemas.microsoft.com/sharepoint.v3"/>
    <xsd:import namespace="2a5f211c-9297-4abd-895d-d88780e1d4e3"/>
    <xsd:import namespace="6c3ba519-49fc-48fa-9235-9dbc04ac9a8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DeclaredRecord" minOccurs="0"/>
                <xsd:element ref="ns4:TaxKeywordTaxHTField" minOccurs="0"/>
                <xsd:element ref="ns1:_vti_ItemHoldRecordStatus"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60;#Rep. of Turkmenistan-4360|b7cfa312-2606-4835-ac8f-21b82d52fe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24db360-6f10-4ebc-adff-e439a82cd650}" ma:internalName="TaxCatchAllLabel" ma:readOnly="true" ma:showField="CatchAllDataLabel"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24db360-6f10-4ebc-adff-e439a82cd650}" ma:internalName="TaxCatchAll" ma:showField="CatchAllData"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f211c-9297-4abd-895d-d88780e1d4e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ba519-49fc-48fa-9235-9dbc04ac9a8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a5f211c-9297-4abd-895d-d88780e1d4e3"/>
    <ds:schemaRef ds:uri="ca283e0b-db31-4043-a2ef-b80661bf084a"/>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9F81B6AC-15BF-4B87-8EEE-3F333601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5f211c-9297-4abd-895d-d88780e1d4e3"/>
    <ds:schemaRef ds:uri="6c3ba519-49fc-48fa-9235-9dbc04ac9a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5C66B919-2CB6-4EE4-9463-CC0CDAE7AE35}">
  <ds:schemaRefs>
    <ds:schemaRef ds:uri="Microsoft.SharePoint.Taxonomy.ContentTypeSync"/>
  </ds:schemaRefs>
</ds:datastoreItem>
</file>

<file path=customXml/itemProps5.xml><?xml version="1.0" encoding="utf-8"?>
<ds:datastoreItem xmlns:ds="http://schemas.openxmlformats.org/officeDocument/2006/customXml" ds:itemID="{6B1A8F8E-3361-4295-A97E-4D5AD160C3F4}">
  <ds:schemaRefs>
    <ds:schemaRef ds:uri="http://schemas.microsoft.com/office/2006/metadata/customXsn"/>
  </ds:schemaRefs>
</ds:datastoreItem>
</file>

<file path=customXml/itemProps6.xml><?xml version="1.0" encoding="utf-8"?>
<ds:datastoreItem xmlns:ds="http://schemas.openxmlformats.org/officeDocument/2006/customXml" ds:itemID="{55E554EE-9DDD-46D5-968A-EECAFDEB4612}">
  <ds:schemaRefs>
    <ds:schemaRef ds:uri="http://schemas.microsoft.com/sharepoint/events"/>
  </ds:schemaRefs>
</ds:datastoreItem>
</file>

<file path=customXml/itemProps7.xml><?xml version="1.0" encoding="utf-8"?>
<ds:datastoreItem xmlns:ds="http://schemas.openxmlformats.org/officeDocument/2006/customXml" ds:itemID="{9CF899AC-62EB-4558-A776-EC9A39C9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9</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Sachly Duman</cp:lastModifiedBy>
  <cp:revision>4</cp:revision>
  <cp:lastPrinted>2021-07-29T06:52:00Z</cp:lastPrinted>
  <dcterms:created xsi:type="dcterms:W3CDTF">2022-03-29T05:46:00Z</dcterms:created>
  <dcterms:modified xsi:type="dcterms:W3CDTF">2022-04-19T09:40:00Z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0x0101009BA85F8052A6DA4FA3E31FF9F74C697000590C56F10B3DD240BEFD2DA56940074C</vt:lpwstr>
  </property>
  <property fmtid="{D5CDD505-2E9C-101B-9397-08002B2CF9AE}" pid="3" name="TaxKeyword">
    <vt:lpwstr>4;#Consultant|97dbf340-afa5-45ee-bb2e-48a25e57c80a;#38;#Terms of reference|26e23d09-321c-47a9-b467-3d76284820e0</vt:lpwstr>
  </property>
  <property fmtid="{D5CDD505-2E9C-101B-9397-08002B2CF9AE}" pid="4" name="Topic">
    <vt:lpwstr>58;#CO Management, Operations Support|686598eb-81b5-428d-9414-e3dd5e7647ba</vt:lpwstr>
  </property>
  <property fmtid="{D5CDD505-2E9C-101B-9397-08002B2CF9AE}" pid="5" name="OfficeDivision">
    <vt:lpwstr>59;#Lebanon-2490|9edb7c65-e5d5-4e49-90eb-6706d834a52d</vt:lpwstr>
  </property>
  <property fmtid="{D5CDD505-2E9C-101B-9397-08002B2CF9AE}" pid="6" name="_dlc_DocIdItemGuid">
    <vt:lpwstr>0ea13555-65fa-40ad-8d9b-f5bb9db6d075</vt:lpwstr>
  </property>
  <property fmtid="{D5CDD505-2E9C-101B-9397-08002B2CF9AE}" pid="7" name="DocumentType">
    <vt:lpwstr>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