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8147" w14:textId="77777777" w:rsidR="00684014" w:rsidRPr="00815DDE" w:rsidRDefault="00684014" w:rsidP="007B5E67">
      <w:pPr>
        <w:pStyle w:val="Header"/>
        <w:jc w:val="both"/>
        <w:rPr>
          <w:rFonts w:ascii="Times New Roman" w:hAnsi="Times New Roman" w:cs="Times New Roman"/>
        </w:rPr>
      </w:pPr>
      <w:r w:rsidRPr="00815DDE">
        <w:rPr>
          <w:rFonts w:ascii="Times New Roman" w:hAnsi="Times New Roman" w:cs="Times New Roman"/>
          <w:b/>
        </w:rPr>
        <w:t xml:space="preserve">    </w:t>
      </w:r>
      <w:r w:rsidR="00ED1606" w:rsidRPr="00815DDE">
        <w:rPr>
          <w:rFonts w:ascii="Times New Roman" w:hAnsi="Times New Roman" w:cs="Times New Roman"/>
          <w:b/>
          <w:noProof/>
          <w:lang w:val="fr-FR" w:eastAsia="fr-FR"/>
        </w:rPr>
        <w:t xml:space="preserve">                  </w:t>
      </w:r>
      <w:r w:rsidRPr="00815DDE">
        <w:rPr>
          <w:rFonts w:ascii="Times New Roman" w:hAnsi="Times New Roman" w:cs="Times New Roman"/>
          <w:b/>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2621"/>
        <w:gridCol w:w="2208"/>
        <w:gridCol w:w="2743"/>
      </w:tblGrid>
      <w:tr w:rsidR="00BA4E47" w:rsidRPr="00815DDE" w14:paraId="734B814B" w14:textId="77777777" w:rsidTr="0078195A">
        <w:trPr>
          <w:jc w:val="center"/>
        </w:trPr>
        <w:tc>
          <w:tcPr>
            <w:tcW w:w="1788" w:type="dxa"/>
          </w:tcPr>
          <w:p w14:paraId="79F4E57B" w14:textId="5C72689C" w:rsidR="00BA4E47" w:rsidRPr="00815DDE" w:rsidRDefault="00CB46EE" w:rsidP="007B5E67">
            <w:pPr>
              <w:spacing w:line="240" w:lineRule="auto"/>
              <w:jc w:val="center"/>
              <w:rPr>
                <w:b/>
                <w:noProof/>
                <w:color w:val="000000"/>
                <w:sz w:val="22"/>
                <w:szCs w:val="22"/>
                <w:lang w:val="fr-FR" w:eastAsia="fr-FR"/>
              </w:rPr>
            </w:pPr>
            <w:r w:rsidRPr="00815DDE">
              <w:rPr>
                <w:b/>
                <w:noProof/>
                <w:color w:val="000000"/>
                <w:lang w:val="fr-FR" w:eastAsia="fr-FR"/>
              </w:rPr>
              <w:drawing>
                <wp:inline distT="0" distB="0" distL="0" distR="0" wp14:anchorId="2C24049C" wp14:editId="7CD1A9A3">
                  <wp:extent cx="998220" cy="754380"/>
                  <wp:effectExtent l="0" t="0" r="0" b="7620"/>
                  <wp:docPr id="7"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3" cstate="print"/>
                          <a:srcRect/>
                          <a:stretch>
                            <a:fillRect/>
                          </a:stretch>
                        </pic:blipFill>
                        <pic:spPr bwMode="auto">
                          <a:xfrm>
                            <a:off x="0" y="0"/>
                            <a:ext cx="998220" cy="754380"/>
                          </a:xfrm>
                          <a:prstGeom prst="rect">
                            <a:avLst/>
                          </a:prstGeom>
                          <a:noFill/>
                          <a:ln w="9525">
                            <a:noFill/>
                            <a:miter lim="800000"/>
                            <a:headEnd/>
                            <a:tailEnd/>
                          </a:ln>
                        </pic:spPr>
                      </pic:pic>
                    </a:graphicData>
                  </a:graphic>
                </wp:inline>
              </w:drawing>
            </w:r>
          </w:p>
        </w:tc>
        <w:tc>
          <w:tcPr>
            <w:tcW w:w="2669" w:type="dxa"/>
          </w:tcPr>
          <w:p w14:paraId="734B8148" w14:textId="4AA368B6" w:rsidR="00BA4E47" w:rsidRPr="00815DDE" w:rsidRDefault="00BA4E47" w:rsidP="007B5E67">
            <w:pPr>
              <w:spacing w:line="240" w:lineRule="auto"/>
              <w:jc w:val="center"/>
              <w:rPr>
                <w:b/>
                <w:noProof/>
                <w:color w:val="000000"/>
                <w:sz w:val="22"/>
                <w:szCs w:val="22"/>
                <w:lang w:val="fr-FR"/>
              </w:rPr>
            </w:pPr>
            <w:r w:rsidRPr="00815DDE">
              <w:rPr>
                <w:b/>
                <w:noProof/>
                <w:color w:val="000000"/>
                <w:lang w:val="fr-FR" w:eastAsia="fr-FR"/>
              </w:rPr>
              <w:drawing>
                <wp:inline distT="0" distB="0" distL="0" distR="0" wp14:anchorId="734B81FA" wp14:editId="734B81FB">
                  <wp:extent cx="1323975" cy="857250"/>
                  <wp:effectExtent l="19050" t="0" r="9525" b="0"/>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329838" cy="861046"/>
                          </a:xfrm>
                          <a:prstGeom prst="rect">
                            <a:avLst/>
                          </a:prstGeom>
                          <a:noFill/>
                          <a:ln w="9525">
                            <a:noFill/>
                            <a:miter lim="800000"/>
                            <a:headEnd/>
                            <a:tailEnd/>
                          </a:ln>
                        </pic:spPr>
                      </pic:pic>
                    </a:graphicData>
                  </a:graphic>
                </wp:inline>
              </w:drawing>
            </w:r>
          </w:p>
        </w:tc>
        <w:tc>
          <w:tcPr>
            <w:tcW w:w="2308" w:type="dxa"/>
          </w:tcPr>
          <w:p w14:paraId="734B8149" w14:textId="69B21538" w:rsidR="00BA4E47" w:rsidRPr="00815DDE" w:rsidRDefault="005E187F" w:rsidP="007B5E67">
            <w:pPr>
              <w:spacing w:line="240" w:lineRule="auto"/>
              <w:jc w:val="center"/>
              <w:rPr>
                <w:b/>
                <w:noProof/>
                <w:color w:val="000000"/>
                <w:sz w:val="22"/>
                <w:szCs w:val="22"/>
                <w:lang w:val="fr-FR"/>
              </w:rPr>
            </w:pPr>
            <w:r w:rsidRPr="00815DDE">
              <w:rPr>
                <w:b/>
                <w:noProof/>
                <w:color w:val="000000"/>
                <w:lang w:val="fr-FR"/>
              </w:rPr>
              <w:drawing>
                <wp:inline distT="0" distB="0" distL="0" distR="0" wp14:anchorId="6FE4F2D0" wp14:editId="0A1E92B4">
                  <wp:extent cx="893232" cy="8880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6168" cy="900876"/>
                          </a:xfrm>
                          <a:prstGeom prst="rect">
                            <a:avLst/>
                          </a:prstGeom>
                        </pic:spPr>
                      </pic:pic>
                    </a:graphicData>
                  </a:graphic>
                </wp:inline>
              </w:drawing>
            </w:r>
          </w:p>
        </w:tc>
        <w:tc>
          <w:tcPr>
            <w:tcW w:w="2811" w:type="dxa"/>
          </w:tcPr>
          <w:p w14:paraId="734B814A" w14:textId="6DBA5C1A" w:rsidR="00BA4E47" w:rsidRPr="00815DDE" w:rsidRDefault="005E187F" w:rsidP="007B5E67">
            <w:pPr>
              <w:spacing w:line="240" w:lineRule="auto"/>
              <w:jc w:val="center"/>
              <w:rPr>
                <w:b/>
                <w:noProof/>
                <w:color w:val="000000"/>
                <w:sz w:val="22"/>
                <w:szCs w:val="22"/>
                <w:lang w:val="fr-FR"/>
              </w:rPr>
            </w:pPr>
            <w:r w:rsidRPr="00815DDE">
              <w:rPr>
                <w:b/>
                <w:noProof/>
                <w:color w:val="000000"/>
                <w:lang w:val="fr-FR"/>
              </w:rPr>
              <w:drawing>
                <wp:inline distT="0" distB="0" distL="0" distR="0" wp14:anchorId="216C3EC5" wp14:editId="6A4AE95A">
                  <wp:extent cx="1351966" cy="83183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6235" cy="846766"/>
                          </a:xfrm>
                          <a:prstGeom prst="rect">
                            <a:avLst/>
                          </a:prstGeom>
                        </pic:spPr>
                      </pic:pic>
                    </a:graphicData>
                  </a:graphic>
                </wp:inline>
              </w:drawing>
            </w:r>
          </w:p>
        </w:tc>
      </w:tr>
    </w:tbl>
    <w:p w14:paraId="2B36A526" w14:textId="77777777" w:rsidR="0078195A" w:rsidRPr="00815DDE" w:rsidRDefault="0078195A" w:rsidP="007B5E67">
      <w:pPr>
        <w:spacing w:line="240" w:lineRule="auto"/>
        <w:jc w:val="center"/>
        <w:rPr>
          <w:rFonts w:ascii="Times New Roman" w:hAnsi="Times New Roman" w:cs="Times New Roman"/>
          <w:b/>
          <w:noProof/>
          <w:color w:val="000000"/>
          <w:lang w:val="fr-FR"/>
        </w:rPr>
      </w:pPr>
      <w:r w:rsidRPr="00815DDE">
        <w:rPr>
          <w:rFonts w:ascii="Times New Roman" w:hAnsi="Times New Roman" w:cs="Times New Roman"/>
          <w:b/>
          <w:noProof/>
          <w:color w:val="000000"/>
          <w:lang w:val="fr-FR"/>
        </w:rPr>
        <w:t>Consultation pour le renforcement du système de gestion de cas des professionnels de la protection de l’enfance et sociale en Tunisie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177"/>
      </w:tblGrid>
      <w:tr w:rsidR="00D13888" w:rsidRPr="00815DDE" w14:paraId="1EF0A7E9" w14:textId="77777777" w:rsidTr="00BD666B">
        <w:tc>
          <w:tcPr>
            <w:tcW w:w="2839" w:type="dxa"/>
          </w:tcPr>
          <w:p w14:paraId="012E7D0D" w14:textId="77777777" w:rsidR="00D13888" w:rsidRPr="00815DDE" w:rsidRDefault="00D13888" w:rsidP="007B5E67">
            <w:pPr>
              <w:spacing w:after="0" w:line="240" w:lineRule="auto"/>
              <w:jc w:val="both"/>
              <w:rPr>
                <w:rFonts w:ascii="Times New Roman" w:hAnsi="Times New Roman" w:cs="Times New Roman"/>
                <w:b/>
                <w:bCs/>
              </w:rPr>
            </w:pPr>
            <w:r w:rsidRPr="00815DDE">
              <w:rPr>
                <w:rFonts w:ascii="Times New Roman" w:hAnsi="Times New Roman" w:cs="Times New Roman"/>
                <w:b/>
                <w:bCs/>
              </w:rPr>
              <w:t xml:space="preserve">Type de </w:t>
            </w:r>
            <w:r w:rsidRPr="00815DDE">
              <w:rPr>
                <w:rFonts w:ascii="Times New Roman" w:hAnsi="Times New Roman" w:cs="Times New Roman"/>
                <w:b/>
                <w:bCs/>
                <w:lang w:val="fr-FR"/>
              </w:rPr>
              <w:t>contrat</w:t>
            </w:r>
            <w:r w:rsidRPr="00815DDE">
              <w:rPr>
                <w:rFonts w:ascii="Times New Roman" w:hAnsi="Times New Roman" w:cs="Times New Roman"/>
                <w:b/>
                <w:bCs/>
              </w:rPr>
              <w:t>:</w:t>
            </w:r>
          </w:p>
        </w:tc>
        <w:tc>
          <w:tcPr>
            <w:tcW w:w="6177" w:type="dxa"/>
          </w:tcPr>
          <w:p w14:paraId="6F800FF2" w14:textId="163C0FDE" w:rsidR="00D13888" w:rsidRPr="00815DDE" w:rsidRDefault="00D13888" w:rsidP="007B5E67">
            <w:pPr>
              <w:spacing w:after="0" w:line="240" w:lineRule="auto"/>
              <w:jc w:val="both"/>
              <w:rPr>
                <w:rFonts w:ascii="Times New Roman" w:hAnsi="Times New Roman" w:cs="Times New Roman"/>
              </w:rPr>
            </w:pPr>
            <w:r w:rsidRPr="00815DDE">
              <w:rPr>
                <w:rFonts w:ascii="Times New Roman" w:hAnsi="Times New Roman" w:cs="Times New Roman"/>
                <w:lang w:val="fr-FR"/>
              </w:rPr>
              <w:t>Contrat</w:t>
            </w:r>
            <w:r w:rsidRPr="00815DDE">
              <w:rPr>
                <w:rFonts w:ascii="Times New Roman" w:hAnsi="Times New Roman" w:cs="Times New Roman"/>
              </w:rPr>
              <w:t xml:space="preserve"> </w:t>
            </w:r>
            <w:r w:rsidRPr="00815DDE">
              <w:rPr>
                <w:rFonts w:ascii="Times New Roman" w:hAnsi="Times New Roman" w:cs="Times New Roman"/>
                <w:lang w:val="fr-FR"/>
              </w:rPr>
              <w:t xml:space="preserve">Individuel    </w:t>
            </w:r>
            <w:r w:rsidR="00E6031A" w:rsidRPr="00815DDE">
              <w:rPr>
                <w:rFonts w:ascii="Times New Roman" w:hAnsi="Times New Roman" w:cs="Times New Roman"/>
              </w:rPr>
              <w:fldChar w:fldCharType="begin">
                <w:ffData>
                  <w:name w:val=""/>
                  <w:enabled/>
                  <w:calcOnExit w:val="0"/>
                  <w:checkBox>
                    <w:sizeAuto/>
                    <w:default w:val="1"/>
                  </w:checkBox>
                </w:ffData>
              </w:fldChar>
            </w:r>
            <w:r w:rsidR="00E6031A" w:rsidRPr="00815DDE">
              <w:rPr>
                <w:rFonts w:ascii="Times New Roman" w:hAnsi="Times New Roman" w:cs="Times New Roman"/>
              </w:rPr>
              <w:instrText xml:space="preserve"> FORMCHECKBOX </w:instrText>
            </w:r>
            <w:r w:rsidR="007567D9">
              <w:rPr>
                <w:rFonts w:ascii="Times New Roman" w:hAnsi="Times New Roman" w:cs="Times New Roman"/>
              </w:rPr>
            </w:r>
            <w:r w:rsidR="007567D9">
              <w:rPr>
                <w:rFonts w:ascii="Times New Roman" w:hAnsi="Times New Roman" w:cs="Times New Roman"/>
              </w:rPr>
              <w:fldChar w:fldCharType="separate"/>
            </w:r>
            <w:r w:rsidR="00E6031A" w:rsidRPr="00815DDE">
              <w:rPr>
                <w:rFonts w:ascii="Times New Roman" w:hAnsi="Times New Roman" w:cs="Times New Roman"/>
              </w:rPr>
              <w:fldChar w:fldCharType="end"/>
            </w:r>
            <w:r w:rsidRPr="00815DDE">
              <w:rPr>
                <w:rFonts w:ascii="Times New Roman" w:hAnsi="Times New Roman" w:cs="Times New Roman"/>
                <w:lang w:val="fr-FR"/>
              </w:rPr>
              <w:t xml:space="preserve">               Contrat Institutionnel  </w:t>
            </w:r>
            <w:r w:rsidR="00E6031A" w:rsidRPr="00815DDE">
              <w:rPr>
                <w:rFonts w:ascii="Times New Roman" w:hAnsi="Times New Roman" w:cs="Times New Roman"/>
              </w:rPr>
              <w:fldChar w:fldCharType="begin">
                <w:ffData>
                  <w:name w:val=""/>
                  <w:enabled/>
                  <w:calcOnExit w:val="0"/>
                  <w:checkBox>
                    <w:sizeAuto/>
                    <w:default w:val="0"/>
                  </w:checkBox>
                </w:ffData>
              </w:fldChar>
            </w:r>
            <w:r w:rsidR="00E6031A" w:rsidRPr="00815DDE">
              <w:rPr>
                <w:rFonts w:ascii="Times New Roman" w:hAnsi="Times New Roman" w:cs="Times New Roman"/>
              </w:rPr>
              <w:instrText xml:space="preserve"> FORMCHECKBOX </w:instrText>
            </w:r>
            <w:r w:rsidR="007567D9">
              <w:rPr>
                <w:rFonts w:ascii="Times New Roman" w:hAnsi="Times New Roman" w:cs="Times New Roman"/>
              </w:rPr>
            </w:r>
            <w:r w:rsidR="007567D9">
              <w:rPr>
                <w:rFonts w:ascii="Times New Roman" w:hAnsi="Times New Roman" w:cs="Times New Roman"/>
              </w:rPr>
              <w:fldChar w:fldCharType="separate"/>
            </w:r>
            <w:r w:rsidR="00E6031A" w:rsidRPr="00815DDE">
              <w:rPr>
                <w:rFonts w:ascii="Times New Roman" w:hAnsi="Times New Roman" w:cs="Times New Roman"/>
              </w:rPr>
              <w:fldChar w:fldCharType="end"/>
            </w:r>
          </w:p>
        </w:tc>
      </w:tr>
      <w:tr w:rsidR="00D13888" w:rsidRPr="00815DDE" w14:paraId="0E825931" w14:textId="77777777" w:rsidTr="00BD666B">
        <w:tc>
          <w:tcPr>
            <w:tcW w:w="2839" w:type="dxa"/>
          </w:tcPr>
          <w:p w14:paraId="1166515E" w14:textId="77777777" w:rsidR="00D13888" w:rsidRPr="00815DDE" w:rsidRDefault="00D13888" w:rsidP="007B5E67">
            <w:pPr>
              <w:spacing w:after="0" w:line="240" w:lineRule="auto"/>
              <w:jc w:val="both"/>
              <w:rPr>
                <w:rFonts w:ascii="Times New Roman" w:hAnsi="Times New Roman" w:cs="Times New Roman"/>
                <w:b/>
                <w:bCs/>
              </w:rPr>
            </w:pPr>
            <w:r w:rsidRPr="00815DDE">
              <w:rPr>
                <w:rFonts w:ascii="Times New Roman" w:hAnsi="Times New Roman" w:cs="Times New Roman"/>
                <w:b/>
                <w:bCs/>
              </w:rPr>
              <w:t>Type de Consultation</w:t>
            </w:r>
          </w:p>
        </w:tc>
        <w:tc>
          <w:tcPr>
            <w:tcW w:w="6177" w:type="dxa"/>
          </w:tcPr>
          <w:p w14:paraId="1D4C2DB6" w14:textId="3AA6EA81" w:rsidR="00D13888" w:rsidRPr="00815DDE" w:rsidRDefault="00D13888" w:rsidP="007B5E67">
            <w:pPr>
              <w:spacing w:after="0" w:line="240" w:lineRule="auto"/>
              <w:jc w:val="both"/>
              <w:rPr>
                <w:rFonts w:ascii="Times New Roman" w:hAnsi="Times New Roman" w:cs="Times New Roman"/>
                <w:lang w:val="fr-FR"/>
              </w:rPr>
            </w:pPr>
            <w:r w:rsidRPr="00815DDE">
              <w:rPr>
                <w:rFonts w:ascii="Times New Roman" w:hAnsi="Times New Roman" w:cs="Times New Roman"/>
                <w:lang w:val="fr-FR"/>
              </w:rPr>
              <w:t xml:space="preserve">National </w:t>
            </w:r>
            <w:r w:rsidR="00D168CC" w:rsidRPr="00815DDE">
              <w:rPr>
                <w:rFonts w:ascii="Times New Roman" w:hAnsi="Times New Roman" w:cs="Times New Roman"/>
              </w:rPr>
              <w:fldChar w:fldCharType="begin">
                <w:ffData>
                  <w:name w:val=""/>
                  <w:enabled/>
                  <w:calcOnExit w:val="0"/>
                  <w:checkBox>
                    <w:sizeAuto/>
                    <w:default w:val="0"/>
                  </w:checkBox>
                </w:ffData>
              </w:fldChar>
            </w:r>
            <w:r w:rsidR="00D168CC" w:rsidRPr="00815DDE">
              <w:rPr>
                <w:rFonts w:ascii="Times New Roman" w:hAnsi="Times New Roman" w:cs="Times New Roman"/>
              </w:rPr>
              <w:instrText xml:space="preserve"> FORMCHECKBOX </w:instrText>
            </w:r>
            <w:r w:rsidR="007567D9">
              <w:rPr>
                <w:rFonts w:ascii="Times New Roman" w:hAnsi="Times New Roman" w:cs="Times New Roman"/>
              </w:rPr>
            </w:r>
            <w:r w:rsidR="007567D9">
              <w:rPr>
                <w:rFonts w:ascii="Times New Roman" w:hAnsi="Times New Roman" w:cs="Times New Roman"/>
              </w:rPr>
              <w:fldChar w:fldCharType="separate"/>
            </w:r>
            <w:r w:rsidR="00D168CC" w:rsidRPr="00815DDE">
              <w:rPr>
                <w:rFonts w:ascii="Times New Roman" w:hAnsi="Times New Roman" w:cs="Times New Roman"/>
              </w:rPr>
              <w:fldChar w:fldCharType="end"/>
            </w:r>
            <w:r w:rsidRPr="00815DDE">
              <w:rPr>
                <w:rFonts w:ascii="Times New Roman" w:hAnsi="Times New Roman" w:cs="Times New Roman"/>
                <w:lang w:val="fr-FR"/>
              </w:rPr>
              <w:t xml:space="preserve">                  International </w:t>
            </w:r>
            <w:r w:rsidR="00D168CC" w:rsidRPr="00815DDE">
              <w:rPr>
                <w:rFonts w:ascii="Times New Roman" w:hAnsi="Times New Roman" w:cs="Times New Roman"/>
              </w:rPr>
              <w:fldChar w:fldCharType="begin">
                <w:ffData>
                  <w:name w:val=""/>
                  <w:enabled/>
                  <w:calcOnExit w:val="0"/>
                  <w:checkBox>
                    <w:sizeAuto/>
                    <w:default w:val="1"/>
                  </w:checkBox>
                </w:ffData>
              </w:fldChar>
            </w:r>
            <w:r w:rsidR="00D168CC" w:rsidRPr="00815DDE">
              <w:rPr>
                <w:rFonts w:ascii="Times New Roman" w:hAnsi="Times New Roman" w:cs="Times New Roman"/>
              </w:rPr>
              <w:instrText xml:space="preserve"> FORMCHECKBOX </w:instrText>
            </w:r>
            <w:r w:rsidR="007567D9">
              <w:rPr>
                <w:rFonts w:ascii="Times New Roman" w:hAnsi="Times New Roman" w:cs="Times New Roman"/>
              </w:rPr>
            </w:r>
            <w:r w:rsidR="007567D9">
              <w:rPr>
                <w:rFonts w:ascii="Times New Roman" w:hAnsi="Times New Roman" w:cs="Times New Roman"/>
              </w:rPr>
              <w:fldChar w:fldCharType="separate"/>
            </w:r>
            <w:r w:rsidR="00D168CC" w:rsidRPr="00815DDE">
              <w:rPr>
                <w:rFonts w:ascii="Times New Roman" w:hAnsi="Times New Roman" w:cs="Times New Roman"/>
              </w:rPr>
              <w:fldChar w:fldCharType="end"/>
            </w:r>
            <w:r w:rsidRPr="00815DDE">
              <w:rPr>
                <w:rFonts w:ascii="Times New Roman" w:hAnsi="Times New Roman" w:cs="Times New Roman"/>
                <w:lang w:val="fr-FR"/>
              </w:rPr>
              <w:t xml:space="preserve">                    Non applicable </w:t>
            </w:r>
            <w:r w:rsidRPr="00815DDE">
              <w:rPr>
                <w:rFonts w:ascii="Times New Roman" w:hAnsi="Times New Roman" w:cs="Times New Roman"/>
              </w:rPr>
              <w:fldChar w:fldCharType="begin">
                <w:ffData>
                  <w:name w:val=""/>
                  <w:enabled/>
                  <w:calcOnExit w:val="0"/>
                  <w:checkBox>
                    <w:sizeAuto/>
                    <w:default w:val="0"/>
                  </w:checkBox>
                </w:ffData>
              </w:fldChar>
            </w:r>
            <w:r w:rsidRPr="00815DDE">
              <w:rPr>
                <w:rFonts w:ascii="Times New Roman" w:hAnsi="Times New Roman" w:cs="Times New Roman"/>
                <w:bCs/>
                <w:lang w:val="fr-FR"/>
              </w:rPr>
              <w:instrText xml:space="preserve"> FORMCHECKBOX </w:instrText>
            </w:r>
            <w:r w:rsidR="007567D9">
              <w:rPr>
                <w:rFonts w:ascii="Times New Roman" w:hAnsi="Times New Roman" w:cs="Times New Roman"/>
              </w:rPr>
            </w:r>
            <w:r w:rsidR="007567D9">
              <w:rPr>
                <w:rFonts w:ascii="Times New Roman" w:hAnsi="Times New Roman" w:cs="Times New Roman"/>
              </w:rPr>
              <w:fldChar w:fldCharType="separate"/>
            </w:r>
            <w:r w:rsidRPr="00815DDE">
              <w:rPr>
                <w:rFonts w:ascii="Times New Roman" w:hAnsi="Times New Roman" w:cs="Times New Roman"/>
              </w:rPr>
              <w:fldChar w:fldCharType="end"/>
            </w:r>
          </w:p>
        </w:tc>
      </w:tr>
      <w:tr w:rsidR="00D13888" w:rsidRPr="00815DDE" w14:paraId="44C32A6A" w14:textId="77777777" w:rsidTr="00BD666B">
        <w:tc>
          <w:tcPr>
            <w:tcW w:w="2839" w:type="dxa"/>
          </w:tcPr>
          <w:p w14:paraId="39A45783" w14:textId="77777777" w:rsidR="00D13888" w:rsidRPr="00815DDE" w:rsidRDefault="00D13888" w:rsidP="007B5E67">
            <w:pPr>
              <w:spacing w:after="0" w:line="240" w:lineRule="auto"/>
              <w:jc w:val="both"/>
              <w:rPr>
                <w:rFonts w:ascii="Times New Roman" w:hAnsi="Times New Roman" w:cs="Times New Roman"/>
                <w:b/>
                <w:bCs/>
              </w:rPr>
            </w:pPr>
            <w:r w:rsidRPr="00815DDE">
              <w:rPr>
                <w:rFonts w:ascii="Times New Roman" w:hAnsi="Times New Roman" w:cs="Times New Roman"/>
                <w:b/>
                <w:bCs/>
              </w:rPr>
              <w:t xml:space="preserve">Programme </w:t>
            </w:r>
          </w:p>
        </w:tc>
        <w:tc>
          <w:tcPr>
            <w:tcW w:w="6177" w:type="dxa"/>
          </w:tcPr>
          <w:p w14:paraId="70BE0498" w14:textId="77777777" w:rsidR="00D13888" w:rsidRPr="00815DDE" w:rsidRDefault="00D13888" w:rsidP="007B5E67">
            <w:pPr>
              <w:autoSpaceDE w:val="0"/>
              <w:autoSpaceDN w:val="0"/>
              <w:adjustRightInd w:val="0"/>
              <w:spacing w:after="0" w:line="240" w:lineRule="auto"/>
              <w:jc w:val="both"/>
              <w:rPr>
                <w:rFonts w:ascii="Times New Roman" w:hAnsi="Times New Roman" w:cs="Times New Roman"/>
              </w:rPr>
            </w:pPr>
            <w:r w:rsidRPr="00815DDE">
              <w:rPr>
                <w:rFonts w:ascii="Times New Roman" w:hAnsi="Times New Roman" w:cs="Times New Roman"/>
              </w:rPr>
              <w:t xml:space="preserve">Protection de </w:t>
            </w:r>
            <w:proofErr w:type="spellStart"/>
            <w:r w:rsidRPr="00815DDE">
              <w:rPr>
                <w:rFonts w:ascii="Times New Roman" w:hAnsi="Times New Roman" w:cs="Times New Roman"/>
              </w:rPr>
              <w:t>l’Enfance</w:t>
            </w:r>
            <w:proofErr w:type="spellEnd"/>
          </w:p>
        </w:tc>
      </w:tr>
      <w:tr w:rsidR="00D13888" w:rsidRPr="00815DDE" w14:paraId="51C2A6AE" w14:textId="77777777" w:rsidTr="00BD666B">
        <w:tc>
          <w:tcPr>
            <w:tcW w:w="2839" w:type="dxa"/>
          </w:tcPr>
          <w:p w14:paraId="0E3EED44" w14:textId="77777777" w:rsidR="00D13888" w:rsidRPr="00815DDE" w:rsidRDefault="00D13888" w:rsidP="007B5E67">
            <w:pPr>
              <w:spacing w:after="0" w:line="240" w:lineRule="auto"/>
              <w:jc w:val="both"/>
              <w:rPr>
                <w:rFonts w:ascii="Times New Roman" w:hAnsi="Times New Roman" w:cs="Times New Roman"/>
                <w:b/>
                <w:bCs/>
              </w:rPr>
            </w:pPr>
            <w:r w:rsidRPr="00815DDE">
              <w:rPr>
                <w:rFonts w:ascii="Times New Roman" w:hAnsi="Times New Roman" w:cs="Times New Roman"/>
                <w:b/>
                <w:bCs/>
              </w:rPr>
              <w:t>Lieu de travail:</w:t>
            </w:r>
          </w:p>
        </w:tc>
        <w:tc>
          <w:tcPr>
            <w:tcW w:w="6177" w:type="dxa"/>
          </w:tcPr>
          <w:p w14:paraId="1F210B7E" w14:textId="77777777" w:rsidR="00D13888" w:rsidRPr="00815DDE" w:rsidRDefault="00D13888" w:rsidP="007B5E67">
            <w:pPr>
              <w:spacing w:after="0" w:line="240" w:lineRule="auto"/>
              <w:jc w:val="both"/>
              <w:rPr>
                <w:rFonts w:ascii="Times New Roman" w:hAnsi="Times New Roman" w:cs="Times New Roman"/>
                <w:lang w:val="fr-FR"/>
              </w:rPr>
            </w:pPr>
            <w:r w:rsidRPr="00815DDE">
              <w:rPr>
                <w:rFonts w:ascii="Times New Roman" w:hAnsi="Times New Roman" w:cs="Times New Roman"/>
                <w:lang w:val="fr-FR"/>
              </w:rPr>
              <w:t xml:space="preserve">Tunis </w:t>
            </w:r>
          </w:p>
        </w:tc>
      </w:tr>
      <w:tr w:rsidR="00D13888" w:rsidRPr="00815DDE" w14:paraId="4EE132BB" w14:textId="77777777" w:rsidTr="00BD666B">
        <w:tc>
          <w:tcPr>
            <w:tcW w:w="2839" w:type="dxa"/>
          </w:tcPr>
          <w:p w14:paraId="33814D1C" w14:textId="77777777" w:rsidR="00D13888" w:rsidRPr="00815DDE" w:rsidRDefault="00D13888" w:rsidP="007B5E67">
            <w:pPr>
              <w:spacing w:after="0" w:line="240" w:lineRule="auto"/>
              <w:jc w:val="both"/>
              <w:rPr>
                <w:rFonts w:ascii="Times New Roman" w:hAnsi="Times New Roman" w:cs="Times New Roman"/>
                <w:b/>
                <w:bCs/>
              </w:rPr>
            </w:pPr>
            <w:r w:rsidRPr="00815DDE">
              <w:rPr>
                <w:rFonts w:ascii="Times New Roman" w:hAnsi="Times New Roman" w:cs="Times New Roman"/>
                <w:b/>
                <w:bCs/>
              </w:rPr>
              <w:t xml:space="preserve">Durée de </w:t>
            </w:r>
            <w:proofErr w:type="spellStart"/>
            <w:r w:rsidRPr="00815DDE">
              <w:rPr>
                <w:rFonts w:ascii="Times New Roman" w:hAnsi="Times New Roman" w:cs="Times New Roman"/>
                <w:b/>
                <w:bCs/>
              </w:rPr>
              <w:t>l’appui</w:t>
            </w:r>
            <w:proofErr w:type="spellEnd"/>
            <w:r w:rsidRPr="00815DDE">
              <w:rPr>
                <w:rFonts w:ascii="Times New Roman" w:hAnsi="Times New Roman" w:cs="Times New Roman"/>
                <w:b/>
                <w:bCs/>
              </w:rPr>
              <w:t>:</w:t>
            </w:r>
          </w:p>
        </w:tc>
        <w:tc>
          <w:tcPr>
            <w:tcW w:w="6177" w:type="dxa"/>
          </w:tcPr>
          <w:p w14:paraId="0277F43B" w14:textId="206202B3" w:rsidR="00D13888" w:rsidRPr="00815DDE" w:rsidRDefault="00415AD6" w:rsidP="007B5E67">
            <w:pPr>
              <w:spacing w:after="0" w:line="240" w:lineRule="auto"/>
              <w:jc w:val="both"/>
              <w:rPr>
                <w:rFonts w:ascii="Times New Roman" w:hAnsi="Times New Roman" w:cs="Times New Roman"/>
              </w:rPr>
            </w:pPr>
            <w:r w:rsidRPr="00815DDE">
              <w:rPr>
                <w:rFonts w:ascii="Times New Roman" w:hAnsi="Times New Roman" w:cs="Times New Roman"/>
              </w:rPr>
              <w:t>1</w:t>
            </w:r>
            <w:r w:rsidR="006551B0" w:rsidRPr="00815DDE">
              <w:rPr>
                <w:rFonts w:ascii="Times New Roman" w:hAnsi="Times New Roman" w:cs="Times New Roman"/>
              </w:rPr>
              <w:t>0</w:t>
            </w:r>
            <w:r w:rsidRPr="00815DDE">
              <w:rPr>
                <w:rFonts w:ascii="Times New Roman" w:hAnsi="Times New Roman" w:cs="Times New Roman"/>
              </w:rPr>
              <w:t>0</w:t>
            </w:r>
            <w:r w:rsidR="00D13888" w:rsidRPr="00815DDE">
              <w:rPr>
                <w:rFonts w:ascii="Times New Roman" w:hAnsi="Times New Roman" w:cs="Times New Roman"/>
              </w:rPr>
              <w:t xml:space="preserve"> </w:t>
            </w:r>
            <w:proofErr w:type="spellStart"/>
            <w:r w:rsidR="00D13888" w:rsidRPr="00815DDE">
              <w:rPr>
                <w:rFonts w:ascii="Times New Roman" w:hAnsi="Times New Roman" w:cs="Times New Roman"/>
              </w:rPr>
              <w:t>jours</w:t>
            </w:r>
            <w:proofErr w:type="spellEnd"/>
          </w:p>
        </w:tc>
      </w:tr>
      <w:tr w:rsidR="00D13888" w:rsidRPr="00815DDE" w14:paraId="0EEAA0CB" w14:textId="77777777" w:rsidTr="00BD666B">
        <w:tc>
          <w:tcPr>
            <w:tcW w:w="2839" w:type="dxa"/>
          </w:tcPr>
          <w:p w14:paraId="30640BB9" w14:textId="77777777" w:rsidR="00D13888" w:rsidRPr="00815DDE" w:rsidRDefault="00D13888" w:rsidP="007B5E67">
            <w:pPr>
              <w:spacing w:after="0" w:line="240" w:lineRule="auto"/>
              <w:jc w:val="both"/>
              <w:rPr>
                <w:rFonts w:ascii="Times New Roman" w:hAnsi="Times New Roman" w:cs="Times New Roman"/>
                <w:b/>
                <w:bCs/>
              </w:rPr>
            </w:pPr>
            <w:r w:rsidRPr="00815DDE">
              <w:rPr>
                <w:rFonts w:ascii="Times New Roman" w:hAnsi="Times New Roman" w:cs="Times New Roman"/>
                <w:b/>
                <w:bCs/>
              </w:rPr>
              <w:t>WBS/Budget:</w:t>
            </w:r>
          </w:p>
        </w:tc>
        <w:tc>
          <w:tcPr>
            <w:tcW w:w="6177" w:type="dxa"/>
            <w:shd w:val="clear" w:color="auto" w:fill="auto"/>
          </w:tcPr>
          <w:p w14:paraId="0922963F" w14:textId="09F75342" w:rsidR="00D13888" w:rsidRPr="00815DDE" w:rsidRDefault="00D13888" w:rsidP="007B5E67">
            <w:pPr>
              <w:spacing w:after="0" w:line="240" w:lineRule="auto"/>
              <w:jc w:val="both"/>
              <w:rPr>
                <w:rFonts w:ascii="Times New Roman" w:hAnsi="Times New Roman" w:cs="Times New Roman"/>
              </w:rPr>
            </w:pPr>
            <w:r w:rsidRPr="00815DDE">
              <w:rPr>
                <w:rFonts w:ascii="Times New Roman" w:hAnsi="Times New Roman" w:cs="Times New Roman"/>
              </w:rPr>
              <w:t>WBS 4320/A0/0</w:t>
            </w:r>
            <w:r w:rsidR="005530FC" w:rsidRPr="00815DDE">
              <w:rPr>
                <w:rFonts w:ascii="Times New Roman" w:hAnsi="Times New Roman" w:cs="Times New Roman"/>
              </w:rPr>
              <w:t>5</w:t>
            </w:r>
            <w:r w:rsidRPr="00815DDE">
              <w:rPr>
                <w:rFonts w:ascii="Times New Roman" w:hAnsi="Times New Roman" w:cs="Times New Roman"/>
              </w:rPr>
              <w:t>/883/007/001</w:t>
            </w:r>
            <w:r w:rsidR="005D767A">
              <w:rPr>
                <w:rFonts w:ascii="Times New Roman" w:hAnsi="Times New Roman" w:cs="Times New Roman"/>
              </w:rPr>
              <w:t xml:space="preserve"> 60,000 </w:t>
            </w:r>
            <w:proofErr w:type="spellStart"/>
            <w:r w:rsidR="005D767A">
              <w:rPr>
                <w:rFonts w:ascii="Times New Roman" w:hAnsi="Times New Roman" w:cs="Times New Roman"/>
              </w:rPr>
              <w:t>usd</w:t>
            </w:r>
            <w:proofErr w:type="spellEnd"/>
            <w:r w:rsidR="005D767A">
              <w:rPr>
                <w:rFonts w:ascii="Times New Roman" w:hAnsi="Times New Roman" w:cs="Times New Roman"/>
              </w:rPr>
              <w:t xml:space="preserve"> </w:t>
            </w:r>
            <w:proofErr w:type="spellStart"/>
            <w:r w:rsidR="005D767A">
              <w:rPr>
                <w:rFonts w:ascii="Times New Roman" w:hAnsi="Times New Roman" w:cs="Times New Roman"/>
              </w:rPr>
              <w:t>approximatif</w:t>
            </w:r>
            <w:proofErr w:type="spellEnd"/>
          </w:p>
        </w:tc>
      </w:tr>
      <w:tr w:rsidR="00D13888" w:rsidRPr="00815DDE" w14:paraId="58FF7B28" w14:textId="77777777" w:rsidTr="00BD666B">
        <w:tc>
          <w:tcPr>
            <w:tcW w:w="2839" w:type="dxa"/>
          </w:tcPr>
          <w:p w14:paraId="5A273E2C" w14:textId="77777777" w:rsidR="00D13888" w:rsidRPr="00815DDE" w:rsidRDefault="00D13888" w:rsidP="007B5E67">
            <w:pPr>
              <w:spacing w:after="0" w:line="240" w:lineRule="auto"/>
              <w:jc w:val="both"/>
              <w:rPr>
                <w:rFonts w:ascii="Times New Roman" w:hAnsi="Times New Roman" w:cs="Times New Roman"/>
                <w:b/>
                <w:bCs/>
              </w:rPr>
            </w:pPr>
            <w:r w:rsidRPr="00815DDE">
              <w:rPr>
                <w:rFonts w:ascii="Times New Roman" w:hAnsi="Times New Roman" w:cs="Times New Roman"/>
                <w:b/>
                <w:bCs/>
              </w:rPr>
              <w:t xml:space="preserve">Source de </w:t>
            </w:r>
            <w:proofErr w:type="spellStart"/>
            <w:r w:rsidRPr="00815DDE">
              <w:rPr>
                <w:rFonts w:ascii="Times New Roman" w:hAnsi="Times New Roman" w:cs="Times New Roman"/>
                <w:b/>
                <w:bCs/>
              </w:rPr>
              <w:t>financement</w:t>
            </w:r>
            <w:proofErr w:type="spellEnd"/>
            <w:r w:rsidRPr="00815DDE">
              <w:rPr>
                <w:rFonts w:ascii="Times New Roman" w:hAnsi="Times New Roman" w:cs="Times New Roman"/>
                <w:b/>
                <w:bCs/>
              </w:rPr>
              <w:t>:</w:t>
            </w:r>
          </w:p>
        </w:tc>
        <w:tc>
          <w:tcPr>
            <w:tcW w:w="6177" w:type="dxa"/>
          </w:tcPr>
          <w:p w14:paraId="2E890131" w14:textId="3E591FDE" w:rsidR="00D13888" w:rsidRPr="00815DDE" w:rsidRDefault="00D13888" w:rsidP="007B5E67">
            <w:pPr>
              <w:spacing w:after="0" w:line="240" w:lineRule="auto"/>
              <w:jc w:val="both"/>
              <w:rPr>
                <w:rFonts w:ascii="Times New Roman" w:hAnsi="Times New Roman" w:cs="Times New Roman"/>
              </w:rPr>
            </w:pPr>
            <w:r w:rsidRPr="00815DDE">
              <w:rPr>
                <w:rFonts w:ascii="Times New Roman" w:hAnsi="Times New Roman" w:cs="Times New Roman"/>
              </w:rPr>
              <w:t xml:space="preserve">French </w:t>
            </w:r>
            <w:proofErr w:type="spellStart"/>
            <w:r w:rsidRPr="00815DDE">
              <w:rPr>
                <w:rFonts w:ascii="Times New Roman" w:hAnsi="Times New Roman" w:cs="Times New Roman"/>
              </w:rPr>
              <w:t>Natcom</w:t>
            </w:r>
            <w:proofErr w:type="spellEnd"/>
            <w:r w:rsidR="00E6031A" w:rsidRPr="00815DDE">
              <w:rPr>
                <w:rFonts w:ascii="Times New Roman" w:hAnsi="Times New Roman" w:cs="Times New Roman"/>
              </w:rPr>
              <w:t xml:space="preserve"> SC19005</w:t>
            </w:r>
          </w:p>
        </w:tc>
      </w:tr>
    </w:tbl>
    <w:p w14:paraId="05455021" w14:textId="77777777" w:rsidR="006255F3" w:rsidRPr="00815DDE" w:rsidRDefault="006255F3" w:rsidP="007B5E67">
      <w:pPr>
        <w:spacing w:line="240" w:lineRule="auto"/>
        <w:jc w:val="center"/>
        <w:rPr>
          <w:rFonts w:ascii="Times New Roman" w:hAnsi="Times New Roman" w:cs="Times New Roman"/>
          <w:b/>
          <w:noProof/>
          <w:color w:val="000000"/>
          <w:lang w:val="fr-FR"/>
        </w:rPr>
      </w:pPr>
    </w:p>
    <w:p w14:paraId="734B8168" w14:textId="77777777" w:rsidR="00684014" w:rsidRPr="00815DDE" w:rsidRDefault="00684014" w:rsidP="007B5E67">
      <w:pPr>
        <w:pStyle w:val="ListParagraph"/>
        <w:numPr>
          <w:ilvl w:val="0"/>
          <w:numId w:val="8"/>
        </w:numPr>
        <w:autoSpaceDE w:val="0"/>
        <w:autoSpaceDN w:val="0"/>
        <w:adjustRightInd w:val="0"/>
        <w:spacing w:before="120" w:after="0" w:line="240" w:lineRule="auto"/>
        <w:rPr>
          <w:rFonts w:ascii="Times New Roman" w:hAnsi="Times New Roman" w:cs="Times New Roman"/>
          <w:b/>
          <w:bCs/>
          <w:color w:val="000000"/>
          <w:lang w:val="fr-FR"/>
        </w:rPr>
      </w:pPr>
      <w:r w:rsidRPr="00815DDE">
        <w:rPr>
          <w:rFonts w:ascii="Times New Roman" w:hAnsi="Times New Roman" w:cs="Times New Roman"/>
          <w:b/>
          <w:bCs/>
          <w:color w:val="000000"/>
          <w:lang w:val="fr-FR"/>
        </w:rPr>
        <w:t>Contexte et Justification de la consultation :</w:t>
      </w:r>
    </w:p>
    <w:p w14:paraId="734B8169" w14:textId="69670D91" w:rsidR="00684014" w:rsidRPr="00815DDE" w:rsidRDefault="00BC66A4" w:rsidP="007B5E67">
      <w:pPr>
        <w:autoSpaceDE w:val="0"/>
        <w:autoSpaceDN w:val="0"/>
        <w:adjustRightInd w:val="0"/>
        <w:spacing w:after="0" w:line="240" w:lineRule="auto"/>
        <w:ind w:firstLine="567"/>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La Tunisie est l’un des pays de la région MENA où les enfants subissent le plus la discipline violente qui atteint 88% des enfants </w:t>
      </w:r>
      <w:r w:rsidR="00D139FE" w:rsidRPr="00815DDE">
        <w:rPr>
          <w:rFonts w:ascii="Times New Roman" w:hAnsi="Times New Roman" w:cs="Times New Roman"/>
          <w:color w:val="000000"/>
          <w:lang w:val="fr-FR"/>
        </w:rPr>
        <w:t>de 1 à 14 ans selon la MICS</w:t>
      </w:r>
      <w:r w:rsidR="00BF4DF6" w:rsidRPr="00815DDE">
        <w:rPr>
          <w:rFonts w:ascii="Times New Roman" w:hAnsi="Times New Roman" w:cs="Times New Roman"/>
          <w:color w:val="000000"/>
          <w:lang w:val="fr-FR"/>
        </w:rPr>
        <w:t xml:space="preserve"> </w:t>
      </w:r>
      <w:proofErr w:type="gramStart"/>
      <w:r w:rsidR="00D139FE" w:rsidRPr="00815DDE">
        <w:rPr>
          <w:rFonts w:ascii="Times New Roman" w:hAnsi="Times New Roman" w:cs="Times New Roman"/>
          <w:color w:val="000000"/>
          <w:lang w:val="fr-FR"/>
        </w:rPr>
        <w:t>2018</w:t>
      </w:r>
      <w:r w:rsidRPr="00815DDE">
        <w:rPr>
          <w:rFonts w:ascii="Times New Roman" w:hAnsi="Times New Roman" w:cs="Times New Roman"/>
          <w:color w:val="000000"/>
          <w:lang w:val="fr-FR"/>
        </w:rPr>
        <w:t>;</w:t>
      </w:r>
      <w:proofErr w:type="gramEnd"/>
      <w:r w:rsidRPr="00815DDE">
        <w:rPr>
          <w:rFonts w:ascii="Times New Roman" w:hAnsi="Times New Roman" w:cs="Times New Roman"/>
          <w:color w:val="000000"/>
          <w:lang w:val="fr-FR"/>
        </w:rPr>
        <w:t xml:space="preserve"> 84% sont victimes d’agressions psychologiques et 22,6% de châtiments corporels sévères.  En 2019, 1.234 cas de violences sexuelles ont été rapportés au Délégué à la protection de l’enfance (DPE) dont plus que les deux tiers concernent des filles.</w:t>
      </w:r>
      <w:r w:rsidR="00AE2FB7">
        <w:rPr>
          <w:rFonts w:ascii="Times New Roman" w:hAnsi="Times New Roman" w:cs="Times New Roman"/>
          <w:color w:val="000000"/>
          <w:lang w:val="fr-FR"/>
        </w:rPr>
        <w:t xml:space="preserve"> </w:t>
      </w:r>
      <w:r w:rsidR="00AE2FB7" w:rsidRPr="00AE2FB7">
        <w:rPr>
          <w:rFonts w:ascii="Times New Roman" w:hAnsi="Times New Roman" w:cs="Times New Roman"/>
          <w:color w:val="000000"/>
          <w:lang w:val="fr-FR"/>
        </w:rPr>
        <w:t>En Tunisie, le nombre de photos/vidéos d'abus sexuels d'un enfant partagées en ligne a presque doublé entre 2019 et 2020, passant de 65 917 à 112 952 cas signalés et a encore augmenté pour atteindre 164 562 cas signalés en 2021</w:t>
      </w:r>
      <w:r w:rsidR="00D73AEC">
        <w:rPr>
          <w:rStyle w:val="FootnoteReference"/>
          <w:rFonts w:ascii="Times New Roman" w:hAnsi="Times New Roman" w:cs="Times New Roman"/>
          <w:color w:val="000000"/>
          <w:lang w:val="fr-FR"/>
        </w:rPr>
        <w:footnoteReference w:id="2"/>
      </w:r>
      <w:r w:rsidR="00AE2FB7" w:rsidRPr="00AE2FB7">
        <w:rPr>
          <w:rFonts w:ascii="Times New Roman" w:hAnsi="Times New Roman" w:cs="Times New Roman"/>
          <w:color w:val="000000"/>
          <w:lang w:val="fr-FR"/>
        </w:rPr>
        <w:t>.</w:t>
      </w:r>
      <w:r w:rsidR="005B5B90" w:rsidRPr="00815DDE">
        <w:rPr>
          <w:rFonts w:ascii="Times New Roman" w:hAnsi="Times New Roman" w:cs="Times New Roman"/>
          <w:color w:val="000000"/>
          <w:lang w:val="fr-FR"/>
        </w:rPr>
        <w:t xml:space="preserve"> </w:t>
      </w:r>
      <w:r w:rsidRPr="00815DDE">
        <w:rPr>
          <w:rFonts w:ascii="Times New Roman" w:hAnsi="Times New Roman" w:cs="Times New Roman"/>
          <w:color w:val="000000"/>
          <w:lang w:val="fr-FR"/>
        </w:rPr>
        <w:t>Malgré les avancées législatives en Tunisie les violences familiales et institutionnelles faites aux enfants persistent et s’alimentent mutuellement.</w:t>
      </w:r>
    </w:p>
    <w:p w14:paraId="5C0B8620" w14:textId="25A5AA89" w:rsidR="000F75D7" w:rsidRPr="00815DDE" w:rsidRDefault="005A5E8D" w:rsidP="007B5E67">
      <w:pPr>
        <w:autoSpaceDE w:val="0"/>
        <w:autoSpaceDN w:val="0"/>
        <w:adjustRightInd w:val="0"/>
        <w:spacing w:after="0" w:line="240" w:lineRule="auto"/>
        <w:ind w:firstLine="567"/>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La prévalence des violences faites aux enfants y inclus des violences sexuelles ou sexistes en Tunisie nécessite un système de prévention, d’identification précoce et de réponse fonctionnel et efficace qui garantit l’équité et prend en compte les enfants les plus vulnérables. </w:t>
      </w:r>
      <w:r w:rsidR="007459C2" w:rsidRPr="00815DDE">
        <w:rPr>
          <w:rFonts w:ascii="Times New Roman" w:hAnsi="Times New Roman" w:cs="Times New Roman"/>
          <w:color w:val="000000"/>
          <w:lang w:val="fr-FR"/>
        </w:rPr>
        <w:t xml:space="preserve">De nombreuses institutions et structures ont été mises en place pour assurer la prise en charge </w:t>
      </w:r>
      <w:r w:rsidR="0090625F" w:rsidRPr="00815DDE">
        <w:rPr>
          <w:rFonts w:ascii="Times New Roman" w:hAnsi="Times New Roman" w:cs="Times New Roman"/>
          <w:color w:val="000000"/>
          <w:lang w:val="fr-FR"/>
        </w:rPr>
        <w:t xml:space="preserve">des enfants en termes </w:t>
      </w:r>
      <w:r w:rsidR="005D7047" w:rsidRPr="00815DDE">
        <w:rPr>
          <w:rFonts w:ascii="Times New Roman" w:hAnsi="Times New Roman" w:cs="Times New Roman"/>
          <w:color w:val="000000"/>
          <w:lang w:val="fr-FR"/>
        </w:rPr>
        <w:t xml:space="preserve">de besoins </w:t>
      </w:r>
      <w:r w:rsidR="00155236">
        <w:rPr>
          <w:rFonts w:ascii="Times New Roman" w:hAnsi="Times New Roman" w:cs="Times New Roman"/>
          <w:color w:val="000000"/>
          <w:lang w:val="fr-FR"/>
        </w:rPr>
        <w:t>pour la santé</w:t>
      </w:r>
      <w:r w:rsidR="007459C2" w:rsidRPr="00815DDE">
        <w:rPr>
          <w:rFonts w:ascii="Times New Roman" w:hAnsi="Times New Roman" w:cs="Times New Roman"/>
          <w:color w:val="000000"/>
          <w:lang w:val="fr-FR"/>
        </w:rPr>
        <w:t>, psychologique</w:t>
      </w:r>
      <w:r w:rsidR="00155236">
        <w:rPr>
          <w:rFonts w:ascii="Times New Roman" w:hAnsi="Times New Roman" w:cs="Times New Roman"/>
          <w:color w:val="000000"/>
          <w:lang w:val="fr-FR"/>
        </w:rPr>
        <w:t>s</w:t>
      </w:r>
      <w:r w:rsidR="007459C2" w:rsidRPr="00815DDE">
        <w:rPr>
          <w:rFonts w:ascii="Times New Roman" w:hAnsi="Times New Roman" w:cs="Times New Roman"/>
          <w:color w:val="000000"/>
          <w:lang w:val="fr-FR"/>
        </w:rPr>
        <w:t xml:space="preserve"> et matériel</w:t>
      </w:r>
      <w:r w:rsidR="00155236">
        <w:rPr>
          <w:rFonts w:ascii="Times New Roman" w:hAnsi="Times New Roman" w:cs="Times New Roman"/>
          <w:color w:val="000000"/>
          <w:lang w:val="fr-FR"/>
        </w:rPr>
        <w:t>s</w:t>
      </w:r>
      <w:r w:rsidR="007459C2" w:rsidRPr="00815DDE">
        <w:rPr>
          <w:rFonts w:ascii="Times New Roman" w:hAnsi="Times New Roman" w:cs="Times New Roman"/>
          <w:color w:val="000000"/>
          <w:lang w:val="fr-FR"/>
        </w:rPr>
        <w:t xml:space="preserve"> pour faciliter leur réinsertion dans la société</w:t>
      </w:r>
      <w:r w:rsidR="00440F3A" w:rsidRPr="00815DDE">
        <w:rPr>
          <w:rFonts w:ascii="Times New Roman" w:hAnsi="Times New Roman" w:cs="Times New Roman"/>
          <w:color w:val="000000"/>
          <w:lang w:val="fr-FR"/>
        </w:rPr>
        <w:t xml:space="preserve">. Cela inclut les </w:t>
      </w:r>
      <w:r w:rsidR="007459C2" w:rsidRPr="00815DDE">
        <w:rPr>
          <w:rFonts w:ascii="Times New Roman" w:hAnsi="Times New Roman" w:cs="Times New Roman"/>
          <w:color w:val="000000"/>
          <w:lang w:val="fr-FR"/>
        </w:rPr>
        <w:t xml:space="preserve">23 centres de défense et d'insertion sociale sous la tutelle du </w:t>
      </w:r>
      <w:proofErr w:type="gramStart"/>
      <w:r w:rsidR="007459C2" w:rsidRPr="00815DDE">
        <w:rPr>
          <w:rFonts w:ascii="Times New Roman" w:hAnsi="Times New Roman" w:cs="Times New Roman"/>
          <w:color w:val="000000"/>
          <w:lang w:val="fr-FR"/>
        </w:rPr>
        <w:t>Ministère</w:t>
      </w:r>
      <w:proofErr w:type="gramEnd"/>
      <w:r w:rsidR="007459C2" w:rsidRPr="00815DDE">
        <w:rPr>
          <w:rFonts w:ascii="Times New Roman" w:hAnsi="Times New Roman" w:cs="Times New Roman"/>
          <w:color w:val="000000"/>
          <w:lang w:val="fr-FR"/>
        </w:rPr>
        <w:t xml:space="preserve"> des Affaires Sociales</w:t>
      </w:r>
      <w:r w:rsidR="00AC446C" w:rsidRPr="00815DDE">
        <w:rPr>
          <w:rFonts w:ascii="Times New Roman" w:hAnsi="Times New Roman" w:cs="Times New Roman"/>
          <w:color w:val="000000"/>
          <w:lang w:val="fr-FR"/>
        </w:rPr>
        <w:t xml:space="preserve">, </w:t>
      </w:r>
      <w:r w:rsidR="00581316" w:rsidRPr="00815DDE">
        <w:rPr>
          <w:rFonts w:ascii="Times New Roman" w:hAnsi="Times New Roman" w:cs="Times New Roman"/>
          <w:color w:val="000000"/>
          <w:lang w:val="fr-FR"/>
        </w:rPr>
        <w:t xml:space="preserve">les établissements de santé, </w:t>
      </w:r>
      <w:r w:rsidR="003B6641" w:rsidRPr="00815DDE">
        <w:rPr>
          <w:rFonts w:ascii="Times New Roman" w:hAnsi="Times New Roman" w:cs="Times New Roman"/>
          <w:color w:val="000000"/>
          <w:lang w:val="fr-FR"/>
        </w:rPr>
        <w:t xml:space="preserve">le Ministère de l’Intérieur, les Délégués de la Protection de l’Enfance, </w:t>
      </w:r>
      <w:r w:rsidR="0014383C" w:rsidRPr="00815DDE">
        <w:rPr>
          <w:rFonts w:ascii="Times New Roman" w:hAnsi="Times New Roman" w:cs="Times New Roman"/>
          <w:color w:val="000000"/>
          <w:lang w:val="fr-FR"/>
        </w:rPr>
        <w:t xml:space="preserve">le Ministère des Affaires Sociales, </w:t>
      </w:r>
      <w:r w:rsidR="00B3526A" w:rsidRPr="00815DDE">
        <w:rPr>
          <w:rFonts w:ascii="Times New Roman" w:hAnsi="Times New Roman" w:cs="Times New Roman"/>
          <w:color w:val="000000"/>
          <w:lang w:val="fr-FR"/>
        </w:rPr>
        <w:t>le Ministère de Justice</w:t>
      </w:r>
      <w:r w:rsidR="00D242E5" w:rsidRPr="00815DDE">
        <w:rPr>
          <w:rFonts w:ascii="Times New Roman" w:hAnsi="Times New Roman" w:cs="Times New Roman"/>
          <w:color w:val="000000"/>
          <w:lang w:val="fr-FR"/>
        </w:rPr>
        <w:t xml:space="preserve">, etc. Toutes ces institutions constituent </w:t>
      </w:r>
      <w:r w:rsidR="00EE46C7" w:rsidRPr="00815DDE">
        <w:rPr>
          <w:rFonts w:ascii="Times New Roman" w:hAnsi="Times New Roman" w:cs="Times New Roman"/>
          <w:color w:val="000000"/>
          <w:lang w:val="fr-FR"/>
        </w:rPr>
        <w:t>le « système de prise en charge »</w:t>
      </w:r>
      <w:r w:rsidR="00E02F3F" w:rsidRPr="00815DDE">
        <w:rPr>
          <w:rFonts w:ascii="Times New Roman" w:hAnsi="Times New Roman" w:cs="Times New Roman"/>
          <w:color w:val="000000"/>
          <w:lang w:val="fr-FR"/>
        </w:rPr>
        <w:t xml:space="preserve"> </w:t>
      </w:r>
      <w:r w:rsidR="005267BA" w:rsidRPr="00815DDE">
        <w:rPr>
          <w:rFonts w:ascii="Times New Roman" w:hAnsi="Times New Roman" w:cs="Times New Roman"/>
          <w:color w:val="000000"/>
          <w:lang w:val="fr-FR"/>
        </w:rPr>
        <w:t xml:space="preserve">des enfants victimes de violence. </w:t>
      </w:r>
    </w:p>
    <w:p w14:paraId="1F8E2DCB" w14:textId="5F8C179E" w:rsidR="001F5D3A" w:rsidRPr="00815DDE" w:rsidRDefault="00A26CE3" w:rsidP="007B5E67">
      <w:pPr>
        <w:autoSpaceDE w:val="0"/>
        <w:autoSpaceDN w:val="0"/>
        <w:adjustRightInd w:val="0"/>
        <w:spacing w:after="0" w:line="240" w:lineRule="auto"/>
        <w:ind w:firstLine="567"/>
        <w:jc w:val="both"/>
        <w:rPr>
          <w:rFonts w:ascii="Times New Roman" w:hAnsi="Times New Roman" w:cs="Times New Roman"/>
          <w:color w:val="000000"/>
          <w:lang w:val="fr-FR"/>
        </w:rPr>
      </w:pPr>
      <w:r w:rsidRPr="00815DDE">
        <w:rPr>
          <w:rFonts w:ascii="Times New Roman" w:hAnsi="Times New Roman" w:cs="Times New Roman"/>
          <w:color w:val="000000"/>
          <w:lang w:val="fr-FR"/>
        </w:rPr>
        <w:t>Le délégué à la protection de l’enfance</w:t>
      </w:r>
      <w:r w:rsidR="00F9091B" w:rsidRPr="003A15E1">
        <w:rPr>
          <w:rStyle w:val="FootnoteReference"/>
        </w:rPr>
        <w:footnoteReference w:id="3"/>
      </w:r>
      <w:r w:rsidR="007E49D2">
        <w:rPr>
          <w:rFonts w:ascii="Times New Roman" w:hAnsi="Times New Roman" w:cs="Times New Roman"/>
          <w:color w:val="000000"/>
          <w:lang w:val="fr-FR"/>
        </w:rPr>
        <w:t xml:space="preserve"> </w:t>
      </w:r>
      <w:r w:rsidR="000A2BD2" w:rsidRPr="00815DDE">
        <w:rPr>
          <w:rFonts w:ascii="Times New Roman" w:hAnsi="Times New Roman" w:cs="Times New Roman"/>
          <w:color w:val="000000"/>
          <w:lang w:val="fr-FR"/>
        </w:rPr>
        <w:t>« est chargé d'une mission d'intervention préventive dans tous les cas où il s'avère que la santé de l'enfant ou son intégrité physique ou morale est menacée ou exposée à un danger dû au milieu dans lequel il vit, ou à des activités, à des actes qu'il accomplit, ou en raison des divers mauvais traitements qu'il subit et en particulier dans les situations difficiles fixées par l'article 20 du présent code</w:t>
      </w:r>
      <w:r w:rsidR="005C498D" w:rsidRPr="00815DDE">
        <w:rPr>
          <w:rFonts w:ascii="Times New Roman" w:hAnsi="Times New Roman" w:cs="Times New Roman"/>
          <w:color w:val="000000"/>
          <w:lang w:val="fr-FR"/>
        </w:rPr>
        <w:t> »</w:t>
      </w:r>
      <w:r w:rsidR="005C498D" w:rsidRPr="003A15E1">
        <w:rPr>
          <w:rStyle w:val="FootnoteReference"/>
        </w:rPr>
        <w:footnoteReference w:id="4"/>
      </w:r>
      <w:r w:rsidR="00F9091B" w:rsidRPr="003A15E1">
        <w:rPr>
          <w:rStyle w:val="FootnoteReference"/>
          <w:lang w:val="fr-FR"/>
        </w:rPr>
        <w:t xml:space="preserve"> </w:t>
      </w:r>
    </w:p>
    <w:p w14:paraId="361EFBBC" w14:textId="3E3661B6" w:rsidR="001F5D3A" w:rsidRPr="00815DDE" w:rsidRDefault="00DF1147" w:rsidP="007B5E67">
      <w:pPr>
        <w:autoSpaceDE w:val="0"/>
        <w:autoSpaceDN w:val="0"/>
        <w:adjustRightInd w:val="0"/>
        <w:spacing w:after="0" w:line="240" w:lineRule="auto"/>
        <w:ind w:firstLine="567"/>
        <w:jc w:val="both"/>
        <w:rPr>
          <w:rFonts w:ascii="Times New Roman" w:hAnsi="Times New Roman" w:cs="Times New Roman"/>
          <w:color w:val="000000"/>
          <w:lang w:val="fr-FR"/>
        </w:rPr>
      </w:pPr>
      <w:r w:rsidRPr="00815DDE">
        <w:rPr>
          <w:rFonts w:ascii="Times New Roman" w:hAnsi="Times New Roman" w:cs="Times New Roman"/>
          <w:color w:val="000000"/>
          <w:lang w:val="fr-FR"/>
        </w:rPr>
        <w:lastRenderedPageBreak/>
        <w:t>Il</w:t>
      </w:r>
      <w:r w:rsidR="001F5D3A" w:rsidRPr="00815DDE">
        <w:rPr>
          <w:rFonts w:ascii="Times New Roman" w:hAnsi="Times New Roman" w:cs="Times New Roman"/>
          <w:color w:val="000000"/>
          <w:lang w:val="fr-FR"/>
        </w:rPr>
        <w:t xml:space="preserve"> est considéré </w:t>
      </w:r>
      <w:r w:rsidR="0070098D" w:rsidRPr="00815DDE">
        <w:rPr>
          <w:rFonts w:ascii="Times New Roman" w:hAnsi="Times New Roman" w:cs="Times New Roman"/>
          <w:color w:val="000000"/>
          <w:lang w:val="fr-FR"/>
        </w:rPr>
        <w:t>en tant que</w:t>
      </w:r>
      <w:r w:rsidR="001F5D3A" w:rsidRPr="00815DDE">
        <w:rPr>
          <w:rFonts w:ascii="Times New Roman" w:hAnsi="Times New Roman" w:cs="Times New Roman"/>
          <w:color w:val="000000"/>
          <w:lang w:val="fr-FR"/>
        </w:rPr>
        <w:t xml:space="preserve"> </w:t>
      </w:r>
      <w:r w:rsidR="0070098D" w:rsidRPr="00815DDE">
        <w:rPr>
          <w:rFonts w:ascii="Times New Roman" w:hAnsi="Times New Roman" w:cs="Times New Roman"/>
          <w:color w:val="000000"/>
          <w:lang w:val="fr-FR"/>
        </w:rPr>
        <w:t>« </w:t>
      </w:r>
      <w:r w:rsidR="001F5D3A" w:rsidRPr="00815DDE">
        <w:rPr>
          <w:rFonts w:ascii="Times New Roman" w:hAnsi="Times New Roman" w:cs="Times New Roman"/>
          <w:color w:val="000000"/>
          <w:lang w:val="fr-FR"/>
        </w:rPr>
        <w:t>moteur de l'action préventive</w:t>
      </w:r>
      <w:r w:rsidR="0070098D" w:rsidRPr="00815DDE">
        <w:rPr>
          <w:rFonts w:ascii="Times New Roman" w:hAnsi="Times New Roman" w:cs="Times New Roman"/>
          <w:color w:val="000000"/>
          <w:lang w:val="fr-FR"/>
        </w:rPr>
        <w:t> »</w:t>
      </w:r>
      <w:r w:rsidR="003C4395" w:rsidRPr="00F87020">
        <w:rPr>
          <w:rStyle w:val="FootnoteReference"/>
        </w:rPr>
        <w:footnoteReference w:id="5"/>
      </w:r>
      <w:r w:rsidR="00402A8E" w:rsidRPr="00815DDE">
        <w:rPr>
          <w:rFonts w:ascii="Times New Roman" w:hAnsi="Times New Roman" w:cs="Times New Roman"/>
          <w:color w:val="000000"/>
          <w:lang w:val="fr-FR"/>
        </w:rPr>
        <w:t>, il œuvre sous la tutelle du ministère chargé de l’enfance et il exerce ses fonctions sous la supervision du juge de la famille pour assurer le bon fonctionnement de son travail.</w:t>
      </w:r>
      <w:r w:rsidR="00B62DBC" w:rsidRPr="00815DDE">
        <w:rPr>
          <w:rFonts w:ascii="Times New Roman" w:hAnsi="Times New Roman" w:cs="Times New Roman"/>
          <w:color w:val="000000"/>
          <w:lang w:val="fr-FR"/>
        </w:rPr>
        <w:t xml:space="preserve">  </w:t>
      </w:r>
      <w:r w:rsidRPr="00815DDE">
        <w:rPr>
          <w:rFonts w:ascii="Times New Roman" w:hAnsi="Times New Roman" w:cs="Times New Roman"/>
          <w:color w:val="000000"/>
          <w:lang w:val="fr-FR"/>
        </w:rPr>
        <w:t>I</w:t>
      </w:r>
      <w:r w:rsidR="001F5D3A" w:rsidRPr="00815DDE">
        <w:rPr>
          <w:rFonts w:ascii="Times New Roman" w:hAnsi="Times New Roman" w:cs="Times New Roman"/>
          <w:color w:val="000000"/>
          <w:lang w:val="fr-FR"/>
        </w:rPr>
        <w:t xml:space="preserve">l </w:t>
      </w:r>
      <w:r w:rsidR="00803C40" w:rsidRPr="00815DDE">
        <w:rPr>
          <w:rFonts w:ascii="Times New Roman" w:hAnsi="Times New Roman" w:cs="Times New Roman"/>
          <w:color w:val="000000"/>
          <w:lang w:val="fr-FR"/>
        </w:rPr>
        <w:t xml:space="preserve">dirige la prise en charge </w:t>
      </w:r>
      <w:r w:rsidR="001F5D3A" w:rsidRPr="00815DDE">
        <w:rPr>
          <w:rFonts w:ascii="Times New Roman" w:hAnsi="Times New Roman" w:cs="Times New Roman"/>
          <w:color w:val="000000"/>
          <w:lang w:val="fr-FR"/>
        </w:rPr>
        <w:t>dans tous les cas où l'enfant est menacé</w:t>
      </w:r>
      <w:r w:rsidR="00C356B7" w:rsidRPr="00815DDE">
        <w:rPr>
          <w:rFonts w:ascii="Times New Roman" w:hAnsi="Times New Roman" w:cs="Times New Roman"/>
          <w:color w:val="000000"/>
          <w:lang w:val="fr-FR"/>
        </w:rPr>
        <w:t xml:space="preserve">, </w:t>
      </w:r>
      <w:r w:rsidR="001F5D3A" w:rsidRPr="00815DDE">
        <w:rPr>
          <w:rFonts w:ascii="Times New Roman" w:hAnsi="Times New Roman" w:cs="Times New Roman"/>
          <w:color w:val="000000"/>
          <w:lang w:val="fr-FR"/>
        </w:rPr>
        <w:t>exposé à un danger</w:t>
      </w:r>
      <w:r w:rsidR="00F95AC1" w:rsidRPr="00815DDE">
        <w:rPr>
          <w:rFonts w:ascii="Times New Roman" w:hAnsi="Times New Roman" w:cs="Times New Roman"/>
          <w:color w:val="000000"/>
          <w:lang w:val="fr-FR"/>
        </w:rPr>
        <w:t> </w:t>
      </w:r>
      <w:r w:rsidR="00C356B7" w:rsidRPr="00815DDE">
        <w:rPr>
          <w:rFonts w:ascii="Times New Roman" w:hAnsi="Times New Roman" w:cs="Times New Roman"/>
          <w:color w:val="000000"/>
          <w:lang w:val="fr-FR"/>
        </w:rPr>
        <w:t xml:space="preserve">ou victime </w:t>
      </w:r>
      <w:r w:rsidR="008E27DF" w:rsidRPr="00815DDE">
        <w:rPr>
          <w:rFonts w:ascii="Times New Roman" w:hAnsi="Times New Roman" w:cs="Times New Roman"/>
          <w:color w:val="000000"/>
          <w:lang w:val="fr-FR"/>
        </w:rPr>
        <w:t xml:space="preserve">d’un abus, il a pour mission </w:t>
      </w:r>
      <w:r w:rsidR="002A0486" w:rsidRPr="00815DDE">
        <w:rPr>
          <w:rFonts w:ascii="Times New Roman" w:hAnsi="Times New Roman" w:cs="Times New Roman"/>
          <w:color w:val="000000"/>
          <w:lang w:val="fr-FR"/>
        </w:rPr>
        <w:t>de :</w:t>
      </w:r>
    </w:p>
    <w:p w14:paraId="68B0A346" w14:textId="56DEF53C" w:rsidR="00F95AC1" w:rsidRPr="00815DDE" w:rsidRDefault="00BB1C3F" w:rsidP="007B5E67">
      <w:pPr>
        <w:pStyle w:val="ListParagraph"/>
        <w:numPr>
          <w:ilvl w:val="0"/>
          <w:numId w:val="28"/>
        </w:num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Recevoir les signalement</w:t>
      </w:r>
      <w:r w:rsidR="000D3CA3" w:rsidRPr="00815DDE">
        <w:rPr>
          <w:rFonts w:ascii="Times New Roman" w:hAnsi="Times New Roman" w:cs="Times New Roman"/>
          <w:color w:val="000000"/>
          <w:lang w:val="fr-FR"/>
        </w:rPr>
        <w:t xml:space="preserve">s concernant les enfants menacés, victimes </w:t>
      </w:r>
      <w:r w:rsidR="00420D13" w:rsidRPr="00815DDE">
        <w:rPr>
          <w:rFonts w:ascii="Times New Roman" w:hAnsi="Times New Roman" w:cs="Times New Roman"/>
          <w:color w:val="000000"/>
          <w:lang w:val="fr-FR"/>
        </w:rPr>
        <w:t>de violence, victimes de traite</w:t>
      </w:r>
      <w:r w:rsidR="00701C5F" w:rsidRPr="00815DDE">
        <w:rPr>
          <w:rFonts w:ascii="Times New Roman" w:hAnsi="Times New Roman" w:cs="Times New Roman"/>
          <w:color w:val="000000"/>
          <w:lang w:val="fr-FR"/>
        </w:rPr>
        <w:t>, les enfants migrants…</w:t>
      </w:r>
    </w:p>
    <w:p w14:paraId="2E726FCC" w14:textId="04679C7C" w:rsidR="00105E68" w:rsidRPr="00815DDE" w:rsidRDefault="008E27DF" w:rsidP="007B5E67">
      <w:pPr>
        <w:pStyle w:val="ListParagraph"/>
        <w:numPr>
          <w:ilvl w:val="0"/>
          <w:numId w:val="28"/>
        </w:numPr>
        <w:shd w:val="clear" w:color="auto" w:fill="FFFFFF"/>
        <w:spacing w:after="100" w:afterAutospacing="1"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Enquête</w:t>
      </w:r>
      <w:r w:rsidR="00701C5F" w:rsidRPr="00815DDE">
        <w:rPr>
          <w:rFonts w:ascii="Times New Roman" w:hAnsi="Times New Roman" w:cs="Times New Roman"/>
          <w:color w:val="000000"/>
          <w:lang w:val="fr-FR"/>
        </w:rPr>
        <w:t>r</w:t>
      </w:r>
      <w:r w:rsidRPr="00815DDE">
        <w:rPr>
          <w:rFonts w:ascii="Times New Roman" w:hAnsi="Times New Roman" w:cs="Times New Roman"/>
          <w:color w:val="000000"/>
          <w:lang w:val="fr-FR"/>
        </w:rPr>
        <w:t xml:space="preserve"> sur la gravité de la</w:t>
      </w:r>
      <w:r w:rsidR="005B30B4" w:rsidRPr="00815DDE">
        <w:rPr>
          <w:rFonts w:ascii="Times New Roman" w:hAnsi="Times New Roman" w:cs="Times New Roman"/>
          <w:color w:val="000000"/>
          <w:lang w:val="fr-FR"/>
        </w:rPr>
        <w:t xml:space="preserve"> situation</w:t>
      </w:r>
      <w:r w:rsidR="00677BAE" w:rsidRPr="00815DDE">
        <w:rPr>
          <w:rFonts w:ascii="Times New Roman" w:hAnsi="Times New Roman" w:cs="Times New Roman"/>
          <w:color w:val="000000"/>
          <w:lang w:val="fr-FR"/>
        </w:rPr>
        <w:t xml:space="preserve"> et de la menace</w:t>
      </w:r>
      <w:r w:rsidR="005B30B4" w:rsidRPr="00815DDE">
        <w:rPr>
          <w:rFonts w:ascii="Times New Roman" w:hAnsi="Times New Roman" w:cs="Times New Roman"/>
          <w:color w:val="000000"/>
          <w:lang w:val="fr-FR"/>
        </w:rPr>
        <w:t>.</w:t>
      </w:r>
    </w:p>
    <w:p w14:paraId="01AC920B" w14:textId="130938A1" w:rsidR="00265799" w:rsidRPr="00815DDE" w:rsidRDefault="00F00F5A" w:rsidP="007B5E67">
      <w:pPr>
        <w:pStyle w:val="ListParagraph"/>
        <w:numPr>
          <w:ilvl w:val="0"/>
          <w:numId w:val="28"/>
        </w:numPr>
        <w:shd w:val="clear" w:color="auto" w:fill="FFFFFF"/>
        <w:spacing w:after="100" w:afterAutospacing="1"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Assurer l’intervention et la p</w:t>
      </w:r>
      <w:r w:rsidR="008E27DF" w:rsidRPr="00815DDE">
        <w:rPr>
          <w:rFonts w:ascii="Times New Roman" w:hAnsi="Times New Roman" w:cs="Times New Roman"/>
          <w:color w:val="000000"/>
          <w:lang w:val="fr-FR"/>
        </w:rPr>
        <w:t>rotection sociale</w:t>
      </w:r>
      <w:r w:rsidRPr="00815DDE">
        <w:rPr>
          <w:rFonts w:ascii="Times New Roman" w:hAnsi="Times New Roman" w:cs="Times New Roman"/>
          <w:color w:val="000000"/>
          <w:lang w:val="fr-FR"/>
        </w:rPr>
        <w:t xml:space="preserve"> au profit de l’enfant sujet de signalement</w:t>
      </w:r>
      <w:r w:rsidR="003F13D9" w:rsidRPr="00815DDE">
        <w:rPr>
          <w:rFonts w:ascii="Times New Roman" w:hAnsi="Times New Roman" w:cs="Times New Roman"/>
          <w:color w:val="000000"/>
          <w:lang w:val="fr-FR"/>
        </w:rPr>
        <w:t xml:space="preserve"> et sa famille.</w:t>
      </w:r>
    </w:p>
    <w:p w14:paraId="47A0B87C" w14:textId="05921FF5" w:rsidR="008533E3" w:rsidRPr="00815DDE" w:rsidRDefault="008533E3" w:rsidP="007B5E67">
      <w:pPr>
        <w:pStyle w:val="ListParagraph"/>
        <w:numPr>
          <w:ilvl w:val="0"/>
          <w:numId w:val="28"/>
        </w:numPr>
        <w:shd w:val="clear" w:color="auto" w:fill="FFFFFF"/>
        <w:spacing w:after="100" w:afterAutospacing="1"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Déterminer</w:t>
      </w:r>
      <w:r w:rsidR="008E27DF" w:rsidRPr="00815DDE">
        <w:rPr>
          <w:rFonts w:ascii="Times New Roman" w:hAnsi="Times New Roman" w:cs="Times New Roman"/>
          <w:color w:val="000000"/>
          <w:lang w:val="fr-FR"/>
        </w:rPr>
        <w:t xml:space="preserve"> les procédures appropriées </w:t>
      </w:r>
      <w:r w:rsidR="00265799" w:rsidRPr="00815DDE">
        <w:rPr>
          <w:rFonts w:ascii="Times New Roman" w:hAnsi="Times New Roman" w:cs="Times New Roman"/>
          <w:color w:val="000000"/>
          <w:lang w:val="fr-FR"/>
        </w:rPr>
        <w:t>à</w:t>
      </w:r>
      <w:r w:rsidR="008E27DF" w:rsidRPr="00815DDE">
        <w:rPr>
          <w:rFonts w:ascii="Times New Roman" w:hAnsi="Times New Roman" w:cs="Times New Roman"/>
          <w:color w:val="000000"/>
          <w:lang w:val="fr-FR"/>
        </w:rPr>
        <w:t xml:space="preserve"> </w:t>
      </w:r>
      <w:r w:rsidR="00265799" w:rsidRPr="00815DDE">
        <w:rPr>
          <w:rFonts w:ascii="Times New Roman" w:hAnsi="Times New Roman" w:cs="Times New Roman"/>
          <w:color w:val="000000"/>
          <w:lang w:val="fr-FR"/>
        </w:rPr>
        <w:t>l’</w:t>
      </w:r>
      <w:r w:rsidR="008E27DF" w:rsidRPr="00815DDE">
        <w:rPr>
          <w:rFonts w:ascii="Times New Roman" w:hAnsi="Times New Roman" w:cs="Times New Roman"/>
          <w:color w:val="000000"/>
          <w:lang w:val="fr-FR"/>
        </w:rPr>
        <w:t xml:space="preserve">égard </w:t>
      </w:r>
      <w:r w:rsidR="00265799" w:rsidRPr="00815DDE">
        <w:rPr>
          <w:rFonts w:ascii="Times New Roman" w:hAnsi="Times New Roman" w:cs="Times New Roman"/>
          <w:color w:val="000000"/>
          <w:lang w:val="fr-FR"/>
        </w:rPr>
        <w:t xml:space="preserve">de l’enfant </w:t>
      </w:r>
      <w:r w:rsidR="008E27DF" w:rsidRPr="00815DDE">
        <w:rPr>
          <w:rFonts w:ascii="Times New Roman" w:hAnsi="Times New Roman" w:cs="Times New Roman"/>
          <w:color w:val="000000"/>
          <w:lang w:val="fr-FR"/>
        </w:rPr>
        <w:t>selon la gravité de la situation dans laquelle vit l’enfant</w:t>
      </w:r>
      <w:r w:rsidR="00B8310A" w:rsidRPr="00815DDE">
        <w:rPr>
          <w:rFonts w:ascii="Times New Roman" w:hAnsi="Times New Roman" w:cs="Times New Roman"/>
          <w:color w:val="000000"/>
          <w:lang w:val="fr-FR"/>
        </w:rPr>
        <w:t>.</w:t>
      </w:r>
    </w:p>
    <w:p w14:paraId="111AA3CB" w14:textId="7FA2DFA6" w:rsidR="00C06C82" w:rsidRPr="00815DDE" w:rsidRDefault="0075315C" w:rsidP="007B5E67">
      <w:pPr>
        <w:pStyle w:val="ListParagraph"/>
        <w:numPr>
          <w:ilvl w:val="0"/>
          <w:numId w:val="28"/>
        </w:numPr>
        <w:shd w:val="clear" w:color="auto" w:fill="FFFFFF"/>
        <w:spacing w:after="100" w:afterAutospacing="1"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Saisir et a</w:t>
      </w:r>
      <w:r w:rsidR="008E27DF" w:rsidRPr="00815DDE">
        <w:rPr>
          <w:rFonts w:ascii="Times New Roman" w:hAnsi="Times New Roman" w:cs="Times New Roman"/>
          <w:color w:val="000000"/>
          <w:lang w:val="fr-FR"/>
        </w:rPr>
        <w:t>ssister le juge de la famille pour déterminer la réalité de la situation de l'enfant et ses besoins</w:t>
      </w:r>
      <w:r w:rsidR="00640F63" w:rsidRPr="00815DDE">
        <w:rPr>
          <w:rFonts w:ascii="Times New Roman" w:hAnsi="Times New Roman" w:cs="Times New Roman"/>
          <w:color w:val="000000"/>
          <w:lang w:val="fr-FR"/>
        </w:rPr>
        <w:t xml:space="preserve">, les interventions et </w:t>
      </w:r>
      <w:r w:rsidR="00C27ED9" w:rsidRPr="00815DDE">
        <w:rPr>
          <w:rFonts w:ascii="Times New Roman" w:hAnsi="Times New Roman" w:cs="Times New Roman"/>
          <w:color w:val="000000"/>
          <w:lang w:val="fr-FR"/>
        </w:rPr>
        <w:t>dans le dans le suivi de l'exécution des jugements et des mesures prises ou autorisées à l'encontre de l'enfant</w:t>
      </w:r>
    </w:p>
    <w:p w14:paraId="0DBFBE06" w14:textId="73FC4792" w:rsidR="000F75D7" w:rsidRPr="00815DDE" w:rsidRDefault="00820BA7" w:rsidP="007B5E67">
      <w:pPr>
        <w:pStyle w:val="ListParagraph"/>
        <w:numPr>
          <w:ilvl w:val="0"/>
          <w:numId w:val="28"/>
        </w:numPr>
        <w:shd w:val="clear" w:color="auto" w:fill="FFFFFF"/>
        <w:spacing w:after="100" w:afterAutospacing="1"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Assurer la coordination</w:t>
      </w:r>
      <w:r w:rsidR="008C67F9" w:rsidRPr="00815DDE">
        <w:rPr>
          <w:rFonts w:ascii="Times New Roman" w:hAnsi="Times New Roman" w:cs="Times New Roman"/>
          <w:color w:val="000000"/>
          <w:lang w:val="fr-FR"/>
        </w:rPr>
        <w:t xml:space="preserve"> </w:t>
      </w:r>
      <w:r w:rsidR="006707AE" w:rsidRPr="00815DDE">
        <w:rPr>
          <w:rFonts w:ascii="Times New Roman" w:hAnsi="Times New Roman" w:cs="Times New Roman"/>
          <w:color w:val="000000"/>
          <w:lang w:val="fr-FR"/>
        </w:rPr>
        <w:t>avec et demander l’assistance des structures</w:t>
      </w:r>
      <w:r w:rsidR="005E71D4" w:rsidRPr="00815DDE">
        <w:rPr>
          <w:rFonts w:ascii="Times New Roman" w:hAnsi="Times New Roman" w:cs="Times New Roman"/>
          <w:color w:val="000000"/>
          <w:lang w:val="fr-FR"/>
        </w:rPr>
        <w:t>, des institutions et des organismes judiciaires, sociaux, sanitaire</w:t>
      </w:r>
      <w:r w:rsidR="00BD31E7" w:rsidRPr="00815DDE">
        <w:rPr>
          <w:rFonts w:ascii="Times New Roman" w:hAnsi="Times New Roman" w:cs="Times New Roman"/>
          <w:color w:val="000000"/>
          <w:lang w:val="fr-FR"/>
        </w:rPr>
        <w:t>s, éducatifs concernés par l’enfance.</w:t>
      </w:r>
      <w:r w:rsidRPr="00815DDE">
        <w:rPr>
          <w:rFonts w:ascii="Times New Roman" w:hAnsi="Times New Roman" w:cs="Times New Roman"/>
          <w:color w:val="000000"/>
          <w:lang w:val="fr-FR"/>
        </w:rPr>
        <w:t xml:space="preserve"> </w:t>
      </w:r>
    </w:p>
    <w:p w14:paraId="734B816A" w14:textId="0FAD0174" w:rsidR="005A5E8D" w:rsidRPr="00815DDE" w:rsidRDefault="005A5E8D" w:rsidP="007B5E67">
      <w:pPr>
        <w:autoSpaceDE w:val="0"/>
        <w:autoSpaceDN w:val="0"/>
        <w:adjustRightInd w:val="0"/>
        <w:spacing w:after="120" w:line="240" w:lineRule="auto"/>
        <w:ind w:firstLine="720"/>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Toutefois, les dispositifs en place rencontrent un ensemble de barrières qui les empêchent </w:t>
      </w:r>
      <w:r w:rsidR="002F6E89" w:rsidRPr="00815DDE">
        <w:rPr>
          <w:rFonts w:ascii="Times New Roman" w:hAnsi="Times New Roman" w:cs="Times New Roman"/>
          <w:color w:val="000000"/>
          <w:lang w:val="fr-FR"/>
        </w:rPr>
        <w:t xml:space="preserve">présenter </w:t>
      </w:r>
      <w:r w:rsidR="00226263" w:rsidRPr="00815DDE">
        <w:rPr>
          <w:rFonts w:ascii="Times New Roman" w:hAnsi="Times New Roman" w:cs="Times New Roman"/>
          <w:color w:val="000000"/>
          <w:lang w:val="fr-FR"/>
        </w:rPr>
        <w:t xml:space="preserve">une réponse </w:t>
      </w:r>
      <w:r w:rsidR="00055854" w:rsidRPr="00815DDE">
        <w:rPr>
          <w:rFonts w:ascii="Times New Roman" w:hAnsi="Times New Roman" w:cs="Times New Roman"/>
          <w:color w:val="000000"/>
          <w:lang w:val="fr-FR"/>
        </w:rPr>
        <w:t>effective</w:t>
      </w:r>
      <w:r w:rsidR="00EA245E" w:rsidRPr="00815DDE">
        <w:rPr>
          <w:rFonts w:ascii="Times New Roman" w:hAnsi="Times New Roman" w:cs="Times New Roman"/>
          <w:color w:val="000000"/>
          <w:lang w:val="fr-FR"/>
        </w:rPr>
        <w:t xml:space="preserve"> </w:t>
      </w:r>
      <w:r w:rsidRPr="00815DDE">
        <w:rPr>
          <w:rFonts w:ascii="Times New Roman" w:hAnsi="Times New Roman" w:cs="Times New Roman"/>
          <w:color w:val="000000"/>
          <w:lang w:val="fr-FR"/>
        </w:rPr>
        <w:t xml:space="preserve">et de prendre en charge les </w:t>
      </w:r>
      <w:r w:rsidR="00EA245E" w:rsidRPr="00815DDE">
        <w:rPr>
          <w:rFonts w:ascii="Times New Roman" w:hAnsi="Times New Roman" w:cs="Times New Roman"/>
          <w:color w:val="000000"/>
          <w:lang w:val="fr-FR"/>
        </w:rPr>
        <w:t xml:space="preserve">enfants </w:t>
      </w:r>
      <w:r w:rsidR="007F2E96" w:rsidRPr="00815DDE">
        <w:rPr>
          <w:rFonts w:ascii="Times New Roman" w:hAnsi="Times New Roman" w:cs="Times New Roman"/>
          <w:color w:val="000000"/>
          <w:lang w:val="fr-FR"/>
        </w:rPr>
        <w:t xml:space="preserve">sujets de protection </w:t>
      </w:r>
      <w:r w:rsidRPr="00815DDE">
        <w:rPr>
          <w:rFonts w:ascii="Times New Roman" w:hAnsi="Times New Roman" w:cs="Times New Roman"/>
          <w:color w:val="000000"/>
          <w:lang w:val="fr-FR"/>
        </w:rPr>
        <w:t>de manière à leur assurer leurs droits à la sécurité, à la dignité et à la santé</w:t>
      </w:r>
      <w:r w:rsidR="00CB2FD9" w:rsidRPr="00815DDE">
        <w:rPr>
          <w:rFonts w:ascii="Times New Roman" w:hAnsi="Times New Roman" w:cs="Times New Roman"/>
          <w:color w:val="000000"/>
          <w:lang w:val="fr-FR"/>
        </w:rPr>
        <w:t>. Il existe des b</w:t>
      </w:r>
      <w:r w:rsidR="00812B90" w:rsidRPr="00815DDE">
        <w:rPr>
          <w:rFonts w:ascii="Times New Roman" w:hAnsi="Times New Roman" w:cs="Times New Roman"/>
          <w:color w:val="000000"/>
          <w:lang w:val="fr-FR"/>
        </w:rPr>
        <w:t xml:space="preserve">arrières </w:t>
      </w:r>
      <w:r w:rsidR="00CB2FD9" w:rsidRPr="00815DDE">
        <w:rPr>
          <w:rFonts w:ascii="Times New Roman" w:hAnsi="Times New Roman" w:cs="Times New Roman"/>
          <w:color w:val="000000"/>
          <w:lang w:val="fr-FR"/>
        </w:rPr>
        <w:t xml:space="preserve">quant </w:t>
      </w:r>
      <w:r w:rsidR="00316568" w:rsidRPr="00815DDE">
        <w:rPr>
          <w:rFonts w:ascii="Times New Roman" w:hAnsi="Times New Roman" w:cs="Times New Roman"/>
          <w:color w:val="000000"/>
          <w:lang w:val="fr-FR"/>
        </w:rPr>
        <w:t>à</w:t>
      </w:r>
      <w:r w:rsidR="00812B90" w:rsidRPr="00815DDE">
        <w:rPr>
          <w:rFonts w:ascii="Times New Roman" w:hAnsi="Times New Roman" w:cs="Times New Roman"/>
          <w:color w:val="000000"/>
          <w:lang w:val="fr-FR"/>
        </w:rPr>
        <w:t xml:space="preserve"> la prise en charge des enfants </w:t>
      </w:r>
      <w:r w:rsidR="00385EAC" w:rsidRPr="00815DDE">
        <w:rPr>
          <w:rFonts w:ascii="Times New Roman" w:hAnsi="Times New Roman" w:cs="Times New Roman"/>
          <w:color w:val="000000"/>
          <w:lang w:val="fr-FR"/>
        </w:rPr>
        <w:t>à travers une</w:t>
      </w:r>
      <w:r w:rsidR="00812B90" w:rsidRPr="00815DDE">
        <w:rPr>
          <w:rFonts w:ascii="Times New Roman" w:hAnsi="Times New Roman" w:cs="Times New Roman"/>
          <w:color w:val="000000"/>
          <w:lang w:val="fr-FR"/>
        </w:rPr>
        <w:t xml:space="preserve"> absence </w:t>
      </w:r>
      <w:r w:rsidRPr="00815DDE">
        <w:rPr>
          <w:rFonts w:ascii="Times New Roman" w:hAnsi="Times New Roman" w:cs="Times New Roman"/>
          <w:color w:val="000000"/>
          <w:lang w:val="fr-FR"/>
        </w:rPr>
        <w:t xml:space="preserve">de protocoles sectoriels de </w:t>
      </w:r>
      <w:r w:rsidR="00160298" w:rsidRPr="00815DDE">
        <w:rPr>
          <w:rFonts w:ascii="Times New Roman" w:hAnsi="Times New Roman" w:cs="Times New Roman"/>
          <w:color w:val="000000"/>
          <w:lang w:val="fr-FR"/>
        </w:rPr>
        <w:t>partage d’information</w:t>
      </w:r>
      <w:r w:rsidR="00CB4507" w:rsidRPr="00815DDE">
        <w:rPr>
          <w:rFonts w:ascii="Times New Roman" w:hAnsi="Times New Roman" w:cs="Times New Roman"/>
          <w:color w:val="000000"/>
          <w:lang w:val="fr-FR"/>
        </w:rPr>
        <w:t xml:space="preserve">, de </w:t>
      </w:r>
      <w:r w:rsidRPr="00815DDE">
        <w:rPr>
          <w:rFonts w:ascii="Times New Roman" w:hAnsi="Times New Roman" w:cs="Times New Roman"/>
          <w:color w:val="000000"/>
          <w:lang w:val="fr-FR"/>
        </w:rPr>
        <w:t xml:space="preserve">prévention, </w:t>
      </w:r>
      <w:r w:rsidR="00CB4507" w:rsidRPr="00815DDE">
        <w:rPr>
          <w:rFonts w:ascii="Times New Roman" w:hAnsi="Times New Roman" w:cs="Times New Roman"/>
          <w:color w:val="000000"/>
          <w:lang w:val="fr-FR"/>
        </w:rPr>
        <w:t>d’</w:t>
      </w:r>
      <w:r w:rsidRPr="00815DDE">
        <w:rPr>
          <w:rFonts w:ascii="Times New Roman" w:hAnsi="Times New Roman" w:cs="Times New Roman"/>
          <w:color w:val="000000"/>
          <w:lang w:val="fr-FR"/>
        </w:rPr>
        <w:t>identification précoce</w:t>
      </w:r>
      <w:r w:rsidR="00CB4507" w:rsidRPr="00815DDE">
        <w:rPr>
          <w:rFonts w:ascii="Times New Roman" w:hAnsi="Times New Roman" w:cs="Times New Roman"/>
          <w:color w:val="000000"/>
          <w:lang w:val="fr-FR"/>
        </w:rPr>
        <w:t xml:space="preserve">, de </w:t>
      </w:r>
      <w:r w:rsidRPr="00815DDE">
        <w:rPr>
          <w:rFonts w:ascii="Times New Roman" w:hAnsi="Times New Roman" w:cs="Times New Roman"/>
          <w:color w:val="000000"/>
          <w:lang w:val="fr-FR"/>
        </w:rPr>
        <w:t xml:space="preserve">prise en charge </w:t>
      </w:r>
      <w:r w:rsidR="00CB4507" w:rsidRPr="00815DDE">
        <w:rPr>
          <w:rFonts w:ascii="Times New Roman" w:hAnsi="Times New Roman" w:cs="Times New Roman"/>
          <w:color w:val="000000"/>
          <w:lang w:val="fr-FR"/>
        </w:rPr>
        <w:t xml:space="preserve">et de suivi </w:t>
      </w:r>
      <w:r w:rsidRPr="00815DDE">
        <w:rPr>
          <w:rFonts w:ascii="Times New Roman" w:hAnsi="Times New Roman" w:cs="Times New Roman"/>
          <w:color w:val="000000"/>
          <w:lang w:val="fr-FR"/>
        </w:rPr>
        <w:t xml:space="preserve">des </w:t>
      </w:r>
      <w:r w:rsidR="00442E02" w:rsidRPr="00815DDE">
        <w:rPr>
          <w:rFonts w:ascii="Times New Roman" w:hAnsi="Times New Roman" w:cs="Times New Roman"/>
          <w:color w:val="000000"/>
          <w:lang w:val="fr-FR"/>
        </w:rPr>
        <w:t>cas d’</w:t>
      </w:r>
      <w:r w:rsidRPr="00815DDE">
        <w:rPr>
          <w:rFonts w:ascii="Times New Roman" w:hAnsi="Times New Roman" w:cs="Times New Roman"/>
          <w:color w:val="000000"/>
          <w:lang w:val="fr-FR"/>
        </w:rPr>
        <w:t xml:space="preserve">enfants, définissant les principes et les procédures de prise en charge dans les secteurs suivants : social, santé, sécurité, justice, et éducation.  </w:t>
      </w:r>
    </w:p>
    <w:p w14:paraId="657FDF7F" w14:textId="499DAD34" w:rsidR="008F052C" w:rsidRPr="00815DDE" w:rsidRDefault="00385EAC" w:rsidP="007B5E67">
      <w:pPr>
        <w:autoSpaceDE w:val="0"/>
        <w:autoSpaceDN w:val="0"/>
        <w:adjustRightInd w:val="0"/>
        <w:spacing w:after="120" w:line="240" w:lineRule="auto"/>
        <w:ind w:firstLine="720"/>
        <w:jc w:val="both"/>
        <w:rPr>
          <w:rFonts w:ascii="Times New Roman" w:hAnsi="Times New Roman" w:cs="Times New Roman"/>
          <w:color w:val="000000"/>
          <w:lang w:val="fr-FR"/>
        </w:rPr>
      </w:pPr>
      <w:r w:rsidRPr="00815DDE">
        <w:rPr>
          <w:rFonts w:ascii="Times New Roman" w:hAnsi="Times New Roman" w:cs="Times New Roman"/>
          <w:color w:val="000000"/>
          <w:lang w:val="fr-FR"/>
        </w:rPr>
        <w:t>Il y a aussi des b</w:t>
      </w:r>
      <w:r w:rsidR="00812B90" w:rsidRPr="00815DDE">
        <w:rPr>
          <w:rFonts w:ascii="Times New Roman" w:hAnsi="Times New Roman" w:cs="Times New Roman"/>
          <w:color w:val="000000"/>
          <w:lang w:val="fr-FR"/>
        </w:rPr>
        <w:t xml:space="preserve">arrières </w:t>
      </w:r>
      <w:r w:rsidRPr="00815DDE">
        <w:rPr>
          <w:rFonts w:ascii="Times New Roman" w:hAnsi="Times New Roman" w:cs="Times New Roman"/>
          <w:color w:val="000000"/>
          <w:lang w:val="fr-FR"/>
        </w:rPr>
        <w:t xml:space="preserve">quant à </w:t>
      </w:r>
      <w:r w:rsidR="00812B90" w:rsidRPr="00815DDE">
        <w:rPr>
          <w:rFonts w:ascii="Times New Roman" w:hAnsi="Times New Roman" w:cs="Times New Roman"/>
          <w:color w:val="000000"/>
          <w:lang w:val="fr-FR"/>
        </w:rPr>
        <w:t>la coordination multisectorielle</w:t>
      </w:r>
      <w:r w:rsidRPr="00815DDE">
        <w:rPr>
          <w:rFonts w:ascii="Times New Roman" w:hAnsi="Times New Roman" w:cs="Times New Roman"/>
          <w:color w:val="000000"/>
          <w:lang w:val="fr-FR"/>
        </w:rPr>
        <w:t>.</w:t>
      </w:r>
      <w:r w:rsidR="005A5E8D" w:rsidRPr="00815DDE">
        <w:rPr>
          <w:rFonts w:ascii="Times New Roman" w:hAnsi="Times New Roman" w:cs="Times New Roman"/>
          <w:color w:val="000000"/>
          <w:lang w:val="fr-FR"/>
        </w:rPr>
        <w:t xml:space="preserve"> Une des lacunes principales additionnelles auxquelles font face ces secteurs réside dans l’insuffisance</w:t>
      </w:r>
      <w:r w:rsidR="000250BD" w:rsidRPr="00815DDE">
        <w:rPr>
          <w:rFonts w:ascii="Times New Roman" w:hAnsi="Times New Roman" w:cs="Times New Roman"/>
          <w:color w:val="000000"/>
          <w:lang w:val="fr-FR"/>
        </w:rPr>
        <w:t xml:space="preserve"> ou/et </w:t>
      </w:r>
      <w:r w:rsidR="00CB159B" w:rsidRPr="00815DDE">
        <w:rPr>
          <w:rFonts w:ascii="Times New Roman" w:hAnsi="Times New Roman" w:cs="Times New Roman"/>
          <w:color w:val="000000"/>
          <w:lang w:val="fr-FR"/>
        </w:rPr>
        <w:t>le dysfonctionnement</w:t>
      </w:r>
      <w:r w:rsidR="008B2310" w:rsidRPr="00815DDE">
        <w:rPr>
          <w:rFonts w:ascii="Times New Roman" w:hAnsi="Times New Roman" w:cs="Times New Roman"/>
          <w:color w:val="000000"/>
          <w:lang w:val="fr-FR"/>
        </w:rPr>
        <w:t xml:space="preserve"> ou/et le non</w:t>
      </w:r>
      <w:r w:rsidR="00BC1FEC" w:rsidRPr="00815DDE">
        <w:rPr>
          <w:rFonts w:ascii="Times New Roman" w:hAnsi="Times New Roman" w:cs="Times New Roman"/>
          <w:color w:val="000000"/>
          <w:lang w:val="fr-FR"/>
        </w:rPr>
        <w:t>-</w:t>
      </w:r>
      <w:r w:rsidR="008B2310" w:rsidRPr="00815DDE">
        <w:rPr>
          <w:rFonts w:ascii="Times New Roman" w:hAnsi="Times New Roman" w:cs="Times New Roman"/>
          <w:color w:val="000000"/>
          <w:lang w:val="fr-FR"/>
        </w:rPr>
        <w:t>fonctionnement</w:t>
      </w:r>
      <w:r w:rsidR="00CB159B" w:rsidRPr="00815DDE">
        <w:rPr>
          <w:rFonts w:ascii="Times New Roman" w:hAnsi="Times New Roman" w:cs="Times New Roman"/>
          <w:color w:val="000000"/>
          <w:lang w:val="fr-FR"/>
        </w:rPr>
        <w:t xml:space="preserve"> </w:t>
      </w:r>
      <w:r w:rsidR="005A5E8D" w:rsidRPr="00815DDE">
        <w:rPr>
          <w:rFonts w:ascii="Times New Roman" w:hAnsi="Times New Roman" w:cs="Times New Roman"/>
          <w:color w:val="000000"/>
          <w:lang w:val="fr-FR"/>
        </w:rPr>
        <w:t>des mécanismes et des outils de coordination multisectorielle</w:t>
      </w:r>
      <w:r w:rsidR="0059580F">
        <w:rPr>
          <w:rFonts w:ascii="Times New Roman" w:hAnsi="Times New Roman" w:cs="Times New Roman"/>
          <w:color w:val="000000"/>
          <w:lang w:val="fr-FR"/>
        </w:rPr>
        <w:t xml:space="preserve"> et l’absence</w:t>
      </w:r>
      <w:r w:rsidR="005A5E8D" w:rsidRPr="00815DDE">
        <w:rPr>
          <w:rFonts w:ascii="Times New Roman" w:hAnsi="Times New Roman" w:cs="Times New Roman"/>
          <w:color w:val="000000"/>
          <w:lang w:val="fr-FR"/>
        </w:rPr>
        <w:t xml:space="preserve"> </w:t>
      </w:r>
      <w:r w:rsidR="00794BE1">
        <w:rPr>
          <w:rFonts w:ascii="Times New Roman" w:hAnsi="Times New Roman" w:cs="Times New Roman"/>
          <w:color w:val="000000"/>
          <w:lang w:val="fr-FR"/>
        </w:rPr>
        <w:t>d’</w:t>
      </w:r>
      <w:r w:rsidR="005A5E8D" w:rsidRPr="00815DDE">
        <w:rPr>
          <w:rFonts w:ascii="Times New Roman" w:hAnsi="Times New Roman" w:cs="Times New Roman"/>
          <w:color w:val="000000"/>
          <w:lang w:val="fr-FR"/>
        </w:rPr>
        <w:t xml:space="preserve">outils nécessaires à leur fonctionnement notamment des protocoles intersectoriels de référencement sur la base d’un système d’information digitalisé. </w:t>
      </w:r>
    </w:p>
    <w:p w14:paraId="734B816B" w14:textId="10A22363" w:rsidR="005A5E8D" w:rsidRPr="00815DDE" w:rsidRDefault="005A5E8D" w:rsidP="007B5E67">
      <w:pPr>
        <w:autoSpaceDE w:val="0"/>
        <w:autoSpaceDN w:val="0"/>
        <w:adjustRightInd w:val="0"/>
        <w:spacing w:after="120" w:line="240" w:lineRule="auto"/>
        <w:ind w:firstLine="720"/>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Ainsi le référencement se fait de manière </w:t>
      </w:r>
      <w:r w:rsidR="00B2342D" w:rsidRPr="00815DDE">
        <w:rPr>
          <w:rFonts w:ascii="Times New Roman" w:hAnsi="Times New Roman" w:cs="Times New Roman"/>
          <w:color w:val="000000"/>
          <w:lang w:val="fr-FR"/>
        </w:rPr>
        <w:t xml:space="preserve">personnelle, </w:t>
      </w:r>
      <w:r w:rsidRPr="00815DDE">
        <w:rPr>
          <w:rFonts w:ascii="Times New Roman" w:hAnsi="Times New Roman" w:cs="Times New Roman"/>
          <w:color w:val="000000"/>
          <w:lang w:val="fr-FR"/>
        </w:rPr>
        <w:t>informelle et parfois arbitraire créant des conflits négatifs d’attribution ; et les indicateurs renseignant le domaine de protection de l’enfance ne sont pas standardisés de manière à permettre un accès permanent et approprié aux informations qui garantissent un circuit harmonisé et coordonné de prévention</w:t>
      </w:r>
      <w:r w:rsidR="005C53D7" w:rsidRPr="00815DDE">
        <w:rPr>
          <w:rFonts w:ascii="Times New Roman" w:hAnsi="Times New Roman" w:cs="Times New Roman"/>
          <w:color w:val="000000"/>
          <w:lang w:val="fr-FR"/>
        </w:rPr>
        <w:t>, d’identification</w:t>
      </w:r>
      <w:r w:rsidR="0078095A" w:rsidRPr="00815DDE">
        <w:rPr>
          <w:rFonts w:ascii="Times New Roman" w:hAnsi="Times New Roman" w:cs="Times New Roman"/>
          <w:color w:val="000000"/>
          <w:lang w:val="fr-FR"/>
        </w:rPr>
        <w:t xml:space="preserve">, </w:t>
      </w:r>
      <w:r w:rsidRPr="00815DDE">
        <w:rPr>
          <w:rFonts w:ascii="Times New Roman" w:hAnsi="Times New Roman" w:cs="Times New Roman"/>
          <w:color w:val="000000"/>
          <w:lang w:val="fr-FR"/>
        </w:rPr>
        <w:t>de prise en charge</w:t>
      </w:r>
      <w:r w:rsidR="0078095A" w:rsidRPr="00815DDE">
        <w:rPr>
          <w:rFonts w:ascii="Times New Roman" w:hAnsi="Times New Roman" w:cs="Times New Roman"/>
          <w:color w:val="000000"/>
          <w:lang w:val="fr-FR"/>
        </w:rPr>
        <w:t xml:space="preserve"> et de suivi</w:t>
      </w:r>
      <w:r w:rsidRPr="00815DDE">
        <w:rPr>
          <w:rFonts w:ascii="Times New Roman" w:hAnsi="Times New Roman" w:cs="Times New Roman"/>
          <w:color w:val="000000"/>
          <w:lang w:val="fr-FR"/>
        </w:rPr>
        <w:t xml:space="preserve">. </w:t>
      </w:r>
    </w:p>
    <w:p w14:paraId="01BA4953" w14:textId="77777777" w:rsidR="008B68D4" w:rsidRPr="00815DDE" w:rsidRDefault="00DF7108" w:rsidP="007B5E67">
      <w:pPr>
        <w:autoSpaceDE w:val="0"/>
        <w:autoSpaceDN w:val="0"/>
        <w:adjustRightInd w:val="0"/>
        <w:spacing w:after="120" w:line="240" w:lineRule="auto"/>
        <w:ind w:firstLine="720"/>
        <w:jc w:val="both"/>
        <w:rPr>
          <w:rFonts w:ascii="Times New Roman" w:hAnsi="Times New Roman" w:cs="Times New Roman"/>
          <w:color w:val="000000"/>
          <w:lang w:val="fr-FR"/>
        </w:rPr>
      </w:pPr>
      <w:r w:rsidRPr="00815DDE">
        <w:rPr>
          <w:rFonts w:ascii="Times New Roman" w:hAnsi="Times New Roman" w:cs="Times New Roman"/>
          <w:color w:val="000000"/>
          <w:lang w:val="fr-FR"/>
        </w:rPr>
        <w:t>L’Examen multi-pays de la situation du personnel des services sociaux</w:t>
      </w:r>
      <w:r w:rsidR="008E4485" w:rsidRPr="00815DDE">
        <w:rPr>
          <w:rFonts w:ascii="Times New Roman" w:hAnsi="Times New Roman" w:cs="Times New Roman"/>
        </w:rPr>
        <w:footnoteReference w:id="6"/>
      </w:r>
      <w:r w:rsidRPr="00815DDE">
        <w:rPr>
          <w:rFonts w:ascii="Times New Roman" w:hAnsi="Times New Roman" w:cs="Times New Roman"/>
          <w:color w:val="000000"/>
          <w:lang w:val="fr-FR"/>
        </w:rPr>
        <w:t xml:space="preserve"> dans la région Moyen-Orient et Afrique du Nord (MENA)</w:t>
      </w:r>
      <w:r w:rsidR="00082976" w:rsidRPr="00815DDE">
        <w:rPr>
          <w:rFonts w:ascii="Times New Roman" w:hAnsi="Times New Roman" w:cs="Times New Roman"/>
          <w:color w:val="000000"/>
          <w:lang w:val="fr-FR"/>
        </w:rPr>
        <w:t xml:space="preserve"> qui a analysé le travail des intervenants sociaux</w:t>
      </w:r>
      <w:r w:rsidRPr="00815DDE">
        <w:rPr>
          <w:rFonts w:ascii="Times New Roman" w:hAnsi="Times New Roman" w:cs="Times New Roman"/>
          <w:color w:val="000000"/>
          <w:lang w:val="fr-FR"/>
        </w:rPr>
        <w:t xml:space="preserve"> a émis une série de recommandations afin de renforcer les </w:t>
      </w:r>
      <w:r w:rsidR="00082976" w:rsidRPr="00815DDE">
        <w:rPr>
          <w:rFonts w:ascii="Times New Roman" w:hAnsi="Times New Roman" w:cs="Times New Roman"/>
          <w:color w:val="000000"/>
          <w:lang w:val="fr-FR"/>
        </w:rPr>
        <w:t xml:space="preserve">Professionnels du secteur </w:t>
      </w:r>
      <w:r w:rsidRPr="00815DDE">
        <w:rPr>
          <w:rFonts w:ascii="Times New Roman" w:hAnsi="Times New Roman" w:cs="Times New Roman"/>
          <w:color w:val="000000"/>
          <w:lang w:val="fr-FR"/>
        </w:rPr>
        <w:t>et ainsi garantir que ce service de première ligne puisse prévenir, identifier et répondre aux multiples formes de violences faites enfants, et de parer à leurs vulnérabilités socio-économiques.</w:t>
      </w:r>
      <w:r w:rsidR="00F2344F" w:rsidRPr="00815DDE">
        <w:rPr>
          <w:rFonts w:ascii="Times New Roman" w:hAnsi="Times New Roman" w:cs="Times New Roman"/>
          <w:color w:val="000000"/>
          <w:lang w:val="fr-FR"/>
        </w:rPr>
        <w:t xml:space="preserve"> Parmi ces </w:t>
      </w:r>
      <w:r w:rsidR="000E6AC7" w:rsidRPr="00815DDE">
        <w:rPr>
          <w:rFonts w:ascii="Times New Roman" w:hAnsi="Times New Roman" w:cs="Times New Roman"/>
          <w:color w:val="000000"/>
          <w:lang w:val="fr-FR"/>
        </w:rPr>
        <w:t>recommandations</w:t>
      </w:r>
      <w:r w:rsidR="00F2344F" w:rsidRPr="00815DDE">
        <w:rPr>
          <w:rFonts w:ascii="Times New Roman" w:hAnsi="Times New Roman" w:cs="Times New Roman"/>
          <w:color w:val="000000"/>
          <w:lang w:val="fr-FR"/>
        </w:rPr>
        <w:t xml:space="preserve"> on trouve </w:t>
      </w:r>
      <w:r w:rsidR="008F7096" w:rsidRPr="00815DDE">
        <w:rPr>
          <w:rFonts w:ascii="Times New Roman" w:hAnsi="Times New Roman" w:cs="Times New Roman"/>
          <w:color w:val="000000"/>
          <w:lang w:val="fr-FR"/>
        </w:rPr>
        <w:t xml:space="preserve">le renforcement </w:t>
      </w:r>
      <w:r w:rsidR="000E6AC7" w:rsidRPr="00815DDE">
        <w:rPr>
          <w:rFonts w:ascii="Times New Roman" w:hAnsi="Times New Roman" w:cs="Times New Roman"/>
          <w:color w:val="000000"/>
          <w:lang w:val="fr-FR"/>
        </w:rPr>
        <w:t xml:space="preserve">de la gestion de cas et le système de référencement. </w:t>
      </w:r>
      <w:r w:rsidR="00F2344F" w:rsidRPr="00815DDE">
        <w:rPr>
          <w:rFonts w:ascii="Times New Roman" w:hAnsi="Times New Roman" w:cs="Times New Roman"/>
          <w:color w:val="000000"/>
          <w:lang w:val="fr-FR"/>
        </w:rPr>
        <w:t xml:space="preserve"> </w:t>
      </w:r>
    </w:p>
    <w:p w14:paraId="734B816C" w14:textId="149FC777" w:rsidR="00DF7108" w:rsidRPr="00815DDE" w:rsidRDefault="007E21B6" w:rsidP="007B5E67">
      <w:pPr>
        <w:autoSpaceDE w:val="0"/>
        <w:autoSpaceDN w:val="0"/>
        <w:adjustRightInd w:val="0"/>
        <w:spacing w:after="120" w:line="240" w:lineRule="auto"/>
        <w:ind w:firstLine="720"/>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Pour mettre en place ces </w:t>
      </w:r>
      <w:r w:rsidR="005269A1" w:rsidRPr="00815DDE">
        <w:rPr>
          <w:rFonts w:ascii="Times New Roman" w:hAnsi="Times New Roman" w:cs="Times New Roman"/>
          <w:color w:val="000000"/>
          <w:lang w:val="fr-FR"/>
        </w:rPr>
        <w:t>recommandations</w:t>
      </w:r>
      <w:r w:rsidRPr="00815DDE">
        <w:rPr>
          <w:rFonts w:ascii="Times New Roman" w:hAnsi="Times New Roman" w:cs="Times New Roman"/>
          <w:color w:val="000000"/>
          <w:lang w:val="fr-FR"/>
        </w:rPr>
        <w:t xml:space="preserve"> et </w:t>
      </w:r>
      <w:r w:rsidR="005269A1" w:rsidRPr="00815DDE">
        <w:rPr>
          <w:rFonts w:ascii="Times New Roman" w:hAnsi="Times New Roman" w:cs="Times New Roman"/>
          <w:color w:val="000000"/>
          <w:lang w:val="fr-FR"/>
        </w:rPr>
        <w:t xml:space="preserve">d’identifier les goulots d’étranglements, </w:t>
      </w:r>
      <w:r w:rsidR="00636101" w:rsidRPr="00815DDE">
        <w:rPr>
          <w:rFonts w:ascii="Times New Roman" w:hAnsi="Times New Roman" w:cs="Times New Roman"/>
          <w:color w:val="000000"/>
          <w:lang w:val="fr-FR"/>
        </w:rPr>
        <w:t>l</w:t>
      </w:r>
      <w:r w:rsidR="00EE463A" w:rsidRPr="00815DDE">
        <w:rPr>
          <w:rFonts w:ascii="Times New Roman" w:hAnsi="Times New Roman" w:cs="Times New Roman"/>
          <w:color w:val="000000"/>
          <w:lang w:val="fr-FR"/>
        </w:rPr>
        <w:t xml:space="preserve">e bureau du Délégué Général à la Protection de l’Enfance, </w:t>
      </w:r>
      <w:r w:rsidR="005269A1" w:rsidRPr="00815DDE">
        <w:rPr>
          <w:rFonts w:ascii="Times New Roman" w:hAnsi="Times New Roman" w:cs="Times New Roman"/>
          <w:color w:val="000000"/>
          <w:lang w:val="fr-FR"/>
        </w:rPr>
        <w:t xml:space="preserve">l’Observatoire des Droits de l’Enfant et l’Unicef </w:t>
      </w:r>
      <w:r w:rsidR="00AD1081" w:rsidRPr="00815DDE">
        <w:rPr>
          <w:rFonts w:ascii="Times New Roman" w:hAnsi="Times New Roman" w:cs="Times New Roman"/>
          <w:color w:val="000000"/>
          <w:lang w:val="fr-FR"/>
        </w:rPr>
        <w:t xml:space="preserve">entendent </w:t>
      </w:r>
      <w:r w:rsidR="00D3271A" w:rsidRPr="00815DDE">
        <w:rPr>
          <w:rFonts w:ascii="Times New Roman" w:hAnsi="Times New Roman" w:cs="Times New Roman"/>
          <w:color w:val="000000"/>
          <w:lang w:val="fr-FR"/>
        </w:rPr>
        <w:t xml:space="preserve">à </w:t>
      </w:r>
      <w:r w:rsidR="00AD1081" w:rsidRPr="00815DDE">
        <w:rPr>
          <w:rFonts w:ascii="Times New Roman" w:hAnsi="Times New Roman" w:cs="Times New Roman"/>
          <w:color w:val="000000"/>
          <w:lang w:val="fr-FR"/>
        </w:rPr>
        <w:t xml:space="preserve">évaluer le système de gestion de cas </w:t>
      </w:r>
      <w:r w:rsidR="00C45B3F" w:rsidRPr="00815DDE">
        <w:rPr>
          <w:rFonts w:ascii="Times New Roman" w:hAnsi="Times New Roman" w:cs="Times New Roman"/>
          <w:color w:val="000000"/>
          <w:lang w:val="fr-FR"/>
        </w:rPr>
        <w:t xml:space="preserve">et les mécanismes de prise en charge </w:t>
      </w:r>
      <w:r w:rsidR="009B5CA8" w:rsidRPr="00815DDE">
        <w:rPr>
          <w:rFonts w:ascii="Times New Roman" w:hAnsi="Times New Roman" w:cs="Times New Roman"/>
          <w:color w:val="000000"/>
          <w:lang w:val="fr-FR"/>
        </w:rPr>
        <w:t xml:space="preserve">des enfants sujets </w:t>
      </w:r>
      <w:r w:rsidR="009B5CA8" w:rsidRPr="00815DDE">
        <w:rPr>
          <w:rFonts w:ascii="Times New Roman" w:hAnsi="Times New Roman" w:cs="Times New Roman"/>
          <w:color w:val="000000"/>
          <w:lang w:val="fr-FR"/>
        </w:rPr>
        <w:lastRenderedPageBreak/>
        <w:t xml:space="preserve">de protection </w:t>
      </w:r>
      <w:r w:rsidR="00FF0991" w:rsidRPr="00815DDE">
        <w:rPr>
          <w:rFonts w:ascii="Times New Roman" w:hAnsi="Times New Roman" w:cs="Times New Roman"/>
          <w:color w:val="000000"/>
          <w:lang w:val="fr-FR"/>
        </w:rPr>
        <w:t xml:space="preserve">afin de proposer des </w:t>
      </w:r>
      <w:r w:rsidR="00D139FE" w:rsidRPr="00815DDE">
        <w:rPr>
          <w:rFonts w:ascii="Times New Roman" w:hAnsi="Times New Roman" w:cs="Times New Roman"/>
          <w:color w:val="000000"/>
          <w:lang w:val="fr-FR"/>
        </w:rPr>
        <w:t>recommandations</w:t>
      </w:r>
      <w:r w:rsidR="00FF0991" w:rsidRPr="00815DDE">
        <w:rPr>
          <w:rFonts w:ascii="Times New Roman" w:hAnsi="Times New Roman" w:cs="Times New Roman"/>
          <w:color w:val="000000"/>
          <w:lang w:val="fr-FR"/>
        </w:rPr>
        <w:t xml:space="preserve"> et des solutions pour une meilleur</w:t>
      </w:r>
      <w:r w:rsidR="002A2E96">
        <w:rPr>
          <w:rFonts w:ascii="Times New Roman" w:hAnsi="Times New Roman" w:cs="Times New Roman"/>
          <w:color w:val="000000"/>
          <w:lang w:val="fr-FR"/>
        </w:rPr>
        <w:t>e</w:t>
      </w:r>
      <w:r w:rsidR="00FF0991" w:rsidRPr="00815DDE">
        <w:rPr>
          <w:rFonts w:ascii="Times New Roman" w:hAnsi="Times New Roman" w:cs="Times New Roman"/>
          <w:color w:val="000000"/>
          <w:lang w:val="fr-FR"/>
        </w:rPr>
        <w:t xml:space="preserve"> efficacité</w:t>
      </w:r>
      <w:r w:rsidR="007B435B" w:rsidRPr="00815DDE">
        <w:rPr>
          <w:rFonts w:ascii="Times New Roman" w:hAnsi="Times New Roman" w:cs="Times New Roman"/>
          <w:color w:val="000000"/>
          <w:lang w:val="fr-FR"/>
        </w:rPr>
        <w:t xml:space="preserve"> de réponse.</w:t>
      </w:r>
    </w:p>
    <w:p w14:paraId="734B8171" w14:textId="77777777" w:rsidR="00684014" w:rsidRPr="00815DDE" w:rsidRDefault="00684014" w:rsidP="007B5E67">
      <w:pPr>
        <w:pStyle w:val="ListParagraph"/>
        <w:numPr>
          <w:ilvl w:val="0"/>
          <w:numId w:val="8"/>
        </w:numPr>
        <w:autoSpaceDE w:val="0"/>
        <w:autoSpaceDN w:val="0"/>
        <w:adjustRightInd w:val="0"/>
        <w:spacing w:after="120" w:line="240" w:lineRule="auto"/>
        <w:ind w:left="270" w:hanging="270"/>
        <w:jc w:val="both"/>
        <w:rPr>
          <w:rFonts w:ascii="Times New Roman" w:hAnsi="Times New Roman" w:cs="Times New Roman"/>
          <w:b/>
          <w:bCs/>
          <w:color w:val="000000"/>
          <w:lang w:val="fr-FR"/>
        </w:rPr>
      </w:pPr>
      <w:r w:rsidRPr="00815DDE">
        <w:rPr>
          <w:rFonts w:ascii="Times New Roman" w:hAnsi="Times New Roman" w:cs="Times New Roman"/>
          <w:b/>
          <w:bCs/>
          <w:color w:val="000000"/>
          <w:lang w:val="fr-FR"/>
        </w:rPr>
        <w:t>Objectifs et résultats attendus :</w:t>
      </w:r>
    </w:p>
    <w:p w14:paraId="734B8172" w14:textId="2FDB2B8D" w:rsidR="00201933" w:rsidRPr="00815DDE" w:rsidRDefault="004A3219" w:rsidP="007B5E67">
      <w:pPr>
        <w:autoSpaceDE w:val="0"/>
        <w:autoSpaceDN w:val="0"/>
        <w:adjustRightInd w:val="0"/>
        <w:spacing w:after="120" w:line="240" w:lineRule="auto"/>
        <w:ind w:firstLine="720"/>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L’objectif général de la consultation est </w:t>
      </w:r>
      <w:r w:rsidR="00B65706" w:rsidRPr="00815DDE">
        <w:rPr>
          <w:rFonts w:ascii="Times New Roman" w:hAnsi="Times New Roman" w:cs="Times New Roman"/>
          <w:color w:val="000000"/>
          <w:lang w:val="fr-FR"/>
        </w:rPr>
        <w:t xml:space="preserve">d’appuyer </w:t>
      </w:r>
      <w:r w:rsidR="000E6AC7" w:rsidRPr="00815DDE">
        <w:rPr>
          <w:rFonts w:ascii="Times New Roman" w:hAnsi="Times New Roman" w:cs="Times New Roman"/>
          <w:color w:val="000000"/>
          <w:lang w:val="fr-FR"/>
        </w:rPr>
        <w:t>l</w:t>
      </w:r>
      <w:r w:rsidR="00047C87" w:rsidRPr="00815DDE">
        <w:rPr>
          <w:rFonts w:ascii="Times New Roman" w:hAnsi="Times New Roman" w:cs="Times New Roman"/>
          <w:color w:val="000000"/>
          <w:lang w:val="fr-FR"/>
        </w:rPr>
        <w:t>’Observatoire des Droits de l’Enfant</w:t>
      </w:r>
      <w:r w:rsidR="00E6031A" w:rsidRPr="00815DDE">
        <w:rPr>
          <w:rFonts w:ascii="Times New Roman" w:hAnsi="Times New Roman" w:cs="Times New Roman"/>
          <w:color w:val="000000"/>
          <w:lang w:val="fr-FR"/>
        </w:rPr>
        <w:t xml:space="preserve">, le </w:t>
      </w:r>
      <w:r w:rsidR="007A0B14" w:rsidRPr="00815DDE">
        <w:rPr>
          <w:rFonts w:ascii="Times New Roman" w:hAnsi="Times New Roman" w:cs="Times New Roman"/>
          <w:color w:val="000000"/>
          <w:lang w:val="fr-FR"/>
        </w:rPr>
        <w:t xml:space="preserve">bureau du </w:t>
      </w:r>
      <w:r w:rsidR="00E6031A" w:rsidRPr="00815DDE">
        <w:rPr>
          <w:rFonts w:ascii="Times New Roman" w:hAnsi="Times New Roman" w:cs="Times New Roman"/>
          <w:color w:val="000000"/>
          <w:lang w:val="fr-FR"/>
        </w:rPr>
        <w:t>Délégué Général de la Protection de l’Enfance</w:t>
      </w:r>
      <w:r w:rsidR="00047C87" w:rsidRPr="00815DDE">
        <w:rPr>
          <w:rFonts w:ascii="Times New Roman" w:hAnsi="Times New Roman" w:cs="Times New Roman"/>
          <w:color w:val="000000"/>
          <w:lang w:val="fr-FR"/>
        </w:rPr>
        <w:t xml:space="preserve"> et les autres partenaires du système de prise en charge</w:t>
      </w:r>
      <w:r w:rsidR="006A6FAE" w:rsidRPr="00815DDE">
        <w:rPr>
          <w:rFonts w:ascii="Times New Roman" w:hAnsi="Times New Roman" w:cs="Times New Roman"/>
          <w:color w:val="000000"/>
          <w:lang w:val="fr-FR"/>
        </w:rPr>
        <w:t>,</w:t>
      </w:r>
      <w:r w:rsidR="00126D75" w:rsidRPr="00815DDE">
        <w:rPr>
          <w:rFonts w:ascii="Times New Roman" w:hAnsi="Times New Roman" w:cs="Times New Roman"/>
          <w:color w:val="000000"/>
          <w:lang w:val="fr-FR"/>
        </w:rPr>
        <w:t xml:space="preserve"> dans </w:t>
      </w:r>
      <w:r w:rsidR="00201933" w:rsidRPr="00815DDE">
        <w:rPr>
          <w:rFonts w:ascii="Times New Roman" w:hAnsi="Times New Roman" w:cs="Times New Roman"/>
          <w:color w:val="000000"/>
          <w:lang w:val="fr-FR"/>
        </w:rPr>
        <w:t xml:space="preserve">le renforcement des capacités </w:t>
      </w:r>
      <w:r w:rsidR="007E1B76" w:rsidRPr="00815DDE">
        <w:rPr>
          <w:rFonts w:ascii="Times New Roman" w:hAnsi="Times New Roman" w:cs="Times New Roman"/>
          <w:color w:val="000000"/>
          <w:lang w:val="fr-FR"/>
        </w:rPr>
        <w:t xml:space="preserve">des professionnels </w:t>
      </w:r>
      <w:r w:rsidR="007872E1" w:rsidRPr="00815DDE">
        <w:rPr>
          <w:rFonts w:ascii="Times New Roman" w:hAnsi="Times New Roman" w:cs="Times New Roman"/>
          <w:color w:val="000000"/>
          <w:lang w:val="fr-FR"/>
        </w:rPr>
        <w:t xml:space="preserve">chargé </w:t>
      </w:r>
      <w:r w:rsidR="00E72F6F" w:rsidRPr="00815DDE">
        <w:rPr>
          <w:rFonts w:ascii="Times New Roman" w:hAnsi="Times New Roman" w:cs="Times New Roman"/>
          <w:color w:val="000000"/>
          <w:lang w:val="fr-FR"/>
        </w:rPr>
        <w:t>de la gestion de cas</w:t>
      </w:r>
      <w:r w:rsidR="00201933" w:rsidRPr="00815DDE">
        <w:rPr>
          <w:rFonts w:ascii="Times New Roman" w:hAnsi="Times New Roman" w:cs="Times New Roman"/>
          <w:color w:val="000000"/>
          <w:lang w:val="fr-FR"/>
        </w:rPr>
        <w:t xml:space="preserve"> pour l’amélioration de la qualité</w:t>
      </w:r>
      <w:r w:rsidR="007845B3" w:rsidRPr="00815DDE">
        <w:rPr>
          <w:rFonts w:ascii="Times New Roman" w:hAnsi="Times New Roman" w:cs="Times New Roman"/>
          <w:color w:val="000000"/>
          <w:lang w:val="fr-FR"/>
        </w:rPr>
        <w:t xml:space="preserve"> d’intervention</w:t>
      </w:r>
      <w:r w:rsidR="001D6A64" w:rsidRPr="00815DDE">
        <w:rPr>
          <w:rFonts w:ascii="Times New Roman" w:hAnsi="Times New Roman" w:cs="Times New Roman"/>
          <w:color w:val="000000"/>
          <w:lang w:val="fr-FR"/>
        </w:rPr>
        <w:t>, la coordination</w:t>
      </w:r>
      <w:r w:rsidR="00201933" w:rsidRPr="00815DDE">
        <w:rPr>
          <w:rFonts w:ascii="Times New Roman" w:hAnsi="Times New Roman" w:cs="Times New Roman"/>
          <w:color w:val="000000"/>
          <w:lang w:val="fr-FR"/>
        </w:rPr>
        <w:t xml:space="preserve"> et l’intégration des services à travers</w:t>
      </w:r>
      <w:r w:rsidR="00B93A28" w:rsidRPr="00815DDE">
        <w:rPr>
          <w:rFonts w:ascii="Times New Roman" w:hAnsi="Times New Roman" w:cs="Times New Roman"/>
          <w:color w:val="000000"/>
          <w:lang w:val="fr-FR"/>
        </w:rPr>
        <w:t xml:space="preserve"> : </w:t>
      </w:r>
    </w:p>
    <w:p w14:paraId="75AF6AC6" w14:textId="59C6F9D8" w:rsidR="003F3ECF" w:rsidRPr="00815DDE" w:rsidRDefault="00E16855" w:rsidP="007B5E67">
      <w:pPr>
        <w:pStyle w:val="ListParagraph"/>
        <w:numPr>
          <w:ilvl w:val="0"/>
          <w:numId w:val="34"/>
        </w:num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Une revue systématique des </w:t>
      </w:r>
      <w:r w:rsidR="0078095A" w:rsidRPr="00815DDE">
        <w:rPr>
          <w:rFonts w:ascii="Times New Roman" w:hAnsi="Times New Roman" w:cs="Times New Roman"/>
          <w:color w:val="000000"/>
          <w:lang w:val="fr-FR"/>
        </w:rPr>
        <w:t xml:space="preserve">textes qui régissent la gestion des cas </w:t>
      </w:r>
      <w:r w:rsidR="004F3975" w:rsidRPr="00815DDE">
        <w:rPr>
          <w:rFonts w:ascii="Times New Roman" w:hAnsi="Times New Roman" w:cs="Times New Roman"/>
          <w:color w:val="000000"/>
          <w:lang w:val="fr-FR"/>
        </w:rPr>
        <w:t>(</w:t>
      </w:r>
      <w:r w:rsidR="00C27763" w:rsidRPr="00815DDE">
        <w:rPr>
          <w:rFonts w:ascii="Times New Roman" w:hAnsi="Times New Roman" w:cs="Times New Roman"/>
          <w:color w:val="000000"/>
          <w:lang w:val="fr-FR"/>
        </w:rPr>
        <w:t>les</w:t>
      </w:r>
      <w:r w:rsidR="004F3975" w:rsidRPr="00815DDE">
        <w:rPr>
          <w:rFonts w:ascii="Times New Roman" w:hAnsi="Times New Roman" w:cs="Times New Roman"/>
          <w:color w:val="000000"/>
          <w:lang w:val="fr-FR"/>
        </w:rPr>
        <w:t xml:space="preserve"> lois, </w:t>
      </w:r>
      <w:r w:rsidR="00C27763" w:rsidRPr="00815DDE">
        <w:rPr>
          <w:rFonts w:ascii="Times New Roman" w:hAnsi="Times New Roman" w:cs="Times New Roman"/>
          <w:color w:val="000000"/>
          <w:lang w:val="fr-FR"/>
        </w:rPr>
        <w:t>d</w:t>
      </w:r>
      <w:r w:rsidR="00BA5DB2" w:rsidRPr="00815DDE">
        <w:rPr>
          <w:rFonts w:ascii="Times New Roman" w:hAnsi="Times New Roman" w:cs="Times New Roman"/>
          <w:color w:val="000000"/>
          <w:lang w:val="fr-FR"/>
        </w:rPr>
        <w:t xml:space="preserve">écrets, </w:t>
      </w:r>
      <w:r w:rsidR="00C27763" w:rsidRPr="00815DDE">
        <w:rPr>
          <w:rFonts w:ascii="Times New Roman" w:hAnsi="Times New Roman" w:cs="Times New Roman"/>
          <w:color w:val="000000"/>
          <w:lang w:val="fr-FR"/>
        </w:rPr>
        <w:t>a</w:t>
      </w:r>
      <w:r w:rsidR="00BA5DB2" w:rsidRPr="00815DDE">
        <w:rPr>
          <w:rFonts w:ascii="Times New Roman" w:hAnsi="Times New Roman" w:cs="Times New Roman"/>
          <w:color w:val="000000"/>
          <w:lang w:val="fr-FR"/>
        </w:rPr>
        <w:t xml:space="preserve">rrêtés, </w:t>
      </w:r>
      <w:r w:rsidR="00C27763" w:rsidRPr="00815DDE">
        <w:rPr>
          <w:rFonts w:ascii="Times New Roman" w:hAnsi="Times New Roman" w:cs="Times New Roman"/>
          <w:color w:val="000000"/>
          <w:lang w:val="fr-FR"/>
        </w:rPr>
        <w:t>c</w:t>
      </w:r>
      <w:r w:rsidR="00BA5DB2" w:rsidRPr="00815DDE">
        <w:rPr>
          <w:rFonts w:ascii="Times New Roman" w:hAnsi="Times New Roman" w:cs="Times New Roman"/>
          <w:color w:val="000000"/>
          <w:lang w:val="fr-FR"/>
        </w:rPr>
        <w:t>irculaires…).</w:t>
      </w:r>
    </w:p>
    <w:p w14:paraId="2F3B83BE" w14:textId="500F5043" w:rsidR="00527E2E" w:rsidRPr="00815DDE" w:rsidRDefault="00527E2E" w:rsidP="007B5E67">
      <w:pPr>
        <w:pStyle w:val="ListParagraph"/>
        <w:numPr>
          <w:ilvl w:val="0"/>
          <w:numId w:val="34"/>
        </w:num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Une revue systématique des mécanismes de coordination multisectorielle qui régissent la gestion des cas.</w:t>
      </w:r>
    </w:p>
    <w:p w14:paraId="734B8173" w14:textId="5DF1BCFC" w:rsidR="00E16855" w:rsidRPr="00815DDE" w:rsidRDefault="000D01C7" w:rsidP="007B5E67">
      <w:pPr>
        <w:pStyle w:val="ListParagraph"/>
        <w:numPr>
          <w:ilvl w:val="0"/>
          <w:numId w:val="34"/>
        </w:num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Une revue</w:t>
      </w:r>
      <w:r w:rsidR="0078095A" w:rsidRPr="00815DDE">
        <w:rPr>
          <w:rFonts w:ascii="Times New Roman" w:hAnsi="Times New Roman" w:cs="Times New Roman"/>
          <w:color w:val="000000"/>
          <w:lang w:val="fr-FR"/>
        </w:rPr>
        <w:t xml:space="preserve"> </w:t>
      </w:r>
      <w:r w:rsidR="001E609A" w:rsidRPr="00815DDE">
        <w:rPr>
          <w:rFonts w:ascii="Times New Roman" w:hAnsi="Times New Roman" w:cs="Times New Roman"/>
          <w:color w:val="000000"/>
          <w:lang w:val="fr-FR"/>
        </w:rPr>
        <w:t>d</w:t>
      </w:r>
      <w:r w:rsidR="003F3ECF" w:rsidRPr="00815DDE">
        <w:rPr>
          <w:rFonts w:ascii="Times New Roman" w:hAnsi="Times New Roman" w:cs="Times New Roman"/>
          <w:color w:val="000000"/>
          <w:lang w:val="fr-FR"/>
        </w:rPr>
        <w:t>es</w:t>
      </w:r>
      <w:r w:rsidR="0078095A" w:rsidRPr="00815DDE">
        <w:rPr>
          <w:rFonts w:ascii="Times New Roman" w:hAnsi="Times New Roman" w:cs="Times New Roman"/>
          <w:color w:val="000000"/>
          <w:lang w:val="fr-FR"/>
        </w:rPr>
        <w:t xml:space="preserve"> </w:t>
      </w:r>
      <w:r w:rsidR="00E16855" w:rsidRPr="00815DDE">
        <w:rPr>
          <w:rFonts w:ascii="Times New Roman" w:hAnsi="Times New Roman" w:cs="Times New Roman"/>
          <w:color w:val="000000"/>
          <w:lang w:val="fr-FR"/>
        </w:rPr>
        <w:t>outils de gestion</w:t>
      </w:r>
      <w:r w:rsidR="00BE28F3" w:rsidRPr="00815DDE">
        <w:rPr>
          <w:rFonts w:ascii="Times New Roman" w:hAnsi="Times New Roman" w:cs="Times New Roman"/>
          <w:color w:val="000000"/>
          <w:lang w:val="fr-FR"/>
        </w:rPr>
        <w:t xml:space="preserve"> des cas</w:t>
      </w:r>
      <w:r w:rsidR="006677B0" w:rsidRPr="00815DDE">
        <w:rPr>
          <w:rFonts w:ascii="Times New Roman" w:hAnsi="Times New Roman" w:cs="Times New Roman"/>
          <w:color w:val="000000"/>
          <w:lang w:val="fr-FR"/>
        </w:rPr>
        <w:t> </w:t>
      </w:r>
      <w:r w:rsidR="006616D9" w:rsidRPr="00815DDE">
        <w:rPr>
          <w:rFonts w:ascii="Times New Roman" w:hAnsi="Times New Roman" w:cs="Times New Roman"/>
          <w:color w:val="000000"/>
          <w:lang w:val="fr-FR"/>
        </w:rPr>
        <w:t>(</w:t>
      </w:r>
      <w:r w:rsidR="009C106D" w:rsidRPr="00815DDE">
        <w:rPr>
          <w:rFonts w:ascii="Times New Roman" w:hAnsi="Times New Roman" w:cs="Times New Roman"/>
          <w:color w:val="000000"/>
          <w:lang w:val="fr-FR"/>
        </w:rPr>
        <w:t>P</w:t>
      </w:r>
      <w:r w:rsidR="003F534F" w:rsidRPr="00815DDE">
        <w:rPr>
          <w:rFonts w:ascii="Times New Roman" w:hAnsi="Times New Roman" w:cs="Times New Roman"/>
          <w:color w:val="000000"/>
          <w:lang w:val="fr-FR"/>
        </w:rPr>
        <w:t>rotocoles</w:t>
      </w:r>
      <w:r w:rsidR="00A975A2" w:rsidRPr="00815DDE">
        <w:rPr>
          <w:rFonts w:ascii="Times New Roman" w:hAnsi="Times New Roman" w:cs="Times New Roman"/>
          <w:color w:val="000000"/>
          <w:lang w:val="fr-FR"/>
        </w:rPr>
        <w:t>,</w:t>
      </w:r>
      <w:r w:rsidR="009C106D" w:rsidRPr="00815DDE">
        <w:rPr>
          <w:rFonts w:ascii="Times New Roman" w:hAnsi="Times New Roman" w:cs="Times New Roman"/>
          <w:color w:val="000000"/>
          <w:lang w:val="fr-FR"/>
        </w:rPr>
        <w:t xml:space="preserve"> C</w:t>
      </w:r>
      <w:r w:rsidR="00303825" w:rsidRPr="00815DDE">
        <w:rPr>
          <w:rFonts w:ascii="Times New Roman" w:hAnsi="Times New Roman" w:cs="Times New Roman"/>
          <w:color w:val="000000"/>
          <w:lang w:val="fr-FR"/>
        </w:rPr>
        <w:t>onventions</w:t>
      </w:r>
      <w:r w:rsidR="004E35AD" w:rsidRPr="00815DDE">
        <w:rPr>
          <w:rFonts w:ascii="Times New Roman" w:hAnsi="Times New Roman" w:cs="Times New Roman"/>
          <w:color w:val="000000"/>
          <w:lang w:val="fr-FR"/>
        </w:rPr>
        <w:t xml:space="preserve"> bilatérales</w:t>
      </w:r>
      <w:r w:rsidR="00303825" w:rsidRPr="00815DDE">
        <w:rPr>
          <w:rFonts w:ascii="Times New Roman" w:hAnsi="Times New Roman" w:cs="Times New Roman"/>
          <w:color w:val="000000"/>
          <w:lang w:val="fr-FR"/>
        </w:rPr>
        <w:t xml:space="preserve">, </w:t>
      </w:r>
      <w:r w:rsidR="00650792" w:rsidRPr="00815DDE">
        <w:rPr>
          <w:rFonts w:ascii="Times New Roman" w:hAnsi="Times New Roman" w:cs="Times New Roman"/>
          <w:color w:val="000000"/>
          <w:lang w:val="fr-FR"/>
        </w:rPr>
        <w:t xml:space="preserve">Formulaires techniques, </w:t>
      </w:r>
      <w:r w:rsidR="00734540" w:rsidRPr="00815DDE">
        <w:rPr>
          <w:rFonts w:ascii="Times New Roman" w:hAnsi="Times New Roman" w:cs="Times New Roman"/>
          <w:color w:val="000000"/>
          <w:lang w:val="fr-FR"/>
        </w:rPr>
        <w:t>SOPs</w:t>
      </w:r>
      <w:r w:rsidR="00E566B2" w:rsidRPr="00815DDE">
        <w:rPr>
          <w:rFonts w:ascii="Times New Roman" w:hAnsi="Times New Roman" w:cs="Times New Roman"/>
          <w:color w:val="000000"/>
          <w:lang w:val="fr-FR"/>
        </w:rPr>
        <w:t>…</w:t>
      </w:r>
      <w:r w:rsidR="006616D9" w:rsidRPr="00815DDE">
        <w:rPr>
          <w:rFonts w:ascii="Times New Roman" w:hAnsi="Times New Roman" w:cs="Times New Roman"/>
          <w:color w:val="000000"/>
          <w:lang w:val="fr-FR"/>
        </w:rPr>
        <w:t>)</w:t>
      </w:r>
      <w:r w:rsidR="00BE28F3" w:rsidRPr="00815DDE">
        <w:rPr>
          <w:rFonts w:ascii="Times New Roman" w:hAnsi="Times New Roman" w:cs="Times New Roman"/>
          <w:color w:val="000000"/>
          <w:lang w:val="fr-FR"/>
        </w:rPr>
        <w:t xml:space="preserve"> </w:t>
      </w:r>
      <w:r w:rsidR="00032E5B" w:rsidRPr="00815DDE">
        <w:rPr>
          <w:rFonts w:ascii="Times New Roman" w:hAnsi="Times New Roman" w:cs="Times New Roman"/>
          <w:color w:val="000000"/>
          <w:lang w:val="fr-FR"/>
        </w:rPr>
        <w:t xml:space="preserve">de </w:t>
      </w:r>
      <w:r w:rsidR="00E16855" w:rsidRPr="00815DDE">
        <w:rPr>
          <w:rFonts w:ascii="Times New Roman" w:hAnsi="Times New Roman" w:cs="Times New Roman"/>
          <w:color w:val="000000"/>
          <w:lang w:val="fr-FR"/>
        </w:rPr>
        <w:t xml:space="preserve">différents intervenants sociaux, tant au niveau du </w:t>
      </w:r>
      <w:proofErr w:type="gramStart"/>
      <w:r w:rsidR="00E16855" w:rsidRPr="00815DDE">
        <w:rPr>
          <w:rFonts w:ascii="Times New Roman" w:hAnsi="Times New Roman" w:cs="Times New Roman"/>
          <w:color w:val="000000"/>
          <w:lang w:val="fr-FR"/>
        </w:rPr>
        <w:t>Ministère</w:t>
      </w:r>
      <w:proofErr w:type="gramEnd"/>
      <w:r w:rsidR="00E16855" w:rsidRPr="00815DDE">
        <w:rPr>
          <w:rFonts w:ascii="Times New Roman" w:hAnsi="Times New Roman" w:cs="Times New Roman"/>
          <w:color w:val="000000"/>
          <w:lang w:val="fr-FR"/>
        </w:rPr>
        <w:t xml:space="preserve"> de la Femme, Famille, Enfance et Seniors, du Ministère de</w:t>
      </w:r>
      <w:r w:rsidR="001F1C70" w:rsidRPr="00815DDE">
        <w:rPr>
          <w:rFonts w:ascii="Times New Roman" w:hAnsi="Times New Roman" w:cs="Times New Roman"/>
          <w:color w:val="000000"/>
          <w:lang w:val="fr-FR"/>
        </w:rPr>
        <w:t xml:space="preserve">s Affaires Sociales, du Ministère de la Justice, de l’Education, de la Santé et de </w:t>
      </w:r>
      <w:r w:rsidR="00975DC0" w:rsidRPr="00815DDE">
        <w:rPr>
          <w:rFonts w:ascii="Times New Roman" w:hAnsi="Times New Roman" w:cs="Times New Roman"/>
          <w:color w:val="000000"/>
          <w:lang w:val="fr-FR"/>
        </w:rPr>
        <w:t>l’Intérieur, ainsi que de la Société Civile.</w:t>
      </w:r>
    </w:p>
    <w:p w14:paraId="668A5CF5" w14:textId="3D1FBBFE" w:rsidR="002D507A" w:rsidRPr="00815DDE" w:rsidRDefault="00C82822" w:rsidP="007B5E67">
      <w:pPr>
        <w:pStyle w:val="ListParagraph"/>
        <w:numPr>
          <w:ilvl w:val="0"/>
          <w:numId w:val="34"/>
        </w:numPr>
        <w:autoSpaceDE w:val="0"/>
        <w:autoSpaceDN w:val="0"/>
        <w:adjustRightInd w:val="0"/>
        <w:spacing w:after="120" w:line="240" w:lineRule="auto"/>
        <w:jc w:val="both"/>
        <w:rPr>
          <w:rFonts w:ascii="Times New Roman" w:hAnsi="Times New Roman" w:cs="Times New Roman"/>
          <w:lang w:val="fr-FR"/>
        </w:rPr>
      </w:pPr>
      <w:r w:rsidRPr="00815DDE">
        <w:rPr>
          <w:rFonts w:ascii="Times New Roman" w:hAnsi="Times New Roman" w:cs="Times New Roman"/>
          <w:lang w:val="fr-FR"/>
        </w:rPr>
        <w:t xml:space="preserve">Une </w:t>
      </w:r>
      <w:r w:rsidR="00D4496C" w:rsidRPr="00815DDE">
        <w:rPr>
          <w:rFonts w:ascii="Times New Roman" w:hAnsi="Times New Roman" w:cs="Times New Roman"/>
          <w:lang w:val="fr-FR"/>
        </w:rPr>
        <w:t>revue</w:t>
      </w:r>
      <w:r w:rsidRPr="00815DDE">
        <w:rPr>
          <w:rFonts w:ascii="Times New Roman" w:hAnsi="Times New Roman" w:cs="Times New Roman"/>
          <w:lang w:val="fr-FR"/>
        </w:rPr>
        <w:t xml:space="preserve"> des </w:t>
      </w:r>
      <w:r w:rsidR="002D378C" w:rsidRPr="00815DDE">
        <w:rPr>
          <w:rFonts w:ascii="Times New Roman" w:hAnsi="Times New Roman" w:cs="Times New Roman"/>
          <w:lang w:val="fr-FR"/>
        </w:rPr>
        <w:t>pratiques et des performance</w:t>
      </w:r>
      <w:r w:rsidR="00ED2FC9" w:rsidRPr="00815DDE">
        <w:rPr>
          <w:rFonts w:ascii="Times New Roman" w:hAnsi="Times New Roman" w:cs="Times New Roman"/>
          <w:lang w:val="fr-FR"/>
        </w:rPr>
        <w:t>s</w:t>
      </w:r>
      <w:r w:rsidR="002D378C" w:rsidRPr="00815DDE">
        <w:rPr>
          <w:rFonts w:ascii="Times New Roman" w:hAnsi="Times New Roman" w:cs="Times New Roman"/>
          <w:lang w:val="fr-FR"/>
        </w:rPr>
        <w:t xml:space="preserve"> </w:t>
      </w:r>
      <w:r w:rsidR="001C52E2" w:rsidRPr="00815DDE">
        <w:rPr>
          <w:rFonts w:ascii="Times New Roman" w:hAnsi="Times New Roman" w:cs="Times New Roman"/>
          <w:lang w:val="fr-FR"/>
        </w:rPr>
        <w:t xml:space="preserve">des différentes institutions </w:t>
      </w:r>
      <w:r w:rsidR="002D378C" w:rsidRPr="00815DDE">
        <w:rPr>
          <w:rFonts w:ascii="Times New Roman" w:hAnsi="Times New Roman" w:cs="Times New Roman"/>
          <w:lang w:val="fr-FR"/>
        </w:rPr>
        <w:t xml:space="preserve">dans la prise en charge des enfants </w:t>
      </w:r>
      <w:r w:rsidR="00EF6F16" w:rsidRPr="00815DDE">
        <w:rPr>
          <w:rFonts w:ascii="Times New Roman" w:hAnsi="Times New Roman" w:cs="Times New Roman"/>
          <w:lang w:val="fr-FR"/>
        </w:rPr>
        <w:t xml:space="preserve">sujets de protection </w:t>
      </w:r>
      <w:r w:rsidR="002D378C" w:rsidRPr="00815DDE">
        <w:rPr>
          <w:rFonts w:ascii="Times New Roman" w:hAnsi="Times New Roman" w:cs="Times New Roman"/>
          <w:lang w:val="fr-FR"/>
        </w:rPr>
        <w:t>par les différentes institutions</w:t>
      </w:r>
      <w:r w:rsidR="00ED2FC9" w:rsidRPr="00815DDE">
        <w:rPr>
          <w:rFonts w:ascii="Times New Roman" w:hAnsi="Times New Roman" w:cs="Times New Roman"/>
          <w:lang w:val="fr-FR"/>
        </w:rPr>
        <w:t xml:space="preserve"> à travers</w:t>
      </w:r>
      <w:r w:rsidR="00D4496C" w:rsidRPr="00815DDE">
        <w:rPr>
          <w:rFonts w:ascii="Times New Roman" w:hAnsi="Times New Roman" w:cs="Times New Roman"/>
          <w:lang w:val="fr-FR"/>
        </w:rPr>
        <w:t xml:space="preserve"> par exemple</w:t>
      </w:r>
      <w:r w:rsidR="00ED2FC9" w:rsidRPr="00815DDE">
        <w:rPr>
          <w:rFonts w:ascii="Times New Roman" w:hAnsi="Times New Roman" w:cs="Times New Roman"/>
          <w:lang w:val="fr-FR"/>
        </w:rPr>
        <w:t xml:space="preserve"> la revue d’un échantillon représentatif de dossier</w:t>
      </w:r>
      <w:r w:rsidR="008370E8" w:rsidRPr="00815DDE">
        <w:rPr>
          <w:rFonts w:ascii="Times New Roman" w:hAnsi="Times New Roman" w:cs="Times New Roman"/>
          <w:lang w:val="fr-FR"/>
        </w:rPr>
        <w:t>s</w:t>
      </w:r>
      <w:r w:rsidR="00D4496C" w:rsidRPr="00815DDE">
        <w:rPr>
          <w:rFonts w:ascii="Times New Roman" w:hAnsi="Times New Roman" w:cs="Times New Roman"/>
          <w:lang w:val="fr-FR"/>
        </w:rPr>
        <w:t xml:space="preserve">, </w:t>
      </w:r>
      <w:r w:rsidR="00E105BF" w:rsidRPr="00815DDE">
        <w:rPr>
          <w:rFonts w:ascii="Times New Roman" w:hAnsi="Times New Roman" w:cs="Times New Roman"/>
          <w:lang w:val="fr-FR"/>
        </w:rPr>
        <w:t>ou des systèmes de référencement.</w:t>
      </w:r>
    </w:p>
    <w:p w14:paraId="532C974C" w14:textId="77777777" w:rsidR="004B6B9B" w:rsidRPr="00815DDE" w:rsidRDefault="004B6B9B" w:rsidP="007B5E67">
      <w:pPr>
        <w:pStyle w:val="ListParagraph"/>
        <w:autoSpaceDE w:val="0"/>
        <w:autoSpaceDN w:val="0"/>
        <w:adjustRightInd w:val="0"/>
        <w:spacing w:after="120" w:line="240" w:lineRule="auto"/>
        <w:ind w:left="1440"/>
        <w:jc w:val="both"/>
        <w:rPr>
          <w:rFonts w:ascii="Times New Roman" w:hAnsi="Times New Roman" w:cs="Times New Roman"/>
          <w:highlight w:val="yellow"/>
          <w:lang w:val="fr-FR"/>
        </w:rPr>
      </w:pPr>
    </w:p>
    <w:p w14:paraId="734B8177" w14:textId="2095860E" w:rsidR="00684014" w:rsidRPr="00815DDE" w:rsidRDefault="00684014" w:rsidP="007B5E67">
      <w:pPr>
        <w:pStyle w:val="ListParagraph"/>
        <w:numPr>
          <w:ilvl w:val="0"/>
          <w:numId w:val="8"/>
        </w:numPr>
        <w:autoSpaceDE w:val="0"/>
        <w:autoSpaceDN w:val="0"/>
        <w:adjustRightInd w:val="0"/>
        <w:spacing w:after="0" w:line="240" w:lineRule="auto"/>
        <w:ind w:left="270" w:hanging="270"/>
        <w:jc w:val="both"/>
        <w:rPr>
          <w:rFonts w:ascii="Times New Roman" w:hAnsi="Times New Roman" w:cs="Times New Roman"/>
          <w:b/>
          <w:color w:val="000000"/>
          <w:lang w:val="fr-FR"/>
        </w:rPr>
      </w:pPr>
      <w:r w:rsidRPr="00815DDE">
        <w:rPr>
          <w:rFonts w:ascii="Times New Roman" w:hAnsi="Times New Roman" w:cs="Times New Roman"/>
          <w:b/>
          <w:color w:val="000000"/>
          <w:lang w:val="fr-FR"/>
        </w:rPr>
        <w:t>Les résultats attendus de la consultation :</w:t>
      </w:r>
    </w:p>
    <w:p w14:paraId="2AE69A64" w14:textId="43F7A210" w:rsidR="008801A3" w:rsidRPr="00815DDE" w:rsidRDefault="00AC32EB" w:rsidP="007B5E67">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themeColor="text1"/>
          <w:lang w:val="fr-FR"/>
        </w:rPr>
      </w:pPr>
      <w:r w:rsidRPr="00815DDE">
        <w:rPr>
          <w:rFonts w:ascii="Times New Roman" w:hAnsi="Times New Roman" w:cs="Times New Roman"/>
          <w:color w:val="000000" w:themeColor="text1"/>
          <w:lang w:val="fr-FR"/>
        </w:rPr>
        <w:t>Une liste</w:t>
      </w:r>
      <w:r w:rsidR="008D779D" w:rsidRPr="00815DDE">
        <w:rPr>
          <w:rFonts w:ascii="Times New Roman" w:hAnsi="Times New Roman" w:cs="Times New Roman"/>
          <w:color w:val="000000" w:themeColor="text1"/>
          <w:lang w:val="fr-FR"/>
        </w:rPr>
        <w:t xml:space="preserve"> des</w:t>
      </w:r>
      <w:r w:rsidR="0003030F" w:rsidRPr="00815DDE">
        <w:rPr>
          <w:rFonts w:ascii="Times New Roman" w:hAnsi="Times New Roman" w:cs="Times New Roman"/>
          <w:color w:val="000000" w:themeColor="text1"/>
          <w:lang w:val="fr-FR"/>
        </w:rPr>
        <w:t xml:space="preserve"> différentes terminologies de protection de l’enfance avec leurs définitions et références légales</w:t>
      </w:r>
      <w:r w:rsidR="008D779D" w:rsidRPr="00815DDE">
        <w:rPr>
          <w:rFonts w:ascii="Times New Roman" w:hAnsi="Times New Roman" w:cs="Times New Roman"/>
          <w:color w:val="000000" w:themeColor="text1"/>
          <w:lang w:val="fr-FR"/>
        </w:rPr>
        <w:t xml:space="preserve"> est disponible avec </w:t>
      </w:r>
      <w:r w:rsidR="0003030F" w:rsidRPr="00815DDE">
        <w:rPr>
          <w:rFonts w:ascii="Times New Roman" w:hAnsi="Times New Roman" w:cs="Times New Roman"/>
          <w:color w:val="000000" w:themeColor="text1"/>
          <w:lang w:val="fr-FR"/>
        </w:rPr>
        <w:t xml:space="preserve">des recommandations pour leur harmonisation avec les traités, les instruments juridiques contraignants et les directives des </w:t>
      </w:r>
      <w:r w:rsidR="00A560B9">
        <w:rPr>
          <w:rFonts w:ascii="Times New Roman" w:hAnsi="Times New Roman" w:cs="Times New Roman"/>
          <w:color w:val="000000" w:themeColor="text1"/>
          <w:lang w:val="fr-FR"/>
        </w:rPr>
        <w:t>N</w:t>
      </w:r>
      <w:r w:rsidR="0003030F" w:rsidRPr="00815DDE">
        <w:rPr>
          <w:rFonts w:ascii="Times New Roman" w:hAnsi="Times New Roman" w:cs="Times New Roman"/>
          <w:color w:val="000000" w:themeColor="text1"/>
          <w:lang w:val="fr-FR"/>
        </w:rPr>
        <w:t xml:space="preserve">ations </w:t>
      </w:r>
      <w:r w:rsidR="00A560B9">
        <w:rPr>
          <w:rFonts w:ascii="Times New Roman" w:hAnsi="Times New Roman" w:cs="Times New Roman"/>
          <w:color w:val="000000" w:themeColor="text1"/>
          <w:lang w:val="fr-FR"/>
        </w:rPr>
        <w:t>U</w:t>
      </w:r>
      <w:r w:rsidR="0003030F" w:rsidRPr="00815DDE">
        <w:rPr>
          <w:rFonts w:ascii="Times New Roman" w:hAnsi="Times New Roman" w:cs="Times New Roman"/>
          <w:color w:val="000000" w:themeColor="text1"/>
          <w:lang w:val="fr-FR"/>
        </w:rPr>
        <w:t xml:space="preserve">nies. </w:t>
      </w:r>
      <w:r w:rsidR="008801A3" w:rsidRPr="00815DDE">
        <w:rPr>
          <w:rFonts w:ascii="Times New Roman" w:hAnsi="Times New Roman" w:cs="Times New Roman"/>
          <w:color w:val="000000" w:themeColor="text1"/>
          <w:lang w:val="fr-FR"/>
        </w:rPr>
        <w:t xml:space="preserve"> </w:t>
      </w:r>
      <w:r w:rsidR="00F4132E" w:rsidRPr="00815DDE">
        <w:rPr>
          <w:rFonts w:ascii="Times New Roman" w:hAnsi="Times New Roman" w:cs="Times New Roman"/>
          <w:color w:val="000000" w:themeColor="text1"/>
          <w:lang w:val="fr-FR"/>
        </w:rPr>
        <w:t>Une liste d</w:t>
      </w:r>
      <w:r w:rsidR="0003030F" w:rsidRPr="00815DDE">
        <w:rPr>
          <w:rFonts w:ascii="Times New Roman" w:hAnsi="Times New Roman" w:cs="Times New Roman"/>
          <w:color w:val="000000" w:themeColor="text1"/>
          <w:lang w:val="fr-FR"/>
        </w:rPr>
        <w:t xml:space="preserve">e nouvelles typologies et définitions de cas de protection de l’enfant en cas d’absence. </w:t>
      </w:r>
    </w:p>
    <w:p w14:paraId="6C04805A" w14:textId="1887FFFC" w:rsidR="005140C1" w:rsidRPr="00815DDE" w:rsidRDefault="00D40A94" w:rsidP="007B5E67">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themeColor="text1"/>
          <w:lang w:val="fr-FR"/>
        </w:rPr>
      </w:pPr>
      <w:r w:rsidRPr="00815DDE">
        <w:rPr>
          <w:rFonts w:ascii="Times New Roman" w:hAnsi="Times New Roman" w:cs="Times New Roman"/>
          <w:color w:val="000000" w:themeColor="text1"/>
          <w:lang w:val="fr-FR"/>
        </w:rPr>
        <w:t>Les outils de gestion des cas des différents intervenants sociaux sont recensés et répertoriés. Des recommandations sont apportées pour leur harmonisation. En cas d’absence, une proposition d</w:t>
      </w:r>
      <w:r w:rsidR="00F4132E" w:rsidRPr="00815DDE">
        <w:rPr>
          <w:rFonts w:ascii="Times New Roman" w:hAnsi="Times New Roman" w:cs="Times New Roman"/>
          <w:color w:val="000000" w:themeColor="text1"/>
          <w:lang w:val="fr-FR"/>
        </w:rPr>
        <w:t xml:space="preserve">e </w:t>
      </w:r>
      <w:r w:rsidRPr="00815DDE">
        <w:rPr>
          <w:rFonts w:ascii="Times New Roman" w:hAnsi="Times New Roman" w:cs="Times New Roman"/>
          <w:color w:val="000000" w:themeColor="text1"/>
          <w:lang w:val="fr-FR"/>
        </w:rPr>
        <w:t>nouve</w:t>
      </w:r>
      <w:r w:rsidR="00F4132E" w:rsidRPr="00815DDE">
        <w:rPr>
          <w:rFonts w:ascii="Times New Roman" w:hAnsi="Times New Roman" w:cs="Times New Roman"/>
          <w:color w:val="000000" w:themeColor="text1"/>
          <w:lang w:val="fr-FR"/>
        </w:rPr>
        <w:t>aux</w:t>
      </w:r>
      <w:r w:rsidRPr="00815DDE">
        <w:rPr>
          <w:rFonts w:ascii="Times New Roman" w:hAnsi="Times New Roman" w:cs="Times New Roman"/>
          <w:color w:val="000000" w:themeColor="text1"/>
          <w:lang w:val="fr-FR"/>
        </w:rPr>
        <w:t xml:space="preserve"> outil</w:t>
      </w:r>
      <w:r w:rsidR="00F4132E" w:rsidRPr="00815DDE">
        <w:rPr>
          <w:rFonts w:ascii="Times New Roman" w:hAnsi="Times New Roman" w:cs="Times New Roman"/>
          <w:color w:val="000000" w:themeColor="text1"/>
          <w:lang w:val="fr-FR"/>
        </w:rPr>
        <w:t>s</w:t>
      </w:r>
      <w:r w:rsidRPr="00815DDE">
        <w:rPr>
          <w:rFonts w:ascii="Times New Roman" w:hAnsi="Times New Roman" w:cs="Times New Roman"/>
          <w:color w:val="000000" w:themeColor="text1"/>
          <w:lang w:val="fr-FR"/>
        </w:rPr>
        <w:t xml:space="preserve"> ser</w:t>
      </w:r>
      <w:r w:rsidR="00DC23B2" w:rsidRPr="00815DDE">
        <w:rPr>
          <w:rFonts w:ascii="Times New Roman" w:hAnsi="Times New Roman" w:cs="Times New Roman"/>
          <w:color w:val="000000" w:themeColor="text1"/>
          <w:lang w:val="fr-FR"/>
        </w:rPr>
        <w:t>ont</w:t>
      </w:r>
      <w:r w:rsidRPr="00815DDE">
        <w:rPr>
          <w:rFonts w:ascii="Times New Roman" w:hAnsi="Times New Roman" w:cs="Times New Roman"/>
          <w:color w:val="000000" w:themeColor="text1"/>
          <w:lang w:val="fr-FR"/>
        </w:rPr>
        <w:t xml:space="preserve"> développé</w:t>
      </w:r>
      <w:r w:rsidR="00DC23B2" w:rsidRPr="00815DDE">
        <w:rPr>
          <w:rFonts w:ascii="Times New Roman" w:hAnsi="Times New Roman" w:cs="Times New Roman"/>
          <w:color w:val="000000" w:themeColor="text1"/>
          <w:lang w:val="fr-FR"/>
        </w:rPr>
        <w:t>s</w:t>
      </w:r>
      <w:r w:rsidRPr="00815DDE">
        <w:rPr>
          <w:rFonts w:ascii="Times New Roman" w:hAnsi="Times New Roman" w:cs="Times New Roman"/>
          <w:color w:val="000000" w:themeColor="text1"/>
          <w:lang w:val="fr-FR"/>
        </w:rPr>
        <w:t>, validé</w:t>
      </w:r>
      <w:r w:rsidR="00DC23B2" w:rsidRPr="00815DDE">
        <w:rPr>
          <w:rFonts w:ascii="Times New Roman" w:hAnsi="Times New Roman" w:cs="Times New Roman"/>
          <w:color w:val="000000" w:themeColor="text1"/>
          <w:lang w:val="fr-FR"/>
        </w:rPr>
        <w:t>s</w:t>
      </w:r>
      <w:r w:rsidRPr="00815DDE">
        <w:rPr>
          <w:rFonts w:ascii="Times New Roman" w:hAnsi="Times New Roman" w:cs="Times New Roman"/>
          <w:color w:val="000000" w:themeColor="text1"/>
          <w:lang w:val="fr-FR"/>
        </w:rPr>
        <w:t xml:space="preserve"> et partagé</w:t>
      </w:r>
      <w:r w:rsidR="00DC23B2" w:rsidRPr="00815DDE">
        <w:rPr>
          <w:rFonts w:ascii="Times New Roman" w:hAnsi="Times New Roman" w:cs="Times New Roman"/>
          <w:color w:val="000000" w:themeColor="text1"/>
          <w:lang w:val="fr-FR"/>
        </w:rPr>
        <w:t>s</w:t>
      </w:r>
      <w:r w:rsidRPr="00815DDE">
        <w:rPr>
          <w:rFonts w:ascii="Times New Roman" w:hAnsi="Times New Roman" w:cs="Times New Roman"/>
          <w:color w:val="000000" w:themeColor="text1"/>
          <w:lang w:val="fr-FR"/>
        </w:rPr>
        <w:t>.</w:t>
      </w:r>
    </w:p>
    <w:p w14:paraId="468D3014" w14:textId="2C0A530E" w:rsidR="00A9698A" w:rsidRPr="00815DDE" w:rsidRDefault="00A9698A" w:rsidP="007B5E67">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themeColor="text1"/>
          <w:lang w:val="fr-FR"/>
        </w:rPr>
      </w:pPr>
      <w:r w:rsidRPr="00815DDE">
        <w:rPr>
          <w:rFonts w:ascii="Times New Roman" w:hAnsi="Times New Roman" w:cs="Times New Roman"/>
          <w:color w:val="000000" w:themeColor="text1"/>
          <w:lang w:val="fr-FR"/>
        </w:rPr>
        <w:t>Un rapport d’analyse du mécanisme de coordination entre les différents intervenants</w:t>
      </w:r>
      <w:r w:rsidR="008D0A85" w:rsidRPr="00815DDE">
        <w:rPr>
          <w:rFonts w:ascii="Times New Roman" w:hAnsi="Times New Roman" w:cs="Times New Roman"/>
          <w:color w:val="000000" w:themeColor="text1"/>
          <w:lang w:val="fr-FR"/>
        </w:rPr>
        <w:t xml:space="preserve"> dans la prise en charge</w:t>
      </w:r>
      <w:r w:rsidR="00DC23B2" w:rsidRPr="00815DDE">
        <w:rPr>
          <w:rFonts w:ascii="Times New Roman" w:hAnsi="Times New Roman" w:cs="Times New Roman"/>
          <w:color w:val="000000" w:themeColor="text1"/>
          <w:lang w:val="fr-FR"/>
        </w:rPr>
        <w:t xml:space="preserve"> </w:t>
      </w:r>
      <w:r w:rsidR="00242180" w:rsidRPr="00815DDE">
        <w:rPr>
          <w:rFonts w:ascii="Times New Roman" w:hAnsi="Times New Roman" w:cs="Times New Roman"/>
          <w:lang w:val="fr-FR"/>
        </w:rPr>
        <w:t>avec la proposition d’un système et d’un circuit de référencement.</w:t>
      </w:r>
    </w:p>
    <w:p w14:paraId="12E75356" w14:textId="2DEF7151" w:rsidR="005078E7" w:rsidRPr="00815DDE" w:rsidRDefault="00146AFE" w:rsidP="007B5E67">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themeColor="text1"/>
          <w:lang w:val="fr-FR"/>
        </w:rPr>
      </w:pPr>
      <w:r w:rsidRPr="00815DDE">
        <w:rPr>
          <w:rFonts w:ascii="Times New Roman" w:hAnsi="Times New Roman" w:cs="Times New Roman"/>
          <w:color w:val="000000" w:themeColor="text1"/>
          <w:lang w:val="fr-FR"/>
        </w:rPr>
        <w:t>Une révision et actualisation du/des manuel(s) de procédure pour la prise en charge et la gestion de cas de protection</w:t>
      </w:r>
      <w:r w:rsidR="005078E7" w:rsidRPr="00815DDE">
        <w:rPr>
          <w:rFonts w:ascii="Times New Roman" w:hAnsi="Times New Roman" w:cs="Times New Roman"/>
          <w:color w:val="000000" w:themeColor="text1"/>
          <w:lang w:val="fr-FR"/>
        </w:rPr>
        <w:t xml:space="preserve"> qui comprend</w:t>
      </w:r>
      <w:r w:rsidR="00C875BC" w:rsidRPr="00815DDE">
        <w:rPr>
          <w:rFonts w:ascii="Times New Roman" w:hAnsi="Times New Roman" w:cs="Times New Roman"/>
          <w:color w:val="000000" w:themeColor="text1"/>
          <w:lang w:val="fr-FR"/>
        </w:rPr>
        <w:t xml:space="preserve"> </w:t>
      </w:r>
      <w:r w:rsidR="00C46915" w:rsidRPr="00815DDE">
        <w:rPr>
          <w:rFonts w:ascii="Times New Roman" w:hAnsi="Times New Roman" w:cs="Times New Roman"/>
          <w:color w:val="000000" w:themeColor="text1"/>
          <w:lang w:val="fr-FR"/>
        </w:rPr>
        <w:t>des critères</w:t>
      </w:r>
      <w:r w:rsidR="005078E7" w:rsidRPr="00815DDE">
        <w:rPr>
          <w:rFonts w:ascii="Times New Roman" w:hAnsi="Times New Roman" w:cs="Times New Roman"/>
          <w:color w:val="000000" w:themeColor="text1"/>
          <w:lang w:val="fr-FR"/>
        </w:rPr>
        <w:t xml:space="preserve"> d’évaluation des facteurs de risques et de protection pour l’enfant.</w:t>
      </w:r>
    </w:p>
    <w:p w14:paraId="7E93FA7A" w14:textId="5C2FED2B" w:rsidR="00102447" w:rsidRPr="00815DDE" w:rsidRDefault="005D1727" w:rsidP="007B5E67">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themeColor="text1"/>
          <w:lang w:val="fr-FR"/>
        </w:rPr>
      </w:pPr>
      <w:r w:rsidRPr="00815DDE">
        <w:rPr>
          <w:rFonts w:ascii="Times New Roman" w:hAnsi="Times New Roman" w:cs="Times New Roman"/>
          <w:color w:val="000000" w:themeColor="text1"/>
          <w:lang w:val="fr-FR"/>
        </w:rPr>
        <w:t>Projet</w:t>
      </w:r>
      <w:r w:rsidR="00102447" w:rsidRPr="00815DDE">
        <w:rPr>
          <w:rFonts w:ascii="Times New Roman" w:hAnsi="Times New Roman" w:cs="Times New Roman"/>
          <w:color w:val="000000" w:themeColor="text1"/>
          <w:lang w:val="fr-FR"/>
        </w:rPr>
        <w:t xml:space="preserve"> </w:t>
      </w:r>
      <w:r w:rsidR="00534734" w:rsidRPr="00815DDE">
        <w:rPr>
          <w:rFonts w:ascii="Times New Roman" w:hAnsi="Times New Roman" w:cs="Times New Roman"/>
          <w:color w:val="000000" w:themeColor="text1"/>
          <w:lang w:val="fr-FR"/>
        </w:rPr>
        <w:t xml:space="preserve">d’un </w:t>
      </w:r>
      <w:r w:rsidR="00102447" w:rsidRPr="00815DDE">
        <w:rPr>
          <w:rFonts w:ascii="Times New Roman" w:hAnsi="Times New Roman" w:cs="Times New Roman"/>
          <w:color w:val="000000" w:themeColor="text1"/>
          <w:lang w:val="fr-FR"/>
        </w:rPr>
        <w:t>protocole de protection et de partage des données</w:t>
      </w:r>
      <w:r w:rsidR="00851F25" w:rsidRPr="00815DDE">
        <w:rPr>
          <w:rFonts w:ascii="Times New Roman" w:hAnsi="Times New Roman" w:cs="Times New Roman"/>
          <w:color w:val="000000" w:themeColor="text1"/>
          <w:lang w:val="fr-FR"/>
        </w:rPr>
        <w:t xml:space="preserve"> </w:t>
      </w:r>
      <w:r w:rsidR="00512D7C" w:rsidRPr="00815DDE">
        <w:rPr>
          <w:rFonts w:ascii="Times New Roman" w:hAnsi="Times New Roman" w:cs="Times New Roman"/>
          <w:color w:val="000000" w:themeColor="text1"/>
          <w:lang w:val="fr-FR"/>
        </w:rPr>
        <w:t xml:space="preserve">des enfants </w:t>
      </w:r>
      <w:r w:rsidR="0022000C" w:rsidRPr="00815DDE">
        <w:rPr>
          <w:rFonts w:ascii="Times New Roman" w:hAnsi="Times New Roman" w:cs="Times New Roman"/>
          <w:color w:val="000000" w:themeColor="text1"/>
          <w:lang w:val="fr-FR"/>
        </w:rPr>
        <w:t xml:space="preserve">dans le cadre de </w:t>
      </w:r>
      <w:r w:rsidR="00851F25" w:rsidRPr="00815DDE">
        <w:rPr>
          <w:rFonts w:ascii="Times New Roman" w:hAnsi="Times New Roman" w:cs="Times New Roman"/>
          <w:color w:val="000000" w:themeColor="text1"/>
          <w:lang w:val="fr-FR"/>
        </w:rPr>
        <w:t>la gestion de cas</w:t>
      </w:r>
      <w:r w:rsidR="00E033E1" w:rsidRPr="00815DDE">
        <w:rPr>
          <w:rFonts w:ascii="Times New Roman" w:hAnsi="Times New Roman" w:cs="Times New Roman"/>
          <w:color w:val="000000" w:themeColor="text1"/>
          <w:lang w:val="fr-FR"/>
        </w:rPr>
        <w:t>.</w:t>
      </w:r>
    </w:p>
    <w:p w14:paraId="582D4869" w14:textId="77777777" w:rsidR="00C46915" w:rsidRPr="00815DDE" w:rsidRDefault="00C46915" w:rsidP="007B5E67">
      <w:pPr>
        <w:pStyle w:val="ListParagraph"/>
        <w:numPr>
          <w:ilvl w:val="0"/>
          <w:numId w:val="35"/>
        </w:numPr>
        <w:autoSpaceDE w:val="0"/>
        <w:autoSpaceDN w:val="0"/>
        <w:adjustRightInd w:val="0"/>
        <w:spacing w:after="0" w:line="240" w:lineRule="auto"/>
        <w:jc w:val="both"/>
        <w:rPr>
          <w:rFonts w:ascii="Times New Roman" w:hAnsi="Times New Roman" w:cs="Times New Roman"/>
          <w:lang w:val="fr-FR"/>
        </w:rPr>
      </w:pPr>
      <w:r w:rsidRPr="00815DDE">
        <w:rPr>
          <w:rFonts w:ascii="Times New Roman" w:hAnsi="Times New Roman" w:cs="Times New Roman"/>
          <w:color w:val="000000" w:themeColor="text1"/>
          <w:lang w:val="fr-FR"/>
        </w:rPr>
        <w:t>Boite à outils de la gestion de cas en Tunisie.</w:t>
      </w:r>
    </w:p>
    <w:p w14:paraId="70E48AE7" w14:textId="0DD52D74" w:rsidR="00B24F2B" w:rsidRPr="00815DDE" w:rsidRDefault="005D1727" w:rsidP="007B5E67">
      <w:pPr>
        <w:pStyle w:val="ListParagraph"/>
        <w:numPr>
          <w:ilvl w:val="0"/>
          <w:numId w:val="35"/>
        </w:numPr>
        <w:autoSpaceDE w:val="0"/>
        <w:autoSpaceDN w:val="0"/>
        <w:adjustRightInd w:val="0"/>
        <w:spacing w:after="0" w:line="240" w:lineRule="auto"/>
        <w:jc w:val="both"/>
        <w:rPr>
          <w:rFonts w:ascii="Times New Roman" w:hAnsi="Times New Roman" w:cs="Times New Roman"/>
          <w:lang w:val="fr-FR"/>
        </w:rPr>
      </w:pPr>
      <w:r w:rsidRPr="00815DDE">
        <w:rPr>
          <w:rFonts w:ascii="Times New Roman" w:hAnsi="Times New Roman" w:cs="Times New Roman"/>
          <w:color w:val="000000" w:themeColor="text1"/>
          <w:lang w:val="fr-FR"/>
        </w:rPr>
        <w:t>Projet d’un</w:t>
      </w:r>
      <w:r w:rsidR="00D216F9">
        <w:rPr>
          <w:rFonts w:ascii="Times New Roman" w:hAnsi="Times New Roman" w:cs="Times New Roman"/>
          <w:color w:val="000000" w:themeColor="text1"/>
          <w:lang w:val="fr-FR"/>
        </w:rPr>
        <w:t>e</w:t>
      </w:r>
      <w:r w:rsidRPr="00815DDE">
        <w:rPr>
          <w:rFonts w:ascii="Times New Roman" w:hAnsi="Times New Roman" w:cs="Times New Roman"/>
          <w:color w:val="000000" w:themeColor="text1"/>
          <w:lang w:val="fr-FR"/>
        </w:rPr>
        <w:t xml:space="preserve"> circulaire </w:t>
      </w:r>
      <w:r w:rsidR="00534734" w:rsidRPr="00815DDE">
        <w:rPr>
          <w:rFonts w:ascii="Times New Roman" w:hAnsi="Times New Roman" w:cs="Times New Roman"/>
          <w:color w:val="000000" w:themeColor="text1"/>
          <w:lang w:val="fr-FR"/>
        </w:rPr>
        <w:t>gouvernemental</w:t>
      </w:r>
      <w:r w:rsidR="00D216F9">
        <w:rPr>
          <w:rFonts w:ascii="Times New Roman" w:hAnsi="Times New Roman" w:cs="Times New Roman"/>
          <w:color w:val="000000" w:themeColor="text1"/>
          <w:lang w:val="fr-FR"/>
        </w:rPr>
        <w:t>e</w:t>
      </w:r>
      <w:r w:rsidR="00534734" w:rsidRPr="00815DDE">
        <w:rPr>
          <w:rFonts w:ascii="Times New Roman" w:hAnsi="Times New Roman" w:cs="Times New Roman"/>
          <w:color w:val="000000" w:themeColor="text1"/>
          <w:lang w:val="fr-FR"/>
        </w:rPr>
        <w:t xml:space="preserve"> portant sur l</w:t>
      </w:r>
      <w:r w:rsidR="008E3B48" w:rsidRPr="00815DDE">
        <w:rPr>
          <w:rFonts w:ascii="Times New Roman" w:hAnsi="Times New Roman" w:cs="Times New Roman"/>
          <w:color w:val="000000" w:themeColor="text1"/>
          <w:lang w:val="fr-FR"/>
        </w:rPr>
        <w:t>’institutionnalisation</w:t>
      </w:r>
      <w:r w:rsidR="00534734" w:rsidRPr="00815DDE">
        <w:rPr>
          <w:rFonts w:ascii="Times New Roman" w:hAnsi="Times New Roman" w:cs="Times New Roman"/>
          <w:color w:val="000000" w:themeColor="text1"/>
          <w:lang w:val="fr-FR"/>
        </w:rPr>
        <w:t xml:space="preserve"> </w:t>
      </w:r>
      <w:r w:rsidR="00C65829" w:rsidRPr="00815DDE">
        <w:rPr>
          <w:rFonts w:ascii="Times New Roman" w:hAnsi="Times New Roman" w:cs="Times New Roman"/>
          <w:color w:val="000000" w:themeColor="text1"/>
          <w:lang w:val="fr-FR"/>
        </w:rPr>
        <w:t xml:space="preserve">et le renforcement de la coordination </w:t>
      </w:r>
      <w:r w:rsidR="00EF4ED7" w:rsidRPr="00815DDE">
        <w:rPr>
          <w:rFonts w:ascii="Times New Roman" w:hAnsi="Times New Roman" w:cs="Times New Roman"/>
          <w:color w:val="000000" w:themeColor="text1"/>
          <w:lang w:val="fr-FR"/>
        </w:rPr>
        <w:t>interministérielle</w:t>
      </w:r>
      <w:r w:rsidR="00C65829" w:rsidRPr="00815DDE">
        <w:rPr>
          <w:rFonts w:ascii="Times New Roman" w:hAnsi="Times New Roman" w:cs="Times New Roman"/>
          <w:color w:val="000000" w:themeColor="text1"/>
          <w:lang w:val="fr-FR"/>
        </w:rPr>
        <w:t xml:space="preserve"> </w:t>
      </w:r>
      <w:r w:rsidR="00EB26B5" w:rsidRPr="00815DDE">
        <w:rPr>
          <w:rFonts w:ascii="Times New Roman" w:hAnsi="Times New Roman" w:cs="Times New Roman"/>
          <w:color w:val="000000" w:themeColor="text1"/>
          <w:lang w:val="fr-FR"/>
        </w:rPr>
        <w:t xml:space="preserve">au niveau central, régional </w:t>
      </w:r>
      <w:r w:rsidR="00CD18A1" w:rsidRPr="00815DDE">
        <w:rPr>
          <w:rFonts w:ascii="Times New Roman" w:hAnsi="Times New Roman" w:cs="Times New Roman"/>
          <w:color w:val="000000" w:themeColor="text1"/>
          <w:lang w:val="fr-FR"/>
        </w:rPr>
        <w:t>et local</w:t>
      </w:r>
      <w:r w:rsidR="00B24F2B" w:rsidRPr="00815DDE">
        <w:rPr>
          <w:rFonts w:ascii="Times New Roman" w:hAnsi="Times New Roman" w:cs="Times New Roman"/>
          <w:color w:val="000000" w:themeColor="text1"/>
          <w:lang w:val="fr-FR"/>
        </w:rPr>
        <w:t xml:space="preserve"> de la prise en charge des cas</w:t>
      </w:r>
      <w:r w:rsidR="00E90ED9">
        <w:rPr>
          <w:rFonts w:ascii="Times New Roman" w:hAnsi="Times New Roman" w:cs="Times New Roman"/>
          <w:color w:val="000000" w:themeColor="text1"/>
          <w:lang w:val="fr-FR"/>
        </w:rPr>
        <w:t>.</w:t>
      </w:r>
    </w:p>
    <w:p w14:paraId="3B8AA880" w14:textId="77777777" w:rsidR="00236F26" w:rsidRPr="00815DDE" w:rsidRDefault="00236F26" w:rsidP="007B5E67">
      <w:pPr>
        <w:pStyle w:val="ListParagraph"/>
        <w:autoSpaceDE w:val="0"/>
        <w:autoSpaceDN w:val="0"/>
        <w:adjustRightInd w:val="0"/>
        <w:spacing w:after="0" w:line="240" w:lineRule="auto"/>
        <w:jc w:val="both"/>
        <w:rPr>
          <w:rFonts w:ascii="Times New Roman" w:hAnsi="Times New Roman" w:cs="Times New Roman"/>
          <w:color w:val="000000" w:themeColor="text1"/>
          <w:lang w:val="fr-FR"/>
        </w:rPr>
      </w:pPr>
    </w:p>
    <w:p w14:paraId="2C2C21A9" w14:textId="366699FB" w:rsidR="00822408" w:rsidRPr="00815DDE" w:rsidRDefault="00822408" w:rsidP="007B5E67">
      <w:pPr>
        <w:autoSpaceDE w:val="0"/>
        <w:autoSpaceDN w:val="0"/>
        <w:adjustRightInd w:val="0"/>
        <w:spacing w:after="0" w:line="240" w:lineRule="auto"/>
        <w:ind w:left="360"/>
        <w:jc w:val="both"/>
        <w:rPr>
          <w:rFonts w:ascii="Times New Roman" w:hAnsi="Times New Roman" w:cs="Times New Roman"/>
          <w:color w:val="000000" w:themeColor="text1"/>
          <w:lang w:val="fr-FR"/>
        </w:rPr>
      </w:pPr>
    </w:p>
    <w:p w14:paraId="734B817F" w14:textId="40DE6BB3" w:rsidR="00684014" w:rsidRPr="00815DDE" w:rsidRDefault="004F085C" w:rsidP="007B5E67">
      <w:pPr>
        <w:autoSpaceDE w:val="0"/>
        <w:autoSpaceDN w:val="0"/>
        <w:adjustRightInd w:val="0"/>
        <w:spacing w:after="0" w:line="240" w:lineRule="auto"/>
        <w:jc w:val="both"/>
        <w:rPr>
          <w:rFonts w:ascii="Times New Roman" w:hAnsi="Times New Roman" w:cs="Times New Roman"/>
          <w:b/>
          <w:bCs/>
          <w:color w:val="000000"/>
          <w:lang w:val="fr-FR"/>
        </w:rPr>
      </w:pPr>
      <w:r w:rsidRPr="00815DDE">
        <w:rPr>
          <w:rFonts w:ascii="Times New Roman" w:hAnsi="Times New Roman" w:cs="Times New Roman"/>
          <w:b/>
          <w:bCs/>
          <w:color w:val="000000"/>
          <w:lang w:val="fr-FR"/>
        </w:rPr>
        <w:t>4</w:t>
      </w:r>
      <w:r w:rsidR="00684014" w:rsidRPr="00815DDE">
        <w:rPr>
          <w:rFonts w:ascii="Times New Roman" w:hAnsi="Times New Roman" w:cs="Times New Roman"/>
          <w:b/>
          <w:bCs/>
          <w:color w:val="000000"/>
          <w:lang w:val="fr-FR"/>
        </w:rPr>
        <w:t>. Responsabilités et tâches de la consultation :</w:t>
      </w:r>
    </w:p>
    <w:p w14:paraId="734B8180" w14:textId="77777777" w:rsidR="00684014" w:rsidRPr="00815DDE" w:rsidRDefault="00684014" w:rsidP="007B5E67">
      <w:pPr>
        <w:autoSpaceDE w:val="0"/>
        <w:autoSpaceDN w:val="0"/>
        <w:adjustRightInd w:val="0"/>
        <w:spacing w:after="0" w:line="240" w:lineRule="auto"/>
        <w:jc w:val="both"/>
        <w:rPr>
          <w:rFonts w:ascii="Times New Roman" w:hAnsi="Times New Roman" w:cs="Times New Roman"/>
          <w:b/>
          <w:bCs/>
          <w:color w:val="000000"/>
          <w:lang w:val="fr-FR"/>
        </w:rPr>
      </w:pPr>
    </w:p>
    <w:p w14:paraId="734B8181" w14:textId="77777777" w:rsidR="00684014" w:rsidRPr="00815DDE" w:rsidRDefault="00684014" w:rsidP="007B5E67">
      <w:p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Le tableau ci-dessous présente les tâches et livrables conformément aux résultats ci-dessus</w:t>
      </w:r>
    </w:p>
    <w:tbl>
      <w:tblPr>
        <w:tblStyle w:val="TableGrid"/>
        <w:tblW w:w="10731" w:type="dxa"/>
        <w:tblInd w:w="-275" w:type="dxa"/>
        <w:tblLayout w:type="fixed"/>
        <w:tblLook w:val="01E0" w:firstRow="1" w:lastRow="1" w:firstColumn="1" w:lastColumn="1" w:noHBand="0" w:noVBand="0"/>
      </w:tblPr>
      <w:tblGrid>
        <w:gridCol w:w="743"/>
        <w:gridCol w:w="3960"/>
        <w:gridCol w:w="4860"/>
        <w:gridCol w:w="1168"/>
      </w:tblGrid>
      <w:tr w:rsidR="003D2FDD" w:rsidRPr="00815DDE" w14:paraId="734B8185" w14:textId="77777777" w:rsidTr="00947AC5">
        <w:trPr>
          <w:trHeight w:val="374"/>
          <w:tblHeader/>
        </w:trPr>
        <w:tc>
          <w:tcPr>
            <w:tcW w:w="743" w:type="dxa"/>
          </w:tcPr>
          <w:p w14:paraId="1C8CFF6E" w14:textId="77777777" w:rsidR="003D2FDD" w:rsidRPr="00815DDE" w:rsidRDefault="003D2FDD" w:rsidP="007B5E67">
            <w:pPr>
              <w:tabs>
                <w:tab w:val="num" w:pos="360"/>
              </w:tabs>
              <w:spacing w:line="240" w:lineRule="auto"/>
              <w:ind w:left="180" w:hanging="180"/>
              <w:jc w:val="center"/>
              <w:rPr>
                <w:b/>
                <w:bCs/>
                <w:sz w:val="22"/>
                <w:szCs w:val="22"/>
                <w:lang w:val="fr-FR"/>
              </w:rPr>
            </w:pPr>
          </w:p>
        </w:tc>
        <w:tc>
          <w:tcPr>
            <w:tcW w:w="3960" w:type="dxa"/>
          </w:tcPr>
          <w:p w14:paraId="734B8182" w14:textId="633C54C5" w:rsidR="003D2FDD" w:rsidRPr="00815DDE" w:rsidRDefault="003D2FDD" w:rsidP="007B5E67">
            <w:pPr>
              <w:tabs>
                <w:tab w:val="num" w:pos="360"/>
              </w:tabs>
              <w:spacing w:line="240" w:lineRule="auto"/>
              <w:ind w:left="180" w:hanging="180"/>
              <w:jc w:val="center"/>
              <w:rPr>
                <w:b/>
                <w:sz w:val="22"/>
                <w:szCs w:val="22"/>
                <w:lang w:val="fr-FR"/>
              </w:rPr>
            </w:pPr>
            <w:r w:rsidRPr="00815DDE">
              <w:rPr>
                <w:b/>
                <w:sz w:val="22"/>
                <w:szCs w:val="22"/>
                <w:lang w:val="fr-FR"/>
              </w:rPr>
              <w:t>Tâches</w:t>
            </w:r>
          </w:p>
        </w:tc>
        <w:tc>
          <w:tcPr>
            <w:tcW w:w="4860" w:type="dxa"/>
          </w:tcPr>
          <w:p w14:paraId="734B8183" w14:textId="77777777" w:rsidR="003D2FDD" w:rsidRPr="00815DDE" w:rsidRDefault="003D2FDD" w:rsidP="007B5E67">
            <w:pPr>
              <w:spacing w:line="240" w:lineRule="auto"/>
              <w:jc w:val="center"/>
              <w:rPr>
                <w:b/>
                <w:sz w:val="22"/>
                <w:szCs w:val="22"/>
                <w:lang w:val="fr-FR"/>
              </w:rPr>
            </w:pPr>
            <w:r w:rsidRPr="00815DDE">
              <w:rPr>
                <w:b/>
                <w:sz w:val="22"/>
                <w:szCs w:val="22"/>
                <w:lang w:val="fr-FR"/>
              </w:rPr>
              <w:t>Livrables</w:t>
            </w:r>
          </w:p>
        </w:tc>
        <w:tc>
          <w:tcPr>
            <w:tcW w:w="1168" w:type="dxa"/>
          </w:tcPr>
          <w:p w14:paraId="734B8184" w14:textId="77777777" w:rsidR="003D2FDD" w:rsidRPr="00815DDE" w:rsidRDefault="003D2FDD" w:rsidP="007B5E67">
            <w:pPr>
              <w:tabs>
                <w:tab w:val="num" w:pos="360"/>
              </w:tabs>
              <w:spacing w:line="240" w:lineRule="auto"/>
              <w:ind w:left="180" w:right="365" w:hanging="180"/>
              <w:jc w:val="center"/>
              <w:rPr>
                <w:b/>
                <w:sz w:val="22"/>
                <w:szCs w:val="22"/>
                <w:lang w:val="fr-FR"/>
              </w:rPr>
            </w:pPr>
            <w:r w:rsidRPr="00815DDE">
              <w:rPr>
                <w:b/>
                <w:sz w:val="22"/>
                <w:szCs w:val="22"/>
                <w:lang w:val="fr-FR"/>
              </w:rPr>
              <w:t>Délai</w:t>
            </w:r>
          </w:p>
        </w:tc>
      </w:tr>
      <w:tr w:rsidR="003D2FDD" w:rsidRPr="007567D9" w14:paraId="734B8187" w14:textId="77777777" w:rsidTr="00947AC5">
        <w:tc>
          <w:tcPr>
            <w:tcW w:w="10731" w:type="dxa"/>
            <w:gridSpan w:val="4"/>
          </w:tcPr>
          <w:p w14:paraId="734B8186" w14:textId="74F5988D" w:rsidR="003D2FDD" w:rsidRPr="00815DDE" w:rsidRDefault="00A03098" w:rsidP="007B5E67">
            <w:pPr>
              <w:pStyle w:val="ListParagraph"/>
              <w:numPr>
                <w:ilvl w:val="0"/>
                <w:numId w:val="1"/>
              </w:numPr>
              <w:autoSpaceDE w:val="0"/>
              <w:autoSpaceDN w:val="0"/>
              <w:adjustRightInd w:val="0"/>
              <w:spacing w:after="0" w:line="240" w:lineRule="auto"/>
              <w:jc w:val="both"/>
              <w:rPr>
                <w:color w:val="000000" w:themeColor="text1"/>
                <w:sz w:val="22"/>
                <w:szCs w:val="22"/>
                <w:lang w:val="fr-FR"/>
              </w:rPr>
            </w:pPr>
            <w:r w:rsidRPr="00815DDE">
              <w:rPr>
                <w:b/>
                <w:color w:val="000000" w:themeColor="text1"/>
                <w:sz w:val="22"/>
                <w:szCs w:val="22"/>
                <w:lang w:val="fr-FR"/>
              </w:rPr>
              <w:t>La typologie, l</w:t>
            </w:r>
            <w:r w:rsidR="00086AF8" w:rsidRPr="00815DDE">
              <w:rPr>
                <w:b/>
                <w:color w:val="000000" w:themeColor="text1"/>
                <w:sz w:val="22"/>
                <w:szCs w:val="22"/>
                <w:lang w:val="fr-FR"/>
              </w:rPr>
              <w:t xml:space="preserve">es </w:t>
            </w:r>
            <w:r w:rsidR="003D2FDD" w:rsidRPr="00815DDE">
              <w:rPr>
                <w:b/>
                <w:color w:val="000000" w:themeColor="text1"/>
                <w:sz w:val="22"/>
                <w:szCs w:val="22"/>
                <w:lang w:val="fr-FR"/>
              </w:rPr>
              <w:t xml:space="preserve">outils </w:t>
            </w:r>
            <w:r w:rsidR="00086AF8" w:rsidRPr="00815DDE">
              <w:rPr>
                <w:b/>
                <w:color w:val="000000" w:themeColor="text1"/>
                <w:sz w:val="22"/>
                <w:szCs w:val="22"/>
                <w:lang w:val="fr-FR"/>
              </w:rPr>
              <w:t xml:space="preserve">et les mécanismes </w:t>
            </w:r>
            <w:r w:rsidR="003D2FDD" w:rsidRPr="00815DDE">
              <w:rPr>
                <w:b/>
                <w:color w:val="000000" w:themeColor="text1"/>
                <w:sz w:val="22"/>
                <w:szCs w:val="22"/>
                <w:lang w:val="fr-FR"/>
              </w:rPr>
              <w:t xml:space="preserve">de gestion des cas sont recensés, répertoriés et harmonisés. </w:t>
            </w:r>
          </w:p>
        </w:tc>
      </w:tr>
      <w:tr w:rsidR="003D2FDD" w:rsidRPr="00815DDE" w14:paraId="734B8199" w14:textId="77777777" w:rsidTr="00947AC5">
        <w:tc>
          <w:tcPr>
            <w:tcW w:w="743" w:type="dxa"/>
            <w:tcBorders>
              <w:bottom w:val="single" w:sz="4" w:space="0" w:color="auto"/>
            </w:tcBorders>
          </w:tcPr>
          <w:p w14:paraId="01654CB0" w14:textId="5BCF1D5A" w:rsidR="003D2FDD" w:rsidRPr="00815DDE" w:rsidRDefault="003D2FDD" w:rsidP="007B5E67">
            <w:pPr>
              <w:spacing w:after="0" w:line="240" w:lineRule="auto"/>
              <w:jc w:val="both"/>
              <w:rPr>
                <w:color w:val="000000"/>
                <w:sz w:val="22"/>
                <w:szCs w:val="22"/>
                <w:lang w:val="fr-FR"/>
              </w:rPr>
            </w:pPr>
          </w:p>
        </w:tc>
        <w:tc>
          <w:tcPr>
            <w:tcW w:w="3960" w:type="dxa"/>
            <w:tcBorders>
              <w:bottom w:val="single" w:sz="4" w:space="0" w:color="auto"/>
            </w:tcBorders>
          </w:tcPr>
          <w:p w14:paraId="53F411C0" w14:textId="77777777" w:rsidR="0007459A" w:rsidRPr="00815DDE" w:rsidRDefault="0007459A" w:rsidP="007B5E67">
            <w:pPr>
              <w:spacing w:after="0" w:line="240" w:lineRule="auto"/>
              <w:jc w:val="both"/>
              <w:rPr>
                <w:color w:val="000000"/>
                <w:sz w:val="22"/>
                <w:szCs w:val="22"/>
                <w:lang w:val="fr-FR"/>
              </w:rPr>
            </w:pPr>
          </w:p>
          <w:p w14:paraId="6AFBBE2A" w14:textId="0ED8B120" w:rsidR="00866C47" w:rsidRPr="00815DDE" w:rsidRDefault="00866C47" w:rsidP="007B5E67">
            <w:pPr>
              <w:pStyle w:val="ListParagraph"/>
              <w:numPr>
                <w:ilvl w:val="0"/>
                <w:numId w:val="5"/>
              </w:numPr>
              <w:spacing w:after="0" w:line="240" w:lineRule="auto"/>
              <w:jc w:val="both"/>
              <w:rPr>
                <w:color w:val="000000"/>
                <w:sz w:val="22"/>
                <w:szCs w:val="22"/>
                <w:lang w:val="fr-FR"/>
              </w:rPr>
            </w:pPr>
            <w:r w:rsidRPr="00815DDE">
              <w:rPr>
                <w:color w:val="000000"/>
                <w:sz w:val="22"/>
                <w:szCs w:val="22"/>
                <w:lang w:val="fr-FR"/>
              </w:rPr>
              <w:t>Développer une méthodologie et conduire des entretiens avec des experts et parties prenantes</w:t>
            </w:r>
            <w:r w:rsidR="00BE06A0" w:rsidRPr="00815DDE">
              <w:rPr>
                <w:color w:val="000000"/>
                <w:sz w:val="22"/>
                <w:szCs w:val="22"/>
                <w:lang w:val="fr-FR"/>
              </w:rPr>
              <w:t xml:space="preserve">. </w:t>
            </w:r>
          </w:p>
          <w:p w14:paraId="734B818E" w14:textId="07A84444" w:rsidR="003D2FDD" w:rsidRPr="00815DDE" w:rsidRDefault="003D2FDD" w:rsidP="007B5E67">
            <w:pPr>
              <w:pStyle w:val="ListParagraph"/>
              <w:numPr>
                <w:ilvl w:val="0"/>
                <w:numId w:val="5"/>
              </w:numPr>
              <w:spacing w:line="240" w:lineRule="auto"/>
              <w:rPr>
                <w:color w:val="000000"/>
                <w:sz w:val="22"/>
                <w:szCs w:val="22"/>
                <w:lang w:val="fr-FR"/>
              </w:rPr>
            </w:pPr>
          </w:p>
        </w:tc>
        <w:tc>
          <w:tcPr>
            <w:tcW w:w="4860" w:type="dxa"/>
            <w:vAlign w:val="center"/>
          </w:tcPr>
          <w:p w14:paraId="72522DCB" w14:textId="67AF7C3D" w:rsidR="002E3D40" w:rsidRPr="00815DDE" w:rsidRDefault="003D2FDD" w:rsidP="007B5E67">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lastRenderedPageBreak/>
              <w:t xml:space="preserve">Un rapport initial décrivant la méthodologie et le chronogramme </w:t>
            </w:r>
            <w:r w:rsidR="00B406AC" w:rsidRPr="00815DDE">
              <w:rPr>
                <w:color w:val="000000"/>
                <w:sz w:val="22"/>
                <w:szCs w:val="22"/>
                <w:lang w:val="fr-FR"/>
              </w:rPr>
              <w:t>d’activité</w:t>
            </w:r>
            <w:r w:rsidR="00416CEC" w:rsidRPr="00815DDE">
              <w:rPr>
                <w:color w:val="000000"/>
                <w:sz w:val="22"/>
                <w:szCs w:val="22"/>
                <w:lang w:val="fr-FR"/>
              </w:rPr>
              <w:t>.</w:t>
            </w:r>
          </w:p>
          <w:p w14:paraId="734B8197" w14:textId="4DFCCB68" w:rsidR="003D2FDD" w:rsidRPr="007B5E67" w:rsidRDefault="003D2FDD" w:rsidP="007B5E67">
            <w:pPr>
              <w:pStyle w:val="ListParagraph"/>
              <w:numPr>
                <w:ilvl w:val="0"/>
                <w:numId w:val="33"/>
              </w:numPr>
              <w:autoSpaceDE w:val="0"/>
              <w:autoSpaceDN w:val="0"/>
              <w:adjustRightInd w:val="0"/>
              <w:spacing w:after="0" w:line="240" w:lineRule="auto"/>
              <w:ind w:left="396"/>
              <w:jc w:val="both"/>
              <w:rPr>
                <w:color w:val="000000"/>
                <w:sz w:val="22"/>
                <w:szCs w:val="22"/>
                <w:lang w:val="fr-FR"/>
              </w:rPr>
            </w:pPr>
          </w:p>
        </w:tc>
        <w:tc>
          <w:tcPr>
            <w:tcW w:w="1168" w:type="dxa"/>
            <w:tcBorders>
              <w:bottom w:val="single" w:sz="4" w:space="0" w:color="auto"/>
            </w:tcBorders>
            <w:vAlign w:val="center"/>
          </w:tcPr>
          <w:p w14:paraId="734B8198" w14:textId="34902050" w:rsidR="003D2FDD" w:rsidRPr="00815DDE" w:rsidRDefault="0045148E" w:rsidP="007B5E67">
            <w:pPr>
              <w:spacing w:line="240" w:lineRule="auto"/>
              <w:jc w:val="center"/>
              <w:rPr>
                <w:sz w:val="22"/>
                <w:szCs w:val="22"/>
                <w:lang w:val="fr-FR"/>
              </w:rPr>
            </w:pPr>
            <w:r>
              <w:rPr>
                <w:sz w:val="22"/>
                <w:szCs w:val="22"/>
                <w:lang w:val="fr-FR"/>
              </w:rPr>
              <w:t>10</w:t>
            </w:r>
            <w:r w:rsidR="003D2FDD" w:rsidRPr="00815DDE">
              <w:rPr>
                <w:sz w:val="22"/>
                <w:szCs w:val="22"/>
                <w:lang w:val="fr-FR"/>
              </w:rPr>
              <w:t xml:space="preserve"> jours</w:t>
            </w:r>
          </w:p>
        </w:tc>
      </w:tr>
      <w:tr w:rsidR="00A41690" w:rsidRPr="007567D9" w14:paraId="76DCD523" w14:textId="77777777" w:rsidTr="00A54D52">
        <w:tc>
          <w:tcPr>
            <w:tcW w:w="10731" w:type="dxa"/>
            <w:gridSpan w:val="4"/>
            <w:tcBorders>
              <w:bottom w:val="single" w:sz="4" w:space="0" w:color="auto"/>
            </w:tcBorders>
          </w:tcPr>
          <w:p w14:paraId="7F36DD83" w14:textId="7FA715A7" w:rsidR="00A41690" w:rsidRPr="003A15E1" w:rsidRDefault="00A41690" w:rsidP="003A15E1">
            <w:pPr>
              <w:tabs>
                <w:tab w:val="left" w:pos="139"/>
                <w:tab w:val="left" w:pos="229"/>
              </w:tabs>
              <w:spacing w:line="240" w:lineRule="auto"/>
              <w:contextualSpacing/>
              <w:jc w:val="both"/>
              <w:rPr>
                <w:color w:val="000000" w:themeColor="text1"/>
                <w:sz w:val="22"/>
                <w:szCs w:val="22"/>
                <w:lang w:val="fr-FR"/>
              </w:rPr>
            </w:pPr>
            <w:r w:rsidRPr="00815DDE">
              <w:rPr>
                <w:color w:val="000000" w:themeColor="text1"/>
                <w:sz w:val="22"/>
                <w:szCs w:val="22"/>
                <w:lang w:val="fr-FR"/>
              </w:rPr>
              <w:t xml:space="preserve">Modalité de payement des livrables : 20% du montant total de la consultation payé après l’approbation par UNICEF et le comité de pilotage du rapport initial </w:t>
            </w:r>
          </w:p>
        </w:tc>
      </w:tr>
      <w:tr w:rsidR="00E423B1" w:rsidRPr="003A15E1" w14:paraId="75005F5E" w14:textId="77777777" w:rsidTr="00947AC5">
        <w:tc>
          <w:tcPr>
            <w:tcW w:w="743" w:type="dxa"/>
            <w:tcBorders>
              <w:bottom w:val="single" w:sz="4" w:space="0" w:color="auto"/>
            </w:tcBorders>
          </w:tcPr>
          <w:p w14:paraId="1058E023" w14:textId="77777777" w:rsidR="00E423B1" w:rsidRPr="00815DDE" w:rsidRDefault="00E423B1" w:rsidP="007B5E67">
            <w:pPr>
              <w:spacing w:after="0" w:line="240" w:lineRule="auto"/>
              <w:jc w:val="both"/>
              <w:rPr>
                <w:color w:val="000000"/>
                <w:lang w:val="fr-FR"/>
              </w:rPr>
            </w:pPr>
          </w:p>
        </w:tc>
        <w:tc>
          <w:tcPr>
            <w:tcW w:w="3960" w:type="dxa"/>
            <w:tcBorders>
              <w:bottom w:val="single" w:sz="4" w:space="0" w:color="auto"/>
            </w:tcBorders>
          </w:tcPr>
          <w:p w14:paraId="68D886B4" w14:textId="77777777" w:rsidR="00E423B1" w:rsidRPr="00815DDE" w:rsidRDefault="00E423B1" w:rsidP="00E423B1">
            <w:pPr>
              <w:pStyle w:val="ListParagraph"/>
              <w:numPr>
                <w:ilvl w:val="0"/>
                <w:numId w:val="5"/>
              </w:numPr>
              <w:spacing w:after="0" w:line="240" w:lineRule="auto"/>
              <w:jc w:val="both"/>
              <w:rPr>
                <w:color w:val="000000"/>
                <w:sz w:val="22"/>
                <w:szCs w:val="22"/>
                <w:lang w:val="fr-FR"/>
              </w:rPr>
            </w:pPr>
            <w:r w:rsidRPr="00815DDE">
              <w:rPr>
                <w:color w:val="000000"/>
                <w:sz w:val="22"/>
                <w:szCs w:val="22"/>
                <w:lang w:val="fr-FR"/>
              </w:rPr>
              <w:t>Conduire une revue de l’ensemble des textes et les outils de gestion de cas des différents intervenants dans la gestion de cas.</w:t>
            </w:r>
          </w:p>
          <w:p w14:paraId="55B4A079" w14:textId="77777777" w:rsidR="00E423B1" w:rsidRPr="00815DDE" w:rsidRDefault="00E423B1" w:rsidP="00E423B1">
            <w:pPr>
              <w:pStyle w:val="ListParagraph"/>
              <w:numPr>
                <w:ilvl w:val="0"/>
                <w:numId w:val="5"/>
              </w:numPr>
              <w:spacing w:after="0" w:line="240" w:lineRule="auto"/>
              <w:jc w:val="both"/>
              <w:rPr>
                <w:color w:val="000000"/>
                <w:sz w:val="22"/>
                <w:szCs w:val="22"/>
                <w:lang w:val="fr-FR"/>
              </w:rPr>
            </w:pPr>
            <w:r w:rsidRPr="00815DDE">
              <w:rPr>
                <w:color w:val="000000"/>
                <w:sz w:val="22"/>
                <w:szCs w:val="22"/>
                <w:lang w:val="fr-FR"/>
              </w:rPr>
              <w:t>Recenser les différentes typologies de protection de l’enfant dans le cadre légal avec leur définition et référence légales.</w:t>
            </w:r>
          </w:p>
          <w:p w14:paraId="0D7D302E" w14:textId="77777777" w:rsidR="00E423B1" w:rsidRPr="00815DDE" w:rsidRDefault="00E423B1" w:rsidP="00E423B1">
            <w:pPr>
              <w:pStyle w:val="ListParagraph"/>
              <w:numPr>
                <w:ilvl w:val="0"/>
                <w:numId w:val="5"/>
              </w:numPr>
              <w:spacing w:after="0" w:line="240" w:lineRule="auto"/>
              <w:jc w:val="both"/>
              <w:rPr>
                <w:color w:val="000000"/>
                <w:sz w:val="22"/>
                <w:szCs w:val="22"/>
                <w:lang w:val="fr-FR"/>
              </w:rPr>
            </w:pPr>
            <w:r w:rsidRPr="00815DDE">
              <w:rPr>
                <w:color w:val="000000"/>
                <w:sz w:val="22"/>
                <w:szCs w:val="22"/>
                <w:lang w:val="fr-FR"/>
              </w:rPr>
              <w:t>Faire des recommandations pour leur harmonisation et la proposition de nouvelles typologies en cas de besoin.</w:t>
            </w:r>
          </w:p>
          <w:p w14:paraId="3C9B527E" w14:textId="16AE0F9C" w:rsidR="00E423B1" w:rsidRPr="00815DDE" w:rsidRDefault="00E423B1" w:rsidP="00E423B1">
            <w:pPr>
              <w:spacing w:after="0" w:line="240" w:lineRule="auto"/>
              <w:jc w:val="both"/>
              <w:rPr>
                <w:color w:val="000000"/>
                <w:lang w:val="fr-FR"/>
              </w:rPr>
            </w:pPr>
            <w:r w:rsidRPr="00815DDE">
              <w:rPr>
                <w:color w:val="000000"/>
                <w:sz w:val="22"/>
                <w:szCs w:val="22"/>
                <w:lang w:val="fr-FR"/>
              </w:rPr>
              <w:t>Faire une révision des manuels de procédures existants.</w:t>
            </w:r>
          </w:p>
        </w:tc>
        <w:tc>
          <w:tcPr>
            <w:tcW w:w="4860" w:type="dxa"/>
            <w:vAlign w:val="center"/>
          </w:tcPr>
          <w:p w14:paraId="30D0882B" w14:textId="77777777" w:rsidR="00A41690" w:rsidRPr="00815DDE" w:rsidRDefault="00A41690" w:rsidP="00A41690">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t>Un recueil des outils de gestions de cas (manuels, guides, …) avec des recommandations et des propositions en cas d’absence.</w:t>
            </w:r>
          </w:p>
          <w:p w14:paraId="4B049BA2" w14:textId="77777777" w:rsidR="00A41690" w:rsidRPr="00815DDE" w:rsidRDefault="00A41690" w:rsidP="00A41690">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t>Une liste de typologies de cas de protection de l’enfant recensé et harmonisé avec des recommandations.</w:t>
            </w:r>
          </w:p>
          <w:p w14:paraId="0AD37F0E" w14:textId="77777777" w:rsidR="00A41690" w:rsidRPr="007B5E67" w:rsidRDefault="00A41690" w:rsidP="00A41690">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t>Un rapport d’analyse du mécanisme de coordination entre les différents intervenants dans la prise en charge.</w:t>
            </w:r>
          </w:p>
          <w:p w14:paraId="2DB872F5" w14:textId="6EBDF075" w:rsidR="00E423B1" w:rsidRPr="00815DDE" w:rsidRDefault="00A41690" w:rsidP="00A41690">
            <w:pPr>
              <w:pStyle w:val="ListParagraph"/>
              <w:numPr>
                <w:ilvl w:val="0"/>
                <w:numId w:val="33"/>
              </w:numPr>
              <w:autoSpaceDE w:val="0"/>
              <w:autoSpaceDN w:val="0"/>
              <w:adjustRightInd w:val="0"/>
              <w:spacing w:after="0" w:line="240" w:lineRule="auto"/>
              <w:ind w:left="396"/>
              <w:jc w:val="both"/>
              <w:rPr>
                <w:color w:val="000000"/>
                <w:lang w:val="fr-FR"/>
              </w:rPr>
            </w:pPr>
            <w:r w:rsidRPr="00815DDE">
              <w:rPr>
                <w:color w:val="000000"/>
                <w:sz w:val="22"/>
                <w:szCs w:val="22"/>
                <w:lang w:val="fr-FR"/>
              </w:rPr>
              <w:t>Une révision et actualisation du/des manuel(s) de procédure pour la prise en charge et la gestion de cas de protection.</w:t>
            </w:r>
          </w:p>
        </w:tc>
        <w:tc>
          <w:tcPr>
            <w:tcW w:w="1168" w:type="dxa"/>
            <w:tcBorders>
              <w:bottom w:val="single" w:sz="4" w:space="0" w:color="auto"/>
            </w:tcBorders>
            <w:vAlign w:val="center"/>
          </w:tcPr>
          <w:p w14:paraId="181EE9E9" w14:textId="3FE0F7D3" w:rsidR="00E423B1" w:rsidRPr="00815DDE" w:rsidRDefault="0045148E" w:rsidP="007B5E67">
            <w:pPr>
              <w:spacing w:line="240" w:lineRule="auto"/>
              <w:jc w:val="center"/>
              <w:rPr>
                <w:lang w:val="fr-FR"/>
              </w:rPr>
            </w:pPr>
            <w:r>
              <w:rPr>
                <w:lang w:val="fr-FR"/>
              </w:rPr>
              <w:t>40 jours</w:t>
            </w:r>
          </w:p>
        </w:tc>
      </w:tr>
      <w:tr w:rsidR="003D2FDD" w:rsidRPr="007567D9" w14:paraId="092B41A7" w14:textId="77777777" w:rsidTr="00947AC5">
        <w:tc>
          <w:tcPr>
            <w:tcW w:w="10731" w:type="dxa"/>
            <w:gridSpan w:val="4"/>
            <w:tcBorders>
              <w:bottom w:val="single" w:sz="4" w:space="0" w:color="auto"/>
            </w:tcBorders>
          </w:tcPr>
          <w:p w14:paraId="39D1CA5E" w14:textId="0905E9D5" w:rsidR="003D2FDD" w:rsidRPr="00815DDE" w:rsidRDefault="003C13BF" w:rsidP="007B5E67">
            <w:pPr>
              <w:tabs>
                <w:tab w:val="left" w:pos="139"/>
                <w:tab w:val="left" w:pos="229"/>
              </w:tabs>
              <w:spacing w:line="240" w:lineRule="auto"/>
              <w:contextualSpacing/>
              <w:jc w:val="both"/>
              <w:rPr>
                <w:color w:val="000000" w:themeColor="text1"/>
                <w:sz w:val="22"/>
                <w:szCs w:val="22"/>
                <w:lang w:val="fr-FR"/>
              </w:rPr>
            </w:pPr>
            <w:r w:rsidRPr="00815DDE">
              <w:rPr>
                <w:color w:val="000000" w:themeColor="text1"/>
                <w:sz w:val="22"/>
                <w:szCs w:val="22"/>
                <w:lang w:val="fr-FR"/>
              </w:rPr>
              <w:t>3</w:t>
            </w:r>
            <w:r w:rsidR="00D02710" w:rsidRPr="00815DDE">
              <w:rPr>
                <w:color w:val="000000" w:themeColor="text1"/>
                <w:sz w:val="22"/>
                <w:szCs w:val="22"/>
                <w:lang w:val="fr-FR"/>
              </w:rPr>
              <w:t>0</w:t>
            </w:r>
            <w:r w:rsidR="003D2FDD" w:rsidRPr="00815DDE">
              <w:rPr>
                <w:color w:val="000000" w:themeColor="text1"/>
                <w:sz w:val="22"/>
                <w:szCs w:val="22"/>
                <w:lang w:val="fr-FR"/>
              </w:rPr>
              <w:t xml:space="preserve">% du montant total de la consultation payé après l’approbation par UNICEF et le comité de pilotage </w:t>
            </w:r>
            <w:r w:rsidR="00277CEF" w:rsidRPr="00815DDE">
              <w:rPr>
                <w:color w:val="000000" w:themeColor="text1"/>
                <w:sz w:val="22"/>
                <w:szCs w:val="22"/>
                <w:lang w:val="fr-FR"/>
              </w:rPr>
              <w:t>des livrables susmentionnés ci-dessus.</w:t>
            </w:r>
          </w:p>
          <w:p w14:paraId="0FFD72D6" w14:textId="58BBDB1D" w:rsidR="003D2FDD" w:rsidRPr="00815DDE" w:rsidRDefault="003D2FDD" w:rsidP="007B5E67">
            <w:pPr>
              <w:tabs>
                <w:tab w:val="left" w:pos="139"/>
                <w:tab w:val="left" w:pos="229"/>
              </w:tabs>
              <w:spacing w:line="240" w:lineRule="auto"/>
              <w:contextualSpacing/>
              <w:jc w:val="both"/>
              <w:rPr>
                <w:color w:val="000000" w:themeColor="text1"/>
                <w:sz w:val="22"/>
                <w:szCs w:val="22"/>
                <w:lang w:val="fr-FR"/>
              </w:rPr>
            </w:pPr>
          </w:p>
        </w:tc>
      </w:tr>
      <w:tr w:rsidR="0006343C" w:rsidRPr="007567D9" w14:paraId="2CC634FC" w14:textId="77777777" w:rsidTr="00F96BCF">
        <w:trPr>
          <w:trHeight w:val="247"/>
        </w:trPr>
        <w:tc>
          <w:tcPr>
            <w:tcW w:w="10731" w:type="dxa"/>
            <w:gridSpan w:val="4"/>
            <w:tcBorders>
              <w:bottom w:val="single" w:sz="4" w:space="0" w:color="auto"/>
            </w:tcBorders>
            <w:vAlign w:val="center"/>
          </w:tcPr>
          <w:p w14:paraId="5B321E6D" w14:textId="112135FF" w:rsidR="0006343C" w:rsidRPr="00815DDE" w:rsidRDefault="007B317F" w:rsidP="007B5E67">
            <w:pPr>
              <w:pStyle w:val="ListParagraph"/>
              <w:numPr>
                <w:ilvl w:val="0"/>
                <w:numId w:val="1"/>
              </w:numPr>
              <w:spacing w:line="240" w:lineRule="auto"/>
              <w:rPr>
                <w:bCs/>
                <w:sz w:val="22"/>
                <w:szCs w:val="22"/>
                <w:lang w:val="fr-FR"/>
              </w:rPr>
            </w:pPr>
            <w:r w:rsidRPr="00815DDE">
              <w:rPr>
                <w:b/>
                <w:color w:val="000000" w:themeColor="text1"/>
                <w:sz w:val="22"/>
                <w:szCs w:val="22"/>
                <w:lang w:val="fr-FR"/>
              </w:rPr>
              <w:t>Un système de référencement de gestion de cas des enfants sujets de protection est établit.</w:t>
            </w:r>
          </w:p>
        </w:tc>
      </w:tr>
      <w:tr w:rsidR="003D2FDD" w:rsidRPr="00815DDE" w14:paraId="44103CFC" w14:textId="77777777" w:rsidTr="00947AC5">
        <w:tc>
          <w:tcPr>
            <w:tcW w:w="743" w:type="dxa"/>
            <w:tcBorders>
              <w:bottom w:val="single" w:sz="4" w:space="0" w:color="auto"/>
            </w:tcBorders>
          </w:tcPr>
          <w:p w14:paraId="3B40D28F" w14:textId="24A033EC" w:rsidR="003D2FDD" w:rsidRPr="00815DDE" w:rsidRDefault="003D2FDD" w:rsidP="007B5E67">
            <w:pPr>
              <w:spacing w:after="0" w:line="240" w:lineRule="auto"/>
              <w:jc w:val="both"/>
              <w:rPr>
                <w:color w:val="000000"/>
                <w:sz w:val="22"/>
                <w:szCs w:val="22"/>
                <w:lang w:val="fr-FR"/>
              </w:rPr>
            </w:pPr>
          </w:p>
        </w:tc>
        <w:tc>
          <w:tcPr>
            <w:tcW w:w="3960" w:type="dxa"/>
            <w:tcBorders>
              <w:bottom w:val="single" w:sz="4" w:space="0" w:color="auto"/>
            </w:tcBorders>
          </w:tcPr>
          <w:p w14:paraId="6E9785C4" w14:textId="77777777" w:rsidR="00BE5191" w:rsidRPr="00815DDE" w:rsidRDefault="00BE5191" w:rsidP="007B5E67">
            <w:pPr>
              <w:pStyle w:val="ListParagraph"/>
              <w:numPr>
                <w:ilvl w:val="0"/>
                <w:numId w:val="5"/>
              </w:numPr>
              <w:spacing w:line="240" w:lineRule="auto"/>
              <w:rPr>
                <w:color w:val="000000"/>
                <w:sz w:val="22"/>
                <w:szCs w:val="22"/>
                <w:lang w:val="fr-FR"/>
              </w:rPr>
            </w:pPr>
            <w:r w:rsidRPr="00815DDE">
              <w:rPr>
                <w:color w:val="000000"/>
                <w:sz w:val="22"/>
                <w:szCs w:val="22"/>
                <w:lang w:val="fr-FR"/>
              </w:rPr>
              <w:t>Développer un guide d’évaluation des facteurs de risque protection chez les enfants sujets de protection.</w:t>
            </w:r>
          </w:p>
          <w:p w14:paraId="5B7AF76C" w14:textId="244E3846" w:rsidR="006477CB" w:rsidRPr="00815DDE" w:rsidRDefault="006477CB" w:rsidP="007B5E67">
            <w:pPr>
              <w:pStyle w:val="ListParagraph"/>
              <w:numPr>
                <w:ilvl w:val="0"/>
                <w:numId w:val="5"/>
              </w:numPr>
              <w:spacing w:line="240" w:lineRule="auto"/>
              <w:rPr>
                <w:color w:val="000000"/>
                <w:sz w:val="22"/>
                <w:szCs w:val="22"/>
                <w:lang w:val="fr-FR"/>
              </w:rPr>
            </w:pPr>
            <w:r w:rsidRPr="00815DDE">
              <w:rPr>
                <w:color w:val="000000"/>
                <w:sz w:val="22"/>
                <w:szCs w:val="22"/>
                <w:lang w:val="fr-FR"/>
              </w:rPr>
              <w:t>Développer un projet de protocole de protection et de partage des données des enfants dans le cadre de la gestion de cas.</w:t>
            </w:r>
          </w:p>
          <w:p w14:paraId="4EE8B5A3" w14:textId="2EE74991" w:rsidR="006477CB" w:rsidRPr="00815DDE" w:rsidRDefault="001C11F3" w:rsidP="007B5E67">
            <w:pPr>
              <w:pStyle w:val="ListParagraph"/>
              <w:numPr>
                <w:ilvl w:val="0"/>
                <w:numId w:val="5"/>
              </w:numPr>
              <w:spacing w:line="240" w:lineRule="auto"/>
              <w:rPr>
                <w:color w:val="000000"/>
                <w:sz w:val="22"/>
                <w:szCs w:val="22"/>
                <w:lang w:val="fr-FR"/>
              </w:rPr>
            </w:pPr>
            <w:r w:rsidRPr="00815DDE">
              <w:rPr>
                <w:color w:val="000000"/>
                <w:sz w:val="22"/>
                <w:szCs w:val="22"/>
                <w:lang w:val="fr-FR"/>
              </w:rPr>
              <w:t xml:space="preserve">Développer un circulaire gouvernemental </w:t>
            </w:r>
            <w:r w:rsidR="00685511" w:rsidRPr="00815DDE">
              <w:rPr>
                <w:color w:val="000000"/>
                <w:sz w:val="22"/>
                <w:szCs w:val="22"/>
                <w:lang w:val="fr-FR"/>
              </w:rPr>
              <w:t>pour le renforcement de la coordination interministérielle.</w:t>
            </w:r>
          </w:p>
          <w:p w14:paraId="59415C13" w14:textId="557C89E1" w:rsidR="003D2FDD" w:rsidRPr="00815DDE" w:rsidRDefault="005D3349" w:rsidP="007B5E67">
            <w:pPr>
              <w:pStyle w:val="ListParagraph"/>
              <w:numPr>
                <w:ilvl w:val="0"/>
                <w:numId w:val="5"/>
              </w:numPr>
              <w:spacing w:line="240" w:lineRule="auto"/>
              <w:rPr>
                <w:color w:val="000000"/>
                <w:sz w:val="22"/>
                <w:szCs w:val="22"/>
                <w:lang w:val="fr-FR"/>
              </w:rPr>
            </w:pPr>
            <w:r w:rsidRPr="00815DDE">
              <w:rPr>
                <w:color w:val="000000"/>
                <w:sz w:val="22"/>
                <w:szCs w:val="22"/>
                <w:lang w:val="fr-FR"/>
              </w:rPr>
              <w:t>Développer</w:t>
            </w:r>
            <w:r w:rsidR="00685511" w:rsidRPr="00815DDE">
              <w:rPr>
                <w:color w:val="000000"/>
                <w:sz w:val="22"/>
                <w:szCs w:val="22"/>
                <w:lang w:val="fr-FR"/>
              </w:rPr>
              <w:t xml:space="preserve"> un système </w:t>
            </w:r>
            <w:r w:rsidRPr="00815DDE">
              <w:rPr>
                <w:color w:val="000000"/>
                <w:sz w:val="22"/>
                <w:szCs w:val="22"/>
                <w:lang w:val="fr-FR"/>
              </w:rPr>
              <w:t>de référencement.</w:t>
            </w:r>
          </w:p>
        </w:tc>
        <w:tc>
          <w:tcPr>
            <w:tcW w:w="4860" w:type="dxa"/>
            <w:vAlign w:val="center"/>
          </w:tcPr>
          <w:p w14:paraId="55A2ACE8" w14:textId="4F2F4FEF" w:rsidR="00BE5191" w:rsidRPr="00815DDE" w:rsidRDefault="00BE5191" w:rsidP="007B5E67">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t>Un guide d’évaluation des facteurs de risques et de protection pour l’enfant.</w:t>
            </w:r>
          </w:p>
          <w:p w14:paraId="1E63444F" w14:textId="2F57C80F" w:rsidR="00C961E3" w:rsidRPr="00815DDE" w:rsidRDefault="001C11F3" w:rsidP="007B5E67">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t>P</w:t>
            </w:r>
            <w:r w:rsidR="00C961E3" w:rsidRPr="00815DDE">
              <w:rPr>
                <w:color w:val="000000"/>
                <w:sz w:val="22"/>
                <w:szCs w:val="22"/>
                <w:lang w:val="fr-FR"/>
              </w:rPr>
              <w:t>rotocole de protection et de partage des données des enfants dans le cadre de la gestion de cas.</w:t>
            </w:r>
          </w:p>
          <w:p w14:paraId="3B762E8D" w14:textId="73554E73" w:rsidR="003D2FDD" w:rsidRPr="00815DDE" w:rsidRDefault="00C961E3" w:rsidP="007B5E67">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t xml:space="preserve">Projet d’un circulaire gouvernemental portant sur l’institutionnalisation et le renforcement de la coordination interministérielle au niveau central, régional et local </w:t>
            </w:r>
            <w:r w:rsidR="00B26A84" w:rsidRPr="00815DDE">
              <w:rPr>
                <w:color w:val="000000"/>
                <w:sz w:val="22"/>
                <w:szCs w:val="22"/>
                <w:lang w:val="fr-FR"/>
              </w:rPr>
              <w:t>pour</w:t>
            </w:r>
            <w:r w:rsidRPr="00815DDE">
              <w:rPr>
                <w:color w:val="000000"/>
                <w:sz w:val="22"/>
                <w:szCs w:val="22"/>
                <w:lang w:val="fr-FR"/>
              </w:rPr>
              <w:t xml:space="preserve"> la prise en charge des cas et ce avec la proposition d’un système et d’un circuit de référencement.</w:t>
            </w:r>
          </w:p>
        </w:tc>
        <w:tc>
          <w:tcPr>
            <w:tcW w:w="1168" w:type="dxa"/>
            <w:tcBorders>
              <w:bottom w:val="single" w:sz="4" w:space="0" w:color="auto"/>
            </w:tcBorders>
            <w:vAlign w:val="center"/>
          </w:tcPr>
          <w:p w14:paraId="3FE4B568" w14:textId="2AA351F4" w:rsidR="003D2FDD" w:rsidRPr="00815DDE" w:rsidRDefault="00AB7B9C" w:rsidP="007B5E67">
            <w:pPr>
              <w:spacing w:line="240" w:lineRule="auto"/>
              <w:jc w:val="center"/>
              <w:rPr>
                <w:bCs/>
                <w:sz w:val="22"/>
                <w:szCs w:val="22"/>
                <w:lang w:val="fr-FR"/>
              </w:rPr>
            </w:pPr>
            <w:r w:rsidRPr="00815DDE">
              <w:rPr>
                <w:bCs/>
                <w:sz w:val="22"/>
                <w:szCs w:val="22"/>
                <w:lang w:val="fr-FR"/>
              </w:rPr>
              <w:t>3</w:t>
            </w:r>
            <w:r w:rsidR="000A5B05" w:rsidRPr="00815DDE">
              <w:rPr>
                <w:bCs/>
                <w:sz w:val="22"/>
                <w:szCs w:val="22"/>
                <w:lang w:val="fr-FR"/>
              </w:rPr>
              <w:t>0 jours</w:t>
            </w:r>
          </w:p>
        </w:tc>
      </w:tr>
      <w:tr w:rsidR="0034320C" w:rsidRPr="007567D9" w14:paraId="3864BEF2" w14:textId="77777777" w:rsidTr="00947AC5">
        <w:trPr>
          <w:trHeight w:val="157"/>
        </w:trPr>
        <w:tc>
          <w:tcPr>
            <w:tcW w:w="9563" w:type="dxa"/>
            <w:gridSpan w:val="3"/>
            <w:tcBorders>
              <w:bottom w:val="single" w:sz="4" w:space="0" w:color="auto"/>
            </w:tcBorders>
          </w:tcPr>
          <w:p w14:paraId="13F72338" w14:textId="77777777" w:rsidR="0034320C" w:rsidRDefault="002F49EE" w:rsidP="007B5E67">
            <w:pPr>
              <w:tabs>
                <w:tab w:val="left" w:pos="139"/>
                <w:tab w:val="left" w:pos="229"/>
              </w:tabs>
              <w:spacing w:line="240" w:lineRule="auto"/>
              <w:contextualSpacing/>
              <w:jc w:val="both"/>
              <w:rPr>
                <w:color w:val="000000" w:themeColor="text1"/>
                <w:sz w:val="22"/>
                <w:szCs w:val="22"/>
                <w:lang w:val="fr-FR"/>
              </w:rPr>
            </w:pPr>
            <w:r w:rsidRPr="00815DDE">
              <w:rPr>
                <w:color w:val="000000" w:themeColor="text1"/>
                <w:sz w:val="22"/>
                <w:szCs w:val="22"/>
                <w:lang w:val="fr-FR"/>
              </w:rPr>
              <w:t xml:space="preserve">Modalité de payement des livrables : </w:t>
            </w:r>
            <w:r w:rsidR="0034320C" w:rsidRPr="00815DDE">
              <w:rPr>
                <w:color w:val="000000" w:themeColor="text1"/>
                <w:sz w:val="22"/>
                <w:szCs w:val="22"/>
                <w:lang w:val="fr-FR"/>
              </w:rPr>
              <w:t xml:space="preserve">30% du montant total de la consultation payé après l’approbation par UNICEF et le comité de pilotage </w:t>
            </w:r>
            <w:r w:rsidRPr="00815DDE">
              <w:rPr>
                <w:color w:val="000000" w:themeColor="text1"/>
                <w:sz w:val="22"/>
                <w:szCs w:val="22"/>
                <w:lang w:val="fr-FR"/>
              </w:rPr>
              <w:t>des livrables susmentionnés</w:t>
            </w:r>
            <w:r w:rsidR="0034320C" w:rsidRPr="00815DDE">
              <w:rPr>
                <w:color w:val="000000" w:themeColor="text1"/>
                <w:sz w:val="22"/>
                <w:szCs w:val="22"/>
                <w:lang w:val="fr-FR"/>
              </w:rPr>
              <w:t xml:space="preserve"> en arabe </w:t>
            </w:r>
            <w:r w:rsidR="0034320C" w:rsidRPr="00815DDE">
              <w:rPr>
                <w:color w:val="000000" w:themeColor="text1"/>
                <w:sz w:val="22"/>
                <w:szCs w:val="22"/>
                <w:u w:val="single"/>
                <w:lang w:val="fr-FR"/>
              </w:rPr>
              <w:t>ou</w:t>
            </w:r>
            <w:r w:rsidR="0034320C" w:rsidRPr="00815DDE">
              <w:rPr>
                <w:color w:val="000000" w:themeColor="text1"/>
                <w:sz w:val="22"/>
                <w:szCs w:val="22"/>
                <w:lang w:val="fr-FR"/>
              </w:rPr>
              <w:t xml:space="preserve"> en français</w:t>
            </w:r>
            <w:r w:rsidRPr="00815DDE">
              <w:rPr>
                <w:color w:val="000000" w:themeColor="text1"/>
                <w:sz w:val="22"/>
                <w:szCs w:val="22"/>
                <w:lang w:val="fr-FR"/>
              </w:rPr>
              <w:t>.</w:t>
            </w:r>
          </w:p>
          <w:p w14:paraId="4DF9F9ED" w14:textId="197761FF" w:rsidR="007B5E67" w:rsidRPr="00815DDE" w:rsidRDefault="007B5E67" w:rsidP="007B5E67">
            <w:pPr>
              <w:tabs>
                <w:tab w:val="left" w:pos="139"/>
                <w:tab w:val="left" w:pos="229"/>
              </w:tabs>
              <w:spacing w:line="240" w:lineRule="auto"/>
              <w:contextualSpacing/>
              <w:jc w:val="both"/>
              <w:rPr>
                <w:color w:val="000000" w:themeColor="text1"/>
                <w:sz w:val="22"/>
                <w:szCs w:val="22"/>
                <w:lang w:val="fr-FR"/>
              </w:rPr>
            </w:pPr>
          </w:p>
        </w:tc>
        <w:tc>
          <w:tcPr>
            <w:tcW w:w="1168" w:type="dxa"/>
            <w:tcBorders>
              <w:bottom w:val="single" w:sz="4" w:space="0" w:color="auto"/>
            </w:tcBorders>
            <w:vAlign w:val="center"/>
          </w:tcPr>
          <w:p w14:paraId="09F5DE7B" w14:textId="77777777" w:rsidR="0034320C" w:rsidRPr="00815DDE" w:rsidRDefault="0034320C" w:rsidP="007B5E67">
            <w:pPr>
              <w:spacing w:line="240" w:lineRule="auto"/>
              <w:jc w:val="both"/>
              <w:rPr>
                <w:bCs/>
                <w:sz w:val="22"/>
                <w:szCs w:val="22"/>
                <w:lang w:val="fr-FR"/>
              </w:rPr>
            </w:pPr>
          </w:p>
        </w:tc>
      </w:tr>
      <w:tr w:rsidR="00AE043E" w:rsidRPr="007567D9" w14:paraId="1AF60752" w14:textId="77777777" w:rsidTr="004B3F2E">
        <w:tc>
          <w:tcPr>
            <w:tcW w:w="9563" w:type="dxa"/>
            <w:gridSpan w:val="3"/>
            <w:tcBorders>
              <w:bottom w:val="single" w:sz="4" w:space="0" w:color="auto"/>
            </w:tcBorders>
            <w:vAlign w:val="center"/>
          </w:tcPr>
          <w:p w14:paraId="52D6B698" w14:textId="1446A4B3" w:rsidR="00AE043E" w:rsidRPr="00815DDE" w:rsidRDefault="00F749AC" w:rsidP="007B5E67">
            <w:pPr>
              <w:pStyle w:val="ListParagraph"/>
              <w:numPr>
                <w:ilvl w:val="0"/>
                <w:numId w:val="1"/>
              </w:numPr>
              <w:spacing w:line="240" w:lineRule="auto"/>
              <w:rPr>
                <w:b/>
                <w:color w:val="000000" w:themeColor="text1"/>
                <w:sz w:val="22"/>
                <w:szCs w:val="22"/>
                <w:lang w:val="fr-FR"/>
              </w:rPr>
            </w:pPr>
            <w:r w:rsidRPr="00815DDE">
              <w:rPr>
                <w:b/>
                <w:color w:val="000000" w:themeColor="text1"/>
                <w:sz w:val="22"/>
                <w:szCs w:val="22"/>
                <w:lang w:val="fr-FR"/>
              </w:rPr>
              <w:t xml:space="preserve">Une boite à outils </w:t>
            </w:r>
            <w:r w:rsidR="00E9652C" w:rsidRPr="00815DDE">
              <w:rPr>
                <w:b/>
                <w:color w:val="000000" w:themeColor="text1"/>
                <w:sz w:val="22"/>
                <w:szCs w:val="22"/>
                <w:lang w:val="fr-FR"/>
              </w:rPr>
              <w:t xml:space="preserve">de gestion de cas des enfants sujets de protection </w:t>
            </w:r>
            <w:r w:rsidR="009215EF" w:rsidRPr="00815DDE">
              <w:rPr>
                <w:b/>
                <w:color w:val="000000" w:themeColor="text1"/>
                <w:sz w:val="22"/>
                <w:szCs w:val="22"/>
                <w:lang w:val="fr-FR"/>
              </w:rPr>
              <w:t xml:space="preserve">est développée. </w:t>
            </w:r>
          </w:p>
        </w:tc>
        <w:tc>
          <w:tcPr>
            <w:tcW w:w="1168" w:type="dxa"/>
            <w:tcBorders>
              <w:bottom w:val="single" w:sz="4" w:space="0" w:color="auto"/>
            </w:tcBorders>
            <w:vAlign w:val="center"/>
          </w:tcPr>
          <w:p w14:paraId="1227C67B" w14:textId="77777777" w:rsidR="00AE043E" w:rsidRPr="00815DDE" w:rsidRDefault="00AE043E" w:rsidP="007B5E67">
            <w:pPr>
              <w:spacing w:line="240" w:lineRule="auto"/>
              <w:rPr>
                <w:bCs/>
                <w:sz w:val="22"/>
                <w:szCs w:val="22"/>
                <w:lang w:val="fr-FR"/>
              </w:rPr>
            </w:pPr>
          </w:p>
        </w:tc>
      </w:tr>
      <w:tr w:rsidR="003D2FDD" w:rsidRPr="00815DDE" w14:paraId="36AC9ADB" w14:textId="77777777" w:rsidTr="00947AC5">
        <w:tc>
          <w:tcPr>
            <w:tcW w:w="743" w:type="dxa"/>
            <w:tcBorders>
              <w:bottom w:val="single" w:sz="4" w:space="0" w:color="auto"/>
            </w:tcBorders>
          </w:tcPr>
          <w:p w14:paraId="460CC222" w14:textId="4CABD303" w:rsidR="003D2FDD" w:rsidRPr="00815DDE" w:rsidRDefault="003D2FDD" w:rsidP="007B5E67">
            <w:pPr>
              <w:spacing w:after="0" w:line="240" w:lineRule="auto"/>
              <w:jc w:val="both"/>
              <w:rPr>
                <w:color w:val="000000"/>
                <w:sz w:val="22"/>
                <w:szCs w:val="22"/>
                <w:lang w:val="fr-FR"/>
              </w:rPr>
            </w:pPr>
          </w:p>
        </w:tc>
        <w:tc>
          <w:tcPr>
            <w:tcW w:w="3960" w:type="dxa"/>
            <w:tcBorders>
              <w:bottom w:val="single" w:sz="4" w:space="0" w:color="auto"/>
            </w:tcBorders>
          </w:tcPr>
          <w:p w14:paraId="2E726984" w14:textId="2A53B90F" w:rsidR="003D2FDD" w:rsidRPr="00815DDE" w:rsidRDefault="003D2FDD" w:rsidP="003A15E1">
            <w:pPr>
              <w:pStyle w:val="ListParagraph"/>
              <w:numPr>
                <w:ilvl w:val="0"/>
                <w:numId w:val="5"/>
              </w:numPr>
              <w:spacing w:line="240" w:lineRule="auto"/>
              <w:rPr>
                <w:color w:val="000000"/>
                <w:sz w:val="22"/>
                <w:szCs w:val="22"/>
                <w:lang w:val="fr-FR"/>
              </w:rPr>
            </w:pPr>
            <w:r w:rsidRPr="00815DDE">
              <w:rPr>
                <w:color w:val="000000"/>
                <w:sz w:val="22"/>
                <w:szCs w:val="22"/>
                <w:lang w:val="fr-FR"/>
              </w:rPr>
              <w:t>Proposer un cadre pour des standards de gestion des cas pour les différents intervenants.</w:t>
            </w:r>
          </w:p>
        </w:tc>
        <w:tc>
          <w:tcPr>
            <w:tcW w:w="4860" w:type="dxa"/>
            <w:vAlign w:val="center"/>
          </w:tcPr>
          <w:p w14:paraId="7646C870" w14:textId="2F766DE8" w:rsidR="003D2FDD" w:rsidRPr="00815DDE" w:rsidRDefault="00201F98" w:rsidP="003A15E1">
            <w:pPr>
              <w:pStyle w:val="ListParagraph"/>
              <w:numPr>
                <w:ilvl w:val="0"/>
                <w:numId w:val="33"/>
              </w:numPr>
              <w:autoSpaceDE w:val="0"/>
              <w:autoSpaceDN w:val="0"/>
              <w:adjustRightInd w:val="0"/>
              <w:spacing w:after="0" w:line="240" w:lineRule="auto"/>
              <w:ind w:left="396"/>
              <w:jc w:val="both"/>
              <w:rPr>
                <w:color w:val="000000"/>
                <w:sz w:val="22"/>
                <w:szCs w:val="22"/>
                <w:lang w:val="fr-FR"/>
              </w:rPr>
            </w:pPr>
            <w:r w:rsidRPr="00815DDE">
              <w:rPr>
                <w:color w:val="000000"/>
                <w:sz w:val="22"/>
                <w:szCs w:val="22"/>
                <w:lang w:val="fr-FR"/>
              </w:rPr>
              <w:t>Boite à outils de la gestion de cas en Tunisie</w:t>
            </w:r>
            <w:r w:rsidR="00BE6A13" w:rsidRPr="00815DDE">
              <w:rPr>
                <w:color w:val="000000"/>
                <w:sz w:val="22"/>
                <w:szCs w:val="22"/>
                <w:lang w:val="fr-FR"/>
              </w:rPr>
              <w:t>.</w:t>
            </w:r>
          </w:p>
        </w:tc>
        <w:tc>
          <w:tcPr>
            <w:tcW w:w="1168" w:type="dxa"/>
            <w:tcBorders>
              <w:bottom w:val="single" w:sz="4" w:space="0" w:color="auto"/>
            </w:tcBorders>
            <w:vAlign w:val="center"/>
          </w:tcPr>
          <w:p w14:paraId="14846893" w14:textId="38F3653A" w:rsidR="003D2FDD" w:rsidRPr="00815DDE" w:rsidRDefault="00D40D4F" w:rsidP="007B5E67">
            <w:pPr>
              <w:spacing w:line="240" w:lineRule="auto"/>
              <w:jc w:val="center"/>
              <w:rPr>
                <w:bCs/>
                <w:sz w:val="22"/>
                <w:szCs w:val="22"/>
                <w:lang w:val="fr-FR"/>
              </w:rPr>
            </w:pPr>
            <w:r w:rsidRPr="00815DDE">
              <w:rPr>
                <w:bCs/>
                <w:sz w:val="22"/>
                <w:szCs w:val="22"/>
                <w:lang w:val="fr-FR"/>
              </w:rPr>
              <w:t>2</w:t>
            </w:r>
            <w:r w:rsidR="00EB6FC8" w:rsidRPr="00815DDE">
              <w:rPr>
                <w:bCs/>
                <w:sz w:val="22"/>
                <w:szCs w:val="22"/>
                <w:lang w:val="fr-FR"/>
              </w:rPr>
              <w:t>0</w:t>
            </w:r>
            <w:r w:rsidR="003D2FDD" w:rsidRPr="00815DDE">
              <w:rPr>
                <w:bCs/>
                <w:sz w:val="22"/>
                <w:szCs w:val="22"/>
                <w:lang w:val="fr-FR"/>
              </w:rPr>
              <w:t xml:space="preserve"> jours</w:t>
            </w:r>
          </w:p>
        </w:tc>
      </w:tr>
      <w:tr w:rsidR="00695D67" w:rsidRPr="007567D9" w14:paraId="24A50096" w14:textId="77777777" w:rsidTr="00947AC5">
        <w:tc>
          <w:tcPr>
            <w:tcW w:w="10731" w:type="dxa"/>
            <w:gridSpan w:val="4"/>
            <w:tcBorders>
              <w:bottom w:val="single" w:sz="4" w:space="0" w:color="auto"/>
            </w:tcBorders>
          </w:tcPr>
          <w:p w14:paraId="4DDFFACA" w14:textId="0B09FD92" w:rsidR="00695D67" w:rsidRPr="00815DDE" w:rsidRDefault="00976415" w:rsidP="007B5E67">
            <w:pPr>
              <w:tabs>
                <w:tab w:val="left" w:pos="139"/>
                <w:tab w:val="left" w:pos="229"/>
              </w:tabs>
              <w:spacing w:after="0" w:line="240" w:lineRule="auto"/>
              <w:contextualSpacing/>
              <w:jc w:val="both"/>
              <w:rPr>
                <w:color w:val="000000" w:themeColor="text1"/>
                <w:sz w:val="22"/>
                <w:szCs w:val="22"/>
                <w:lang w:val="fr-FR"/>
              </w:rPr>
            </w:pPr>
            <w:r w:rsidRPr="00815DDE">
              <w:rPr>
                <w:color w:val="000000" w:themeColor="text1"/>
                <w:sz w:val="22"/>
                <w:szCs w:val="22"/>
                <w:lang w:val="fr-FR"/>
              </w:rPr>
              <w:t xml:space="preserve">Modalité de payement des livrables : </w:t>
            </w:r>
            <w:r w:rsidR="002D1196" w:rsidRPr="00815DDE">
              <w:rPr>
                <w:color w:val="000000" w:themeColor="text1"/>
                <w:sz w:val="22"/>
                <w:szCs w:val="22"/>
                <w:lang w:val="fr-FR"/>
              </w:rPr>
              <w:t>2</w:t>
            </w:r>
            <w:r w:rsidRPr="00815DDE">
              <w:rPr>
                <w:color w:val="000000" w:themeColor="text1"/>
                <w:sz w:val="22"/>
                <w:szCs w:val="22"/>
                <w:lang w:val="fr-FR"/>
              </w:rPr>
              <w:t xml:space="preserve">0% du montant total de la consultation payé après l’approbation par UNICEF et le comité de pilotage </w:t>
            </w:r>
            <w:r w:rsidR="00603E56" w:rsidRPr="00815DDE">
              <w:rPr>
                <w:color w:val="000000" w:themeColor="text1"/>
                <w:sz w:val="22"/>
                <w:szCs w:val="22"/>
                <w:lang w:val="fr-FR"/>
              </w:rPr>
              <w:t xml:space="preserve">de la boite à outils développée </w:t>
            </w:r>
            <w:r w:rsidRPr="00815DDE">
              <w:rPr>
                <w:color w:val="000000" w:themeColor="text1"/>
                <w:sz w:val="22"/>
                <w:szCs w:val="22"/>
                <w:lang w:val="fr-FR"/>
              </w:rPr>
              <w:t xml:space="preserve">en arabe </w:t>
            </w:r>
            <w:r w:rsidRPr="00815DDE">
              <w:rPr>
                <w:color w:val="000000" w:themeColor="text1"/>
                <w:sz w:val="22"/>
                <w:szCs w:val="22"/>
                <w:u w:val="single"/>
                <w:lang w:val="fr-FR"/>
              </w:rPr>
              <w:t>ou</w:t>
            </w:r>
            <w:r w:rsidRPr="00815DDE">
              <w:rPr>
                <w:color w:val="000000" w:themeColor="text1"/>
                <w:sz w:val="22"/>
                <w:szCs w:val="22"/>
                <w:lang w:val="fr-FR"/>
              </w:rPr>
              <w:t xml:space="preserve"> en français.</w:t>
            </w:r>
          </w:p>
        </w:tc>
      </w:tr>
      <w:tr w:rsidR="003D2FDD" w:rsidRPr="007567D9" w14:paraId="734B81A2" w14:textId="77777777" w:rsidTr="00947AC5">
        <w:tc>
          <w:tcPr>
            <w:tcW w:w="743" w:type="dxa"/>
            <w:tcBorders>
              <w:bottom w:val="single" w:sz="4" w:space="0" w:color="auto"/>
            </w:tcBorders>
          </w:tcPr>
          <w:p w14:paraId="2E4E4DB9" w14:textId="77777777" w:rsidR="003D2FDD" w:rsidRPr="00815DDE" w:rsidRDefault="003D2FDD" w:rsidP="007B5E67">
            <w:pPr>
              <w:tabs>
                <w:tab w:val="left" w:pos="139"/>
                <w:tab w:val="left" w:pos="229"/>
              </w:tabs>
              <w:spacing w:after="0" w:line="240" w:lineRule="auto"/>
              <w:contextualSpacing/>
              <w:jc w:val="both"/>
              <w:rPr>
                <w:color w:val="000000" w:themeColor="text1"/>
                <w:sz w:val="22"/>
                <w:szCs w:val="22"/>
                <w:highlight w:val="yellow"/>
                <w:u w:val="single"/>
                <w:lang w:val="fr-FR"/>
              </w:rPr>
            </w:pPr>
          </w:p>
        </w:tc>
        <w:tc>
          <w:tcPr>
            <w:tcW w:w="9988" w:type="dxa"/>
            <w:gridSpan w:val="3"/>
            <w:tcBorders>
              <w:bottom w:val="single" w:sz="4" w:space="0" w:color="auto"/>
            </w:tcBorders>
          </w:tcPr>
          <w:p w14:paraId="734B81A1" w14:textId="67582BAD" w:rsidR="003D2FDD" w:rsidRPr="00815DDE" w:rsidRDefault="003D2FDD" w:rsidP="007B5E67">
            <w:pPr>
              <w:tabs>
                <w:tab w:val="left" w:pos="139"/>
                <w:tab w:val="left" w:pos="229"/>
              </w:tabs>
              <w:spacing w:after="0" w:line="240" w:lineRule="auto"/>
              <w:contextualSpacing/>
              <w:jc w:val="both"/>
              <w:rPr>
                <w:color w:val="000000" w:themeColor="text1"/>
                <w:sz w:val="22"/>
                <w:szCs w:val="22"/>
                <w:lang w:val="fr-FR"/>
              </w:rPr>
            </w:pPr>
            <w:r w:rsidRPr="00815DDE">
              <w:rPr>
                <w:color w:val="000000" w:themeColor="text1"/>
                <w:sz w:val="22"/>
                <w:szCs w:val="22"/>
                <w:lang w:val="fr-FR"/>
              </w:rPr>
              <w:t>Tous les livrables doivent être disponible en français</w:t>
            </w:r>
            <w:r w:rsidR="002D1196" w:rsidRPr="00815DDE">
              <w:rPr>
                <w:color w:val="000000" w:themeColor="text1"/>
                <w:sz w:val="22"/>
                <w:szCs w:val="22"/>
                <w:lang w:val="fr-FR"/>
              </w:rPr>
              <w:t xml:space="preserve"> ou en arabe</w:t>
            </w:r>
            <w:r w:rsidRPr="00815DDE">
              <w:rPr>
                <w:color w:val="000000" w:themeColor="text1"/>
                <w:sz w:val="22"/>
                <w:szCs w:val="22"/>
                <w:lang w:val="fr-FR"/>
              </w:rPr>
              <w:t>.</w:t>
            </w:r>
          </w:p>
        </w:tc>
      </w:tr>
    </w:tbl>
    <w:p w14:paraId="2E265533" w14:textId="77777777" w:rsidR="007C077B" w:rsidRPr="00815DDE" w:rsidRDefault="007C077B" w:rsidP="007B5E67">
      <w:pPr>
        <w:autoSpaceDE w:val="0"/>
        <w:autoSpaceDN w:val="0"/>
        <w:adjustRightInd w:val="0"/>
        <w:spacing w:before="120" w:after="120" w:line="240" w:lineRule="auto"/>
        <w:jc w:val="both"/>
        <w:rPr>
          <w:rFonts w:ascii="Times New Roman" w:hAnsi="Times New Roman" w:cs="Times New Roman"/>
          <w:b/>
          <w:bCs/>
          <w:color w:val="000000"/>
          <w:lang w:val="fr-FR"/>
        </w:rPr>
      </w:pPr>
    </w:p>
    <w:p w14:paraId="734B81A4" w14:textId="1CDFB859" w:rsidR="00684014" w:rsidRPr="00815DDE" w:rsidRDefault="00684014" w:rsidP="007B5E67">
      <w:pPr>
        <w:pStyle w:val="ListParagraph"/>
        <w:numPr>
          <w:ilvl w:val="0"/>
          <w:numId w:val="1"/>
        </w:numPr>
        <w:autoSpaceDE w:val="0"/>
        <w:autoSpaceDN w:val="0"/>
        <w:adjustRightInd w:val="0"/>
        <w:spacing w:before="120" w:after="120" w:line="240" w:lineRule="auto"/>
        <w:jc w:val="both"/>
        <w:rPr>
          <w:rFonts w:ascii="Times New Roman" w:hAnsi="Times New Roman" w:cs="Times New Roman"/>
          <w:b/>
          <w:bCs/>
          <w:color w:val="000000"/>
          <w:lang w:val="fr-FR"/>
        </w:rPr>
      </w:pPr>
      <w:r w:rsidRPr="00815DDE">
        <w:rPr>
          <w:rFonts w:ascii="Times New Roman" w:hAnsi="Times New Roman" w:cs="Times New Roman"/>
          <w:b/>
          <w:bCs/>
          <w:color w:val="000000"/>
          <w:lang w:val="fr-FR"/>
        </w:rPr>
        <w:t>Lieu et Durée </w:t>
      </w:r>
    </w:p>
    <w:p w14:paraId="5A1DC2EC" w14:textId="5B5BA8C4" w:rsidR="00684014" w:rsidRPr="00815DDE" w:rsidRDefault="00684014" w:rsidP="007B5E67">
      <w:pPr>
        <w:pStyle w:val="ListParagraph"/>
        <w:spacing w:after="120" w:line="240" w:lineRule="auto"/>
        <w:ind w:left="0"/>
        <w:jc w:val="both"/>
        <w:rPr>
          <w:rFonts w:ascii="Times New Roman" w:hAnsi="Times New Roman" w:cs="Times New Roman"/>
          <w:lang w:val="fr-FR"/>
        </w:rPr>
      </w:pPr>
      <w:r w:rsidRPr="00815DDE">
        <w:rPr>
          <w:rFonts w:ascii="Times New Roman" w:hAnsi="Times New Roman" w:cs="Times New Roman"/>
          <w:lang w:val="fr-FR"/>
        </w:rPr>
        <w:lastRenderedPageBreak/>
        <w:t xml:space="preserve">La durée de la consultation est de </w:t>
      </w:r>
      <w:r w:rsidR="006255F3" w:rsidRPr="00815DDE">
        <w:rPr>
          <w:rFonts w:ascii="Times New Roman" w:hAnsi="Times New Roman" w:cs="Times New Roman"/>
          <w:b/>
          <w:lang w:val="fr-FR"/>
        </w:rPr>
        <w:t>1</w:t>
      </w:r>
      <w:r w:rsidR="002D1196" w:rsidRPr="00815DDE">
        <w:rPr>
          <w:rFonts w:ascii="Times New Roman" w:hAnsi="Times New Roman" w:cs="Times New Roman"/>
          <w:b/>
          <w:lang w:val="fr-FR"/>
        </w:rPr>
        <w:t>0</w:t>
      </w:r>
      <w:r w:rsidR="0093143D" w:rsidRPr="00815DDE">
        <w:rPr>
          <w:rFonts w:ascii="Times New Roman" w:hAnsi="Times New Roman" w:cs="Times New Roman"/>
          <w:b/>
          <w:lang w:val="fr-FR"/>
        </w:rPr>
        <w:t>0</w:t>
      </w:r>
      <w:r w:rsidRPr="00815DDE">
        <w:rPr>
          <w:rFonts w:ascii="Times New Roman" w:hAnsi="Times New Roman" w:cs="Times New Roman"/>
          <w:b/>
          <w:lang w:val="fr-FR"/>
        </w:rPr>
        <w:t xml:space="preserve"> jours</w:t>
      </w:r>
      <w:r w:rsidRPr="00815DDE">
        <w:rPr>
          <w:rFonts w:ascii="Times New Roman" w:hAnsi="Times New Roman" w:cs="Times New Roman"/>
          <w:lang w:val="fr-FR"/>
        </w:rPr>
        <w:t xml:space="preserve"> </w:t>
      </w:r>
      <w:proofErr w:type="gramStart"/>
      <w:r w:rsidRPr="00815DDE">
        <w:rPr>
          <w:rFonts w:ascii="Times New Roman" w:hAnsi="Times New Roman" w:cs="Times New Roman"/>
          <w:lang w:val="fr-FR"/>
        </w:rPr>
        <w:t>réparti</w:t>
      </w:r>
      <w:r w:rsidR="00B65C97" w:rsidRPr="00815DDE">
        <w:rPr>
          <w:rFonts w:ascii="Times New Roman" w:hAnsi="Times New Roman" w:cs="Times New Roman"/>
          <w:lang w:val="fr-FR"/>
        </w:rPr>
        <w:t>s</w:t>
      </w:r>
      <w:proofErr w:type="gramEnd"/>
      <w:r w:rsidRPr="00815DDE">
        <w:rPr>
          <w:rFonts w:ascii="Times New Roman" w:hAnsi="Times New Roman" w:cs="Times New Roman"/>
          <w:lang w:val="fr-FR"/>
        </w:rPr>
        <w:t xml:space="preserve"> sur </w:t>
      </w:r>
      <w:r w:rsidR="00A53811" w:rsidRPr="00815DDE">
        <w:rPr>
          <w:rFonts w:ascii="Times New Roman" w:hAnsi="Times New Roman" w:cs="Times New Roman"/>
          <w:b/>
          <w:u w:val="single"/>
          <w:lang w:val="fr-FR"/>
        </w:rPr>
        <w:t>douze</w:t>
      </w:r>
      <w:r w:rsidRPr="00815DDE">
        <w:rPr>
          <w:rFonts w:ascii="Times New Roman" w:hAnsi="Times New Roman" w:cs="Times New Roman"/>
          <w:b/>
          <w:u w:val="single"/>
          <w:lang w:val="fr-FR"/>
        </w:rPr>
        <w:t xml:space="preserve"> mois</w:t>
      </w:r>
      <w:r w:rsidRPr="00815DDE">
        <w:rPr>
          <w:rFonts w:ascii="Times New Roman" w:hAnsi="Times New Roman" w:cs="Times New Roman"/>
          <w:lang w:val="fr-FR"/>
        </w:rPr>
        <w:t xml:space="preserve">. </w:t>
      </w:r>
      <w:r w:rsidR="00E924C0" w:rsidRPr="00815DDE">
        <w:rPr>
          <w:rFonts w:ascii="Times New Roman" w:hAnsi="Times New Roman" w:cs="Times New Roman"/>
          <w:lang w:val="fr-FR"/>
        </w:rPr>
        <w:t>L</w:t>
      </w:r>
      <w:r w:rsidR="00443A17" w:rsidRPr="00815DDE">
        <w:rPr>
          <w:rFonts w:ascii="Times New Roman" w:hAnsi="Times New Roman" w:cs="Times New Roman"/>
          <w:lang w:val="fr-FR"/>
        </w:rPr>
        <w:t>e</w:t>
      </w:r>
      <w:r w:rsidR="007853C0" w:rsidRPr="00815DDE">
        <w:rPr>
          <w:rFonts w:ascii="Times New Roman" w:hAnsi="Times New Roman" w:cs="Times New Roman"/>
          <w:lang w:val="fr-FR"/>
        </w:rPr>
        <w:t>/ la</w:t>
      </w:r>
      <w:r w:rsidR="00443A17" w:rsidRPr="00815DDE">
        <w:rPr>
          <w:rFonts w:ascii="Times New Roman" w:hAnsi="Times New Roman" w:cs="Times New Roman"/>
          <w:lang w:val="fr-FR"/>
        </w:rPr>
        <w:t xml:space="preserve"> consultant</w:t>
      </w:r>
      <w:r w:rsidR="007853C0" w:rsidRPr="00815DDE">
        <w:rPr>
          <w:rFonts w:ascii="Times New Roman" w:hAnsi="Times New Roman" w:cs="Times New Roman"/>
          <w:lang w:val="fr-FR"/>
        </w:rPr>
        <w:t>(e)</w:t>
      </w:r>
      <w:r w:rsidR="00157522" w:rsidRPr="00815DDE">
        <w:rPr>
          <w:rFonts w:ascii="Times New Roman" w:hAnsi="Times New Roman" w:cs="Times New Roman"/>
          <w:lang w:val="fr-FR"/>
        </w:rPr>
        <w:t xml:space="preserve"> </w:t>
      </w:r>
      <w:r w:rsidR="00E924C0" w:rsidRPr="00815DDE">
        <w:rPr>
          <w:rFonts w:ascii="Times New Roman" w:hAnsi="Times New Roman" w:cs="Times New Roman"/>
          <w:lang w:val="fr-FR"/>
        </w:rPr>
        <w:t xml:space="preserve">demeure </w:t>
      </w:r>
      <w:r w:rsidR="004C220F" w:rsidRPr="00815DDE">
        <w:rPr>
          <w:rFonts w:ascii="Times New Roman" w:hAnsi="Times New Roman" w:cs="Times New Roman"/>
          <w:lang w:val="fr-FR"/>
        </w:rPr>
        <w:t>aussi</w:t>
      </w:r>
      <w:r w:rsidR="00E924C0" w:rsidRPr="00815DDE">
        <w:rPr>
          <w:rFonts w:ascii="Times New Roman" w:hAnsi="Times New Roman" w:cs="Times New Roman"/>
          <w:lang w:val="fr-FR"/>
        </w:rPr>
        <w:t xml:space="preserve"> entièrement </w:t>
      </w:r>
      <w:r w:rsidR="00933C09" w:rsidRPr="00815DDE">
        <w:rPr>
          <w:rFonts w:ascii="Times New Roman" w:hAnsi="Times New Roman" w:cs="Times New Roman"/>
          <w:lang w:val="fr-FR"/>
        </w:rPr>
        <w:t>responsable</w:t>
      </w:r>
      <w:r w:rsidR="00E924C0" w:rsidRPr="00815DDE">
        <w:rPr>
          <w:rFonts w:ascii="Times New Roman" w:hAnsi="Times New Roman" w:cs="Times New Roman"/>
          <w:lang w:val="fr-FR"/>
        </w:rPr>
        <w:t xml:space="preserve"> de toutes les formes d'assurance.</w:t>
      </w:r>
      <w:r w:rsidR="002D1196" w:rsidRPr="00815DDE">
        <w:rPr>
          <w:rFonts w:ascii="Times New Roman" w:hAnsi="Times New Roman" w:cs="Times New Roman"/>
          <w:lang w:val="fr-FR"/>
        </w:rPr>
        <w:t xml:space="preserve"> L</w:t>
      </w:r>
      <w:r w:rsidR="009D3673" w:rsidRPr="00815DDE">
        <w:rPr>
          <w:rFonts w:ascii="Times New Roman" w:hAnsi="Times New Roman" w:cs="Times New Roman"/>
          <w:lang w:val="fr-FR"/>
        </w:rPr>
        <w:t>a consultatio</w:t>
      </w:r>
      <w:r w:rsidR="00647C10" w:rsidRPr="00815DDE">
        <w:rPr>
          <w:rFonts w:ascii="Times New Roman" w:hAnsi="Times New Roman" w:cs="Times New Roman"/>
          <w:lang w:val="fr-FR"/>
        </w:rPr>
        <w:t xml:space="preserve">n se fera à </w:t>
      </w:r>
      <w:r w:rsidR="00FE29D1" w:rsidRPr="00815DDE">
        <w:rPr>
          <w:rFonts w:ascii="Times New Roman" w:hAnsi="Times New Roman" w:cs="Times New Roman"/>
          <w:lang w:val="fr-FR"/>
        </w:rPr>
        <w:t>distance avec des voyages en Tunisie.</w:t>
      </w:r>
    </w:p>
    <w:p w14:paraId="69A34811" w14:textId="77777777" w:rsidR="00684014" w:rsidRPr="00815DDE" w:rsidRDefault="00684014" w:rsidP="007B5E67">
      <w:pPr>
        <w:pStyle w:val="ListParagraph"/>
        <w:spacing w:after="120" w:line="240" w:lineRule="auto"/>
        <w:ind w:left="0"/>
        <w:jc w:val="both"/>
        <w:rPr>
          <w:rFonts w:ascii="Times New Roman" w:hAnsi="Times New Roman" w:cs="Times New Roman"/>
          <w:bCs/>
          <w:lang w:val="fr-FR"/>
        </w:rPr>
      </w:pPr>
    </w:p>
    <w:p w14:paraId="734B81A8" w14:textId="3401D94B" w:rsidR="001638CB" w:rsidRPr="00815DDE" w:rsidRDefault="001638CB" w:rsidP="007B5E67">
      <w:pPr>
        <w:pStyle w:val="ListParagraph"/>
        <w:numPr>
          <w:ilvl w:val="0"/>
          <w:numId w:val="10"/>
        </w:numPr>
        <w:spacing w:after="120" w:line="240" w:lineRule="auto"/>
        <w:jc w:val="both"/>
        <w:rPr>
          <w:rFonts w:ascii="Times New Roman" w:hAnsi="Times New Roman" w:cs="Times New Roman"/>
          <w:b/>
          <w:bCs/>
          <w:lang w:val="fr-FR"/>
        </w:rPr>
      </w:pPr>
      <w:r w:rsidRPr="00815DDE">
        <w:rPr>
          <w:rFonts w:ascii="Times New Roman" w:hAnsi="Times New Roman" w:cs="Times New Roman"/>
          <w:b/>
          <w:bCs/>
          <w:lang w:val="fr-FR"/>
        </w:rPr>
        <w:t>Profil recherch</w:t>
      </w:r>
      <w:r w:rsidR="00B522C8" w:rsidRPr="00815DDE">
        <w:rPr>
          <w:rFonts w:ascii="Times New Roman" w:hAnsi="Times New Roman" w:cs="Times New Roman"/>
          <w:b/>
          <w:bCs/>
          <w:lang w:val="fr-FR"/>
        </w:rPr>
        <w:t>é</w:t>
      </w:r>
      <w:r w:rsidRPr="00815DDE">
        <w:rPr>
          <w:rFonts w:ascii="Times New Roman" w:hAnsi="Times New Roman" w:cs="Times New Roman"/>
          <w:b/>
          <w:bCs/>
          <w:lang w:val="fr-FR"/>
        </w:rPr>
        <w:t xml:space="preserve"> </w:t>
      </w:r>
    </w:p>
    <w:p w14:paraId="6F30D575" w14:textId="661036CA" w:rsidR="00F717E0" w:rsidRPr="00815DDE" w:rsidRDefault="001638CB" w:rsidP="007B5E67">
      <w:pPr>
        <w:spacing w:after="120" w:line="240" w:lineRule="auto"/>
        <w:jc w:val="both"/>
        <w:rPr>
          <w:rFonts w:ascii="Times New Roman" w:hAnsi="Times New Roman" w:cs="Times New Roman"/>
          <w:lang w:val="fr-FR"/>
        </w:rPr>
      </w:pPr>
      <w:r w:rsidRPr="00815DDE">
        <w:rPr>
          <w:rFonts w:ascii="Times New Roman" w:hAnsi="Times New Roman" w:cs="Times New Roman"/>
          <w:lang w:val="fr-FR"/>
        </w:rPr>
        <w:t>Le</w:t>
      </w:r>
      <w:r w:rsidR="007853C0" w:rsidRPr="00815DDE">
        <w:rPr>
          <w:rFonts w:ascii="Times New Roman" w:hAnsi="Times New Roman" w:cs="Times New Roman"/>
          <w:lang w:val="fr-FR"/>
        </w:rPr>
        <w:t>/la</w:t>
      </w:r>
      <w:r w:rsidRPr="00815DDE">
        <w:rPr>
          <w:rFonts w:ascii="Times New Roman" w:hAnsi="Times New Roman" w:cs="Times New Roman"/>
          <w:lang w:val="fr-FR"/>
        </w:rPr>
        <w:t xml:space="preserve"> </w:t>
      </w:r>
      <w:r w:rsidR="007170E9" w:rsidRPr="00815DDE">
        <w:rPr>
          <w:rFonts w:ascii="Times New Roman" w:hAnsi="Times New Roman" w:cs="Times New Roman"/>
          <w:lang w:val="fr-FR"/>
        </w:rPr>
        <w:t>consultant</w:t>
      </w:r>
      <w:r w:rsidR="005C7FC7" w:rsidRPr="00815DDE">
        <w:rPr>
          <w:rFonts w:ascii="Times New Roman" w:hAnsi="Times New Roman" w:cs="Times New Roman"/>
          <w:lang w:val="fr-FR"/>
        </w:rPr>
        <w:t xml:space="preserve"> </w:t>
      </w:r>
      <w:r w:rsidR="007853C0" w:rsidRPr="00815DDE">
        <w:rPr>
          <w:rFonts w:ascii="Times New Roman" w:hAnsi="Times New Roman" w:cs="Times New Roman"/>
          <w:lang w:val="fr-FR"/>
        </w:rPr>
        <w:t>(e)</w:t>
      </w:r>
      <w:r w:rsidR="005C7FC7" w:rsidRPr="00815DDE">
        <w:rPr>
          <w:rFonts w:ascii="Times New Roman" w:hAnsi="Times New Roman" w:cs="Times New Roman"/>
          <w:lang w:val="fr-FR"/>
        </w:rPr>
        <w:t xml:space="preserve"> </w:t>
      </w:r>
      <w:r w:rsidRPr="00815DDE">
        <w:rPr>
          <w:rFonts w:ascii="Times New Roman" w:hAnsi="Times New Roman" w:cs="Times New Roman"/>
          <w:lang w:val="fr-FR"/>
        </w:rPr>
        <w:t>doit apporter une expertise de haut niveau.</w:t>
      </w:r>
      <w:r w:rsidR="00CD0079" w:rsidRPr="00815DDE">
        <w:rPr>
          <w:rFonts w:ascii="Times New Roman" w:hAnsi="Times New Roman" w:cs="Times New Roman"/>
          <w:lang w:val="fr-FR"/>
        </w:rPr>
        <w:t xml:space="preserve"> Il doit être u</w:t>
      </w:r>
      <w:r w:rsidRPr="00815DDE">
        <w:rPr>
          <w:rFonts w:ascii="Times New Roman" w:hAnsi="Times New Roman" w:cs="Times New Roman"/>
          <w:lang w:val="fr-FR"/>
        </w:rPr>
        <w:t>n expert senior en droit</w:t>
      </w:r>
      <w:r w:rsidR="00833339" w:rsidRPr="00815DDE">
        <w:rPr>
          <w:rFonts w:ascii="Times New Roman" w:hAnsi="Times New Roman" w:cs="Times New Roman"/>
          <w:lang w:val="fr-FR"/>
        </w:rPr>
        <w:t>s et protection</w:t>
      </w:r>
      <w:r w:rsidRPr="00815DDE">
        <w:rPr>
          <w:rFonts w:ascii="Times New Roman" w:hAnsi="Times New Roman" w:cs="Times New Roman"/>
          <w:lang w:val="fr-FR"/>
        </w:rPr>
        <w:t xml:space="preserve"> de l’enfan</w:t>
      </w:r>
      <w:r w:rsidR="00833339" w:rsidRPr="00815DDE">
        <w:rPr>
          <w:rFonts w:ascii="Times New Roman" w:hAnsi="Times New Roman" w:cs="Times New Roman"/>
          <w:lang w:val="fr-FR"/>
        </w:rPr>
        <w:t>ce</w:t>
      </w:r>
      <w:r w:rsidRPr="00815DDE">
        <w:rPr>
          <w:rFonts w:ascii="Times New Roman" w:hAnsi="Times New Roman" w:cs="Times New Roman"/>
          <w:lang w:val="fr-FR"/>
        </w:rPr>
        <w:t xml:space="preserve"> </w:t>
      </w:r>
      <w:r w:rsidR="00962656" w:rsidRPr="00815DDE">
        <w:rPr>
          <w:rFonts w:ascii="Times New Roman" w:hAnsi="Times New Roman" w:cs="Times New Roman"/>
          <w:lang w:val="fr-FR"/>
        </w:rPr>
        <w:t xml:space="preserve">spécifiquement </w:t>
      </w:r>
      <w:r w:rsidR="003E5403" w:rsidRPr="00815DDE">
        <w:rPr>
          <w:rFonts w:ascii="Times New Roman" w:hAnsi="Times New Roman" w:cs="Times New Roman"/>
          <w:lang w:val="fr-FR"/>
        </w:rPr>
        <w:t>e</w:t>
      </w:r>
      <w:r w:rsidR="00962656" w:rsidRPr="00815DDE">
        <w:rPr>
          <w:rFonts w:ascii="Times New Roman" w:hAnsi="Times New Roman" w:cs="Times New Roman"/>
          <w:lang w:val="fr-FR"/>
        </w:rPr>
        <w:t xml:space="preserve">n matière </w:t>
      </w:r>
      <w:r w:rsidR="00735D55" w:rsidRPr="00815DDE">
        <w:rPr>
          <w:rFonts w:ascii="Times New Roman" w:hAnsi="Times New Roman" w:cs="Times New Roman"/>
          <w:lang w:val="fr-FR"/>
        </w:rPr>
        <w:t xml:space="preserve">travail social et </w:t>
      </w:r>
      <w:r w:rsidR="00962656" w:rsidRPr="00815DDE">
        <w:rPr>
          <w:rFonts w:ascii="Times New Roman" w:hAnsi="Times New Roman" w:cs="Times New Roman"/>
          <w:lang w:val="fr-FR"/>
        </w:rPr>
        <w:t>gestion de cas</w:t>
      </w:r>
      <w:r w:rsidR="00833339" w:rsidRPr="00815DDE">
        <w:rPr>
          <w:rFonts w:ascii="Times New Roman" w:hAnsi="Times New Roman" w:cs="Times New Roman"/>
          <w:lang w:val="fr-FR"/>
        </w:rPr>
        <w:t>.</w:t>
      </w:r>
    </w:p>
    <w:p w14:paraId="734B81AB" w14:textId="1EB20E1F" w:rsidR="001638CB" w:rsidRPr="00815DDE" w:rsidRDefault="001638CB" w:rsidP="007B5E67">
      <w:pPr>
        <w:spacing w:after="0" w:line="240" w:lineRule="auto"/>
        <w:rPr>
          <w:rFonts w:ascii="Times New Roman" w:eastAsia="Calibri" w:hAnsi="Times New Roman" w:cs="Times New Roman"/>
          <w:b/>
          <w:color w:val="000000"/>
          <w:u w:val="single"/>
          <w:lang w:val="fr-FR"/>
        </w:rPr>
      </w:pPr>
      <w:r w:rsidRPr="00815DDE">
        <w:rPr>
          <w:rFonts w:ascii="Times New Roman" w:eastAsia="Calibri" w:hAnsi="Times New Roman" w:cs="Times New Roman"/>
          <w:b/>
          <w:color w:val="000000"/>
          <w:u w:val="single"/>
          <w:lang w:val="fr-FR"/>
        </w:rPr>
        <w:t xml:space="preserve">Profil attendu du (de la) consultant(e) </w:t>
      </w:r>
    </w:p>
    <w:p w14:paraId="734B81AC" w14:textId="1BFAECCA" w:rsidR="001638CB" w:rsidRPr="00815DDE" w:rsidRDefault="001638CB" w:rsidP="007B5E67">
      <w:pPr>
        <w:numPr>
          <w:ilvl w:val="0"/>
          <w:numId w:val="6"/>
        </w:numPr>
        <w:spacing w:before="60" w:after="0" w:line="240" w:lineRule="auto"/>
        <w:contextualSpacing/>
        <w:jc w:val="both"/>
        <w:rPr>
          <w:rFonts w:ascii="Times New Roman" w:eastAsia="Calibri" w:hAnsi="Times New Roman" w:cs="Times New Roman"/>
          <w:lang w:val="fr-FR"/>
        </w:rPr>
      </w:pPr>
      <w:r w:rsidRPr="00815DDE">
        <w:rPr>
          <w:rFonts w:ascii="Times New Roman" w:eastAsia="Calibri" w:hAnsi="Times New Roman" w:cs="Times New Roman"/>
          <w:lang w:val="fr-FR"/>
        </w:rPr>
        <w:t xml:space="preserve">Un diplôme </w:t>
      </w:r>
      <w:r w:rsidR="00B95D0E" w:rsidRPr="00815DDE">
        <w:rPr>
          <w:rFonts w:ascii="Times New Roman" w:eastAsia="Calibri" w:hAnsi="Times New Roman" w:cs="Times New Roman"/>
          <w:lang w:val="fr-FR"/>
        </w:rPr>
        <w:t xml:space="preserve">minimum </w:t>
      </w:r>
      <w:r w:rsidRPr="00815DDE">
        <w:rPr>
          <w:rFonts w:ascii="Times New Roman" w:hAnsi="Times New Roman" w:cs="Times New Roman"/>
          <w:lang w:val="fr-FR"/>
        </w:rPr>
        <w:t xml:space="preserve">de niveau master en </w:t>
      </w:r>
      <w:r w:rsidR="000775C1" w:rsidRPr="00815DDE">
        <w:rPr>
          <w:rFonts w:ascii="Times New Roman" w:hAnsi="Times New Roman" w:cs="Times New Roman"/>
          <w:lang w:val="fr-FR"/>
        </w:rPr>
        <w:t xml:space="preserve">travail social ou </w:t>
      </w:r>
      <w:r w:rsidRPr="00815DDE">
        <w:rPr>
          <w:rFonts w:ascii="Times New Roman" w:hAnsi="Times New Roman" w:cs="Times New Roman"/>
          <w:lang w:val="fr-FR"/>
        </w:rPr>
        <w:t>science sociales</w:t>
      </w:r>
      <w:r w:rsidR="00B95D0E" w:rsidRPr="00815DDE">
        <w:rPr>
          <w:rFonts w:ascii="Times New Roman" w:hAnsi="Times New Roman" w:cs="Times New Roman"/>
          <w:lang w:val="fr-FR"/>
        </w:rPr>
        <w:t>. Un doctorat</w:t>
      </w:r>
      <w:r w:rsidR="00B95D0E" w:rsidRPr="00815DDE">
        <w:rPr>
          <w:rFonts w:ascii="Times New Roman" w:eastAsia="Calibri" w:hAnsi="Times New Roman" w:cs="Times New Roman"/>
          <w:lang w:val="fr-FR"/>
        </w:rPr>
        <w:t xml:space="preserve"> est un atout.</w:t>
      </w:r>
    </w:p>
    <w:p w14:paraId="734B81AD" w14:textId="27007E28" w:rsidR="005254C4" w:rsidRPr="00815DDE" w:rsidRDefault="005254C4" w:rsidP="007B5E67">
      <w:pPr>
        <w:numPr>
          <w:ilvl w:val="0"/>
          <w:numId w:val="6"/>
        </w:numPr>
        <w:spacing w:before="60" w:after="0" w:line="240" w:lineRule="auto"/>
        <w:contextualSpacing/>
        <w:jc w:val="both"/>
        <w:rPr>
          <w:rFonts w:ascii="Times New Roman" w:eastAsia="Calibri" w:hAnsi="Times New Roman" w:cs="Times New Roman"/>
          <w:lang w:val="fr-FR"/>
        </w:rPr>
      </w:pPr>
      <w:r w:rsidRPr="00815DDE">
        <w:rPr>
          <w:rFonts w:ascii="Times New Roman" w:eastAsia="Calibri" w:hAnsi="Times New Roman" w:cs="Times New Roman"/>
          <w:lang w:val="fr-FR"/>
        </w:rPr>
        <w:t>Parfaite connaissance des questions de protection et de promotion des droits de l’enfant</w:t>
      </w:r>
      <w:r w:rsidR="004B37CE" w:rsidRPr="00815DDE">
        <w:rPr>
          <w:rFonts w:ascii="Times New Roman" w:eastAsia="Calibri" w:hAnsi="Times New Roman" w:cs="Times New Roman"/>
          <w:lang w:val="fr-FR"/>
        </w:rPr>
        <w:t>.</w:t>
      </w:r>
    </w:p>
    <w:p w14:paraId="734B81AE" w14:textId="5A2D2A4B" w:rsidR="001638CB" w:rsidRPr="00815DDE" w:rsidRDefault="001638CB" w:rsidP="007B5E67">
      <w:pPr>
        <w:numPr>
          <w:ilvl w:val="0"/>
          <w:numId w:val="6"/>
        </w:numPr>
        <w:spacing w:before="60" w:after="0" w:line="240" w:lineRule="auto"/>
        <w:contextualSpacing/>
        <w:jc w:val="both"/>
        <w:rPr>
          <w:rFonts w:ascii="Times New Roman" w:eastAsia="Calibri" w:hAnsi="Times New Roman" w:cs="Times New Roman"/>
          <w:lang w:val="fr-FR"/>
        </w:rPr>
      </w:pPr>
      <w:r w:rsidRPr="00815DDE">
        <w:rPr>
          <w:rFonts w:ascii="Times New Roman" w:eastAsia="Calibri" w:hAnsi="Times New Roman" w:cs="Times New Roman"/>
          <w:lang w:val="fr-FR"/>
        </w:rPr>
        <w:t xml:space="preserve">Connaissances approfondies </w:t>
      </w:r>
      <w:r w:rsidR="004B37CE" w:rsidRPr="00815DDE">
        <w:rPr>
          <w:rFonts w:ascii="Times New Roman" w:eastAsia="Calibri" w:hAnsi="Times New Roman" w:cs="Times New Roman"/>
          <w:lang w:val="fr-FR"/>
        </w:rPr>
        <w:t>de l’intervention</w:t>
      </w:r>
      <w:r w:rsidR="006D3D64" w:rsidRPr="00815DDE">
        <w:rPr>
          <w:rFonts w:ascii="Times New Roman" w:eastAsia="Calibri" w:hAnsi="Times New Roman" w:cs="Times New Roman"/>
          <w:lang w:val="fr-FR"/>
        </w:rPr>
        <w:t xml:space="preserve"> social</w:t>
      </w:r>
      <w:r w:rsidR="004B37CE" w:rsidRPr="00815DDE">
        <w:rPr>
          <w:rFonts w:ascii="Times New Roman" w:eastAsia="Calibri" w:hAnsi="Times New Roman" w:cs="Times New Roman"/>
          <w:lang w:val="fr-FR"/>
        </w:rPr>
        <w:t>e</w:t>
      </w:r>
      <w:r w:rsidRPr="00815DDE">
        <w:rPr>
          <w:rFonts w:ascii="Times New Roman" w:eastAsia="Calibri" w:hAnsi="Times New Roman" w:cs="Times New Roman"/>
          <w:lang w:val="fr-FR"/>
        </w:rPr>
        <w:t xml:space="preserve"> pour </w:t>
      </w:r>
      <w:r w:rsidR="005254C4" w:rsidRPr="00815DDE">
        <w:rPr>
          <w:rFonts w:ascii="Times New Roman" w:eastAsia="Calibri" w:hAnsi="Times New Roman" w:cs="Times New Roman"/>
          <w:lang w:val="fr-FR"/>
        </w:rPr>
        <w:t xml:space="preserve">la protection des </w:t>
      </w:r>
      <w:r w:rsidRPr="00815DDE">
        <w:rPr>
          <w:rFonts w:ascii="Times New Roman" w:eastAsia="Calibri" w:hAnsi="Times New Roman" w:cs="Times New Roman"/>
          <w:lang w:val="fr-FR"/>
        </w:rPr>
        <w:t>enfants</w:t>
      </w:r>
      <w:r w:rsidR="004B37CE" w:rsidRPr="00815DDE">
        <w:rPr>
          <w:rFonts w:ascii="Times New Roman" w:eastAsia="Calibri" w:hAnsi="Times New Roman" w:cs="Times New Roman"/>
          <w:lang w:val="fr-FR"/>
        </w:rPr>
        <w:t>.</w:t>
      </w:r>
    </w:p>
    <w:p w14:paraId="734B81AF" w14:textId="7D5DAEA6" w:rsidR="001638CB" w:rsidRPr="00815DDE" w:rsidRDefault="001638CB" w:rsidP="007B5E67">
      <w:pPr>
        <w:numPr>
          <w:ilvl w:val="0"/>
          <w:numId w:val="6"/>
        </w:numPr>
        <w:spacing w:before="60" w:after="0" w:line="240" w:lineRule="auto"/>
        <w:contextualSpacing/>
        <w:jc w:val="both"/>
        <w:rPr>
          <w:rFonts w:ascii="Times New Roman" w:eastAsia="Calibri" w:hAnsi="Times New Roman" w:cs="Times New Roman"/>
          <w:lang w:val="fr-FR"/>
        </w:rPr>
      </w:pPr>
      <w:r w:rsidRPr="00815DDE">
        <w:rPr>
          <w:rFonts w:ascii="Times New Roman" w:eastAsia="Calibri" w:hAnsi="Times New Roman" w:cs="Times New Roman"/>
          <w:lang w:val="fr-FR"/>
        </w:rPr>
        <w:t xml:space="preserve">Expérience d’au moins </w:t>
      </w:r>
      <w:r w:rsidR="00391813" w:rsidRPr="00815DDE">
        <w:rPr>
          <w:rFonts w:ascii="Times New Roman" w:eastAsia="Calibri" w:hAnsi="Times New Roman" w:cs="Times New Roman"/>
          <w:lang w:val="fr-FR"/>
        </w:rPr>
        <w:t>5</w:t>
      </w:r>
      <w:r w:rsidRPr="00815DDE">
        <w:rPr>
          <w:rFonts w:ascii="Times New Roman" w:eastAsia="Calibri" w:hAnsi="Times New Roman" w:cs="Times New Roman"/>
          <w:lang w:val="fr-FR"/>
        </w:rPr>
        <w:t xml:space="preserve"> ans dans le domaine de la protection des </w:t>
      </w:r>
      <w:r w:rsidR="009A1C0F" w:rsidRPr="00815DDE">
        <w:rPr>
          <w:rFonts w:ascii="Times New Roman" w:eastAsia="Calibri" w:hAnsi="Times New Roman" w:cs="Times New Roman"/>
          <w:lang w:val="fr-FR"/>
        </w:rPr>
        <w:t>enfants</w:t>
      </w:r>
      <w:r w:rsidRPr="00815DDE">
        <w:rPr>
          <w:rFonts w:ascii="Times New Roman" w:eastAsia="Calibri" w:hAnsi="Times New Roman" w:cs="Times New Roman"/>
          <w:lang w:val="fr-FR"/>
        </w:rPr>
        <w:t xml:space="preserve"> </w:t>
      </w:r>
      <w:r w:rsidR="00811041" w:rsidRPr="00815DDE">
        <w:rPr>
          <w:rFonts w:ascii="Times New Roman" w:eastAsia="Calibri" w:hAnsi="Times New Roman" w:cs="Times New Roman"/>
          <w:lang w:val="fr-FR"/>
        </w:rPr>
        <w:t xml:space="preserve">et </w:t>
      </w:r>
      <w:r w:rsidRPr="00815DDE">
        <w:rPr>
          <w:rFonts w:ascii="Times New Roman" w:eastAsia="Calibri" w:hAnsi="Times New Roman" w:cs="Times New Roman"/>
          <w:lang w:val="fr-FR"/>
        </w:rPr>
        <w:t xml:space="preserve">dans le domaine de la </w:t>
      </w:r>
      <w:r w:rsidR="008477AC" w:rsidRPr="00815DDE">
        <w:rPr>
          <w:rFonts w:ascii="Times New Roman" w:eastAsia="Calibri" w:hAnsi="Times New Roman" w:cs="Times New Roman"/>
          <w:lang w:val="fr-FR"/>
        </w:rPr>
        <w:t>gestion de cas</w:t>
      </w:r>
      <w:r w:rsidR="00743606" w:rsidRPr="00815DDE">
        <w:rPr>
          <w:rFonts w:ascii="Times New Roman" w:eastAsia="Calibri" w:hAnsi="Times New Roman" w:cs="Times New Roman"/>
          <w:lang w:val="fr-FR"/>
        </w:rPr>
        <w:t>.</w:t>
      </w:r>
    </w:p>
    <w:p w14:paraId="734B81B1" w14:textId="68B51795" w:rsidR="001638CB" w:rsidRPr="00815DDE" w:rsidRDefault="001638CB" w:rsidP="007B5E67">
      <w:pPr>
        <w:numPr>
          <w:ilvl w:val="0"/>
          <w:numId w:val="6"/>
        </w:numPr>
        <w:spacing w:before="60" w:after="0" w:line="240" w:lineRule="auto"/>
        <w:contextualSpacing/>
        <w:jc w:val="both"/>
        <w:rPr>
          <w:rFonts w:ascii="Times New Roman" w:eastAsia="Calibri" w:hAnsi="Times New Roman" w:cs="Times New Roman"/>
          <w:lang w:val="fr-FR"/>
        </w:rPr>
      </w:pPr>
      <w:r w:rsidRPr="00815DDE">
        <w:rPr>
          <w:rFonts w:ascii="Times New Roman" w:eastAsia="Calibri" w:hAnsi="Times New Roman" w:cs="Times New Roman"/>
          <w:lang w:val="fr-FR"/>
        </w:rPr>
        <w:t xml:space="preserve">Maîtrise de la langue </w:t>
      </w:r>
      <w:r w:rsidRPr="0045148E">
        <w:rPr>
          <w:rFonts w:ascii="Times New Roman" w:eastAsia="Calibri" w:hAnsi="Times New Roman" w:cs="Times New Roman"/>
          <w:lang w:val="fr-FR"/>
        </w:rPr>
        <w:t>française</w:t>
      </w:r>
      <w:r w:rsidR="00704999" w:rsidRPr="0045148E">
        <w:rPr>
          <w:rFonts w:ascii="Times New Roman" w:eastAsia="Calibri" w:hAnsi="Times New Roman" w:cs="Times New Roman"/>
          <w:lang w:val="fr-FR"/>
        </w:rPr>
        <w:t xml:space="preserve"> ou</w:t>
      </w:r>
      <w:r w:rsidR="00743606" w:rsidRPr="0045148E">
        <w:rPr>
          <w:rFonts w:ascii="Times New Roman" w:eastAsia="Calibri" w:hAnsi="Times New Roman" w:cs="Times New Roman"/>
          <w:lang w:val="fr-FR"/>
        </w:rPr>
        <w:t>/et</w:t>
      </w:r>
      <w:r w:rsidR="00704999" w:rsidRPr="0045148E">
        <w:rPr>
          <w:rFonts w:ascii="Times New Roman" w:eastAsia="Calibri" w:hAnsi="Times New Roman" w:cs="Times New Roman"/>
          <w:lang w:val="fr-FR"/>
        </w:rPr>
        <w:t xml:space="preserve"> de l’Arabe</w:t>
      </w:r>
      <w:r w:rsidR="00B95D0E" w:rsidRPr="00815DDE">
        <w:rPr>
          <w:rFonts w:ascii="Times New Roman" w:eastAsia="Calibri" w:hAnsi="Times New Roman" w:cs="Times New Roman"/>
          <w:lang w:val="fr-FR"/>
        </w:rPr>
        <w:t xml:space="preserve"> </w:t>
      </w:r>
      <w:r w:rsidRPr="00815DDE">
        <w:rPr>
          <w:rFonts w:ascii="Times New Roman" w:eastAsia="Calibri" w:hAnsi="Times New Roman" w:cs="Times New Roman"/>
          <w:lang w:val="fr-FR"/>
        </w:rPr>
        <w:t>et très bonne capacité de rédaction et de synthèse</w:t>
      </w:r>
      <w:r w:rsidR="005B65D7" w:rsidRPr="00815DDE">
        <w:rPr>
          <w:rFonts w:ascii="Times New Roman" w:eastAsia="Calibri" w:hAnsi="Times New Roman" w:cs="Times New Roman"/>
          <w:lang w:val="fr-FR"/>
        </w:rPr>
        <w:t xml:space="preserve">. </w:t>
      </w:r>
    </w:p>
    <w:p w14:paraId="734B81C0" w14:textId="77777777" w:rsidR="001638CB" w:rsidRPr="00815DDE" w:rsidRDefault="001638CB" w:rsidP="007B5E67">
      <w:pPr>
        <w:pStyle w:val="ListParagraph"/>
        <w:numPr>
          <w:ilvl w:val="0"/>
          <w:numId w:val="10"/>
        </w:numPr>
        <w:autoSpaceDE w:val="0"/>
        <w:autoSpaceDN w:val="0"/>
        <w:adjustRightInd w:val="0"/>
        <w:spacing w:before="120" w:after="120" w:line="240" w:lineRule="auto"/>
        <w:jc w:val="both"/>
        <w:rPr>
          <w:rFonts w:ascii="Times New Roman" w:hAnsi="Times New Roman" w:cs="Times New Roman"/>
          <w:b/>
          <w:bCs/>
          <w:color w:val="000000"/>
          <w:lang w:val="fr-FR"/>
        </w:rPr>
      </w:pPr>
      <w:r w:rsidRPr="00815DDE">
        <w:rPr>
          <w:rFonts w:ascii="Times New Roman" w:hAnsi="Times New Roman" w:cs="Times New Roman"/>
          <w:b/>
          <w:bCs/>
          <w:color w:val="000000"/>
          <w:lang w:val="fr-FR"/>
        </w:rPr>
        <w:t>Composition du dossier de soumission</w:t>
      </w:r>
    </w:p>
    <w:p w14:paraId="734B81C1" w14:textId="42178783" w:rsidR="001638CB" w:rsidRPr="00815DDE" w:rsidRDefault="001638CB" w:rsidP="007B5E67">
      <w:pPr>
        <w:autoSpaceDE w:val="0"/>
        <w:autoSpaceDN w:val="0"/>
        <w:adjustRightInd w:val="0"/>
        <w:spacing w:before="120" w:after="120" w:line="240" w:lineRule="auto"/>
        <w:jc w:val="both"/>
        <w:rPr>
          <w:rFonts w:ascii="Times New Roman" w:hAnsi="Times New Roman" w:cs="Times New Roman"/>
          <w:lang w:val="fr-FR"/>
        </w:rPr>
      </w:pPr>
      <w:r w:rsidRPr="00815DDE">
        <w:rPr>
          <w:rFonts w:ascii="Times New Roman" w:hAnsi="Times New Roman" w:cs="Times New Roman"/>
          <w:lang w:val="fr-FR"/>
        </w:rPr>
        <w:t xml:space="preserve">Le </w:t>
      </w:r>
      <w:r w:rsidR="00CE0D38" w:rsidRPr="00815DDE">
        <w:rPr>
          <w:rFonts w:ascii="Times New Roman" w:hAnsi="Times New Roman" w:cs="Times New Roman"/>
          <w:lang w:val="fr-FR"/>
        </w:rPr>
        <w:t>/</w:t>
      </w:r>
      <w:proofErr w:type="gramStart"/>
      <w:r w:rsidR="00CE0D38" w:rsidRPr="00815DDE">
        <w:rPr>
          <w:rFonts w:ascii="Times New Roman" w:hAnsi="Times New Roman" w:cs="Times New Roman"/>
          <w:lang w:val="fr-FR"/>
        </w:rPr>
        <w:t xml:space="preserve">la </w:t>
      </w:r>
      <w:r w:rsidRPr="00815DDE">
        <w:rPr>
          <w:rFonts w:ascii="Times New Roman" w:hAnsi="Times New Roman" w:cs="Times New Roman"/>
          <w:lang w:val="fr-FR"/>
        </w:rPr>
        <w:t xml:space="preserve"> </w:t>
      </w:r>
      <w:r w:rsidR="00EC23DF" w:rsidRPr="00815DDE">
        <w:rPr>
          <w:rFonts w:ascii="Times New Roman" w:hAnsi="Times New Roman" w:cs="Times New Roman"/>
          <w:lang w:val="fr-FR"/>
        </w:rPr>
        <w:t>consultant</w:t>
      </w:r>
      <w:proofErr w:type="gramEnd"/>
      <w:r w:rsidRPr="00815DDE">
        <w:rPr>
          <w:rFonts w:ascii="Times New Roman" w:hAnsi="Times New Roman" w:cs="Times New Roman"/>
          <w:lang w:val="fr-FR"/>
        </w:rPr>
        <w:t xml:space="preserve"> </w:t>
      </w:r>
      <w:r w:rsidR="00CE0D38" w:rsidRPr="00815DDE">
        <w:rPr>
          <w:rFonts w:ascii="Times New Roman" w:hAnsi="Times New Roman" w:cs="Times New Roman"/>
          <w:lang w:val="fr-FR"/>
        </w:rPr>
        <w:t xml:space="preserve">( e) </w:t>
      </w:r>
      <w:r w:rsidRPr="00815DDE">
        <w:rPr>
          <w:rFonts w:ascii="Times New Roman" w:hAnsi="Times New Roman" w:cs="Times New Roman"/>
          <w:lang w:val="fr-FR"/>
        </w:rPr>
        <w:t xml:space="preserve">est prié de fournir : </w:t>
      </w:r>
    </w:p>
    <w:p w14:paraId="246A25D7" w14:textId="1B86F58D" w:rsidR="001C0AE1" w:rsidRPr="00815DDE" w:rsidRDefault="001638CB" w:rsidP="007B5E67">
      <w:pPr>
        <w:autoSpaceDE w:val="0"/>
        <w:autoSpaceDN w:val="0"/>
        <w:adjustRightInd w:val="0"/>
        <w:spacing w:before="120"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 </w:t>
      </w:r>
      <w:r w:rsidR="003A35BB" w:rsidRPr="00815DDE">
        <w:rPr>
          <w:rFonts w:ascii="Times New Roman" w:hAnsi="Times New Roman" w:cs="Times New Roman"/>
          <w:color w:val="000000"/>
          <w:lang w:val="fr-FR"/>
        </w:rPr>
        <w:t>CV</w:t>
      </w:r>
      <w:r w:rsidR="00D24925" w:rsidRPr="00815DDE">
        <w:rPr>
          <w:rFonts w:ascii="Times New Roman" w:hAnsi="Times New Roman" w:cs="Times New Roman"/>
          <w:color w:val="000000"/>
          <w:lang w:val="fr-FR"/>
        </w:rPr>
        <w:t xml:space="preserve"> qui démontre une expérience antérieure similaire pertinente</w:t>
      </w:r>
      <w:r w:rsidR="009C5949" w:rsidRPr="00815DDE">
        <w:rPr>
          <w:rFonts w:ascii="Times New Roman" w:hAnsi="Times New Roman" w:cs="Times New Roman"/>
          <w:color w:val="000000"/>
          <w:lang w:val="fr-FR"/>
        </w:rPr>
        <w:t>.</w:t>
      </w:r>
    </w:p>
    <w:p w14:paraId="734B81C4" w14:textId="27466DF1" w:rsidR="001638CB" w:rsidRPr="00815DDE" w:rsidRDefault="003A35BB" w:rsidP="007B5E67">
      <w:pPr>
        <w:autoSpaceDE w:val="0"/>
        <w:autoSpaceDN w:val="0"/>
        <w:adjustRightInd w:val="0"/>
        <w:spacing w:before="120"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 </w:t>
      </w:r>
      <w:r w:rsidR="001638CB" w:rsidRPr="00815DDE">
        <w:rPr>
          <w:rFonts w:ascii="Times New Roman" w:hAnsi="Times New Roman" w:cs="Times New Roman"/>
          <w:color w:val="000000"/>
          <w:lang w:val="fr-FR"/>
        </w:rPr>
        <w:t xml:space="preserve">Une proposition financière </w:t>
      </w:r>
      <w:r w:rsidR="008B1A7C" w:rsidRPr="00815DDE">
        <w:rPr>
          <w:rFonts w:ascii="Times New Roman" w:hAnsi="Times New Roman" w:cs="Times New Roman"/>
          <w:color w:val="000000"/>
          <w:lang w:val="fr-FR"/>
        </w:rPr>
        <w:t xml:space="preserve">(nombre de jours x </w:t>
      </w:r>
      <w:r w:rsidR="00FF220B" w:rsidRPr="00815DDE">
        <w:rPr>
          <w:rFonts w:ascii="Times New Roman" w:hAnsi="Times New Roman" w:cs="Times New Roman"/>
          <w:color w:val="000000"/>
          <w:lang w:val="fr-FR"/>
        </w:rPr>
        <w:t xml:space="preserve">salaire </w:t>
      </w:r>
      <w:r w:rsidR="007258B8" w:rsidRPr="00815DDE">
        <w:rPr>
          <w:rFonts w:ascii="Times New Roman" w:hAnsi="Times New Roman" w:cs="Times New Roman"/>
          <w:color w:val="000000"/>
          <w:lang w:val="fr-FR"/>
        </w:rPr>
        <w:t>journalier)</w:t>
      </w:r>
      <w:r w:rsidR="001638CB" w:rsidRPr="00815DDE">
        <w:rPr>
          <w:rFonts w:ascii="Times New Roman" w:hAnsi="Times New Roman" w:cs="Times New Roman"/>
          <w:color w:val="000000"/>
          <w:lang w:val="fr-FR"/>
        </w:rPr>
        <w:t xml:space="preserve">. </w:t>
      </w:r>
    </w:p>
    <w:p w14:paraId="5C9D493D" w14:textId="49A68B8E" w:rsidR="003D434C" w:rsidRDefault="001638CB" w:rsidP="007B5E67">
      <w:pPr>
        <w:autoSpaceDE w:val="0"/>
        <w:autoSpaceDN w:val="0"/>
        <w:adjustRightInd w:val="0"/>
        <w:spacing w:before="120"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 </w:t>
      </w:r>
      <w:r w:rsidR="00536775" w:rsidRPr="00815DDE">
        <w:rPr>
          <w:rFonts w:ascii="Times New Roman" w:hAnsi="Times New Roman" w:cs="Times New Roman"/>
          <w:color w:val="000000"/>
          <w:lang w:val="fr-FR"/>
        </w:rPr>
        <w:t>Une lettre de motivation</w:t>
      </w:r>
      <w:r w:rsidR="00E0673D" w:rsidRPr="00815DDE">
        <w:rPr>
          <w:rFonts w:ascii="Times New Roman" w:hAnsi="Times New Roman" w:cs="Times New Roman"/>
          <w:color w:val="000000"/>
          <w:lang w:val="fr-FR"/>
        </w:rPr>
        <w:t>.</w:t>
      </w:r>
    </w:p>
    <w:p w14:paraId="44594F69" w14:textId="77777777" w:rsidR="003D434C" w:rsidRPr="00815DDE" w:rsidRDefault="003D434C" w:rsidP="007B5E67">
      <w:pPr>
        <w:autoSpaceDE w:val="0"/>
        <w:autoSpaceDN w:val="0"/>
        <w:adjustRightInd w:val="0"/>
        <w:spacing w:before="120" w:after="120" w:line="240" w:lineRule="auto"/>
        <w:jc w:val="both"/>
        <w:rPr>
          <w:rFonts w:ascii="Times New Roman" w:hAnsi="Times New Roman" w:cs="Times New Roman"/>
          <w:color w:val="000000"/>
          <w:lang w:val="fr-FR"/>
        </w:rPr>
      </w:pPr>
    </w:p>
    <w:p w14:paraId="734B81C8" w14:textId="77777777" w:rsidR="001638CB" w:rsidRPr="00815DDE" w:rsidRDefault="001638CB" w:rsidP="007B5E67">
      <w:pPr>
        <w:autoSpaceDE w:val="0"/>
        <w:autoSpaceDN w:val="0"/>
        <w:adjustRightInd w:val="0"/>
        <w:spacing w:before="120" w:after="120" w:line="240" w:lineRule="auto"/>
        <w:jc w:val="both"/>
        <w:rPr>
          <w:rFonts w:ascii="Times New Roman" w:hAnsi="Times New Roman" w:cs="Times New Roman"/>
          <w:b/>
          <w:bCs/>
          <w:color w:val="000000"/>
          <w:lang w:val="fr-FR"/>
        </w:rPr>
      </w:pPr>
      <w:r w:rsidRPr="00815DDE">
        <w:rPr>
          <w:rFonts w:ascii="Times New Roman" w:hAnsi="Times New Roman" w:cs="Times New Roman"/>
          <w:b/>
          <w:bCs/>
          <w:color w:val="000000"/>
          <w:lang w:val="fr-FR"/>
        </w:rPr>
        <w:t>7. Instructions administratives</w:t>
      </w:r>
    </w:p>
    <w:p w14:paraId="2255EDC9" w14:textId="07FB46E6" w:rsidR="008646FE" w:rsidRPr="00815DDE" w:rsidRDefault="008646FE" w:rsidP="007B5E67">
      <w:p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La proposition financière doit contenir les frais d’honoraires</w:t>
      </w:r>
      <w:r w:rsidR="0031192A" w:rsidRPr="00815DDE">
        <w:rPr>
          <w:rFonts w:ascii="Times New Roman" w:hAnsi="Times New Roman" w:cs="Times New Roman"/>
          <w:color w:val="000000"/>
          <w:lang w:val="fr-FR"/>
        </w:rPr>
        <w:t xml:space="preserve"> qui inclut les séjours</w:t>
      </w:r>
      <w:r w:rsidR="00EF5560" w:rsidRPr="00815DDE">
        <w:rPr>
          <w:rFonts w:ascii="Times New Roman" w:hAnsi="Times New Roman" w:cs="Times New Roman"/>
          <w:color w:val="000000"/>
          <w:lang w:val="fr-FR"/>
        </w:rPr>
        <w:t xml:space="preserve"> (hébergement</w:t>
      </w:r>
      <w:r w:rsidR="009E17A6" w:rsidRPr="00815DDE">
        <w:rPr>
          <w:rFonts w:ascii="Times New Roman" w:hAnsi="Times New Roman" w:cs="Times New Roman"/>
          <w:color w:val="000000"/>
          <w:lang w:val="fr-FR"/>
        </w:rPr>
        <w:t>, DSA</w:t>
      </w:r>
      <w:r w:rsidR="00EF5560" w:rsidRPr="00815DDE">
        <w:rPr>
          <w:rFonts w:ascii="Times New Roman" w:hAnsi="Times New Roman" w:cs="Times New Roman"/>
          <w:color w:val="000000"/>
          <w:lang w:val="fr-FR"/>
        </w:rPr>
        <w:t>)</w:t>
      </w:r>
      <w:r w:rsidR="0031192A" w:rsidRPr="00815DDE">
        <w:rPr>
          <w:rFonts w:ascii="Times New Roman" w:hAnsi="Times New Roman" w:cs="Times New Roman"/>
          <w:color w:val="000000"/>
          <w:lang w:val="fr-FR"/>
        </w:rPr>
        <w:t xml:space="preserve"> en Tunisie</w:t>
      </w:r>
      <w:r w:rsidR="00174197" w:rsidRPr="00815DDE">
        <w:rPr>
          <w:rFonts w:ascii="Times New Roman" w:hAnsi="Times New Roman" w:cs="Times New Roman"/>
          <w:color w:val="000000"/>
          <w:lang w:val="fr-FR"/>
        </w:rPr>
        <w:t>.</w:t>
      </w:r>
      <w:r w:rsidRPr="00815DDE">
        <w:rPr>
          <w:rFonts w:ascii="Times New Roman" w:hAnsi="Times New Roman" w:cs="Times New Roman"/>
          <w:color w:val="000000"/>
          <w:lang w:val="fr-FR"/>
        </w:rPr>
        <w:t xml:space="preserve"> Le coût de voyage international doit être calculé en classe économique, quelle que soit la durée du voyage. </w:t>
      </w:r>
      <w:r w:rsidR="002D599B" w:rsidRPr="00815DDE">
        <w:rPr>
          <w:rFonts w:ascii="Times New Roman" w:hAnsi="Times New Roman" w:cs="Times New Roman"/>
          <w:color w:val="000000"/>
          <w:lang w:val="fr-FR"/>
        </w:rPr>
        <w:t>Trois</w:t>
      </w:r>
      <w:r w:rsidRPr="00815DDE">
        <w:rPr>
          <w:rFonts w:ascii="Times New Roman" w:hAnsi="Times New Roman" w:cs="Times New Roman"/>
          <w:color w:val="000000"/>
          <w:lang w:val="fr-FR"/>
        </w:rPr>
        <w:t xml:space="preserve"> allées et retours à l’international uniquement seront à la charge de l’UNICEF. </w:t>
      </w:r>
      <w:r w:rsidR="0031192A" w:rsidRPr="00815DDE">
        <w:rPr>
          <w:rFonts w:ascii="Times New Roman" w:hAnsi="Times New Roman" w:cs="Times New Roman"/>
          <w:color w:val="000000"/>
          <w:lang w:val="fr-FR"/>
        </w:rPr>
        <w:t xml:space="preserve">Les déplacements à l’intérieur du pays </w:t>
      </w:r>
      <w:r w:rsidR="00AD1803" w:rsidRPr="00815DDE">
        <w:rPr>
          <w:rFonts w:ascii="Times New Roman" w:hAnsi="Times New Roman" w:cs="Times New Roman"/>
          <w:color w:val="000000"/>
          <w:lang w:val="fr-FR"/>
        </w:rPr>
        <w:t>seront aussi à la charge d’UNICEF</w:t>
      </w:r>
      <w:r w:rsidRPr="00815DDE">
        <w:rPr>
          <w:rFonts w:ascii="Times New Roman" w:hAnsi="Times New Roman" w:cs="Times New Roman"/>
          <w:color w:val="000000"/>
          <w:lang w:val="fr-FR"/>
        </w:rPr>
        <w:t>.</w:t>
      </w:r>
    </w:p>
    <w:p w14:paraId="24E206CA" w14:textId="3A5CB34C" w:rsidR="00492A93" w:rsidRPr="00815DDE" w:rsidRDefault="001638CB" w:rsidP="007B5E67">
      <w:p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Les frais logistiques liés à l’organisation des ateliers (salles de réunion, hébergement de participants, repas et matériel bureautique nécessaire) seront pris en charge par l’UNICEF.</w:t>
      </w:r>
    </w:p>
    <w:p w14:paraId="734B81CB" w14:textId="77777777" w:rsidR="001638CB" w:rsidRPr="00815DDE" w:rsidRDefault="001638CB" w:rsidP="007B5E67">
      <w:pPr>
        <w:autoSpaceDE w:val="0"/>
        <w:autoSpaceDN w:val="0"/>
        <w:adjustRightInd w:val="0"/>
        <w:spacing w:after="120" w:line="240" w:lineRule="auto"/>
        <w:jc w:val="both"/>
        <w:rPr>
          <w:rFonts w:ascii="Times New Roman" w:hAnsi="Times New Roman" w:cs="Times New Roman"/>
          <w:b/>
          <w:bCs/>
          <w:color w:val="000000"/>
          <w:lang w:val="fr-FR"/>
        </w:rPr>
      </w:pPr>
      <w:r w:rsidRPr="00815DDE">
        <w:rPr>
          <w:rFonts w:ascii="Times New Roman" w:hAnsi="Times New Roman" w:cs="Times New Roman"/>
          <w:color w:val="000000"/>
          <w:lang w:val="fr-FR"/>
        </w:rPr>
        <w:t xml:space="preserve"> </w:t>
      </w:r>
      <w:r w:rsidRPr="00815DDE">
        <w:rPr>
          <w:rFonts w:ascii="Times New Roman" w:hAnsi="Times New Roman" w:cs="Times New Roman"/>
          <w:b/>
          <w:bCs/>
          <w:color w:val="000000"/>
          <w:lang w:val="fr-FR"/>
        </w:rPr>
        <w:t>8. Gestion de la consultation</w:t>
      </w:r>
    </w:p>
    <w:p w14:paraId="39397FD7" w14:textId="14C8305A" w:rsidR="00741527" w:rsidRPr="00815DDE" w:rsidRDefault="00624D24" w:rsidP="007B5E67">
      <w:pPr>
        <w:autoSpaceDE w:val="0"/>
        <w:autoSpaceDN w:val="0"/>
        <w:adjustRightInd w:val="0"/>
        <w:spacing w:after="12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Le</w:t>
      </w:r>
      <w:r w:rsidR="00464352" w:rsidRPr="00815DDE">
        <w:rPr>
          <w:rFonts w:ascii="Times New Roman" w:hAnsi="Times New Roman" w:cs="Times New Roman"/>
          <w:color w:val="000000"/>
          <w:lang w:val="fr-FR"/>
        </w:rPr>
        <w:t>/ la</w:t>
      </w:r>
      <w:r w:rsidRPr="00815DDE">
        <w:rPr>
          <w:rFonts w:ascii="Times New Roman" w:hAnsi="Times New Roman" w:cs="Times New Roman"/>
          <w:color w:val="000000"/>
          <w:lang w:val="fr-FR"/>
        </w:rPr>
        <w:t xml:space="preserve"> consultant</w:t>
      </w:r>
      <w:r w:rsidR="00464352" w:rsidRPr="00815DDE">
        <w:rPr>
          <w:rFonts w:ascii="Times New Roman" w:hAnsi="Times New Roman" w:cs="Times New Roman"/>
          <w:color w:val="000000"/>
          <w:lang w:val="fr-FR"/>
        </w:rPr>
        <w:t xml:space="preserve"> (e)</w:t>
      </w:r>
      <w:r w:rsidRPr="00815DDE">
        <w:rPr>
          <w:rFonts w:ascii="Times New Roman" w:hAnsi="Times New Roman" w:cs="Times New Roman"/>
          <w:color w:val="000000"/>
          <w:lang w:val="fr-FR"/>
        </w:rPr>
        <w:t xml:space="preserve"> travaillera sous la supervision directe de la Spécialiste en Protection de l’Enfant, de l’Observatoire et du délégué général de la protection de l’enfance qui seront responsable de la validation des livrables.</w:t>
      </w:r>
    </w:p>
    <w:p w14:paraId="734B81CE" w14:textId="77777777" w:rsidR="001638CB" w:rsidRPr="00815DDE" w:rsidRDefault="001638CB" w:rsidP="007B5E67">
      <w:pPr>
        <w:autoSpaceDE w:val="0"/>
        <w:autoSpaceDN w:val="0"/>
        <w:adjustRightInd w:val="0"/>
        <w:spacing w:after="0" w:line="240" w:lineRule="auto"/>
        <w:jc w:val="both"/>
        <w:rPr>
          <w:rFonts w:ascii="Times New Roman" w:hAnsi="Times New Roman" w:cs="Times New Roman"/>
          <w:b/>
          <w:bCs/>
          <w:color w:val="000000"/>
          <w:lang w:val="fr-FR"/>
        </w:rPr>
      </w:pPr>
      <w:r w:rsidRPr="00815DDE">
        <w:rPr>
          <w:rFonts w:ascii="Times New Roman" w:hAnsi="Times New Roman" w:cs="Times New Roman"/>
          <w:b/>
          <w:bCs/>
          <w:color w:val="000000"/>
          <w:lang w:val="fr-FR"/>
        </w:rPr>
        <w:t>9. Echéancier de paiement</w:t>
      </w:r>
    </w:p>
    <w:p w14:paraId="734B81CF" w14:textId="5D6EEFAA" w:rsidR="001638CB" w:rsidRPr="00815DDE" w:rsidRDefault="001638CB" w:rsidP="007B5E67">
      <w:pPr>
        <w:autoSpaceDE w:val="0"/>
        <w:autoSpaceDN w:val="0"/>
        <w:adjustRightInd w:val="0"/>
        <w:spacing w:after="120" w:line="240" w:lineRule="auto"/>
        <w:rPr>
          <w:rFonts w:ascii="Times New Roman" w:hAnsi="Times New Roman" w:cs="Times New Roman"/>
          <w:lang w:val="fr-FR"/>
        </w:rPr>
      </w:pPr>
      <w:r w:rsidRPr="00815DDE">
        <w:rPr>
          <w:rFonts w:ascii="Times New Roman" w:hAnsi="Times New Roman" w:cs="Times New Roman"/>
          <w:color w:val="000000"/>
          <w:lang w:val="fr-FR"/>
        </w:rPr>
        <w:t xml:space="preserve">Le paiement sera effectué après la réception des livrables et la remise d’une facture. Conformément aux procédures de l’UNICEF, le paiement ne sera effectué que pour des travaux jugés satisfaisants et validés par </w:t>
      </w:r>
      <w:r w:rsidRPr="00815DDE">
        <w:rPr>
          <w:rFonts w:ascii="Times New Roman" w:hAnsi="Times New Roman" w:cs="Times New Roman"/>
          <w:lang w:val="fr-FR"/>
        </w:rPr>
        <w:t>l’UNICEF</w:t>
      </w:r>
      <w:r w:rsidR="00813470" w:rsidRPr="00815DDE">
        <w:rPr>
          <w:rFonts w:ascii="Times New Roman" w:hAnsi="Times New Roman" w:cs="Times New Roman"/>
          <w:lang w:val="fr-FR"/>
        </w:rPr>
        <w:t xml:space="preserve"> et le comité de pilotage</w:t>
      </w:r>
      <w:r w:rsidRPr="00815DDE">
        <w:rPr>
          <w:rFonts w:ascii="Times New Roman" w:hAnsi="Times New Roman" w:cs="Times New Roman"/>
          <w:lang w:val="fr-FR"/>
        </w:rPr>
        <w:t>.</w:t>
      </w:r>
    </w:p>
    <w:p w14:paraId="734B81D0" w14:textId="07BE8884" w:rsidR="00096A43" w:rsidRPr="00815DDE" w:rsidRDefault="00AD1803" w:rsidP="007B5E67">
      <w:pPr>
        <w:pStyle w:val="ListParagraph"/>
        <w:numPr>
          <w:ilvl w:val="0"/>
          <w:numId w:val="13"/>
        </w:numPr>
        <w:tabs>
          <w:tab w:val="left" w:pos="139"/>
          <w:tab w:val="left" w:pos="229"/>
        </w:tabs>
        <w:autoSpaceDE w:val="0"/>
        <w:autoSpaceDN w:val="0"/>
        <w:adjustRightInd w:val="0"/>
        <w:spacing w:after="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2</w:t>
      </w:r>
      <w:r w:rsidR="00A80C83" w:rsidRPr="00815DDE">
        <w:rPr>
          <w:rFonts w:ascii="Times New Roman" w:hAnsi="Times New Roman" w:cs="Times New Roman"/>
          <w:color w:val="000000"/>
          <w:lang w:val="fr-FR"/>
        </w:rPr>
        <w:t>0</w:t>
      </w:r>
      <w:r w:rsidR="00096A43" w:rsidRPr="00815DDE">
        <w:rPr>
          <w:rFonts w:ascii="Times New Roman" w:hAnsi="Times New Roman" w:cs="Times New Roman"/>
          <w:color w:val="000000"/>
          <w:lang w:val="fr-FR"/>
        </w:rPr>
        <w:t xml:space="preserve">% du montant total </w:t>
      </w:r>
      <w:r w:rsidR="00624B63" w:rsidRPr="00815DDE">
        <w:rPr>
          <w:rFonts w:ascii="Times New Roman" w:hAnsi="Times New Roman" w:cs="Times New Roman"/>
          <w:color w:val="000000"/>
          <w:lang w:val="fr-FR"/>
        </w:rPr>
        <w:t>pour le</w:t>
      </w:r>
      <w:r w:rsidR="00096A43" w:rsidRPr="00815DDE">
        <w:rPr>
          <w:rFonts w:ascii="Times New Roman" w:hAnsi="Times New Roman" w:cs="Times New Roman"/>
          <w:color w:val="000000"/>
          <w:lang w:val="fr-FR"/>
        </w:rPr>
        <w:t xml:space="preserve"> </w:t>
      </w:r>
      <w:r w:rsidR="00FA06AC" w:rsidRPr="00815DDE">
        <w:rPr>
          <w:rFonts w:ascii="Times New Roman" w:hAnsi="Times New Roman" w:cs="Times New Roman"/>
          <w:color w:val="000000"/>
          <w:lang w:val="fr-FR"/>
        </w:rPr>
        <w:t>livrable 1</w:t>
      </w:r>
      <w:r w:rsidR="007739D3" w:rsidRPr="00815DDE">
        <w:rPr>
          <w:rFonts w:ascii="Times New Roman" w:hAnsi="Times New Roman" w:cs="Times New Roman"/>
          <w:color w:val="000000"/>
          <w:lang w:val="fr-FR"/>
        </w:rPr>
        <w:t xml:space="preserve"> rapport initial</w:t>
      </w:r>
    </w:p>
    <w:p w14:paraId="734B81D2" w14:textId="3007D146" w:rsidR="00096A43" w:rsidRPr="00815DDE" w:rsidRDefault="00096A43" w:rsidP="007B5E67">
      <w:pPr>
        <w:pStyle w:val="ListParagraph"/>
        <w:numPr>
          <w:ilvl w:val="0"/>
          <w:numId w:val="13"/>
        </w:numPr>
        <w:tabs>
          <w:tab w:val="left" w:pos="139"/>
          <w:tab w:val="left" w:pos="229"/>
        </w:tabs>
        <w:autoSpaceDE w:val="0"/>
        <w:autoSpaceDN w:val="0"/>
        <w:adjustRightInd w:val="0"/>
        <w:spacing w:after="0" w:line="240" w:lineRule="auto"/>
        <w:jc w:val="both"/>
        <w:rPr>
          <w:rFonts w:ascii="Times New Roman" w:hAnsi="Times New Roman" w:cs="Times New Roman"/>
          <w:color w:val="000000"/>
          <w:lang w:val="fr-FR"/>
        </w:rPr>
      </w:pPr>
      <w:r w:rsidRPr="00815DDE">
        <w:rPr>
          <w:rFonts w:ascii="Times New Roman" w:hAnsi="Times New Roman" w:cs="Times New Roman"/>
          <w:color w:val="000000"/>
          <w:lang w:val="fr-FR"/>
        </w:rPr>
        <w:t xml:space="preserve">30% du montant total </w:t>
      </w:r>
      <w:r w:rsidR="00624B63" w:rsidRPr="00815DDE">
        <w:rPr>
          <w:rFonts w:ascii="Times New Roman" w:hAnsi="Times New Roman" w:cs="Times New Roman"/>
          <w:color w:val="000000"/>
          <w:lang w:val="fr-FR"/>
        </w:rPr>
        <w:t>pour le</w:t>
      </w:r>
      <w:r w:rsidRPr="00815DDE">
        <w:rPr>
          <w:rFonts w:ascii="Times New Roman" w:hAnsi="Times New Roman" w:cs="Times New Roman"/>
          <w:color w:val="000000"/>
          <w:lang w:val="fr-FR"/>
        </w:rPr>
        <w:t xml:space="preserve"> </w:t>
      </w:r>
      <w:r w:rsidR="00FA06AC" w:rsidRPr="00815DDE">
        <w:rPr>
          <w:rFonts w:ascii="Times New Roman" w:hAnsi="Times New Roman" w:cs="Times New Roman"/>
          <w:color w:val="000000"/>
          <w:lang w:val="fr-FR"/>
        </w:rPr>
        <w:t>livrable 2</w:t>
      </w:r>
      <w:r w:rsidR="001E404D" w:rsidRPr="00815DDE">
        <w:rPr>
          <w:rFonts w:ascii="Times New Roman" w:hAnsi="Times New Roman" w:cs="Times New Roman"/>
          <w:color w:val="000000"/>
          <w:lang w:val="fr-FR"/>
        </w:rPr>
        <w:t xml:space="preserve"> documents revus</w:t>
      </w:r>
    </w:p>
    <w:p w14:paraId="734B81D5" w14:textId="06CD8718" w:rsidR="001638CB" w:rsidRPr="00815DDE" w:rsidRDefault="00CE4AAF" w:rsidP="007B5E67">
      <w:pPr>
        <w:pStyle w:val="ListParagraph"/>
        <w:numPr>
          <w:ilvl w:val="0"/>
          <w:numId w:val="13"/>
        </w:numPr>
        <w:tabs>
          <w:tab w:val="left" w:pos="139"/>
          <w:tab w:val="left" w:pos="229"/>
        </w:tabs>
        <w:autoSpaceDE w:val="0"/>
        <w:autoSpaceDN w:val="0"/>
        <w:adjustRightInd w:val="0"/>
        <w:spacing w:after="0" w:line="240" w:lineRule="auto"/>
        <w:jc w:val="both"/>
        <w:rPr>
          <w:rFonts w:ascii="Times New Roman" w:hAnsi="Times New Roman" w:cs="Times New Roman"/>
          <w:color w:val="000000" w:themeColor="text1"/>
          <w:lang w:val="fr-FR"/>
        </w:rPr>
      </w:pPr>
      <w:r w:rsidRPr="00815DDE">
        <w:rPr>
          <w:rFonts w:ascii="Times New Roman" w:hAnsi="Times New Roman" w:cs="Times New Roman"/>
          <w:color w:val="000000"/>
          <w:lang w:val="fr-FR"/>
        </w:rPr>
        <w:t>3</w:t>
      </w:r>
      <w:r w:rsidR="00A80C83" w:rsidRPr="00815DDE">
        <w:rPr>
          <w:rFonts w:ascii="Times New Roman" w:hAnsi="Times New Roman" w:cs="Times New Roman"/>
          <w:color w:val="000000"/>
          <w:lang w:val="fr-FR"/>
        </w:rPr>
        <w:t>0</w:t>
      </w:r>
      <w:r w:rsidR="00096A43" w:rsidRPr="00815DDE">
        <w:rPr>
          <w:rFonts w:ascii="Times New Roman" w:hAnsi="Times New Roman" w:cs="Times New Roman"/>
          <w:color w:val="000000"/>
          <w:lang w:val="fr-FR"/>
        </w:rPr>
        <w:t xml:space="preserve">% du montant total </w:t>
      </w:r>
      <w:r w:rsidR="003A3E88" w:rsidRPr="00815DDE">
        <w:rPr>
          <w:rFonts w:ascii="Times New Roman" w:hAnsi="Times New Roman" w:cs="Times New Roman"/>
          <w:color w:val="000000"/>
          <w:lang w:val="fr-FR"/>
        </w:rPr>
        <w:t>pour le</w:t>
      </w:r>
      <w:r w:rsidR="00096A43" w:rsidRPr="00815DDE">
        <w:rPr>
          <w:rFonts w:ascii="Times New Roman" w:hAnsi="Times New Roman" w:cs="Times New Roman"/>
          <w:color w:val="000000"/>
          <w:lang w:val="fr-FR"/>
        </w:rPr>
        <w:t xml:space="preserve"> </w:t>
      </w:r>
      <w:r w:rsidR="00F55C8B" w:rsidRPr="00815DDE">
        <w:rPr>
          <w:rFonts w:ascii="Times New Roman" w:hAnsi="Times New Roman" w:cs="Times New Roman"/>
          <w:color w:val="000000"/>
          <w:lang w:val="fr-FR"/>
        </w:rPr>
        <w:t xml:space="preserve">livrable </w:t>
      </w:r>
      <w:r w:rsidR="002C69D4" w:rsidRPr="00815DDE">
        <w:rPr>
          <w:rFonts w:ascii="Times New Roman" w:hAnsi="Times New Roman" w:cs="Times New Roman"/>
          <w:color w:val="000000"/>
          <w:lang w:val="fr-FR"/>
        </w:rPr>
        <w:t>3</w:t>
      </w:r>
      <w:r w:rsidR="001E404D" w:rsidRPr="00815DDE">
        <w:rPr>
          <w:rFonts w:ascii="Times New Roman" w:hAnsi="Times New Roman" w:cs="Times New Roman"/>
          <w:color w:val="000000"/>
          <w:lang w:val="fr-FR"/>
        </w:rPr>
        <w:t xml:space="preserve"> </w:t>
      </w:r>
      <w:proofErr w:type="gramStart"/>
      <w:r w:rsidR="001E404D" w:rsidRPr="00815DDE">
        <w:rPr>
          <w:rFonts w:ascii="Times New Roman" w:hAnsi="Times New Roman" w:cs="Times New Roman"/>
          <w:color w:val="000000"/>
          <w:lang w:val="fr-FR"/>
        </w:rPr>
        <w:t>guide</w:t>
      </w:r>
      <w:proofErr w:type="gramEnd"/>
      <w:r w:rsidR="001E404D" w:rsidRPr="00815DDE">
        <w:rPr>
          <w:rFonts w:ascii="Times New Roman" w:hAnsi="Times New Roman" w:cs="Times New Roman"/>
          <w:color w:val="000000"/>
          <w:lang w:val="fr-FR"/>
        </w:rPr>
        <w:t>, protocole, circulaire</w:t>
      </w:r>
    </w:p>
    <w:p w14:paraId="12D81349" w14:textId="14F55CE7" w:rsidR="00AD1803" w:rsidRPr="00815DDE" w:rsidRDefault="00AD1803" w:rsidP="007B5E67">
      <w:pPr>
        <w:pStyle w:val="ListParagraph"/>
        <w:numPr>
          <w:ilvl w:val="0"/>
          <w:numId w:val="13"/>
        </w:numPr>
        <w:tabs>
          <w:tab w:val="left" w:pos="139"/>
          <w:tab w:val="left" w:pos="229"/>
        </w:tabs>
        <w:autoSpaceDE w:val="0"/>
        <w:autoSpaceDN w:val="0"/>
        <w:adjustRightInd w:val="0"/>
        <w:spacing w:after="0" w:line="240" w:lineRule="auto"/>
        <w:jc w:val="both"/>
        <w:rPr>
          <w:rFonts w:ascii="Times New Roman" w:hAnsi="Times New Roman" w:cs="Times New Roman"/>
          <w:color w:val="000000" w:themeColor="text1"/>
          <w:lang w:val="fr-FR"/>
        </w:rPr>
      </w:pPr>
      <w:r w:rsidRPr="00815DDE">
        <w:rPr>
          <w:rFonts w:ascii="Times New Roman" w:hAnsi="Times New Roman" w:cs="Times New Roman"/>
          <w:color w:val="000000"/>
          <w:lang w:val="fr-FR"/>
        </w:rPr>
        <w:t>20</w:t>
      </w:r>
      <w:r w:rsidR="00382F22" w:rsidRPr="00815DDE">
        <w:rPr>
          <w:rFonts w:ascii="Times New Roman" w:hAnsi="Times New Roman" w:cs="Times New Roman"/>
          <w:color w:val="000000"/>
          <w:lang w:val="fr-FR"/>
        </w:rPr>
        <w:t>% du montant total pour le livrable 4</w:t>
      </w:r>
      <w:r w:rsidR="007C4719" w:rsidRPr="00815DDE">
        <w:rPr>
          <w:rFonts w:ascii="Times New Roman" w:hAnsi="Times New Roman" w:cs="Times New Roman"/>
          <w:color w:val="000000"/>
          <w:lang w:val="fr-FR"/>
        </w:rPr>
        <w:t xml:space="preserve"> </w:t>
      </w:r>
      <w:proofErr w:type="gramStart"/>
      <w:r w:rsidR="007C4719" w:rsidRPr="00815DDE">
        <w:rPr>
          <w:rFonts w:ascii="Times New Roman" w:hAnsi="Times New Roman" w:cs="Times New Roman"/>
          <w:color w:val="000000"/>
          <w:lang w:val="fr-FR"/>
        </w:rPr>
        <w:t>boite</w:t>
      </w:r>
      <w:proofErr w:type="gramEnd"/>
      <w:r w:rsidR="007C4719" w:rsidRPr="00815DDE">
        <w:rPr>
          <w:rFonts w:ascii="Times New Roman" w:hAnsi="Times New Roman" w:cs="Times New Roman"/>
          <w:color w:val="000000"/>
          <w:lang w:val="fr-FR"/>
        </w:rPr>
        <w:t xml:space="preserve"> à outils</w:t>
      </w:r>
    </w:p>
    <w:p w14:paraId="5A54A75A" w14:textId="7CA4FC10" w:rsidR="008D45D5" w:rsidRPr="00815DDE" w:rsidRDefault="008D45D5" w:rsidP="007B5E67">
      <w:pPr>
        <w:tabs>
          <w:tab w:val="left" w:pos="139"/>
          <w:tab w:val="left" w:pos="229"/>
        </w:tabs>
        <w:spacing w:after="0" w:line="240" w:lineRule="auto"/>
        <w:jc w:val="both"/>
        <w:rPr>
          <w:rFonts w:ascii="Times New Roman" w:hAnsi="Times New Roman" w:cs="Times New Roman"/>
          <w:color w:val="000000" w:themeColor="text1"/>
          <w:lang w:val="fr-FR"/>
        </w:rPr>
      </w:pPr>
    </w:p>
    <w:p w14:paraId="1EB1AE80" w14:textId="5F235553" w:rsidR="008D45D5" w:rsidRPr="00815DDE" w:rsidRDefault="008D45D5" w:rsidP="007567D9">
      <w:pPr>
        <w:autoSpaceDE w:val="0"/>
        <w:autoSpaceDN w:val="0"/>
        <w:adjustRightInd w:val="0"/>
        <w:spacing w:after="0" w:line="240" w:lineRule="auto"/>
        <w:jc w:val="both"/>
        <w:rPr>
          <w:rFonts w:ascii="Times New Roman" w:hAnsi="Times New Roman" w:cs="Times New Roman"/>
          <w:color w:val="000000"/>
          <w:lang w:val="fr-FR"/>
        </w:rPr>
      </w:pPr>
    </w:p>
    <w:p w14:paraId="218038F2" w14:textId="77777777" w:rsidR="008D45D5" w:rsidRPr="00815DDE" w:rsidRDefault="008D45D5" w:rsidP="007B5E67">
      <w:pPr>
        <w:autoSpaceDE w:val="0"/>
        <w:autoSpaceDN w:val="0"/>
        <w:adjustRightInd w:val="0"/>
        <w:spacing w:after="0" w:line="240" w:lineRule="auto"/>
        <w:rPr>
          <w:rFonts w:ascii="Times New Roman" w:hAnsi="Times New Roman" w:cs="Times New Roman"/>
          <w:color w:val="000000"/>
          <w:lang w:val="fr-FR"/>
        </w:rPr>
      </w:pPr>
    </w:p>
    <w:p w14:paraId="6066DFE1" w14:textId="77777777" w:rsidR="008D45D5" w:rsidRPr="00815DDE" w:rsidRDefault="008D45D5" w:rsidP="007B5E67">
      <w:pPr>
        <w:tabs>
          <w:tab w:val="left" w:pos="139"/>
          <w:tab w:val="left" w:pos="229"/>
        </w:tabs>
        <w:spacing w:after="0" w:line="240" w:lineRule="auto"/>
        <w:jc w:val="both"/>
        <w:rPr>
          <w:rFonts w:ascii="Times New Roman" w:hAnsi="Times New Roman" w:cs="Times New Roman"/>
          <w:color w:val="000000" w:themeColor="text1"/>
          <w:lang w:val="fr-FR"/>
        </w:rPr>
      </w:pPr>
    </w:p>
    <w:sectPr w:rsidR="008D45D5" w:rsidRPr="00815DDE" w:rsidSect="00D61037">
      <w:footerReference w:type="default" r:id="rId17"/>
      <w:pgSz w:w="12240" w:h="15840"/>
      <w:pgMar w:top="1560" w:right="1440" w:bottom="108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9BF4" w14:textId="77777777" w:rsidR="00AB701D" w:rsidRDefault="00AB701D" w:rsidP="00684014">
      <w:pPr>
        <w:spacing w:after="0" w:line="240" w:lineRule="auto"/>
      </w:pPr>
      <w:r>
        <w:separator/>
      </w:r>
    </w:p>
  </w:endnote>
  <w:endnote w:type="continuationSeparator" w:id="0">
    <w:p w14:paraId="7E3E4079" w14:textId="77777777" w:rsidR="00AB701D" w:rsidRDefault="00AB701D" w:rsidP="00684014">
      <w:pPr>
        <w:spacing w:after="0" w:line="240" w:lineRule="auto"/>
      </w:pPr>
      <w:r>
        <w:continuationSeparator/>
      </w:r>
    </w:p>
  </w:endnote>
  <w:endnote w:type="continuationNotice" w:id="1">
    <w:p w14:paraId="69DC01A3" w14:textId="77777777" w:rsidR="00AB701D" w:rsidRDefault="00AB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858153"/>
      <w:docPartObj>
        <w:docPartGallery w:val="Page Numbers (Bottom of Page)"/>
        <w:docPartUnique/>
      </w:docPartObj>
    </w:sdtPr>
    <w:sdtEndPr>
      <w:rPr>
        <w:noProof/>
      </w:rPr>
    </w:sdtEndPr>
    <w:sdtContent>
      <w:p w14:paraId="734B8218" w14:textId="77777777" w:rsidR="00A30904" w:rsidRDefault="00686E04">
        <w:pPr>
          <w:pStyle w:val="Footer"/>
          <w:jc w:val="right"/>
        </w:pPr>
        <w:r>
          <w:fldChar w:fldCharType="begin"/>
        </w:r>
        <w:r>
          <w:instrText xml:space="preserve"> PAGE   \* MERGEFORMAT </w:instrText>
        </w:r>
        <w:r>
          <w:fldChar w:fldCharType="separate"/>
        </w:r>
        <w:r w:rsidR="00233030">
          <w:rPr>
            <w:noProof/>
          </w:rPr>
          <w:t>2</w:t>
        </w:r>
        <w:r>
          <w:rPr>
            <w:noProof/>
          </w:rPr>
          <w:fldChar w:fldCharType="end"/>
        </w:r>
      </w:p>
    </w:sdtContent>
  </w:sdt>
  <w:p w14:paraId="734B8219" w14:textId="77777777" w:rsidR="00A30904" w:rsidRDefault="00A3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31E2" w14:textId="77777777" w:rsidR="00AB701D" w:rsidRDefault="00AB701D" w:rsidP="00684014">
      <w:pPr>
        <w:spacing w:after="0" w:line="240" w:lineRule="auto"/>
      </w:pPr>
      <w:r>
        <w:separator/>
      </w:r>
    </w:p>
  </w:footnote>
  <w:footnote w:type="continuationSeparator" w:id="0">
    <w:p w14:paraId="4C0F7EA4" w14:textId="77777777" w:rsidR="00AB701D" w:rsidRDefault="00AB701D" w:rsidP="00684014">
      <w:pPr>
        <w:spacing w:after="0" w:line="240" w:lineRule="auto"/>
      </w:pPr>
      <w:r>
        <w:continuationSeparator/>
      </w:r>
    </w:p>
  </w:footnote>
  <w:footnote w:type="continuationNotice" w:id="1">
    <w:p w14:paraId="2EB4B152" w14:textId="77777777" w:rsidR="00AB701D" w:rsidRDefault="00AB701D">
      <w:pPr>
        <w:spacing w:after="0" w:line="240" w:lineRule="auto"/>
      </w:pPr>
    </w:p>
  </w:footnote>
  <w:footnote w:id="2">
    <w:p w14:paraId="79EE8F4F" w14:textId="54807D4F" w:rsidR="00D73AEC" w:rsidRPr="00905615" w:rsidRDefault="00D73AEC">
      <w:pPr>
        <w:pStyle w:val="FootnoteText"/>
        <w:rPr>
          <w:rFonts w:ascii="Times New Roman" w:hAnsi="Times New Roman" w:cs="Times New Roman"/>
          <w:color w:val="000000" w:themeColor="text1"/>
          <w:sz w:val="18"/>
          <w:szCs w:val="18"/>
          <w:shd w:val="clear" w:color="auto" w:fill="FFFFFF"/>
          <w:lang w:val="fr-FR"/>
        </w:rPr>
      </w:pPr>
      <w:r>
        <w:rPr>
          <w:rStyle w:val="FootnoteReference"/>
        </w:rPr>
        <w:footnoteRef/>
      </w:r>
      <w:r w:rsidRPr="00905615">
        <w:rPr>
          <w:lang w:val="fr-FR"/>
        </w:rPr>
        <w:t xml:space="preserve"> </w:t>
      </w:r>
      <w:hyperlink r:id="rId1" w:history="1">
        <w:r w:rsidRPr="00905615">
          <w:rPr>
            <w:rFonts w:ascii="Times New Roman" w:hAnsi="Times New Roman" w:cs="Times New Roman"/>
            <w:color w:val="000000" w:themeColor="text1"/>
            <w:sz w:val="18"/>
            <w:szCs w:val="18"/>
            <w:shd w:val="clear" w:color="auto" w:fill="FFFFFF"/>
            <w:lang w:val="fr-FR"/>
          </w:rPr>
          <w:t>https://www.missingkids.org/gethelpnow/cybertipline</w:t>
        </w:r>
      </w:hyperlink>
      <w:r w:rsidRPr="00905615">
        <w:rPr>
          <w:rFonts w:ascii="Times New Roman" w:hAnsi="Times New Roman" w:cs="Times New Roman"/>
          <w:color w:val="000000" w:themeColor="text1"/>
          <w:sz w:val="18"/>
          <w:szCs w:val="18"/>
          <w:shd w:val="clear" w:color="auto" w:fill="FFFFFF"/>
          <w:lang w:val="fr-FR"/>
        </w:rPr>
        <w:t xml:space="preserve">, </w:t>
      </w:r>
      <w:r w:rsidR="008154B7" w:rsidRPr="00905615">
        <w:rPr>
          <w:rFonts w:ascii="Times New Roman" w:hAnsi="Times New Roman" w:cs="Times New Roman"/>
          <w:color w:val="000000" w:themeColor="text1"/>
          <w:sz w:val="18"/>
          <w:szCs w:val="18"/>
          <w:shd w:val="clear" w:color="auto" w:fill="FFFFFF"/>
          <w:lang w:val="fr-FR"/>
        </w:rPr>
        <w:t>Sur la base d</w:t>
      </w:r>
      <w:r w:rsidR="008154B7">
        <w:rPr>
          <w:rFonts w:ascii="Times New Roman" w:hAnsi="Times New Roman" w:cs="Times New Roman"/>
          <w:color w:val="000000" w:themeColor="text1"/>
          <w:sz w:val="18"/>
          <w:szCs w:val="18"/>
          <w:shd w:val="clear" w:color="auto" w:fill="FFFFFF"/>
          <w:lang w:val="fr-FR"/>
        </w:rPr>
        <w:t xml:space="preserve">es rapports par pays </w:t>
      </w:r>
      <w:r w:rsidRPr="00905615">
        <w:rPr>
          <w:rFonts w:ascii="Times New Roman" w:hAnsi="Times New Roman" w:cs="Times New Roman"/>
          <w:color w:val="000000" w:themeColor="text1"/>
          <w:sz w:val="18"/>
          <w:szCs w:val="18"/>
          <w:shd w:val="clear" w:color="auto" w:fill="FFFFFF"/>
          <w:lang w:val="fr-FR"/>
        </w:rPr>
        <w:t xml:space="preserve">2019 </w:t>
      </w:r>
      <w:r w:rsidR="00A409F3" w:rsidRPr="008154B7">
        <w:rPr>
          <w:rFonts w:ascii="Times New Roman" w:hAnsi="Times New Roman" w:cs="Times New Roman"/>
          <w:color w:val="000000" w:themeColor="text1"/>
          <w:sz w:val="18"/>
          <w:szCs w:val="18"/>
          <w:shd w:val="clear" w:color="auto" w:fill="FFFFFF"/>
          <w:lang w:val="fr-FR"/>
        </w:rPr>
        <w:t>et</w:t>
      </w:r>
      <w:r w:rsidRPr="00905615">
        <w:rPr>
          <w:rFonts w:ascii="Times New Roman" w:hAnsi="Times New Roman" w:cs="Times New Roman"/>
          <w:color w:val="000000" w:themeColor="text1"/>
          <w:sz w:val="18"/>
          <w:szCs w:val="18"/>
          <w:shd w:val="clear" w:color="auto" w:fill="FFFFFF"/>
          <w:lang w:val="fr-FR"/>
        </w:rPr>
        <w:t xml:space="preserve"> 2020. </w:t>
      </w:r>
      <w:r w:rsidR="00905615" w:rsidRPr="00905615">
        <w:rPr>
          <w:rFonts w:ascii="Times New Roman" w:hAnsi="Times New Roman" w:cs="Times New Roman"/>
          <w:color w:val="000000" w:themeColor="text1"/>
          <w:sz w:val="18"/>
          <w:szCs w:val="18"/>
          <w:shd w:val="clear" w:color="auto" w:fill="FFFFFF"/>
          <w:lang w:val="fr-FR"/>
        </w:rPr>
        <w:t xml:space="preserve">D'après les </w:t>
      </w:r>
      <w:r w:rsidR="00905615">
        <w:rPr>
          <w:rFonts w:ascii="Times New Roman" w:hAnsi="Times New Roman" w:cs="Times New Roman"/>
          <w:color w:val="000000" w:themeColor="text1"/>
          <w:sz w:val="18"/>
          <w:szCs w:val="18"/>
          <w:shd w:val="clear" w:color="auto" w:fill="FFFFFF"/>
          <w:lang w:val="fr-FR"/>
        </w:rPr>
        <w:t>données</w:t>
      </w:r>
      <w:r w:rsidR="00905615" w:rsidRPr="00905615">
        <w:rPr>
          <w:rFonts w:ascii="Times New Roman" w:hAnsi="Times New Roman" w:cs="Times New Roman"/>
          <w:color w:val="000000" w:themeColor="text1"/>
          <w:sz w:val="18"/>
          <w:szCs w:val="18"/>
          <w:shd w:val="clear" w:color="auto" w:fill="FFFFFF"/>
          <w:lang w:val="fr-FR"/>
        </w:rPr>
        <w:t xml:space="preserve"> communiquées par les fournisseurs de services mobiles au National Center for </w:t>
      </w:r>
      <w:proofErr w:type="spellStart"/>
      <w:r w:rsidR="00905615" w:rsidRPr="00905615">
        <w:rPr>
          <w:rFonts w:ascii="Times New Roman" w:hAnsi="Times New Roman" w:cs="Times New Roman"/>
          <w:color w:val="000000" w:themeColor="text1"/>
          <w:sz w:val="18"/>
          <w:szCs w:val="18"/>
          <w:shd w:val="clear" w:color="auto" w:fill="FFFFFF"/>
          <w:lang w:val="fr-FR"/>
        </w:rPr>
        <w:t>Missing</w:t>
      </w:r>
      <w:proofErr w:type="spellEnd"/>
      <w:r w:rsidR="00905615" w:rsidRPr="00905615">
        <w:rPr>
          <w:rFonts w:ascii="Times New Roman" w:hAnsi="Times New Roman" w:cs="Times New Roman"/>
          <w:color w:val="000000" w:themeColor="text1"/>
          <w:sz w:val="18"/>
          <w:szCs w:val="18"/>
          <w:shd w:val="clear" w:color="auto" w:fill="FFFFFF"/>
          <w:lang w:val="fr-FR"/>
        </w:rPr>
        <w:t xml:space="preserve"> &amp; </w:t>
      </w:r>
      <w:proofErr w:type="spellStart"/>
      <w:r w:rsidR="00905615" w:rsidRPr="00905615">
        <w:rPr>
          <w:rFonts w:ascii="Times New Roman" w:hAnsi="Times New Roman" w:cs="Times New Roman"/>
          <w:color w:val="000000" w:themeColor="text1"/>
          <w:sz w:val="18"/>
          <w:szCs w:val="18"/>
          <w:shd w:val="clear" w:color="auto" w:fill="FFFFFF"/>
          <w:lang w:val="fr-FR"/>
        </w:rPr>
        <w:t>Exploited</w:t>
      </w:r>
      <w:proofErr w:type="spellEnd"/>
      <w:r w:rsidR="00905615" w:rsidRPr="00905615">
        <w:rPr>
          <w:rFonts w:ascii="Times New Roman" w:hAnsi="Times New Roman" w:cs="Times New Roman"/>
          <w:color w:val="000000" w:themeColor="text1"/>
          <w:sz w:val="18"/>
          <w:szCs w:val="18"/>
          <w:shd w:val="clear" w:color="auto" w:fill="FFFFFF"/>
          <w:lang w:val="fr-FR"/>
        </w:rPr>
        <w:t xml:space="preserve"> </w:t>
      </w:r>
      <w:proofErr w:type="spellStart"/>
      <w:r w:rsidR="00905615" w:rsidRPr="00905615">
        <w:rPr>
          <w:rFonts w:ascii="Times New Roman" w:hAnsi="Times New Roman" w:cs="Times New Roman"/>
          <w:color w:val="000000" w:themeColor="text1"/>
          <w:sz w:val="18"/>
          <w:szCs w:val="18"/>
          <w:shd w:val="clear" w:color="auto" w:fill="FFFFFF"/>
          <w:lang w:val="fr-FR"/>
        </w:rPr>
        <w:t>Children</w:t>
      </w:r>
      <w:proofErr w:type="spellEnd"/>
      <w:r w:rsidR="00905615" w:rsidRPr="00905615">
        <w:rPr>
          <w:rFonts w:ascii="Times New Roman" w:hAnsi="Times New Roman" w:cs="Times New Roman"/>
          <w:color w:val="000000" w:themeColor="text1"/>
          <w:sz w:val="18"/>
          <w:szCs w:val="18"/>
          <w:shd w:val="clear" w:color="auto" w:fill="FFFFFF"/>
          <w:lang w:val="fr-FR"/>
        </w:rPr>
        <w:t xml:space="preserve"> aux États-Unis</w:t>
      </w:r>
      <w:r w:rsidR="00905615">
        <w:rPr>
          <w:rFonts w:ascii="Times New Roman" w:hAnsi="Times New Roman" w:cs="Times New Roman"/>
          <w:color w:val="000000" w:themeColor="text1"/>
          <w:sz w:val="18"/>
          <w:szCs w:val="18"/>
          <w:shd w:val="clear" w:color="auto" w:fill="FFFFFF"/>
          <w:lang w:val="fr-FR"/>
        </w:rPr>
        <w:t>.</w:t>
      </w:r>
    </w:p>
  </w:footnote>
  <w:footnote w:id="3">
    <w:p w14:paraId="074326DC" w14:textId="4297CD4C" w:rsidR="00F9091B" w:rsidRPr="00C27ED9" w:rsidRDefault="00F9091B">
      <w:pPr>
        <w:pStyle w:val="FootnoteText"/>
        <w:rPr>
          <w:rFonts w:ascii="Times New Roman" w:hAnsi="Times New Roman" w:cs="Times New Roman"/>
          <w:sz w:val="18"/>
          <w:szCs w:val="18"/>
          <w:lang w:val="fr-FR"/>
        </w:rPr>
      </w:pPr>
      <w:r w:rsidRPr="00C27ED9">
        <w:rPr>
          <w:rStyle w:val="FootnoteReference"/>
          <w:rFonts w:ascii="Times New Roman" w:hAnsi="Times New Roman" w:cs="Times New Roman"/>
          <w:sz w:val="18"/>
          <w:szCs w:val="18"/>
        </w:rPr>
        <w:footnoteRef/>
      </w:r>
      <w:r w:rsidRPr="00C27ED9">
        <w:rPr>
          <w:rFonts w:ascii="Times New Roman" w:hAnsi="Times New Roman" w:cs="Times New Roman"/>
          <w:sz w:val="18"/>
          <w:szCs w:val="18"/>
          <w:lang w:val="fr-FR"/>
        </w:rPr>
        <w:t xml:space="preserve"> </w:t>
      </w:r>
      <w:r w:rsidRPr="00C27ED9">
        <w:rPr>
          <w:rFonts w:ascii="Times New Roman" w:hAnsi="Times New Roman" w:cs="Times New Roman"/>
          <w:color w:val="000000" w:themeColor="text1"/>
          <w:sz w:val="18"/>
          <w:szCs w:val="18"/>
          <w:shd w:val="clear" w:color="auto" w:fill="FFFFFF"/>
          <w:lang w:val="fr-FR"/>
        </w:rPr>
        <w:t>Le décret n° 96-1134 du 17 juin 1996 définit le statut particulier du corps des délégués à la protection de l’enfance, les domaines de son intervention et ses moyens d’action avec les services et organismes sociaux concernés</w:t>
      </w:r>
    </w:p>
  </w:footnote>
  <w:footnote w:id="4">
    <w:p w14:paraId="172F0D44" w14:textId="54ABC582" w:rsidR="005C498D" w:rsidRPr="00C27ED9" w:rsidRDefault="005C498D">
      <w:pPr>
        <w:pStyle w:val="FootnoteText"/>
        <w:rPr>
          <w:rFonts w:ascii="Times New Roman" w:hAnsi="Times New Roman" w:cs="Times New Roman"/>
          <w:sz w:val="18"/>
          <w:szCs w:val="18"/>
          <w:lang w:val="fr-FR"/>
        </w:rPr>
      </w:pPr>
      <w:r w:rsidRPr="00C27ED9">
        <w:rPr>
          <w:rStyle w:val="FootnoteReference"/>
          <w:rFonts w:ascii="Times New Roman" w:hAnsi="Times New Roman" w:cs="Times New Roman"/>
          <w:sz w:val="18"/>
          <w:szCs w:val="18"/>
        </w:rPr>
        <w:footnoteRef/>
      </w:r>
      <w:r w:rsidRPr="00C27ED9">
        <w:rPr>
          <w:rFonts w:ascii="Times New Roman" w:hAnsi="Times New Roman" w:cs="Times New Roman"/>
          <w:sz w:val="18"/>
          <w:szCs w:val="18"/>
          <w:lang w:val="fr-FR"/>
        </w:rPr>
        <w:t xml:space="preserve"> </w:t>
      </w:r>
      <w:r w:rsidRPr="00C27ED9">
        <w:rPr>
          <w:rFonts w:ascii="Times New Roman" w:hAnsi="Times New Roman" w:cs="Times New Roman"/>
          <w:color w:val="000000" w:themeColor="text1"/>
          <w:sz w:val="18"/>
          <w:szCs w:val="18"/>
          <w:shd w:val="clear" w:color="auto" w:fill="FFFFFF"/>
          <w:lang w:val="fr-FR"/>
        </w:rPr>
        <w:t>L’article 30 du code de protection de l’enfant</w:t>
      </w:r>
    </w:p>
  </w:footnote>
  <w:footnote w:id="5">
    <w:p w14:paraId="332EE436" w14:textId="7ABB8231" w:rsidR="003C4395" w:rsidRPr="00C27ED9" w:rsidRDefault="003C4395" w:rsidP="00C27ED9">
      <w:pPr>
        <w:autoSpaceDE w:val="0"/>
        <w:autoSpaceDN w:val="0"/>
        <w:adjustRightInd w:val="0"/>
        <w:spacing w:after="120"/>
        <w:jc w:val="both"/>
        <w:rPr>
          <w:rFonts w:ascii="Times New Roman" w:hAnsi="Times New Roman" w:cs="Times New Roman"/>
          <w:sz w:val="18"/>
          <w:szCs w:val="18"/>
          <w:lang w:val="fr-FR"/>
        </w:rPr>
      </w:pPr>
      <w:r w:rsidRPr="00C27ED9">
        <w:rPr>
          <w:rStyle w:val="FootnoteReference"/>
          <w:rFonts w:ascii="Times New Roman" w:hAnsi="Times New Roman" w:cs="Times New Roman"/>
          <w:sz w:val="18"/>
          <w:szCs w:val="18"/>
        </w:rPr>
        <w:footnoteRef/>
      </w:r>
      <w:r w:rsidRPr="00C27ED9">
        <w:rPr>
          <w:rFonts w:ascii="Times New Roman" w:hAnsi="Times New Roman" w:cs="Times New Roman"/>
          <w:sz w:val="18"/>
          <w:szCs w:val="18"/>
          <w:lang w:val="fr-FR"/>
        </w:rPr>
        <w:t xml:space="preserve"> </w:t>
      </w:r>
      <w:r w:rsidRPr="00C27ED9">
        <w:rPr>
          <w:rFonts w:ascii="Times New Roman" w:hAnsi="Times New Roman" w:cs="Times New Roman"/>
          <w:color w:val="000000" w:themeColor="text1"/>
          <w:sz w:val="18"/>
          <w:szCs w:val="18"/>
          <w:u w:val="single"/>
          <w:lang w:val="fr-FR"/>
        </w:rPr>
        <w:t>Journal Officiel de la République Tunisienne, Délibération de l’Assemblée des Représentants du Peuple n° 4, séance du mardi 31 octobre 1995, p. 25.</w:t>
      </w:r>
    </w:p>
  </w:footnote>
  <w:footnote w:id="6">
    <w:p w14:paraId="4C436600" w14:textId="65953013" w:rsidR="008E4485" w:rsidRPr="00C27ED9" w:rsidRDefault="008E4485" w:rsidP="008E4485">
      <w:pPr>
        <w:pStyle w:val="FootnoteText"/>
        <w:rPr>
          <w:rFonts w:ascii="Times New Roman" w:hAnsi="Times New Roman" w:cs="Times New Roman"/>
          <w:color w:val="000000" w:themeColor="text1"/>
          <w:sz w:val="18"/>
          <w:szCs w:val="18"/>
        </w:rPr>
      </w:pPr>
      <w:r w:rsidRPr="00C27ED9">
        <w:rPr>
          <w:rStyle w:val="FootnoteReference"/>
          <w:rFonts w:ascii="Times New Roman" w:hAnsi="Times New Roman" w:cs="Times New Roman"/>
          <w:sz w:val="18"/>
          <w:szCs w:val="18"/>
        </w:rPr>
        <w:footnoteRef/>
      </w:r>
      <w:r w:rsidRPr="00C27ED9">
        <w:rPr>
          <w:rFonts w:ascii="Times New Roman" w:hAnsi="Times New Roman" w:cs="Times New Roman"/>
          <w:sz w:val="18"/>
          <w:szCs w:val="18"/>
        </w:rPr>
        <w:t xml:space="preserve"> </w:t>
      </w:r>
      <w:r w:rsidRPr="00C27ED9">
        <w:rPr>
          <w:rFonts w:ascii="Times New Roman" w:hAnsi="Times New Roman" w:cs="Times New Roman"/>
          <w:color w:val="000000" w:themeColor="text1"/>
          <w:sz w:val="18"/>
          <w:szCs w:val="18"/>
        </w:rPr>
        <w:t>These workers may have a range of titles, such as social worker (</w:t>
      </w:r>
      <w:proofErr w:type="spellStart"/>
      <w:r w:rsidRPr="00C27ED9">
        <w:rPr>
          <w:rFonts w:ascii="Times New Roman" w:hAnsi="Times New Roman" w:cs="Times New Roman"/>
          <w:color w:val="000000" w:themeColor="text1"/>
          <w:sz w:val="18"/>
          <w:szCs w:val="18"/>
        </w:rPr>
        <w:t>travailleur</w:t>
      </w:r>
      <w:proofErr w:type="spellEnd"/>
      <w:r w:rsidRPr="00C27ED9">
        <w:rPr>
          <w:rFonts w:ascii="Times New Roman" w:hAnsi="Times New Roman" w:cs="Times New Roman"/>
          <w:color w:val="000000" w:themeColor="text1"/>
          <w:sz w:val="18"/>
          <w:szCs w:val="18"/>
        </w:rPr>
        <w:t xml:space="preserve"> social), assistant social (social assistant), animateur social (social animator), </w:t>
      </w:r>
      <w:proofErr w:type="spellStart"/>
      <w:r w:rsidRPr="00C27ED9">
        <w:rPr>
          <w:rFonts w:ascii="Times New Roman" w:hAnsi="Times New Roman" w:cs="Times New Roman"/>
          <w:color w:val="000000" w:themeColor="text1"/>
          <w:sz w:val="18"/>
          <w:szCs w:val="18"/>
        </w:rPr>
        <w:t>psychologue</w:t>
      </w:r>
      <w:proofErr w:type="spellEnd"/>
      <w:r w:rsidRPr="00C27ED9">
        <w:rPr>
          <w:rFonts w:ascii="Times New Roman" w:hAnsi="Times New Roman" w:cs="Times New Roman"/>
          <w:color w:val="000000" w:themeColor="text1"/>
          <w:sz w:val="18"/>
          <w:szCs w:val="18"/>
        </w:rPr>
        <w:t xml:space="preserve"> (psychologist), </w:t>
      </w:r>
      <w:proofErr w:type="spellStart"/>
      <w:r w:rsidRPr="00C27ED9">
        <w:rPr>
          <w:rFonts w:ascii="Times New Roman" w:hAnsi="Times New Roman" w:cs="Times New Roman"/>
          <w:color w:val="000000" w:themeColor="text1"/>
          <w:sz w:val="18"/>
          <w:szCs w:val="18"/>
        </w:rPr>
        <w:t>éducateur</w:t>
      </w:r>
      <w:proofErr w:type="spellEnd"/>
      <w:r w:rsidRPr="00C27ED9">
        <w:rPr>
          <w:rFonts w:ascii="Times New Roman" w:hAnsi="Times New Roman" w:cs="Times New Roman"/>
          <w:color w:val="000000" w:themeColor="text1"/>
          <w:sz w:val="18"/>
          <w:szCs w:val="18"/>
        </w:rPr>
        <w:t xml:space="preserve"> </w:t>
      </w:r>
      <w:proofErr w:type="spellStart"/>
      <w:r w:rsidRPr="00C27ED9">
        <w:rPr>
          <w:rFonts w:ascii="Times New Roman" w:hAnsi="Times New Roman" w:cs="Times New Roman"/>
          <w:color w:val="000000" w:themeColor="text1"/>
          <w:sz w:val="18"/>
          <w:szCs w:val="18"/>
        </w:rPr>
        <w:t>spécialisé</w:t>
      </w:r>
      <w:proofErr w:type="spellEnd"/>
      <w:r w:rsidRPr="00C27ED9">
        <w:rPr>
          <w:rFonts w:ascii="Times New Roman" w:hAnsi="Times New Roman" w:cs="Times New Roman"/>
          <w:color w:val="000000" w:themeColor="text1"/>
          <w:sz w:val="18"/>
          <w:szCs w:val="18"/>
        </w:rPr>
        <w:t xml:space="preserve"> (SSW working with persons with </w:t>
      </w:r>
      <w:proofErr w:type="gramStart"/>
      <w:r w:rsidRPr="00C27ED9">
        <w:rPr>
          <w:rFonts w:ascii="Times New Roman" w:hAnsi="Times New Roman" w:cs="Times New Roman"/>
          <w:color w:val="000000" w:themeColor="text1"/>
          <w:sz w:val="18"/>
          <w:szCs w:val="18"/>
        </w:rPr>
        <w:t>disability)…</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2ED"/>
    <w:multiLevelType w:val="hybridMultilevel"/>
    <w:tmpl w:val="DD0CC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41C6"/>
    <w:multiLevelType w:val="hybridMultilevel"/>
    <w:tmpl w:val="75DE3D26"/>
    <w:lvl w:ilvl="0" w:tplc="FB9E911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E5B88"/>
    <w:multiLevelType w:val="hybridMultilevel"/>
    <w:tmpl w:val="F754FF68"/>
    <w:lvl w:ilvl="0" w:tplc="B8E60646">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643AF"/>
    <w:multiLevelType w:val="hybridMultilevel"/>
    <w:tmpl w:val="C10A4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23C97"/>
    <w:multiLevelType w:val="hybridMultilevel"/>
    <w:tmpl w:val="3CD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21091"/>
    <w:multiLevelType w:val="hybridMultilevel"/>
    <w:tmpl w:val="363C144A"/>
    <w:lvl w:ilvl="0" w:tplc="AA76094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5586"/>
    <w:multiLevelType w:val="hybridMultilevel"/>
    <w:tmpl w:val="6DEEC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56165"/>
    <w:multiLevelType w:val="hybridMultilevel"/>
    <w:tmpl w:val="59BE3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D2439"/>
    <w:multiLevelType w:val="hybridMultilevel"/>
    <w:tmpl w:val="B7EC69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43338"/>
    <w:multiLevelType w:val="multilevel"/>
    <w:tmpl w:val="A0624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E07431"/>
    <w:multiLevelType w:val="hybridMultilevel"/>
    <w:tmpl w:val="87C6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86257"/>
    <w:multiLevelType w:val="hybridMultilevel"/>
    <w:tmpl w:val="E530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9708F"/>
    <w:multiLevelType w:val="hybridMultilevel"/>
    <w:tmpl w:val="24A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33713B2"/>
    <w:multiLevelType w:val="hybridMultilevel"/>
    <w:tmpl w:val="8B4A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D5164"/>
    <w:multiLevelType w:val="hybridMultilevel"/>
    <w:tmpl w:val="6B1EE6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41C7"/>
    <w:multiLevelType w:val="hybridMultilevel"/>
    <w:tmpl w:val="3DFE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60AFB"/>
    <w:multiLevelType w:val="hybridMultilevel"/>
    <w:tmpl w:val="E50226BA"/>
    <w:lvl w:ilvl="0" w:tplc="92B4819C">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14652"/>
    <w:multiLevelType w:val="hybridMultilevel"/>
    <w:tmpl w:val="3D6499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B518D"/>
    <w:multiLevelType w:val="hybridMultilevel"/>
    <w:tmpl w:val="8EC4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C3256"/>
    <w:multiLevelType w:val="hybridMultilevel"/>
    <w:tmpl w:val="C3B0CE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472DFE"/>
    <w:multiLevelType w:val="hybridMultilevel"/>
    <w:tmpl w:val="C0704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E32AE"/>
    <w:multiLevelType w:val="hybridMultilevel"/>
    <w:tmpl w:val="8836FC3E"/>
    <w:lvl w:ilvl="0" w:tplc="6AE0A4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524C3F"/>
    <w:multiLevelType w:val="hybridMultilevel"/>
    <w:tmpl w:val="B308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81DDC"/>
    <w:multiLevelType w:val="hybridMultilevel"/>
    <w:tmpl w:val="7EE22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1D200D"/>
    <w:multiLevelType w:val="hybridMultilevel"/>
    <w:tmpl w:val="71B6B09C"/>
    <w:lvl w:ilvl="0" w:tplc="B8E6064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A138C"/>
    <w:multiLevelType w:val="hybridMultilevel"/>
    <w:tmpl w:val="2130B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61734"/>
    <w:multiLevelType w:val="hybridMultilevel"/>
    <w:tmpl w:val="C04E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A0017"/>
    <w:multiLevelType w:val="hybridMultilevel"/>
    <w:tmpl w:val="4F42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6B382D"/>
    <w:multiLevelType w:val="hybridMultilevel"/>
    <w:tmpl w:val="B0984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03515"/>
    <w:multiLevelType w:val="hybridMultilevel"/>
    <w:tmpl w:val="4C6C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94A9C"/>
    <w:multiLevelType w:val="hybridMultilevel"/>
    <w:tmpl w:val="600E76C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877D18"/>
    <w:multiLevelType w:val="hybridMultilevel"/>
    <w:tmpl w:val="94B0B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86ED0"/>
    <w:multiLevelType w:val="hybridMultilevel"/>
    <w:tmpl w:val="0192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928F2"/>
    <w:multiLevelType w:val="hybridMultilevel"/>
    <w:tmpl w:val="2886F976"/>
    <w:lvl w:ilvl="0" w:tplc="B8E6064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86532"/>
    <w:multiLevelType w:val="hybridMultilevel"/>
    <w:tmpl w:val="363C144A"/>
    <w:lvl w:ilvl="0" w:tplc="AA76094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0"/>
  </w:num>
  <w:num w:numId="4">
    <w:abstractNumId w:val="2"/>
  </w:num>
  <w:num w:numId="5">
    <w:abstractNumId w:val="16"/>
  </w:num>
  <w:num w:numId="6">
    <w:abstractNumId w:val="20"/>
  </w:num>
  <w:num w:numId="7">
    <w:abstractNumId w:val="12"/>
  </w:num>
  <w:num w:numId="8">
    <w:abstractNumId w:val="7"/>
  </w:num>
  <w:num w:numId="9">
    <w:abstractNumId w:val="3"/>
  </w:num>
  <w:num w:numId="10">
    <w:abstractNumId w:val="30"/>
  </w:num>
  <w:num w:numId="11">
    <w:abstractNumId w:val="5"/>
  </w:num>
  <w:num w:numId="12">
    <w:abstractNumId w:val="11"/>
  </w:num>
  <w:num w:numId="13">
    <w:abstractNumId w:val="9"/>
  </w:num>
  <w:num w:numId="14">
    <w:abstractNumId w:val="29"/>
  </w:num>
  <w:num w:numId="15">
    <w:abstractNumId w:val="25"/>
  </w:num>
  <w:num w:numId="16">
    <w:abstractNumId w:val="27"/>
  </w:num>
  <w:num w:numId="17">
    <w:abstractNumId w:val="15"/>
  </w:num>
  <w:num w:numId="18">
    <w:abstractNumId w:val="13"/>
  </w:num>
  <w:num w:numId="19">
    <w:abstractNumId w:val="14"/>
  </w:num>
  <w:num w:numId="20">
    <w:abstractNumId w:val="18"/>
  </w:num>
  <w:num w:numId="21">
    <w:abstractNumId w:val="10"/>
  </w:num>
  <w:num w:numId="22">
    <w:abstractNumId w:val="8"/>
  </w:num>
  <w:num w:numId="23">
    <w:abstractNumId w:val="32"/>
  </w:num>
  <w:num w:numId="24">
    <w:abstractNumId w:val="22"/>
  </w:num>
  <w:num w:numId="25">
    <w:abstractNumId w:val="19"/>
  </w:num>
  <w:num w:numId="26">
    <w:abstractNumId w:val="17"/>
  </w:num>
  <w:num w:numId="27">
    <w:abstractNumId w:val="1"/>
  </w:num>
  <w:num w:numId="28">
    <w:abstractNumId w:val="28"/>
  </w:num>
  <w:num w:numId="29">
    <w:abstractNumId w:val="33"/>
  </w:num>
  <w:num w:numId="30">
    <w:abstractNumId w:val="24"/>
  </w:num>
  <w:num w:numId="31">
    <w:abstractNumId w:val="23"/>
  </w:num>
  <w:num w:numId="32">
    <w:abstractNumId w:val="4"/>
  </w:num>
  <w:num w:numId="33">
    <w:abstractNumId w:val="26"/>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14"/>
    <w:rsid w:val="0000056D"/>
    <w:rsid w:val="0000100D"/>
    <w:rsid w:val="0000134F"/>
    <w:rsid w:val="00004635"/>
    <w:rsid w:val="00004A58"/>
    <w:rsid w:val="00004F96"/>
    <w:rsid w:val="000057C1"/>
    <w:rsid w:val="00006CF1"/>
    <w:rsid w:val="000074BE"/>
    <w:rsid w:val="000116A1"/>
    <w:rsid w:val="000137D3"/>
    <w:rsid w:val="00013BC0"/>
    <w:rsid w:val="00022317"/>
    <w:rsid w:val="000250BD"/>
    <w:rsid w:val="000265D4"/>
    <w:rsid w:val="0003030F"/>
    <w:rsid w:val="00032E5B"/>
    <w:rsid w:val="0003537D"/>
    <w:rsid w:val="0003627D"/>
    <w:rsid w:val="00037B71"/>
    <w:rsid w:val="00037DBD"/>
    <w:rsid w:val="00040A50"/>
    <w:rsid w:val="000418A7"/>
    <w:rsid w:val="00047563"/>
    <w:rsid w:val="00047C87"/>
    <w:rsid w:val="00055577"/>
    <w:rsid w:val="00055854"/>
    <w:rsid w:val="00056BFA"/>
    <w:rsid w:val="0006343C"/>
    <w:rsid w:val="0006520B"/>
    <w:rsid w:val="0006583D"/>
    <w:rsid w:val="00071980"/>
    <w:rsid w:val="0007332A"/>
    <w:rsid w:val="00073EE0"/>
    <w:rsid w:val="000744A4"/>
    <w:rsid w:val="0007459A"/>
    <w:rsid w:val="000775C1"/>
    <w:rsid w:val="00082976"/>
    <w:rsid w:val="00083668"/>
    <w:rsid w:val="00084439"/>
    <w:rsid w:val="0008533C"/>
    <w:rsid w:val="00086AF8"/>
    <w:rsid w:val="00087CCF"/>
    <w:rsid w:val="00091B90"/>
    <w:rsid w:val="00092D7A"/>
    <w:rsid w:val="00096A43"/>
    <w:rsid w:val="000A00F5"/>
    <w:rsid w:val="000A0D9B"/>
    <w:rsid w:val="000A1ECD"/>
    <w:rsid w:val="000A2BD2"/>
    <w:rsid w:val="000A3621"/>
    <w:rsid w:val="000A45DA"/>
    <w:rsid w:val="000A471F"/>
    <w:rsid w:val="000A5B05"/>
    <w:rsid w:val="000A6FA0"/>
    <w:rsid w:val="000B1259"/>
    <w:rsid w:val="000B2371"/>
    <w:rsid w:val="000B358B"/>
    <w:rsid w:val="000B67E6"/>
    <w:rsid w:val="000B75C7"/>
    <w:rsid w:val="000B76E2"/>
    <w:rsid w:val="000C2AB6"/>
    <w:rsid w:val="000C45D4"/>
    <w:rsid w:val="000D01C7"/>
    <w:rsid w:val="000D090A"/>
    <w:rsid w:val="000D0D11"/>
    <w:rsid w:val="000D29AD"/>
    <w:rsid w:val="000D3CA3"/>
    <w:rsid w:val="000D68E5"/>
    <w:rsid w:val="000D7FF6"/>
    <w:rsid w:val="000E2C36"/>
    <w:rsid w:val="000E4FBD"/>
    <w:rsid w:val="000E608E"/>
    <w:rsid w:val="000E6AC7"/>
    <w:rsid w:val="000E6CD5"/>
    <w:rsid w:val="000E7002"/>
    <w:rsid w:val="000F2C13"/>
    <w:rsid w:val="000F2DFD"/>
    <w:rsid w:val="000F2FF1"/>
    <w:rsid w:val="000F5BDE"/>
    <w:rsid w:val="000F75D7"/>
    <w:rsid w:val="001001E2"/>
    <w:rsid w:val="00102447"/>
    <w:rsid w:val="00102451"/>
    <w:rsid w:val="00104781"/>
    <w:rsid w:val="00104976"/>
    <w:rsid w:val="00105E68"/>
    <w:rsid w:val="00111AD2"/>
    <w:rsid w:val="00112048"/>
    <w:rsid w:val="00113153"/>
    <w:rsid w:val="001143B1"/>
    <w:rsid w:val="001145EC"/>
    <w:rsid w:val="00115066"/>
    <w:rsid w:val="00117DFA"/>
    <w:rsid w:val="00121D3F"/>
    <w:rsid w:val="0012387E"/>
    <w:rsid w:val="0012527E"/>
    <w:rsid w:val="00126D75"/>
    <w:rsid w:val="001339D5"/>
    <w:rsid w:val="0013515E"/>
    <w:rsid w:val="0013611F"/>
    <w:rsid w:val="00140F5F"/>
    <w:rsid w:val="001425CF"/>
    <w:rsid w:val="0014383C"/>
    <w:rsid w:val="00144262"/>
    <w:rsid w:val="00145542"/>
    <w:rsid w:val="0014583F"/>
    <w:rsid w:val="00146AFE"/>
    <w:rsid w:val="00150652"/>
    <w:rsid w:val="001526B3"/>
    <w:rsid w:val="00154BE3"/>
    <w:rsid w:val="00155236"/>
    <w:rsid w:val="00157522"/>
    <w:rsid w:val="00160298"/>
    <w:rsid w:val="001638CB"/>
    <w:rsid w:val="001650A5"/>
    <w:rsid w:val="00165376"/>
    <w:rsid w:val="001728FF"/>
    <w:rsid w:val="00174197"/>
    <w:rsid w:val="00174B66"/>
    <w:rsid w:val="001755E6"/>
    <w:rsid w:val="001762CF"/>
    <w:rsid w:val="00180352"/>
    <w:rsid w:val="001829EB"/>
    <w:rsid w:val="001836A1"/>
    <w:rsid w:val="00184CF1"/>
    <w:rsid w:val="00185058"/>
    <w:rsid w:val="001903A0"/>
    <w:rsid w:val="001907A6"/>
    <w:rsid w:val="001939C8"/>
    <w:rsid w:val="00197724"/>
    <w:rsid w:val="001A3344"/>
    <w:rsid w:val="001A5021"/>
    <w:rsid w:val="001A6330"/>
    <w:rsid w:val="001B5860"/>
    <w:rsid w:val="001C0543"/>
    <w:rsid w:val="001C088B"/>
    <w:rsid w:val="001C0A36"/>
    <w:rsid w:val="001C0AE1"/>
    <w:rsid w:val="001C11F3"/>
    <w:rsid w:val="001C206C"/>
    <w:rsid w:val="001C52E2"/>
    <w:rsid w:val="001C6B49"/>
    <w:rsid w:val="001D08C0"/>
    <w:rsid w:val="001D1294"/>
    <w:rsid w:val="001D1465"/>
    <w:rsid w:val="001D3C79"/>
    <w:rsid w:val="001D6A64"/>
    <w:rsid w:val="001D740F"/>
    <w:rsid w:val="001E3062"/>
    <w:rsid w:val="001E3E1D"/>
    <w:rsid w:val="001E404D"/>
    <w:rsid w:val="001E609A"/>
    <w:rsid w:val="001E7392"/>
    <w:rsid w:val="001E7630"/>
    <w:rsid w:val="001F14D9"/>
    <w:rsid w:val="001F1C70"/>
    <w:rsid w:val="001F24D9"/>
    <w:rsid w:val="001F4772"/>
    <w:rsid w:val="001F5322"/>
    <w:rsid w:val="001F5D3A"/>
    <w:rsid w:val="00201933"/>
    <w:rsid w:val="00201F98"/>
    <w:rsid w:val="002020C0"/>
    <w:rsid w:val="00207BCD"/>
    <w:rsid w:val="002110BE"/>
    <w:rsid w:val="00211434"/>
    <w:rsid w:val="00211D66"/>
    <w:rsid w:val="00216F73"/>
    <w:rsid w:val="0022000C"/>
    <w:rsid w:val="0022024B"/>
    <w:rsid w:val="00222E3F"/>
    <w:rsid w:val="002230C5"/>
    <w:rsid w:val="00226263"/>
    <w:rsid w:val="00227958"/>
    <w:rsid w:val="00227EA9"/>
    <w:rsid w:val="002320BF"/>
    <w:rsid w:val="00233030"/>
    <w:rsid w:val="00234D8D"/>
    <w:rsid w:val="0023523F"/>
    <w:rsid w:val="0023658B"/>
    <w:rsid w:val="00236F26"/>
    <w:rsid w:val="0024069B"/>
    <w:rsid w:val="00240A65"/>
    <w:rsid w:val="00241785"/>
    <w:rsid w:val="00242180"/>
    <w:rsid w:val="00243DB2"/>
    <w:rsid w:val="002444CC"/>
    <w:rsid w:val="002519A9"/>
    <w:rsid w:val="00261CDC"/>
    <w:rsid w:val="0026349B"/>
    <w:rsid w:val="00265799"/>
    <w:rsid w:val="00266715"/>
    <w:rsid w:val="0026701C"/>
    <w:rsid w:val="002676CE"/>
    <w:rsid w:val="00267E19"/>
    <w:rsid w:val="0027008C"/>
    <w:rsid w:val="00273132"/>
    <w:rsid w:val="00276783"/>
    <w:rsid w:val="00277CEF"/>
    <w:rsid w:val="00284D54"/>
    <w:rsid w:val="00286DE3"/>
    <w:rsid w:val="00290849"/>
    <w:rsid w:val="0029384F"/>
    <w:rsid w:val="0029421F"/>
    <w:rsid w:val="0029575D"/>
    <w:rsid w:val="00297E05"/>
    <w:rsid w:val="002A0201"/>
    <w:rsid w:val="002A0486"/>
    <w:rsid w:val="002A0E5B"/>
    <w:rsid w:val="002A2C72"/>
    <w:rsid w:val="002A2E96"/>
    <w:rsid w:val="002A35A1"/>
    <w:rsid w:val="002A3A70"/>
    <w:rsid w:val="002B2C5C"/>
    <w:rsid w:val="002B72DF"/>
    <w:rsid w:val="002B7448"/>
    <w:rsid w:val="002C1363"/>
    <w:rsid w:val="002C3FD4"/>
    <w:rsid w:val="002C50E7"/>
    <w:rsid w:val="002C568B"/>
    <w:rsid w:val="002C69D4"/>
    <w:rsid w:val="002D1137"/>
    <w:rsid w:val="002D1196"/>
    <w:rsid w:val="002D3612"/>
    <w:rsid w:val="002D378C"/>
    <w:rsid w:val="002D4991"/>
    <w:rsid w:val="002D507A"/>
    <w:rsid w:val="002D599B"/>
    <w:rsid w:val="002D6C49"/>
    <w:rsid w:val="002D75C4"/>
    <w:rsid w:val="002E02B2"/>
    <w:rsid w:val="002E10AD"/>
    <w:rsid w:val="002E2357"/>
    <w:rsid w:val="002E2433"/>
    <w:rsid w:val="002E2FE4"/>
    <w:rsid w:val="002E3489"/>
    <w:rsid w:val="002E3D40"/>
    <w:rsid w:val="002E51ED"/>
    <w:rsid w:val="002E6364"/>
    <w:rsid w:val="002F1DF7"/>
    <w:rsid w:val="002F2D6F"/>
    <w:rsid w:val="002F49EE"/>
    <w:rsid w:val="002F509D"/>
    <w:rsid w:val="002F6388"/>
    <w:rsid w:val="002F6E89"/>
    <w:rsid w:val="00302200"/>
    <w:rsid w:val="00303825"/>
    <w:rsid w:val="00305834"/>
    <w:rsid w:val="00307F4A"/>
    <w:rsid w:val="0031192A"/>
    <w:rsid w:val="00312A3D"/>
    <w:rsid w:val="00313BDC"/>
    <w:rsid w:val="00314108"/>
    <w:rsid w:val="00314C6F"/>
    <w:rsid w:val="00316568"/>
    <w:rsid w:val="00317475"/>
    <w:rsid w:val="00317E24"/>
    <w:rsid w:val="00323149"/>
    <w:rsid w:val="00323B26"/>
    <w:rsid w:val="00324D51"/>
    <w:rsid w:val="00332519"/>
    <w:rsid w:val="003332F3"/>
    <w:rsid w:val="0033596A"/>
    <w:rsid w:val="0033738D"/>
    <w:rsid w:val="0034139E"/>
    <w:rsid w:val="003424E3"/>
    <w:rsid w:val="0034320C"/>
    <w:rsid w:val="003433C3"/>
    <w:rsid w:val="00344AA5"/>
    <w:rsid w:val="00344C8F"/>
    <w:rsid w:val="00346C53"/>
    <w:rsid w:val="0035053F"/>
    <w:rsid w:val="00350E67"/>
    <w:rsid w:val="003518D7"/>
    <w:rsid w:val="003537E4"/>
    <w:rsid w:val="00355D54"/>
    <w:rsid w:val="00357C00"/>
    <w:rsid w:val="00357F15"/>
    <w:rsid w:val="00362911"/>
    <w:rsid w:val="003632FA"/>
    <w:rsid w:val="003634B5"/>
    <w:rsid w:val="0036524D"/>
    <w:rsid w:val="003657C1"/>
    <w:rsid w:val="00366DFE"/>
    <w:rsid w:val="0036702D"/>
    <w:rsid w:val="003704E3"/>
    <w:rsid w:val="003705BB"/>
    <w:rsid w:val="00372D3E"/>
    <w:rsid w:val="00377992"/>
    <w:rsid w:val="003801E4"/>
    <w:rsid w:val="00382F22"/>
    <w:rsid w:val="00385EAC"/>
    <w:rsid w:val="00390725"/>
    <w:rsid w:val="00391813"/>
    <w:rsid w:val="00391DDF"/>
    <w:rsid w:val="0039301A"/>
    <w:rsid w:val="00393825"/>
    <w:rsid w:val="00393B08"/>
    <w:rsid w:val="00396EB9"/>
    <w:rsid w:val="00397FC1"/>
    <w:rsid w:val="003A04C4"/>
    <w:rsid w:val="003A15E1"/>
    <w:rsid w:val="003A2BD9"/>
    <w:rsid w:val="003A35BB"/>
    <w:rsid w:val="003A3E88"/>
    <w:rsid w:val="003A67A5"/>
    <w:rsid w:val="003A6E26"/>
    <w:rsid w:val="003B0C42"/>
    <w:rsid w:val="003B6641"/>
    <w:rsid w:val="003B6F49"/>
    <w:rsid w:val="003B7887"/>
    <w:rsid w:val="003C0CD5"/>
    <w:rsid w:val="003C13BF"/>
    <w:rsid w:val="003C1BFF"/>
    <w:rsid w:val="003C2E4E"/>
    <w:rsid w:val="003C2ECB"/>
    <w:rsid w:val="003C4395"/>
    <w:rsid w:val="003C4A51"/>
    <w:rsid w:val="003C6126"/>
    <w:rsid w:val="003C72BE"/>
    <w:rsid w:val="003D05AB"/>
    <w:rsid w:val="003D1146"/>
    <w:rsid w:val="003D2BE9"/>
    <w:rsid w:val="003D2FDD"/>
    <w:rsid w:val="003D434C"/>
    <w:rsid w:val="003D5731"/>
    <w:rsid w:val="003E0AFB"/>
    <w:rsid w:val="003E3887"/>
    <w:rsid w:val="003E38E0"/>
    <w:rsid w:val="003E5403"/>
    <w:rsid w:val="003E78DF"/>
    <w:rsid w:val="003F13D9"/>
    <w:rsid w:val="003F14E8"/>
    <w:rsid w:val="003F3ECF"/>
    <w:rsid w:val="003F534F"/>
    <w:rsid w:val="003F7598"/>
    <w:rsid w:val="00402A8E"/>
    <w:rsid w:val="0040367D"/>
    <w:rsid w:val="00405109"/>
    <w:rsid w:val="00411FDE"/>
    <w:rsid w:val="00415AD6"/>
    <w:rsid w:val="004163E5"/>
    <w:rsid w:val="00416CEC"/>
    <w:rsid w:val="00420D13"/>
    <w:rsid w:val="004211D5"/>
    <w:rsid w:val="00425007"/>
    <w:rsid w:val="00427A17"/>
    <w:rsid w:val="00431164"/>
    <w:rsid w:val="004316A5"/>
    <w:rsid w:val="0043293C"/>
    <w:rsid w:val="00433973"/>
    <w:rsid w:val="00434D52"/>
    <w:rsid w:val="00440F3A"/>
    <w:rsid w:val="00442E02"/>
    <w:rsid w:val="00443A17"/>
    <w:rsid w:val="00444DA9"/>
    <w:rsid w:val="00445FBA"/>
    <w:rsid w:val="0044624D"/>
    <w:rsid w:val="00446A26"/>
    <w:rsid w:val="004472CD"/>
    <w:rsid w:val="00450D32"/>
    <w:rsid w:val="0045148E"/>
    <w:rsid w:val="004541B0"/>
    <w:rsid w:val="004551B7"/>
    <w:rsid w:val="00460A7A"/>
    <w:rsid w:val="00461D59"/>
    <w:rsid w:val="00464352"/>
    <w:rsid w:val="00465BDC"/>
    <w:rsid w:val="00466EF9"/>
    <w:rsid w:val="00472160"/>
    <w:rsid w:val="0047327A"/>
    <w:rsid w:val="004737E7"/>
    <w:rsid w:val="00476D73"/>
    <w:rsid w:val="004829F6"/>
    <w:rsid w:val="00492288"/>
    <w:rsid w:val="00492A93"/>
    <w:rsid w:val="00492EF1"/>
    <w:rsid w:val="00493B4A"/>
    <w:rsid w:val="00494BAA"/>
    <w:rsid w:val="004A3121"/>
    <w:rsid w:val="004A3219"/>
    <w:rsid w:val="004A49DF"/>
    <w:rsid w:val="004A670C"/>
    <w:rsid w:val="004A7E0D"/>
    <w:rsid w:val="004B09F1"/>
    <w:rsid w:val="004B0C72"/>
    <w:rsid w:val="004B189F"/>
    <w:rsid w:val="004B2CB7"/>
    <w:rsid w:val="004B37CE"/>
    <w:rsid w:val="004B3F2E"/>
    <w:rsid w:val="004B5BF7"/>
    <w:rsid w:val="004B652F"/>
    <w:rsid w:val="004B6B9B"/>
    <w:rsid w:val="004C220F"/>
    <w:rsid w:val="004C2694"/>
    <w:rsid w:val="004C7540"/>
    <w:rsid w:val="004D4DA9"/>
    <w:rsid w:val="004D7DEC"/>
    <w:rsid w:val="004E35AD"/>
    <w:rsid w:val="004E70A5"/>
    <w:rsid w:val="004F085C"/>
    <w:rsid w:val="004F1D9D"/>
    <w:rsid w:val="004F22F5"/>
    <w:rsid w:val="004F2D3A"/>
    <w:rsid w:val="004F3975"/>
    <w:rsid w:val="004F4403"/>
    <w:rsid w:val="004F449D"/>
    <w:rsid w:val="004F62CD"/>
    <w:rsid w:val="004F6A81"/>
    <w:rsid w:val="004F7730"/>
    <w:rsid w:val="004F7788"/>
    <w:rsid w:val="004F7FEE"/>
    <w:rsid w:val="005004F2"/>
    <w:rsid w:val="00506B88"/>
    <w:rsid w:val="005078E7"/>
    <w:rsid w:val="00510D1D"/>
    <w:rsid w:val="00511BC0"/>
    <w:rsid w:val="005126BA"/>
    <w:rsid w:val="00512D7C"/>
    <w:rsid w:val="00513B6B"/>
    <w:rsid w:val="00513D5D"/>
    <w:rsid w:val="005140C1"/>
    <w:rsid w:val="005140F9"/>
    <w:rsid w:val="005172F3"/>
    <w:rsid w:val="00517368"/>
    <w:rsid w:val="00517CDD"/>
    <w:rsid w:val="0052009B"/>
    <w:rsid w:val="005254C4"/>
    <w:rsid w:val="005267BA"/>
    <w:rsid w:val="005269A1"/>
    <w:rsid w:val="00527AC1"/>
    <w:rsid w:val="00527E2E"/>
    <w:rsid w:val="005308F3"/>
    <w:rsid w:val="00532CEF"/>
    <w:rsid w:val="00534734"/>
    <w:rsid w:val="00536675"/>
    <w:rsid w:val="00536775"/>
    <w:rsid w:val="00544582"/>
    <w:rsid w:val="00546001"/>
    <w:rsid w:val="00550D6B"/>
    <w:rsid w:val="005530FC"/>
    <w:rsid w:val="005546D0"/>
    <w:rsid w:val="00555BF0"/>
    <w:rsid w:val="005561E8"/>
    <w:rsid w:val="0055796B"/>
    <w:rsid w:val="0056008B"/>
    <w:rsid w:val="005617DD"/>
    <w:rsid w:val="0056362D"/>
    <w:rsid w:val="00565757"/>
    <w:rsid w:val="00571BB6"/>
    <w:rsid w:val="00575C55"/>
    <w:rsid w:val="00575CC9"/>
    <w:rsid w:val="0057773B"/>
    <w:rsid w:val="00577825"/>
    <w:rsid w:val="005810C8"/>
    <w:rsid w:val="00581316"/>
    <w:rsid w:val="005836E6"/>
    <w:rsid w:val="0058601D"/>
    <w:rsid w:val="00586B72"/>
    <w:rsid w:val="00587819"/>
    <w:rsid w:val="005921F3"/>
    <w:rsid w:val="00593C61"/>
    <w:rsid w:val="0059580F"/>
    <w:rsid w:val="005961C1"/>
    <w:rsid w:val="0059723F"/>
    <w:rsid w:val="005A01C5"/>
    <w:rsid w:val="005A4234"/>
    <w:rsid w:val="005A5E8D"/>
    <w:rsid w:val="005B08CE"/>
    <w:rsid w:val="005B0968"/>
    <w:rsid w:val="005B30B4"/>
    <w:rsid w:val="005B3221"/>
    <w:rsid w:val="005B466D"/>
    <w:rsid w:val="005B5B90"/>
    <w:rsid w:val="005B5E24"/>
    <w:rsid w:val="005B65D7"/>
    <w:rsid w:val="005C07F1"/>
    <w:rsid w:val="005C11A8"/>
    <w:rsid w:val="005C3153"/>
    <w:rsid w:val="005C3EFA"/>
    <w:rsid w:val="005C498D"/>
    <w:rsid w:val="005C53D7"/>
    <w:rsid w:val="005C69DC"/>
    <w:rsid w:val="005C6F23"/>
    <w:rsid w:val="005C71EC"/>
    <w:rsid w:val="005C7FC7"/>
    <w:rsid w:val="005D1727"/>
    <w:rsid w:val="005D1EC8"/>
    <w:rsid w:val="005D3349"/>
    <w:rsid w:val="005D3DE8"/>
    <w:rsid w:val="005D5DD0"/>
    <w:rsid w:val="005D6A2F"/>
    <w:rsid w:val="005D7047"/>
    <w:rsid w:val="005D767A"/>
    <w:rsid w:val="005E187F"/>
    <w:rsid w:val="005E2238"/>
    <w:rsid w:val="005E6EBC"/>
    <w:rsid w:val="005E70EE"/>
    <w:rsid w:val="005E71D4"/>
    <w:rsid w:val="005E76EC"/>
    <w:rsid w:val="005F1239"/>
    <w:rsid w:val="005F13AF"/>
    <w:rsid w:val="005F3D81"/>
    <w:rsid w:val="005F4069"/>
    <w:rsid w:val="005F6527"/>
    <w:rsid w:val="00600891"/>
    <w:rsid w:val="00602A6B"/>
    <w:rsid w:val="00602B6A"/>
    <w:rsid w:val="006032DA"/>
    <w:rsid w:val="00603DAA"/>
    <w:rsid w:val="00603E56"/>
    <w:rsid w:val="00605272"/>
    <w:rsid w:val="0060687A"/>
    <w:rsid w:val="006068A0"/>
    <w:rsid w:val="00606C5D"/>
    <w:rsid w:val="0060752C"/>
    <w:rsid w:val="006102CD"/>
    <w:rsid w:val="006112B7"/>
    <w:rsid w:val="0061212A"/>
    <w:rsid w:val="00613C42"/>
    <w:rsid w:val="00615D4E"/>
    <w:rsid w:val="00616F53"/>
    <w:rsid w:val="00617CA0"/>
    <w:rsid w:val="00617E7C"/>
    <w:rsid w:val="00620692"/>
    <w:rsid w:val="006208A0"/>
    <w:rsid w:val="00621317"/>
    <w:rsid w:val="00621660"/>
    <w:rsid w:val="006216A6"/>
    <w:rsid w:val="0062460B"/>
    <w:rsid w:val="0062492E"/>
    <w:rsid w:val="00624B63"/>
    <w:rsid w:val="00624D24"/>
    <w:rsid w:val="006253C0"/>
    <w:rsid w:val="006255F3"/>
    <w:rsid w:val="0063183C"/>
    <w:rsid w:val="00631A16"/>
    <w:rsid w:val="00633BF6"/>
    <w:rsid w:val="0063451F"/>
    <w:rsid w:val="00635A9D"/>
    <w:rsid w:val="00635EF7"/>
    <w:rsid w:val="00636101"/>
    <w:rsid w:val="00640F63"/>
    <w:rsid w:val="006426C6"/>
    <w:rsid w:val="00643459"/>
    <w:rsid w:val="006459AD"/>
    <w:rsid w:val="00646BBB"/>
    <w:rsid w:val="006477CB"/>
    <w:rsid w:val="00647C10"/>
    <w:rsid w:val="00647DCE"/>
    <w:rsid w:val="00650792"/>
    <w:rsid w:val="00653E4A"/>
    <w:rsid w:val="0065403A"/>
    <w:rsid w:val="006551B0"/>
    <w:rsid w:val="0065758C"/>
    <w:rsid w:val="006578A1"/>
    <w:rsid w:val="006616D9"/>
    <w:rsid w:val="006668AE"/>
    <w:rsid w:val="006677B0"/>
    <w:rsid w:val="00667BAF"/>
    <w:rsid w:val="006701E5"/>
    <w:rsid w:val="006707AE"/>
    <w:rsid w:val="00677516"/>
    <w:rsid w:val="00677BAE"/>
    <w:rsid w:val="0068185F"/>
    <w:rsid w:val="00682442"/>
    <w:rsid w:val="006824C4"/>
    <w:rsid w:val="006836E3"/>
    <w:rsid w:val="00683F4E"/>
    <w:rsid w:val="00684014"/>
    <w:rsid w:val="00684671"/>
    <w:rsid w:val="00685511"/>
    <w:rsid w:val="006866F9"/>
    <w:rsid w:val="00686E04"/>
    <w:rsid w:val="00687F9C"/>
    <w:rsid w:val="00690A3B"/>
    <w:rsid w:val="0069149B"/>
    <w:rsid w:val="006949B8"/>
    <w:rsid w:val="00695C12"/>
    <w:rsid w:val="00695D67"/>
    <w:rsid w:val="006A210E"/>
    <w:rsid w:val="006A5F4A"/>
    <w:rsid w:val="006A6FAE"/>
    <w:rsid w:val="006A7AD9"/>
    <w:rsid w:val="006B0D50"/>
    <w:rsid w:val="006B1ECD"/>
    <w:rsid w:val="006B37C4"/>
    <w:rsid w:val="006B42D8"/>
    <w:rsid w:val="006B45CA"/>
    <w:rsid w:val="006B5BBE"/>
    <w:rsid w:val="006C1508"/>
    <w:rsid w:val="006C51EF"/>
    <w:rsid w:val="006C619E"/>
    <w:rsid w:val="006C66A5"/>
    <w:rsid w:val="006D0179"/>
    <w:rsid w:val="006D06A1"/>
    <w:rsid w:val="006D3D64"/>
    <w:rsid w:val="006D63EF"/>
    <w:rsid w:val="006E0A84"/>
    <w:rsid w:val="006E1866"/>
    <w:rsid w:val="006E361B"/>
    <w:rsid w:val="006E3A10"/>
    <w:rsid w:val="006E711A"/>
    <w:rsid w:val="006E7DEA"/>
    <w:rsid w:val="006E7E12"/>
    <w:rsid w:val="006F0A64"/>
    <w:rsid w:val="006F536F"/>
    <w:rsid w:val="006F5A51"/>
    <w:rsid w:val="0070098D"/>
    <w:rsid w:val="00701C5F"/>
    <w:rsid w:val="0070359B"/>
    <w:rsid w:val="00704999"/>
    <w:rsid w:val="00710006"/>
    <w:rsid w:val="007100B0"/>
    <w:rsid w:val="00711157"/>
    <w:rsid w:val="00712112"/>
    <w:rsid w:val="00714AB2"/>
    <w:rsid w:val="00716D31"/>
    <w:rsid w:val="007170E9"/>
    <w:rsid w:val="007201A5"/>
    <w:rsid w:val="00721771"/>
    <w:rsid w:val="007225AE"/>
    <w:rsid w:val="007258B8"/>
    <w:rsid w:val="00726DF0"/>
    <w:rsid w:val="00734540"/>
    <w:rsid w:val="00734F8B"/>
    <w:rsid w:val="00735D55"/>
    <w:rsid w:val="0074019F"/>
    <w:rsid w:val="007413FE"/>
    <w:rsid w:val="00741421"/>
    <w:rsid w:val="00741527"/>
    <w:rsid w:val="00743606"/>
    <w:rsid w:val="007459C2"/>
    <w:rsid w:val="00751369"/>
    <w:rsid w:val="0075174C"/>
    <w:rsid w:val="00751E03"/>
    <w:rsid w:val="0075315C"/>
    <w:rsid w:val="00754BD0"/>
    <w:rsid w:val="007567D9"/>
    <w:rsid w:val="00760486"/>
    <w:rsid w:val="007613BA"/>
    <w:rsid w:val="00764B5F"/>
    <w:rsid w:val="00764F1E"/>
    <w:rsid w:val="00770348"/>
    <w:rsid w:val="00770978"/>
    <w:rsid w:val="0077120A"/>
    <w:rsid w:val="00771877"/>
    <w:rsid w:val="007739D3"/>
    <w:rsid w:val="0078095A"/>
    <w:rsid w:val="00780AC2"/>
    <w:rsid w:val="00781261"/>
    <w:rsid w:val="0078195A"/>
    <w:rsid w:val="00781DE3"/>
    <w:rsid w:val="007845B3"/>
    <w:rsid w:val="00784B4D"/>
    <w:rsid w:val="007853C0"/>
    <w:rsid w:val="007872E1"/>
    <w:rsid w:val="007916D9"/>
    <w:rsid w:val="00794BE1"/>
    <w:rsid w:val="00796D74"/>
    <w:rsid w:val="00797557"/>
    <w:rsid w:val="007A0B14"/>
    <w:rsid w:val="007A2818"/>
    <w:rsid w:val="007A2BA4"/>
    <w:rsid w:val="007A409E"/>
    <w:rsid w:val="007B019F"/>
    <w:rsid w:val="007B1860"/>
    <w:rsid w:val="007B1D45"/>
    <w:rsid w:val="007B317F"/>
    <w:rsid w:val="007B4102"/>
    <w:rsid w:val="007B435B"/>
    <w:rsid w:val="007B4388"/>
    <w:rsid w:val="007B492B"/>
    <w:rsid w:val="007B5E67"/>
    <w:rsid w:val="007B6CEC"/>
    <w:rsid w:val="007B6F90"/>
    <w:rsid w:val="007C077B"/>
    <w:rsid w:val="007C0F01"/>
    <w:rsid w:val="007C406D"/>
    <w:rsid w:val="007C4719"/>
    <w:rsid w:val="007C71E8"/>
    <w:rsid w:val="007D04D4"/>
    <w:rsid w:val="007D1490"/>
    <w:rsid w:val="007D2221"/>
    <w:rsid w:val="007D46DC"/>
    <w:rsid w:val="007E1B76"/>
    <w:rsid w:val="007E21B6"/>
    <w:rsid w:val="007E49D2"/>
    <w:rsid w:val="007E5687"/>
    <w:rsid w:val="007E73EB"/>
    <w:rsid w:val="007F080E"/>
    <w:rsid w:val="007F2E96"/>
    <w:rsid w:val="007F3894"/>
    <w:rsid w:val="007F757F"/>
    <w:rsid w:val="007F75BD"/>
    <w:rsid w:val="00803C40"/>
    <w:rsid w:val="00804523"/>
    <w:rsid w:val="00805686"/>
    <w:rsid w:val="00806AA1"/>
    <w:rsid w:val="00811041"/>
    <w:rsid w:val="0081210E"/>
    <w:rsid w:val="00812B90"/>
    <w:rsid w:val="00813031"/>
    <w:rsid w:val="00813470"/>
    <w:rsid w:val="008154B7"/>
    <w:rsid w:val="008157A4"/>
    <w:rsid w:val="00815DDE"/>
    <w:rsid w:val="00820BA7"/>
    <w:rsid w:val="00821319"/>
    <w:rsid w:val="00822408"/>
    <w:rsid w:val="0082243E"/>
    <w:rsid w:val="00832A20"/>
    <w:rsid w:val="0083315A"/>
    <w:rsid w:val="00833239"/>
    <w:rsid w:val="00833339"/>
    <w:rsid w:val="00833659"/>
    <w:rsid w:val="0083708A"/>
    <w:rsid w:val="008370E8"/>
    <w:rsid w:val="008379F5"/>
    <w:rsid w:val="0084217C"/>
    <w:rsid w:val="00843F51"/>
    <w:rsid w:val="00844279"/>
    <w:rsid w:val="0084731C"/>
    <w:rsid w:val="008477AC"/>
    <w:rsid w:val="00847EFF"/>
    <w:rsid w:val="00851F25"/>
    <w:rsid w:val="00852EF0"/>
    <w:rsid w:val="008533E3"/>
    <w:rsid w:val="00855E38"/>
    <w:rsid w:val="008565ED"/>
    <w:rsid w:val="00860278"/>
    <w:rsid w:val="008646FE"/>
    <w:rsid w:val="008667B3"/>
    <w:rsid w:val="00866C47"/>
    <w:rsid w:val="008677AA"/>
    <w:rsid w:val="008712FB"/>
    <w:rsid w:val="00871E36"/>
    <w:rsid w:val="00872F7F"/>
    <w:rsid w:val="00875180"/>
    <w:rsid w:val="008801A3"/>
    <w:rsid w:val="00881A72"/>
    <w:rsid w:val="0088737E"/>
    <w:rsid w:val="008900BB"/>
    <w:rsid w:val="008929F5"/>
    <w:rsid w:val="00894D30"/>
    <w:rsid w:val="0089510C"/>
    <w:rsid w:val="0089543D"/>
    <w:rsid w:val="008A1F5C"/>
    <w:rsid w:val="008A41BD"/>
    <w:rsid w:val="008A65D7"/>
    <w:rsid w:val="008B09E6"/>
    <w:rsid w:val="008B0D3E"/>
    <w:rsid w:val="008B1A7C"/>
    <w:rsid w:val="008B2310"/>
    <w:rsid w:val="008B2EC6"/>
    <w:rsid w:val="008B4202"/>
    <w:rsid w:val="008B60FB"/>
    <w:rsid w:val="008B68D4"/>
    <w:rsid w:val="008B6C60"/>
    <w:rsid w:val="008C147C"/>
    <w:rsid w:val="008C20A0"/>
    <w:rsid w:val="008C217A"/>
    <w:rsid w:val="008C2700"/>
    <w:rsid w:val="008C2929"/>
    <w:rsid w:val="008C2BCD"/>
    <w:rsid w:val="008C5D71"/>
    <w:rsid w:val="008C67F9"/>
    <w:rsid w:val="008C7296"/>
    <w:rsid w:val="008D0A85"/>
    <w:rsid w:val="008D14B4"/>
    <w:rsid w:val="008D45D5"/>
    <w:rsid w:val="008D6450"/>
    <w:rsid w:val="008D6CB7"/>
    <w:rsid w:val="008D779D"/>
    <w:rsid w:val="008E132F"/>
    <w:rsid w:val="008E27DF"/>
    <w:rsid w:val="008E3B48"/>
    <w:rsid w:val="008E3B62"/>
    <w:rsid w:val="008E4485"/>
    <w:rsid w:val="008E4C51"/>
    <w:rsid w:val="008E630B"/>
    <w:rsid w:val="008E7803"/>
    <w:rsid w:val="008F052C"/>
    <w:rsid w:val="008F1494"/>
    <w:rsid w:val="008F1663"/>
    <w:rsid w:val="008F1A50"/>
    <w:rsid w:val="008F339B"/>
    <w:rsid w:val="008F3A72"/>
    <w:rsid w:val="008F4095"/>
    <w:rsid w:val="008F492C"/>
    <w:rsid w:val="008F6214"/>
    <w:rsid w:val="008F7096"/>
    <w:rsid w:val="008F7255"/>
    <w:rsid w:val="009026E9"/>
    <w:rsid w:val="00904588"/>
    <w:rsid w:val="00905615"/>
    <w:rsid w:val="0090625F"/>
    <w:rsid w:val="0091030A"/>
    <w:rsid w:val="009159DC"/>
    <w:rsid w:val="009212A9"/>
    <w:rsid w:val="009215EF"/>
    <w:rsid w:val="00921B6B"/>
    <w:rsid w:val="00921B83"/>
    <w:rsid w:val="00923C3B"/>
    <w:rsid w:val="00931220"/>
    <w:rsid w:val="0093143D"/>
    <w:rsid w:val="00933A88"/>
    <w:rsid w:val="00933C09"/>
    <w:rsid w:val="00934F78"/>
    <w:rsid w:val="009356A7"/>
    <w:rsid w:val="00935E1D"/>
    <w:rsid w:val="00937F25"/>
    <w:rsid w:val="00941D3C"/>
    <w:rsid w:val="0094273F"/>
    <w:rsid w:val="009459E9"/>
    <w:rsid w:val="00947AC5"/>
    <w:rsid w:val="00950211"/>
    <w:rsid w:val="00950490"/>
    <w:rsid w:val="00955A2F"/>
    <w:rsid w:val="00955F95"/>
    <w:rsid w:val="00956082"/>
    <w:rsid w:val="0095635C"/>
    <w:rsid w:val="00956582"/>
    <w:rsid w:val="00956E0D"/>
    <w:rsid w:val="009576FC"/>
    <w:rsid w:val="00960BD7"/>
    <w:rsid w:val="009624DC"/>
    <w:rsid w:val="00962656"/>
    <w:rsid w:val="009632E2"/>
    <w:rsid w:val="00967CF7"/>
    <w:rsid w:val="0097291C"/>
    <w:rsid w:val="00975DC0"/>
    <w:rsid w:val="00976415"/>
    <w:rsid w:val="00980A52"/>
    <w:rsid w:val="00994C7C"/>
    <w:rsid w:val="00995EFB"/>
    <w:rsid w:val="009972AD"/>
    <w:rsid w:val="009A1740"/>
    <w:rsid w:val="009A1C0F"/>
    <w:rsid w:val="009A1D34"/>
    <w:rsid w:val="009A302E"/>
    <w:rsid w:val="009B033A"/>
    <w:rsid w:val="009B1E11"/>
    <w:rsid w:val="009B3256"/>
    <w:rsid w:val="009B5CA8"/>
    <w:rsid w:val="009B7B34"/>
    <w:rsid w:val="009C0474"/>
    <w:rsid w:val="009C106D"/>
    <w:rsid w:val="009C5949"/>
    <w:rsid w:val="009C6F72"/>
    <w:rsid w:val="009D1EEE"/>
    <w:rsid w:val="009D3673"/>
    <w:rsid w:val="009D41DC"/>
    <w:rsid w:val="009D5C73"/>
    <w:rsid w:val="009E17A6"/>
    <w:rsid w:val="009E227A"/>
    <w:rsid w:val="009E2437"/>
    <w:rsid w:val="009E4D7B"/>
    <w:rsid w:val="009E7CDE"/>
    <w:rsid w:val="009F173C"/>
    <w:rsid w:val="009F4E8A"/>
    <w:rsid w:val="009F591F"/>
    <w:rsid w:val="009F5D96"/>
    <w:rsid w:val="00A02ED2"/>
    <w:rsid w:val="00A02FB7"/>
    <w:rsid w:val="00A03098"/>
    <w:rsid w:val="00A033C6"/>
    <w:rsid w:val="00A05C0C"/>
    <w:rsid w:val="00A06251"/>
    <w:rsid w:val="00A06593"/>
    <w:rsid w:val="00A12698"/>
    <w:rsid w:val="00A12BE2"/>
    <w:rsid w:val="00A17E63"/>
    <w:rsid w:val="00A20CAE"/>
    <w:rsid w:val="00A21081"/>
    <w:rsid w:val="00A24150"/>
    <w:rsid w:val="00A26CE3"/>
    <w:rsid w:val="00A277D7"/>
    <w:rsid w:val="00A30904"/>
    <w:rsid w:val="00A3247E"/>
    <w:rsid w:val="00A32682"/>
    <w:rsid w:val="00A35250"/>
    <w:rsid w:val="00A404DE"/>
    <w:rsid w:val="00A409F3"/>
    <w:rsid w:val="00A411E1"/>
    <w:rsid w:val="00A41690"/>
    <w:rsid w:val="00A42DE9"/>
    <w:rsid w:val="00A433D9"/>
    <w:rsid w:val="00A44221"/>
    <w:rsid w:val="00A50004"/>
    <w:rsid w:val="00A50264"/>
    <w:rsid w:val="00A53811"/>
    <w:rsid w:val="00A54E20"/>
    <w:rsid w:val="00A54F71"/>
    <w:rsid w:val="00A55D62"/>
    <w:rsid w:val="00A560B9"/>
    <w:rsid w:val="00A60DB4"/>
    <w:rsid w:val="00A6127F"/>
    <w:rsid w:val="00A61376"/>
    <w:rsid w:val="00A6204C"/>
    <w:rsid w:val="00A62AF8"/>
    <w:rsid w:val="00A640EC"/>
    <w:rsid w:val="00A706EB"/>
    <w:rsid w:val="00A71F04"/>
    <w:rsid w:val="00A739EB"/>
    <w:rsid w:val="00A75746"/>
    <w:rsid w:val="00A76C4B"/>
    <w:rsid w:val="00A80C83"/>
    <w:rsid w:val="00A81ACB"/>
    <w:rsid w:val="00A8324C"/>
    <w:rsid w:val="00A8509D"/>
    <w:rsid w:val="00A91CF0"/>
    <w:rsid w:val="00A924D3"/>
    <w:rsid w:val="00A9457B"/>
    <w:rsid w:val="00A9698A"/>
    <w:rsid w:val="00A975A2"/>
    <w:rsid w:val="00AA0263"/>
    <w:rsid w:val="00AA26D0"/>
    <w:rsid w:val="00AA6458"/>
    <w:rsid w:val="00AB18B5"/>
    <w:rsid w:val="00AB4DCD"/>
    <w:rsid w:val="00AB701D"/>
    <w:rsid w:val="00AB7B9C"/>
    <w:rsid w:val="00AC0637"/>
    <w:rsid w:val="00AC294D"/>
    <w:rsid w:val="00AC32EB"/>
    <w:rsid w:val="00AC3CCC"/>
    <w:rsid w:val="00AC446C"/>
    <w:rsid w:val="00AC48C3"/>
    <w:rsid w:val="00AC5667"/>
    <w:rsid w:val="00AC6D53"/>
    <w:rsid w:val="00AD0EA2"/>
    <w:rsid w:val="00AD1081"/>
    <w:rsid w:val="00AD1803"/>
    <w:rsid w:val="00AD2187"/>
    <w:rsid w:val="00AD26D2"/>
    <w:rsid w:val="00AD4587"/>
    <w:rsid w:val="00AD6853"/>
    <w:rsid w:val="00AD6E6E"/>
    <w:rsid w:val="00AE043E"/>
    <w:rsid w:val="00AE09F4"/>
    <w:rsid w:val="00AE1BFD"/>
    <w:rsid w:val="00AE2FB7"/>
    <w:rsid w:val="00AE5CED"/>
    <w:rsid w:val="00AE6D77"/>
    <w:rsid w:val="00AE7214"/>
    <w:rsid w:val="00AF5DD5"/>
    <w:rsid w:val="00B00959"/>
    <w:rsid w:val="00B03793"/>
    <w:rsid w:val="00B04622"/>
    <w:rsid w:val="00B05BCF"/>
    <w:rsid w:val="00B12BFD"/>
    <w:rsid w:val="00B143E6"/>
    <w:rsid w:val="00B15698"/>
    <w:rsid w:val="00B1611E"/>
    <w:rsid w:val="00B222D1"/>
    <w:rsid w:val="00B23287"/>
    <w:rsid w:val="00B2340A"/>
    <w:rsid w:val="00B2342D"/>
    <w:rsid w:val="00B2437D"/>
    <w:rsid w:val="00B24F2B"/>
    <w:rsid w:val="00B26A84"/>
    <w:rsid w:val="00B273D6"/>
    <w:rsid w:val="00B27810"/>
    <w:rsid w:val="00B30135"/>
    <w:rsid w:val="00B30CA2"/>
    <w:rsid w:val="00B3401F"/>
    <w:rsid w:val="00B3526A"/>
    <w:rsid w:val="00B3568C"/>
    <w:rsid w:val="00B406AC"/>
    <w:rsid w:val="00B408B3"/>
    <w:rsid w:val="00B4184A"/>
    <w:rsid w:val="00B424A7"/>
    <w:rsid w:val="00B44CCA"/>
    <w:rsid w:val="00B4642C"/>
    <w:rsid w:val="00B50388"/>
    <w:rsid w:val="00B50D91"/>
    <w:rsid w:val="00B522C8"/>
    <w:rsid w:val="00B5578C"/>
    <w:rsid w:val="00B56F8D"/>
    <w:rsid w:val="00B62DBC"/>
    <w:rsid w:val="00B62E21"/>
    <w:rsid w:val="00B655D5"/>
    <w:rsid w:val="00B65706"/>
    <w:rsid w:val="00B65C97"/>
    <w:rsid w:val="00B66320"/>
    <w:rsid w:val="00B708D3"/>
    <w:rsid w:val="00B72097"/>
    <w:rsid w:val="00B76319"/>
    <w:rsid w:val="00B77678"/>
    <w:rsid w:val="00B818F2"/>
    <w:rsid w:val="00B81E8D"/>
    <w:rsid w:val="00B82991"/>
    <w:rsid w:val="00B8310A"/>
    <w:rsid w:val="00B84826"/>
    <w:rsid w:val="00B85C3E"/>
    <w:rsid w:val="00B86EAB"/>
    <w:rsid w:val="00B87046"/>
    <w:rsid w:val="00B87FEA"/>
    <w:rsid w:val="00B9253B"/>
    <w:rsid w:val="00B93A28"/>
    <w:rsid w:val="00B94227"/>
    <w:rsid w:val="00B95D0E"/>
    <w:rsid w:val="00B965BF"/>
    <w:rsid w:val="00B967F0"/>
    <w:rsid w:val="00B96998"/>
    <w:rsid w:val="00BA0C09"/>
    <w:rsid w:val="00BA1F7F"/>
    <w:rsid w:val="00BA4E47"/>
    <w:rsid w:val="00BA5DB2"/>
    <w:rsid w:val="00BA7C41"/>
    <w:rsid w:val="00BB1C3F"/>
    <w:rsid w:val="00BB757E"/>
    <w:rsid w:val="00BC1FEC"/>
    <w:rsid w:val="00BC260D"/>
    <w:rsid w:val="00BC5D3B"/>
    <w:rsid w:val="00BC5E08"/>
    <w:rsid w:val="00BC66A4"/>
    <w:rsid w:val="00BC69AE"/>
    <w:rsid w:val="00BC755B"/>
    <w:rsid w:val="00BD31E7"/>
    <w:rsid w:val="00BD407B"/>
    <w:rsid w:val="00BD447D"/>
    <w:rsid w:val="00BD580C"/>
    <w:rsid w:val="00BD666B"/>
    <w:rsid w:val="00BE069B"/>
    <w:rsid w:val="00BE06A0"/>
    <w:rsid w:val="00BE25F1"/>
    <w:rsid w:val="00BE28F3"/>
    <w:rsid w:val="00BE39BF"/>
    <w:rsid w:val="00BE4B56"/>
    <w:rsid w:val="00BE5191"/>
    <w:rsid w:val="00BE5BFC"/>
    <w:rsid w:val="00BE639F"/>
    <w:rsid w:val="00BE6481"/>
    <w:rsid w:val="00BE6A13"/>
    <w:rsid w:val="00BF23A4"/>
    <w:rsid w:val="00BF4DF6"/>
    <w:rsid w:val="00C014C8"/>
    <w:rsid w:val="00C024AC"/>
    <w:rsid w:val="00C025BE"/>
    <w:rsid w:val="00C036B8"/>
    <w:rsid w:val="00C06340"/>
    <w:rsid w:val="00C06C82"/>
    <w:rsid w:val="00C123D0"/>
    <w:rsid w:val="00C1686B"/>
    <w:rsid w:val="00C16A11"/>
    <w:rsid w:val="00C17BC5"/>
    <w:rsid w:val="00C21369"/>
    <w:rsid w:val="00C21B12"/>
    <w:rsid w:val="00C247FA"/>
    <w:rsid w:val="00C253C1"/>
    <w:rsid w:val="00C27763"/>
    <w:rsid w:val="00C27ED9"/>
    <w:rsid w:val="00C32771"/>
    <w:rsid w:val="00C32A45"/>
    <w:rsid w:val="00C356B7"/>
    <w:rsid w:val="00C37C65"/>
    <w:rsid w:val="00C40703"/>
    <w:rsid w:val="00C443C8"/>
    <w:rsid w:val="00C454B1"/>
    <w:rsid w:val="00C45B3F"/>
    <w:rsid w:val="00C46915"/>
    <w:rsid w:val="00C47790"/>
    <w:rsid w:val="00C52E5E"/>
    <w:rsid w:val="00C542E1"/>
    <w:rsid w:val="00C5494E"/>
    <w:rsid w:val="00C550A3"/>
    <w:rsid w:val="00C61F87"/>
    <w:rsid w:val="00C65235"/>
    <w:rsid w:val="00C65829"/>
    <w:rsid w:val="00C66892"/>
    <w:rsid w:val="00C7062A"/>
    <w:rsid w:val="00C71247"/>
    <w:rsid w:val="00C72022"/>
    <w:rsid w:val="00C748A8"/>
    <w:rsid w:val="00C76820"/>
    <w:rsid w:val="00C76ACA"/>
    <w:rsid w:val="00C815AF"/>
    <w:rsid w:val="00C82822"/>
    <w:rsid w:val="00C84BDB"/>
    <w:rsid w:val="00C86352"/>
    <w:rsid w:val="00C875BC"/>
    <w:rsid w:val="00C87722"/>
    <w:rsid w:val="00C87F28"/>
    <w:rsid w:val="00C91271"/>
    <w:rsid w:val="00C91A81"/>
    <w:rsid w:val="00C9411D"/>
    <w:rsid w:val="00C951E9"/>
    <w:rsid w:val="00C961E3"/>
    <w:rsid w:val="00C96CC1"/>
    <w:rsid w:val="00CA12E3"/>
    <w:rsid w:val="00CA5BA4"/>
    <w:rsid w:val="00CA7F9E"/>
    <w:rsid w:val="00CB0B33"/>
    <w:rsid w:val="00CB159B"/>
    <w:rsid w:val="00CB2D7B"/>
    <w:rsid w:val="00CB2FD9"/>
    <w:rsid w:val="00CB4507"/>
    <w:rsid w:val="00CB46EE"/>
    <w:rsid w:val="00CB4D02"/>
    <w:rsid w:val="00CB5A0A"/>
    <w:rsid w:val="00CB7856"/>
    <w:rsid w:val="00CC018E"/>
    <w:rsid w:val="00CC41B6"/>
    <w:rsid w:val="00CC4ECF"/>
    <w:rsid w:val="00CC5D80"/>
    <w:rsid w:val="00CC68B1"/>
    <w:rsid w:val="00CD0079"/>
    <w:rsid w:val="00CD18A1"/>
    <w:rsid w:val="00CD21E0"/>
    <w:rsid w:val="00CD4213"/>
    <w:rsid w:val="00CD4B26"/>
    <w:rsid w:val="00CD5DB0"/>
    <w:rsid w:val="00CE0D38"/>
    <w:rsid w:val="00CE3C55"/>
    <w:rsid w:val="00CE4AAF"/>
    <w:rsid w:val="00CE7471"/>
    <w:rsid w:val="00D01C81"/>
    <w:rsid w:val="00D02710"/>
    <w:rsid w:val="00D1045B"/>
    <w:rsid w:val="00D13888"/>
    <w:rsid w:val="00D139FE"/>
    <w:rsid w:val="00D14A90"/>
    <w:rsid w:val="00D15568"/>
    <w:rsid w:val="00D156FE"/>
    <w:rsid w:val="00D168CC"/>
    <w:rsid w:val="00D17502"/>
    <w:rsid w:val="00D216F9"/>
    <w:rsid w:val="00D242E5"/>
    <w:rsid w:val="00D24925"/>
    <w:rsid w:val="00D2545F"/>
    <w:rsid w:val="00D2559D"/>
    <w:rsid w:val="00D25882"/>
    <w:rsid w:val="00D271EB"/>
    <w:rsid w:val="00D32459"/>
    <w:rsid w:val="00D3271A"/>
    <w:rsid w:val="00D35AD5"/>
    <w:rsid w:val="00D40A94"/>
    <w:rsid w:val="00D40D4F"/>
    <w:rsid w:val="00D4496C"/>
    <w:rsid w:val="00D459E3"/>
    <w:rsid w:val="00D47E95"/>
    <w:rsid w:val="00D50170"/>
    <w:rsid w:val="00D52617"/>
    <w:rsid w:val="00D54A74"/>
    <w:rsid w:val="00D55469"/>
    <w:rsid w:val="00D5564A"/>
    <w:rsid w:val="00D604B0"/>
    <w:rsid w:val="00D60C6A"/>
    <w:rsid w:val="00D61037"/>
    <w:rsid w:val="00D61AC9"/>
    <w:rsid w:val="00D649D9"/>
    <w:rsid w:val="00D70A40"/>
    <w:rsid w:val="00D7146A"/>
    <w:rsid w:val="00D72191"/>
    <w:rsid w:val="00D7287A"/>
    <w:rsid w:val="00D7290A"/>
    <w:rsid w:val="00D73AEC"/>
    <w:rsid w:val="00D7506F"/>
    <w:rsid w:val="00D75F39"/>
    <w:rsid w:val="00D778C7"/>
    <w:rsid w:val="00D83C04"/>
    <w:rsid w:val="00D92722"/>
    <w:rsid w:val="00D94BA3"/>
    <w:rsid w:val="00D9615A"/>
    <w:rsid w:val="00D9651B"/>
    <w:rsid w:val="00D97F26"/>
    <w:rsid w:val="00DA27FA"/>
    <w:rsid w:val="00DA37DB"/>
    <w:rsid w:val="00DA4AA4"/>
    <w:rsid w:val="00DB011E"/>
    <w:rsid w:val="00DB2C86"/>
    <w:rsid w:val="00DB2FE4"/>
    <w:rsid w:val="00DB33FE"/>
    <w:rsid w:val="00DB393F"/>
    <w:rsid w:val="00DB3AFE"/>
    <w:rsid w:val="00DB569A"/>
    <w:rsid w:val="00DC1493"/>
    <w:rsid w:val="00DC23B2"/>
    <w:rsid w:val="00DC5DD8"/>
    <w:rsid w:val="00DD0D2E"/>
    <w:rsid w:val="00DD0D32"/>
    <w:rsid w:val="00DD4560"/>
    <w:rsid w:val="00DD5BB2"/>
    <w:rsid w:val="00DE28DD"/>
    <w:rsid w:val="00DE2EA5"/>
    <w:rsid w:val="00DE30EF"/>
    <w:rsid w:val="00DF0BC3"/>
    <w:rsid w:val="00DF1147"/>
    <w:rsid w:val="00DF63F3"/>
    <w:rsid w:val="00DF7108"/>
    <w:rsid w:val="00DF7508"/>
    <w:rsid w:val="00E0177A"/>
    <w:rsid w:val="00E02F3F"/>
    <w:rsid w:val="00E033E1"/>
    <w:rsid w:val="00E04F01"/>
    <w:rsid w:val="00E05DEC"/>
    <w:rsid w:val="00E0673D"/>
    <w:rsid w:val="00E06E57"/>
    <w:rsid w:val="00E07A25"/>
    <w:rsid w:val="00E07B6B"/>
    <w:rsid w:val="00E105BF"/>
    <w:rsid w:val="00E1302F"/>
    <w:rsid w:val="00E14215"/>
    <w:rsid w:val="00E142AE"/>
    <w:rsid w:val="00E15413"/>
    <w:rsid w:val="00E16855"/>
    <w:rsid w:val="00E17D50"/>
    <w:rsid w:val="00E200B6"/>
    <w:rsid w:val="00E20680"/>
    <w:rsid w:val="00E21E41"/>
    <w:rsid w:val="00E22C80"/>
    <w:rsid w:val="00E22CDE"/>
    <w:rsid w:val="00E31420"/>
    <w:rsid w:val="00E35123"/>
    <w:rsid w:val="00E37178"/>
    <w:rsid w:val="00E41A08"/>
    <w:rsid w:val="00E423B1"/>
    <w:rsid w:val="00E43116"/>
    <w:rsid w:val="00E45493"/>
    <w:rsid w:val="00E46B61"/>
    <w:rsid w:val="00E47A80"/>
    <w:rsid w:val="00E47D3D"/>
    <w:rsid w:val="00E47D96"/>
    <w:rsid w:val="00E50E89"/>
    <w:rsid w:val="00E5204E"/>
    <w:rsid w:val="00E54A71"/>
    <w:rsid w:val="00E54AE5"/>
    <w:rsid w:val="00E56649"/>
    <w:rsid w:val="00E566B2"/>
    <w:rsid w:val="00E6031A"/>
    <w:rsid w:val="00E611F7"/>
    <w:rsid w:val="00E62BCC"/>
    <w:rsid w:val="00E63D42"/>
    <w:rsid w:val="00E652C3"/>
    <w:rsid w:val="00E66996"/>
    <w:rsid w:val="00E66D1B"/>
    <w:rsid w:val="00E714DC"/>
    <w:rsid w:val="00E72F6F"/>
    <w:rsid w:val="00E82141"/>
    <w:rsid w:val="00E82858"/>
    <w:rsid w:val="00E86C9E"/>
    <w:rsid w:val="00E90ED9"/>
    <w:rsid w:val="00E924C0"/>
    <w:rsid w:val="00E92E59"/>
    <w:rsid w:val="00E9652C"/>
    <w:rsid w:val="00E972EC"/>
    <w:rsid w:val="00E97A68"/>
    <w:rsid w:val="00EA022E"/>
    <w:rsid w:val="00EA245E"/>
    <w:rsid w:val="00EA2C1B"/>
    <w:rsid w:val="00EA2F21"/>
    <w:rsid w:val="00EA6627"/>
    <w:rsid w:val="00EA745D"/>
    <w:rsid w:val="00EA7F34"/>
    <w:rsid w:val="00EB25DA"/>
    <w:rsid w:val="00EB26B5"/>
    <w:rsid w:val="00EB2FF6"/>
    <w:rsid w:val="00EB345C"/>
    <w:rsid w:val="00EB5306"/>
    <w:rsid w:val="00EB6241"/>
    <w:rsid w:val="00EB6FC8"/>
    <w:rsid w:val="00EC23DF"/>
    <w:rsid w:val="00ED1606"/>
    <w:rsid w:val="00ED2FC9"/>
    <w:rsid w:val="00ED4BAD"/>
    <w:rsid w:val="00ED57E0"/>
    <w:rsid w:val="00EE2890"/>
    <w:rsid w:val="00EE463A"/>
    <w:rsid w:val="00EE46C7"/>
    <w:rsid w:val="00EE495B"/>
    <w:rsid w:val="00EE72B2"/>
    <w:rsid w:val="00EF164C"/>
    <w:rsid w:val="00EF4929"/>
    <w:rsid w:val="00EF4ED7"/>
    <w:rsid w:val="00EF5560"/>
    <w:rsid w:val="00EF6F16"/>
    <w:rsid w:val="00F0010B"/>
    <w:rsid w:val="00F00978"/>
    <w:rsid w:val="00F00F5A"/>
    <w:rsid w:val="00F016B5"/>
    <w:rsid w:val="00F035C9"/>
    <w:rsid w:val="00F0394F"/>
    <w:rsid w:val="00F07443"/>
    <w:rsid w:val="00F10418"/>
    <w:rsid w:val="00F12604"/>
    <w:rsid w:val="00F1328B"/>
    <w:rsid w:val="00F169AF"/>
    <w:rsid w:val="00F16DA7"/>
    <w:rsid w:val="00F17F02"/>
    <w:rsid w:val="00F207C4"/>
    <w:rsid w:val="00F21A72"/>
    <w:rsid w:val="00F21E89"/>
    <w:rsid w:val="00F22731"/>
    <w:rsid w:val="00F2288D"/>
    <w:rsid w:val="00F2344F"/>
    <w:rsid w:val="00F23582"/>
    <w:rsid w:val="00F239BE"/>
    <w:rsid w:val="00F24E72"/>
    <w:rsid w:val="00F25351"/>
    <w:rsid w:val="00F277D1"/>
    <w:rsid w:val="00F27AE5"/>
    <w:rsid w:val="00F30EA4"/>
    <w:rsid w:val="00F346A7"/>
    <w:rsid w:val="00F35E17"/>
    <w:rsid w:val="00F40119"/>
    <w:rsid w:val="00F4132E"/>
    <w:rsid w:val="00F42286"/>
    <w:rsid w:val="00F423AE"/>
    <w:rsid w:val="00F4560E"/>
    <w:rsid w:val="00F45EF5"/>
    <w:rsid w:val="00F4624E"/>
    <w:rsid w:val="00F46676"/>
    <w:rsid w:val="00F51CE5"/>
    <w:rsid w:val="00F52BD2"/>
    <w:rsid w:val="00F5524B"/>
    <w:rsid w:val="00F55C8B"/>
    <w:rsid w:val="00F55EC5"/>
    <w:rsid w:val="00F56008"/>
    <w:rsid w:val="00F5625A"/>
    <w:rsid w:val="00F56DCB"/>
    <w:rsid w:val="00F570D2"/>
    <w:rsid w:val="00F57377"/>
    <w:rsid w:val="00F60C61"/>
    <w:rsid w:val="00F647F3"/>
    <w:rsid w:val="00F716A4"/>
    <w:rsid w:val="00F717E0"/>
    <w:rsid w:val="00F73A36"/>
    <w:rsid w:val="00F749AC"/>
    <w:rsid w:val="00F77D55"/>
    <w:rsid w:val="00F85C60"/>
    <w:rsid w:val="00F8619C"/>
    <w:rsid w:val="00F87020"/>
    <w:rsid w:val="00F870F9"/>
    <w:rsid w:val="00F9091B"/>
    <w:rsid w:val="00F90BE2"/>
    <w:rsid w:val="00F914FC"/>
    <w:rsid w:val="00F95AC1"/>
    <w:rsid w:val="00F96BCF"/>
    <w:rsid w:val="00F96C48"/>
    <w:rsid w:val="00F976E6"/>
    <w:rsid w:val="00FA06AC"/>
    <w:rsid w:val="00FA06F7"/>
    <w:rsid w:val="00FB09CD"/>
    <w:rsid w:val="00FB1385"/>
    <w:rsid w:val="00FB2220"/>
    <w:rsid w:val="00FB51EB"/>
    <w:rsid w:val="00FC0875"/>
    <w:rsid w:val="00FC0BB6"/>
    <w:rsid w:val="00FC0F88"/>
    <w:rsid w:val="00FC199F"/>
    <w:rsid w:val="00FC1A5E"/>
    <w:rsid w:val="00FC5873"/>
    <w:rsid w:val="00FD10E0"/>
    <w:rsid w:val="00FD301A"/>
    <w:rsid w:val="00FD3FB0"/>
    <w:rsid w:val="00FD4C5D"/>
    <w:rsid w:val="00FD77FB"/>
    <w:rsid w:val="00FE0764"/>
    <w:rsid w:val="00FE29D1"/>
    <w:rsid w:val="00FE2EDE"/>
    <w:rsid w:val="00FE39FA"/>
    <w:rsid w:val="00FE4FF1"/>
    <w:rsid w:val="00FE5F0F"/>
    <w:rsid w:val="00FE662A"/>
    <w:rsid w:val="00FE78DA"/>
    <w:rsid w:val="00FF0991"/>
    <w:rsid w:val="00FF220B"/>
    <w:rsid w:val="00FF3A53"/>
    <w:rsid w:val="00FF59B4"/>
    <w:rsid w:val="00FF6367"/>
    <w:rsid w:val="00FF71D6"/>
    <w:rsid w:val="00FF76CE"/>
    <w:rsid w:val="00FF79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8147"/>
  <w15:docId w15:val="{363F3F66-02AC-4B51-A10A-7CCB701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WB Para,Table"/>
    <w:basedOn w:val="Normal"/>
    <w:link w:val="ListParagraphChar"/>
    <w:uiPriority w:val="34"/>
    <w:qFormat/>
    <w:rsid w:val="00684014"/>
    <w:pPr>
      <w:ind w:left="720"/>
      <w:contextualSpacing/>
    </w:pPr>
  </w:style>
  <w:style w:type="paragraph" w:styleId="Header">
    <w:name w:val="header"/>
    <w:basedOn w:val="Normal"/>
    <w:link w:val="HeaderChar"/>
    <w:uiPriority w:val="99"/>
    <w:unhideWhenUsed/>
    <w:rsid w:val="00684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014"/>
  </w:style>
  <w:style w:type="paragraph" w:styleId="Footer">
    <w:name w:val="footer"/>
    <w:basedOn w:val="Normal"/>
    <w:link w:val="FooterChar"/>
    <w:uiPriority w:val="99"/>
    <w:unhideWhenUsed/>
    <w:rsid w:val="00684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014"/>
  </w:style>
  <w:style w:type="table" w:styleId="TableGrid">
    <w:name w:val="Table Grid"/>
    <w:basedOn w:val="TableNormal"/>
    <w:rsid w:val="006840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WB Para Char,Table Char"/>
    <w:link w:val="ListParagraph"/>
    <w:uiPriority w:val="34"/>
    <w:locked/>
    <w:rsid w:val="00684014"/>
  </w:style>
  <w:style w:type="paragraph" w:styleId="FootnoteText">
    <w:name w:val="footnote text"/>
    <w:basedOn w:val="Normal"/>
    <w:link w:val="FootnoteTextChar"/>
    <w:uiPriority w:val="99"/>
    <w:semiHidden/>
    <w:unhideWhenUsed/>
    <w:rsid w:val="006840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014"/>
    <w:rPr>
      <w:sz w:val="20"/>
      <w:szCs w:val="20"/>
    </w:rPr>
  </w:style>
  <w:style w:type="character" w:styleId="FootnoteReference">
    <w:name w:val="footnote reference"/>
    <w:basedOn w:val="DefaultParagraphFont"/>
    <w:uiPriority w:val="99"/>
    <w:unhideWhenUsed/>
    <w:rsid w:val="00684014"/>
    <w:rPr>
      <w:vertAlign w:val="superscript"/>
    </w:rPr>
  </w:style>
  <w:style w:type="paragraph" w:styleId="NoSpacing">
    <w:name w:val="No Spacing"/>
    <w:uiPriority w:val="1"/>
    <w:qFormat/>
    <w:rsid w:val="00684014"/>
    <w:pPr>
      <w:spacing w:after="0" w:line="240" w:lineRule="auto"/>
    </w:pPr>
  </w:style>
  <w:style w:type="paragraph" w:customStyle="1" w:styleId="Default">
    <w:name w:val="Default"/>
    <w:rsid w:val="008B09E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B33FE"/>
    <w:rPr>
      <w:sz w:val="16"/>
      <w:szCs w:val="16"/>
    </w:rPr>
  </w:style>
  <w:style w:type="paragraph" w:styleId="CommentText">
    <w:name w:val="annotation text"/>
    <w:basedOn w:val="Normal"/>
    <w:link w:val="CommentTextChar"/>
    <w:uiPriority w:val="99"/>
    <w:semiHidden/>
    <w:unhideWhenUsed/>
    <w:rsid w:val="00DB33FE"/>
    <w:pPr>
      <w:spacing w:line="240" w:lineRule="auto"/>
    </w:pPr>
    <w:rPr>
      <w:sz w:val="20"/>
      <w:szCs w:val="20"/>
    </w:rPr>
  </w:style>
  <w:style w:type="character" w:customStyle="1" w:styleId="CommentTextChar">
    <w:name w:val="Comment Text Char"/>
    <w:basedOn w:val="DefaultParagraphFont"/>
    <w:link w:val="CommentText"/>
    <w:uiPriority w:val="99"/>
    <w:semiHidden/>
    <w:rsid w:val="00DB33FE"/>
    <w:rPr>
      <w:sz w:val="20"/>
      <w:szCs w:val="20"/>
    </w:rPr>
  </w:style>
  <w:style w:type="paragraph" w:styleId="CommentSubject">
    <w:name w:val="annotation subject"/>
    <w:basedOn w:val="CommentText"/>
    <w:next w:val="CommentText"/>
    <w:link w:val="CommentSubjectChar"/>
    <w:uiPriority w:val="99"/>
    <w:semiHidden/>
    <w:unhideWhenUsed/>
    <w:rsid w:val="00DB33FE"/>
    <w:rPr>
      <w:b/>
      <w:bCs/>
    </w:rPr>
  </w:style>
  <w:style w:type="character" w:customStyle="1" w:styleId="CommentSubjectChar">
    <w:name w:val="Comment Subject Char"/>
    <w:basedOn w:val="CommentTextChar"/>
    <w:link w:val="CommentSubject"/>
    <w:uiPriority w:val="99"/>
    <w:semiHidden/>
    <w:rsid w:val="00DB33FE"/>
    <w:rPr>
      <w:b/>
      <w:bCs/>
      <w:sz w:val="20"/>
      <w:szCs w:val="20"/>
    </w:rPr>
  </w:style>
  <w:style w:type="paragraph" w:styleId="BalloonText">
    <w:name w:val="Balloon Text"/>
    <w:basedOn w:val="Normal"/>
    <w:link w:val="BalloonTextChar"/>
    <w:uiPriority w:val="99"/>
    <w:semiHidden/>
    <w:unhideWhenUsed/>
    <w:rsid w:val="00DB3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3FE"/>
    <w:rPr>
      <w:rFonts w:ascii="Segoe UI" w:hAnsi="Segoe UI" w:cs="Segoe UI"/>
      <w:sz w:val="18"/>
      <w:szCs w:val="18"/>
    </w:rPr>
  </w:style>
  <w:style w:type="paragraph" w:styleId="HTMLPreformatted">
    <w:name w:val="HTML Preformatted"/>
    <w:basedOn w:val="Normal"/>
    <w:link w:val="HTMLPreformattedChar"/>
    <w:uiPriority w:val="99"/>
    <w:unhideWhenUsed/>
    <w:rsid w:val="00DB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DB2FE4"/>
    <w:rPr>
      <w:rFonts w:ascii="Courier New" w:eastAsia="Times New Roman" w:hAnsi="Courier New" w:cs="Courier New"/>
      <w:sz w:val="20"/>
      <w:szCs w:val="20"/>
      <w:lang w:val="fr-FR" w:eastAsia="fr-FR"/>
    </w:rPr>
  </w:style>
  <w:style w:type="paragraph" w:styleId="NormalWeb">
    <w:name w:val="Normal (Web)"/>
    <w:basedOn w:val="Normal"/>
    <w:uiPriority w:val="99"/>
    <w:semiHidden/>
    <w:unhideWhenUsed/>
    <w:rsid w:val="000A2BD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07B6B"/>
    <w:rPr>
      <w:color w:val="605E5C"/>
      <w:shd w:val="clear" w:color="auto" w:fill="E1DFDD"/>
    </w:rPr>
  </w:style>
  <w:style w:type="character" w:styleId="Mention">
    <w:name w:val="Mention"/>
    <w:basedOn w:val="DefaultParagraphFont"/>
    <w:uiPriority w:val="99"/>
    <w:unhideWhenUsed/>
    <w:rsid w:val="00E07B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764">
      <w:bodyDiv w:val="1"/>
      <w:marLeft w:val="0"/>
      <w:marRight w:val="0"/>
      <w:marTop w:val="0"/>
      <w:marBottom w:val="0"/>
      <w:divBdr>
        <w:top w:val="none" w:sz="0" w:space="0" w:color="auto"/>
        <w:left w:val="none" w:sz="0" w:space="0" w:color="auto"/>
        <w:bottom w:val="none" w:sz="0" w:space="0" w:color="auto"/>
        <w:right w:val="none" w:sz="0" w:space="0" w:color="auto"/>
      </w:divBdr>
    </w:div>
    <w:div w:id="206994389">
      <w:bodyDiv w:val="1"/>
      <w:marLeft w:val="0"/>
      <w:marRight w:val="0"/>
      <w:marTop w:val="0"/>
      <w:marBottom w:val="0"/>
      <w:divBdr>
        <w:top w:val="none" w:sz="0" w:space="0" w:color="auto"/>
        <w:left w:val="none" w:sz="0" w:space="0" w:color="auto"/>
        <w:bottom w:val="none" w:sz="0" w:space="0" w:color="auto"/>
        <w:right w:val="none" w:sz="0" w:space="0" w:color="auto"/>
      </w:divBdr>
    </w:div>
    <w:div w:id="366875280">
      <w:bodyDiv w:val="1"/>
      <w:marLeft w:val="0"/>
      <w:marRight w:val="0"/>
      <w:marTop w:val="0"/>
      <w:marBottom w:val="0"/>
      <w:divBdr>
        <w:top w:val="none" w:sz="0" w:space="0" w:color="auto"/>
        <w:left w:val="none" w:sz="0" w:space="0" w:color="auto"/>
        <w:bottom w:val="none" w:sz="0" w:space="0" w:color="auto"/>
        <w:right w:val="none" w:sz="0" w:space="0" w:color="auto"/>
      </w:divBdr>
    </w:div>
    <w:div w:id="1636258538">
      <w:bodyDiv w:val="1"/>
      <w:marLeft w:val="0"/>
      <w:marRight w:val="0"/>
      <w:marTop w:val="0"/>
      <w:marBottom w:val="0"/>
      <w:divBdr>
        <w:top w:val="none" w:sz="0" w:space="0" w:color="auto"/>
        <w:left w:val="none" w:sz="0" w:space="0" w:color="auto"/>
        <w:bottom w:val="none" w:sz="0" w:space="0" w:color="auto"/>
        <w:right w:val="none" w:sz="0" w:space="0" w:color="auto"/>
      </w:divBdr>
    </w:div>
    <w:div w:id="1753425353">
      <w:bodyDiv w:val="1"/>
      <w:marLeft w:val="0"/>
      <w:marRight w:val="0"/>
      <w:marTop w:val="0"/>
      <w:marBottom w:val="0"/>
      <w:divBdr>
        <w:top w:val="none" w:sz="0" w:space="0" w:color="auto"/>
        <w:left w:val="none" w:sz="0" w:space="0" w:color="auto"/>
        <w:bottom w:val="none" w:sz="0" w:space="0" w:color="auto"/>
        <w:right w:val="none" w:sz="0" w:space="0" w:color="auto"/>
      </w:divBdr>
    </w:div>
    <w:div w:id="1922331546">
      <w:bodyDiv w:val="1"/>
      <w:marLeft w:val="0"/>
      <w:marRight w:val="0"/>
      <w:marTop w:val="0"/>
      <w:marBottom w:val="0"/>
      <w:divBdr>
        <w:top w:val="none" w:sz="0" w:space="0" w:color="auto"/>
        <w:left w:val="none" w:sz="0" w:space="0" w:color="auto"/>
        <w:bottom w:val="none" w:sz="0" w:space="0" w:color="auto"/>
        <w:right w:val="none" w:sz="0" w:space="0" w:color="auto"/>
      </w:divBdr>
    </w:div>
    <w:div w:id="2021424398">
      <w:bodyDiv w:val="1"/>
      <w:marLeft w:val="0"/>
      <w:marRight w:val="0"/>
      <w:marTop w:val="0"/>
      <w:marBottom w:val="0"/>
      <w:divBdr>
        <w:top w:val="none" w:sz="0" w:space="0" w:color="auto"/>
        <w:left w:val="none" w:sz="0" w:space="0" w:color="auto"/>
        <w:bottom w:val="none" w:sz="0" w:space="0" w:color="auto"/>
        <w:right w:val="none" w:sz="0" w:space="0" w:color="auto"/>
      </w:divBdr>
    </w:div>
    <w:div w:id="20624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issingkids.org/gethelpnow/cyberti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348555525cd967d4bb89231a79859b00">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97072e58cfff2c247cb943008dca5e3b"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9784-50DD-448D-8561-12EF2CFDB9C5}">
  <ds:schemaRefs>
    <ds:schemaRef ds:uri="http://www.w3.org/XML/1998/namespace"/>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0AA11CD-9DF7-440D-A9F9-0C885671008E}">
  <ds:schemaRefs>
    <ds:schemaRef ds:uri="Microsoft.SharePoint.Taxonomy.ContentTypeSync"/>
  </ds:schemaRefs>
</ds:datastoreItem>
</file>

<file path=customXml/itemProps3.xml><?xml version="1.0" encoding="utf-8"?>
<ds:datastoreItem xmlns:ds="http://schemas.openxmlformats.org/officeDocument/2006/customXml" ds:itemID="{01A85BF9-3EF8-4C7E-A0B3-E8FDF2DD1D46}">
  <ds:schemaRefs>
    <ds:schemaRef ds:uri="http://schemas.microsoft.com/office/2006/metadata/customXsn"/>
  </ds:schemaRefs>
</ds:datastoreItem>
</file>

<file path=customXml/itemProps4.xml><?xml version="1.0" encoding="utf-8"?>
<ds:datastoreItem xmlns:ds="http://schemas.openxmlformats.org/officeDocument/2006/customXml" ds:itemID="{B9219476-3CB8-4EE6-BABC-78CAAC1BC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F6B2D-8A58-46BF-9E35-35866CD0EAF2}">
  <ds:schemaRefs>
    <ds:schemaRef ds:uri="http://schemas.microsoft.com/sharepoint/v3/contenttype/forms"/>
  </ds:schemaRefs>
</ds:datastoreItem>
</file>

<file path=customXml/itemProps6.xml><?xml version="1.0" encoding="utf-8"?>
<ds:datastoreItem xmlns:ds="http://schemas.openxmlformats.org/officeDocument/2006/customXml" ds:itemID="{5213AD45-0B95-4556-B4FA-9F442DD1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2331</Words>
  <Characters>12823</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15124</CharactersWithSpaces>
  <SharedDoc>false</SharedDoc>
  <HLinks>
    <vt:vector size="6" baseType="variant">
      <vt:variant>
        <vt:i4>2097269</vt:i4>
      </vt:variant>
      <vt:variant>
        <vt:i4>0</vt:i4>
      </vt:variant>
      <vt:variant>
        <vt:i4>0</vt:i4>
      </vt:variant>
      <vt:variant>
        <vt:i4>5</vt:i4>
      </vt:variant>
      <vt:variant>
        <vt:lpwstr>https://www.missingkids.org/gethelpnow/cybertipline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Cicolin</dc:creator>
  <cp:keywords/>
  <dc:description/>
  <cp:lastModifiedBy>Antoine Deliege</cp:lastModifiedBy>
  <cp:revision>2</cp:revision>
  <dcterms:created xsi:type="dcterms:W3CDTF">2022-12-09T12:31:00Z</dcterms:created>
  <dcterms:modified xsi:type="dcterms:W3CDTF">2022-12-09T12:31:00Z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SystemDTAC">
    <vt:lpwstr/>
  </property>
  <property fmtid="{D5CDD505-2E9C-101B-9397-08002B2CF9AE}" pid="4" name="Topic">
    <vt:lpwstr/>
  </property>
  <property fmtid="{D5CDD505-2E9C-101B-9397-08002B2CF9AE}" pid="5" name="OfficeDivision">
    <vt:lpwstr/>
  </property>
  <property fmtid="{D5CDD505-2E9C-101B-9397-08002B2CF9AE}" pid="6" name="CriticalForLongTermRetention">
    <vt:lpwstr/>
  </property>
  <property fmtid="{D5CDD505-2E9C-101B-9397-08002B2CF9AE}" pid="7" name="DocumentType">
    <vt:lpwstr/>
  </property>
  <property fmtid="{D5CDD505-2E9C-101B-9397-08002B2CF9AE}" pid="8" name="GeographicScop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572;#Ghassen Akrimi;#34;#Doudou Luemba;#30;#Silvia Chiarucci;#326;#Rabeb Ayari;#167;#Antoine Deliege</vt:lpwstr>
  </property>
</Properties>
</file>