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3122" w14:textId="77777777" w:rsidR="0090318E" w:rsidRDefault="0090318E" w:rsidP="0090318E">
      <w:pPr>
        <w:pStyle w:val="Default"/>
      </w:pPr>
    </w:p>
    <w:p w14:paraId="028ED23A" w14:textId="77777777" w:rsidR="0090318E" w:rsidRDefault="0090318E" w:rsidP="0090318E">
      <w:pPr>
        <w:pStyle w:val="Default"/>
        <w:rPr>
          <w:sz w:val="28"/>
          <w:szCs w:val="28"/>
        </w:rPr>
      </w:pPr>
      <w:r>
        <w:t xml:space="preserve"> </w:t>
      </w:r>
      <w:r>
        <w:rPr>
          <w:b/>
          <w:bCs/>
          <w:sz w:val="28"/>
          <w:szCs w:val="28"/>
        </w:rPr>
        <w:t xml:space="preserve">TERMS OF REFERENCE- Temporary Appointment </w:t>
      </w:r>
    </w:p>
    <w:tbl>
      <w:tblPr>
        <w:tblW w:w="10100" w:type="dxa"/>
        <w:tblInd w:w="-108" w:type="dxa"/>
        <w:tblBorders>
          <w:top w:val="nil"/>
          <w:left w:val="nil"/>
          <w:bottom w:val="nil"/>
          <w:right w:val="nil"/>
        </w:tblBorders>
        <w:tblLayout w:type="fixed"/>
        <w:tblLook w:val="0000" w:firstRow="0" w:lastRow="0" w:firstColumn="0" w:lastColumn="0" w:noHBand="0" w:noVBand="0"/>
      </w:tblPr>
      <w:tblGrid>
        <w:gridCol w:w="5050"/>
        <w:gridCol w:w="5050"/>
      </w:tblGrid>
      <w:tr w:rsidR="0090318E" w14:paraId="7DB653F3" w14:textId="77777777" w:rsidTr="0090318E">
        <w:tblPrEx>
          <w:tblCellMar>
            <w:top w:w="0" w:type="dxa"/>
            <w:bottom w:w="0" w:type="dxa"/>
          </w:tblCellMar>
        </w:tblPrEx>
        <w:trPr>
          <w:trHeight w:val="166"/>
        </w:trPr>
        <w:tc>
          <w:tcPr>
            <w:tcW w:w="5050" w:type="dxa"/>
          </w:tcPr>
          <w:p w14:paraId="3C23ABB3" w14:textId="77777777" w:rsidR="0090318E" w:rsidRDefault="0090318E">
            <w:pPr>
              <w:pStyle w:val="Default"/>
              <w:rPr>
                <w:sz w:val="23"/>
                <w:szCs w:val="23"/>
              </w:rPr>
            </w:pPr>
            <w:r>
              <w:rPr>
                <w:b/>
                <w:bCs/>
                <w:sz w:val="28"/>
                <w:szCs w:val="28"/>
              </w:rPr>
              <w:t xml:space="preserve">Summary </w:t>
            </w:r>
            <w:r>
              <w:rPr>
                <w:b/>
                <w:bCs/>
                <w:sz w:val="23"/>
                <w:szCs w:val="23"/>
              </w:rPr>
              <w:t xml:space="preserve">Post Title </w:t>
            </w:r>
          </w:p>
        </w:tc>
        <w:tc>
          <w:tcPr>
            <w:tcW w:w="5050" w:type="dxa"/>
          </w:tcPr>
          <w:p w14:paraId="3F7EC773" w14:textId="77777777" w:rsidR="0090318E" w:rsidRDefault="0090318E">
            <w:pPr>
              <w:pStyle w:val="Default"/>
            </w:pPr>
            <w:r>
              <w:t xml:space="preserve">WASH Specialist </w:t>
            </w:r>
          </w:p>
        </w:tc>
      </w:tr>
      <w:tr w:rsidR="0090318E" w14:paraId="23147C4B" w14:textId="77777777" w:rsidTr="0090318E">
        <w:tblPrEx>
          <w:tblCellMar>
            <w:top w:w="0" w:type="dxa"/>
            <w:bottom w:w="0" w:type="dxa"/>
          </w:tblCellMar>
        </w:tblPrEx>
        <w:trPr>
          <w:trHeight w:val="166"/>
        </w:trPr>
        <w:tc>
          <w:tcPr>
            <w:tcW w:w="5050" w:type="dxa"/>
          </w:tcPr>
          <w:p w14:paraId="56BF94ED" w14:textId="77777777" w:rsidR="0090318E" w:rsidRDefault="0090318E">
            <w:pPr>
              <w:pStyle w:val="Default"/>
              <w:rPr>
                <w:sz w:val="23"/>
                <w:szCs w:val="23"/>
              </w:rPr>
            </w:pPr>
            <w:r>
              <w:rPr>
                <w:b/>
                <w:bCs/>
                <w:sz w:val="23"/>
                <w:szCs w:val="23"/>
              </w:rPr>
              <w:t xml:space="preserve">Proposed level </w:t>
            </w:r>
          </w:p>
        </w:tc>
        <w:tc>
          <w:tcPr>
            <w:tcW w:w="5050" w:type="dxa"/>
          </w:tcPr>
          <w:p w14:paraId="0EC1277C" w14:textId="77777777" w:rsidR="0090318E" w:rsidRDefault="0090318E">
            <w:pPr>
              <w:pStyle w:val="Default"/>
            </w:pPr>
            <w:r>
              <w:t xml:space="preserve">P3 TA </w:t>
            </w:r>
          </w:p>
        </w:tc>
      </w:tr>
      <w:tr w:rsidR="0090318E" w14:paraId="0126D4F2" w14:textId="77777777" w:rsidTr="0090318E">
        <w:tblPrEx>
          <w:tblCellMar>
            <w:top w:w="0" w:type="dxa"/>
            <w:bottom w:w="0" w:type="dxa"/>
          </w:tblCellMar>
        </w:tblPrEx>
        <w:trPr>
          <w:trHeight w:val="166"/>
        </w:trPr>
        <w:tc>
          <w:tcPr>
            <w:tcW w:w="5050" w:type="dxa"/>
          </w:tcPr>
          <w:p w14:paraId="63F0FE38" w14:textId="77777777" w:rsidR="0090318E" w:rsidRDefault="0090318E">
            <w:pPr>
              <w:pStyle w:val="Default"/>
              <w:rPr>
                <w:sz w:val="23"/>
                <w:szCs w:val="23"/>
              </w:rPr>
            </w:pPr>
            <w:r>
              <w:rPr>
                <w:b/>
                <w:bCs/>
                <w:sz w:val="23"/>
                <w:szCs w:val="23"/>
              </w:rPr>
              <w:t xml:space="preserve">Location </w:t>
            </w:r>
          </w:p>
        </w:tc>
        <w:tc>
          <w:tcPr>
            <w:tcW w:w="5050" w:type="dxa"/>
          </w:tcPr>
          <w:p w14:paraId="2F55944B" w14:textId="77777777" w:rsidR="0090318E" w:rsidRDefault="0090318E">
            <w:pPr>
              <w:pStyle w:val="Default"/>
            </w:pPr>
            <w:r>
              <w:t xml:space="preserve">Khartoum, Sudan Country office </w:t>
            </w:r>
          </w:p>
        </w:tc>
      </w:tr>
      <w:tr w:rsidR="0090318E" w14:paraId="43C90DDE" w14:textId="77777777" w:rsidTr="0090318E">
        <w:tblPrEx>
          <w:tblCellMar>
            <w:top w:w="0" w:type="dxa"/>
            <w:bottom w:w="0" w:type="dxa"/>
          </w:tblCellMar>
        </w:tblPrEx>
        <w:trPr>
          <w:trHeight w:val="166"/>
        </w:trPr>
        <w:tc>
          <w:tcPr>
            <w:tcW w:w="5050" w:type="dxa"/>
          </w:tcPr>
          <w:p w14:paraId="49C3F745" w14:textId="77777777" w:rsidR="0090318E" w:rsidRDefault="0090318E">
            <w:pPr>
              <w:pStyle w:val="Default"/>
              <w:rPr>
                <w:sz w:val="23"/>
                <w:szCs w:val="23"/>
              </w:rPr>
            </w:pPr>
            <w:r>
              <w:rPr>
                <w:b/>
                <w:bCs/>
                <w:sz w:val="23"/>
                <w:szCs w:val="23"/>
              </w:rPr>
              <w:t xml:space="preserve">Duration </w:t>
            </w:r>
          </w:p>
        </w:tc>
        <w:tc>
          <w:tcPr>
            <w:tcW w:w="5050" w:type="dxa"/>
          </w:tcPr>
          <w:p w14:paraId="7DF1E41C" w14:textId="77777777" w:rsidR="0090318E" w:rsidRDefault="0090318E">
            <w:pPr>
              <w:pStyle w:val="Default"/>
              <w:rPr>
                <w:sz w:val="23"/>
                <w:szCs w:val="23"/>
              </w:rPr>
            </w:pPr>
            <w:r>
              <w:rPr>
                <w:sz w:val="23"/>
                <w:szCs w:val="23"/>
              </w:rPr>
              <w:t xml:space="preserve">364 days, with possible extension </w:t>
            </w:r>
          </w:p>
        </w:tc>
      </w:tr>
      <w:tr w:rsidR="0090318E" w14:paraId="2F4B19A5" w14:textId="77777777" w:rsidTr="0090318E">
        <w:tblPrEx>
          <w:tblCellMar>
            <w:top w:w="0" w:type="dxa"/>
            <w:bottom w:w="0" w:type="dxa"/>
          </w:tblCellMar>
        </w:tblPrEx>
        <w:trPr>
          <w:trHeight w:val="166"/>
        </w:trPr>
        <w:tc>
          <w:tcPr>
            <w:tcW w:w="5050" w:type="dxa"/>
          </w:tcPr>
          <w:p w14:paraId="1325D5B1" w14:textId="77777777" w:rsidR="0090318E" w:rsidRDefault="0090318E">
            <w:pPr>
              <w:pStyle w:val="Default"/>
              <w:rPr>
                <w:sz w:val="23"/>
                <w:szCs w:val="23"/>
              </w:rPr>
            </w:pPr>
            <w:r>
              <w:rPr>
                <w:b/>
                <w:bCs/>
                <w:sz w:val="23"/>
                <w:szCs w:val="23"/>
              </w:rPr>
              <w:t xml:space="preserve">Supervisor </w:t>
            </w:r>
          </w:p>
        </w:tc>
        <w:tc>
          <w:tcPr>
            <w:tcW w:w="5050" w:type="dxa"/>
          </w:tcPr>
          <w:p w14:paraId="2D83AB30" w14:textId="77777777" w:rsidR="0090318E" w:rsidRDefault="0090318E">
            <w:pPr>
              <w:pStyle w:val="Default"/>
              <w:rPr>
                <w:sz w:val="23"/>
                <w:szCs w:val="23"/>
              </w:rPr>
            </w:pPr>
            <w:r>
              <w:rPr>
                <w:sz w:val="23"/>
                <w:szCs w:val="23"/>
              </w:rPr>
              <w:t xml:space="preserve">Chief of WASH </w:t>
            </w:r>
          </w:p>
        </w:tc>
      </w:tr>
      <w:tr w:rsidR="0090318E" w14:paraId="4C03FA0C" w14:textId="77777777" w:rsidTr="0090318E">
        <w:tblPrEx>
          <w:tblCellMar>
            <w:top w:w="0" w:type="dxa"/>
            <w:bottom w:w="0" w:type="dxa"/>
          </w:tblCellMar>
        </w:tblPrEx>
        <w:trPr>
          <w:trHeight w:val="166"/>
        </w:trPr>
        <w:tc>
          <w:tcPr>
            <w:tcW w:w="5050" w:type="dxa"/>
          </w:tcPr>
          <w:p w14:paraId="6F23942C" w14:textId="77777777" w:rsidR="0090318E" w:rsidRDefault="0090318E">
            <w:pPr>
              <w:pStyle w:val="Default"/>
              <w:rPr>
                <w:sz w:val="23"/>
                <w:szCs w:val="23"/>
              </w:rPr>
            </w:pPr>
            <w:r>
              <w:rPr>
                <w:b/>
                <w:bCs/>
                <w:sz w:val="23"/>
                <w:szCs w:val="23"/>
              </w:rPr>
              <w:t xml:space="preserve">Funding </w:t>
            </w:r>
          </w:p>
        </w:tc>
        <w:tc>
          <w:tcPr>
            <w:tcW w:w="5050" w:type="dxa"/>
          </w:tcPr>
          <w:p w14:paraId="42F855E5" w14:textId="77777777" w:rsidR="0090318E" w:rsidRDefault="0090318E">
            <w:pPr>
              <w:pStyle w:val="Default"/>
              <w:rPr>
                <w:sz w:val="23"/>
                <w:szCs w:val="23"/>
              </w:rPr>
            </w:pPr>
            <w:r>
              <w:rPr>
                <w:sz w:val="23"/>
                <w:szCs w:val="23"/>
              </w:rPr>
              <w:t xml:space="preserve">Will be provided (multiple sources) </w:t>
            </w:r>
          </w:p>
        </w:tc>
      </w:tr>
    </w:tbl>
    <w:p w14:paraId="62B90139" w14:textId="77777777" w:rsidR="0090318E" w:rsidRDefault="0090318E" w:rsidP="0090318E">
      <w:pPr>
        <w:pStyle w:val="Default"/>
      </w:pPr>
    </w:p>
    <w:p w14:paraId="6E70D09B" w14:textId="77777777" w:rsidR="0090318E" w:rsidRDefault="0090318E" w:rsidP="0090318E">
      <w:pPr>
        <w:pStyle w:val="Default"/>
        <w:rPr>
          <w:sz w:val="28"/>
          <w:szCs w:val="28"/>
        </w:rPr>
      </w:pPr>
      <w:r>
        <w:t xml:space="preserve"> </w:t>
      </w:r>
      <w:r>
        <w:rPr>
          <w:b/>
          <w:bCs/>
          <w:sz w:val="28"/>
          <w:szCs w:val="28"/>
        </w:rPr>
        <w:t xml:space="preserve">Background </w:t>
      </w:r>
    </w:p>
    <w:p w14:paraId="78FFAF89" w14:textId="77777777" w:rsidR="0090318E" w:rsidRDefault="0090318E" w:rsidP="0090318E">
      <w:pPr>
        <w:pStyle w:val="Default"/>
        <w:rPr>
          <w:rFonts w:ascii="Arial" w:hAnsi="Arial" w:cs="Arial"/>
          <w:sz w:val="20"/>
          <w:szCs w:val="20"/>
        </w:rPr>
      </w:pPr>
      <w:r>
        <w:rPr>
          <w:rFonts w:ascii="Arial" w:hAnsi="Arial" w:cs="Arial"/>
          <w:sz w:val="20"/>
          <w:szCs w:val="20"/>
        </w:rPr>
        <w:t xml:space="preserve">The fundamental mission of UNICEF is to promote the rights of every child, everywhere, in everything the Organization does in </w:t>
      </w:r>
      <w:proofErr w:type="spellStart"/>
      <w:r>
        <w:rPr>
          <w:rFonts w:ascii="Arial" w:hAnsi="Arial" w:cs="Arial"/>
          <w:sz w:val="20"/>
          <w:szCs w:val="20"/>
        </w:rPr>
        <w:t>programmes</w:t>
      </w:r>
      <w:proofErr w:type="spellEnd"/>
      <w:r>
        <w:rPr>
          <w:rFonts w:ascii="Arial" w:hAnsi="Arial" w:cs="Arial"/>
          <w:sz w:val="20"/>
          <w:szCs w:val="20"/>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in its social, political, economic, civic and cultural dimensions — her or his rights are violated. There is growing evidence that investing in the health, education and protection of a society’s most disadvantaged citizens — addressing inequity — not only will give more children the opportunity to fulfill their potential but also will lead to sustained growth and stability of countries. </w:t>
      </w:r>
      <w:proofErr w:type="gramStart"/>
      <w:r>
        <w:rPr>
          <w:rFonts w:ascii="Arial" w:hAnsi="Arial" w:cs="Arial"/>
          <w:sz w:val="20"/>
          <w:szCs w:val="20"/>
        </w:rPr>
        <w:t>This is why</w:t>
      </w:r>
      <w:proofErr w:type="gramEnd"/>
      <w:r>
        <w:rPr>
          <w:rFonts w:ascii="Arial" w:hAnsi="Arial" w:cs="Arial"/>
          <w:sz w:val="20"/>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 WASH is one of the basic social service and advocacy </w:t>
      </w:r>
      <w:proofErr w:type="spellStart"/>
      <w:r>
        <w:rPr>
          <w:rFonts w:ascii="Arial" w:hAnsi="Arial" w:cs="Arial"/>
          <w:sz w:val="20"/>
          <w:szCs w:val="20"/>
        </w:rPr>
        <w:t>programme</w:t>
      </w:r>
      <w:proofErr w:type="spellEnd"/>
      <w:r>
        <w:rPr>
          <w:rFonts w:ascii="Arial" w:hAnsi="Arial" w:cs="Arial"/>
          <w:sz w:val="20"/>
          <w:szCs w:val="20"/>
        </w:rPr>
        <w:t xml:space="preserve"> areas that UNICEF supports in Sudan towards fulfilling the right, development and protection of vulnerable children. </w:t>
      </w:r>
    </w:p>
    <w:p w14:paraId="03FE03E6" w14:textId="77777777" w:rsidR="0090318E" w:rsidRDefault="0090318E" w:rsidP="0090318E">
      <w:pPr>
        <w:pStyle w:val="Default"/>
        <w:rPr>
          <w:sz w:val="28"/>
          <w:szCs w:val="28"/>
        </w:rPr>
      </w:pPr>
      <w:r>
        <w:rPr>
          <w:b/>
          <w:bCs/>
          <w:sz w:val="28"/>
          <w:szCs w:val="28"/>
        </w:rPr>
        <w:t xml:space="preserve">Purpose </w:t>
      </w:r>
    </w:p>
    <w:p w14:paraId="42E83C09" w14:textId="77777777" w:rsidR="0090318E" w:rsidRDefault="0090318E" w:rsidP="0090318E">
      <w:pPr>
        <w:pStyle w:val="Default"/>
        <w:rPr>
          <w:rFonts w:ascii="Arial" w:hAnsi="Arial" w:cs="Arial"/>
          <w:sz w:val="20"/>
          <w:szCs w:val="20"/>
        </w:rPr>
      </w:pPr>
      <w:r>
        <w:rPr>
          <w:rFonts w:ascii="Arial" w:hAnsi="Arial" w:cs="Arial"/>
          <w:sz w:val="20"/>
          <w:szCs w:val="20"/>
        </w:rPr>
        <w:t xml:space="preserve">The WASH Specialist reports to the Chief of WASH for guidance and general supervision. The Specialist supports the development, preparation, management, implementation, monitoring and evaluation of the WASH </w:t>
      </w:r>
      <w:proofErr w:type="spellStart"/>
      <w:r>
        <w:rPr>
          <w:rFonts w:ascii="Arial" w:hAnsi="Arial" w:cs="Arial"/>
          <w:sz w:val="20"/>
          <w:szCs w:val="20"/>
        </w:rPr>
        <w:t>programme</w:t>
      </w:r>
      <w:proofErr w:type="spellEnd"/>
      <w:r>
        <w:rPr>
          <w:rFonts w:ascii="Arial" w:hAnsi="Arial" w:cs="Arial"/>
          <w:sz w:val="20"/>
          <w:szCs w:val="20"/>
        </w:rPr>
        <w:t xml:space="preserve"> within the country </w:t>
      </w:r>
      <w:proofErr w:type="spellStart"/>
      <w:r>
        <w:rPr>
          <w:rFonts w:ascii="Arial" w:hAnsi="Arial" w:cs="Arial"/>
          <w:sz w:val="20"/>
          <w:szCs w:val="20"/>
        </w:rPr>
        <w:t>programme</w:t>
      </w:r>
      <w:proofErr w:type="spellEnd"/>
      <w:r>
        <w:rPr>
          <w:rFonts w:ascii="Arial" w:hAnsi="Arial" w:cs="Arial"/>
          <w:sz w:val="20"/>
          <w:szCs w:val="20"/>
        </w:rPr>
        <w:t xml:space="preserve">. The Specialist provides technical guidance and management support throughout the programming processes, to facilitate the administration and achievement of the WASH-related output results in the country </w:t>
      </w:r>
      <w:proofErr w:type="spellStart"/>
      <w:r>
        <w:rPr>
          <w:rFonts w:ascii="Arial" w:hAnsi="Arial" w:cs="Arial"/>
          <w:sz w:val="20"/>
          <w:szCs w:val="20"/>
        </w:rPr>
        <w:t>programme</w:t>
      </w:r>
      <w:proofErr w:type="spellEnd"/>
      <w:r>
        <w:rPr>
          <w:rFonts w:ascii="Arial" w:hAnsi="Arial" w:cs="Arial"/>
          <w:sz w:val="20"/>
          <w:szCs w:val="20"/>
        </w:rPr>
        <w:t xml:space="preserve">, with particular focus on partnership (engagement with the CSOs, private sector), </w:t>
      </w:r>
      <w:proofErr w:type="spellStart"/>
      <w:r>
        <w:rPr>
          <w:rFonts w:ascii="Arial" w:hAnsi="Arial" w:cs="Arial"/>
          <w:sz w:val="20"/>
          <w:szCs w:val="20"/>
        </w:rPr>
        <w:t>programme</w:t>
      </w:r>
      <w:proofErr w:type="spellEnd"/>
      <w:r>
        <w:rPr>
          <w:rFonts w:ascii="Arial" w:hAnsi="Arial" w:cs="Arial"/>
          <w:sz w:val="20"/>
          <w:szCs w:val="20"/>
        </w:rPr>
        <w:t xml:space="preserve"> monitoring and reporting. </w:t>
      </w:r>
    </w:p>
    <w:p w14:paraId="625408EC" w14:textId="77777777" w:rsidR="0090318E" w:rsidRDefault="0090318E" w:rsidP="0090318E">
      <w:pPr>
        <w:pStyle w:val="Default"/>
        <w:rPr>
          <w:sz w:val="28"/>
          <w:szCs w:val="28"/>
        </w:rPr>
      </w:pPr>
      <w:r>
        <w:rPr>
          <w:b/>
          <w:bCs/>
          <w:sz w:val="28"/>
          <w:szCs w:val="28"/>
        </w:rPr>
        <w:t xml:space="preserve">Main duties &amp; responsibilities </w:t>
      </w:r>
    </w:p>
    <w:p w14:paraId="4CE735E7" w14:textId="77777777" w:rsidR="0090318E" w:rsidRDefault="0090318E" w:rsidP="0090318E">
      <w:pPr>
        <w:pStyle w:val="Default"/>
        <w:rPr>
          <w:rFonts w:ascii="Arial" w:hAnsi="Arial" w:cs="Arial"/>
          <w:sz w:val="20"/>
          <w:szCs w:val="20"/>
        </w:rPr>
      </w:pPr>
      <w:r>
        <w:rPr>
          <w:rFonts w:ascii="Arial" w:hAnsi="Arial" w:cs="Arial"/>
          <w:sz w:val="20"/>
          <w:szCs w:val="20"/>
        </w:rPr>
        <w:t xml:space="preserve">The WASH Specialist reports to the Chief of WASH (Level 5) for supervision. The WASH Specialist provides technical, operational and management assistance throughout the WASH programming process, particularly on WASH in school, WASH in Health Facilities, conflict sensitive/ peacebuilding WASH, knowledge management and partnership management. The Specialist prepares, manages and implements a variety of technical and administrative tasks, related to the development, implementation, monitoring and evaluation of the WASH output results (output 2.1 and 2.2) of the country </w:t>
      </w:r>
      <w:proofErr w:type="spellStart"/>
      <w:r>
        <w:rPr>
          <w:rFonts w:ascii="Arial" w:hAnsi="Arial" w:cs="Arial"/>
          <w:sz w:val="20"/>
          <w:szCs w:val="20"/>
        </w:rPr>
        <w:t>programme</w:t>
      </w:r>
      <w:proofErr w:type="spellEnd"/>
      <w:r>
        <w:rPr>
          <w:rFonts w:ascii="Arial" w:hAnsi="Arial" w:cs="Arial"/>
          <w:sz w:val="20"/>
          <w:szCs w:val="20"/>
        </w:rPr>
        <w:t xml:space="preserve"> 2018-2023. </w:t>
      </w:r>
    </w:p>
    <w:p w14:paraId="5D0BB589"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1. Knowledge management and </w:t>
      </w:r>
      <w:proofErr w:type="spellStart"/>
      <w:r>
        <w:rPr>
          <w:rFonts w:ascii="Arial" w:hAnsi="Arial" w:cs="Arial"/>
          <w:b/>
          <w:bCs/>
          <w:sz w:val="20"/>
          <w:szCs w:val="20"/>
        </w:rPr>
        <w:t>programme</w:t>
      </w:r>
      <w:proofErr w:type="spellEnd"/>
      <w:r>
        <w:rPr>
          <w:rFonts w:ascii="Arial" w:hAnsi="Arial" w:cs="Arial"/>
          <w:b/>
          <w:bCs/>
          <w:sz w:val="20"/>
          <w:szCs w:val="20"/>
        </w:rPr>
        <w:t xml:space="preserve"> planning </w:t>
      </w:r>
    </w:p>
    <w:p w14:paraId="254021B6" w14:textId="77777777" w:rsidR="0090318E" w:rsidRDefault="0090318E" w:rsidP="0090318E">
      <w:pPr>
        <w:pStyle w:val="Default"/>
        <w:rPr>
          <w:rFonts w:ascii="Arial" w:hAnsi="Arial" w:cs="Arial"/>
          <w:sz w:val="20"/>
          <w:szCs w:val="20"/>
        </w:rPr>
      </w:pPr>
      <w:r>
        <w:rPr>
          <w:rFonts w:ascii="Arial" w:hAnsi="Arial" w:cs="Arial"/>
          <w:sz w:val="20"/>
          <w:szCs w:val="20"/>
        </w:rPr>
        <w:t xml:space="preserve">• Conduct field assessments and monitoring visits for WASH related interventions and draft reports to document lessons learned; contribute to knowledge management for WASH section, ensuring accuracy, timeliness and relevance of information. </w:t>
      </w:r>
    </w:p>
    <w:p w14:paraId="285A0DE6" w14:textId="77777777" w:rsidR="0090318E" w:rsidRDefault="0090318E" w:rsidP="0090318E">
      <w:pPr>
        <w:pStyle w:val="Default"/>
        <w:rPr>
          <w:rFonts w:ascii="Arial" w:hAnsi="Arial" w:cs="Arial"/>
          <w:sz w:val="20"/>
          <w:szCs w:val="20"/>
        </w:rPr>
      </w:pPr>
      <w:r>
        <w:rPr>
          <w:rFonts w:ascii="Arial" w:hAnsi="Arial" w:cs="Arial"/>
          <w:sz w:val="20"/>
          <w:szCs w:val="20"/>
        </w:rPr>
        <w:t xml:space="preserve">• Provide inputs for WASH in the situation analysis, to inform the development of WASH-related outcome and output results. </w:t>
      </w:r>
    </w:p>
    <w:p w14:paraId="21D3EEAC" w14:textId="77777777" w:rsidR="0090318E" w:rsidRDefault="0090318E" w:rsidP="0090318E">
      <w:pPr>
        <w:pStyle w:val="Default"/>
        <w:rPr>
          <w:rFonts w:ascii="Arial" w:hAnsi="Arial" w:cs="Arial"/>
          <w:sz w:val="20"/>
          <w:szCs w:val="20"/>
        </w:rPr>
      </w:pPr>
      <w:r>
        <w:rPr>
          <w:rFonts w:ascii="Arial" w:hAnsi="Arial" w:cs="Arial"/>
          <w:sz w:val="20"/>
          <w:szCs w:val="20"/>
        </w:rPr>
        <w:t xml:space="preserve">• Provide technical and administrative support throughout all stages of programming processes by executing/administering a variety of technical </w:t>
      </w:r>
      <w:proofErr w:type="spellStart"/>
      <w:r>
        <w:rPr>
          <w:rFonts w:ascii="Arial" w:hAnsi="Arial" w:cs="Arial"/>
          <w:sz w:val="20"/>
          <w:szCs w:val="20"/>
        </w:rPr>
        <w:t>programme</w:t>
      </w:r>
      <w:proofErr w:type="spellEnd"/>
      <w:r>
        <w:rPr>
          <w:rFonts w:ascii="Arial" w:hAnsi="Arial" w:cs="Arial"/>
          <w:sz w:val="20"/>
          <w:szCs w:val="20"/>
        </w:rPr>
        <w:t xml:space="preserve"> transactions, preparing materials/documentations, complying with organizational processes and management systems, to support progress towards the WASH-related outcome and/or output results in the country </w:t>
      </w:r>
      <w:proofErr w:type="spellStart"/>
      <w:r>
        <w:rPr>
          <w:rFonts w:ascii="Arial" w:hAnsi="Arial" w:cs="Arial"/>
          <w:sz w:val="20"/>
          <w:szCs w:val="20"/>
        </w:rPr>
        <w:t>programme</w:t>
      </w:r>
      <w:proofErr w:type="spellEnd"/>
      <w:r>
        <w:rPr>
          <w:rFonts w:ascii="Arial" w:hAnsi="Arial" w:cs="Arial"/>
          <w:sz w:val="20"/>
          <w:szCs w:val="20"/>
        </w:rPr>
        <w:t xml:space="preserve">. </w:t>
      </w:r>
    </w:p>
    <w:p w14:paraId="5A780636" w14:textId="77777777" w:rsidR="0090318E" w:rsidRDefault="0090318E" w:rsidP="0090318E">
      <w:pPr>
        <w:pStyle w:val="Default"/>
        <w:rPr>
          <w:rFonts w:ascii="Arial" w:hAnsi="Arial" w:cs="Arial"/>
          <w:sz w:val="20"/>
          <w:szCs w:val="20"/>
        </w:rPr>
      </w:pPr>
      <w:r>
        <w:rPr>
          <w:rFonts w:ascii="Arial" w:hAnsi="Arial" w:cs="Arial"/>
          <w:sz w:val="20"/>
          <w:szCs w:val="20"/>
        </w:rPr>
        <w:t>• Prepare required documentations/materials to facilitate review and approval processes</w:t>
      </w:r>
    </w:p>
    <w:p w14:paraId="49933BA1" w14:textId="77777777" w:rsidR="0090318E" w:rsidRDefault="0090318E" w:rsidP="0090318E">
      <w:pPr>
        <w:pStyle w:val="Default"/>
        <w:rPr>
          <w:rFonts w:ascii="Arial" w:hAnsi="Arial" w:cs="Arial"/>
          <w:sz w:val="20"/>
          <w:szCs w:val="20"/>
        </w:rPr>
      </w:pPr>
    </w:p>
    <w:p w14:paraId="30636C8D" w14:textId="77777777" w:rsidR="0090318E" w:rsidRDefault="0090318E" w:rsidP="0090318E">
      <w:pPr>
        <w:pStyle w:val="Default"/>
        <w:pageBreakBefore/>
        <w:rPr>
          <w:rFonts w:ascii="Arial" w:hAnsi="Arial" w:cs="Arial"/>
          <w:sz w:val="20"/>
          <w:szCs w:val="20"/>
        </w:rPr>
      </w:pPr>
      <w:r>
        <w:rPr>
          <w:rFonts w:ascii="Arial" w:hAnsi="Arial" w:cs="Arial"/>
          <w:sz w:val="20"/>
          <w:szCs w:val="20"/>
        </w:rPr>
        <w:lastRenderedPageBreak/>
        <w:t xml:space="preserve">2 </w:t>
      </w:r>
    </w:p>
    <w:p w14:paraId="714827A0"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2. </w:t>
      </w:r>
      <w:proofErr w:type="spellStart"/>
      <w:r>
        <w:rPr>
          <w:rFonts w:ascii="Arial" w:hAnsi="Arial" w:cs="Arial"/>
          <w:b/>
          <w:bCs/>
          <w:sz w:val="20"/>
          <w:szCs w:val="20"/>
        </w:rPr>
        <w:t>Programme</w:t>
      </w:r>
      <w:proofErr w:type="spellEnd"/>
      <w:r>
        <w:rPr>
          <w:rFonts w:ascii="Arial" w:hAnsi="Arial" w:cs="Arial"/>
          <w:b/>
          <w:bCs/>
          <w:sz w:val="20"/>
          <w:szCs w:val="20"/>
        </w:rPr>
        <w:t xml:space="preserve"> management, monitoring and delivery of results </w:t>
      </w:r>
    </w:p>
    <w:p w14:paraId="78250D1F" w14:textId="77777777" w:rsidR="0090318E" w:rsidRDefault="0090318E" w:rsidP="0090318E">
      <w:pPr>
        <w:pStyle w:val="Default"/>
        <w:rPr>
          <w:rFonts w:ascii="Arial" w:hAnsi="Arial" w:cs="Arial"/>
          <w:sz w:val="20"/>
          <w:szCs w:val="20"/>
        </w:rPr>
      </w:pPr>
      <w:r>
        <w:rPr>
          <w:rFonts w:ascii="Arial" w:hAnsi="Arial" w:cs="Arial"/>
          <w:sz w:val="20"/>
          <w:szCs w:val="20"/>
        </w:rPr>
        <w:t xml:space="preserve">• Lead the smooth development of </w:t>
      </w:r>
      <w:proofErr w:type="spellStart"/>
      <w:r>
        <w:rPr>
          <w:rFonts w:ascii="Arial" w:hAnsi="Arial" w:cs="Arial"/>
          <w:sz w:val="20"/>
          <w:szCs w:val="20"/>
        </w:rPr>
        <w:t>Programme</w:t>
      </w:r>
      <w:proofErr w:type="spellEnd"/>
      <w:r>
        <w:rPr>
          <w:rFonts w:ascii="Arial" w:hAnsi="Arial" w:cs="Arial"/>
          <w:sz w:val="20"/>
          <w:szCs w:val="20"/>
        </w:rPr>
        <w:t xml:space="preserve"> Cooperation Agreement (PCA) and </w:t>
      </w:r>
      <w:proofErr w:type="spellStart"/>
      <w:r>
        <w:rPr>
          <w:rFonts w:ascii="Arial" w:hAnsi="Arial" w:cs="Arial"/>
          <w:sz w:val="20"/>
          <w:szCs w:val="20"/>
        </w:rPr>
        <w:t>Programme</w:t>
      </w:r>
      <w:proofErr w:type="spellEnd"/>
      <w:r>
        <w:rPr>
          <w:rFonts w:ascii="Arial" w:hAnsi="Arial" w:cs="Arial"/>
          <w:sz w:val="20"/>
          <w:szCs w:val="20"/>
        </w:rPr>
        <w:t xml:space="preserve"> Documents (PD) for WASH section in close collaboration with the respective field offices. Lead collaboration with other </w:t>
      </w:r>
    </w:p>
    <w:p w14:paraId="407562F6" w14:textId="77777777" w:rsidR="0090318E" w:rsidRDefault="0090318E" w:rsidP="0090318E">
      <w:pPr>
        <w:pStyle w:val="Default"/>
        <w:rPr>
          <w:rFonts w:ascii="Arial" w:hAnsi="Arial" w:cs="Arial"/>
          <w:sz w:val="20"/>
          <w:szCs w:val="20"/>
        </w:rPr>
      </w:pPr>
    </w:p>
    <w:p w14:paraId="72624537" w14:textId="77777777" w:rsidR="0090318E" w:rsidRDefault="0090318E" w:rsidP="0090318E">
      <w:pPr>
        <w:pStyle w:val="Default"/>
        <w:rPr>
          <w:rFonts w:ascii="Arial" w:hAnsi="Arial" w:cs="Arial"/>
          <w:sz w:val="20"/>
          <w:szCs w:val="20"/>
        </w:rPr>
      </w:pPr>
      <w:r>
        <w:rPr>
          <w:rFonts w:ascii="Arial" w:hAnsi="Arial" w:cs="Arial"/>
          <w:sz w:val="20"/>
          <w:szCs w:val="20"/>
        </w:rPr>
        <w:t xml:space="preserve">technical sections at federal level for integrated projects. Ensure timely transfer of funds and implementation, conduct monitoring visits as needed. </w:t>
      </w:r>
    </w:p>
    <w:p w14:paraId="3F06449E" w14:textId="77777777" w:rsidR="0090318E" w:rsidRDefault="0090318E" w:rsidP="0090318E">
      <w:pPr>
        <w:pStyle w:val="Default"/>
        <w:rPr>
          <w:rFonts w:ascii="Arial" w:hAnsi="Arial" w:cs="Arial"/>
          <w:sz w:val="20"/>
          <w:szCs w:val="20"/>
        </w:rPr>
      </w:pPr>
      <w:r>
        <w:rPr>
          <w:rFonts w:ascii="Arial" w:hAnsi="Arial" w:cs="Arial"/>
          <w:sz w:val="20"/>
          <w:szCs w:val="20"/>
        </w:rPr>
        <w:t xml:space="preserve">• Work collaboratively with colleagues and partners to collect/analyze/ share information on implementation issues, provide solutions on routine </w:t>
      </w:r>
      <w:proofErr w:type="spellStart"/>
      <w:r>
        <w:rPr>
          <w:rFonts w:ascii="Arial" w:hAnsi="Arial" w:cs="Arial"/>
          <w:sz w:val="20"/>
          <w:szCs w:val="20"/>
        </w:rPr>
        <w:t>programme</w:t>
      </w:r>
      <w:proofErr w:type="spellEnd"/>
      <w:r>
        <w:rPr>
          <w:rFonts w:ascii="Arial" w:hAnsi="Arial" w:cs="Arial"/>
          <w:sz w:val="20"/>
          <w:szCs w:val="20"/>
        </w:rPr>
        <w:t xml:space="preserve"> implementation and alert appropriate officials and stakeholders for higher-level interventions and/or decisions. Keep records of reports and assessments for easy reference and/or to capture and institutionalize lessons learned. </w:t>
      </w:r>
    </w:p>
    <w:p w14:paraId="6E834221" w14:textId="77777777" w:rsidR="0090318E" w:rsidRDefault="0090318E" w:rsidP="0090318E">
      <w:pPr>
        <w:pStyle w:val="Default"/>
        <w:rPr>
          <w:rFonts w:ascii="Arial" w:hAnsi="Arial" w:cs="Arial"/>
          <w:sz w:val="20"/>
          <w:szCs w:val="20"/>
        </w:rPr>
      </w:pPr>
      <w:r>
        <w:rPr>
          <w:rFonts w:ascii="Arial" w:hAnsi="Arial" w:cs="Arial"/>
          <w:sz w:val="20"/>
          <w:szCs w:val="20"/>
        </w:rPr>
        <w:t xml:space="preserve">• Participate in monitoring and evaluation exercises, </w:t>
      </w:r>
      <w:proofErr w:type="spellStart"/>
      <w:r>
        <w:rPr>
          <w:rFonts w:ascii="Arial" w:hAnsi="Arial" w:cs="Arial"/>
          <w:sz w:val="20"/>
          <w:szCs w:val="20"/>
        </w:rPr>
        <w:t>programme</w:t>
      </w:r>
      <w:proofErr w:type="spellEnd"/>
      <w:r>
        <w:rPr>
          <w:rFonts w:ascii="Arial" w:hAnsi="Arial" w:cs="Arial"/>
          <w:sz w:val="20"/>
          <w:szCs w:val="20"/>
        </w:rPr>
        <w:t xml:space="preserve"> reviews and annual sectoral reviews with government and other counterparts and prepare reports on results for required action/interventions at the higher level of </w:t>
      </w:r>
      <w:proofErr w:type="spellStart"/>
      <w:r>
        <w:rPr>
          <w:rFonts w:ascii="Arial" w:hAnsi="Arial" w:cs="Arial"/>
          <w:sz w:val="20"/>
          <w:szCs w:val="20"/>
        </w:rPr>
        <w:t>programme</w:t>
      </w:r>
      <w:proofErr w:type="spellEnd"/>
      <w:r>
        <w:rPr>
          <w:rFonts w:ascii="Arial" w:hAnsi="Arial" w:cs="Arial"/>
          <w:sz w:val="20"/>
          <w:szCs w:val="20"/>
        </w:rPr>
        <w:t xml:space="preserve"> management. </w:t>
      </w:r>
    </w:p>
    <w:p w14:paraId="3C8CD8EF" w14:textId="77777777" w:rsidR="0090318E" w:rsidRDefault="0090318E" w:rsidP="0090318E">
      <w:pPr>
        <w:pStyle w:val="Default"/>
        <w:rPr>
          <w:rFonts w:ascii="Arial" w:hAnsi="Arial" w:cs="Arial"/>
          <w:sz w:val="20"/>
          <w:szCs w:val="20"/>
        </w:rPr>
      </w:pPr>
      <w:r>
        <w:rPr>
          <w:rFonts w:ascii="Arial" w:hAnsi="Arial" w:cs="Arial"/>
          <w:sz w:val="20"/>
          <w:szCs w:val="20"/>
        </w:rPr>
        <w:t xml:space="preserve">• Monitor and report on the use of sectoral </w:t>
      </w:r>
      <w:proofErr w:type="spellStart"/>
      <w:r>
        <w:rPr>
          <w:rFonts w:ascii="Arial" w:hAnsi="Arial" w:cs="Arial"/>
          <w:sz w:val="20"/>
          <w:szCs w:val="20"/>
        </w:rPr>
        <w:t>programme</w:t>
      </w:r>
      <w:proofErr w:type="spellEnd"/>
      <w:r>
        <w:rPr>
          <w:rFonts w:ascii="Arial" w:hAnsi="Arial" w:cs="Arial"/>
          <w:sz w:val="20"/>
          <w:szCs w:val="20"/>
        </w:rPr>
        <w:t xml:space="preserve">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 </w:t>
      </w:r>
    </w:p>
    <w:p w14:paraId="026B26DD" w14:textId="77777777" w:rsidR="0090318E" w:rsidRDefault="0090318E" w:rsidP="0090318E">
      <w:pPr>
        <w:pStyle w:val="Default"/>
        <w:rPr>
          <w:rFonts w:ascii="Arial" w:hAnsi="Arial" w:cs="Arial"/>
          <w:sz w:val="20"/>
          <w:szCs w:val="20"/>
        </w:rPr>
      </w:pPr>
      <w:r>
        <w:rPr>
          <w:rFonts w:ascii="Arial" w:hAnsi="Arial" w:cs="Arial"/>
          <w:sz w:val="20"/>
          <w:szCs w:val="20"/>
        </w:rPr>
        <w:t xml:space="preserve">• Prepare sectoral progress reports for management, donors and partners. </w:t>
      </w:r>
    </w:p>
    <w:p w14:paraId="63BE9E30" w14:textId="77777777" w:rsidR="0090318E" w:rsidRDefault="0090318E" w:rsidP="0090318E">
      <w:pPr>
        <w:pStyle w:val="Default"/>
        <w:rPr>
          <w:rFonts w:ascii="Arial" w:hAnsi="Arial" w:cs="Arial"/>
          <w:sz w:val="20"/>
          <w:szCs w:val="20"/>
        </w:rPr>
      </w:pPr>
    </w:p>
    <w:p w14:paraId="22C7703B"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3. Technical and operational support for WASH in School and Health Facility </w:t>
      </w:r>
      <w:proofErr w:type="spellStart"/>
      <w:r>
        <w:rPr>
          <w:rFonts w:ascii="Arial" w:hAnsi="Arial" w:cs="Arial"/>
          <w:b/>
          <w:bCs/>
          <w:sz w:val="20"/>
          <w:szCs w:val="20"/>
        </w:rPr>
        <w:t>programme</w:t>
      </w:r>
      <w:proofErr w:type="spellEnd"/>
      <w:r>
        <w:rPr>
          <w:rFonts w:ascii="Arial" w:hAnsi="Arial" w:cs="Arial"/>
          <w:b/>
          <w:bCs/>
          <w:sz w:val="20"/>
          <w:szCs w:val="20"/>
        </w:rPr>
        <w:t xml:space="preserve"> implementation </w:t>
      </w:r>
    </w:p>
    <w:p w14:paraId="58295B47" w14:textId="77777777" w:rsidR="0090318E" w:rsidRDefault="0090318E" w:rsidP="0090318E">
      <w:pPr>
        <w:pStyle w:val="Default"/>
        <w:rPr>
          <w:rFonts w:ascii="Arial" w:hAnsi="Arial" w:cs="Arial"/>
          <w:sz w:val="20"/>
          <w:szCs w:val="20"/>
        </w:rPr>
      </w:pPr>
      <w:r>
        <w:rPr>
          <w:rFonts w:ascii="Wingdings" w:hAnsi="Wingdings" w:cs="Wingdings"/>
          <w:sz w:val="20"/>
          <w:szCs w:val="20"/>
        </w:rPr>
        <w:t xml:space="preserve"> </w:t>
      </w:r>
      <w:r>
        <w:rPr>
          <w:rFonts w:ascii="Arial" w:hAnsi="Arial" w:cs="Arial"/>
          <w:sz w:val="20"/>
          <w:szCs w:val="20"/>
        </w:rPr>
        <w:t xml:space="preserve">Plan and implement WASH in school/ health facility activities at federal level, including development of the national WASH in school strategy and WASH in health facility national strategy &amp; facilitate the investment plan preparation </w:t>
      </w:r>
    </w:p>
    <w:p w14:paraId="459F9673" w14:textId="77777777" w:rsidR="0090318E" w:rsidRDefault="0090318E" w:rsidP="0090318E">
      <w:pPr>
        <w:pStyle w:val="Default"/>
        <w:rPr>
          <w:rFonts w:ascii="Arial" w:hAnsi="Arial" w:cs="Arial"/>
          <w:sz w:val="20"/>
          <w:szCs w:val="20"/>
        </w:rPr>
      </w:pPr>
      <w:r>
        <w:rPr>
          <w:rFonts w:ascii="Wingdings" w:hAnsi="Wingdings" w:cs="Wingdings"/>
          <w:sz w:val="20"/>
          <w:szCs w:val="20"/>
        </w:rPr>
        <w:t xml:space="preserve"> </w:t>
      </w:r>
      <w:r>
        <w:rPr>
          <w:rFonts w:ascii="Arial" w:hAnsi="Arial" w:cs="Arial"/>
          <w:sz w:val="20"/>
          <w:szCs w:val="20"/>
        </w:rPr>
        <w:t xml:space="preserve">Provide technical and operational support to government counterparts, NGO partners, UN system partners and other country office partners/donors on the application and understanding of UNICEF policies, strategies, processes and best practices in WASH, to support </w:t>
      </w:r>
      <w:proofErr w:type="spellStart"/>
      <w:r>
        <w:rPr>
          <w:rFonts w:ascii="Arial" w:hAnsi="Arial" w:cs="Arial"/>
          <w:sz w:val="20"/>
          <w:szCs w:val="20"/>
        </w:rPr>
        <w:t>programme</w:t>
      </w:r>
      <w:proofErr w:type="spellEnd"/>
      <w:r>
        <w:rPr>
          <w:rFonts w:ascii="Arial" w:hAnsi="Arial" w:cs="Arial"/>
          <w:sz w:val="20"/>
          <w:szCs w:val="20"/>
        </w:rPr>
        <w:t xml:space="preserve"> implementation. </w:t>
      </w:r>
    </w:p>
    <w:p w14:paraId="165B8396" w14:textId="77777777" w:rsidR="0090318E" w:rsidRDefault="0090318E" w:rsidP="0090318E">
      <w:pPr>
        <w:pStyle w:val="Default"/>
        <w:rPr>
          <w:rFonts w:ascii="Arial" w:hAnsi="Arial" w:cs="Arial"/>
          <w:sz w:val="20"/>
          <w:szCs w:val="20"/>
        </w:rPr>
      </w:pPr>
    </w:p>
    <w:p w14:paraId="4FD3C1BF"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4 Humanitarian WASH preparedness and response </w:t>
      </w:r>
    </w:p>
    <w:p w14:paraId="09BC9555" w14:textId="77777777" w:rsidR="0090318E" w:rsidRDefault="0090318E" w:rsidP="0090318E">
      <w:pPr>
        <w:pStyle w:val="Default"/>
        <w:rPr>
          <w:rFonts w:ascii="Arial" w:hAnsi="Arial" w:cs="Arial"/>
          <w:sz w:val="20"/>
          <w:szCs w:val="20"/>
        </w:rPr>
      </w:pPr>
      <w:r>
        <w:rPr>
          <w:rFonts w:ascii="Arial" w:hAnsi="Arial" w:cs="Arial"/>
          <w:sz w:val="20"/>
          <w:szCs w:val="20"/>
        </w:rPr>
        <w:t xml:space="preserve">• Promote peacebuilding and social cohesion programming in WASH </w:t>
      </w:r>
      <w:proofErr w:type="spellStart"/>
      <w:r>
        <w:rPr>
          <w:rFonts w:ascii="Arial" w:hAnsi="Arial" w:cs="Arial"/>
          <w:sz w:val="20"/>
          <w:szCs w:val="20"/>
        </w:rPr>
        <w:t>programme</w:t>
      </w:r>
      <w:proofErr w:type="spellEnd"/>
      <w:r>
        <w:rPr>
          <w:rFonts w:ascii="Arial" w:hAnsi="Arial" w:cs="Arial"/>
          <w:sz w:val="20"/>
          <w:szCs w:val="20"/>
        </w:rPr>
        <w:t xml:space="preserve"> as a focal person, ensure the conflict sensitive and peacebuilding activities are engrained in WASH </w:t>
      </w:r>
      <w:proofErr w:type="spellStart"/>
      <w:r>
        <w:rPr>
          <w:rFonts w:ascii="Arial" w:hAnsi="Arial" w:cs="Arial"/>
          <w:sz w:val="20"/>
          <w:szCs w:val="20"/>
        </w:rPr>
        <w:t>programme</w:t>
      </w:r>
      <w:proofErr w:type="spellEnd"/>
      <w:r>
        <w:rPr>
          <w:rFonts w:ascii="Arial" w:hAnsi="Arial" w:cs="Arial"/>
          <w:sz w:val="20"/>
          <w:szCs w:val="20"/>
        </w:rPr>
        <w:t xml:space="preserve"> in conflict-affected areas. </w:t>
      </w:r>
    </w:p>
    <w:p w14:paraId="22B9824C" w14:textId="77777777" w:rsidR="0090318E" w:rsidRDefault="0090318E" w:rsidP="0090318E">
      <w:pPr>
        <w:pStyle w:val="Default"/>
        <w:rPr>
          <w:rFonts w:ascii="Arial" w:hAnsi="Arial" w:cs="Arial"/>
          <w:sz w:val="20"/>
          <w:szCs w:val="20"/>
        </w:rPr>
      </w:pPr>
      <w:r>
        <w:rPr>
          <w:rFonts w:ascii="Arial" w:hAnsi="Arial" w:cs="Arial"/>
          <w:sz w:val="20"/>
          <w:szCs w:val="20"/>
        </w:rPr>
        <w:t xml:space="preserve">• Draft requisitions for supplies, services, long-term agreements and partnership agreements to ensure UNICEF is prepared to deliver on its commitments for WASH in case of an emergency. </w:t>
      </w:r>
    </w:p>
    <w:p w14:paraId="41C85BBA" w14:textId="77777777" w:rsidR="0090318E" w:rsidRDefault="0090318E" w:rsidP="0090318E">
      <w:pPr>
        <w:pStyle w:val="Default"/>
        <w:rPr>
          <w:rFonts w:ascii="Arial" w:hAnsi="Arial" w:cs="Arial"/>
          <w:sz w:val="20"/>
          <w:szCs w:val="20"/>
        </w:rPr>
      </w:pPr>
      <w:r>
        <w:rPr>
          <w:rFonts w:ascii="Arial" w:hAnsi="Arial" w:cs="Arial"/>
          <w:sz w:val="20"/>
          <w:szCs w:val="20"/>
        </w:rPr>
        <w:t xml:space="preserve">• Draft proposals and reports for humanitarian funds (CERF, OFDA, SHF) as needed. </w:t>
      </w:r>
    </w:p>
    <w:p w14:paraId="3E73B84D" w14:textId="77777777" w:rsidR="0090318E" w:rsidRDefault="0090318E" w:rsidP="0090318E">
      <w:pPr>
        <w:pStyle w:val="Default"/>
        <w:rPr>
          <w:rFonts w:ascii="Arial" w:hAnsi="Arial" w:cs="Arial"/>
          <w:sz w:val="20"/>
          <w:szCs w:val="20"/>
        </w:rPr>
      </w:pPr>
      <w:r>
        <w:rPr>
          <w:rFonts w:ascii="Arial" w:hAnsi="Arial" w:cs="Arial"/>
          <w:sz w:val="20"/>
          <w:szCs w:val="20"/>
        </w:rPr>
        <w:t xml:space="preserve">• Take up support roles in an emergency response and early recovery, as and when the need arises. </w:t>
      </w:r>
    </w:p>
    <w:p w14:paraId="7872319E" w14:textId="77777777" w:rsidR="0090318E" w:rsidRDefault="0090318E" w:rsidP="0090318E">
      <w:pPr>
        <w:pStyle w:val="Default"/>
        <w:rPr>
          <w:rFonts w:ascii="Arial" w:hAnsi="Arial" w:cs="Arial"/>
          <w:sz w:val="20"/>
          <w:szCs w:val="20"/>
        </w:rPr>
      </w:pPr>
      <w:r>
        <w:rPr>
          <w:rFonts w:ascii="Arial" w:hAnsi="Arial" w:cs="Arial"/>
          <w:sz w:val="20"/>
          <w:szCs w:val="20"/>
        </w:rPr>
        <w:t xml:space="preserve">• As a PSEA focal person in the section, advocate, promote PSEA components in the humanitarian WASH </w:t>
      </w:r>
      <w:proofErr w:type="spellStart"/>
      <w:r>
        <w:rPr>
          <w:rFonts w:ascii="Arial" w:hAnsi="Arial" w:cs="Arial"/>
          <w:sz w:val="20"/>
          <w:szCs w:val="20"/>
        </w:rPr>
        <w:t>programme</w:t>
      </w:r>
      <w:proofErr w:type="spellEnd"/>
      <w:r>
        <w:rPr>
          <w:rFonts w:ascii="Arial" w:hAnsi="Arial" w:cs="Arial"/>
          <w:sz w:val="20"/>
          <w:szCs w:val="20"/>
        </w:rPr>
        <w:t xml:space="preserve"> </w:t>
      </w:r>
    </w:p>
    <w:p w14:paraId="4FE67DD2" w14:textId="77777777" w:rsidR="0090318E" w:rsidRDefault="0090318E" w:rsidP="0090318E">
      <w:pPr>
        <w:pStyle w:val="Default"/>
        <w:rPr>
          <w:rFonts w:ascii="Arial" w:hAnsi="Arial" w:cs="Arial"/>
          <w:sz w:val="20"/>
          <w:szCs w:val="20"/>
        </w:rPr>
      </w:pPr>
    </w:p>
    <w:p w14:paraId="5875D234"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5 Innovation and capacity building </w:t>
      </w:r>
    </w:p>
    <w:p w14:paraId="3B0E0AD4" w14:textId="77777777" w:rsidR="0090318E" w:rsidRDefault="0090318E" w:rsidP="0090318E">
      <w:pPr>
        <w:pStyle w:val="Default"/>
        <w:rPr>
          <w:rFonts w:ascii="Arial" w:hAnsi="Arial" w:cs="Arial"/>
          <w:sz w:val="20"/>
          <w:szCs w:val="20"/>
        </w:rPr>
      </w:pPr>
      <w:r>
        <w:rPr>
          <w:rFonts w:ascii="Wingdings" w:hAnsi="Wingdings" w:cs="Wingdings"/>
          <w:sz w:val="20"/>
          <w:szCs w:val="20"/>
        </w:rPr>
        <w:t xml:space="preserve"> </w:t>
      </w:r>
      <w:r>
        <w:rPr>
          <w:rFonts w:ascii="Arial" w:hAnsi="Arial" w:cs="Arial"/>
          <w:sz w:val="20"/>
          <w:szCs w:val="20"/>
        </w:rPr>
        <w:t xml:space="preserve">Assist in the development, implementation, monitoring and documentation of WASH action research and innovation (technical or systems). </w:t>
      </w:r>
    </w:p>
    <w:p w14:paraId="24C23D1C" w14:textId="77777777" w:rsidR="0090318E" w:rsidRDefault="0090318E" w:rsidP="0090318E">
      <w:pPr>
        <w:pStyle w:val="Default"/>
        <w:rPr>
          <w:rFonts w:ascii="Arial" w:hAnsi="Arial" w:cs="Arial"/>
          <w:sz w:val="20"/>
          <w:szCs w:val="20"/>
        </w:rPr>
      </w:pPr>
      <w:r>
        <w:rPr>
          <w:rFonts w:ascii="Wingdings" w:hAnsi="Wingdings" w:cs="Wingdings"/>
          <w:sz w:val="20"/>
          <w:szCs w:val="20"/>
        </w:rPr>
        <w:t xml:space="preserve"> </w:t>
      </w:r>
      <w:r>
        <w:rPr>
          <w:rFonts w:ascii="Arial" w:hAnsi="Arial" w:cs="Arial"/>
          <w:sz w:val="20"/>
          <w:szCs w:val="20"/>
        </w:rPr>
        <w:t xml:space="preserve">Support the technology for Development (T4D) adoption and scaling up in the </w:t>
      </w:r>
      <w:proofErr w:type="spellStart"/>
      <w:r>
        <w:rPr>
          <w:rFonts w:ascii="Arial" w:hAnsi="Arial" w:cs="Arial"/>
          <w:sz w:val="20"/>
          <w:szCs w:val="20"/>
        </w:rPr>
        <w:t>programme</w:t>
      </w:r>
      <w:proofErr w:type="spellEnd"/>
      <w:r>
        <w:rPr>
          <w:rFonts w:ascii="Arial" w:hAnsi="Arial" w:cs="Arial"/>
          <w:sz w:val="20"/>
          <w:szCs w:val="20"/>
        </w:rPr>
        <w:t xml:space="preserve"> section </w:t>
      </w:r>
    </w:p>
    <w:p w14:paraId="4AAF29B2" w14:textId="77777777" w:rsidR="0090318E" w:rsidRDefault="0090318E" w:rsidP="0090318E">
      <w:pPr>
        <w:pStyle w:val="Default"/>
        <w:rPr>
          <w:rFonts w:ascii="Arial" w:hAnsi="Arial" w:cs="Arial"/>
          <w:sz w:val="20"/>
          <w:szCs w:val="20"/>
        </w:rPr>
      </w:pPr>
      <w:r>
        <w:rPr>
          <w:rFonts w:ascii="Arial" w:hAnsi="Arial" w:cs="Arial"/>
          <w:sz w:val="20"/>
          <w:szCs w:val="20"/>
        </w:rPr>
        <w:t xml:space="preserve">• Assist in creating and delivering learning opportunities for UNICEF WASH staff, to ensure our sector capacity remains </w:t>
      </w:r>
      <w:proofErr w:type="gramStart"/>
      <w:r>
        <w:rPr>
          <w:rFonts w:ascii="Arial" w:hAnsi="Arial" w:cs="Arial"/>
          <w:sz w:val="20"/>
          <w:szCs w:val="20"/>
        </w:rPr>
        <w:t>up-to-date</w:t>
      </w:r>
      <w:proofErr w:type="gramEnd"/>
      <w:r>
        <w:rPr>
          <w:rFonts w:ascii="Arial" w:hAnsi="Arial" w:cs="Arial"/>
          <w:sz w:val="20"/>
          <w:szCs w:val="20"/>
        </w:rPr>
        <w:t xml:space="preserve"> with latest developments. </w:t>
      </w:r>
    </w:p>
    <w:p w14:paraId="3CDF794A" w14:textId="77777777" w:rsidR="0090318E" w:rsidRDefault="0090318E" w:rsidP="0090318E">
      <w:pPr>
        <w:pStyle w:val="Default"/>
        <w:rPr>
          <w:rFonts w:ascii="Arial" w:hAnsi="Arial" w:cs="Arial"/>
          <w:sz w:val="20"/>
          <w:szCs w:val="20"/>
        </w:rPr>
      </w:pPr>
      <w:r>
        <w:rPr>
          <w:rFonts w:ascii="Arial" w:hAnsi="Arial" w:cs="Arial"/>
          <w:sz w:val="2"/>
          <w:szCs w:val="2"/>
        </w:rPr>
        <w:t xml:space="preserve">• </w:t>
      </w:r>
      <w:r>
        <w:rPr>
          <w:rFonts w:ascii="Arial" w:hAnsi="Arial" w:cs="Arial"/>
          <w:sz w:val="20"/>
          <w:szCs w:val="20"/>
        </w:rPr>
        <w:t xml:space="preserve">Participate as a resource person in capacity building initiatives to enhance the competencies of clients/stakeholders. </w:t>
      </w:r>
    </w:p>
    <w:p w14:paraId="643CEDBD" w14:textId="77777777" w:rsidR="0090318E" w:rsidRDefault="0090318E" w:rsidP="0090318E">
      <w:pPr>
        <w:pStyle w:val="Default"/>
        <w:rPr>
          <w:rFonts w:ascii="Arial" w:hAnsi="Arial" w:cs="Arial"/>
          <w:sz w:val="2"/>
          <w:szCs w:val="2"/>
        </w:rPr>
      </w:pPr>
      <w:r>
        <w:rPr>
          <w:rFonts w:ascii="Arial" w:hAnsi="Arial" w:cs="Arial"/>
          <w:sz w:val="2"/>
          <w:szCs w:val="2"/>
        </w:rPr>
        <w:t>•</w:t>
      </w:r>
    </w:p>
    <w:p w14:paraId="10794E0B" w14:textId="77777777" w:rsidR="0090318E" w:rsidRDefault="0090318E" w:rsidP="0090318E">
      <w:pPr>
        <w:pStyle w:val="Default"/>
        <w:rPr>
          <w:rFonts w:ascii="Arial" w:hAnsi="Arial" w:cs="Arial"/>
          <w:sz w:val="2"/>
          <w:szCs w:val="2"/>
        </w:rPr>
      </w:pPr>
      <w:r>
        <w:rPr>
          <w:rFonts w:ascii="Arial" w:hAnsi="Arial" w:cs="Arial"/>
          <w:sz w:val="2"/>
          <w:szCs w:val="2"/>
        </w:rPr>
        <w:t xml:space="preserve">• </w:t>
      </w:r>
    </w:p>
    <w:p w14:paraId="18B3C26E" w14:textId="77777777" w:rsidR="0090318E" w:rsidRDefault="0090318E" w:rsidP="0090318E">
      <w:pPr>
        <w:pStyle w:val="Default"/>
        <w:rPr>
          <w:rFonts w:ascii="Arial" w:hAnsi="Arial" w:cs="Arial"/>
          <w:sz w:val="2"/>
          <w:szCs w:val="2"/>
        </w:rPr>
      </w:pPr>
    </w:p>
    <w:p w14:paraId="4336C5E9" w14:textId="77777777" w:rsidR="0090318E" w:rsidRDefault="0090318E" w:rsidP="0090318E">
      <w:pPr>
        <w:pStyle w:val="Default"/>
        <w:rPr>
          <w:sz w:val="28"/>
          <w:szCs w:val="28"/>
        </w:rPr>
      </w:pPr>
      <w:r>
        <w:rPr>
          <w:b/>
          <w:bCs/>
          <w:sz w:val="28"/>
          <w:szCs w:val="28"/>
        </w:rPr>
        <w:t xml:space="preserve">Expected background and Experience </w:t>
      </w:r>
    </w:p>
    <w:p w14:paraId="27534E38" w14:textId="77777777" w:rsidR="0090318E" w:rsidRDefault="0090318E" w:rsidP="0090318E">
      <w:pPr>
        <w:pStyle w:val="Default"/>
        <w:rPr>
          <w:rFonts w:ascii="Arial" w:hAnsi="Arial" w:cs="Arial"/>
          <w:sz w:val="20"/>
          <w:szCs w:val="20"/>
        </w:rPr>
      </w:pPr>
      <w:r>
        <w:rPr>
          <w:rFonts w:ascii="Arial" w:hAnsi="Arial" w:cs="Arial"/>
          <w:b/>
          <w:bCs/>
          <w:sz w:val="20"/>
          <w:szCs w:val="20"/>
        </w:rPr>
        <w:t xml:space="preserve">Experience: </w:t>
      </w:r>
    </w:p>
    <w:p w14:paraId="41EC7443" w14:textId="77777777" w:rsidR="0090318E" w:rsidRDefault="0090318E" w:rsidP="0090318E">
      <w:pPr>
        <w:pStyle w:val="Default"/>
        <w:rPr>
          <w:rFonts w:ascii="Arial" w:hAnsi="Arial" w:cs="Arial"/>
          <w:sz w:val="20"/>
          <w:szCs w:val="20"/>
        </w:rPr>
      </w:pPr>
      <w:r>
        <w:rPr>
          <w:rFonts w:ascii="Arial" w:hAnsi="Arial" w:cs="Arial"/>
          <w:sz w:val="22"/>
          <w:szCs w:val="22"/>
        </w:rPr>
        <w:t xml:space="preserve">• </w:t>
      </w:r>
      <w:r>
        <w:rPr>
          <w:rFonts w:ascii="Arial" w:hAnsi="Arial" w:cs="Arial"/>
          <w:b/>
          <w:bCs/>
          <w:sz w:val="20"/>
          <w:szCs w:val="20"/>
        </w:rPr>
        <w:t>Development</w:t>
      </w:r>
      <w:r>
        <w:rPr>
          <w:rFonts w:ascii="Arial" w:hAnsi="Arial" w:cs="Arial"/>
          <w:sz w:val="20"/>
          <w:szCs w:val="20"/>
        </w:rPr>
        <w:t xml:space="preserve">: a minimum of five years of professional experience in WASH-related </w:t>
      </w:r>
      <w:proofErr w:type="spellStart"/>
      <w:r>
        <w:rPr>
          <w:rFonts w:ascii="Arial" w:hAnsi="Arial" w:cs="Arial"/>
          <w:sz w:val="20"/>
          <w:szCs w:val="20"/>
        </w:rPr>
        <w:t>programmes</w:t>
      </w:r>
      <w:proofErr w:type="spellEnd"/>
      <w:r>
        <w:rPr>
          <w:rFonts w:ascii="Arial" w:hAnsi="Arial" w:cs="Arial"/>
          <w:sz w:val="20"/>
          <w:szCs w:val="20"/>
        </w:rPr>
        <w:t xml:space="preserve"> for developing countries is required. </w:t>
      </w:r>
    </w:p>
    <w:p w14:paraId="273517D7" w14:textId="77777777" w:rsidR="0090318E" w:rsidRDefault="0090318E" w:rsidP="0090318E">
      <w:pPr>
        <w:pStyle w:val="Default"/>
        <w:rPr>
          <w:rFonts w:ascii="Arial" w:hAnsi="Arial" w:cs="Arial"/>
          <w:sz w:val="20"/>
          <w:szCs w:val="20"/>
        </w:rPr>
      </w:pPr>
      <w:r>
        <w:rPr>
          <w:rFonts w:ascii="Arial" w:hAnsi="Arial" w:cs="Arial"/>
          <w:sz w:val="22"/>
          <w:szCs w:val="22"/>
        </w:rPr>
        <w:t xml:space="preserve">• </w:t>
      </w:r>
      <w:r>
        <w:rPr>
          <w:rFonts w:ascii="Arial" w:hAnsi="Arial" w:cs="Arial"/>
          <w:b/>
          <w:bCs/>
          <w:sz w:val="20"/>
          <w:szCs w:val="20"/>
        </w:rPr>
        <w:t>Experience in developing countries</w:t>
      </w:r>
      <w:r>
        <w:rPr>
          <w:rFonts w:ascii="Arial" w:hAnsi="Arial" w:cs="Arial"/>
          <w:sz w:val="20"/>
          <w:szCs w:val="20"/>
        </w:rPr>
        <w:t xml:space="preserve">: One year of deployment in a developing country is required. </w:t>
      </w:r>
    </w:p>
    <w:p w14:paraId="3AE0635B" w14:textId="77777777" w:rsidR="0090318E" w:rsidRDefault="0090318E" w:rsidP="0090318E">
      <w:pPr>
        <w:pStyle w:val="Default"/>
        <w:rPr>
          <w:rFonts w:ascii="Arial" w:hAnsi="Arial" w:cs="Arial"/>
          <w:sz w:val="20"/>
          <w:szCs w:val="20"/>
        </w:rPr>
      </w:pPr>
      <w:r>
        <w:rPr>
          <w:rFonts w:ascii="Arial" w:hAnsi="Arial" w:cs="Arial"/>
          <w:sz w:val="22"/>
          <w:szCs w:val="22"/>
        </w:rPr>
        <w:lastRenderedPageBreak/>
        <w:t xml:space="preserve">• </w:t>
      </w:r>
      <w:r>
        <w:rPr>
          <w:rFonts w:ascii="Arial" w:hAnsi="Arial" w:cs="Arial"/>
          <w:b/>
          <w:bCs/>
          <w:sz w:val="20"/>
          <w:szCs w:val="20"/>
        </w:rPr>
        <w:t>HUMANITARIAN</w:t>
      </w:r>
      <w:r>
        <w:rPr>
          <w:rFonts w:ascii="Arial" w:hAnsi="Arial" w:cs="Arial"/>
          <w:sz w:val="20"/>
          <w:szCs w:val="20"/>
        </w:rPr>
        <w:t xml:space="preserve">: At least one three-month deployment mission in a humanitarian situation (with UN-Govt-INGO) is required. </w:t>
      </w:r>
    </w:p>
    <w:p w14:paraId="6CFA19C1" w14:textId="77777777" w:rsidR="0090318E" w:rsidRPr="0090318E" w:rsidRDefault="0090318E" w:rsidP="0090318E">
      <w:pPr>
        <w:autoSpaceDE w:val="0"/>
        <w:autoSpaceDN w:val="0"/>
        <w:adjustRightInd w:val="0"/>
        <w:spacing w:after="0" w:line="240" w:lineRule="auto"/>
        <w:rPr>
          <w:rFonts w:ascii="Times New Roman" w:hAnsi="Times New Roman" w:cs="Times New Roman"/>
          <w:color w:val="000000"/>
        </w:rPr>
      </w:pPr>
      <w:r w:rsidRPr="0090318E">
        <w:rPr>
          <w:rFonts w:ascii="Times New Roman" w:hAnsi="Times New Roman" w:cs="Times New Roman"/>
          <w:b/>
          <w:bCs/>
          <w:color w:val="000000"/>
        </w:rPr>
        <w:t>Education</w:t>
      </w:r>
      <w:r w:rsidRPr="0090318E">
        <w:rPr>
          <w:rFonts w:ascii="Times New Roman" w:hAnsi="Times New Roman" w:cs="Times New Roman"/>
          <w:color w:val="000000"/>
        </w:rPr>
        <w:t xml:space="preserve">: </w:t>
      </w:r>
    </w:p>
    <w:p w14:paraId="51BAF9D2" w14:textId="77777777" w:rsidR="0090318E" w:rsidRPr="0090318E" w:rsidRDefault="0090318E" w:rsidP="0090318E">
      <w:pPr>
        <w:autoSpaceDE w:val="0"/>
        <w:autoSpaceDN w:val="0"/>
        <w:adjustRightInd w:val="0"/>
        <w:spacing w:after="0" w:line="240" w:lineRule="auto"/>
        <w:rPr>
          <w:rFonts w:ascii="Arial" w:hAnsi="Arial" w:cs="Arial"/>
          <w:color w:val="000000"/>
          <w:sz w:val="20"/>
          <w:szCs w:val="20"/>
        </w:rPr>
      </w:pPr>
      <w:r w:rsidRPr="0090318E">
        <w:rPr>
          <w:rFonts w:ascii="Times New Roman" w:hAnsi="Times New Roman" w:cs="Times New Roman"/>
          <w:color w:val="000000"/>
        </w:rPr>
        <w:t xml:space="preserve">• </w:t>
      </w:r>
      <w:r w:rsidRPr="0090318E">
        <w:rPr>
          <w:rFonts w:ascii="Arial" w:hAnsi="Arial" w:cs="Arial"/>
          <w:color w:val="000000"/>
          <w:sz w:val="20"/>
          <w:szCs w:val="20"/>
        </w:rPr>
        <w:t xml:space="preserve">An advanced university degree in one of the following fields is required: public health, social and behavior change communication, Civil/sanitary/water supply engineering, Climate change or another relevant technical field. </w:t>
      </w:r>
    </w:p>
    <w:p w14:paraId="0D0EDF1C" w14:textId="77777777" w:rsidR="0090318E" w:rsidRPr="0090318E" w:rsidRDefault="0090318E" w:rsidP="0090318E">
      <w:pPr>
        <w:autoSpaceDE w:val="0"/>
        <w:autoSpaceDN w:val="0"/>
        <w:adjustRightInd w:val="0"/>
        <w:spacing w:after="0" w:line="240" w:lineRule="auto"/>
        <w:rPr>
          <w:rFonts w:ascii="Arial" w:hAnsi="Arial" w:cs="Arial"/>
          <w:color w:val="000000"/>
          <w:sz w:val="20"/>
          <w:szCs w:val="20"/>
        </w:rPr>
      </w:pPr>
      <w:r w:rsidRPr="0090318E">
        <w:rPr>
          <w:rFonts w:ascii="Arial" w:hAnsi="Arial" w:cs="Arial"/>
          <w:color w:val="000000"/>
        </w:rPr>
        <w:t xml:space="preserve">• </w:t>
      </w:r>
      <w:r w:rsidRPr="0090318E">
        <w:rPr>
          <w:rFonts w:ascii="Arial" w:hAnsi="Arial" w:cs="Arial"/>
          <w:color w:val="000000"/>
          <w:sz w:val="20"/>
          <w:szCs w:val="20"/>
        </w:rPr>
        <w:t xml:space="preserve">Additional relevant post-graduate courses that complement/supplement the main degree </w:t>
      </w:r>
      <w:proofErr w:type="gramStart"/>
      <w:r w:rsidRPr="0090318E">
        <w:rPr>
          <w:rFonts w:ascii="Arial" w:hAnsi="Arial" w:cs="Arial"/>
          <w:color w:val="000000"/>
          <w:sz w:val="20"/>
          <w:szCs w:val="20"/>
        </w:rPr>
        <w:t>are</w:t>
      </w:r>
      <w:proofErr w:type="gramEnd"/>
      <w:r w:rsidRPr="0090318E">
        <w:rPr>
          <w:rFonts w:ascii="Arial" w:hAnsi="Arial" w:cs="Arial"/>
          <w:color w:val="000000"/>
          <w:sz w:val="20"/>
          <w:szCs w:val="20"/>
        </w:rPr>
        <w:t xml:space="preserve"> a strong asset. </w:t>
      </w:r>
    </w:p>
    <w:p w14:paraId="0E91E547" w14:textId="77777777" w:rsidR="0090318E" w:rsidRPr="0090318E" w:rsidRDefault="0090318E" w:rsidP="0090318E">
      <w:pPr>
        <w:autoSpaceDE w:val="0"/>
        <w:autoSpaceDN w:val="0"/>
        <w:adjustRightInd w:val="0"/>
        <w:spacing w:after="0" w:line="240" w:lineRule="auto"/>
        <w:rPr>
          <w:rFonts w:ascii="Arial" w:hAnsi="Arial" w:cs="Arial"/>
          <w:color w:val="000000"/>
          <w:sz w:val="20"/>
          <w:szCs w:val="20"/>
        </w:rPr>
      </w:pPr>
    </w:p>
    <w:p w14:paraId="0E159FCD" w14:textId="77777777" w:rsidR="0090318E" w:rsidRPr="0090318E" w:rsidRDefault="0090318E" w:rsidP="0090318E">
      <w:pPr>
        <w:autoSpaceDE w:val="0"/>
        <w:autoSpaceDN w:val="0"/>
        <w:adjustRightInd w:val="0"/>
        <w:spacing w:after="0" w:line="240" w:lineRule="auto"/>
        <w:rPr>
          <w:rFonts w:ascii="Arial" w:hAnsi="Arial" w:cs="Arial"/>
          <w:color w:val="000000"/>
          <w:sz w:val="20"/>
          <w:szCs w:val="20"/>
        </w:rPr>
      </w:pPr>
      <w:r w:rsidRPr="0090318E">
        <w:rPr>
          <w:rFonts w:ascii="Arial" w:hAnsi="Arial" w:cs="Arial"/>
          <w:b/>
          <w:bCs/>
          <w:color w:val="000000"/>
          <w:sz w:val="20"/>
          <w:szCs w:val="20"/>
        </w:rPr>
        <w:t xml:space="preserve">Language: </w:t>
      </w:r>
    </w:p>
    <w:p w14:paraId="6EA02821" w14:textId="6527A204" w:rsidR="0090318E" w:rsidRDefault="0090318E" w:rsidP="0090318E">
      <w:pPr>
        <w:autoSpaceDE w:val="0"/>
        <w:autoSpaceDN w:val="0"/>
        <w:adjustRightInd w:val="0"/>
        <w:spacing w:after="0" w:line="240" w:lineRule="auto"/>
        <w:rPr>
          <w:rFonts w:ascii="Segoe UI" w:hAnsi="Segoe UI" w:cs="Segoe UI"/>
          <w:color w:val="000000"/>
          <w:sz w:val="21"/>
          <w:szCs w:val="21"/>
        </w:rPr>
      </w:pPr>
      <w:r w:rsidRPr="0090318E">
        <w:rPr>
          <w:rFonts w:ascii="Arial" w:hAnsi="Arial" w:cs="Arial"/>
          <w:color w:val="000000"/>
          <w:sz w:val="20"/>
          <w:szCs w:val="20"/>
        </w:rPr>
        <w:t xml:space="preserve">• </w:t>
      </w:r>
      <w:r w:rsidRPr="0090318E">
        <w:rPr>
          <w:rFonts w:ascii="Segoe UI" w:hAnsi="Segoe UI" w:cs="Segoe UI"/>
          <w:color w:val="000000"/>
          <w:sz w:val="21"/>
          <w:szCs w:val="21"/>
        </w:rPr>
        <w:t xml:space="preserve">Fluency in English is required. Knowledge of another official UN language (primarily Arabic) and additional local language(s) used in Sudan is an asset. </w:t>
      </w:r>
    </w:p>
    <w:p w14:paraId="3C7F5A41" w14:textId="3D364482" w:rsidR="0090318E" w:rsidRDefault="0090318E" w:rsidP="0090318E">
      <w:pPr>
        <w:autoSpaceDE w:val="0"/>
        <w:autoSpaceDN w:val="0"/>
        <w:adjustRightInd w:val="0"/>
        <w:spacing w:after="0" w:line="240" w:lineRule="auto"/>
        <w:rPr>
          <w:rFonts w:ascii="Segoe UI" w:hAnsi="Segoe UI" w:cs="Segoe UI"/>
          <w:color w:val="000000"/>
          <w:sz w:val="21"/>
          <w:szCs w:val="21"/>
        </w:rPr>
      </w:pPr>
    </w:p>
    <w:p w14:paraId="65EEF6A2" w14:textId="65331E9B" w:rsidR="00895291" w:rsidRDefault="00895291" w:rsidP="0090318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Technical:</w:t>
      </w:r>
    </w:p>
    <w:p w14:paraId="1BB3ADBE" w14:textId="77777777" w:rsidR="0090318E" w:rsidRDefault="0090318E" w:rsidP="0090318E">
      <w:pPr>
        <w:pStyle w:val="Default"/>
        <w:numPr>
          <w:ilvl w:val="0"/>
          <w:numId w:val="1"/>
        </w:numPr>
        <w:rPr>
          <w:sz w:val="20"/>
          <w:szCs w:val="20"/>
        </w:rPr>
      </w:pPr>
      <w:r>
        <w:rPr>
          <w:sz w:val="20"/>
          <w:szCs w:val="20"/>
        </w:rPr>
        <w:t xml:space="preserve">Rural water supply for low- and middle-income countries - including water safety, sustainability </w:t>
      </w:r>
    </w:p>
    <w:p w14:paraId="571D1AB4" w14:textId="77777777" w:rsidR="0090318E" w:rsidRDefault="0090318E" w:rsidP="0090318E">
      <w:pPr>
        <w:pStyle w:val="Default"/>
        <w:numPr>
          <w:ilvl w:val="0"/>
          <w:numId w:val="1"/>
        </w:numPr>
        <w:rPr>
          <w:sz w:val="20"/>
          <w:szCs w:val="20"/>
        </w:rPr>
      </w:pPr>
      <w:r>
        <w:rPr>
          <w:sz w:val="20"/>
          <w:szCs w:val="20"/>
        </w:rPr>
        <w:t xml:space="preserve">Rural sanitation for low- and middle-income countries, incl sustainability; applying CATS principles </w:t>
      </w:r>
    </w:p>
    <w:p w14:paraId="12964C93" w14:textId="77777777" w:rsidR="0090318E" w:rsidRDefault="0090318E" w:rsidP="0090318E">
      <w:pPr>
        <w:pStyle w:val="Default"/>
        <w:numPr>
          <w:ilvl w:val="0"/>
          <w:numId w:val="1"/>
        </w:numPr>
        <w:rPr>
          <w:sz w:val="20"/>
          <w:szCs w:val="20"/>
        </w:rPr>
      </w:pPr>
      <w:r>
        <w:rPr>
          <w:sz w:val="20"/>
          <w:szCs w:val="20"/>
        </w:rPr>
        <w:t xml:space="preserve">Urban sanitation for low- and middle-income countries, incl sustainability </w:t>
      </w:r>
    </w:p>
    <w:p w14:paraId="2B046D6F" w14:textId="77777777" w:rsidR="0090318E" w:rsidRDefault="0090318E" w:rsidP="0090318E">
      <w:pPr>
        <w:pStyle w:val="Default"/>
        <w:numPr>
          <w:ilvl w:val="0"/>
          <w:numId w:val="1"/>
        </w:numPr>
        <w:rPr>
          <w:sz w:val="20"/>
          <w:szCs w:val="20"/>
        </w:rPr>
      </w:pPr>
      <w:r>
        <w:rPr>
          <w:sz w:val="20"/>
          <w:szCs w:val="20"/>
        </w:rPr>
        <w:t xml:space="preserve">Handwashing with soap </w:t>
      </w:r>
    </w:p>
    <w:p w14:paraId="63E7007B" w14:textId="77777777" w:rsidR="0090318E" w:rsidRDefault="0090318E" w:rsidP="0090318E">
      <w:pPr>
        <w:pStyle w:val="Default"/>
        <w:numPr>
          <w:ilvl w:val="0"/>
          <w:numId w:val="1"/>
        </w:numPr>
        <w:rPr>
          <w:sz w:val="20"/>
          <w:szCs w:val="20"/>
        </w:rPr>
      </w:pPr>
      <w:r>
        <w:rPr>
          <w:sz w:val="20"/>
          <w:szCs w:val="20"/>
        </w:rPr>
        <w:t xml:space="preserve">WASH-in-Schools and Health </w:t>
      </w:r>
      <w:proofErr w:type="spellStart"/>
      <w:r>
        <w:rPr>
          <w:sz w:val="20"/>
          <w:szCs w:val="20"/>
        </w:rPr>
        <w:t>Centres</w:t>
      </w:r>
      <w:proofErr w:type="spellEnd"/>
      <w:r>
        <w:rPr>
          <w:sz w:val="20"/>
          <w:szCs w:val="20"/>
        </w:rPr>
        <w:t xml:space="preserve"> </w:t>
      </w:r>
    </w:p>
    <w:p w14:paraId="300A61A0" w14:textId="77777777" w:rsidR="0090318E" w:rsidRDefault="0090318E" w:rsidP="0090318E">
      <w:pPr>
        <w:pStyle w:val="Default"/>
        <w:numPr>
          <w:ilvl w:val="0"/>
          <w:numId w:val="1"/>
        </w:numPr>
        <w:rPr>
          <w:sz w:val="20"/>
          <w:szCs w:val="20"/>
        </w:rPr>
      </w:pPr>
      <w:r>
        <w:rPr>
          <w:sz w:val="20"/>
          <w:szCs w:val="20"/>
        </w:rPr>
        <w:t xml:space="preserve">Menstrual hygiene management </w:t>
      </w:r>
    </w:p>
    <w:p w14:paraId="19500308" w14:textId="77777777" w:rsidR="0090318E" w:rsidRDefault="0090318E" w:rsidP="0090318E">
      <w:pPr>
        <w:pStyle w:val="Default"/>
        <w:numPr>
          <w:ilvl w:val="0"/>
          <w:numId w:val="1"/>
        </w:numPr>
        <w:rPr>
          <w:sz w:val="20"/>
          <w:szCs w:val="20"/>
        </w:rPr>
      </w:pPr>
      <w:r>
        <w:rPr>
          <w:sz w:val="20"/>
          <w:szCs w:val="20"/>
        </w:rPr>
        <w:t xml:space="preserve">National government WASH policies, plans and strategies </w:t>
      </w:r>
    </w:p>
    <w:p w14:paraId="79632AD8" w14:textId="2D90FD75" w:rsidR="0090318E" w:rsidRDefault="0090318E" w:rsidP="0090318E">
      <w:pPr>
        <w:autoSpaceDE w:val="0"/>
        <w:autoSpaceDN w:val="0"/>
        <w:adjustRightInd w:val="0"/>
        <w:spacing w:after="0" w:line="240" w:lineRule="auto"/>
        <w:rPr>
          <w:rFonts w:ascii="Segoe UI" w:hAnsi="Segoe UI" w:cs="Segoe UI"/>
          <w:color w:val="000000"/>
          <w:sz w:val="21"/>
          <w:szCs w:val="21"/>
        </w:rPr>
      </w:pPr>
      <w:r w:rsidRPr="0090318E">
        <w:rPr>
          <w:sz w:val="20"/>
          <w:szCs w:val="20"/>
        </w:rPr>
        <w:t>Analysis of national budgets and expenditure for basic WASH, and related advocacy</w:t>
      </w:r>
    </w:p>
    <w:p w14:paraId="0DF2E096" w14:textId="399E81FB" w:rsidR="0090318E" w:rsidRDefault="0090318E" w:rsidP="0090318E">
      <w:pPr>
        <w:autoSpaceDE w:val="0"/>
        <w:autoSpaceDN w:val="0"/>
        <w:adjustRightInd w:val="0"/>
        <w:spacing w:after="0" w:line="240" w:lineRule="auto"/>
        <w:rPr>
          <w:rFonts w:ascii="Segoe UI" w:hAnsi="Segoe UI" w:cs="Segoe UI"/>
          <w:color w:val="000000"/>
          <w:sz w:val="21"/>
          <w:szCs w:val="21"/>
        </w:rPr>
      </w:pPr>
    </w:p>
    <w:p w14:paraId="10ED4976" w14:textId="7A27EE15" w:rsidR="0090318E" w:rsidRDefault="0090318E" w:rsidP="0090318E">
      <w:pPr>
        <w:autoSpaceDE w:val="0"/>
        <w:autoSpaceDN w:val="0"/>
        <w:adjustRightInd w:val="0"/>
        <w:spacing w:after="0" w:line="240" w:lineRule="auto"/>
        <w:rPr>
          <w:rFonts w:ascii="Segoe UI" w:hAnsi="Segoe UI" w:cs="Segoe UI"/>
          <w:color w:val="000000"/>
          <w:sz w:val="21"/>
          <w:szCs w:val="21"/>
        </w:rPr>
      </w:pPr>
    </w:p>
    <w:sectPr w:rsidR="0090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11F90"/>
    <w:multiLevelType w:val="hybridMultilevel"/>
    <w:tmpl w:val="2E1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34"/>
    <w:rsid w:val="000B7034"/>
    <w:rsid w:val="00895291"/>
    <w:rsid w:val="0090318E"/>
    <w:rsid w:val="00E2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D351"/>
  <w15:chartTrackingRefBased/>
  <w15:docId w15:val="{34ED55DB-821F-4FB9-81BC-C3933222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1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 Amin Abdalla Abusineina</dc:creator>
  <cp:keywords/>
  <dc:description/>
  <cp:lastModifiedBy>Hawa Amin Abdalla Abusineina</cp:lastModifiedBy>
  <cp:revision>2</cp:revision>
  <dcterms:created xsi:type="dcterms:W3CDTF">2022-05-05T09:57:00Z</dcterms:created>
  <dcterms:modified xsi:type="dcterms:W3CDTF">2022-05-05T09:57:00Z</dcterms:modified>
</cp:coreProperties>
</file>