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374C" w14:textId="61D8D98E" w:rsidR="00B14BE6" w:rsidRDefault="00B14BE6" w:rsidP="002108C6">
      <w:pPr>
        <w:spacing w:line="240" w:lineRule="auto"/>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468"/>
        <w:gridCol w:w="2468"/>
        <w:gridCol w:w="2468"/>
        <w:gridCol w:w="2468"/>
      </w:tblGrid>
      <w:tr w:rsidR="007613B3" w:rsidRPr="007613B3" w14:paraId="523C54D2" w14:textId="77777777" w:rsidTr="538BD8A5">
        <w:tc>
          <w:tcPr>
            <w:tcW w:w="2468" w:type="dxa"/>
            <w:tcBorders>
              <w:bottom w:val="nil"/>
            </w:tcBorders>
            <w:shd w:val="clear" w:color="auto" w:fill="auto"/>
            <w:noWrap/>
            <w:hideMark/>
          </w:tcPr>
          <w:p w14:paraId="5B12A891" w14:textId="77777777" w:rsidR="007613B3" w:rsidRPr="007A0550" w:rsidRDefault="007613B3" w:rsidP="00377BF5">
            <w:pPr>
              <w:spacing w:before="100" w:beforeAutospacing="1" w:after="100" w:afterAutospacing="1" w:line="240" w:lineRule="auto"/>
              <w:rPr>
                <w:rFonts w:ascii="Calibri" w:eastAsia="Arial Unicode MS" w:hAnsi="Calibri" w:cs="Calibri"/>
                <w:b/>
                <w:color w:val="auto"/>
                <w:lang w:val="fr-FR"/>
              </w:rPr>
            </w:pPr>
            <w:proofErr w:type="spellStart"/>
            <w:r w:rsidRPr="007A0550">
              <w:rPr>
                <w:rFonts w:ascii="Calibri" w:eastAsia="Arial Unicode MS" w:hAnsi="Calibri" w:cs="Calibri"/>
                <w:b/>
                <w:color w:val="auto"/>
                <w:lang w:val="fr-FR"/>
              </w:rPr>
              <w:t>Title</w:t>
            </w:r>
            <w:proofErr w:type="spellEnd"/>
          </w:p>
          <w:p w14:paraId="5C30674E" w14:textId="4A79A0DF" w:rsidR="007613B3" w:rsidRPr="007A0550" w:rsidRDefault="007A0550" w:rsidP="00CB3017">
            <w:pPr>
              <w:spacing w:before="100" w:beforeAutospacing="1" w:after="100" w:afterAutospacing="1" w:line="240" w:lineRule="auto"/>
              <w:rPr>
                <w:rFonts w:ascii="Calibri" w:eastAsia="Arial Unicode MS" w:hAnsi="Calibri" w:cs="Calibri"/>
                <w:color w:val="4472C4" w:themeColor="accent5"/>
                <w:lang w:val="fr-FR"/>
              </w:rPr>
            </w:pPr>
            <w:r w:rsidRPr="007A0550">
              <w:rPr>
                <w:rFonts w:ascii="Calibri" w:eastAsia="Arial Unicode MS" w:hAnsi="Calibri" w:cs="Calibri"/>
                <w:color w:val="4472C4" w:themeColor="accent5"/>
                <w:lang w:val="fr-FR"/>
              </w:rPr>
              <w:t>Recrutement d’un (e) expert (e)</w:t>
            </w:r>
            <w:r w:rsidR="00C717ED">
              <w:rPr>
                <w:rFonts w:ascii="Calibri" w:eastAsia="Arial Unicode MS" w:hAnsi="Calibri" w:cs="Calibri"/>
                <w:color w:val="4472C4" w:themeColor="accent5"/>
                <w:lang w:val="fr-FR"/>
              </w:rPr>
              <w:t xml:space="preserve"> national(e ) ou international(e )</w:t>
            </w:r>
            <w:r w:rsidRPr="007A0550">
              <w:rPr>
                <w:rFonts w:ascii="Calibri" w:eastAsia="Arial Unicode MS" w:hAnsi="Calibri" w:cs="Calibri"/>
                <w:color w:val="4472C4" w:themeColor="accent5"/>
                <w:lang w:val="fr-FR"/>
              </w:rPr>
              <w:t xml:space="preserve"> en droits des enfants </w:t>
            </w:r>
          </w:p>
          <w:p w14:paraId="75D9A581" w14:textId="5D4FDF25" w:rsidR="00CB3017" w:rsidRPr="007A0550" w:rsidRDefault="00CB3017" w:rsidP="002108C6">
            <w:pPr>
              <w:spacing w:line="240" w:lineRule="auto"/>
              <w:rPr>
                <w:rFonts w:ascii="Calibri" w:eastAsia="Arial Unicode MS" w:hAnsi="Calibri" w:cs="Calibri"/>
                <w:lang w:val="fr-FR"/>
              </w:rPr>
            </w:pPr>
          </w:p>
        </w:tc>
        <w:tc>
          <w:tcPr>
            <w:tcW w:w="2468" w:type="dxa"/>
            <w:tcBorders>
              <w:bottom w:val="nil"/>
            </w:tcBorders>
            <w:shd w:val="clear" w:color="auto" w:fill="auto"/>
          </w:tcPr>
          <w:p w14:paraId="498B90A0"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39AF361B" w14:textId="448B2124" w:rsidR="007A0550" w:rsidRPr="007A0550" w:rsidRDefault="007A0550" w:rsidP="00377BF5">
            <w:pPr>
              <w:spacing w:before="100" w:beforeAutospacing="1" w:after="100" w:afterAutospacing="1" w:line="240" w:lineRule="auto"/>
              <w:rPr>
                <w:rFonts w:ascii="Calibri" w:eastAsia="Arial Unicode MS" w:hAnsi="Calibri" w:cs="Calibri"/>
                <w:bCs/>
                <w:color w:val="auto"/>
                <w:lang w:val="en-AU"/>
              </w:rPr>
            </w:pPr>
            <w:r w:rsidRPr="007A0550">
              <w:rPr>
                <w:rFonts w:ascii="Calibri" w:eastAsia="Arial Unicode MS" w:hAnsi="Calibri" w:cs="Calibri"/>
                <w:bCs/>
                <w:color w:val="4472C4" w:themeColor="accent5"/>
                <w:lang w:val="en-AU"/>
              </w:rPr>
              <w:t>4320/A0/05/881/001/001 - RR</w:t>
            </w:r>
          </w:p>
        </w:tc>
        <w:tc>
          <w:tcPr>
            <w:tcW w:w="2468"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480B9972" w:rsidR="007613B3" w:rsidRDefault="00DB419B"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w:t>
            </w:r>
            <w:r w:rsidR="007613B3" w:rsidRPr="007A0550">
              <w:rPr>
                <w:rFonts w:ascii="Calibri" w:eastAsia="Arial Unicode MS" w:hAnsi="Calibri" w:cs="Calibri"/>
                <w:color w:val="4472C4" w:themeColor="accent5"/>
                <w:lang w:val="en-AU"/>
              </w:rPr>
              <w:t xml:space="preserve">Consultant  </w:t>
            </w:r>
          </w:p>
          <w:p w14:paraId="33BFAE9D" w14:textId="186E2C0C" w:rsidR="007613B3" w:rsidRDefault="007613B3"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007613B3">
              <w:rPr>
                <w:rFonts w:ascii="Calibri" w:eastAsia="Arial Unicode MS" w:hAnsi="Calibri" w:cs="Calibri"/>
                <w:color w:val="auto"/>
                <w:lang w:val="en-AU"/>
              </w:rPr>
              <w:t xml:space="preserve"> Individual Contractor</w:t>
            </w:r>
            <w:r w:rsidR="00F027D0">
              <w:rPr>
                <w:rFonts w:ascii="Calibri" w:eastAsia="Arial Unicode MS" w:hAnsi="Calibri" w:cs="Calibri"/>
                <w:color w:val="auto"/>
                <w:lang w:val="en-AU"/>
              </w:rPr>
              <w:t xml:space="preserve"> Part-Time</w:t>
            </w:r>
          </w:p>
          <w:p w14:paraId="0F67FA87" w14:textId="3E48FCE1" w:rsidR="00F027D0" w:rsidRPr="007613B3" w:rsidRDefault="00F027D0"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Individual Contractor</w:t>
            </w:r>
            <w:r>
              <w:rPr>
                <w:rFonts w:ascii="Calibri" w:eastAsia="Arial Unicode MS" w:hAnsi="Calibri" w:cs="Calibri"/>
                <w:color w:val="auto"/>
                <w:lang w:val="en-AU"/>
              </w:rPr>
              <w:t xml:space="preserve"> Full-Time</w:t>
            </w:r>
          </w:p>
        </w:tc>
        <w:tc>
          <w:tcPr>
            <w:tcW w:w="2468" w:type="dxa"/>
            <w:tcBorders>
              <w:bottom w:val="nil"/>
            </w:tcBorders>
            <w:shd w:val="clear" w:color="auto" w:fill="auto"/>
          </w:tcPr>
          <w:p w14:paraId="2302C863"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CCE5269" w14:textId="6900C343" w:rsidR="007613B3" w:rsidRPr="007613B3" w:rsidRDefault="00CB3017" w:rsidP="00377BF5">
            <w:pPr>
              <w:spacing w:before="100" w:beforeAutospacing="1" w:after="100" w:afterAutospacing="1" w:line="240" w:lineRule="auto"/>
              <w:rPr>
                <w:rFonts w:ascii="Calibri" w:eastAsia="Arial Unicode MS" w:hAnsi="Calibri" w:cs="Calibri"/>
                <w:color w:val="auto"/>
                <w:lang w:val="en-AU"/>
              </w:rPr>
            </w:pPr>
            <w:r w:rsidRPr="00FE2A80">
              <w:rPr>
                <w:rFonts w:ascii="Calibri" w:eastAsia="Arial Unicode MS" w:hAnsi="Calibri" w:cs="Calibri"/>
                <w:color w:val="4472C4" w:themeColor="accent5"/>
                <w:lang w:val="en-AU"/>
              </w:rPr>
              <w:t>Tunisia Country Office</w:t>
            </w:r>
          </w:p>
        </w:tc>
      </w:tr>
      <w:tr w:rsidR="007613B3" w:rsidRPr="00A33433" w14:paraId="2F971280" w14:textId="77777777" w:rsidTr="538BD8A5">
        <w:trPr>
          <w:trHeight w:val="828"/>
        </w:trPr>
        <w:tc>
          <w:tcPr>
            <w:tcW w:w="9872" w:type="dxa"/>
            <w:gridSpan w:val="4"/>
            <w:tcBorders>
              <w:bottom w:val="nil"/>
            </w:tcBorders>
            <w:shd w:val="clear" w:color="auto" w:fill="auto"/>
            <w:noWrap/>
            <w:hideMark/>
          </w:tcPr>
          <w:p w14:paraId="087CCFE4" w14:textId="77777777" w:rsidR="007613B3" w:rsidRPr="005160D0" w:rsidRDefault="007613B3" w:rsidP="00377BF5">
            <w:pPr>
              <w:spacing w:before="60" w:after="60" w:line="240" w:lineRule="auto"/>
              <w:rPr>
                <w:rFonts w:ascii="Calibri" w:eastAsia="Arial Unicode MS" w:hAnsi="Calibri" w:cs="Calibri"/>
                <w:b/>
                <w:color w:val="auto"/>
                <w:lang w:val="fr-FR"/>
              </w:rPr>
            </w:pPr>
            <w:proofErr w:type="spellStart"/>
            <w:r w:rsidRPr="005160D0">
              <w:rPr>
                <w:rFonts w:ascii="Calibri" w:eastAsia="Arial Unicode MS" w:hAnsi="Calibri" w:cs="Calibri"/>
                <w:b/>
                <w:color w:val="auto"/>
                <w:lang w:val="fr-FR"/>
              </w:rPr>
              <w:t>Purpose</w:t>
            </w:r>
            <w:proofErr w:type="spellEnd"/>
            <w:r w:rsidRPr="005160D0">
              <w:rPr>
                <w:rFonts w:ascii="Calibri" w:eastAsia="Arial Unicode MS" w:hAnsi="Calibri" w:cs="Calibri"/>
                <w:b/>
                <w:color w:val="auto"/>
                <w:lang w:val="fr-FR"/>
              </w:rPr>
              <w:t xml:space="preserve"> of Activity/</w:t>
            </w:r>
            <w:proofErr w:type="spellStart"/>
            <w:r w:rsidRPr="005160D0">
              <w:rPr>
                <w:rFonts w:ascii="Calibri" w:eastAsia="Arial Unicode MS" w:hAnsi="Calibri" w:cs="Calibri"/>
                <w:b/>
                <w:color w:val="auto"/>
                <w:lang w:val="fr-FR"/>
              </w:rPr>
              <w:t>Assignment</w:t>
            </w:r>
            <w:proofErr w:type="spellEnd"/>
            <w:r w:rsidRPr="005160D0">
              <w:rPr>
                <w:rFonts w:ascii="Calibri" w:eastAsia="Arial Unicode MS" w:hAnsi="Calibri" w:cs="Calibri"/>
                <w:b/>
                <w:color w:val="auto"/>
                <w:lang w:val="fr-FR"/>
              </w:rPr>
              <w:t xml:space="preserve">: </w:t>
            </w:r>
          </w:p>
          <w:p w14:paraId="37400F48" w14:textId="10B75CF7" w:rsidR="007A0550" w:rsidRPr="00ED1C78" w:rsidRDefault="00ED1C78" w:rsidP="002108C6">
            <w:pPr>
              <w:tabs>
                <w:tab w:val="left" w:pos="2505"/>
              </w:tabs>
              <w:spacing w:before="60" w:after="60" w:line="240" w:lineRule="auto"/>
              <w:jc w:val="both"/>
              <w:rPr>
                <w:lang w:val="fr-FR"/>
              </w:rPr>
            </w:pPr>
            <w:r w:rsidRPr="00ED1C78">
              <w:rPr>
                <w:rFonts w:ascii="Calibri" w:eastAsia="Arial Unicode MS" w:hAnsi="Calibri" w:cs="Calibri"/>
                <w:bCs/>
                <w:color w:val="4472C4" w:themeColor="accent5"/>
                <w:lang w:val="fr-FR"/>
              </w:rPr>
              <w:t xml:space="preserve">Renforcement des compétences et connaissances des </w:t>
            </w:r>
            <w:r>
              <w:rPr>
                <w:rFonts w:ascii="Calibri" w:eastAsia="Arial Unicode MS" w:hAnsi="Calibri" w:cs="Calibri"/>
                <w:bCs/>
                <w:color w:val="4472C4" w:themeColor="accent5"/>
                <w:lang w:val="fr-FR"/>
              </w:rPr>
              <w:t xml:space="preserve">acteurs clés du Ministère des Finances et des </w:t>
            </w:r>
            <w:r w:rsidRPr="00ED1C78">
              <w:rPr>
                <w:rFonts w:ascii="Calibri" w:eastAsia="Arial Unicode MS" w:hAnsi="Calibri" w:cs="Calibri"/>
                <w:bCs/>
                <w:color w:val="4472C4" w:themeColor="accent5"/>
                <w:lang w:val="fr-FR"/>
              </w:rPr>
              <w:t>cadres des ministères sociaux en matière des droits des enfants afin d</w:t>
            </w:r>
            <w:r>
              <w:rPr>
                <w:rFonts w:ascii="Calibri" w:eastAsia="Arial Unicode MS" w:hAnsi="Calibri" w:cs="Calibri"/>
                <w:bCs/>
                <w:color w:val="4472C4" w:themeColor="accent5"/>
                <w:lang w:val="fr-FR"/>
              </w:rPr>
              <w:t xml:space="preserve">e garantir des processus budgétaires tenant en compte des besoins des enfants </w:t>
            </w:r>
          </w:p>
        </w:tc>
      </w:tr>
      <w:tr w:rsidR="007613B3" w:rsidRPr="00041EAA" w14:paraId="55B63C31" w14:textId="77777777" w:rsidTr="538BD8A5">
        <w:trPr>
          <w:trHeight w:val="3771"/>
        </w:trPr>
        <w:tc>
          <w:tcPr>
            <w:tcW w:w="9872" w:type="dxa"/>
            <w:gridSpan w:val="4"/>
            <w:tcBorders>
              <w:bottom w:val="nil"/>
            </w:tcBorders>
            <w:shd w:val="clear" w:color="auto" w:fill="auto"/>
            <w:noWrap/>
          </w:tcPr>
          <w:p w14:paraId="630E70CB" w14:textId="473E66AB" w:rsidR="007613B3" w:rsidRPr="0028551C" w:rsidRDefault="0028551C" w:rsidP="00FE2A80">
            <w:pPr>
              <w:spacing w:before="60" w:after="60" w:line="240" w:lineRule="auto"/>
              <w:rPr>
                <w:rFonts w:ascii="Calibri" w:eastAsia="Arial Unicode MS" w:hAnsi="Calibri" w:cs="Calibri"/>
                <w:b/>
                <w:bCs/>
                <w:color w:val="4472C4" w:themeColor="accent5"/>
                <w:sz w:val="24"/>
                <w:szCs w:val="24"/>
                <w:lang w:val="fr-FR"/>
              </w:rPr>
            </w:pPr>
            <w:r w:rsidRPr="0028551C">
              <w:rPr>
                <w:rFonts w:ascii="Calibri" w:eastAsia="Arial Unicode MS" w:hAnsi="Calibri" w:cs="Calibri"/>
                <w:b/>
                <w:bCs/>
                <w:color w:val="4472C4" w:themeColor="accent5"/>
                <w:sz w:val="24"/>
                <w:szCs w:val="24"/>
                <w:lang w:val="fr-FR"/>
              </w:rPr>
              <w:t xml:space="preserve">Contexte de la consultation : </w:t>
            </w:r>
          </w:p>
          <w:p w14:paraId="6A240550" w14:textId="77777777" w:rsidR="00FE2A80" w:rsidRPr="00ED1473" w:rsidRDefault="00FE2A80" w:rsidP="00FE2A80">
            <w:pPr>
              <w:spacing w:before="60" w:after="60" w:line="240" w:lineRule="auto"/>
              <w:rPr>
                <w:rFonts w:ascii="Calibri" w:eastAsia="Arial Unicode MS" w:hAnsi="Calibri" w:cs="Calibri"/>
                <w:b/>
                <w:bCs/>
                <w:color w:val="4472C4" w:themeColor="accent5"/>
                <w:sz w:val="22"/>
                <w:szCs w:val="22"/>
                <w:lang w:val="fr-FR"/>
              </w:rPr>
            </w:pPr>
          </w:p>
          <w:p w14:paraId="1966FEC9" w14:textId="07B566C8" w:rsidR="00DB419B" w:rsidRPr="00ED1473" w:rsidRDefault="00DB419B" w:rsidP="002108C6">
            <w:pPr>
              <w:spacing w:line="240" w:lineRule="auto"/>
              <w:jc w:val="both"/>
              <w:rPr>
                <w:rFonts w:ascii="Calibri" w:eastAsia="Times New Roman" w:hAnsi="Calibri" w:cs="Calibri"/>
                <w:color w:val="4472C4" w:themeColor="accent5"/>
                <w:sz w:val="22"/>
                <w:szCs w:val="22"/>
                <w:lang w:val="fr-FR" w:eastAsia="fr-FR"/>
              </w:rPr>
            </w:pPr>
            <w:r w:rsidRPr="00ED1473">
              <w:rPr>
                <w:rFonts w:ascii="Calibri" w:eastAsia="Times New Roman" w:hAnsi="Calibri" w:cs="Calibri"/>
                <w:color w:val="4472C4" w:themeColor="accent5"/>
                <w:sz w:val="22"/>
                <w:szCs w:val="22"/>
                <w:lang w:val="fr-FR" w:eastAsia="fr-FR"/>
              </w:rPr>
              <w:t xml:space="preserve">Les défis actuels, tels que la pauvreté, l’accès inéquitable aux services sociaux et les risques accrus pour les enfants vulnérables, exigent une réponse stratégique, intégrée et inclusive au niveau des politiques publiques. L’environnement international a évolué avec l’adoption de conventions et de traités, notamment la Convention Internationale des Droits de l’Enfant (CIDE). Dans ce contexte, les ministères sociaux jouent un rôle central dans la concrétisation de ces engagements, en traduisant les principes des droits de l’enfant en actions concrètes au sein de leurs politiques publiques et leurs budgets. </w:t>
            </w:r>
          </w:p>
          <w:p w14:paraId="5F10A4B8" w14:textId="77777777" w:rsidR="002108C6" w:rsidRPr="00ED1473" w:rsidRDefault="002108C6" w:rsidP="002108C6">
            <w:pPr>
              <w:spacing w:line="240" w:lineRule="auto"/>
              <w:jc w:val="both"/>
              <w:rPr>
                <w:rFonts w:ascii="Calibri" w:eastAsia="Times New Roman" w:hAnsi="Calibri" w:cs="Calibri"/>
                <w:color w:val="4472C4" w:themeColor="accent5"/>
                <w:sz w:val="22"/>
                <w:szCs w:val="22"/>
                <w:lang w:val="fr-FR" w:eastAsia="fr-FR"/>
              </w:rPr>
            </w:pPr>
          </w:p>
          <w:p w14:paraId="114D382C" w14:textId="1FD1733B" w:rsidR="00ED1473" w:rsidRDefault="00DB419B" w:rsidP="002108C6">
            <w:pPr>
              <w:pStyle w:val="Paragraphedeliste2"/>
              <w:spacing w:after="200"/>
              <w:ind w:left="0"/>
              <w:contextualSpacing/>
              <w:jc w:val="both"/>
              <w:rPr>
                <w:rFonts w:ascii="Calibri" w:hAnsi="Calibri" w:cs="Calibri"/>
                <w:color w:val="4472C4" w:themeColor="accent5"/>
                <w:sz w:val="22"/>
                <w:szCs w:val="22"/>
              </w:rPr>
            </w:pPr>
            <w:r w:rsidRPr="00ED1473">
              <w:rPr>
                <w:rFonts w:ascii="Calibri" w:hAnsi="Calibri" w:cs="Calibri"/>
                <w:color w:val="4472C4" w:themeColor="accent5"/>
                <w:sz w:val="22"/>
                <w:szCs w:val="22"/>
              </w:rPr>
              <w:t xml:space="preserve">Cependant, il est de plus en plus évident que la prise en compte des droits de l’enfant dans les stratégies nationales ne suffit pas. Il est impératif d’achever le processus d’opérationnalisation et d’adopter à cet effet une approche de déclinaison de ces orientations nationales dans les politiques publiques et dans les budgets, notamment à travers une Budgétisation Sensible à l’Enfant (BSE). Dans ce contexte, la Convention relative aux droits de l’enfant (CIDE) souligne l’obligation des États de mobiliser et de dépenser les ressources nécessaires pour assurer la réalisation des droits de l’enfant ; Article 4 de la CIDE : « Dans le cas des droits économiques, sociaux et culturels, ils prennent ces mesures dans toutes les limites des ressources dont ils disposent et, s'il y a lieu, dans le cadre de la coopération internationale ». Cela implique la traduction des engagements politiques en ressources financières allouées de manière adéquate pour répondre aux besoins spécifiques des enfants.  </w:t>
            </w:r>
            <w:r w:rsidR="003A676A">
              <w:rPr>
                <w:rFonts w:ascii="Calibri" w:hAnsi="Calibri" w:cs="Calibri"/>
                <w:color w:val="4472C4" w:themeColor="accent5"/>
                <w:sz w:val="22"/>
                <w:szCs w:val="22"/>
              </w:rPr>
              <w:t>L</w:t>
            </w:r>
            <w:r w:rsidRPr="00ED1473">
              <w:rPr>
                <w:rFonts w:ascii="Calibri" w:hAnsi="Calibri" w:cs="Calibri"/>
                <w:color w:val="4472C4" w:themeColor="accent5"/>
                <w:sz w:val="22"/>
                <w:szCs w:val="22"/>
              </w:rPr>
              <w:t xml:space="preserve">a Tunisie s’est engagée dans la réalisation des ODD et dans la mise en œuvre de la budgétisation sensible à l’enfant (BSE) et de la budgétisation sensible au genre (BSG) dans le but de promouvoir les droits des enfants et l’égalité de genre tout en s’alignant aux engagements internationaux.  </w:t>
            </w:r>
          </w:p>
          <w:p w14:paraId="30B26D78" w14:textId="0EA62BA4" w:rsidR="00DB419B" w:rsidRPr="00ED1473" w:rsidRDefault="00DB419B" w:rsidP="002108C6">
            <w:pPr>
              <w:pStyle w:val="Paragraphedeliste2"/>
              <w:spacing w:after="200"/>
              <w:ind w:left="0"/>
              <w:contextualSpacing/>
              <w:jc w:val="both"/>
              <w:rPr>
                <w:rFonts w:ascii="Calibri" w:hAnsi="Calibri" w:cs="Calibri"/>
                <w:color w:val="4472C4" w:themeColor="accent5"/>
                <w:sz w:val="22"/>
                <w:szCs w:val="22"/>
              </w:rPr>
            </w:pPr>
            <w:r w:rsidRPr="00ED1473">
              <w:rPr>
                <w:rFonts w:ascii="Calibri" w:hAnsi="Calibri" w:cs="Calibri"/>
                <w:color w:val="4472C4" w:themeColor="accent5"/>
                <w:sz w:val="22"/>
                <w:szCs w:val="22"/>
              </w:rPr>
              <w:t>Toutefois, ces engagements ne sont pas</w:t>
            </w:r>
            <w:r w:rsidR="00402901">
              <w:rPr>
                <w:rFonts w:ascii="Calibri" w:hAnsi="Calibri" w:cs="Calibri"/>
                <w:color w:val="4472C4" w:themeColor="accent5"/>
                <w:sz w:val="22"/>
                <w:szCs w:val="22"/>
              </w:rPr>
              <w:t>, encore,</w:t>
            </w:r>
            <w:r w:rsidRPr="00ED1473">
              <w:rPr>
                <w:rFonts w:ascii="Calibri" w:hAnsi="Calibri" w:cs="Calibri"/>
                <w:color w:val="4472C4" w:themeColor="accent5"/>
                <w:sz w:val="22"/>
                <w:szCs w:val="22"/>
              </w:rPr>
              <w:t xml:space="preserve"> traduits dans les politiques publiques et dans les budgets des missions (ministères).</w:t>
            </w:r>
          </w:p>
          <w:p w14:paraId="61762B2F" w14:textId="4CE77EBB" w:rsidR="00DB419B" w:rsidRDefault="00DB419B" w:rsidP="002108C6">
            <w:pPr>
              <w:spacing w:line="240" w:lineRule="auto"/>
              <w:jc w:val="both"/>
              <w:rPr>
                <w:rFonts w:ascii="Calibri" w:eastAsia="Times New Roman" w:hAnsi="Calibri" w:cs="Calibri"/>
                <w:color w:val="4472C4" w:themeColor="accent5"/>
                <w:sz w:val="22"/>
                <w:szCs w:val="22"/>
                <w:lang w:val="fr-FR" w:eastAsia="fr-FR"/>
              </w:rPr>
            </w:pPr>
            <w:r w:rsidRPr="00ED1473">
              <w:rPr>
                <w:rFonts w:ascii="Calibri" w:eastAsia="Times New Roman" w:hAnsi="Calibri" w:cs="Calibri"/>
                <w:color w:val="4472C4" w:themeColor="accent5"/>
                <w:sz w:val="22"/>
                <w:szCs w:val="22"/>
                <w:lang w:val="fr-FR" w:eastAsia="fr-FR"/>
              </w:rPr>
              <w:t>A cet effet, un partenariat entre le Ministère des Finances et le bureau de l’UNICEF a été lancé depuis janvier 2023 pour promouvoir l’institutionnalisation de la BSE et la BSG et la transformation des pratiques budgétaires qui contribuent à la réalisation effective des politiques publiques. Ce partenariat a porté sur le renforcement des compétences et l’accompagnement technique des acteurs clés en matière des nomenclatures sensibles à l’enfant et au genre permettant l’identification, le suivi et l’analyse des allocations budgétaires destinées aux personnes les plus vulnérables y compris les enfants et les femmes.</w:t>
            </w:r>
            <w:r w:rsidR="00FB2897">
              <w:rPr>
                <w:rFonts w:ascii="Calibri" w:eastAsia="Times New Roman" w:hAnsi="Calibri" w:cs="Calibri"/>
                <w:color w:val="4472C4" w:themeColor="accent5"/>
                <w:sz w:val="22"/>
                <w:szCs w:val="22"/>
                <w:lang w:val="fr-FR" w:eastAsia="fr-FR"/>
              </w:rPr>
              <w:t xml:space="preserve"> </w:t>
            </w:r>
            <w:r w:rsidRPr="00ED1473">
              <w:rPr>
                <w:rFonts w:ascii="Calibri" w:eastAsia="Times New Roman" w:hAnsi="Calibri" w:cs="Calibri"/>
                <w:color w:val="4472C4" w:themeColor="accent5"/>
                <w:sz w:val="22"/>
                <w:szCs w:val="22"/>
                <w:lang w:val="fr-FR" w:eastAsia="fr-FR"/>
              </w:rPr>
              <w:t xml:space="preserve">Deux sessions de formation ont été effectuées en mois de décembre 2023 au profit de deux groupes des ministères pour 60 personnes sur les engagements internationaux de la Tunisie </w:t>
            </w:r>
            <w:r w:rsidR="00FE0D59">
              <w:rPr>
                <w:rFonts w:ascii="Calibri" w:eastAsia="Times New Roman" w:hAnsi="Calibri" w:cs="Calibri"/>
                <w:color w:val="4472C4" w:themeColor="accent5"/>
                <w:sz w:val="22"/>
                <w:szCs w:val="22"/>
                <w:lang w:val="fr-FR" w:eastAsia="fr-FR"/>
              </w:rPr>
              <w:t>en matière de</w:t>
            </w:r>
            <w:r w:rsidRPr="00ED1473">
              <w:rPr>
                <w:rFonts w:ascii="Calibri" w:eastAsia="Times New Roman" w:hAnsi="Calibri" w:cs="Calibri"/>
                <w:color w:val="4472C4" w:themeColor="accent5"/>
                <w:sz w:val="22"/>
                <w:szCs w:val="22"/>
                <w:lang w:val="fr-FR" w:eastAsia="fr-FR"/>
              </w:rPr>
              <w:t xml:space="preserve"> droits de l’enfant.</w:t>
            </w:r>
          </w:p>
          <w:p w14:paraId="1CC547AC" w14:textId="77777777" w:rsidR="000E4D25" w:rsidRPr="000E4D25" w:rsidRDefault="000E4D25" w:rsidP="002108C6">
            <w:pPr>
              <w:spacing w:line="240" w:lineRule="auto"/>
              <w:jc w:val="both"/>
              <w:rPr>
                <w:rFonts w:ascii="Calibri" w:eastAsia="Times New Roman" w:hAnsi="Calibri" w:cs="Calibri"/>
                <w:color w:val="4472C4" w:themeColor="accent5"/>
                <w:sz w:val="4"/>
                <w:szCs w:val="4"/>
                <w:lang w:val="fr-FR" w:eastAsia="fr-FR"/>
              </w:rPr>
            </w:pPr>
          </w:p>
          <w:p w14:paraId="4A8EE93C" w14:textId="15DF40E7" w:rsidR="00E11D1F" w:rsidRPr="00E11D1F" w:rsidRDefault="00605EE9" w:rsidP="00F02182">
            <w:pPr>
              <w:spacing w:line="240" w:lineRule="auto"/>
              <w:jc w:val="both"/>
              <w:rPr>
                <w:rFonts w:ascii="Calibri" w:eastAsia="Times New Roman" w:hAnsi="Calibri" w:cs="Calibri"/>
                <w:color w:val="4472C4" w:themeColor="accent5"/>
                <w:sz w:val="22"/>
                <w:szCs w:val="22"/>
                <w:lang w:val="fr-FR" w:eastAsia="fr-FR"/>
              </w:rPr>
            </w:pPr>
            <w:r>
              <w:rPr>
                <w:rFonts w:ascii="Calibri" w:eastAsia="Times New Roman" w:hAnsi="Calibri" w:cs="Calibri"/>
                <w:color w:val="4472C4" w:themeColor="accent5"/>
                <w:sz w:val="22"/>
                <w:szCs w:val="22"/>
                <w:lang w:val="fr-FR" w:eastAsia="fr-FR"/>
              </w:rPr>
              <w:t>Dans le prolongement de</w:t>
            </w:r>
            <w:r w:rsidR="00FE2A80" w:rsidRPr="00ED1473">
              <w:rPr>
                <w:rFonts w:ascii="Calibri" w:eastAsia="Times New Roman" w:hAnsi="Calibri" w:cs="Calibri"/>
                <w:color w:val="4472C4" w:themeColor="accent5"/>
                <w:sz w:val="22"/>
                <w:szCs w:val="22"/>
                <w:lang w:val="fr-FR" w:eastAsia="fr-FR"/>
              </w:rPr>
              <w:t xml:space="preserve"> cette action, l’UNICEF continue à appuyer le Ministère des Finances à l’institutionnalisation de la budgétisation sensible à l’enfant </w:t>
            </w:r>
            <w:r w:rsidR="00ED1473" w:rsidRPr="00ED1473">
              <w:rPr>
                <w:rFonts w:ascii="Calibri" w:eastAsia="Times New Roman" w:hAnsi="Calibri" w:cs="Calibri"/>
                <w:color w:val="4472C4" w:themeColor="accent5"/>
                <w:sz w:val="22"/>
                <w:szCs w:val="22"/>
                <w:lang w:val="fr-FR" w:eastAsia="fr-FR"/>
              </w:rPr>
              <w:t xml:space="preserve">à travers le recrutement </w:t>
            </w:r>
            <w:r w:rsidR="000E4D25" w:rsidRPr="00ED1473">
              <w:rPr>
                <w:rFonts w:ascii="Calibri" w:eastAsia="Times New Roman" w:hAnsi="Calibri" w:cs="Calibri"/>
                <w:color w:val="4472C4" w:themeColor="accent5"/>
                <w:sz w:val="22"/>
                <w:szCs w:val="22"/>
                <w:lang w:val="fr-FR" w:eastAsia="fr-FR"/>
              </w:rPr>
              <w:t>d’un (</w:t>
            </w:r>
            <w:r w:rsidR="00ED1473" w:rsidRPr="00ED1473">
              <w:rPr>
                <w:rFonts w:ascii="Calibri" w:eastAsia="Times New Roman" w:hAnsi="Calibri" w:cs="Calibri"/>
                <w:color w:val="4472C4" w:themeColor="accent5"/>
                <w:sz w:val="22"/>
                <w:szCs w:val="22"/>
                <w:lang w:val="fr-FR" w:eastAsia="fr-FR"/>
              </w:rPr>
              <w:t xml:space="preserve">e ) expert(e ) en droits des enfants qui sera </w:t>
            </w:r>
            <w:r w:rsidR="000E4D25">
              <w:rPr>
                <w:rFonts w:ascii="Calibri" w:eastAsia="Times New Roman" w:hAnsi="Calibri" w:cs="Calibri"/>
                <w:color w:val="4472C4" w:themeColor="accent5"/>
                <w:sz w:val="22"/>
                <w:szCs w:val="22"/>
                <w:lang w:val="fr-FR" w:eastAsia="fr-FR"/>
              </w:rPr>
              <w:t xml:space="preserve">chargé(e) </w:t>
            </w:r>
            <w:r w:rsidR="00F02182">
              <w:rPr>
                <w:rFonts w:ascii="Calibri" w:eastAsia="Times New Roman" w:hAnsi="Calibri" w:cs="Calibri"/>
                <w:color w:val="4472C4" w:themeColor="accent5"/>
                <w:sz w:val="22"/>
                <w:szCs w:val="22"/>
                <w:lang w:val="fr-FR" w:eastAsia="fr-FR"/>
              </w:rPr>
              <w:t xml:space="preserve">de </w:t>
            </w:r>
            <w:r w:rsidR="00440C76">
              <w:rPr>
                <w:rFonts w:ascii="Calibri" w:eastAsia="Times New Roman" w:hAnsi="Calibri" w:cs="Calibri"/>
                <w:color w:val="4472C4" w:themeColor="accent5"/>
                <w:sz w:val="22"/>
                <w:szCs w:val="22"/>
                <w:lang w:val="fr-FR" w:eastAsia="fr-FR"/>
              </w:rPr>
              <w:t>déterminer les priorités nationales en matière de réalisation des droits des enfants qui seront introduites dans le circulaire budgétaire du M. Finances en 2024.</w:t>
            </w:r>
          </w:p>
          <w:p w14:paraId="13C244AF" w14:textId="77777777" w:rsidR="0028551C" w:rsidRPr="00E11D1F" w:rsidRDefault="0028551C" w:rsidP="002108C6">
            <w:pPr>
              <w:spacing w:line="240" w:lineRule="auto"/>
              <w:jc w:val="both"/>
              <w:rPr>
                <w:rFonts w:ascii="Calibri" w:eastAsia="Times New Roman" w:hAnsi="Calibri" w:cs="Calibri"/>
                <w:color w:val="4472C4" w:themeColor="accent5"/>
                <w:lang w:val="fr-FR" w:eastAsia="fr-FR"/>
              </w:rPr>
            </w:pPr>
          </w:p>
          <w:p w14:paraId="26FCF86A" w14:textId="77777777" w:rsidR="00440C76" w:rsidRPr="00440C76" w:rsidRDefault="00440C76" w:rsidP="002108C6">
            <w:pPr>
              <w:spacing w:line="240" w:lineRule="auto"/>
              <w:rPr>
                <w:rFonts w:ascii="Calibri" w:eastAsia="Times New Roman" w:hAnsi="Calibri" w:cs="Calibri"/>
                <w:b/>
                <w:bCs/>
                <w:color w:val="4472C4" w:themeColor="accent5"/>
                <w:sz w:val="24"/>
                <w:szCs w:val="24"/>
                <w:lang w:val="fr-FR"/>
              </w:rPr>
            </w:pPr>
            <w:r w:rsidRPr="00440C76">
              <w:rPr>
                <w:rFonts w:ascii="Calibri" w:eastAsia="Times New Roman" w:hAnsi="Calibri" w:cs="Calibri"/>
                <w:b/>
                <w:bCs/>
                <w:color w:val="4472C4" w:themeColor="accent5"/>
                <w:sz w:val="24"/>
                <w:szCs w:val="24"/>
                <w:lang w:val="fr-FR"/>
              </w:rPr>
              <w:t>Objectif Général de la consultation :</w:t>
            </w:r>
          </w:p>
          <w:p w14:paraId="51D2D386" w14:textId="1BEDC887" w:rsidR="00440C76" w:rsidRDefault="00440C76" w:rsidP="00527096">
            <w:pPr>
              <w:pStyle w:val="Default"/>
              <w:jc w:val="both"/>
              <w:rPr>
                <w:rFonts w:ascii="Calibri" w:hAnsi="Calibri" w:cs="Calibri"/>
                <w:color w:val="4472C4" w:themeColor="accent5"/>
                <w:sz w:val="22"/>
                <w:szCs w:val="22"/>
                <w:lang w:val="fr-FR"/>
              </w:rPr>
            </w:pPr>
            <w:r w:rsidRPr="00440C76">
              <w:rPr>
                <w:rFonts w:ascii="Calibri" w:hAnsi="Calibri" w:cs="Calibri"/>
                <w:color w:val="4472C4" w:themeColor="accent5"/>
                <w:sz w:val="22"/>
                <w:szCs w:val="22"/>
                <w:lang w:val="fr-FR"/>
              </w:rPr>
              <w:t>La consultation a pour objectif</w:t>
            </w:r>
            <w:r w:rsidR="00EC0480">
              <w:rPr>
                <w:rFonts w:ascii="Calibri" w:hAnsi="Calibri" w:cs="Calibri"/>
                <w:color w:val="4472C4" w:themeColor="accent5"/>
                <w:sz w:val="22"/>
                <w:szCs w:val="22"/>
                <w:lang w:val="fr-FR"/>
              </w:rPr>
              <w:t>s </w:t>
            </w:r>
            <w:r w:rsidR="0073358F">
              <w:rPr>
                <w:rFonts w:ascii="Calibri" w:hAnsi="Calibri" w:cs="Calibri"/>
                <w:color w:val="4472C4" w:themeColor="accent5"/>
                <w:sz w:val="22"/>
                <w:szCs w:val="22"/>
                <w:lang w:val="fr-FR"/>
              </w:rPr>
              <w:t>de </w:t>
            </w:r>
            <w:r w:rsidR="005500FC">
              <w:rPr>
                <w:rFonts w:ascii="Calibri" w:hAnsi="Calibri" w:cs="Calibri"/>
                <w:color w:val="4472C4" w:themeColor="accent5"/>
                <w:sz w:val="22"/>
                <w:szCs w:val="22"/>
                <w:lang w:val="fr-FR" w:eastAsia="fr-FR"/>
              </w:rPr>
              <w:t xml:space="preserve"> déterminer les priorités nationales en matière de réalisation des droits des enfants qui seront introduites dans le circulaire budgétaire du M. Finances en 2024</w:t>
            </w:r>
            <w:r w:rsidR="005500FC">
              <w:rPr>
                <w:rFonts w:ascii="Calibri" w:hAnsi="Calibri" w:cs="Calibri"/>
                <w:color w:val="4472C4" w:themeColor="accent5"/>
                <w:sz w:val="22"/>
                <w:szCs w:val="22"/>
                <w:lang w:val="fr-FR"/>
              </w:rPr>
              <w:t>.</w:t>
            </w:r>
            <w:r w:rsidR="0028551C">
              <w:rPr>
                <w:rFonts w:ascii="Calibri" w:hAnsi="Calibri" w:cs="Calibri"/>
                <w:color w:val="4472C4" w:themeColor="accent5"/>
                <w:sz w:val="22"/>
                <w:szCs w:val="22"/>
                <w:lang w:val="fr-FR"/>
              </w:rPr>
              <w:t xml:space="preserve"> </w:t>
            </w:r>
          </w:p>
          <w:p w14:paraId="6C088301" w14:textId="77777777" w:rsidR="005B4C04" w:rsidRDefault="005B4C04" w:rsidP="0004132A">
            <w:pPr>
              <w:pStyle w:val="Default"/>
              <w:ind w:left="720"/>
              <w:jc w:val="both"/>
              <w:rPr>
                <w:rFonts w:ascii="Calibri" w:hAnsi="Calibri" w:cs="Calibri"/>
                <w:color w:val="4472C4" w:themeColor="accent5"/>
                <w:sz w:val="22"/>
                <w:szCs w:val="22"/>
                <w:lang w:val="fr-FR"/>
              </w:rPr>
            </w:pPr>
          </w:p>
          <w:p w14:paraId="61750BA7" w14:textId="77777777" w:rsidR="0028551C" w:rsidRPr="0028551C" w:rsidRDefault="0028551C" w:rsidP="002108C6">
            <w:pPr>
              <w:pStyle w:val="Default"/>
              <w:numPr>
                <w:ilvl w:val="0"/>
                <w:numId w:val="27"/>
              </w:numPr>
              <w:rPr>
                <w:rFonts w:asciiTheme="majorBidi" w:hAnsiTheme="majorBidi" w:cstheme="majorBidi"/>
                <w:b/>
                <w:bCs/>
                <w:color w:val="4472C4" w:themeColor="accent5"/>
                <w:lang w:val="fr-FR" w:eastAsia="fr-FR"/>
              </w:rPr>
            </w:pPr>
            <w:r w:rsidRPr="0028551C">
              <w:rPr>
                <w:rFonts w:asciiTheme="majorBidi" w:hAnsiTheme="majorBidi" w:cstheme="majorBidi"/>
                <w:b/>
                <w:bCs/>
                <w:color w:val="4472C4" w:themeColor="accent5"/>
                <w:lang w:val="fr-FR" w:eastAsia="fr-FR"/>
              </w:rPr>
              <w:t>Objectifs spécifiques :</w:t>
            </w:r>
          </w:p>
          <w:p w14:paraId="56B6DC77" w14:textId="498C12B3" w:rsidR="0028551C" w:rsidRPr="0028551C" w:rsidRDefault="0028551C" w:rsidP="002108C6">
            <w:pPr>
              <w:pStyle w:val="Default"/>
              <w:numPr>
                <w:ilvl w:val="0"/>
                <w:numId w:val="29"/>
              </w:numPr>
              <w:jc w:val="both"/>
              <w:rPr>
                <w:rFonts w:ascii="Calibri" w:hAnsi="Calibri" w:cs="Calibri"/>
                <w:color w:val="4472C4" w:themeColor="accent5"/>
                <w:sz w:val="22"/>
                <w:szCs w:val="22"/>
                <w:u w:val="single"/>
                <w:lang w:val="fr-FR"/>
              </w:rPr>
            </w:pPr>
            <w:r w:rsidRPr="0028551C">
              <w:rPr>
                <w:rFonts w:ascii="Calibri" w:hAnsi="Calibri" w:cs="Calibri"/>
                <w:color w:val="4472C4" w:themeColor="accent5"/>
                <w:sz w:val="22"/>
                <w:szCs w:val="22"/>
                <w:u w:val="single"/>
                <w:lang w:val="fr-FR"/>
              </w:rPr>
              <w:t xml:space="preserve">Objectif spécifique 1 : </w:t>
            </w:r>
          </w:p>
          <w:p w14:paraId="692B7118" w14:textId="4CE6B07D" w:rsidR="0028551C" w:rsidRDefault="0028551C" w:rsidP="002108C6">
            <w:pPr>
              <w:pStyle w:val="Default"/>
              <w:numPr>
                <w:ilvl w:val="0"/>
                <w:numId w:val="30"/>
              </w:numPr>
              <w:jc w:val="both"/>
              <w:rPr>
                <w:rFonts w:ascii="Calibri" w:hAnsi="Calibri" w:cs="Calibri"/>
                <w:color w:val="4472C4" w:themeColor="accent5"/>
                <w:sz w:val="22"/>
                <w:szCs w:val="22"/>
                <w:lang w:val="fr-FR"/>
              </w:rPr>
            </w:pPr>
            <w:r>
              <w:rPr>
                <w:rFonts w:ascii="Calibri" w:hAnsi="Calibri" w:cs="Calibri"/>
                <w:color w:val="4472C4" w:themeColor="accent5"/>
                <w:sz w:val="22"/>
                <w:szCs w:val="22"/>
                <w:lang w:val="fr-FR"/>
              </w:rPr>
              <w:t>Cartographie</w:t>
            </w:r>
            <w:r w:rsidR="005500FC">
              <w:rPr>
                <w:rFonts w:ascii="Calibri" w:hAnsi="Calibri" w:cs="Calibri"/>
                <w:color w:val="4472C4" w:themeColor="accent5"/>
                <w:sz w:val="22"/>
                <w:szCs w:val="22"/>
                <w:lang w:val="fr-FR"/>
              </w:rPr>
              <w:t>r</w:t>
            </w:r>
            <w:r>
              <w:rPr>
                <w:rFonts w:ascii="Calibri" w:hAnsi="Calibri" w:cs="Calibri"/>
                <w:color w:val="4472C4" w:themeColor="accent5"/>
                <w:sz w:val="22"/>
                <w:szCs w:val="22"/>
                <w:lang w:val="fr-FR"/>
              </w:rPr>
              <w:t xml:space="preserve"> </w:t>
            </w:r>
            <w:r w:rsidR="005500FC">
              <w:rPr>
                <w:rFonts w:ascii="Calibri" w:hAnsi="Calibri" w:cs="Calibri"/>
                <w:color w:val="4472C4" w:themeColor="accent5"/>
                <w:sz w:val="22"/>
                <w:szCs w:val="22"/>
                <w:lang w:val="fr-FR"/>
              </w:rPr>
              <w:t>l</w:t>
            </w:r>
            <w:r>
              <w:rPr>
                <w:rFonts w:ascii="Calibri" w:hAnsi="Calibri" w:cs="Calibri"/>
                <w:color w:val="4472C4" w:themeColor="accent5"/>
                <w:sz w:val="22"/>
                <w:szCs w:val="22"/>
                <w:lang w:val="fr-FR"/>
              </w:rPr>
              <w:t xml:space="preserve">es politiques et stratégies nationales en lien avec les droits des enfants afin d’avoir une représentation complète du paysage juridique et politique en Tunisie. Ceci implique l’identification, la synthèse et la mise en perspective des différents textes législatifs et stratégiques adoptés au niveau national en faveur des droits des enfants. </w:t>
            </w:r>
          </w:p>
          <w:p w14:paraId="0598A40B" w14:textId="77777777" w:rsidR="007F46BE" w:rsidRDefault="007F46BE" w:rsidP="002108C6">
            <w:pPr>
              <w:pStyle w:val="Default"/>
              <w:ind w:left="720"/>
              <w:jc w:val="both"/>
              <w:rPr>
                <w:rFonts w:ascii="Calibri" w:hAnsi="Calibri" w:cs="Calibri"/>
                <w:color w:val="4472C4" w:themeColor="accent5"/>
                <w:sz w:val="22"/>
                <w:szCs w:val="22"/>
                <w:lang w:val="fr-FR"/>
              </w:rPr>
            </w:pPr>
          </w:p>
          <w:p w14:paraId="23FA9CBC" w14:textId="2BB8A21D" w:rsidR="00A86B7D" w:rsidRPr="00A86B7D" w:rsidRDefault="00A86B7D" w:rsidP="002108C6">
            <w:pPr>
              <w:pStyle w:val="Default"/>
              <w:numPr>
                <w:ilvl w:val="0"/>
                <w:numId w:val="29"/>
              </w:numPr>
              <w:jc w:val="both"/>
              <w:rPr>
                <w:rFonts w:ascii="Calibri" w:hAnsi="Calibri" w:cs="Calibri"/>
                <w:color w:val="4472C4" w:themeColor="accent5"/>
                <w:sz w:val="22"/>
                <w:szCs w:val="22"/>
                <w:u w:val="single"/>
                <w:lang w:val="fr-FR"/>
              </w:rPr>
            </w:pPr>
            <w:r w:rsidRPr="00A86B7D">
              <w:rPr>
                <w:rFonts w:ascii="Calibri" w:hAnsi="Calibri" w:cs="Calibri"/>
                <w:color w:val="4472C4" w:themeColor="accent5"/>
                <w:sz w:val="22"/>
                <w:szCs w:val="22"/>
                <w:u w:val="single"/>
                <w:lang w:val="fr-FR"/>
              </w:rPr>
              <w:t>Objectif spécifique 2 :</w:t>
            </w:r>
          </w:p>
          <w:p w14:paraId="5A8F8912" w14:textId="4B205D77" w:rsidR="0028551C" w:rsidRPr="007A0550" w:rsidRDefault="00A86B7D" w:rsidP="002108C6">
            <w:pPr>
              <w:pStyle w:val="Default"/>
              <w:numPr>
                <w:ilvl w:val="0"/>
                <w:numId w:val="30"/>
              </w:numPr>
              <w:jc w:val="both"/>
              <w:rPr>
                <w:rFonts w:ascii="Calibri" w:hAnsi="Calibri" w:cs="Calibri"/>
                <w:color w:val="4472C4" w:themeColor="accent5"/>
                <w:sz w:val="22"/>
                <w:szCs w:val="22"/>
                <w:lang w:val="fr-FR"/>
              </w:rPr>
            </w:pPr>
            <w:r w:rsidRPr="538BD8A5">
              <w:rPr>
                <w:rFonts w:ascii="Calibri" w:hAnsi="Calibri" w:cs="Calibri"/>
                <w:color w:val="4472C4" w:themeColor="accent5"/>
                <w:sz w:val="22"/>
                <w:szCs w:val="22"/>
                <w:lang w:val="fr-FR"/>
              </w:rPr>
              <w:t>Renforce</w:t>
            </w:r>
            <w:r w:rsidR="005500FC">
              <w:rPr>
                <w:rFonts w:ascii="Calibri" w:hAnsi="Calibri" w:cs="Calibri"/>
                <w:color w:val="4472C4" w:themeColor="accent5"/>
                <w:sz w:val="22"/>
                <w:szCs w:val="22"/>
                <w:lang w:val="fr-FR"/>
              </w:rPr>
              <w:t>r l</w:t>
            </w:r>
            <w:r w:rsidRPr="538BD8A5">
              <w:rPr>
                <w:rFonts w:ascii="Calibri" w:hAnsi="Calibri" w:cs="Calibri"/>
                <w:color w:val="4472C4" w:themeColor="accent5"/>
                <w:sz w:val="22"/>
                <w:szCs w:val="22"/>
                <w:lang w:val="fr-FR"/>
              </w:rPr>
              <w:t>e</w:t>
            </w:r>
            <w:r w:rsidR="005500FC">
              <w:rPr>
                <w:rFonts w:ascii="Calibri" w:hAnsi="Calibri" w:cs="Calibri"/>
                <w:color w:val="4472C4" w:themeColor="accent5"/>
                <w:sz w:val="22"/>
                <w:szCs w:val="22"/>
                <w:lang w:val="fr-FR"/>
              </w:rPr>
              <w:t>s</w:t>
            </w:r>
            <w:r w:rsidRPr="538BD8A5">
              <w:rPr>
                <w:rFonts w:ascii="Calibri" w:hAnsi="Calibri" w:cs="Calibri"/>
                <w:color w:val="4472C4" w:themeColor="accent5"/>
                <w:sz w:val="22"/>
                <w:szCs w:val="22"/>
                <w:lang w:val="fr-FR"/>
              </w:rPr>
              <w:t xml:space="preserve"> capacités des cadres des ministères sociaux en matière de connaissances, promotion, suivi, respect et réalisation des droits des enfants, filles et garçons en Tunisie, </w:t>
            </w:r>
            <w:r w:rsidR="7AAA8294" w:rsidRPr="538BD8A5">
              <w:rPr>
                <w:rFonts w:ascii="Calibri" w:hAnsi="Calibri" w:cs="Calibri"/>
                <w:color w:val="4472C4" w:themeColor="accent5"/>
                <w:sz w:val="22"/>
                <w:szCs w:val="22"/>
                <w:lang w:val="fr-FR"/>
              </w:rPr>
              <w:t xml:space="preserve">à travers l’organisation d’une série de formations </w:t>
            </w:r>
            <w:r w:rsidR="007F46BE" w:rsidRPr="538BD8A5">
              <w:rPr>
                <w:rFonts w:ascii="Calibri" w:hAnsi="Calibri" w:cs="Calibri"/>
                <w:color w:val="4472C4" w:themeColor="accent5"/>
                <w:sz w:val="22"/>
                <w:szCs w:val="22"/>
                <w:lang w:val="fr-FR"/>
              </w:rPr>
              <w:t>sur le</w:t>
            </w:r>
            <w:r w:rsidRPr="538BD8A5">
              <w:rPr>
                <w:rFonts w:ascii="Calibri" w:hAnsi="Calibri" w:cs="Calibri"/>
                <w:color w:val="4472C4" w:themeColor="accent5"/>
                <w:sz w:val="22"/>
                <w:szCs w:val="22"/>
                <w:lang w:val="fr-FR"/>
              </w:rPr>
              <w:t xml:space="preserve"> cadre juridique national qui régit les droits de l’enfant en Tunisie ainsi que les stratégies ministérielles et politiques nationales y afférentes.</w:t>
            </w:r>
            <w:r w:rsidR="77B77510" w:rsidRPr="538BD8A5">
              <w:rPr>
                <w:rFonts w:ascii="Calibri" w:hAnsi="Calibri" w:cs="Calibri"/>
                <w:color w:val="4472C4" w:themeColor="accent5"/>
                <w:sz w:val="22"/>
                <w:szCs w:val="22"/>
                <w:lang w:val="fr-FR"/>
              </w:rPr>
              <w:t xml:space="preserve"> </w:t>
            </w:r>
          </w:p>
          <w:p w14:paraId="70F5AA3B" w14:textId="77777777" w:rsidR="005500FC" w:rsidRPr="007A0550" w:rsidRDefault="005500FC" w:rsidP="00527096">
            <w:pPr>
              <w:pStyle w:val="Default"/>
              <w:jc w:val="both"/>
              <w:rPr>
                <w:rFonts w:ascii="Calibri" w:hAnsi="Calibri" w:cs="Calibri"/>
                <w:color w:val="4472C4" w:themeColor="accent5"/>
                <w:sz w:val="22"/>
                <w:szCs w:val="22"/>
                <w:lang w:val="fr-FR"/>
              </w:rPr>
            </w:pPr>
          </w:p>
          <w:p w14:paraId="0971DBA1" w14:textId="16488ADF" w:rsidR="0028551C" w:rsidRDefault="00B12439" w:rsidP="002108C6">
            <w:pPr>
              <w:pStyle w:val="Default"/>
              <w:numPr>
                <w:ilvl w:val="0"/>
                <w:numId w:val="29"/>
              </w:numPr>
              <w:jc w:val="both"/>
              <w:rPr>
                <w:rFonts w:ascii="Calibri" w:hAnsi="Calibri" w:cs="Calibri"/>
                <w:color w:val="4472C4" w:themeColor="accent5"/>
                <w:sz w:val="22"/>
                <w:szCs w:val="22"/>
                <w:lang w:val="fr-FR"/>
              </w:rPr>
            </w:pPr>
            <w:r w:rsidRPr="00E954F3">
              <w:rPr>
                <w:rFonts w:ascii="Calibri" w:hAnsi="Calibri" w:cs="Calibri"/>
                <w:color w:val="4472C4" w:themeColor="accent5"/>
                <w:sz w:val="22"/>
                <w:szCs w:val="22"/>
                <w:u w:val="single"/>
                <w:lang w:val="fr-FR"/>
              </w:rPr>
              <w:t>Objectifs spécifique 3</w:t>
            </w:r>
            <w:r>
              <w:rPr>
                <w:rFonts w:ascii="Calibri" w:hAnsi="Calibri" w:cs="Calibri"/>
                <w:color w:val="4472C4" w:themeColor="accent5"/>
                <w:sz w:val="22"/>
                <w:szCs w:val="22"/>
                <w:lang w:val="fr-FR"/>
              </w:rPr>
              <w:t> :</w:t>
            </w:r>
          </w:p>
          <w:p w14:paraId="78044EA5" w14:textId="775B9F67" w:rsidR="00B12439" w:rsidRDefault="00B12439" w:rsidP="002108C6">
            <w:pPr>
              <w:pStyle w:val="Default"/>
              <w:numPr>
                <w:ilvl w:val="0"/>
                <w:numId w:val="30"/>
              </w:numPr>
              <w:jc w:val="both"/>
              <w:rPr>
                <w:rFonts w:ascii="Calibri" w:hAnsi="Calibri" w:cs="Calibri"/>
                <w:color w:val="4472C4" w:themeColor="accent5"/>
                <w:sz w:val="22"/>
                <w:szCs w:val="22"/>
                <w:lang w:val="fr-FR"/>
              </w:rPr>
            </w:pPr>
            <w:r w:rsidRPr="00B12439">
              <w:rPr>
                <w:rFonts w:ascii="Calibri" w:hAnsi="Calibri" w:cs="Calibri"/>
                <w:color w:val="4472C4" w:themeColor="accent5"/>
                <w:sz w:val="22"/>
                <w:szCs w:val="22"/>
                <w:lang w:val="fr-FR"/>
              </w:rPr>
              <w:t>Cartographie</w:t>
            </w:r>
            <w:r w:rsidR="006F3DFC">
              <w:rPr>
                <w:rFonts w:ascii="Calibri" w:hAnsi="Calibri" w:cs="Calibri"/>
                <w:color w:val="4472C4" w:themeColor="accent5"/>
                <w:sz w:val="22"/>
                <w:szCs w:val="22"/>
                <w:lang w:val="fr-FR"/>
              </w:rPr>
              <w:t>r</w:t>
            </w:r>
            <w:r w:rsidRPr="00B12439">
              <w:rPr>
                <w:rFonts w:ascii="Calibri" w:hAnsi="Calibri" w:cs="Calibri"/>
                <w:color w:val="4472C4" w:themeColor="accent5"/>
                <w:sz w:val="22"/>
                <w:szCs w:val="22"/>
                <w:lang w:val="fr-FR"/>
              </w:rPr>
              <w:t xml:space="preserve"> </w:t>
            </w:r>
            <w:r w:rsidR="006F3DFC">
              <w:rPr>
                <w:rFonts w:ascii="Calibri" w:hAnsi="Calibri" w:cs="Calibri"/>
                <w:color w:val="4472C4" w:themeColor="accent5"/>
                <w:sz w:val="22"/>
                <w:szCs w:val="22"/>
                <w:lang w:val="fr-FR"/>
              </w:rPr>
              <w:t>l</w:t>
            </w:r>
            <w:r w:rsidRPr="00B12439">
              <w:rPr>
                <w:rFonts w:ascii="Calibri" w:hAnsi="Calibri" w:cs="Calibri"/>
                <w:color w:val="4472C4" w:themeColor="accent5"/>
                <w:sz w:val="22"/>
                <w:szCs w:val="22"/>
                <w:lang w:val="fr-FR"/>
              </w:rPr>
              <w:t>es parties prenantes</w:t>
            </w:r>
            <w:r>
              <w:rPr>
                <w:rFonts w:ascii="Calibri" w:hAnsi="Calibri" w:cs="Calibri"/>
                <w:color w:val="4472C4" w:themeColor="accent5"/>
                <w:sz w:val="22"/>
                <w:szCs w:val="22"/>
                <w:lang w:val="fr-FR"/>
              </w:rPr>
              <w:t xml:space="preserve"> à travers l’élaboration d’une </w:t>
            </w:r>
            <w:r w:rsidRPr="00B12439">
              <w:rPr>
                <w:rFonts w:ascii="Calibri" w:hAnsi="Calibri" w:cs="Calibri"/>
                <w:color w:val="4472C4" w:themeColor="accent5"/>
                <w:sz w:val="22"/>
                <w:szCs w:val="22"/>
                <w:lang w:val="fr-FR"/>
              </w:rPr>
              <w:t>carte visuelle des différents parties prenantes impliquées dans la mise en œuvre des droits des enfants, mettant l’accent sur les acteurs clés et les différents synergies et divergences entre eux, ainsi que leur contribution et leur intervention dans la mise en œuvre des engagements sur le plan national et international</w:t>
            </w:r>
            <w:r w:rsidR="004E0027">
              <w:rPr>
                <w:rFonts w:ascii="Calibri" w:hAnsi="Calibri" w:cs="Calibri"/>
                <w:color w:val="4472C4" w:themeColor="accent5"/>
                <w:sz w:val="22"/>
                <w:szCs w:val="22"/>
                <w:lang w:val="fr-FR"/>
              </w:rPr>
              <w:t>.</w:t>
            </w:r>
          </w:p>
          <w:p w14:paraId="302FA87C" w14:textId="77777777" w:rsidR="006F3DFC" w:rsidRDefault="006F3DFC" w:rsidP="00527096">
            <w:pPr>
              <w:pStyle w:val="Default"/>
              <w:jc w:val="both"/>
              <w:rPr>
                <w:rFonts w:ascii="Calibri" w:hAnsi="Calibri" w:cs="Calibri"/>
                <w:color w:val="4472C4" w:themeColor="accent5"/>
                <w:sz w:val="22"/>
                <w:szCs w:val="22"/>
                <w:lang w:val="fr-FR"/>
              </w:rPr>
            </w:pPr>
          </w:p>
          <w:p w14:paraId="084652A8" w14:textId="77777777" w:rsidR="004E0027" w:rsidRPr="004E0027" w:rsidRDefault="004E0027" w:rsidP="002108C6">
            <w:pPr>
              <w:pStyle w:val="ListParagraph"/>
              <w:numPr>
                <w:ilvl w:val="0"/>
                <w:numId w:val="27"/>
              </w:numPr>
              <w:spacing w:line="240" w:lineRule="auto"/>
              <w:rPr>
                <w:rFonts w:ascii="Calibri" w:eastAsia="Times New Roman" w:hAnsi="Calibri" w:cs="Calibri"/>
                <w:b/>
                <w:bCs/>
                <w:color w:val="4472C4" w:themeColor="accent5"/>
                <w:sz w:val="24"/>
                <w:szCs w:val="24"/>
                <w:lang w:val="fr-FR"/>
              </w:rPr>
            </w:pPr>
            <w:r w:rsidRPr="004E0027">
              <w:rPr>
                <w:rFonts w:ascii="Calibri" w:eastAsia="Times New Roman" w:hAnsi="Calibri" w:cs="Calibri"/>
                <w:b/>
                <w:bCs/>
                <w:color w:val="4472C4" w:themeColor="accent5"/>
                <w:sz w:val="24"/>
                <w:szCs w:val="24"/>
                <w:lang w:val="fr-FR"/>
              </w:rPr>
              <w:t>Résultats attendus :</w:t>
            </w:r>
          </w:p>
          <w:p w14:paraId="6C491D7A" w14:textId="7E241DAA" w:rsidR="00B12439" w:rsidRDefault="004E0027" w:rsidP="002108C6">
            <w:pPr>
              <w:pStyle w:val="Default"/>
              <w:numPr>
                <w:ilvl w:val="0"/>
                <w:numId w:val="31"/>
              </w:numPr>
              <w:jc w:val="both"/>
              <w:rPr>
                <w:rFonts w:ascii="Calibri" w:hAnsi="Calibri" w:cs="Calibri"/>
                <w:color w:val="4472C4" w:themeColor="accent5"/>
                <w:sz w:val="22"/>
                <w:szCs w:val="22"/>
                <w:lang w:val="fr-FR"/>
              </w:rPr>
            </w:pPr>
            <w:r w:rsidRPr="538BD8A5">
              <w:rPr>
                <w:rFonts w:ascii="Calibri" w:hAnsi="Calibri" w:cs="Calibri"/>
                <w:color w:val="4472C4" w:themeColor="accent5"/>
                <w:sz w:val="22"/>
                <w:szCs w:val="22"/>
                <w:lang w:val="fr-FR"/>
              </w:rPr>
              <w:t xml:space="preserve">Le Ministère des Finances </w:t>
            </w:r>
            <w:r w:rsidR="385C6CFA" w:rsidRPr="538BD8A5">
              <w:rPr>
                <w:rFonts w:ascii="Calibri" w:hAnsi="Calibri" w:cs="Calibri"/>
                <w:color w:val="4472C4" w:themeColor="accent5"/>
                <w:sz w:val="22"/>
                <w:szCs w:val="22"/>
                <w:lang w:val="fr-FR"/>
              </w:rPr>
              <w:t>dispose</w:t>
            </w:r>
            <w:r w:rsidR="2FD02D48" w:rsidRPr="538BD8A5">
              <w:rPr>
                <w:rFonts w:ascii="Calibri" w:hAnsi="Calibri" w:cs="Calibri"/>
                <w:color w:val="4472C4" w:themeColor="accent5"/>
                <w:sz w:val="22"/>
                <w:szCs w:val="22"/>
                <w:lang w:val="fr-FR"/>
              </w:rPr>
              <w:t xml:space="preserve"> </w:t>
            </w:r>
            <w:r w:rsidR="3571A924" w:rsidRPr="538BD8A5">
              <w:rPr>
                <w:rFonts w:ascii="Calibri" w:hAnsi="Calibri" w:cs="Calibri"/>
                <w:color w:val="4472C4" w:themeColor="accent5"/>
                <w:sz w:val="22"/>
                <w:szCs w:val="22"/>
                <w:lang w:val="fr-FR"/>
              </w:rPr>
              <w:t>d’</w:t>
            </w:r>
            <w:r w:rsidRPr="538BD8A5">
              <w:rPr>
                <w:rFonts w:ascii="Calibri" w:hAnsi="Calibri" w:cs="Calibri"/>
                <w:color w:val="4472C4" w:themeColor="accent5"/>
                <w:sz w:val="22"/>
                <w:szCs w:val="22"/>
                <w:lang w:val="fr-FR"/>
              </w:rPr>
              <w:t>une vision claire des cadres normatifs existants, des responsabilités attribuées aux ministères sociaux, d’une base solide pour évaluer la cohérence et l’efficacité des politiques en place ainsi que les lacunes éventuelles.</w:t>
            </w:r>
          </w:p>
          <w:p w14:paraId="79911798" w14:textId="77777777" w:rsidR="004E0027" w:rsidRPr="004E0027" w:rsidRDefault="004E0027" w:rsidP="002108C6">
            <w:pPr>
              <w:pStyle w:val="ListParagraph"/>
              <w:numPr>
                <w:ilvl w:val="0"/>
                <w:numId w:val="31"/>
              </w:numPr>
              <w:spacing w:line="240" w:lineRule="auto"/>
              <w:jc w:val="both"/>
              <w:rPr>
                <w:rFonts w:ascii="Calibri" w:eastAsia="Times New Roman" w:hAnsi="Calibri" w:cs="Calibri"/>
                <w:color w:val="4472C4" w:themeColor="accent5"/>
                <w:sz w:val="22"/>
                <w:szCs w:val="22"/>
                <w:lang w:val="fr-FR"/>
              </w:rPr>
            </w:pPr>
            <w:r w:rsidRPr="004E0027">
              <w:rPr>
                <w:rFonts w:ascii="Calibri" w:eastAsia="Times New Roman" w:hAnsi="Calibri" w:cs="Calibri"/>
                <w:color w:val="4472C4" w:themeColor="accent5"/>
                <w:sz w:val="22"/>
                <w:szCs w:val="22"/>
                <w:lang w:val="fr-FR"/>
              </w:rPr>
              <w:t>Les cadres des ministères sociaux sont dotés de compétences et des acquis en matière des droits de l’enfant et sensibiliser sur l’importance de la déclinaison des engagements nationaux et internationaux en faveur de l’enfant dans les politiques publiques et le budget.</w:t>
            </w:r>
          </w:p>
          <w:p w14:paraId="78C5C227" w14:textId="39120E20" w:rsidR="00B14BE6" w:rsidRPr="004E0027" w:rsidRDefault="004E0027" w:rsidP="002108C6">
            <w:pPr>
              <w:pStyle w:val="Default"/>
              <w:numPr>
                <w:ilvl w:val="0"/>
                <w:numId w:val="31"/>
              </w:numPr>
              <w:jc w:val="both"/>
              <w:rPr>
                <w:rFonts w:ascii="Calibri" w:hAnsi="Calibri" w:cs="Calibri"/>
                <w:color w:val="4472C4" w:themeColor="accent5"/>
                <w:sz w:val="22"/>
                <w:szCs w:val="22"/>
                <w:lang w:val="fr-FR"/>
              </w:rPr>
            </w:pPr>
            <w:r>
              <w:rPr>
                <w:rFonts w:ascii="Calibri" w:hAnsi="Calibri" w:cs="Calibri"/>
                <w:color w:val="4472C4" w:themeColor="accent5"/>
                <w:sz w:val="22"/>
                <w:szCs w:val="22"/>
                <w:lang w:val="fr-FR"/>
              </w:rPr>
              <w:t>Le Ministère des Finances est doté d’</w:t>
            </w:r>
            <w:r w:rsidR="00840AAE" w:rsidRPr="004E0027">
              <w:rPr>
                <w:rFonts w:ascii="Calibri" w:hAnsi="Calibri" w:cs="Calibri"/>
                <w:color w:val="4472C4" w:themeColor="accent5"/>
                <w:sz w:val="22"/>
                <w:szCs w:val="22"/>
                <w:lang w:val="fr-FR"/>
              </w:rPr>
              <w:t>une compréhension approfondie des dynamiques impliquées dans la mise en œuvre des droits</w:t>
            </w:r>
            <w:r>
              <w:rPr>
                <w:rFonts w:ascii="Calibri" w:hAnsi="Calibri" w:cs="Calibri"/>
                <w:color w:val="4472C4" w:themeColor="accent5"/>
                <w:sz w:val="22"/>
                <w:szCs w:val="22"/>
                <w:lang w:val="fr-FR"/>
              </w:rPr>
              <w:t xml:space="preserve"> et le</w:t>
            </w:r>
            <w:r w:rsidR="00840AAE" w:rsidRPr="004E0027">
              <w:rPr>
                <w:rFonts w:ascii="Calibri" w:hAnsi="Calibri" w:cs="Calibri"/>
                <w:color w:val="4472C4" w:themeColor="accent5"/>
                <w:sz w:val="22"/>
                <w:szCs w:val="22"/>
                <w:lang w:val="fr-FR"/>
              </w:rPr>
              <w:t xml:space="preserve">s synergies et divergences </w:t>
            </w:r>
            <w:r>
              <w:rPr>
                <w:rFonts w:ascii="Calibri" w:hAnsi="Calibri" w:cs="Calibri"/>
                <w:color w:val="4472C4" w:themeColor="accent5"/>
                <w:sz w:val="22"/>
                <w:szCs w:val="22"/>
                <w:lang w:val="fr-FR"/>
              </w:rPr>
              <w:t xml:space="preserve">entre les différentes parties prenantes. </w:t>
            </w:r>
            <w:r w:rsidR="00840AAE" w:rsidRPr="004E0027">
              <w:rPr>
                <w:rFonts w:ascii="Calibri" w:hAnsi="Calibri" w:cs="Calibri"/>
                <w:color w:val="4472C4" w:themeColor="accent5"/>
                <w:sz w:val="22"/>
                <w:szCs w:val="22"/>
                <w:lang w:val="fr-FR"/>
              </w:rPr>
              <w:t xml:space="preserve">Ceci </w:t>
            </w:r>
            <w:r w:rsidR="0028551C" w:rsidRPr="004E0027">
              <w:rPr>
                <w:rFonts w:ascii="Calibri" w:hAnsi="Calibri" w:cs="Calibri"/>
                <w:color w:val="4472C4" w:themeColor="accent5"/>
                <w:sz w:val="22"/>
                <w:szCs w:val="22"/>
                <w:lang w:val="fr-FR"/>
              </w:rPr>
              <w:t>contribuera</w:t>
            </w:r>
            <w:r w:rsidR="00840AAE" w:rsidRPr="004E0027">
              <w:rPr>
                <w:rFonts w:ascii="Calibri" w:hAnsi="Calibri" w:cs="Calibri"/>
                <w:color w:val="4472C4" w:themeColor="accent5"/>
                <w:sz w:val="22"/>
                <w:szCs w:val="22"/>
                <w:lang w:val="fr-FR"/>
              </w:rPr>
              <w:t xml:space="preserve"> à identifier les opportunités de collaboration et à résoudre d’éventuels défis d’attributions, contribuant ainsi à renforcer l’efficacité des politiques et stratégies nationales en faveur des droits des enfants. </w:t>
            </w:r>
          </w:p>
        </w:tc>
      </w:tr>
      <w:tr w:rsidR="007613B3" w:rsidRPr="00041EAA" w14:paraId="0A300CA7" w14:textId="77777777" w:rsidTr="538BD8A5">
        <w:trPr>
          <w:trHeight w:val="60"/>
        </w:trPr>
        <w:tc>
          <w:tcPr>
            <w:tcW w:w="9872" w:type="dxa"/>
            <w:gridSpan w:val="4"/>
            <w:tcBorders>
              <w:top w:val="nil"/>
            </w:tcBorders>
            <w:shd w:val="clear" w:color="auto" w:fill="auto"/>
            <w:noWrap/>
          </w:tcPr>
          <w:p w14:paraId="51AD8E11" w14:textId="77777777" w:rsidR="007613B3" w:rsidRPr="00DB419B" w:rsidRDefault="007613B3" w:rsidP="00377BF5">
            <w:pPr>
              <w:spacing w:before="60" w:after="60" w:line="240" w:lineRule="auto"/>
              <w:rPr>
                <w:rFonts w:ascii="Calibri" w:eastAsia="Arial Unicode MS" w:hAnsi="Calibri" w:cs="Calibri"/>
                <w:i/>
                <w:color w:val="auto"/>
                <w:lang w:val="fr-FR"/>
              </w:rPr>
            </w:pPr>
          </w:p>
        </w:tc>
      </w:tr>
      <w:tr w:rsidR="00B14BE6" w:rsidRPr="007613B3" w14:paraId="5BFCD508" w14:textId="77777777" w:rsidTr="538BD8A5">
        <w:trPr>
          <w:trHeight w:val="60"/>
        </w:trPr>
        <w:tc>
          <w:tcPr>
            <w:tcW w:w="9872" w:type="dxa"/>
            <w:gridSpan w:val="4"/>
            <w:tcBorders>
              <w:top w:val="nil"/>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3"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2C190693"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D215CE">
              <w:rPr>
                <w:rFonts w:ascii="Calibri" w:eastAsia="Arial Unicode MS" w:hAnsi="Calibri" w:cs="Calibri"/>
                <w:sz w:val="20"/>
                <w:szCs w:val="20"/>
                <w:lang w:val="en-AU"/>
              </w:rPr>
            </w:r>
            <w:r w:rsidR="00D215CE">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DB419B">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2" w:name="Check9"/>
            <w:r w:rsidR="00DB419B">
              <w:rPr>
                <w:rFonts w:ascii="Calibri" w:eastAsia="Arial Unicode MS" w:hAnsi="Calibri" w:cs="Calibri"/>
                <w:sz w:val="20"/>
                <w:szCs w:val="20"/>
                <w:lang w:val="en-AU"/>
              </w:rPr>
              <w:instrText xml:space="preserve"> FORMCHECKBOX </w:instrText>
            </w:r>
            <w:r w:rsidR="00D215CE">
              <w:rPr>
                <w:rFonts w:ascii="Calibri" w:eastAsia="Arial Unicode MS" w:hAnsi="Calibri" w:cs="Calibri"/>
                <w:sz w:val="20"/>
                <w:szCs w:val="20"/>
                <w:lang w:val="en-AU"/>
              </w:rPr>
            </w:r>
            <w:r w:rsidR="00D215CE">
              <w:rPr>
                <w:rFonts w:ascii="Calibri" w:eastAsia="Arial Unicode MS" w:hAnsi="Calibri" w:cs="Calibri"/>
                <w:sz w:val="20"/>
                <w:szCs w:val="20"/>
                <w:lang w:val="en-AU"/>
              </w:rPr>
              <w:fldChar w:fldCharType="separate"/>
            </w:r>
            <w:r w:rsidR="00DB419B">
              <w:rPr>
                <w:rFonts w:ascii="Calibri" w:eastAsia="Arial Unicode MS" w:hAnsi="Calibri" w:cs="Calibri"/>
                <w:sz w:val="20"/>
                <w:szCs w:val="20"/>
                <w:lang w:val="en-AU"/>
              </w:rPr>
              <w:fldChar w:fldCharType="end"/>
            </w:r>
            <w:bookmarkEnd w:id="2"/>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3807A4D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D215CE">
              <w:rPr>
                <w:rFonts w:ascii="Calibri" w:eastAsia="Arial Unicode MS" w:hAnsi="Calibri" w:cs="Calibri"/>
                <w:sz w:val="20"/>
                <w:szCs w:val="20"/>
                <w:lang w:val="en-AU"/>
              </w:rPr>
            </w:r>
            <w:r w:rsidR="00D215CE">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DB419B">
              <w:rPr>
                <w:rFonts w:ascii="Calibri" w:eastAsia="Arial Unicode MS" w:hAnsi="Calibri" w:cs="Calibri"/>
                <w:sz w:val="20"/>
                <w:szCs w:val="20"/>
                <w:lang w:val="en-AU"/>
              </w:rPr>
              <w:fldChar w:fldCharType="begin">
                <w:ffData>
                  <w:name w:val=""/>
                  <w:enabled/>
                  <w:calcOnExit w:val="0"/>
                  <w:checkBox>
                    <w:sizeAuto/>
                    <w:default w:val="1"/>
                  </w:checkBox>
                </w:ffData>
              </w:fldChar>
            </w:r>
            <w:r w:rsidR="00DB419B">
              <w:rPr>
                <w:rFonts w:ascii="Calibri" w:eastAsia="Arial Unicode MS" w:hAnsi="Calibri" w:cs="Calibri"/>
                <w:sz w:val="20"/>
                <w:szCs w:val="20"/>
                <w:lang w:val="en-AU"/>
              </w:rPr>
              <w:instrText xml:space="preserve"> FORMCHECKBOX </w:instrText>
            </w:r>
            <w:r w:rsidR="00D215CE">
              <w:rPr>
                <w:rFonts w:ascii="Calibri" w:eastAsia="Arial Unicode MS" w:hAnsi="Calibri" w:cs="Calibri"/>
                <w:sz w:val="20"/>
                <w:szCs w:val="20"/>
                <w:lang w:val="en-AU"/>
              </w:rPr>
            </w:r>
            <w:r w:rsidR="00D215CE">
              <w:rPr>
                <w:rFonts w:ascii="Calibri" w:eastAsia="Arial Unicode MS" w:hAnsi="Calibri" w:cs="Calibri"/>
                <w:sz w:val="20"/>
                <w:szCs w:val="20"/>
                <w:lang w:val="en-AU"/>
              </w:rPr>
              <w:fldChar w:fldCharType="separate"/>
            </w:r>
            <w:r w:rsidR="00DB419B">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7275E420" w14:textId="184BE2A4" w:rsidR="00C756A2" w:rsidRPr="00FE2A80" w:rsidRDefault="00DB419B" w:rsidP="00A33433">
                  <w:pPr>
                    <w:pStyle w:val="paragraph"/>
                    <w:framePr w:hSpace="180" w:wrap="around" w:hAnchor="margin" w:y="530"/>
                    <w:spacing w:before="0" w:beforeAutospacing="0" w:after="0" w:afterAutospacing="0"/>
                    <w:textAlignment w:val="baseline"/>
                    <w:rPr>
                      <w:rFonts w:ascii="Segoe UI" w:hAnsi="Segoe UI" w:cs="Segoe UI"/>
                      <w:color w:val="4472C4" w:themeColor="accent5"/>
                      <w:sz w:val="18"/>
                      <w:szCs w:val="18"/>
                    </w:rPr>
                  </w:pPr>
                  <w:r w:rsidRPr="00FE2A80">
                    <w:rPr>
                      <w:rFonts w:ascii="Segoe UI" w:hAnsi="Segoe UI" w:cs="Segoe UI"/>
                      <w:color w:val="4472C4" w:themeColor="accent5"/>
                      <w:sz w:val="18"/>
                      <w:szCs w:val="18"/>
                    </w:rPr>
                    <w:t>0</w:t>
                  </w:r>
                </w:p>
                <w:p w14:paraId="62128F62" w14:textId="6F718E88" w:rsidR="00C756A2" w:rsidRDefault="00C756A2" w:rsidP="00A33433">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446637AE"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D215CE">
              <w:rPr>
                <w:rFonts w:ascii="Calibri" w:eastAsia="Arial Unicode MS" w:hAnsi="Calibri" w:cs="Calibri"/>
                <w:sz w:val="20"/>
                <w:szCs w:val="20"/>
                <w:lang w:val="en-AU"/>
              </w:rPr>
            </w:r>
            <w:r w:rsidR="00D215CE">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DB419B">
              <w:rPr>
                <w:rFonts w:ascii="Calibri" w:eastAsia="Arial Unicode MS" w:hAnsi="Calibri" w:cs="Calibri"/>
                <w:sz w:val="20"/>
                <w:szCs w:val="20"/>
                <w:lang w:val="en-AU"/>
              </w:rPr>
              <w:fldChar w:fldCharType="begin">
                <w:ffData>
                  <w:name w:val=""/>
                  <w:enabled/>
                  <w:calcOnExit w:val="0"/>
                  <w:checkBox>
                    <w:sizeAuto/>
                    <w:default w:val="1"/>
                  </w:checkBox>
                </w:ffData>
              </w:fldChar>
            </w:r>
            <w:r w:rsidR="00DB419B">
              <w:rPr>
                <w:rFonts w:ascii="Calibri" w:eastAsia="Arial Unicode MS" w:hAnsi="Calibri" w:cs="Calibri"/>
                <w:sz w:val="20"/>
                <w:szCs w:val="20"/>
                <w:lang w:val="en-AU"/>
              </w:rPr>
              <w:instrText xml:space="preserve"> FORMCHECKBOX </w:instrText>
            </w:r>
            <w:r w:rsidR="00D215CE">
              <w:rPr>
                <w:rFonts w:ascii="Calibri" w:eastAsia="Arial Unicode MS" w:hAnsi="Calibri" w:cs="Calibri"/>
                <w:sz w:val="20"/>
                <w:szCs w:val="20"/>
                <w:lang w:val="en-AU"/>
              </w:rPr>
            </w:r>
            <w:r w:rsidR="00D215CE">
              <w:rPr>
                <w:rFonts w:ascii="Calibri" w:eastAsia="Arial Unicode MS" w:hAnsi="Calibri" w:cs="Calibri"/>
                <w:sz w:val="20"/>
                <w:szCs w:val="20"/>
                <w:lang w:val="en-AU"/>
              </w:rPr>
              <w:fldChar w:fldCharType="separate"/>
            </w:r>
            <w:r w:rsidR="00DB419B">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60A9C0A4" w:rsidR="00C756A2" w:rsidRPr="00FE2A80" w:rsidRDefault="00CB3017" w:rsidP="00A33433">
                  <w:pPr>
                    <w:pStyle w:val="paragraph"/>
                    <w:framePr w:hSpace="180" w:wrap="around" w:hAnchor="margin" w:y="530"/>
                    <w:spacing w:before="0" w:beforeAutospacing="0" w:after="0" w:afterAutospacing="0"/>
                    <w:textAlignment w:val="baseline"/>
                    <w:rPr>
                      <w:rStyle w:val="eop"/>
                      <w:rFonts w:ascii="Calibri" w:hAnsi="Calibri" w:cs="Calibri"/>
                      <w:color w:val="4472C4" w:themeColor="accent5"/>
                      <w:sz w:val="20"/>
                      <w:szCs w:val="20"/>
                    </w:rPr>
                  </w:pPr>
                  <w:r w:rsidRPr="00FE2A80">
                    <w:rPr>
                      <w:rStyle w:val="eop"/>
                      <w:rFonts w:ascii="Calibri" w:hAnsi="Calibri" w:cs="Calibri"/>
                      <w:color w:val="4472C4" w:themeColor="accent5"/>
                      <w:sz w:val="20"/>
                      <w:szCs w:val="20"/>
                    </w:rPr>
                    <w:t>0</w:t>
                  </w:r>
                </w:p>
                <w:p w14:paraId="742E2753" w14:textId="1A50EE3A" w:rsidR="00C756A2" w:rsidRPr="00FE2A80" w:rsidRDefault="00C756A2" w:rsidP="00A33433">
                  <w:pPr>
                    <w:pStyle w:val="paragraph"/>
                    <w:framePr w:hSpace="180" w:wrap="around" w:hAnchor="margin" w:y="530"/>
                    <w:spacing w:before="0" w:beforeAutospacing="0" w:after="0" w:afterAutospacing="0"/>
                    <w:textAlignment w:val="baseline"/>
                    <w:rPr>
                      <w:rStyle w:val="eop"/>
                      <w:rFonts w:ascii="Calibri" w:hAnsi="Calibri" w:cs="Calibri"/>
                      <w:color w:val="4472C4" w:themeColor="accent5"/>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4"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5"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04B4A956" w:rsidR="007613B3" w:rsidRDefault="007613B3" w:rsidP="002108C6">
      <w:pPr>
        <w:spacing w:line="240" w:lineRule="auto"/>
        <w:rPr>
          <w:rFonts w:ascii="Calibri" w:hAnsi="Calibri" w:cs="Calibri"/>
          <w:b/>
          <w:bCs/>
          <w:sz w:val="24"/>
          <w:szCs w:val="24"/>
          <w:u w:val="single"/>
        </w:rPr>
      </w:pPr>
    </w:p>
    <w:p w14:paraId="7EFB532E" w14:textId="599AA4B9" w:rsidR="00840AAE" w:rsidRPr="00EC0480" w:rsidRDefault="00840AAE" w:rsidP="002108C6">
      <w:pPr>
        <w:tabs>
          <w:tab w:val="left" w:pos="2100"/>
        </w:tabs>
        <w:spacing w:line="240" w:lineRule="auto"/>
        <w:rPr>
          <w:rFonts w:ascii="Calibri" w:hAnsi="Calibri" w:cs="Calibri"/>
          <w:sz w:val="24"/>
          <w:szCs w:val="24"/>
        </w:rPr>
      </w:pPr>
    </w:p>
    <w:tbl>
      <w:tblPr>
        <w:tblStyle w:val="TableGrid"/>
        <w:tblpPr w:leftFromText="180" w:rightFromText="180" w:vertAnchor="text" w:horzAnchor="margin" w:tblpY="-287"/>
        <w:tblOverlap w:val="never"/>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0"/>
        <w:gridCol w:w="4831"/>
      </w:tblGrid>
      <w:tr w:rsidR="009536EF" w:rsidRPr="009D7B4B" w14:paraId="5DE0F0F9" w14:textId="77777777" w:rsidTr="005160D0">
        <w:tc>
          <w:tcPr>
            <w:tcW w:w="4830" w:type="dxa"/>
            <w:shd w:val="clear" w:color="auto" w:fill="auto"/>
          </w:tcPr>
          <w:p w14:paraId="23E4E117" w14:textId="77777777" w:rsidR="009536EF" w:rsidRPr="00EC0480" w:rsidRDefault="009536EF" w:rsidP="00D215CE">
            <w:pPr>
              <w:autoSpaceDE w:val="0"/>
              <w:autoSpaceDN w:val="0"/>
              <w:adjustRightInd w:val="0"/>
              <w:spacing w:line="240" w:lineRule="auto"/>
              <w:rPr>
                <w:rFonts w:ascii="CIDFont+F2" w:eastAsia="Times New Roman" w:hAnsi="CIDFont+F2" w:cs="CIDFont+F2"/>
                <w:color w:val="auto"/>
                <w:sz w:val="19"/>
                <w:szCs w:val="19"/>
              </w:rPr>
            </w:pPr>
          </w:p>
        </w:tc>
        <w:tc>
          <w:tcPr>
            <w:tcW w:w="4831" w:type="dxa"/>
            <w:shd w:val="clear" w:color="auto" w:fill="auto"/>
          </w:tcPr>
          <w:p w14:paraId="1E9BE65B" w14:textId="77777777" w:rsidR="009536EF" w:rsidRPr="00EC0480" w:rsidRDefault="009536EF" w:rsidP="00D215CE">
            <w:pPr>
              <w:autoSpaceDE w:val="0"/>
              <w:autoSpaceDN w:val="0"/>
              <w:adjustRightInd w:val="0"/>
              <w:spacing w:line="240" w:lineRule="auto"/>
              <w:jc w:val="both"/>
              <w:rPr>
                <w:rFonts w:ascii="CIDFont+F1" w:eastAsia="Times New Roman" w:hAnsi="CIDFont+F1" w:cs="CIDFont+F1"/>
                <w:color w:val="000000" w:themeColor="text1"/>
                <w:sz w:val="19"/>
                <w:szCs w:val="19"/>
              </w:rPr>
            </w:pPr>
          </w:p>
        </w:tc>
      </w:tr>
      <w:tr w:rsidR="009536EF" w14:paraId="4A83BBEF" w14:textId="77777777" w:rsidTr="005160D0">
        <w:tc>
          <w:tcPr>
            <w:tcW w:w="4830" w:type="dxa"/>
            <w:shd w:val="clear" w:color="auto" w:fill="auto"/>
          </w:tcPr>
          <w:p w14:paraId="198957FA" w14:textId="1B325D22" w:rsidR="009536EF" w:rsidRPr="00EC0480" w:rsidRDefault="009536EF" w:rsidP="00D215CE">
            <w:pPr>
              <w:spacing w:before="60" w:after="60" w:line="240" w:lineRule="auto"/>
              <w:rPr>
                <w:rFonts w:ascii="Calibri" w:eastAsia="Arial Unicode MS" w:hAnsi="Calibri" w:cs="Calibri"/>
                <w:b/>
                <w:bCs/>
                <w:i/>
                <w:color w:val="4472C4" w:themeColor="accent5"/>
              </w:rPr>
            </w:pPr>
          </w:p>
        </w:tc>
        <w:tc>
          <w:tcPr>
            <w:tcW w:w="4831" w:type="dxa"/>
            <w:shd w:val="clear" w:color="auto" w:fill="auto"/>
          </w:tcPr>
          <w:p w14:paraId="4500CB4A" w14:textId="7B9EEE8C" w:rsidR="009536EF" w:rsidRPr="00FE2A80" w:rsidRDefault="009536EF" w:rsidP="00D215CE">
            <w:pPr>
              <w:spacing w:before="60" w:after="60" w:line="240" w:lineRule="auto"/>
              <w:rPr>
                <w:rFonts w:ascii="Calibri" w:eastAsia="Arial Unicode MS" w:hAnsi="Calibri" w:cs="Calibri"/>
                <w:b/>
                <w:bCs/>
                <w:i/>
                <w:color w:val="4472C4" w:themeColor="accent5"/>
              </w:rPr>
            </w:pPr>
          </w:p>
        </w:tc>
      </w:tr>
      <w:tr w:rsidR="009536EF" w:rsidRPr="00C62593" w14:paraId="471A4344" w14:textId="77777777" w:rsidTr="005160D0">
        <w:tc>
          <w:tcPr>
            <w:tcW w:w="4830" w:type="dxa"/>
            <w:shd w:val="clear" w:color="auto" w:fill="auto"/>
          </w:tcPr>
          <w:p w14:paraId="3ACDA8CD" w14:textId="03B0FB65" w:rsidR="009536EF" w:rsidRPr="00EC0480" w:rsidRDefault="009536EF" w:rsidP="00D215CE">
            <w:pPr>
              <w:autoSpaceDE w:val="0"/>
              <w:autoSpaceDN w:val="0"/>
              <w:adjustRightInd w:val="0"/>
              <w:spacing w:line="240" w:lineRule="auto"/>
              <w:rPr>
                <w:rFonts w:ascii="CIDFont+F2" w:eastAsia="Times New Roman" w:hAnsi="CIDFont+F2" w:cs="CIDFont+F2"/>
                <w:color w:val="4472C4" w:themeColor="accent5"/>
                <w:sz w:val="19"/>
                <w:szCs w:val="19"/>
              </w:rPr>
            </w:pPr>
          </w:p>
        </w:tc>
        <w:tc>
          <w:tcPr>
            <w:tcW w:w="4831" w:type="dxa"/>
            <w:shd w:val="clear" w:color="auto" w:fill="auto"/>
          </w:tcPr>
          <w:p w14:paraId="7ED1864D" w14:textId="762BA6F5" w:rsidR="009536EF" w:rsidRPr="00EC0480" w:rsidRDefault="009536EF" w:rsidP="00D215CE">
            <w:pPr>
              <w:autoSpaceDE w:val="0"/>
              <w:autoSpaceDN w:val="0"/>
              <w:adjustRightInd w:val="0"/>
              <w:spacing w:line="240" w:lineRule="auto"/>
              <w:jc w:val="both"/>
              <w:rPr>
                <w:rFonts w:ascii="CIDFont+F1" w:eastAsia="Times New Roman" w:hAnsi="CIDFont+F1" w:cs="CIDFont+F1"/>
                <w:color w:val="4472C4" w:themeColor="accent5"/>
                <w:sz w:val="19"/>
                <w:szCs w:val="19"/>
              </w:rPr>
            </w:pPr>
          </w:p>
        </w:tc>
      </w:tr>
      <w:tr w:rsidR="009536EF" w:rsidRPr="00C62593" w14:paraId="750F4460" w14:textId="77777777" w:rsidTr="005160D0">
        <w:tc>
          <w:tcPr>
            <w:tcW w:w="4830" w:type="dxa"/>
            <w:shd w:val="clear" w:color="auto" w:fill="auto"/>
          </w:tcPr>
          <w:p w14:paraId="559354F4" w14:textId="77777777" w:rsidR="009536EF" w:rsidRPr="00EC0480" w:rsidRDefault="009536EF" w:rsidP="00D215CE">
            <w:pPr>
              <w:autoSpaceDE w:val="0"/>
              <w:autoSpaceDN w:val="0"/>
              <w:adjustRightInd w:val="0"/>
              <w:spacing w:line="240" w:lineRule="auto"/>
              <w:rPr>
                <w:rFonts w:ascii="CIDFont+F2" w:eastAsia="Times New Roman" w:hAnsi="CIDFont+F2" w:cs="CIDFont+F2"/>
                <w:color w:val="auto"/>
                <w:sz w:val="19"/>
                <w:szCs w:val="19"/>
              </w:rPr>
            </w:pPr>
          </w:p>
        </w:tc>
        <w:tc>
          <w:tcPr>
            <w:tcW w:w="4831" w:type="dxa"/>
            <w:shd w:val="clear" w:color="auto" w:fill="auto"/>
          </w:tcPr>
          <w:p w14:paraId="102EF8E6" w14:textId="77777777" w:rsidR="009536EF" w:rsidRPr="00EC0480" w:rsidRDefault="009536EF" w:rsidP="00D215CE">
            <w:pPr>
              <w:autoSpaceDE w:val="0"/>
              <w:autoSpaceDN w:val="0"/>
              <w:adjustRightInd w:val="0"/>
              <w:spacing w:line="240" w:lineRule="auto"/>
              <w:jc w:val="both"/>
              <w:rPr>
                <w:rFonts w:ascii="CIDFont+F1" w:eastAsia="Times New Roman" w:hAnsi="CIDFont+F1" w:cs="CIDFont+F1"/>
                <w:color w:val="000000" w:themeColor="text1"/>
                <w:sz w:val="19"/>
                <w:szCs w:val="19"/>
              </w:rPr>
            </w:pPr>
          </w:p>
        </w:tc>
      </w:tr>
    </w:tbl>
    <w:p w14:paraId="17946F00" w14:textId="77777777" w:rsidR="009536EF" w:rsidRPr="00EC0480" w:rsidRDefault="009536EF" w:rsidP="002108C6">
      <w:pPr>
        <w:tabs>
          <w:tab w:val="left" w:pos="2100"/>
        </w:tabs>
        <w:spacing w:line="240" w:lineRule="auto"/>
        <w:rPr>
          <w:rFonts w:ascii="Calibri" w:hAnsi="Calibri" w:cs="Calibri"/>
          <w:sz w:val="24"/>
          <w:szCs w:val="24"/>
        </w:rPr>
      </w:pPr>
    </w:p>
    <w:p w14:paraId="1CAE355C" w14:textId="426A8740" w:rsidR="00840AAE" w:rsidRPr="00EC0480" w:rsidRDefault="00840AAE" w:rsidP="002108C6">
      <w:pPr>
        <w:tabs>
          <w:tab w:val="left" w:pos="2100"/>
        </w:tabs>
        <w:spacing w:line="240" w:lineRule="auto"/>
        <w:rPr>
          <w:rFonts w:ascii="Calibri" w:hAnsi="Calibri" w:cs="Calibri"/>
          <w:sz w:val="24"/>
          <w:szCs w:val="24"/>
        </w:rPr>
      </w:pPr>
    </w:p>
    <w:p w14:paraId="0C7D278E" w14:textId="77777777" w:rsidR="00F627BE" w:rsidRPr="00EC0480" w:rsidRDefault="00F627BE" w:rsidP="002108C6">
      <w:pPr>
        <w:tabs>
          <w:tab w:val="left" w:pos="2100"/>
        </w:tabs>
        <w:spacing w:line="240" w:lineRule="auto"/>
        <w:rPr>
          <w:rFonts w:ascii="Calibri" w:hAnsi="Calibri" w:cs="Calibri"/>
          <w:sz w:val="24"/>
          <w:szCs w:val="24"/>
        </w:rPr>
      </w:pPr>
    </w:p>
    <w:p w14:paraId="38BC80D6" w14:textId="77777777" w:rsidR="00F627BE" w:rsidRPr="00EC0480" w:rsidRDefault="00F627BE" w:rsidP="002108C6">
      <w:pPr>
        <w:tabs>
          <w:tab w:val="left" w:pos="2100"/>
        </w:tabs>
        <w:spacing w:line="240" w:lineRule="auto"/>
        <w:rPr>
          <w:rFonts w:ascii="Calibri" w:hAnsi="Calibri" w:cs="Calibri"/>
          <w:sz w:val="24"/>
          <w:szCs w:val="24"/>
        </w:rPr>
      </w:pPr>
    </w:p>
    <w:tbl>
      <w:tblPr>
        <w:tblpPr w:leftFromText="180" w:rightFromText="180" w:vertAnchor="page" w:horzAnchor="margin" w:tblpY="228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272"/>
        <w:gridCol w:w="1798"/>
        <w:gridCol w:w="1699"/>
      </w:tblGrid>
      <w:tr w:rsidR="009536EF" w:rsidRPr="007613B3" w14:paraId="44087D71" w14:textId="77777777" w:rsidTr="00D215CE">
        <w:trPr>
          <w:trHeight w:val="70"/>
        </w:trPr>
        <w:tc>
          <w:tcPr>
            <w:tcW w:w="1636" w:type="dxa"/>
            <w:tcBorders>
              <w:bottom w:val="nil"/>
            </w:tcBorders>
            <w:shd w:val="clear" w:color="auto" w:fill="auto"/>
            <w:noWrap/>
            <w:hideMark/>
          </w:tcPr>
          <w:p w14:paraId="789C9FB8" w14:textId="77777777" w:rsidR="009536EF" w:rsidRPr="007613B3" w:rsidRDefault="009536EF" w:rsidP="00D215C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p>
        </w:tc>
        <w:tc>
          <w:tcPr>
            <w:tcW w:w="3205" w:type="dxa"/>
            <w:gridSpan w:val="2"/>
            <w:tcBorders>
              <w:bottom w:val="nil"/>
            </w:tcBorders>
            <w:shd w:val="clear" w:color="auto" w:fill="auto"/>
            <w:noWrap/>
            <w:hideMark/>
          </w:tcPr>
          <w:p w14:paraId="2BA84A35" w14:textId="77777777" w:rsidR="009536EF" w:rsidRPr="007613B3" w:rsidRDefault="009536EF" w:rsidP="00D215C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5046" w:type="dxa"/>
            <w:gridSpan w:val="4"/>
            <w:tcBorders>
              <w:bottom w:val="nil"/>
            </w:tcBorders>
            <w:shd w:val="clear" w:color="auto" w:fill="auto"/>
          </w:tcPr>
          <w:p w14:paraId="7233B089" w14:textId="77777777" w:rsidR="009536EF" w:rsidRPr="007613B3" w:rsidRDefault="009536EF" w:rsidP="00D215C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9536EF" w:rsidRPr="007613B3" w14:paraId="4B00D9EB" w14:textId="77777777" w:rsidTr="00D215CE">
        <w:tc>
          <w:tcPr>
            <w:tcW w:w="1636" w:type="dxa"/>
            <w:tcBorders>
              <w:top w:val="nil"/>
            </w:tcBorders>
            <w:shd w:val="clear" w:color="auto" w:fill="auto"/>
            <w:noWrap/>
          </w:tcPr>
          <w:p w14:paraId="14C133B1" w14:textId="77777777" w:rsidR="009536EF" w:rsidRPr="00FE2A80" w:rsidRDefault="009536EF" w:rsidP="00D215CE">
            <w:pPr>
              <w:spacing w:before="60" w:after="60" w:line="240" w:lineRule="auto"/>
              <w:rPr>
                <w:rFonts w:ascii="Calibri" w:eastAsia="Arial Unicode MS" w:hAnsi="Calibri" w:cs="Calibri"/>
                <w:b/>
                <w:bCs/>
                <w:i/>
                <w:color w:val="4472C4" w:themeColor="accent5"/>
              </w:rPr>
            </w:pPr>
            <w:r w:rsidRPr="00FE2A80">
              <w:rPr>
                <w:rFonts w:ascii="Calibri" w:eastAsia="Arial Unicode MS" w:hAnsi="Calibri" w:cs="Calibri"/>
                <w:b/>
                <w:bCs/>
                <w:i/>
                <w:color w:val="4472C4" w:themeColor="accent5"/>
              </w:rPr>
              <w:t>2024</w:t>
            </w:r>
          </w:p>
        </w:tc>
        <w:tc>
          <w:tcPr>
            <w:tcW w:w="3205" w:type="dxa"/>
            <w:gridSpan w:val="2"/>
            <w:tcBorders>
              <w:top w:val="nil"/>
            </w:tcBorders>
            <w:shd w:val="clear" w:color="auto" w:fill="auto"/>
            <w:noWrap/>
          </w:tcPr>
          <w:p w14:paraId="52E8C665" w14:textId="77777777" w:rsidR="009536EF" w:rsidRPr="00FE2A80" w:rsidRDefault="009536EF" w:rsidP="00D215CE">
            <w:pPr>
              <w:spacing w:before="60" w:after="60" w:line="240" w:lineRule="auto"/>
              <w:rPr>
                <w:rFonts w:ascii="Calibri" w:eastAsia="Arial Unicode MS" w:hAnsi="Calibri" w:cs="Calibri"/>
                <w:b/>
                <w:bCs/>
                <w:i/>
                <w:color w:val="4472C4" w:themeColor="accent5"/>
                <w:lang w:val="en-AU"/>
              </w:rPr>
            </w:pPr>
            <w:r w:rsidRPr="00FE2A80">
              <w:rPr>
                <w:rFonts w:ascii="Calibri" w:eastAsia="Arial Unicode MS" w:hAnsi="Calibri" w:cs="Calibri"/>
                <w:b/>
                <w:bCs/>
                <w:i/>
                <w:color w:val="4472C4" w:themeColor="accent5"/>
                <w:lang w:val="en-AU"/>
              </w:rPr>
              <w:t xml:space="preserve">Social Policy Section – Tunisia </w:t>
            </w:r>
          </w:p>
        </w:tc>
        <w:tc>
          <w:tcPr>
            <w:tcW w:w="5046" w:type="dxa"/>
            <w:gridSpan w:val="4"/>
            <w:tcBorders>
              <w:top w:val="nil"/>
            </w:tcBorders>
            <w:shd w:val="clear" w:color="auto" w:fill="auto"/>
          </w:tcPr>
          <w:p w14:paraId="470FFA44" w14:textId="77777777" w:rsidR="009536EF" w:rsidRPr="00091E2B" w:rsidRDefault="009536EF" w:rsidP="00D215CE">
            <w:pPr>
              <w:spacing w:before="60" w:after="60" w:line="240" w:lineRule="auto"/>
              <w:rPr>
                <w:rFonts w:ascii="Calibri" w:eastAsia="Arial Unicode MS" w:hAnsi="Calibri" w:cs="Calibri"/>
                <w:b/>
                <w:bCs/>
                <w:iCs/>
                <w:color w:val="auto"/>
              </w:rPr>
            </w:pPr>
            <w:r w:rsidRPr="00091E2B">
              <w:rPr>
                <w:rFonts w:ascii="Calibri" w:eastAsia="Arial Unicode MS" w:hAnsi="Calibri" w:cs="Calibri"/>
                <w:b/>
                <w:bCs/>
                <w:iCs/>
                <w:color w:val="4472C4" w:themeColor="accent5"/>
              </w:rPr>
              <w:t>Need of external expertise</w:t>
            </w:r>
          </w:p>
        </w:tc>
      </w:tr>
      <w:tr w:rsidR="009536EF" w:rsidRPr="00041EAA" w14:paraId="2BAC9702" w14:textId="77777777" w:rsidTr="00D215CE">
        <w:tc>
          <w:tcPr>
            <w:tcW w:w="9887" w:type="dxa"/>
            <w:gridSpan w:val="7"/>
            <w:tcBorders>
              <w:top w:val="nil"/>
            </w:tcBorders>
            <w:shd w:val="clear" w:color="auto" w:fill="auto"/>
            <w:noWrap/>
          </w:tcPr>
          <w:p w14:paraId="0B68DAD7" w14:textId="79059DA9" w:rsidR="009536EF" w:rsidRPr="009536EF" w:rsidRDefault="009536EF" w:rsidP="009536EF">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1EC68323" w14:textId="3903BE77" w:rsidR="009536EF" w:rsidRPr="009536EF" w:rsidRDefault="009536EF" w:rsidP="009536EF">
            <w:pPr>
              <w:spacing w:before="60" w:after="60" w:line="240" w:lineRule="auto"/>
              <w:rPr>
                <w:rFonts w:ascii="Calibri" w:eastAsia="Arial Unicode MS" w:hAnsi="Calibri" w:cs="Calibri"/>
                <w:b/>
                <w:bCs/>
                <w:i/>
                <w:color w:val="5B9BD5" w:themeColor="accent1"/>
                <w:lang w:val="fr-FR"/>
              </w:rPr>
            </w:pPr>
            <w:r w:rsidRPr="009536EF">
              <w:rPr>
                <w:rFonts w:ascii="Calibri" w:eastAsia="Arial Unicode MS" w:hAnsi="Calibri" w:cs="Calibri"/>
                <w:b/>
                <w:bCs/>
                <w:i/>
                <w:color w:val="5B9BD5" w:themeColor="accent1"/>
                <w:lang w:val="fr-FR"/>
              </w:rPr>
              <w:t>Résultats PTBA 2024-2025</w:t>
            </w:r>
            <w:r w:rsidRPr="009536EF">
              <w:rPr>
                <w:rFonts w:ascii="Calibri" w:eastAsia="Arial Unicode MS" w:hAnsi="Calibri" w:cs="Calibri"/>
                <w:b/>
                <w:bCs/>
                <w:i/>
                <w:color w:val="5B9BD5" w:themeColor="accent1"/>
                <w:lang w:val="fr-FR"/>
              </w:rPr>
              <w:tab/>
            </w:r>
          </w:p>
          <w:p w14:paraId="1DEF3A40" w14:textId="77777777" w:rsidR="009536EF" w:rsidRPr="009536EF" w:rsidRDefault="009536EF" w:rsidP="009536EF">
            <w:pPr>
              <w:spacing w:before="60" w:after="60" w:line="240" w:lineRule="auto"/>
              <w:rPr>
                <w:rFonts w:ascii="Calibri" w:eastAsia="Arial Unicode MS" w:hAnsi="Calibri" w:cs="Calibri"/>
                <w:i/>
                <w:color w:val="4472C4" w:themeColor="accent5"/>
                <w:lang w:val="fr-FR"/>
              </w:rPr>
            </w:pPr>
            <w:r w:rsidRPr="009536EF">
              <w:rPr>
                <w:rFonts w:ascii="Calibri" w:eastAsia="Arial Unicode MS" w:hAnsi="Calibri" w:cs="Calibri"/>
                <w:i/>
                <w:color w:val="4472C4" w:themeColor="accent5"/>
                <w:lang w:val="fr-FR"/>
              </w:rPr>
              <w:t>1.1.2 Appui technique aux processus nationaux de planification stratégique y compris sectoriels et participation des enfants</w:t>
            </w:r>
            <w:r w:rsidRPr="009536EF">
              <w:rPr>
                <w:rFonts w:ascii="Calibri" w:eastAsia="Arial Unicode MS" w:hAnsi="Calibri" w:cs="Calibri"/>
                <w:i/>
                <w:color w:val="4472C4" w:themeColor="accent5"/>
                <w:lang w:val="fr-FR"/>
              </w:rPr>
              <w:tab/>
            </w:r>
          </w:p>
          <w:p w14:paraId="4C0A93CD" w14:textId="3DAF28C7" w:rsidR="009536EF" w:rsidRDefault="009536EF" w:rsidP="009536EF">
            <w:pPr>
              <w:spacing w:before="60" w:after="60" w:line="240" w:lineRule="auto"/>
              <w:rPr>
                <w:rFonts w:ascii="Calibri" w:eastAsia="Arial Unicode MS" w:hAnsi="Calibri" w:cs="Calibri"/>
                <w:i/>
                <w:color w:val="auto"/>
                <w:lang w:val="fr-FR"/>
              </w:rPr>
            </w:pPr>
            <w:r w:rsidRPr="009536EF">
              <w:rPr>
                <w:rFonts w:ascii="Calibri" w:eastAsia="Arial Unicode MS" w:hAnsi="Calibri" w:cs="Calibri"/>
                <w:b/>
                <w:bCs/>
                <w:i/>
                <w:color w:val="5B9BD5" w:themeColor="accent1"/>
                <w:lang w:val="fr-FR"/>
              </w:rPr>
              <w:t>Activités PTBA 2024-2025</w:t>
            </w:r>
          </w:p>
          <w:p w14:paraId="50A02B5E" w14:textId="6D0D7754" w:rsidR="009536EF" w:rsidRPr="009536EF" w:rsidRDefault="009536EF" w:rsidP="009536EF">
            <w:pPr>
              <w:spacing w:before="60" w:after="60" w:line="240" w:lineRule="auto"/>
              <w:rPr>
                <w:rFonts w:ascii="Calibri" w:eastAsia="Arial Unicode MS" w:hAnsi="Calibri" w:cs="Calibri"/>
                <w:i/>
                <w:color w:val="auto"/>
                <w:lang w:val="fr-FR"/>
              </w:rPr>
            </w:pPr>
            <w:r w:rsidRPr="009536EF">
              <w:rPr>
                <w:rFonts w:ascii="Calibri" w:eastAsia="Arial Unicode MS" w:hAnsi="Calibri" w:cs="Calibri"/>
                <w:i/>
                <w:color w:val="4472C4" w:themeColor="accent5"/>
                <w:lang w:val="fr-FR"/>
              </w:rPr>
              <w:t>1.1.2.2 Continuer l'appui technique pour l'institutionnalisation de la nomenclature BSE et BSG dans le budget national, la mise en ligne de la plateforme Budget Ouvert (</w:t>
            </w:r>
            <w:proofErr w:type="spellStart"/>
            <w:r w:rsidRPr="009536EF">
              <w:rPr>
                <w:rFonts w:ascii="Calibri" w:eastAsia="Arial Unicode MS" w:hAnsi="Calibri" w:cs="Calibri"/>
                <w:i/>
                <w:color w:val="4472C4" w:themeColor="accent5"/>
                <w:lang w:val="fr-FR"/>
              </w:rPr>
              <w:t>Miziatuna</w:t>
            </w:r>
            <w:proofErr w:type="spellEnd"/>
            <w:r w:rsidRPr="009536EF">
              <w:rPr>
                <w:rFonts w:ascii="Calibri" w:eastAsia="Arial Unicode MS" w:hAnsi="Calibri" w:cs="Calibri"/>
                <w:i/>
                <w:color w:val="4472C4" w:themeColor="accent5"/>
                <w:lang w:val="fr-FR"/>
              </w:rPr>
              <w:t>) et le renforcement des capacités en finances publiques sensibles à l'enfance (PF4C)</w:t>
            </w:r>
          </w:p>
        </w:tc>
      </w:tr>
      <w:tr w:rsidR="009536EF" w:rsidRPr="007613B3" w14:paraId="62EA8211" w14:textId="77777777" w:rsidTr="00D215CE">
        <w:tc>
          <w:tcPr>
            <w:tcW w:w="6390" w:type="dxa"/>
            <w:gridSpan w:val="5"/>
            <w:tcBorders>
              <w:bottom w:val="nil"/>
            </w:tcBorders>
            <w:shd w:val="clear" w:color="auto" w:fill="auto"/>
          </w:tcPr>
          <w:p w14:paraId="1729E3BF" w14:textId="77777777" w:rsidR="009536EF" w:rsidRDefault="009536EF" w:rsidP="00D215CE">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3D12DCD2" w14:textId="77777777" w:rsidR="009536EF" w:rsidRPr="007613B3" w:rsidRDefault="009536EF" w:rsidP="00D215CE">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International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17AE343E" w14:textId="77777777" w:rsidR="009536EF" w:rsidRDefault="009536EF" w:rsidP="00D215CE">
            <w:pPr>
              <w:spacing w:before="120" w:after="60" w:line="240" w:lineRule="auto"/>
              <w:rPr>
                <w:rFonts w:ascii="Calibri" w:eastAsia="Arial Unicode MS" w:hAnsi="Calibri" w:cs="Calibri"/>
                <w:b/>
                <w:color w:val="auto"/>
                <w:lang w:val="en-AU"/>
              </w:rPr>
            </w:pPr>
          </w:p>
          <w:p w14:paraId="1116DABC" w14:textId="77777777" w:rsidR="009536EF" w:rsidRPr="00214E11" w:rsidRDefault="009536EF" w:rsidP="00D215CE">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p>
          <w:p w14:paraId="34D21838" w14:textId="77777777" w:rsidR="009536EF" w:rsidRDefault="009536EF" w:rsidP="00D215CE">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bookmarkStart w:id="3" w:name="Check10"/>
            <w:r>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3"/>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Advertisement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Desk Review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Roster                      </w:t>
            </w:r>
          </w:p>
          <w:p w14:paraId="7AF7DF7A" w14:textId="77777777" w:rsidR="009536EF" w:rsidRDefault="009536EF" w:rsidP="00D215CE">
            <w:pPr>
              <w:spacing w:before="120" w:after="60" w:line="240" w:lineRule="auto"/>
              <w:rPr>
                <w:rFonts w:ascii="Calibri" w:eastAsia="Arial Unicode MS" w:hAnsi="Calibri" w:cs="Calibri"/>
                <w:color w:val="auto"/>
                <w:lang w:val="en-AU"/>
              </w:rPr>
            </w:pPr>
          </w:p>
          <w:p w14:paraId="124541EF" w14:textId="77777777" w:rsidR="009536EF" w:rsidRPr="007613B3" w:rsidRDefault="009536EF" w:rsidP="00D215CE">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w:t>
            </w:r>
          </w:p>
        </w:tc>
        <w:tc>
          <w:tcPr>
            <w:tcW w:w="3497" w:type="dxa"/>
            <w:gridSpan w:val="2"/>
            <w:tcBorders>
              <w:bottom w:val="nil"/>
            </w:tcBorders>
            <w:shd w:val="clear" w:color="auto" w:fill="auto"/>
          </w:tcPr>
          <w:p w14:paraId="05FF35FC" w14:textId="77777777" w:rsidR="009536EF" w:rsidRPr="007613B3" w:rsidRDefault="009536EF" w:rsidP="00D215CE">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2AC6B4F4" w14:textId="77777777" w:rsidR="009536EF" w:rsidRPr="007613B3" w:rsidRDefault="009536EF" w:rsidP="00D215CE">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New SSA</w:t>
            </w:r>
            <w:r>
              <w:rPr>
                <w:rFonts w:ascii="Calibri" w:eastAsia="Arial Unicode MS" w:hAnsi="Calibri" w:cs="Calibri"/>
                <w:color w:val="auto"/>
                <w:lang w:val="en-AU"/>
              </w:rPr>
              <w:t xml:space="preserve"> – Individual Contract</w:t>
            </w:r>
          </w:p>
          <w:p w14:paraId="2418B528" w14:textId="77777777" w:rsidR="009536EF" w:rsidRPr="007613B3" w:rsidRDefault="009536EF" w:rsidP="00D215CE">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9536EF" w:rsidRPr="007613B3" w14:paraId="04987779" w14:textId="77777777" w:rsidTr="00D215CE">
        <w:trPr>
          <w:trHeight w:val="410"/>
        </w:trPr>
        <w:tc>
          <w:tcPr>
            <w:tcW w:w="9887" w:type="dxa"/>
            <w:gridSpan w:val="7"/>
            <w:tcBorders>
              <w:bottom w:val="nil"/>
            </w:tcBorders>
            <w:shd w:val="clear" w:color="auto" w:fill="auto"/>
          </w:tcPr>
          <w:p w14:paraId="598CAB67" w14:textId="77777777" w:rsidR="009536EF" w:rsidRPr="00DB419B" w:rsidRDefault="009536EF" w:rsidP="00D215CE">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tc>
      </w:tr>
      <w:tr w:rsidR="009536EF" w:rsidRPr="007613B3" w14:paraId="0077D465" w14:textId="77777777" w:rsidTr="00890D0C">
        <w:trPr>
          <w:trHeight w:val="897"/>
        </w:trPr>
        <w:tc>
          <w:tcPr>
            <w:tcW w:w="4138" w:type="dxa"/>
            <w:gridSpan w:val="2"/>
            <w:tcBorders>
              <w:bottom w:val="nil"/>
            </w:tcBorders>
            <w:shd w:val="clear" w:color="auto" w:fill="auto"/>
            <w:noWrap/>
            <w:hideMark/>
          </w:tcPr>
          <w:p w14:paraId="682C0365" w14:textId="77777777" w:rsidR="009536EF" w:rsidRPr="00DB419B" w:rsidRDefault="009536EF" w:rsidP="00D215CE">
            <w:pPr>
              <w:spacing w:before="100" w:beforeAutospacing="1" w:after="100" w:afterAutospacing="1" w:line="240" w:lineRule="auto"/>
              <w:rPr>
                <w:rFonts w:ascii="Calibri" w:eastAsia="Arial Unicode MS" w:hAnsi="Calibri" w:cs="Calibri"/>
                <w:b/>
                <w:color w:val="auto"/>
                <w:lang w:val="en-AU"/>
              </w:rPr>
            </w:pPr>
            <w:r w:rsidRPr="00DB419B">
              <w:rPr>
                <w:rFonts w:ascii="Calibri" w:eastAsia="Arial Unicode MS" w:hAnsi="Calibri" w:cs="Calibri"/>
                <w:b/>
                <w:color w:val="auto"/>
                <w:lang w:val="en-AU"/>
              </w:rPr>
              <w:t>Supervisor:</w:t>
            </w:r>
          </w:p>
          <w:p w14:paraId="7B8B1A7F" w14:textId="59E0687D" w:rsidR="009536EF" w:rsidRPr="00DB419B" w:rsidRDefault="009536EF" w:rsidP="00D215CE">
            <w:pPr>
              <w:spacing w:before="100" w:beforeAutospacing="1" w:after="100" w:afterAutospacing="1" w:line="240" w:lineRule="auto"/>
              <w:rPr>
                <w:rFonts w:ascii="Calibri" w:eastAsia="Arial Unicode MS" w:hAnsi="Calibri" w:cs="Calibri"/>
                <w:bCs/>
                <w:color w:val="auto"/>
                <w:lang w:val="en-AU"/>
              </w:rPr>
            </w:pPr>
          </w:p>
        </w:tc>
        <w:tc>
          <w:tcPr>
            <w:tcW w:w="1980" w:type="dxa"/>
            <w:gridSpan w:val="2"/>
            <w:tcBorders>
              <w:bottom w:val="nil"/>
            </w:tcBorders>
            <w:shd w:val="clear" w:color="auto" w:fill="auto"/>
            <w:noWrap/>
            <w:hideMark/>
          </w:tcPr>
          <w:p w14:paraId="22846E0E" w14:textId="77777777" w:rsidR="009536EF" w:rsidRDefault="009536EF" w:rsidP="00D215C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p w14:paraId="4D7EC290" w14:textId="77777777" w:rsidR="009536EF" w:rsidRPr="00DB419B" w:rsidRDefault="009536EF" w:rsidP="00D215CE">
            <w:pPr>
              <w:spacing w:before="100" w:beforeAutospacing="1" w:after="100" w:afterAutospacing="1" w:line="240" w:lineRule="auto"/>
              <w:rPr>
                <w:rFonts w:ascii="Calibri" w:eastAsia="Arial Unicode MS" w:hAnsi="Calibri" w:cs="Calibri"/>
                <w:bCs/>
                <w:color w:val="auto"/>
                <w:lang w:val="en-AU"/>
              </w:rPr>
            </w:pPr>
            <w:r w:rsidRPr="00DB419B">
              <w:rPr>
                <w:rFonts w:ascii="Calibri" w:eastAsia="Arial Unicode MS" w:hAnsi="Calibri" w:cs="Calibri"/>
                <w:bCs/>
                <w:color w:val="4472C4" w:themeColor="accent5"/>
                <w:lang w:val="en-AU"/>
              </w:rPr>
              <w:t>1.02.2024</w:t>
            </w:r>
          </w:p>
        </w:tc>
        <w:tc>
          <w:tcPr>
            <w:tcW w:w="2070" w:type="dxa"/>
            <w:gridSpan w:val="2"/>
            <w:tcBorders>
              <w:bottom w:val="nil"/>
            </w:tcBorders>
            <w:shd w:val="clear" w:color="auto" w:fill="auto"/>
          </w:tcPr>
          <w:p w14:paraId="12FADFFD" w14:textId="77777777" w:rsidR="009536EF" w:rsidRDefault="009536EF" w:rsidP="00D215C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p w14:paraId="3D6F9FF0" w14:textId="77777777" w:rsidR="009536EF" w:rsidRPr="00DB419B" w:rsidRDefault="009536EF" w:rsidP="002108C6">
            <w:pPr>
              <w:spacing w:line="240" w:lineRule="auto"/>
              <w:rPr>
                <w:rFonts w:ascii="Calibri" w:eastAsia="Arial Unicode MS" w:hAnsi="Calibri" w:cs="Calibri"/>
                <w:lang w:val="en-AU"/>
              </w:rPr>
            </w:pPr>
            <w:r w:rsidRPr="00DB419B">
              <w:rPr>
                <w:rFonts w:ascii="Calibri" w:eastAsia="Arial Unicode MS" w:hAnsi="Calibri" w:cs="Calibri"/>
                <w:color w:val="4472C4" w:themeColor="accent5"/>
                <w:lang w:val="en-AU"/>
              </w:rPr>
              <w:t>31.04.2024</w:t>
            </w:r>
          </w:p>
        </w:tc>
        <w:tc>
          <w:tcPr>
            <w:tcW w:w="1699" w:type="dxa"/>
            <w:tcBorders>
              <w:bottom w:val="nil"/>
            </w:tcBorders>
            <w:shd w:val="clear" w:color="auto" w:fill="auto"/>
          </w:tcPr>
          <w:p w14:paraId="7E578869" w14:textId="77777777" w:rsidR="009536EF" w:rsidRDefault="009536EF" w:rsidP="00D215C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Number of</w:t>
            </w:r>
            <w:r>
              <w:rPr>
                <w:rFonts w:ascii="Calibri" w:eastAsia="Arial Unicode MS" w:hAnsi="Calibri" w:cs="Calibri"/>
                <w:b/>
                <w:color w:val="auto"/>
                <w:lang w:val="en-AU"/>
              </w:rPr>
              <w:t xml:space="preserve"> working</w:t>
            </w:r>
            <w:r w:rsidRPr="007613B3">
              <w:rPr>
                <w:rFonts w:ascii="Calibri" w:eastAsia="Arial Unicode MS" w:hAnsi="Calibri" w:cs="Calibri"/>
                <w:b/>
                <w:color w:val="auto"/>
                <w:lang w:val="en-AU"/>
              </w:rPr>
              <w:t xml:space="preserve"> Days </w:t>
            </w:r>
          </w:p>
          <w:p w14:paraId="7F191642" w14:textId="418A1F66" w:rsidR="009536EF" w:rsidRPr="00890D0C" w:rsidRDefault="00890D0C" w:rsidP="00890D0C">
            <w:pPr>
              <w:spacing w:before="100" w:beforeAutospacing="1" w:after="100" w:afterAutospacing="1" w:line="240" w:lineRule="auto"/>
              <w:jc w:val="center"/>
              <w:rPr>
                <w:rFonts w:ascii="Calibri" w:eastAsia="Arial Unicode MS" w:hAnsi="Calibri" w:cs="Calibri"/>
                <w:bCs/>
                <w:color w:val="auto"/>
                <w:lang w:val="en-AU"/>
              </w:rPr>
            </w:pPr>
            <w:r w:rsidRPr="00890D0C">
              <w:rPr>
                <w:rFonts w:ascii="Calibri" w:eastAsia="Arial Unicode MS" w:hAnsi="Calibri" w:cs="Calibri"/>
                <w:bCs/>
                <w:color w:val="4472C4" w:themeColor="accent5"/>
                <w:lang w:val="en-AU"/>
              </w:rPr>
              <w:t>40 H/J</w:t>
            </w:r>
          </w:p>
        </w:tc>
      </w:tr>
    </w:tbl>
    <w:p w14:paraId="3F3A9710" w14:textId="77777777" w:rsidR="009536EF" w:rsidRPr="00890D0C" w:rsidRDefault="009536EF" w:rsidP="002108C6">
      <w:pPr>
        <w:tabs>
          <w:tab w:val="left" w:pos="2100"/>
        </w:tabs>
        <w:spacing w:line="240" w:lineRule="auto"/>
        <w:rPr>
          <w:rFonts w:ascii="Calibri" w:hAnsi="Calibri" w:cs="Calibri"/>
          <w:sz w:val="24"/>
          <w:szCs w:val="24"/>
        </w:rPr>
      </w:pPr>
    </w:p>
    <w:p w14:paraId="73AC5FF6" w14:textId="77777777" w:rsidR="00F627BE" w:rsidRPr="00890D0C" w:rsidRDefault="00F627BE" w:rsidP="002108C6">
      <w:pPr>
        <w:tabs>
          <w:tab w:val="left" w:pos="2100"/>
        </w:tabs>
        <w:spacing w:line="240" w:lineRule="auto"/>
        <w:rPr>
          <w:rFonts w:ascii="Calibri" w:hAnsi="Calibri" w:cs="Calibri"/>
          <w:sz w:val="24"/>
          <w:szCs w:val="24"/>
        </w:rPr>
      </w:pPr>
    </w:p>
    <w:p w14:paraId="15809BB1" w14:textId="77777777" w:rsidR="00F627BE" w:rsidRPr="00890D0C" w:rsidRDefault="00F627BE" w:rsidP="002108C6">
      <w:pPr>
        <w:tabs>
          <w:tab w:val="left" w:pos="2100"/>
        </w:tabs>
        <w:spacing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2839"/>
        <w:gridCol w:w="3150"/>
        <w:gridCol w:w="2389"/>
        <w:gridCol w:w="1071"/>
      </w:tblGrid>
      <w:tr w:rsidR="00F627BE" w14:paraId="3BF30BD1" w14:textId="77777777" w:rsidTr="00A7304B">
        <w:tc>
          <w:tcPr>
            <w:tcW w:w="2839" w:type="dxa"/>
            <w:shd w:val="clear" w:color="auto" w:fill="DEEAF6" w:themeFill="accent1" w:themeFillTint="33"/>
          </w:tcPr>
          <w:p w14:paraId="52694C5B" w14:textId="77777777" w:rsidR="00F627BE" w:rsidRPr="008F1D76" w:rsidRDefault="00F627BE" w:rsidP="002108C6">
            <w:pPr>
              <w:spacing w:line="240" w:lineRule="auto"/>
              <w:jc w:val="center"/>
              <w:rPr>
                <w:b/>
                <w:bCs/>
              </w:rPr>
            </w:pPr>
            <w:r w:rsidRPr="008F1D76">
              <w:rPr>
                <w:rFonts w:ascii="Calibri" w:eastAsia="Arial Unicode MS" w:hAnsi="Calibri" w:cs="Calibri"/>
                <w:b/>
                <w:bCs/>
                <w:color w:val="auto"/>
                <w:lang w:val="en-AU"/>
              </w:rPr>
              <w:t>Assignments Overview</w:t>
            </w:r>
          </w:p>
        </w:tc>
        <w:tc>
          <w:tcPr>
            <w:tcW w:w="3150" w:type="dxa"/>
            <w:shd w:val="clear" w:color="auto" w:fill="DEEAF6" w:themeFill="accent1" w:themeFillTint="33"/>
          </w:tcPr>
          <w:p w14:paraId="2CA331ED" w14:textId="77777777" w:rsidR="00F627BE" w:rsidRPr="008F1D76" w:rsidRDefault="00F627BE" w:rsidP="002108C6">
            <w:pPr>
              <w:spacing w:line="240" w:lineRule="auto"/>
              <w:jc w:val="center"/>
              <w:rPr>
                <w:b/>
                <w:bCs/>
              </w:rPr>
            </w:pPr>
            <w:r w:rsidRPr="008F1D76">
              <w:rPr>
                <w:rFonts w:ascii="Calibri" w:eastAsia="Arial Unicode MS" w:hAnsi="Calibri" w:cs="Calibri"/>
                <w:b/>
                <w:bCs/>
                <w:color w:val="auto"/>
                <w:lang w:val="en-AU"/>
              </w:rPr>
              <w:t>Deliverables/Outputs</w:t>
            </w:r>
          </w:p>
        </w:tc>
        <w:tc>
          <w:tcPr>
            <w:tcW w:w="2389" w:type="dxa"/>
            <w:shd w:val="clear" w:color="auto" w:fill="DEEAF6" w:themeFill="accent1" w:themeFillTint="33"/>
          </w:tcPr>
          <w:p w14:paraId="0BBF1609" w14:textId="77777777" w:rsidR="00F627BE" w:rsidRPr="008F1D76" w:rsidRDefault="00F627BE" w:rsidP="002108C6">
            <w:pPr>
              <w:spacing w:line="240" w:lineRule="auto"/>
              <w:jc w:val="center"/>
              <w:rPr>
                <w:b/>
                <w:bCs/>
              </w:rPr>
            </w:pPr>
            <w:r w:rsidRPr="008F1D76">
              <w:rPr>
                <w:rFonts w:ascii="Calibri" w:eastAsia="Arial Unicode MS" w:hAnsi="Calibri" w:cs="Calibri"/>
                <w:b/>
                <w:bCs/>
                <w:color w:val="auto"/>
                <w:lang w:val="en-AU"/>
              </w:rPr>
              <w:t>Timeline</w:t>
            </w:r>
          </w:p>
        </w:tc>
        <w:tc>
          <w:tcPr>
            <w:tcW w:w="1071" w:type="dxa"/>
            <w:shd w:val="clear" w:color="auto" w:fill="DEEAF6" w:themeFill="accent1" w:themeFillTint="33"/>
          </w:tcPr>
          <w:p w14:paraId="3CBD0EF1" w14:textId="77777777" w:rsidR="00F627BE" w:rsidRPr="008F1D76" w:rsidRDefault="00F627BE" w:rsidP="002108C6">
            <w:pPr>
              <w:spacing w:line="240" w:lineRule="auto"/>
              <w:jc w:val="center"/>
              <w:rPr>
                <w:b/>
                <w:bCs/>
              </w:rPr>
            </w:pPr>
            <w:r w:rsidRPr="008F1D76">
              <w:rPr>
                <w:rFonts w:ascii="Calibri" w:eastAsia="Arial Unicode MS" w:hAnsi="Calibri" w:cs="Calibri"/>
                <w:b/>
                <w:bCs/>
                <w:color w:val="auto"/>
                <w:lang w:val="en-AU"/>
              </w:rPr>
              <w:t>Estimate Budget</w:t>
            </w:r>
          </w:p>
        </w:tc>
      </w:tr>
      <w:tr w:rsidR="00F627BE" w:rsidRPr="008F1D76" w14:paraId="0DB0D3C5" w14:textId="77777777" w:rsidTr="00A7304B">
        <w:tc>
          <w:tcPr>
            <w:tcW w:w="2839" w:type="dxa"/>
            <w:vMerge w:val="restart"/>
            <w:shd w:val="clear" w:color="auto" w:fill="auto"/>
          </w:tcPr>
          <w:p w14:paraId="761929B6" w14:textId="77777777" w:rsidR="00F627BE" w:rsidRPr="008F1D76" w:rsidRDefault="00F627BE" w:rsidP="002108C6">
            <w:pPr>
              <w:pStyle w:val="ListParagraph"/>
              <w:spacing w:line="240" w:lineRule="auto"/>
              <w:ind w:left="360"/>
              <w:jc w:val="both"/>
              <w:rPr>
                <w:rFonts w:ascii="Calibri" w:eastAsia="Arial Unicode MS" w:hAnsi="Calibri" w:cs="Calibri"/>
                <w:b/>
                <w:bCs/>
                <w:color w:val="auto"/>
                <w:sz w:val="2"/>
                <w:szCs w:val="2"/>
                <w:lang w:val="fr-FR"/>
              </w:rPr>
            </w:pPr>
          </w:p>
          <w:p w14:paraId="3E6234B0" w14:textId="77777777" w:rsidR="00F627BE" w:rsidRPr="008F1D76" w:rsidRDefault="00F627BE" w:rsidP="002108C6">
            <w:pPr>
              <w:pStyle w:val="ListParagraph"/>
              <w:numPr>
                <w:ilvl w:val="0"/>
                <w:numId w:val="32"/>
              </w:numPr>
              <w:spacing w:line="240" w:lineRule="auto"/>
              <w:jc w:val="both"/>
              <w:rPr>
                <w:rFonts w:ascii="Calibri" w:eastAsia="Arial Unicode MS" w:hAnsi="Calibri" w:cs="Calibri"/>
                <w:b/>
                <w:bCs/>
                <w:color w:val="auto"/>
                <w:lang w:val="fr-FR"/>
              </w:rPr>
            </w:pPr>
            <w:r w:rsidRPr="008F1D76">
              <w:rPr>
                <w:rFonts w:ascii="Calibri" w:hAnsi="Calibri" w:cs="Calibri"/>
                <w:b/>
                <w:bCs/>
                <w:color w:val="4472C4" w:themeColor="accent5"/>
                <w:lang w:val="fr-FR"/>
              </w:rPr>
              <w:t>Recherche documentaire</w:t>
            </w:r>
            <w:r w:rsidRPr="008F1D76">
              <w:rPr>
                <w:rFonts w:ascii="Calibri" w:hAnsi="Calibri" w:cs="Calibri"/>
                <w:color w:val="4472C4" w:themeColor="accent5"/>
                <w:lang w:val="fr-FR"/>
              </w:rPr>
              <w:t> : Collecte d’informations et de documents pertinents sur les politiques et les stratégies nationales actuelles liées aux droits des enfants et les attributions afférentes des ministères sociaux</w:t>
            </w:r>
          </w:p>
        </w:tc>
        <w:tc>
          <w:tcPr>
            <w:tcW w:w="3150" w:type="dxa"/>
            <w:shd w:val="clear" w:color="auto" w:fill="auto"/>
            <w:vAlign w:val="center"/>
          </w:tcPr>
          <w:p w14:paraId="588C0A4B" w14:textId="3B80C4A2" w:rsidR="00F627BE" w:rsidRPr="00A348EA" w:rsidRDefault="00F627BE" w:rsidP="002108C6">
            <w:pPr>
              <w:spacing w:line="240" w:lineRule="auto"/>
              <w:jc w:val="both"/>
              <w:rPr>
                <w:rFonts w:ascii="Calibri" w:eastAsia="Arial Unicode MS" w:hAnsi="Calibri" w:cs="Calibri"/>
                <w:color w:val="4472C4" w:themeColor="accent5"/>
                <w:lang w:val="fr-FR"/>
              </w:rPr>
            </w:pPr>
            <w:r w:rsidRPr="00A348EA">
              <w:rPr>
                <w:rFonts w:ascii="Calibri" w:eastAsia="Arial Unicode MS" w:hAnsi="Calibri" w:cs="Calibri"/>
                <w:color w:val="4472C4" w:themeColor="accent5"/>
                <w:lang w:val="fr-FR"/>
              </w:rPr>
              <w:t>1.1 Rapport de recherche documentaire</w:t>
            </w:r>
            <w:r w:rsidR="00CA05AB">
              <w:rPr>
                <w:rFonts w:ascii="Calibri" w:eastAsia="Arial Unicode MS" w:hAnsi="Calibri" w:cs="Calibri"/>
                <w:color w:val="4472C4" w:themeColor="accent5"/>
                <w:lang w:val="fr-FR"/>
              </w:rPr>
              <w:t xml:space="preserve"> </w:t>
            </w:r>
            <w:r w:rsidRPr="00A348EA">
              <w:rPr>
                <w:rFonts w:ascii="Calibri" w:eastAsia="Arial Unicode MS" w:hAnsi="Calibri" w:cs="Calibri"/>
                <w:color w:val="4472C4" w:themeColor="accent5"/>
                <w:lang w:val="fr-FR"/>
              </w:rPr>
              <w:t>détaillant les politiques et stratégies nationales existantes liées aux droits des enfants</w:t>
            </w:r>
            <w:r w:rsidR="00DB45DD">
              <w:rPr>
                <w:rFonts w:ascii="Calibri" w:eastAsia="Arial Unicode MS" w:hAnsi="Calibri" w:cs="Calibri"/>
                <w:color w:val="4472C4" w:themeColor="accent5"/>
                <w:lang w:val="fr-FR"/>
              </w:rPr>
              <w:t xml:space="preserve"> et</w:t>
            </w:r>
            <w:r w:rsidRPr="00A348EA">
              <w:rPr>
                <w:rFonts w:ascii="Calibri" w:eastAsia="Arial Unicode MS" w:hAnsi="Calibri" w:cs="Calibri"/>
                <w:color w:val="4472C4" w:themeColor="accent5"/>
                <w:lang w:val="fr-FR"/>
              </w:rPr>
              <w:t xml:space="preserve"> les attributions des ministères sociaux.</w:t>
            </w:r>
          </w:p>
        </w:tc>
        <w:tc>
          <w:tcPr>
            <w:tcW w:w="2389" w:type="dxa"/>
            <w:shd w:val="clear" w:color="auto" w:fill="auto"/>
          </w:tcPr>
          <w:p w14:paraId="0F73CE98" w14:textId="77777777" w:rsidR="00F627BE" w:rsidRPr="00A348EA" w:rsidRDefault="00F627BE" w:rsidP="002108C6">
            <w:pPr>
              <w:spacing w:line="240" w:lineRule="auto"/>
              <w:rPr>
                <w:rFonts w:ascii="Calibri" w:eastAsia="Arial Unicode MS" w:hAnsi="Calibri" w:cs="Calibri"/>
                <w:color w:val="4472C4" w:themeColor="accent5"/>
                <w:lang w:val="fr-FR"/>
              </w:rPr>
            </w:pPr>
            <w:r w:rsidRPr="00A348EA">
              <w:rPr>
                <w:rFonts w:ascii="Calibri" w:eastAsia="Arial Unicode MS" w:hAnsi="Calibri" w:cs="Calibri"/>
                <w:color w:val="4472C4" w:themeColor="accent5"/>
                <w:lang w:val="fr-FR"/>
              </w:rPr>
              <w:t>7 jours après le démarrage de la consultation</w:t>
            </w:r>
          </w:p>
        </w:tc>
        <w:tc>
          <w:tcPr>
            <w:tcW w:w="1071" w:type="dxa"/>
            <w:shd w:val="clear" w:color="auto" w:fill="auto"/>
          </w:tcPr>
          <w:p w14:paraId="68C94D8C" w14:textId="77777777" w:rsidR="00F627BE" w:rsidRPr="008F1D76" w:rsidRDefault="00F627BE" w:rsidP="002108C6">
            <w:pPr>
              <w:spacing w:line="240" w:lineRule="auto"/>
              <w:jc w:val="center"/>
              <w:rPr>
                <w:rFonts w:ascii="Calibri" w:eastAsia="Arial Unicode MS" w:hAnsi="Calibri" w:cs="Calibri"/>
                <w:b/>
                <w:bCs/>
                <w:color w:val="auto"/>
                <w:lang w:val="fr-FR"/>
              </w:rPr>
            </w:pPr>
            <w:r w:rsidRPr="00DB419B">
              <w:rPr>
                <w:rFonts w:asciiTheme="minorHAnsi" w:hAnsiTheme="minorHAnsi" w:cstheme="minorHAnsi"/>
                <w:color w:val="4472C4" w:themeColor="accent5"/>
                <w:lang w:val="fr-FR"/>
              </w:rPr>
              <w:t>5H/J</w:t>
            </w:r>
          </w:p>
        </w:tc>
      </w:tr>
      <w:tr w:rsidR="00F627BE" w:rsidRPr="008F1D76" w14:paraId="0C21E304" w14:textId="77777777" w:rsidTr="00A7304B">
        <w:trPr>
          <w:trHeight w:val="782"/>
        </w:trPr>
        <w:tc>
          <w:tcPr>
            <w:tcW w:w="2839" w:type="dxa"/>
            <w:vMerge/>
            <w:shd w:val="clear" w:color="auto" w:fill="auto"/>
          </w:tcPr>
          <w:p w14:paraId="53B8F339" w14:textId="77777777" w:rsidR="00F627BE" w:rsidRPr="008F1D76" w:rsidRDefault="00F627BE" w:rsidP="002108C6">
            <w:pPr>
              <w:spacing w:line="240" w:lineRule="auto"/>
              <w:jc w:val="center"/>
              <w:rPr>
                <w:rFonts w:ascii="Calibri" w:eastAsia="Arial Unicode MS" w:hAnsi="Calibri" w:cs="Calibri"/>
                <w:b/>
                <w:bCs/>
                <w:color w:val="auto"/>
                <w:lang w:val="fr-FR"/>
              </w:rPr>
            </w:pPr>
          </w:p>
        </w:tc>
        <w:tc>
          <w:tcPr>
            <w:tcW w:w="3150" w:type="dxa"/>
            <w:shd w:val="clear" w:color="auto" w:fill="auto"/>
            <w:vAlign w:val="center"/>
          </w:tcPr>
          <w:p w14:paraId="7957B68F" w14:textId="47B1F128" w:rsidR="00F627BE" w:rsidRPr="008F1D76" w:rsidRDefault="00F627BE" w:rsidP="002108C6">
            <w:pPr>
              <w:spacing w:line="240" w:lineRule="auto"/>
              <w:jc w:val="both"/>
              <w:rPr>
                <w:rFonts w:ascii="Calibri" w:eastAsia="Arial Unicode MS" w:hAnsi="Calibri" w:cs="Calibri"/>
                <w:b/>
                <w:bCs/>
                <w:color w:val="auto"/>
                <w:lang w:val="fr-FR"/>
              </w:rPr>
            </w:pPr>
            <w:r w:rsidRPr="00DB419B">
              <w:rPr>
                <w:rFonts w:ascii="Calibri" w:hAnsi="Calibri" w:cs="Calibri"/>
                <w:color w:val="4472C4" w:themeColor="accent5"/>
                <w:lang w:val="fr-FR"/>
              </w:rPr>
              <w:t>1.2 Un</w:t>
            </w:r>
            <w:r w:rsidR="00CB085B">
              <w:rPr>
                <w:rFonts w:ascii="Calibri" w:hAnsi="Calibri" w:cs="Calibri"/>
                <w:color w:val="4472C4" w:themeColor="accent5"/>
                <w:lang w:val="fr-FR"/>
              </w:rPr>
              <w:t xml:space="preserve"> draft de</w:t>
            </w:r>
            <w:r w:rsidRPr="00DB419B">
              <w:rPr>
                <w:rFonts w:ascii="Calibri" w:hAnsi="Calibri" w:cs="Calibri"/>
                <w:color w:val="4472C4" w:themeColor="accent5"/>
                <w:lang w:val="fr-FR"/>
              </w:rPr>
              <w:t xml:space="preserve"> guide d'entretien soumis </w:t>
            </w:r>
            <w:r w:rsidR="00CB085B">
              <w:rPr>
                <w:rFonts w:ascii="Calibri" w:hAnsi="Calibri" w:cs="Calibri"/>
                <w:color w:val="4472C4" w:themeColor="accent5"/>
                <w:lang w:val="fr-FR"/>
              </w:rPr>
              <w:t>pour validation par</w:t>
            </w:r>
            <w:r w:rsidRPr="00DB419B">
              <w:rPr>
                <w:rFonts w:ascii="Calibri" w:hAnsi="Calibri" w:cs="Calibri"/>
                <w:color w:val="4472C4" w:themeColor="accent5"/>
                <w:lang w:val="fr-FR"/>
              </w:rPr>
              <w:t xml:space="preserve"> l'UCGBO et l'UNICEF</w:t>
            </w:r>
          </w:p>
        </w:tc>
        <w:tc>
          <w:tcPr>
            <w:tcW w:w="2389" w:type="dxa"/>
            <w:shd w:val="clear" w:color="auto" w:fill="auto"/>
          </w:tcPr>
          <w:p w14:paraId="35037885" w14:textId="77777777" w:rsidR="00F627BE" w:rsidRPr="008F1D76" w:rsidRDefault="00F627BE" w:rsidP="002108C6">
            <w:pPr>
              <w:spacing w:line="240" w:lineRule="auto"/>
              <w:rPr>
                <w:rFonts w:ascii="Calibri" w:eastAsia="Arial Unicode MS" w:hAnsi="Calibri" w:cs="Calibri"/>
                <w:color w:val="4472C4" w:themeColor="accent5"/>
                <w:lang w:val="fr-FR"/>
              </w:rPr>
            </w:pPr>
            <w:r w:rsidRPr="008F1D76">
              <w:rPr>
                <w:rFonts w:ascii="Calibri" w:eastAsia="Arial Unicode MS" w:hAnsi="Calibri" w:cs="Calibri"/>
                <w:color w:val="4472C4" w:themeColor="accent5"/>
                <w:lang w:val="fr-FR"/>
              </w:rPr>
              <w:t>4 jours après le démarrage de la consultation</w:t>
            </w:r>
          </w:p>
        </w:tc>
        <w:tc>
          <w:tcPr>
            <w:tcW w:w="1071" w:type="dxa"/>
            <w:shd w:val="clear" w:color="auto" w:fill="auto"/>
          </w:tcPr>
          <w:p w14:paraId="613367CC" w14:textId="77777777" w:rsidR="00F627BE" w:rsidRPr="008F1D76" w:rsidRDefault="00F627BE" w:rsidP="002108C6">
            <w:pPr>
              <w:spacing w:line="240" w:lineRule="auto"/>
              <w:jc w:val="center"/>
              <w:rPr>
                <w:rFonts w:ascii="Calibri" w:eastAsia="Arial Unicode MS" w:hAnsi="Calibri" w:cs="Calibri"/>
                <w:b/>
                <w:bCs/>
                <w:color w:val="auto"/>
                <w:lang w:val="fr-FR"/>
              </w:rPr>
            </w:pPr>
            <w:r w:rsidRPr="00DB419B">
              <w:rPr>
                <w:rFonts w:asciiTheme="minorHAnsi" w:hAnsiTheme="minorHAnsi" w:cstheme="minorHAnsi"/>
                <w:color w:val="4472C4" w:themeColor="accent5"/>
                <w:lang w:val="fr-FR"/>
              </w:rPr>
              <w:t>3H/J</w:t>
            </w:r>
          </w:p>
        </w:tc>
      </w:tr>
      <w:tr w:rsidR="00F627BE" w:rsidRPr="008F1D76" w14:paraId="12124EEC" w14:textId="77777777" w:rsidTr="00A7304B">
        <w:tc>
          <w:tcPr>
            <w:tcW w:w="2839" w:type="dxa"/>
            <w:vMerge w:val="restart"/>
            <w:shd w:val="clear" w:color="auto" w:fill="auto"/>
          </w:tcPr>
          <w:p w14:paraId="0B0EC522" w14:textId="77777777" w:rsidR="00F627BE" w:rsidRPr="008F1D76" w:rsidRDefault="00F627BE" w:rsidP="002108C6">
            <w:pPr>
              <w:pStyle w:val="ListParagraph"/>
              <w:spacing w:line="240" w:lineRule="auto"/>
              <w:ind w:left="360"/>
              <w:jc w:val="both"/>
              <w:rPr>
                <w:rFonts w:ascii="Calibri" w:eastAsia="Arial Unicode MS" w:hAnsi="Calibri" w:cs="Calibri"/>
                <w:b/>
                <w:bCs/>
                <w:color w:val="auto"/>
                <w:lang w:val="fr-FR"/>
              </w:rPr>
            </w:pPr>
          </w:p>
          <w:p w14:paraId="50AD5110" w14:textId="77777777" w:rsidR="00F627BE" w:rsidRPr="008F1D76" w:rsidRDefault="00F627BE" w:rsidP="002108C6">
            <w:pPr>
              <w:pStyle w:val="ListParagraph"/>
              <w:numPr>
                <w:ilvl w:val="0"/>
                <w:numId w:val="32"/>
              </w:numPr>
              <w:spacing w:line="240" w:lineRule="auto"/>
              <w:jc w:val="both"/>
              <w:rPr>
                <w:rFonts w:ascii="Calibri" w:eastAsia="Arial Unicode MS" w:hAnsi="Calibri" w:cs="Calibri"/>
                <w:b/>
                <w:bCs/>
                <w:color w:val="auto"/>
                <w:lang w:val="fr-FR"/>
              </w:rPr>
            </w:pPr>
            <w:r w:rsidRPr="008F1D76">
              <w:rPr>
                <w:rFonts w:ascii="Calibri" w:hAnsi="Calibri" w:cs="Calibri"/>
                <w:b/>
                <w:bCs/>
                <w:color w:val="4472C4" w:themeColor="accent5"/>
                <w:lang w:val="fr-FR"/>
              </w:rPr>
              <w:t>Renforcement de capacités</w:t>
            </w:r>
            <w:r w:rsidRPr="008F1D76">
              <w:rPr>
                <w:rFonts w:ascii="Calibri" w:hAnsi="Calibri" w:cs="Calibri"/>
                <w:color w:val="4472C4" w:themeColor="accent5"/>
                <w:lang w:val="fr-FR"/>
              </w:rPr>
              <w:t xml:space="preserve"> de 60 cadres des ministères sociaux en matière de politiques et stratégies nationales relatives aux droits des enfants</w:t>
            </w:r>
          </w:p>
        </w:tc>
        <w:tc>
          <w:tcPr>
            <w:tcW w:w="3150" w:type="dxa"/>
            <w:shd w:val="clear" w:color="auto" w:fill="auto"/>
            <w:vAlign w:val="center"/>
          </w:tcPr>
          <w:p w14:paraId="240BB6FE" w14:textId="37F0275F" w:rsidR="00F627BE" w:rsidRPr="008F1D76" w:rsidRDefault="00F627BE" w:rsidP="002108C6">
            <w:pPr>
              <w:spacing w:line="240" w:lineRule="auto"/>
              <w:jc w:val="both"/>
              <w:rPr>
                <w:rFonts w:ascii="Calibri" w:eastAsia="Arial Unicode MS" w:hAnsi="Calibri" w:cs="Calibri"/>
                <w:b/>
                <w:bCs/>
                <w:color w:val="auto"/>
                <w:lang w:val="fr-FR"/>
              </w:rPr>
            </w:pPr>
            <w:r w:rsidRPr="00DB419B">
              <w:rPr>
                <w:rFonts w:ascii="Calibri" w:hAnsi="Calibri" w:cs="Calibri"/>
                <w:color w:val="4472C4" w:themeColor="accent5"/>
                <w:lang w:val="fr-FR"/>
              </w:rPr>
              <w:t xml:space="preserve">2.1 Grilles d’appréciation des connaissances et </w:t>
            </w:r>
            <w:r w:rsidR="00DB45DD">
              <w:rPr>
                <w:rFonts w:ascii="Calibri" w:hAnsi="Calibri" w:cs="Calibri"/>
                <w:color w:val="4472C4" w:themeColor="accent5"/>
                <w:lang w:val="fr-FR"/>
              </w:rPr>
              <w:t xml:space="preserve">des </w:t>
            </w:r>
            <w:r w:rsidRPr="00DB419B">
              <w:rPr>
                <w:rFonts w:ascii="Calibri" w:hAnsi="Calibri" w:cs="Calibri"/>
                <w:color w:val="4472C4" w:themeColor="accent5"/>
                <w:lang w:val="fr-FR"/>
              </w:rPr>
              <w:t>attentes des participants</w:t>
            </w:r>
          </w:p>
        </w:tc>
        <w:tc>
          <w:tcPr>
            <w:tcW w:w="2389" w:type="dxa"/>
            <w:shd w:val="clear" w:color="auto" w:fill="auto"/>
          </w:tcPr>
          <w:p w14:paraId="7078027D" w14:textId="77777777" w:rsidR="00F627BE" w:rsidRPr="008F1D76" w:rsidRDefault="00F627BE" w:rsidP="002108C6">
            <w:pPr>
              <w:spacing w:line="240" w:lineRule="auto"/>
              <w:jc w:val="both"/>
              <w:rPr>
                <w:rFonts w:ascii="Calibri" w:eastAsia="Arial Unicode MS" w:hAnsi="Calibri" w:cs="Calibri"/>
                <w:b/>
                <w:bCs/>
                <w:color w:val="auto"/>
                <w:lang w:val="fr-FR"/>
              </w:rPr>
            </w:pPr>
            <w:r w:rsidRPr="007A0550">
              <w:rPr>
                <w:rFonts w:ascii="Calibri" w:eastAsia="Arial Unicode MS" w:hAnsi="Calibri" w:cs="Calibri"/>
                <w:color w:val="4472C4" w:themeColor="accent5"/>
                <w:lang w:val="fr-FR"/>
              </w:rPr>
              <w:t>Une semaine avant le démarrage des sessions</w:t>
            </w:r>
          </w:p>
        </w:tc>
        <w:tc>
          <w:tcPr>
            <w:tcW w:w="1071" w:type="dxa"/>
            <w:shd w:val="clear" w:color="auto" w:fill="auto"/>
          </w:tcPr>
          <w:p w14:paraId="47047BE8" w14:textId="77777777" w:rsidR="00F627BE" w:rsidRPr="008F1D76" w:rsidRDefault="00F627BE" w:rsidP="002108C6">
            <w:pPr>
              <w:spacing w:line="240" w:lineRule="auto"/>
              <w:jc w:val="center"/>
              <w:rPr>
                <w:rFonts w:ascii="Calibri" w:eastAsia="Arial Unicode MS" w:hAnsi="Calibri" w:cs="Calibri"/>
                <w:b/>
                <w:bCs/>
                <w:color w:val="auto"/>
                <w:lang w:val="fr-FR"/>
              </w:rPr>
            </w:pPr>
            <w:r w:rsidRPr="00DB419B">
              <w:rPr>
                <w:rFonts w:ascii="Calibri" w:hAnsi="Calibri" w:cs="Calibri"/>
                <w:color w:val="4472C4" w:themeColor="accent5"/>
                <w:lang w:val="fr-FR"/>
              </w:rPr>
              <w:t>1H/J</w:t>
            </w:r>
          </w:p>
        </w:tc>
      </w:tr>
      <w:tr w:rsidR="00F627BE" w:rsidRPr="008F1D76" w14:paraId="1C986476" w14:textId="77777777" w:rsidTr="00A7304B">
        <w:tc>
          <w:tcPr>
            <w:tcW w:w="2839" w:type="dxa"/>
            <w:vMerge/>
            <w:shd w:val="clear" w:color="auto" w:fill="auto"/>
          </w:tcPr>
          <w:p w14:paraId="636A6CD4" w14:textId="77777777" w:rsidR="00F627BE" w:rsidRPr="008F1D76" w:rsidRDefault="00F627BE" w:rsidP="002108C6">
            <w:pPr>
              <w:spacing w:line="240" w:lineRule="auto"/>
              <w:jc w:val="both"/>
              <w:rPr>
                <w:rFonts w:ascii="Calibri" w:eastAsia="Arial Unicode MS" w:hAnsi="Calibri" w:cs="Calibri"/>
                <w:b/>
                <w:bCs/>
                <w:color w:val="auto"/>
                <w:lang w:val="fr-FR"/>
              </w:rPr>
            </w:pPr>
          </w:p>
        </w:tc>
        <w:tc>
          <w:tcPr>
            <w:tcW w:w="3150" w:type="dxa"/>
            <w:shd w:val="clear" w:color="auto" w:fill="auto"/>
            <w:vAlign w:val="center"/>
          </w:tcPr>
          <w:p w14:paraId="04DDEA98" w14:textId="77777777" w:rsidR="00F627BE" w:rsidRPr="008F1D76" w:rsidRDefault="00F627BE" w:rsidP="002108C6">
            <w:pPr>
              <w:spacing w:line="240" w:lineRule="auto"/>
              <w:jc w:val="both"/>
              <w:rPr>
                <w:rFonts w:ascii="Calibri" w:eastAsia="Arial Unicode MS" w:hAnsi="Calibri" w:cs="Calibri"/>
                <w:b/>
                <w:bCs/>
                <w:color w:val="auto"/>
                <w:lang w:val="fr-FR"/>
              </w:rPr>
            </w:pPr>
            <w:r w:rsidRPr="00DB419B">
              <w:rPr>
                <w:rFonts w:ascii="Calibri" w:hAnsi="Calibri" w:cs="Calibri"/>
                <w:color w:val="4472C4" w:themeColor="accent5"/>
                <w:lang w:val="fr-FR"/>
              </w:rPr>
              <w:t>2.2 Un draft du programme des sessions de formation pour validation du contenu du programme de formation</w:t>
            </w:r>
          </w:p>
        </w:tc>
        <w:tc>
          <w:tcPr>
            <w:tcW w:w="2389" w:type="dxa"/>
            <w:shd w:val="clear" w:color="auto" w:fill="auto"/>
          </w:tcPr>
          <w:p w14:paraId="507D7A12" w14:textId="77777777" w:rsidR="00F627BE" w:rsidRPr="008F1D76" w:rsidRDefault="00F627BE" w:rsidP="002108C6">
            <w:pPr>
              <w:spacing w:line="240" w:lineRule="auto"/>
              <w:jc w:val="both"/>
              <w:rPr>
                <w:rFonts w:ascii="Calibri" w:eastAsia="Arial Unicode MS" w:hAnsi="Calibri" w:cs="Calibri"/>
                <w:b/>
                <w:bCs/>
                <w:color w:val="auto"/>
                <w:lang w:val="fr-FR"/>
              </w:rPr>
            </w:pPr>
            <w:r w:rsidRPr="007A0550">
              <w:rPr>
                <w:rFonts w:ascii="Calibri" w:eastAsia="Arial Unicode MS" w:hAnsi="Calibri" w:cs="Calibri"/>
                <w:color w:val="4472C4" w:themeColor="accent5"/>
                <w:lang w:val="fr-FR"/>
              </w:rPr>
              <w:t>Une semaine avant le démarrage des sessions</w:t>
            </w:r>
          </w:p>
        </w:tc>
        <w:tc>
          <w:tcPr>
            <w:tcW w:w="1071" w:type="dxa"/>
            <w:shd w:val="clear" w:color="auto" w:fill="auto"/>
          </w:tcPr>
          <w:p w14:paraId="78C0EEDC" w14:textId="77777777" w:rsidR="00F627BE" w:rsidRPr="008F1D76" w:rsidRDefault="00F627BE" w:rsidP="002108C6">
            <w:pPr>
              <w:spacing w:line="240" w:lineRule="auto"/>
              <w:jc w:val="center"/>
              <w:rPr>
                <w:rFonts w:ascii="Calibri" w:eastAsia="Arial Unicode MS" w:hAnsi="Calibri" w:cs="Calibri"/>
                <w:b/>
                <w:bCs/>
                <w:color w:val="auto"/>
                <w:lang w:val="fr-FR"/>
              </w:rPr>
            </w:pPr>
            <w:r w:rsidRPr="00DB419B">
              <w:rPr>
                <w:rFonts w:ascii="Calibri" w:hAnsi="Calibri" w:cs="Calibri"/>
                <w:color w:val="4472C4" w:themeColor="accent5"/>
                <w:lang w:val="fr-FR"/>
              </w:rPr>
              <w:t>2H/J</w:t>
            </w:r>
          </w:p>
        </w:tc>
      </w:tr>
      <w:tr w:rsidR="00F627BE" w:rsidRPr="008F1D76" w14:paraId="52D36070" w14:textId="77777777" w:rsidTr="00A7304B">
        <w:tc>
          <w:tcPr>
            <w:tcW w:w="2839" w:type="dxa"/>
            <w:vMerge/>
            <w:shd w:val="clear" w:color="auto" w:fill="auto"/>
          </w:tcPr>
          <w:p w14:paraId="1D52C422" w14:textId="77777777" w:rsidR="00F627BE" w:rsidRPr="008F1D76" w:rsidRDefault="00F627BE" w:rsidP="002108C6">
            <w:pPr>
              <w:spacing w:line="240" w:lineRule="auto"/>
              <w:jc w:val="both"/>
              <w:rPr>
                <w:rFonts w:ascii="Calibri" w:eastAsia="Arial Unicode MS" w:hAnsi="Calibri" w:cs="Calibri"/>
                <w:b/>
                <w:bCs/>
                <w:color w:val="auto"/>
                <w:lang w:val="fr-FR"/>
              </w:rPr>
            </w:pPr>
          </w:p>
        </w:tc>
        <w:tc>
          <w:tcPr>
            <w:tcW w:w="3150" w:type="dxa"/>
            <w:shd w:val="clear" w:color="auto" w:fill="auto"/>
            <w:vAlign w:val="center"/>
          </w:tcPr>
          <w:p w14:paraId="0B3B07D9" w14:textId="77777777" w:rsidR="00F627BE" w:rsidRPr="008F1D76" w:rsidRDefault="00F627BE" w:rsidP="002108C6">
            <w:pPr>
              <w:spacing w:line="240" w:lineRule="auto"/>
              <w:jc w:val="both"/>
              <w:rPr>
                <w:rFonts w:ascii="Calibri" w:eastAsia="Arial Unicode MS" w:hAnsi="Calibri" w:cs="Calibri"/>
                <w:b/>
                <w:bCs/>
                <w:color w:val="auto"/>
                <w:lang w:val="fr-FR"/>
              </w:rPr>
            </w:pPr>
            <w:r w:rsidRPr="00DB419B">
              <w:rPr>
                <w:rFonts w:ascii="Calibri" w:hAnsi="Calibri" w:cs="Calibri"/>
                <w:color w:val="4472C4" w:themeColor="accent5"/>
                <w:lang w:val="fr-FR"/>
              </w:rPr>
              <w:t>2.3 Outils pédagogiques (présentations PPT, travaux de groupe, etc.) adaptés issus des politiques et stratégies nationales, etc.</w:t>
            </w:r>
          </w:p>
        </w:tc>
        <w:tc>
          <w:tcPr>
            <w:tcW w:w="2389" w:type="dxa"/>
            <w:shd w:val="clear" w:color="auto" w:fill="auto"/>
          </w:tcPr>
          <w:p w14:paraId="72A8CBD9" w14:textId="77777777" w:rsidR="00F627BE" w:rsidRPr="008F1D76" w:rsidRDefault="00F627BE" w:rsidP="002108C6">
            <w:pPr>
              <w:spacing w:line="240" w:lineRule="auto"/>
              <w:jc w:val="both"/>
              <w:rPr>
                <w:rFonts w:ascii="Calibri" w:eastAsia="Arial Unicode MS" w:hAnsi="Calibri" w:cs="Calibri"/>
                <w:b/>
                <w:bCs/>
                <w:color w:val="auto"/>
                <w:lang w:val="fr-FR"/>
              </w:rPr>
            </w:pPr>
            <w:r w:rsidRPr="007A0550">
              <w:rPr>
                <w:rFonts w:ascii="Calibri" w:eastAsia="Arial Unicode MS" w:hAnsi="Calibri" w:cs="Calibri"/>
                <w:color w:val="4472C4" w:themeColor="accent5"/>
                <w:lang w:val="fr-FR"/>
              </w:rPr>
              <w:t>5 jours avant le démarrage de la formation</w:t>
            </w:r>
          </w:p>
        </w:tc>
        <w:tc>
          <w:tcPr>
            <w:tcW w:w="1071" w:type="dxa"/>
            <w:shd w:val="clear" w:color="auto" w:fill="auto"/>
          </w:tcPr>
          <w:p w14:paraId="50A130A1" w14:textId="77777777" w:rsidR="00F627BE" w:rsidRPr="008F1D76" w:rsidRDefault="00F627BE" w:rsidP="002108C6">
            <w:pPr>
              <w:spacing w:line="240" w:lineRule="auto"/>
              <w:jc w:val="center"/>
              <w:rPr>
                <w:rFonts w:ascii="Calibri" w:eastAsia="Arial Unicode MS" w:hAnsi="Calibri" w:cs="Calibri"/>
                <w:b/>
                <w:bCs/>
                <w:color w:val="auto"/>
                <w:lang w:val="fr-FR"/>
              </w:rPr>
            </w:pPr>
            <w:r w:rsidRPr="00DB419B">
              <w:rPr>
                <w:rFonts w:asciiTheme="minorHAnsi" w:hAnsiTheme="minorHAnsi" w:cstheme="minorHAnsi"/>
                <w:color w:val="4472C4" w:themeColor="accent5"/>
                <w:lang w:val="fr-FR"/>
              </w:rPr>
              <w:t>5H/J</w:t>
            </w:r>
          </w:p>
        </w:tc>
      </w:tr>
      <w:tr w:rsidR="00F627BE" w:rsidRPr="008F1D76" w14:paraId="11889533" w14:textId="77777777" w:rsidTr="00A7304B">
        <w:tc>
          <w:tcPr>
            <w:tcW w:w="2839" w:type="dxa"/>
            <w:vMerge/>
            <w:shd w:val="clear" w:color="auto" w:fill="auto"/>
          </w:tcPr>
          <w:p w14:paraId="12277B43" w14:textId="77777777" w:rsidR="00F627BE" w:rsidRPr="008F1D76" w:rsidRDefault="00F627BE" w:rsidP="002108C6">
            <w:pPr>
              <w:spacing w:line="240" w:lineRule="auto"/>
              <w:jc w:val="both"/>
              <w:rPr>
                <w:rFonts w:ascii="Calibri" w:eastAsia="Arial Unicode MS" w:hAnsi="Calibri" w:cs="Calibri"/>
                <w:b/>
                <w:bCs/>
                <w:color w:val="auto"/>
                <w:lang w:val="fr-FR"/>
              </w:rPr>
            </w:pPr>
          </w:p>
        </w:tc>
        <w:tc>
          <w:tcPr>
            <w:tcW w:w="3150" w:type="dxa"/>
            <w:shd w:val="clear" w:color="auto" w:fill="auto"/>
            <w:vAlign w:val="center"/>
          </w:tcPr>
          <w:p w14:paraId="0FB07343" w14:textId="51A96575" w:rsidR="00F627BE" w:rsidRPr="008F1D76" w:rsidRDefault="00F627BE" w:rsidP="002108C6">
            <w:pPr>
              <w:spacing w:line="240" w:lineRule="auto"/>
              <w:jc w:val="both"/>
              <w:rPr>
                <w:rFonts w:ascii="Calibri" w:eastAsia="Arial Unicode MS" w:hAnsi="Calibri" w:cs="Calibri"/>
                <w:b/>
                <w:bCs/>
                <w:color w:val="auto"/>
                <w:lang w:val="fr-FR"/>
              </w:rPr>
            </w:pPr>
            <w:r w:rsidRPr="00DB419B">
              <w:rPr>
                <w:rFonts w:ascii="Calibri" w:hAnsi="Calibri" w:cs="Calibri"/>
                <w:color w:val="4472C4" w:themeColor="accent5"/>
                <w:lang w:val="fr-FR"/>
              </w:rPr>
              <w:t>2.4 Un rapport décrivant le déroulement des 2 sessions de formation et comportant les leçons tirées et les recommandations pour mieux capitaliser la série de formations réalisées.</w:t>
            </w:r>
          </w:p>
        </w:tc>
        <w:tc>
          <w:tcPr>
            <w:tcW w:w="2389" w:type="dxa"/>
            <w:shd w:val="clear" w:color="auto" w:fill="auto"/>
          </w:tcPr>
          <w:p w14:paraId="7F429479" w14:textId="77777777" w:rsidR="00F627BE" w:rsidRPr="008F1D76" w:rsidRDefault="00F627BE" w:rsidP="002108C6">
            <w:pPr>
              <w:spacing w:line="240" w:lineRule="auto"/>
              <w:jc w:val="both"/>
              <w:rPr>
                <w:rFonts w:ascii="Calibri" w:eastAsia="Arial Unicode MS" w:hAnsi="Calibri" w:cs="Calibri"/>
                <w:b/>
                <w:bCs/>
                <w:color w:val="auto"/>
                <w:lang w:val="fr-FR"/>
              </w:rPr>
            </w:pPr>
            <w:r w:rsidRPr="007A0550">
              <w:rPr>
                <w:rFonts w:ascii="Calibri" w:eastAsia="Arial Unicode MS" w:hAnsi="Calibri" w:cs="Calibri"/>
                <w:color w:val="4472C4" w:themeColor="accent5"/>
                <w:lang w:val="fr-FR"/>
              </w:rPr>
              <w:t>Deux semaines après la menée de la formation</w:t>
            </w:r>
          </w:p>
        </w:tc>
        <w:tc>
          <w:tcPr>
            <w:tcW w:w="1071" w:type="dxa"/>
            <w:shd w:val="clear" w:color="auto" w:fill="auto"/>
          </w:tcPr>
          <w:p w14:paraId="3846DC92" w14:textId="77777777" w:rsidR="00F627BE" w:rsidRPr="008F1D76" w:rsidRDefault="00F627BE" w:rsidP="002108C6">
            <w:pPr>
              <w:spacing w:line="240" w:lineRule="auto"/>
              <w:jc w:val="center"/>
              <w:rPr>
                <w:rFonts w:ascii="Calibri" w:eastAsia="Arial Unicode MS" w:hAnsi="Calibri" w:cs="Calibri"/>
                <w:b/>
                <w:bCs/>
                <w:color w:val="auto"/>
                <w:lang w:val="fr-FR"/>
              </w:rPr>
            </w:pPr>
            <w:r w:rsidRPr="00DB419B">
              <w:rPr>
                <w:rFonts w:ascii="Calibri" w:hAnsi="Calibri" w:cs="Calibri"/>
                <w:color w:val="4472C4" w:themeColor="accent5"/>
                <w:lang w:val="fr-FR"/>
              </w:rPr>
              <w:t>2H/J</w:t>
            </w:r>
          </w:p>
        </w:tc>
      </w:tr>
      <w:tr w:rsidR="00F627BE" w:rsidRPr="008F1D76" w14:paraId="465B9F95" w14:textId="77777777" w:rsidTr="00A7304B">
        <w:trPr>
          <w:trHeight w:val="1187"/>
        </w:trPr>
        <w:tc>
          <w:tcPr>
            <w:tcW w:w="2839" w:type="dxa"/>
            <w:vMerge w:val="restart"/>
            <w:shd w:val="clear" w:color="auto" w:fill="auto"/>
          </w:tcPr>
          <w:p w14:paraId="3FD075EE" w14:textId="7936CA5E" w:rsidR="00F627BE" w:rsidRPr="008F1D76" w:rsidRDefault="00F627BE" w:rsidP="002108C6">
            <w:pPr>
              <w:pStyle w:val="ListParagraph"/>
              <w:numPr>
                <w:ilvl w:val="0"/>
                <w:numId w:val="32"/>
              </w:numPr>
              <w:spacing w:line="240" w:lineRule="auto"/>
              <w:jc w:val="both"/>
              <w:rPr>
                <w:rFonts w:ascii="Calibri" w:eastAsia="Arial Unicode MS" w:hAnsi="Calibri" w:cs="Calibri"/>
                <w:b/>
                <w:bCs/>
                <w:color w:val="auto"/>
                <w:lang w:val="fr-FR"/>
              </w:rPr>
            </w:pPr>
            <w:r w:rsidRPr="008F1D76">
              <w:rPr>
                <w:rFonts w:asciiTheme="minorHAnsi" w:hAnsiTheme="minorHAnsi" w:cstheme="minorHAnsi"/>
                <w:b/>
                <w:bCs/>
                <w:color w:val="4472C4" w:themeColor="accent5"/>
                <w:lang w:val="fr-FR"/>
              </w:rPr>
              <w:t>Cartographie des parties prenantes-</w:t>
            </w:r>
            <w:r w:rsidRPr="008F1D76">
              <w:rPr>
                <w:rFonts w:asciiTheme="minorHAnsi" w:hAnsiTheme="minorHAnsi" w:cstheme="minorHAnsi"/>
                <w:color w:val="4472C4" w:themeColor="accent5"/>
                <w:lang w:val="fr-FR"/>
              </w:rPr>
              <w:t xml:space="preserve"> création d’une </w:t>
            </w:r>
            <w:r w:rsidR="007E06E9">
              <w:rPr>
                <w:rFonts w:asciiTheme="minorHAnsi" w:hAnsiTheme="minorHAnsi" w:cstheme="minorHAnsi"/>
                <w:color w:val="4472C4" w:themeColor="accent5"/>
                <w:lang w:val="fr-FR"/>
              </w:rPr>
              <w:t xml:space="preserve"> ma</w:t>
            </w:r>
            <w:r w:rsidR="003328A2">
              <w:rPr>
                <w:rFonts w:asciiTheme="minorHAnsi" w:hAnsiTheme="minorHAnsi" w:cstheme="minorHAnsi"/>
                <w:color w:val="4472C4" w:themeColor="accent5"/>
                <w:lang w:val="fr-FR"/>
              </w:rPr>
              <w:t>trice des</w:t>
            </w:r>
            <w:r w:rsidRPr="008F1D76">
              <w:rPr>
                <w:rFonts w:asciiTheme="minorHAnsi" w:hAnsiTheme="minorHAnsi" w:cstheme="minorHAnsi"/>
                <w:color w:val="4472C4" w:themeColor="accent5"/>
                <w:lang w:val="fr-FR"/>
              </w:rPr>
              <w:t xml:space="preserve"> parties prenantes impliquées dans la mise en œuvre des droits des enfants, mettant l’accent sur les acteurs clés et les différents synergies et divergences entre eux, ainsi que leur contribution et leur intervention dans la mise en œuvre des engagements sur le plan national et international  </w:t>
            </w:r>
          </w:p>
        </w:tc>
        <w:tc>
          <w:tcPr>
            <w:tcW w:w="3150" w:type="dxa"/>
            <w:shd w:val="clear" w:color="auto" w:fill="auto"/>
            <w:vAlign w:val="center"/>
          </w:tcPr>
          <w:p w14:paraId="3B491257" w14:textId="1E779374" w:rsidR="00F627BE" w:rsidRPr="008F1D76" w:rsidRDefault="00F627BE" w:rsidP="002108C6">
            <w:pPr>
              <w:spacing w:line="240" w:lineRule="auto"/>
              <w:jc w:val="both"/>
              <w:rPr>
                <w:rFonts w:ascii="Calibri" w:eastAsia="Arial Unicode MS" w:hAnsi="Calibri" w:cs="Calibri"/>
                <w:b/>
                <w:bCs/>
                <w:color w:val="auto"/>
                <w:lang w:val="fr-FR"/>
              </w:rPr>
            </w:pPr>
            <w:r w:rsidRPr="00DB419B">
              <w:rPr>
                <w:rFonts w:ascii="Calibri" w:hAnsi="Calibri" w:cs="Calibri"/>
                <w:color w:val="4472C4" w:themeColor="accent5"/>
                <w:lang w:val="fr-FR"/>
              </w:rPr>
              <w:t>3.1 Un guide d'entretien validé par l’UCGBO et l'UNICEF</w:t>
            </w:r>
            <w:r w:rsidR="00E17BC1">
              <w:rPr>
                <w:rFonts w:ascii="Calibri" w:hAnsi="Calibri" w:cs="Calibri"/>
                <w:color w:val="4472C4" w:themeColor="accent5"/>
                <w:lang w:val="fr-FR"/>
              </w:rPr>
              <w:t xml:space="preserve"> qui servira à la conduite </w:t>
            </w:r>
            <w:r w:rsidR="00DE7BFC">
              <w:rPr>
                <w:rFonts w:ascii="Calibri" w:hAnsi="Calibri" w:cs="Calibri"/>
                <w:color w:val="4472C4" w:themeColor="accent5"/>
                <w:lang w:val="fr-FR"/>
              </w:rPr>
              <w:t>des entretiens avec les parties prenantes</w:t>
            </w:r>
          </w:p>
        </w:tc>
        <w:tc>
          <w:tcPr>
            <w:tcW w:w="2389" w:type="dxa"/>
            <w:shd w:val="clear" w:color="auto" w:fill="auto"/>
          </w:tcPr>
          <w:p w14:paraId="7D515623" w14:textId="77777777" w:rsidR="00F627BE" w:rsidRDefault="00F627BE" w:rsidP="002108C6">
            <w:pPr>
              <w:spacing w:line="240" w:lineRule="auto"/>
              <w:jc w:val="both"/>
              <w:rPr>
                <w:rFonts w:ascii="Calibri" w:eastAsia="Arial Unicode MS" w:hAnsi="Calibri" w:cs="Calibri"/>
                <w:color w:val="4472C4" w:themeColor="accent5"/>
                <w:lang w:val="fr-FR"/>
              </w:rPr>
            </w:pPr>
          </w:p>
          <w:p w14:paraId="3462884F" w14:textId="77777777" w:rsidR="00F627BE" w:rsidRDefault="00F627BE" w:rsidP="002108C6">
            <w:pPr>
              <w:spacing w:line="240" w:lineRule="auto"/>
              <w:jc w:val="both"/>
              <w:rPr>
                <w:rFonts w:ascii="Calibri" w:eastAsia="Arial Unicode MS" w:hAnsi="Calibri" w:cs="Calibri"/>
                <w:color w:val="4472C4" w:themeColor="accent5"/>
                <w:lang w:val="fr-FR"/>
              </w:rPr>
            </w:pPr>
          </w:p>
          <w:p w14:paraId="43140176" w14:textId="77777777" w:rsidR="00F627BE" w:rsidRPr="008F1D76" w:rsidRDefault="00F627BE" w:rsidP="002108C6">
            <w:pPr>
              <w:spacing w:line="240" w:lineRule="auto"/>
              <w:jc w:val="both"/>
              <w:rPr>
                <w:rFonts w:ascii="Calibri" w:eastAsia="Arial Unicode MS" w:hAnsi="Calibri" w:cs="Calibri"/>
                <w:b/>
                <w:bCs/>
                <w:color w:val="auto"/>
                <w:lang w:val="fr-FR"/>
              </w:rPr>
            </w:pPr>
            <w:r w:rsidRPr="007A0550">
              <w:rPr>
                <w:rFonts w:ascii="Calibri" w:eastAsia="Arial Unicode MS" w:hAnsi="Calibri" w:cs="Calibri"/>
                <w:color w:val="4472C4" w:themeColor="accent5"/>
                <w:lang w:val="fr-FR"/>
              </w:rPr>
              <w:t xml:space="preserve">3 jours après la revue </w:t>
            </w:r>
            <w:r>
              <w:rPr>
                <w:rFonts w:ascii="Calibri" w:eastAsia="Arial Unicode MS" w:hAnsi="Calibri" w:cs="Calibri"/>
                <w:color w:val="4472C4" w:themeColor="accent5"/>
                <w:lang w:val="fr-FR"/>
              </w:rPr>
              <w:t xml:space="preserve">du draft par </w:t>
            </w:r>
            <w:r w:rsidRPr="007A0550">
              <w:rPr>
                <w:rFonts w:ascii="Calibri" w:eastAsia="Arial Unicode MS" w:hAnsi="Calibri" w:cs="Calibri"/>
                <w:color w:val="4472C4" w:themeColor="accent5"/>
                <w:lang w:val="fr-FR"/>
              </w:rPr>
              <w:t>l’UCGBO et l’UNICEF</w:t>
            </w:r>
          </w:p>
        </w:tc>
        <w:tc>
          <w:tcPr>
            <w:tcW w:w="1071" w:type="dxa"/>
            <w:shd w:val="clear" w:color="auto" w:fill="auto"/>
          </w:tcPr>
          <w:p w14:paraId="7188DFA2" w14:textId="77777777" w:rsidR="00F627BE" w:rsidRDefault="00F627BE" w:rsidP="002108C6">
            <w:pPr>
              <w:spacing w:line="240" w:lineRule="auto"/>
              <w:jc w:val="center"/>
              <w:rPr>
                <w:rFonts w:ascii="Calibri" w:eastAsia="Arial Unicode MS" w:hAnsi="Calibri" w:cs="Calibri"/>
                <w:color w:val="4472C4" w:themeColor="accent5"/>
                <w:lang w:val="fr-FR"/>
              </w:rPr>
            </w:pPr>
          </w:p>
          <w:p w14:paraId="2AF84CE7" w14:textId="77777777" w:rsidR="00F627BE" w:rsidRDefault="00F627BE" w:rsidP="002108C6">
            <w:pPr>
              <w:spacing w:line="240" w:lineRule="auto"/>
              <w:jc w:val="center"/>
              <w:rPr>
                <w:rFonts w:ascii="Calibri" w:eastAsia="Arial Unicode MS" w:hAnsi="Calibri" w:cs="Calibri"/>
                <w:color w:val="4472C4" w:themeColor="accent5"/>
                <w:lang w:val="fr-FR"/>
              </w:rPr>
            </w:pPr>
          </w:p>
          <w:p w14:paraId="12AB07EC" w14:textId="77777777" w:rsidR="00F627BE" w:rsidRPr="008F1D76" w:rsidRDefault="00F627BE" w:rsidP="002108C6">
            <w:pPr>
              <w:spacing w:line="240" w:lineRule="auto"/>
              <w:jc w:val="center"/>
              <w:rPr>
                <w:rFonts w:ascii="Calibri" w:eastAsia="Arial Unicode MS" w:hAnsi="Calibri" w:cs="Calibri"/>
                <w:b/>
                <w:bCs/>
                <w:color w:val="auto"/>
                <w:lang w:val="fr-FR"/>
              </w:rPr>
            </w:pPr>
            <w:r w:rsidRPr="00DB419B">
              <w:rPr>
                <w:rFonts w:ascii="Calibri" w:eastAsia="Arial Unicode MS" w:hAnsi="Calibri" w:cs="Calibri"/>
                <w:color w:val="4472C4" w:themeColor="accent5"/>
                <w:lang w:val="fr-FR"/>
              </w:rPr>
              <w:t>2 H/J</w:t>
            </w:r>
          </w:p>
        </w:tc>
      </w:tr>
      <w:tr w:rsidR="00A7304B" w:rsidRPr="00A7304B" w14:paraId="14AFFB60" w14:textId="77777777" w:rsidTr="00D215CE">
        <w:trPr>
          <w:trHeight w:val="1123"/>
        </w:trPr>
        <w:tc>
          <w:tcPr>
            <w:tcW w:w="2839" w:type="dxa"/>
            <w:vMerge/>
            <w:shd w:val="clear" w:color="auto" w:fill="auto"/>
          </w:tcPr>
          <w:p w14:paraId="78AE3F11" w14:textId="77777777" w:rsidR="00A7304B" w:rsidRPr="008F1D76" w:rsidRDefault="00A7304B" w:rsidP="002108C6">
            <w:pPr>
              <w:spacing w:line="240" w:lineRule="auto"/>
              <w:jc w:val="both"/>
              <w:rPr>
                <w:rFonts w:ascii="Calibri" w:eastAsia="Arial Unicode MS" w:hAnsi="Calibri" w:cs="Calibri"/>
                <w:b/>
                <w:bCs/>
                <w:color w:val="auto"/>
                <w:lang w:val="fr-FR"/>
              </w:rPr>
            </w:pPr>
          </w:p>
        </w:tc>
        <w:tc>
          <w:tcPr>
            <w:tcW w:w="3150" w:type="dxa"/>
            <w:shd w:val="clear" w:color="auto" w:fill="auto"/>
            <w:vAlign w:val="center"/>
          </w:tcPr>
          <w:p w14:paraId="4FB67200" w14:textId="217428EE" w:rsidR="00A7304B" w:rsidRPr="00DB419B" w:rsidRDefault="00A7304B" w:rsidP="002108C6">
            <w:pPr>
              <w:spacing w:line="240" w:lineRule="auto"/>
              <w:jc w:val="both"/>
              <w:rPr>
                <w:rFonts w:ascii="Calibri" w:hAnsi="Calibri" w:cs="Calibri"/>
                <w:color w:val="4472C4" w:themeColor="accent5"/>
                <w:lang w:val="fr-FR"/>
              </w:rPr>
            </w:pPr>
            <w:r w:rsidRPr="00DB419B">
              <w:rPr>
                <w:rFonts w:ascii="Calibri" w:hAnsi="Calibri" w:cs="Calibri"/>
                <w:color w:val="4472C4" w:themeColor="accent5"/>
                <w:lang w:val="fr-FR"/>
              </w:rPr>
              <w:t>3.2 Un rapport synthétisant les résultats et les principales conclusions tirées de différentes entrevues menées.</w:t>
            </w:r>
          </w:p>
        </w:tc>
        <w:tc>
          <w:tcPr>
            <w:tcW w:w="2389" w:type="dxa"/>
            <w:shd w:val="clear" w:color="auto" w:fill="auto"/>
          </w:tcPr>
          <w:p w14:paraId="25404989" w14:textId="628D57AD" w:rsidR="00A7304B" w:rsidRPr="007A0550" w:rsidRDefault="00A7304B" w:rsidP="002108C6">
            <w:pPr>
              <w:spacing w:line="240" w:lineRule="auto"/>
              <w:jc w:val="both"/>
              <w:rPr>
                <w:rFonts w:ascii="Calibri" w:eastAsia="Arial Unicode MS" w:hAnsi="Calibri" w:cs="Calibri"/>
                <w:color w:val="4472C4" w:themeColor="accent5"/>
                <w:lang w:val="fr-FR"/>
              </w:rPr>
            </w:pPr>
            <w:r w:rsidRPr="007A0550">
              <w:rPr>
                <w:rFonts w:ascii="Calibri" w:eastAsia="Arial Unicode MS" w:hAnsi="Calibri" w:cs="Calibri"/>
                <w:color w:val="4472C4" w:themeColor="accent5"/>
                <w:lang w:val="fr-FR"/>
              </w:rPr>
              <w:t xml:space="preserve">5 jours après la </w:t>
            </w:r>
            <w:r>
              <w:rPr>
                <w:rFonts w:ascii="Calibri" w:eastAsia="Arial Unicode MS" w:hAnsi="Calibri" w:cs="Calibri"/>
                <w:color w:val="4472C4" w:themeColor="accent5"/>
                <w:lang w:val="fr-FR"/>
              </w:rPr>
              <w:t xml:space="preserve">conduite </w:t>
            </w:r>
            <w:r w:rsidRPr="007A0550">
              <w:rPr>
                <w:rFonts w:ascii="Calibri" w:eastAsia="Arial Unicode MS" w:hAnsi="Calibri" w:cs="Calibri"/>
                <w:color w:val="4472C4" w:themeColor="accent5"/>
                <w:lang w:val="fr-FR"/>
              </w:rPr>
              <w:t>des différentes entrevues avec les ministères</w:t>
            </w:r>
          </w:p>
        </w:tc>
        <w:tc>
          <w:tcPr>
            <w:tcW w:w="1071" w:type="dxa"/>
            <w:shd w:val="clear" w:color="auto" w:fill="auto"/>
          </w:tcPr>
          <w:p w14:paraId="2E51D6F3" w14:textId="6F2875CC" w:rsidR="00A7304B" w:rsidRPr="00DB419B" w:rsidRDefault="00A7304B" w:rsidP="002108C6">
            <w:pPr>
              <w:spacing w:line="240" w:lineRule="auto"/>
              <w:jc w:val="center"/>
              <w:rPr>
                <w:rFonts w:ascii="Calibri" w:eastAsia="Arial Unicode MS" w:hAnsi="Calibri" w:cs="Calibri"/>
                <w:color w:val="4472C4" w:themeColor="accent5"/>
                <w:lang w:val="fr-FR"/>
              </w:rPr>
            </w:pPr>
            <w:r w:rsidRPr="00DB419B">
              <w:rPr>
                <w:rFonts w:ascii="Calibri" w:eastAsia="Arial Unicode MS" w:hAnsi="Calibri" w:cs="Calibri"/>
                <w:color w:val="4472C4" w:themeColor="accent5"/>
                <w:lang w:val="fr-FR"/>
              </w:rPr>
              <w:t>5 H/J</w:t>
            </w:r>
          </w:p>
        </w:tc>
      </w:tr>
      <w:tr w:rsidR="00F627BE" w:rsidRPr="008F1D76" w14:paraId="6B944442" w14:textId="77777777" w:rsidTr="00A7304B">
        <w:tc>
          <w:tcPr>
            <w:tcW w:w="2839" w:type="dxa"/>
            <w:vMerge/>
            <w:shd w:val="clear" w:color="auto" w:fill="auto"/>
          </w:tcPr>
          <w:p w14:paraId="4C64F078" w14:textId="77777777" w:rsidR="00F627BE" w:rsidRPr="008F1D76" w:rsidRDefault="00F627BE" w:rsidP="002108C6">
            <w:pPr>
              <w:spacing w:line="240" w:lineRule="auto"/>
              <w:jc w:val="both"/>
              <w:rPr>
                <w:rFonts w:ascii="Calibri" w:eastAsia="Arial Unicode MS" w:hAnsi="Calibri" w:cs="Calibri"/>
                <w:b/>
                <w:bCs/>
                <w:color w:val="auto"/>
                <w:lang w:val="fr-FR"/>
              </w:rPr>
            </w:pPr>
          </w:p>
        </w:tc>
        <w:tc>
          <w:tcPr>
            <w:tcW w:w="3150" w:type="dxa"/>
            <w:shd w:val="clear" w:color="auto" w:fill="auto"/>
            <w:vAlign w:val="center"/>
          </w:tcPr>
          <w:p w14:paraId="576A0D60" w14:textId="77777777" w:rsidR="00F627BE" w:rsidRPr="008F1D76" w:rsidRDefault="00F627BE" w:rsidP="002108C6">
            <w:pPr>
              <w:spacing w:line="240" w:lineRule="auto"/>
              <w:jc w:val="both"/>
              <w:rPr>
                <w:rFonts w:ascii="Calibri" w:eastAsia="Arial Unicode MS" w:hAnsi="Calibri" w:cs="Calibri"/>
                <w:b/>
                <w:bCs/>
                <w:color w:val="auto"/>
                <w:lang w:val="fr-FR"/>
              </w:rPr>
            </w:pPr>
            <w:r w:rsidRPr="00DB419B">
              <w:rPr>
                <w:rFonts w:ascii="Calibri" w:hAnsi="Calibri" w:cs="Calibri"/>
                <w:color w:val="4472C4" w:themeColor="accent5"/>
                <w:lang w:val="fr-FR"/>
              </w:rPr>
              <w:t>3.4 Carte des parties prenantes illustrant les diverses entités impliquées et les acteurs clés ainsi que les synergies et divergences entre eux, tout en mettant en relief leurs contributions dans la réalisation des droits des enfants à l’échelle national et international.</w:t>
            </w:r>
          </w:p>
        </w:tc>
        <w:tc>
          <w:tcPr>
            <w:tcW w:w="2389" w:type="dxa"/>
            <w:shd w:val="clear" w:color="auto" w:fill="auto"/>
          </w:tcPr>
          <w:p w14:paraId="1A8FF74A" w14:textId="77777777" w:rsidR="00F627BE" w:rsidRPr="008F1D76" w:rsidRDefault="00F627BE" w:rsidP="002108C6">
            <w:pPr>
              <w:spacing w:line="240" w:lineRule="auto"/>
              <w:jc w:val="both"/>
              <w:rPr>
                <w:rFonts w:ascii="Calibri" w:eastAsia="Arial Unicode MS" w:hAnsi="Calibri" w:cs="Calibri"/>
                <w:b/>
                <w:bCs/>
                <w:color w:val="auto"/>
                <w:lang w:val="fr-FR"/>
              </w:rPr>
            </w:pPr>
            <w:r w:rsidRPr="007A0550">
              <w:rPr>
                <w:rFonts w:ascii="Calibri" w:eastAsia="Arial Unicode MS" w:hAnsi="Calibri" w:cs="Calibri"/>
                <w:color w:val="4472C4" w:themeColor="accent5"/>
                <w:lang w:val="fr-FR"/>
              </w:rPr>
              <w:t>5 jours après la menée des différentes entrevues avec les ministères</w:t>
            </w:r>
          </w:p>
        </w:tc>
        <w:tc>
          <w:tcPr>
            <w:tcW w:w="1071" w:type="dxa"/>
            <w:shd w:val="clear" w:color="auto" w:fill="auto"/>
          </w:tcPr>
          <w:p w14:paraId="200E9C70" w14:textId="77777777" w:rsidR="00F627BE" w:rsidRPr="008F1D76" w:rsidRDefault="00F627BE" w:rsidP="002108C6">
            <w:pPr>
              <w:spacing w:line="240" w:lineRule="auto"/>
              <w:jc w:val="center"/>
              <w:rPr>
                <w:rFonts w:ascii="Calibri" w:eastAsia="Arial Unicode MS" w:hAnsi="Calibri" w:cs="Calibri"/>
                <w:b/>
                <w:bCs/>
                <w:color w:val="auto"/>
                <w:lang w:val="fr-FR"/>
              </w:rPr>
            </w:pPr>
            <w:r w:rsidRPr="00DB419B">
              <w:rPr>
                <w:rFonts w:ascii="Calibri" w:eastAsia="Arial Unicode MS" w:hAnsi="Calibri" w:cs="Calibri"/>
                <w:color w:val="4472C4" w:themeColor="accent5"/>
                <w:lang w:val="fr-FR"/>
              </w:rPr>
              <w:t>7H/J</w:t>
            </w:r>
          </w:p>
        </w:tc>
      </w:tr>
      <w:tr w:rsidR="00F627BE" w:rsidRPr="008F1D76" w14:paraId="377EA1C0" w14:textId="77777777" w:rsidTr="00A7304B">
        <w:tc>
          <w:tcPr>
            <w:tcW w:w="2839" w:type="dxa"/>
            <w:vMerge/>
            <w:shd w:val="clear" w:color="auto" w:fill="auto"/>
          </w:tcPr>
          <w:p w14:paraId="320B946F" w14:textId="77777777" w:rsidR="00F627BE" w:rsidRPr="008F1D76" w:rsidRDefault="00F627BE" w:rsidP="002108C6">
            <w:pPr>
              <w:spacing w:line="240" w:lineRule="auto"/>
              <w:jc w:val="both"/>
              <w:rPr>
                <w:rFonts w:ascii="Calibri" w:eastAsia="Arial Unicode MS" w:hAnsi="Calibri" w:cs="Calibri"/>
                <w:b/>
                <w:bCs/>
                <w:color w:val="auto"/>
                <w:lang w:val="fr-FR"/>
              </w:rPr>
            </w:pPr>
          </w:p>
        </w:tc>
        <w:tc>
          <w:tcPr>
            <w:tcW w:w="3150" w:type="dxa"/>
            <w:shd w:val="clear" w:color="auto" w:fill="auto"/>
            <w:vAlign w:val="center"/>
          </w:tcPr>
          <w:p w14:paraId="014A34EE" w14:textId="77777777" w:rsidR="00F627BE" w:rsidRPr="008F1D76" w:rsidRDefault="00F627BE" w:rsidP="002108C6">
            <w:pPr>
              <w:spacing w:line="240" w:lineRule="auto"/>
              <w:jc w:val="both"/>
              <w:rPr>
                <w:rFonts w:ascii="Calibri" w:eastAsia="Arial Unicode MS" w:hAnsi="Calibri" w:cs="Calibri"/>
                <w:b/>
                <w:bCs/>
                <w:color w:val="auto"/>
                <w:lang w:val="fr-FR"/>
              </w:rPr>
            </w:pPr>
            <w:r w:rsidRPr="00DB419B">
              <w:rPr>
                <w:rFonts w:ascii="Calibri" w:hAnsi="Calibri" w:cs="Calibri"/>
                <w:color w:val="4472C4" w:themeColor="accent5"/>
                <w:lang w:val="fr-FR"/>
              </w:rPr>
              <w:t>3.4 Un rapport global synthétisant toutes les informations, analyses et recommandations, prêt à être présenté aux parties prenantes concernées.</w:t>
            </w:r>
          </w:p>
        </w:tc>
        <w:tc>
          <w:tcPr>
            <w:tcW w:w="2389" w:type="dxa"/>
            <w:shd w:val="clear" w:color="auto" w:fill="auto"/>
          </w:tcPr>
          <w:p w14:paraId="16DD3055" w14:textId="77777777" w:rsidR="00F627BE" w:rsidRPr="008F1D76" w:rsidRDefault="00F627BE" w:rsidP="002108C6">
            <w:pPr>
              <w:spacing w:line="240" w:lineRule="auto"/>
              <w:jc w:val="both"/>
              <w:rPr>
                <w:rFonts w:ascii="Calibri" w:eastAsia="Arial Unicode MS" w:hAnsi="Calibri" w:cs="Calibri"/>
                <w:b/>
                <w:bCs/>
                <w:color w:val="auto"/>
                <w:lang w:val="fr-FR"/>
              </w:rPr>
            </w:pPr>
            <w:r w:rsidRPr="007A0550">
              <w:rPr>
                <w:rFonts w:ascii="Calibri" w:eastAsia="Arial Unicode MS" w:hAnsi="Calibri" w:cs="Calibri"/>
                <w:color w:val="4472C4" w:themeColor="accent5"/>
                <w:lang w:val="fr-FR"/>
              </w:rPr>
              <w:t>7 jours après la soumission de la carte des parties prenantes à l’UCGBO et l’UNICEF</w:t>
            </w:r>
          </w:p>
        </w:tc>
        <w:tc>
          <w:tcPr>
            <w:tcW w:w="1071" w:type="dxa"/>
            <w:shd w:val="clear" w:color="auto" w:fill="auto"/>
          </w:tcPr>
          <w:p w14:paraId="3E93E441" w14:textId="77777777" w:rsidR="00F627BE" w:rsidRPr="00DB419B" w:rsidRDefault="00F627BE" w:rsidP="002108C6">
            <w:pPr>
              <w:spacing w:before="60" w:after="60" w:line="240" w:lineRule="auto"/>
              <w:jc w:val="both"/>
              <w:rPr>
                <w:rFonts w:ascii="Calibri" w:eastAsia="Arial Unicode MS" w:hAnsi="Calibri" w:cs="Calibri"/>
                <w:color w:val="4472C4" w:themeColor="accent5"/>
                <w:lang w:val="fr-FR"/>
              </w:rPr>
            </w:pPr>
            <w:r w:rsidRPr="00DB419B">
              <w:rPr>
                <w:rFonts w:ascii="Calibri" w:eastAsia="Arial Unicode MS" w:hAnsi="Calibri" w:cs="Calibri"/>
                <w:color w:val="4472C4" w:themeColor="accent5"/>
                <w:lang w:val="fr-FR"/>
              </w:rPr>
              <w:t>3H/J</w:t>
            </w:r>
          </w:p>
          <w:p w14:paraId="4AA85982" w14:textId="77777777" w:rsidR="00F627BE" w:rsidRPr="008F1D76" w:rsidRDefault="00F627BE" w:rsidP="002108C6">
            <w:pPr>
              <w:spacing w:line="240" w:lineRule="auto"/>
              <w:jc w:val="both"/>
              <w:rPr>
                <w:rFonts w:ascii="Calibri" w:eastAsia="Arial Unicode MS" w:hAnsi="Calibri" w:cs="Calibri"/>
                <w:b/>
                <w:bCs/>
                <w:color w:val="auto"/>
                <w:lang w:val="fr-FR"/>
              </w:rPr>
            </w:pPr>
          </w:p>
        </w:tc>
      </w:tr>
      <w:tr w:rsidR="00F627BE" w:rsidRPr="008F1D76" w14:paraId="46BAE021" w14:textId="77777777" w:rsidTr="00A7304B">
        <w:tc>
          <w:tcPr>
            <w:tcW w:w="2839" w:type="dxa"/>
            <w:shd w:val="clear" w:color="auto" w:fill="auto"/>
          </w:tcPr>
          <w:p w14:paraId="10100E35" w14:textId="77777777" w:rsidR="00F627BE" w:rsidRPr="008F1D76" w:rsidRDefault="00F627BE" w:rsidP="002108C6">
            <w:pPr>
              <w:spacing w:line="240" w:lineRule="auto"/>
              <w:jc w:val="both"/>
              <w:rPr>
                <w:rFonts w:ascii="Calibri" w:eastAsia="Arial Unicode MS" w:hAnsi="Calibri" w:cs="Calibri"/>
                <w:b/>
                <w:bCs/>
                <w:color w:val="auto"/>
                <w:lang w:val="fr-FR"/>
              </w:rPr>
            </w:pPr>
            <w:r w:rsidRPr="00DB419B">
              <w:rPr>
                <w:rFonts w:asciiTheme="minorHAnsi" w:hAnsiTheme="minorHAnsi" w:cstheme="minorHAnsi"/>
                <w:color w:val="4472C4" w:themeColor="accent5"/>
                <w:lang w:val="fr-FR"/>
              </w:rPr>
              <w:t xml:space="preserve">4) Identification des </w:t>
            </w:r>
            <w:r w:rsidRPr="00DB419B">
              <w:rPr>
                <w:rFonts w:asciiTheme="minorHAnsi" w:hAnsiTheme="minorHAnsi" w:cstheme="minorHAnsi"/>
                <w:b/>
                <w:bCs/>
                <w:color w:val="4472C4" w:themeColor="accent5"/>
                <w:lang w:val="fr-FR"/>
              </w:rPr>
              <w:t>priorités nationales en matière des droits des enfants</w:t>
            </w:r>
            <w:r w:rsidRPr="00DB419B">
              <w:rPr>
                <w:rFonts w:asciiTheme="minorHAnsi" w:hAnsiTheme="minorHAnsi" w:cstheme="minorHAnsi"/>
                <w:color w:val="4472C4" w:themeColor="accent5"/>
                <w:lang w:val="fr-FR"/>
              </w:rPr>
              <w:t xml:space="preserve"> à introduire dans la circulaire budgétaire</w:t>
            </w:r>
          </w:p>
        </w:tc>
        <w:tc>
          <w:tcPr>
            <w:tcW w:w="3150" w:type="dxa"/>
            <w:shd w:val="clear" w:color="auto" w:fill="auto"/>
            <w:vAlign w:val="center"/>
          </w:tcPr>
          <w:p w14:paraId="52FDB75B" w14:textId="77777777" w:rsidR="00F627BE" w:rsidRPr="008F1D76" w:rsidRDefault="00F627BE" w:rsidP="002108C6">
            <w:pPr>
              <w:spacing w:line="240" w:lineRule="auto"/>
              <w:jc w:val="both"/>
              <w:rPr>
                <w:rFonts w:ascii="Calibri" w:eastAsia="Arial Unicode MS" w:hAnsi="Calibri" w:cs="Calibri"/>
                <w:b/>
                <w:bCs/>
                <w:color w:val="auto"/>
                <w:lang w:val="fr-FR"/>
              </w:rPr>
            </w:pPr>
            <w:r w:rsidRPr="00DB419B">
              <w:rPr>
                <w:rFonts w:ascii="Calibri" w:hAnsi="Calibri" w:cs="Calibri"/>
                <w:color w:val="4472C4" w:themeColor="accent5"/>
                <w:lang w:val="fr-FR"/>
              </w:rPr>
              <w:t>4.1 Une note sur les priorités nationales en matière des droits des enfants à introduire dans la circulaire budgétaire</w:t>
            </w:r>
          </w:p>
        </w:tc>
        <w:tc>
          <w:tcPr>
            <w:tcW w:w="2389" w:type="dxa"/>
            <w:shd w:val="clear" w:color="auto" w:fill="auto"/>
          </w:tcPr>
          <w:p w14:paraId="6A700F6C" w14:textId="77777777" w:rsidR="00F627BE" w:rsidRPr="008F1D76" w:rsidRDefault="00F627BE" w:rsidP="002108C6">
            <w:pPr>
              <w:spacing w:line="240" w:lineRule="auto"/>
              <w:jc w:val="both"/>
              <w:rPr>
                <w:rFonts w:ascii="Calibri" w:eastAsia="Arial Unicode MS" w:hAnsi="Calibri" w:cs="Calibri"/>
                <w:b/>
                <w:bCs/>
                <w:color w:val="auto"/>
                <w:lang w:val="fr-FR"/>
              </w:rPr>
            </w:pPr>
            <w:r w:rsidRPr="007A0550">
              <w:rPr>
                <w:rFonts w:ascii="Calibri" w:eastAsia="Arial Unicode MS" w:hAnsi="Calibri" w:cs="Calibri"/>
                <w:color w:val="4472C4" w:themeColor="accent5"/>
                <w:lang w:val="fr-FR"/>
              </w:rPr>
              <w:t>7 jours après la soumission du rapport global (3.4)</w:t>
            </w:r>
          </w:p>
        </w:tc>
        <w:tc>
          <w:tcPr>
            <w:tcW w:w="1071" w:type="dxa"/>
            <w:shd w:val="clear" w:color="auto" w:fill="auto"/>
          </w:tcPr>
          <w:p w14:paraId="680C9B9E" w14:textId="77777777" w:rsidR="00F627BE" w:rsidRPr="008F1D76" w:rsidRDefault="00F627BE" w:rsidP="002108C6">
            <w:pPr>
              <w:spacing w:line="240" w:lineRule="auto"/>
              <w:jc w:val="both"/>
              <w:rPr>
                <w:rFonts w:ascii="Calibri" w:eastAsia="Arial Unicode MS" w:hAnsi="Calibri" w:cs="Calibri"/>
                <w:b/>
                <w:bCs/>
                <w:color w:val="auto"/>
                <w:lang w:val="fr-FR"/>
              </w:rPr>
            </w:pPr>
            <w:r w:rsidRPr="00DB419B">
              <w:rPr>
                <w:rFonts w:ascii="Calibri" w:eastAsia="Arial Unicode MS" w:hAnsi="Calibri" w:cs="Calibri"/>
                <w:color w:val="4472C4" w:themeColor="accent5"/>
                <w:lang w:val="fr-FR"/>
              </w:rPr>
              <w:t>5H/J</w:t>
            </w:r>
          </w:p>
        </w:tc>
      </w:tr>
      <w:tr w:rsidR="00F627BE" w:rsidRPr="008F1D76" w14:paraId="7CD99720" w14:textId="77777777" w:rsidTr="00A7304B">
        <w:tc>
          <w:tcPr>
            <w:tcW w:w="2839" w:type="dxa"/>
            <w:shd w:val="clear" w:color="auto" w:fill="auto"/>
          </w:tcPr>
          <w:p w14:paraId="0A3522C4" w14:textId="77777777" w:rsidR="00F627BE" w:rsidRPr="008F1D76" w:rsidRDefault="00F627BE" w:rsidP="002108C6">
            <w:pPr>
              <w:spacing w:line="240" w:lineRule="auto"/>
              <w:jc w:val="center"/>
              <w:rPr>
                <w:rFonts w:ascii="Calibri" w:eastAsia="Arial Unicode MS" w:hAnsi="Calibri" w:cs="Calibri"/>
                <w:b/>
                <w:bCs/>
                <w:color w:val="auto"/>
                <w:lang w:val="fr-FR"/>
              </w:rPr>
            </w:pPr>
          </w:p>
        </w:tc>
        <w:tc>
          <w:tcPr>
            <w:tcW w:w="3150" w:type="dxa"/>
            <w:shd w:val="clear" w:color="auto" w:fill="auto"/>
          </w:tcPr>
          <w:p w14:paraId="33836556" w14:textId="77777777" w:rsidR="00F627BE" w:rsidRPr="008F1D76" w:rsidRDefault="00F627BE" w:rsidP="002108C6">
            <w:pPr>
              <w:spacing w:line="240" w:lineRule="auto"/>
              <w:jc w:val="center"/>
              <w:rPr>
                <w:rFonts w:ascii="Calibri" w:eastAsia="Arial Unicode MS" w:hAnsi="Calibri" w:cs="Calibri"/>
                <w:b/>
                <w:bCs/>
                <w:color w:val="auto"/>
                <w:lang w:val="fr-FR"/>
              </w:rPr>
            </w:pPr>
          </w:p>
        </w:tc>
        <w:tc>
          <w:tcPr>
            <w:tcW w:w="2389" w:type="dxa"/>
            <w:shd w:val="clear" w:color="auto" w:fill="auto"/>
          </w:tcPr>
          <w:p w14:paraId="52D36D8E" w14:textId="77777777" w:rsidR="00F627BE" w:rsidRPr="008F1D76" w:rsidRDefault="00F627BE" w:rsidP="002108C6">
            <w:pPr>
              <w:spacing w:line="240" w:lineRule="auto"/>
              <w:jc w:val="center"/>
              <w:rPr>
                <w:rFonts w:ascii="Calibri" w:eastAsia="Arial Unicode MS" w:hAnsi="Calibri" w:cs="Calibri"/>
                <w:b/>
                <w:bCs/>
                <w:color w:val="auto"/>
                <w:lang w:val="fr-FR"/>
              </w:rPr>
            </w:pPr>
          </w:p>
        </w:tc>
        <w:tc>
          <w:tcPr>
            <w:tcW w:w="1071" w:type="dxa"/>
            <w:shd w:val="clear" w:color="auto" w:fill="auto"/>
          </w:tcPr>
          <w:p w14:paraId="141ECE36" w14:textId="77777777" w:rsidR="00F627BE" w:rsidRPr="008F1D76" w:rsidRDefault="00F627BE" w:rsidP="002108C6">
            <w:pPr>
              <w:spacing w:line="240" w:lineRule="auto"/>
              <w:jc w:val="center"/>
              <w:rPr>
                <w:rFonts w:ascii="Calibri" w:eastAsia="Arial Unicode MS" w:hAnsi="Calibri" w:cs="Calibri"/>
                <w:b/>
                <w:bCs/>
                <w:color w:val="auto"/>
                <w:lang w:val="fr-FR"/>
              </w:rPr>
            </w:pPr>
            <w:r w:rsidRPr="00A348EA">
              <w:rPr>
                <w:rFonts w:ascii="Calibri" w:eastAsia="Arial Unicode MS" w:hAnsi="Calibri" w:cs="Calibri"/>
                <w:b/>
                <w:bCs/>
                <w:color w:val="5B9BD5" w:themeColor="accent1"/>
                <w:lang w:val="fr-FR"/>
              </w:rPr>
              <w:t>40 H/J</w:t>
            </w:r>
          </w:p>
        </w:tc>
      </w:tr>
    </w:tbl>
    <w:p w14:paraId="2A1ABE9C" w14:textId="77777777" w:rsidR="004E0027" w:rsidRPr="00FE2A80" w:rsidRDefault="004E0027" w:rsidP="002108C6">
      <w:pPr>
        <w:spacing w:line="240" w:lineRule="auto"/>
        <w:rPr>
          <w:rFonts w:ascii="Calibri" w:hAnsi="Calibri" w:cs="Calibri"/>
          <w:sz w:val="24"/>
          <w:szCs w:val="24"/>
          <w:lang w:val="fr-FR"/>
        </w:rPr>
      </w:pPr>
    </w:p>
    <w:p w14:paraId="0D22AD99" w14:textId="7EDF8E93" w:rsidR="00F627BE" w:rsidRPr="00F627BE" w:rsidRDefault="00F627BE" w:rsidP="002108C6">
      <w:pPr>
        <w:tabs>
          <w:tab w:val="left" w:pos="2550"/>
        </w:tabs>
        <w:spacing w:line="240" w:lineRule="auto"/>
        <w:rPr>
          <w:rFonts w:ascii="Calibri" w:hAnsi="Calibri" w:cs="Calibri"/>
          <w:sz w:val="24"/>
          <w:szCs w:val="24"/>
          <w:lang w:val="fr-FR"/>
        </w:rPr>
      </w:pPr>
    </w:p>
    <w:tbl>
      <w:tblPr>
        <w:tblpPr w:leftFromText="180" w:rightFromText="180" w:vertAnchor="page" w:horzAnchor="margin" w:tblpY="153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57"/>
        <w:gridCol w:w="2873"/>
        <w:gridCol w:w="1385"/>
        <w:gridCol w:w="948"/>
        <w:gridCol w:w="351"/>
      </w:tblGrid>
      <w:tr w:rsidR="00D41D98" w:rsidRPr="007613B3" w14:paraId="45FB6590" w14:textId="77777777" w:rsidTr="00D215CE">
        <w:trPr>
          <w:gridAfter w:val="2"/>
          <w:wAfter w:w="1299"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038174D2" w14:textId="022DEB21" w:rsidR="00D41D98" w:rsidRPr="007613B3" w:rsidRDefault="00D41D98" w:rsidP="00D215CE">
            <w:pPr>
              <w:spacing w:before="60" w:after="60" w:line="240" w:lineRule="auto"/>
              <w:rPr>
                <w:rFonts w:ascii="Calibri" w:eastAsia="Arial Unicode MS" w:hAnsi="Calibri" w:cs="Calibri"/>
                <w:b/>
                <w:color w:val="auto"/>
                <w:lang w:val="en-AU"/>
              </w:rPr>
            </w:pPr>
            <w:bookmarkStart w:id="4" w:name="_Hlk527733739"/>
            <w:r w:rsidRPr="007613B3">
              <w:rPr>
                <w:rFonts w:ascii="Calibri" w:eastAsia="Arial Unicode MS" w:hAnsi="Calibri" w:cs="Calibri"/>
                <w:b/>
                <w:color w:val="auto"/>
                <w:lang w:val="en-AU"/>
              </w:rPr>
              <w:t>Estimated Consultancy fee</w:t>
            </w:r>
          </w:p>
        </w:tc>
        <w:tc>
          <w:tcPr>
            <w:tcW w:w="287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186B4DF8" w14:textId="77777777" w:rsidR="00D41D98" w:rsidRPr="007613B3" w:rsidRDefault="00D41D98" w:rsidP="002108C6">
            <w:pPr>
              <w:spacing w:line="240" w:lineRule="auto"/>
              <w:ind w:left="12" w:hanging="12"/>
              <w:rPr>
                <w:rFonts w:ascii="Calibri" w:eastAsia="Arial Unicode MS" w:hAnsi="Calibri" w:cs="Calibri"/>
                <w:b/>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79AE6FA" w14:textId="77777777" w:rsidR="00D41D98" w:rsidRPr="007613B3" w:rsidRDefault="00D41D98" w:rsidP="00D215CE">
            <w:pPr>
              <w:spacing w:before="60" w:after="60" w:line="240" w:lineRule="auto"/>
              <w:jc w:val="center"/>
              <w:rPr>
                <w:rFonts w:ascii="Calibri" w:eastAsia="Arial Unicode MS" w:hAnsi="Calibri" w:cs="Calibri"/>
                <w:b/>
                <w:color w:val="auto"/>
                <w:lang w:val="en-AU"/>
              </w:rPr>
            </w:pPr>
          </w:p>
        </w:tc>
      </w:tr>
      <w:tr w:rsidR="00D41D98" w:rsidRPr="00041EAA" w14:paraId="47F7E5DC" w14:textId="77777777" w:rsidTr="00D215CE">
        <w:trPr>
          <w:gridAfter w:val="2"/>
          <w:wAfter w:w="1299" w:type="dxa"/>
          <w:trHeight w:val="677"/>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587418DB" w14:textId="77777777" w:rsidR="00D41D98" w:rsidRDefault="00D41D98" w:rsidP="00D215CE">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78EA77B3" w14:textId="77777777" w:rsidR="00D41D98" w:rsidRPr="007613B3" w:rsidRDefault="00D41D98" w:rsidP="00D215CE">
            <w:pPr>
              <w:spacing w:before="60" w:after="60" w:line="240" w:lineRule="auto"/>
              <w:rPr>
                <w:rFonts w:ascii="Calibri" w:eastAsia="Arial Unicode MS" w:hAnsi="Calibri" w:cs="Calibri"/>
                <w:color w:val="auto"/>
                <w:lang w:val="en-AU"/>
              </w:rPr>
            </w:pP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55FF0EAE" w14:textId="769E12B5" w:rsidR="00D41D98" w:rsidRPr="00857A90" w:rsidRDefault="00D41D98" w:rsidP="002108C6">
            <w:pPr>
              <w:spacing w:line="240" w:lineRule="auto"/>
              <w:ind w:left="12" w:hanging="12"/>
              <w:rPr>
                <w:rFonts w:ascii="Calibri" w:eastAsia="Arial Unicode MS" w:hAnsi="Calibri" w:cs="Calibri"/>
                <w:color w:val="4472C4" w:themeColor="accent5"/>
                <w:lang w:val="fr-FR"/>
              </w:rPr>
            </w:pPr>
            <w:r w:rsidRPr="00857A90">
              <w:rPr>
                <w:rFonts w:ascii="Calibri" w:eastAsia="Arial Unicode MS" w:hAnsi="Calibri" w:cs="Calibri"/>
                <w:color w:val="4472C4" w:themeColor="accent5"/>
                <w:lang w:val="fr-FR"/>
              </w:rPr>
              <w:t>NA</w:t>
            </w:r>
            <w:r w:rsidR="00857A90" w:rsidRPr="00857A90">
              <w:rPr>
                <w:rFonts w:ascii="Calibri" w:eastAsia="Arial Unicode MS" w:hAnsi="Calibri" w:cs="Calibri"/>
                <w:color w:val="4472C4" w:themeColor="accent5"/>
                <w:lang w:val="fr-FR"/>
              </w:rPr>
              <w:t xml:space="preserve"> – Les ateliers de f</w:t>
            </w:r>
            <w:r w:rsidR="00857A90">
              <w:rPr>
                <w:rFonts w:ascii="Calibri" w:eastAsia="Arial Unicode MS" w:hAnsi="Calibri" w:cs="Calibri"/>
                <w:color w:val="4472C4" w:themeColor="accent5"/>
                <w:lang w:val="fr-FR"/>
              </w:rPr>
              <w:t xml:space="preserve">ormation seront organisés </w:t>
            </w:r>
            <w:r w:rsidR="006D78C5">
              <w:rPr>
                <w:rFonts w:ascii="Calibri" w:eastAsia="Arial Unicode MS" w:hAnsi="Calibri" w:cs="Calibri"/>
                <w:color w:val="4472C4" w:themeColor="accent5"/>
                <w:lang w:val="fr-FR"/>
              </w:rPr>
              <w:t>sur le grand Tunis</w:t>
            </w: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34E2FE68" w14:textId="77777777" w:rsidR="00D41D98" w:rsidRPr="00857A90" w:rsidRDefault="00D41D98" w:rsidP="00D215CE">
            <w:pPr>
              <w:spacing w:before="60" w:after="60" w:line="240" w:lineRule="auto"/>
              <w:rPr>
                <w:rFonts w:ascii="Calibri" w:eastAsia="Arial Unicode MS" w:hAnsi="Calibri" w:cs="Calibri"/>
                <w:color w:val="auto"/>
                <w:lang w:val="fr-FR"/>
              </w:rPr>
            </w:pPr>
          </w:p>
        </w:tc>
      </w:tr>
      <w:tr w:rsidR="00D41D98" w:rsidRPr="00041EAA" w14:paraId="20B8BD7E" w14:textId="77777777" w:rsidTr="00D215CE">
        <w:trPr>
          <w:gridAfter w:val="2"/>
          <w:wAfter w:w="1299"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0C3A064A" w14:textId="77777777" w:rsidR="00D41D98" w:rsidRPr="007613B3" w:rsidRDefault="00D41D98" w:rsidP="00D215CE">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290FF570" w14:textId="12F06469" w:rsidR="00D41D98" w:rsidRPr="006D78C5" w:rsidRDefault="00D41D98" w:rsidP="002108C6">
            <w:pPr>
              <w:spacing w:line="240" w:lineRule="auto"/>
              <w:ind w:left="12" w:hanging="12"/>
              <w:rPr>
                <w:rFonts w:ascii="Calibri" w:eastAsia="Arial Unicode MS" w:hAnsi="Calibri" w:cs="Calibri"/>
                <w:color w:val="4472C4" w:themeColor="accent5"/>
                <w:lang w:val="fr-FR"/>
              </w:rPr>
            </w:pPr>
            <w:r w:rsidRPr="006D78C5">
              <w:rPr>
                <w:rFonts w:ascii="Calibri" w:eastAsia="Arial Unicode MS" w:hAnsi="Calibri" w:cs="Calibri"/>
                <w:color w:val="4472C4" w:themeColor="accent5"/>
                <w:lang w:val="fr-FR"/>
              </w:rPr>
              <w:t>NA</w:t>
            </w:r>
            <w:r w:rsidR="006D78C5" w:rsidRPr="006D78C5">
              <w:rPr>
                <w:rFonts w:ascii="Calibri" w:eastAsia="Arial Unicode MS" w:hAnsi="Calibri" w:cs="Calibri"/>
                <w:color w:val="4472C4" w:themeColor="accent5"/>
                <w:lang w:val="fr-FR"/>
              </w:rPr>
              <w:t xml:space="preserve">- </w:t>
            </w:r>
            <w:r w:rsidR="006D78C5" w:rsidRPr="00857A90">
              <w:rPr>
                <w:rFonts w:ascii="Calibri" w:eastAsia="Arial Unicode MS" w:hAnsi="Calibri" w:cs="Calibri"/>
                <w:color w:val="4472C4" w:themeColor="accent5"/>
                <w:lang w:val="fr-FR"/>
              </w:rPr>
              <w:t>Les ateliers de f</w:t>
            </w:r>
            <w:r w:rsidR="006D78C5">
              <w:rPr>
                <w:rFonts w:ascii="Calibri" w:eastAsia="Arial Unicode MS" w:hAnsi="Calibri" w:cs="Calibri"/>
                <w:color w:val="4472C4" w:themeColor="accent5"/>
                <w:lang w:val="fr-FR"/>
              </w:rPr>
              <w:t>ormation seront organisés sur le grand Tunis</w:t>
            </w: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64479823" w14:textId="77777777" w:rsidR="00D41D98" w:rsidRPr="006D78C5" w:rsidRDefault="00D41D98" w:rsidP="00D215CE">
            <w:pPr>
              <w:spacing w:before="60" w:after="60" w:line="240" w:lineRule="auto"/>
              <w:rPr>
                <w:rFonts w:ascii="Calibri" w:eastAsia="Arial Unicode MS" w:hAnsi="Calibri" w:cs="Calibri"/>
                <w:color w:val="auto"/>
                <w:lang w:val="fr-FR"/>
              </w:rPr>
            </w:pPr>
          </w:p>
        </w:tc>
      </w:tr>
      <w:tr w:rsidR="00D41D98" w:rsidRPr="00041EAA" w14:paraId="0078942C" w14:textId="77777777" w:rsidTr="00D215CE">
        <w:trPr>
          <w:gridAfter w:val="2"/>
          <w:wAfter w:w="1299"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6A4A466A" w14:textId="77777777" w:rsidR="00D41D98" w:rsidRPr="007613B3" w:rsidRDefault="00D41D98" w:rsidP="00D215CE">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3E7C40D3" w14:textId="3FFCE0DE" w:rsidR="00D41D98" w:rsidRPr="006D78C5" w:rsidRDefault="00D41D98" w:rsidP="002108C6">
            <w:pPr>
              <w:spacing w:line="240" w:lineRule="auto"/>
              <w:ind w:left="12" w:hanging="12"/>
              <w:rPr>
                <w:rFonts w:ascii="Calibri" w:eastAsia="Arial Unicode MS" w:hAnsi="Calibri" w:cs="Calibri"/>
                <w:color w:val="4472C4" w:themeColor="accent5"/>
                <w:lang w:val="fr-FR"/>
              </w:rPr>
            </w:pPr>
            <w:r w:rsidRPr="006D78C5">
              <w:rPr>
                <w:rFonts w:ascii="Calibri" w:eastAsia="Arial Unicode MS" w:hAnsi="Calibri" w:cs="Calibri"/>
                <w:color w:val="4472C4" w:themeColor="accent5"/>
                <w:lang w:val="fr-FR"/>
              </w:rPr>
              <w:t>NA</w:t>
            </w:r>
            <w:r w:rsidR="006D78C5" w:rsidRPr="006D78C5">
              <w:rPr>
                <w:rFonts w:ascii="Calibri" w:eastAsia="Arial Unicode MS" w:hAnsi="Calibri" w:cs="Calibri"/>
                <w:color w:val="4472C4" w:themeColor="accent5"/>
                <w:lang w:val="fr-FR"/>
              </w:rPr>
              <w:t xml:space="preserve">- </w:t>
            </w:r>
            <w:r w:rsidR="006D78C5" w:rsidRPr="00857A90">
              <w:rPr>
                <w:rFonts w:ascii="Calibri" w:eastAsia="Arial Unicode MS" w:hAnsi="Calibri" w:cs="Calibri"/>
                <w:color w:val="4472C4" w:themeColor="accent5"/>
                <w:lang w:val="fr-FR"/>
              </w:rPr>
              <w:t>Les ateliers de f</w:t>
            </w:r>
            <w:r w:rsidR="006D78C5">
              <w:rPr>
                <w:rFonts w:ascii="Calibri" w:eastAsia="Arial Unicode MS" w:hAnsi="Calibri" w:cs="Calibri"/>
                <w:color w:val="4472C4" w:themeColor="accent5"/>
                <w:lang w:val="fr-FR"/>
              </w:rPr>
              <w:t>ormation seront organisés sur le grand Tunis</w:t>
            </w: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3FCFC335" w14:textId="77777777" w:rsidR="00D41D98" w:rsidRPr="006D78C5" w:rsidRDefault="00D41D98" w:rsidP="00D215CE">
            <w:pPr>
              <w:spacing w:before="60" w:after="60" w:line="240" w:lineRule="auto"/>
              <w:jc w:val="center"/>
              <w:rPr>
                <w:rFonts w:ascii="Calibri" w:eastAsia="Arial Unicode MS" w:hAnsi="Calibri" w:cs="Calibri"/>
                <w:color w:val="auto"/>
                <w:lang w:val="fr-FR"/>
              </w:rPr>
            </w:pPr>
          </w:p>
        </w:tc>
      </w:tr>
      <w:tr w:rsidR="00D41D98" w:rsidRPr="007613B3" w14:paraId="29E347ED" w14:textId="77777777" w:rsidTr="00D215CE">
        <w:trPr>
          <w:gridAfter w:val="2"/>
          <w:wAfter w:w="1299"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2CD9130F" w14:textId="656126BA" w:rsidR="00D41D98" w:rsidRPr="0054592E" w:rsidRDefault="00D41D98" w:rsidP="00D215CE">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Pr>
                <w:rStyle w:val="EndnoteReference"/>
                <w:rFonts w:ascii="Calibri" w:eastAsia="Arial Unicode MS" w:hAnsi="Calibri" w:cs="Calibri"/>
                <w:b/>
                <w:color w:val="auto"/>
                <w:lang w:val="en-AU"/>
              </w:rPr>
              <w:endnoteReference w:id="2"/>
            </w:r>
            <w:r w:rsidR="006D78C5">
              <w:rPr>
                <w:rFonts w:ascii="Calibri" w:eastAsia="Arial Unicode MS" w:hAnsi="Calibri" w:cs="Calibri"/>
                <w:b/>
                <w:color w:val="auto"/>
                <w:lang w:val="en-AU"/>
              </w:rPr>
              <w:t xml:space="preserve"> (40/J)</w:t>
            </w:r>
          </w:p>
        </w:tc>
        <w:tc>
          <w:tcPr>
            <w:tcW w:w="287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1EBCED56" w14:textId="77777777" w:rsidR="00D41D98" w:rsidRPr="007613B3" w:rsidRDefault="00D41D98" w:rsidP="002108C6">
            <w:pPr>
              <w:spacing w:line="240" w:lineRule="auto"/>
              <w:ind w:left="12" w:hanging="12"/>
              <w:rPr>
                <w:rFonts w:ascii="Calibri" w:eastAsia="Arial Unicode MS" w:hAnsi="Calibri" w:cs="Calibri"/>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50E9B4C6" w14:textId="11D6EED3" w:rsidR="00D41D98" w:rsidRPr="00720325" w:rsidRDefault="00D41D98" w:rsidP="00D215CE">
            <w:pPr>
              <w:spacing w:before="60" w:after="60" w:line="240" w:lineRule="auto"/>
              <w:jc w:val="center"/>
              <w:rPr>
                <w:rFonts w:ascii="Calibri" w:eastAsia="Arial Unicode MS" w:hAnsi="Calibri" w:cs="Calibri"/>
                <w:b/>
                <w:bCs/>
                <w:color w:val="auto"/>
                <w:lang w:val="en-AU"/>
              </w:rPr>
            </w:pPr>
          </w:p>
        </w:tc>
      </w:tr>
      <w:bookmarkEnd w:id="4"/>
      <w:tr w:rsidR="00ED1C78" w:rsidRPr="007613B3" w14:paraId="5F1F3E6E" w14:textId="77777777" w:rsidTr="00D215CE">
        <w:trPr>
          <w:gridAfter w:val="1"/>
          <w:wAfter w:w="351" w:type="dxa"/>
          <w:trHeight w:val="401"/>
        </w:trPr>
        <w:tc>
          <w:tcPr>
            <w:tcW w:w="4657" w:type="dxa"/>
            <w:tcBorders>
              <w:top w:val="single" w:sz="4" w:space="0" w:color="auto"/>
              <w:left w:val="single" w:sz="4" w:space="0" w:color="auto"/>
              <w:bottom w:val="nil"/>
              <w:right w:val="single" w:sz="4" w:space="0" w:color="auto"/>
            </w:tcBorders>
            <w:shd w:val="clear" w:color="auto" w:fill="auto"/>
            <w:noWrap/>
            <w:hideMark/>
          </w:tcPr>
          <w:p w14:paraId="0F4B1FF3" w14:textId="36A206B6" w:rsidR="00ED1C78" w:rsidRPr="007613B3" w:rsidRDefault="00ED1C78" w:rsidP="00D215CE">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5206" w:type="dxa"/>
            <w:gridSpan w:val="3"/>
            <w:tcBorders>
              <w:top w:val="single" w:sz="4" w:space="0" w:color="auto"/>
              <w:left w:val="single" w:sz="4" w:space="0" w:color="auto"/>
              <w:bottom w:val="nil"/>
              <w:right w:val="single" w:sz="4" w:space="0" w:color="auto"/>
            </w:tcBorders>
            <w:shd w:val="clear" w:color="auto" w:fill="auto"/>
            <w:noWrap/>
            <w:hideMark/>
          </w:tcPr>
          <w:p w14:paraId="50156061" w14:textId="77777777" w:rsidR="00ED1C78" w:rsidRPr="007613B3" w:rsidRDefault="00ED1C78" w:rsidP="00D215CE">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tc>
      </w:tr>
      <w:tr w:rsidR="00ED1C78" w:rsidRPr="00041EAA" w14:paraId="78C12C89" w14:textId="77777777" w:rsidTr="00D215CE">
        <w:trPr>
          <w:gridAfter w:val="1"/>
          <w:wAfter w:w="351" w:type="dxa"/>
          <w:trHeight w:val="401"/>
        </w:trPr>
        <w:tc>
          <w:tcPr>
            <w:tcW w:w="4657" w:type="dxa"/>
            <w:tcBorders>
              <w:top w:val="nil"/>
              <w:left w:val="single" w:sz="4" w:space="0" w:color="auto"/>
              <w:bottom w:val="nil"/>
              <w:right w:val="single" w:sz="4" w:space="0" w:color="auto"/>
            </w:tcBorders>
            <w:shd w:val="clear" w:color="auto" w:fill="auto"/>
            <w:noWrap/>
          </w:tcPr>
          <w:p w14:paraId="54C4565B" w14:textId="52B52C2E" w:rsidR="00ED1C78" w:rsidRPr="00ED1C78" w:rsidRDefault="00527096" w:rsidP="00527096">
            <w:pPr>
              <w:spacing w:before="60" w:line="240" w:lineRule="auto"/>
              <w:rPr>
                <w:rFonts w:ascii="Calibri" w:eastAsia="Arial Unicode MS" w:hAnsi="Calibri" w:cs="Calibri"/>
                <w:color w:val="auto"/>
                <w:lang w:val="fr-FR"/>
              </w:rPr>
            </w:pPr>
            <w:r>
              <w:rPr>
                <w:rFonts w:ascii="Calibri" w:eastAsia="Arial Unicode MS" w:hAnsi="Calibri" w:cs="Calibri"/>
                <w:color w:val="auto"/>
                <w:lang w:val="en-AU"/>
              </w:rPr>
              <w:fldChar w:fldCharType="begin">
                <w:ffData>
                  <w:name w:val="Check6"/>
                  <w:enabled/>
                  <w:calcOnExit w:val="0"/>
                  <w:checkBox>
                    <w:sizeAuto/>
                    <w:default w:val="0"/>
                  </w:checkBox>
                </w:ffData>
              </w:fldChar>
            </w:r>
            <w:r w:rsidRPr="00C717ED">
              <w:rPr>
                <w:rFonts w:ascii="Calibri" w:eastAsia="Arial Unicode MS" w:hAnsi="Calibri" w:cs="Calibri"/>
                <w:color w:val="auto"/>
                <w:lang w:val="fr-FR"/>
              </w:rPr>
              <w:instrText xml:space="preserve"> </w:instrText>
            </w:r>
            <w:bookmarkStart w:id="5" w:name="Check6"/>
            <w:r w:rsidRPr="00C717ED">
              <w:rPr>
                <w:rFonts w:ascii="Calibri" w:eastAsia="Arial Unicode MS" w:hAnsi="Calibri" w:cs="Calibri"/>
                <w:color w:val="auto"/>
                <w:lang w:val="fr-FR"/>
              </w:rPr>
              <w:instrText xml:space="preserve">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5"/>
            <w:r w:rsidR="00ED1C78" w:rsidRPr="00ED1C78">
              <w:rPr>
                <w:rFonts w:ascii="Calibri" w:eastAsia="Arial Unicode MS" w:hAnsi="Calibri" w:cs="Calibri"/>
                <w:color w:val="auto"/>
                <w:lang w:val="fr-FR"/>
              </w:rPr>
              <w:t xml:space="preserve"> </w:t>
            </w:r>
            <w:proofErr w:type="spellStart"/>
            <w:r w:rsidR="00ED1C78" w:rsidRPr="00ED1C78">
              <w:rPr>
                <w:rFonts w:ascii="Calibri" w:eastAsia="Arial Unicode MS" w:hAnsi="Calibri" w:cs="Calibri"/>
                <w:color w:val="auto"/>
                <w:lang w:val="fr-FR"/>
              </w:rPr>
              <w:t>Bachelors</w:t>
            </w:r>
            <w:proofErr w:type="spellEnd"/>
            <w:r w:rsidR="00ED1C78" w:rsidRPr="00ED1C78">
              <w:rPr>
                <w:rFonts w:ascii="Calibri" w:eastAsia="Arial Unicode MS" w:hAnsi="Calibri" w:cs="Calibri"/>
                <w:color w:val="auto"/>
                <w:lang w:val="fr-FR"/>
              </w:rPr>
              <w:t xml:space="preserve">   </w:t>
            </w:r>
            <w:r>
              <w:rPr>
                <w:rFonts w:ascii="Calibri" w:eastAsia="Arial Unicode MS" w:hAnsi="Calibri" w:cs="Calibri"/>
                <w:color w:val="auto"/>
                <w:lang w:val="en-AU"/>
              </w:rPr>
              <w:fldChar w:fldCharType="begin">
                <w:ffData>
                  <w:name w:val="Check7"/>
                  <w:enabled/>
                  <w:calcOnExit w:val="0"/>
                  <w:checkBox>
                    <w:sizeAuto/>
                    <w:default w:val="1"/>
                  </w:checkBox>
                </w:ffData>
              </w:fldChar>
            </w:r>
            <w:r w:rsidRPr="00C717ED">
              <w:rPr>
                <w:rFonts w:ascii="Calibri" w:eastAsia="Arial Unicode MS" w:hAnsi="Calibri" w:cs="Calibri"/>
                <w:color w:val="auto"/>
                <w:lang w:val="fr-FR"/>
              </w:rPr>
              <w:instrText xml:space="preserve"> </w:instrText>
            </w:r>
            <w:bookmarkStart w:id="6" w:name="Check7"/>
            <w:r w:rsidRPr="00C717ED">
              <w:rPr>
                <w:rFonts w:ascii="Calibri" w:eastAsia="Arial Unicode MS" w:hAnsi="Calibri" w:cs="Calibri"/>
                <w:color w:val="auto"/>
                <w:lang w:val="fr-FR"/>
              </w:rPr>
              <w:instrText xml:space="preserve">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6"/>
            <w:r w:rsidR="00ED1C78" w:rsidRPr="00ED1C78">
              <w:rPr>
                <w:rFonts w:ascii="Calibri" w:eastAsia="Arial Unicode MS" w:hAnsi="Calibri" w:cs="Calibri"/>
                <w:color w:val="auto"/>
                <w:lang w:val="fr-FR"/>
              </w:rPr>
              <w:t xml:space="preserve"> Masters   </w:t>
            </w:r>
            <w:r w:rsidR="00ED1C78"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00ED1C78" w:rsidRPr="00ED1C78">
              <w:rPr>
                <w:rFonts w:ascii="Calibri" w:eastAsia="Arial Unicode MS" w:hAnsi="Calibri" w:cs="Calibri"/>
                <w:color w:val="auto"/>
                <w:lang w:val="fr-FR"/>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sidR="00ED1C78" w:rsidRPr="007613B3">
              <w:rPr>
                <w:rFonts w:ascii="Calibri" w:eastAsia="Arial Unicode MS" w:hAnsi="Calibri" w:cs="Calibri"/>
                <w:color w:val="auto"/>
                <w:lang w:val="en-AU"/>
              </w:rPr>
              <w:fldChar w:fldCharType="end"/>
            </w:r>
            <w:r w:rsidR="00ED1C78" w:rsidRPr="00ED1C78">
              <w:rPr>
                <w:rFonts w:ascii="Calibri" w:eastAsia="Arial Unicode MS" w:hAnsi="Calibri" w:cs="Calibri"/>
                <w:color w:val="auto"/>
                <w:lang w:val="fr-FR"/>
              </w:rPr>
              <w:t xml:space="preserve"> PhD   </w:t>
            </w:r>
            <w:r w:rsidR="00ED1C78"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ED1C78" w:rsidRPr="00ED1C78">
              <w:rPr>
                <w:rFonts w:ascii="Calibri" w:eastAsia="Arial Unicode MS" w:hAnsi="Calibri" w:cs="Calibri"/>
                <w:color w:val="auto"/>
                <w:lang w:val="fr-FR"/>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sidR="00ED1C78" w:rsidRPr="007613B3">
              <w:rPr>
                <w:rFonts w:ascii="Calibri" w:eastAsia="Arial Unicode MS" w:hAnsi="Calibri" w:cs="Calibri"/>
                <w:color w:val="auto"/>
                <w:lang w:val="en-AU"/>
              </w:rPr>
              <w:fldChar w:fldCharType="end"/>
            </w:r>
            <w:r w:rsidR="00ED1C78" w:rsidRPr="00ED1C78">
              <w:rPr>
                <w:rFonts w:ascii="Calibri" w:eastAsia="Arial Unicode MS" w:hAnsi="Calibri" w:cs="Calibri"/>
                <w:color w:val="auto"/>
                <w:lang w:val="fr-FR"/>
              </w:rPr>
              <w:t xml:space="preserve"> </w:t>
            </w:r>
            <w:proofErr w:type="spellStart"/>
            <w:r w:rsidR="00ED1C78" w:rsidRPr="00ED1C78">
              <w:rPr>
                <w:rFonts w:ascii="Calibri" w:eastAsia="Arial Unicode MS" w:hAnsi="Calibri" w:cs="Calibri"/>
                <w:color w:val="auto"/>
                <w:lang w:val="fr-FR"/>
              </w:rPr>
              <w:t>Other</w:t>
            </w:r>
            <w:proofErr w:type="spellEnd"/>
            <w:r w:rsidR="00ED1C78" w:rsidRPr="00ED1C78">
              <w:rPr>
                <w:rFonts w:ascii="Calibri" w:eastAsia="Arial Unicode MS" w:hAnsi="Calibri" w:cs="Calibri"/>
                <w:color w:val="auto"/>
                <w:lang w:val="fr-FR"/>
              </w:rPr>
              <w:t xml:space="preserve">  </w:t>
            </w:r>
          </w:p>
          <w:p w14:paraId="0B31BE6C" w14:textId="77777777" w:rsidR="00ED1C78" w:rsidRPr="00ED1C78" w:rsidRDefault="00ED1C78" w:rsidP="00D215CE">
            <w:pPr>
              <w:spacing w:before="60" w:line="240" w:lineRule="auto"/>
              <w:rPr>
                <w:rFonts w:ascii="Calibri" w:eastAsia="Arial Unicode MS" w:hAnsi="Calibri" w:cs="Calibri"/>
                <w:color w:val="auto"/>
                <w:lang w:val="fr-FR"/>
              </w:rPr>
            </w:pPr>
            <w:r w:rsidRPr="00ED1C78">
              <w:rPr>
                <w:rFonts w:ascii="Calibri" w:eastAsia="Arial Unicode MS" w:hAnsi="Calibri" w:cs="Calibri"/>
                <w:color w:val="auto"/>
                <w:lang w:val="fr-FR"/>
              </w:rPr>
              <w:t>Enter Disciplines</w:t>
            </w:r>
          </w:p>
          <w:p w14:paraId="0E62F527" w14:textId="77777777" w:rsidR="00ED1C78" w:rsidRPr="00FE2A80" w:rsidRDefault="00ED1C78" w:rsidP="00D215CE">
            <w:pPr>
              <w:spacing w:before="60" w:line="240" w:lineRule="auto"/>
              <w:rPr>
                <w:rFonts w:ascii="Calibri" w:eastAsia="Arial Unicode MS" w:hAnsi="Calibri" w:cs="Calibri"/>
                <w:color w:val="auto"/>
                <w:lang w:val="fr-FR"/>
              </w:rPr>
            </w:pPr>
            <w:r w:rsidRPr="00F813EA">
              <w:rPr>
                <w:rFonts w:ascii="Calibri" w:eastAsia="Arial Unicode MS" w:hAnsi="Calibri" w:cs="Calibri"/>
                <w:color w:val="4472C4" w:themeColor="accent5"/>
                <w:lang w:val="fr-FR"/>
              </w:rPr>
              <w:t>Droits humains, droits et protection des enfants et des personnes vulnérables, sciences sociales et juridiques ou autres domaines pertinents</w:t>
            </w:r>
          </w:p>
        </w:tc>
        <w:tc>
          <w:tcPr>
            <w:tcW w:w="5206" w:type="dxa"/>
            <w:gridSpan w:val="3"/>
            <w:tcBorders>
              <w:top w:val="nil"/>
              <w:left w:val="single" w:sz="4" w:space="0" w:color="auto"/>
              <w:bottom w:val="nil"/>
              <w:right w:val="single" w:sz="4" w:space="0" w:color="auto"/>
            </w:tcBorders>
            <w:shd w:val="clear" w:color="auto" w:fill="auto"/>
            <w:noWrap/>
          </w:tcPr>
          <w:p w14:paraId="05638A53" w14:textId="77777777" w:rsidR="00ED1C78" w:rsidRPr="00FE2A80" w:rsidRDefault="00ED1C78" w:rsidP="002108C6">
            <w:pPr>
              <w:spacing w:line="240" w:lineRule="auto"/>
              <w:rPr>
                <w:rFonts w:ascii="Calibri" w:eastAsia="Arial Unicode MS" w:hAnsi="Calibri" w:cs="Calibri"/>
                <w:color w:val="4472C4" w:themeColor="accent5"/>
                <w:lang w:val="fr-FR"/>
              </w:rPr>
            </w:pPr>
            <w:r w:rsidRPr="00FE2A80">
              <w:rPr>
                <w:rFonts w:ascii="Calibri" w:eastAsia="Arial Unicode MS" w:hAnsi="Calibri" w:cs="Calibri"/>
                <w:color w:val="4472C4" w:themeColor="accent5"/>
                <w:lang w:val="fr-FR"/>
              </w:rPr>
              <w:t>- Expérience dans le domaine des droits de l’enfant, de planification stratégique et de plaidoyer.</w:t>
            </w:r>
          </w:p>
          <w:p w14:paraId="56BE4B9F" w14:textId="77777777" w:rsidR="00ED1C78" w:rsidRPr="00FE2A80" w:rsidRDefault="00ED1C78" w:rsidP="002108C6">
            <w:pPr>
              <w:spacing w:line="240" w:lineRule="auto"/>
              <w:rPr>
                <w:rFonts w:ascii="Calibri" w:eastAsia="Arial Unicode MS" w:hAnsi="Calibri" w:cs="Calibri"/>
                <w:color w:val="4472C4" w:themeColor="accent5"/>
                <w:lang w:val="fr-FR"/>
              </w:rPr>
            </w:pPr>
            <w:r w:rsidRPr="00FE2A80">
              <w:rPr>
                <w:rFonts w:ascii="Calibri" w:eastAsia="Arial Unicode MS" w:hAnsi="Calibri" w:cs="Calibri"/>
                <w:color w:val="4472C4" w:themeColor="accent5"/>
                <w:lang w:val="fr-FR"/>
              </w:rPr>
              <w:t xml:space="preserve">- </w:t>
            </w:r>
            <w:r w:rsidRPr="00FE2A80">
              <w:rPr>
                <w:color w:val="4472C4" w:themeColor="accent5"/>
                <w:lang w:val="fr-FR"/>
              </w:rPr>
              <w:t xml:space="preserve"> </w:t>
            </w:r>
            <w:r w:rsidRPr="00FE2A80">
              <w:rPr>
                <w:rFonts w:ascii="Calibri" w:eastAsia="Arial Unicode MS" w:hAnsi="Calibri" w:cs="Calibri"/>
                <w:color w:val="4472C4" w:themeColor="accent5"/>
                <w:lang w:val="fr-FR"/>
              </w:rPr>
              <w:t>Expérience dans en formation avec les partenaires nationaux.</w:t>
            </w:r>
          </w:p>
          <w:p w14:paraId="5D67F8D0" w14:textId="77777777" w:rsidR="00ED1C78" w:rsidRPr="00F813EA" w:rsidRDefault="00ED1C78" w:rsidP="002108C6">
            <w:pPr>
              <w:spacing w:line="240" w:lineRule="auto"/>
              <w:rPr>
                <w:rFonts w:ascii="Calibri" w:eastAsia="Arial Unicode MS" w:hAnsi="Calibri" w:cs="Calibri"/>
                <w:color w:val="auto"/>
                <w:lang w:val="fr-FR"/>
              </w:rPr>
            </w:pPr>
            <w:r w:rsidRPr="00FE2A80">
              <w:rPr>
                <w:rFonts w:ascii="Calibri" w:eastAsia="Arial Unicode MS" w:hAnsi="Calibri" w:cs="Calibri"/>
                <w:color w:val="4472C4" w:themeColor="accent5"/>
                <w:lang w:val="fr-FR"/>
              </w:rPr>
              <w:t xml:space="preserve">- </w:t>
            </w:r>
            <w:r w:rsidRPr="00FE2A80">
              <w:rPr>
                <w:color w:val="4472C4" w:themeColor="accent5"/>
                <w:lang w:val="fr-FR"/>
              </w:rPr>
              <w:t xml:space="preserve"> </w:t>
            </w:r>
            <w:r w:rsidRPr="00FE2A80">
              <w:rPr>
                <w:rFonts w:ascii="Calibri" w:eastAsia="Arial Unicode MS" w:hAnsi="Calibri" w:cs="Calibri"/>
                <w:color w:val="4472C4" w:themeColor="accent5"/>
                <w:lang w:val="fr-FR"/>
              </w:rPr>
              <w:t>Connaissances approfondies et</w:t>
            </w:r>
            <w:r w:rsidRPr="00FE2A80">
              <w:rPr>
                <w:color w:val="4472C4" w:themeColor="accent5"/>
                <w:lang w:val="fr-FR"/>
              </w:rPr>
              <w:t xml:space="preserve"> </w:t>
            </w:r>
            <w:r w:rsidRPr="00FE2A80">
              <w:rPr>
                <w:rFonts w:ascii="Calibri" w:eastAsia="Arial Unicode MS" w:hAnsi="Calibri" w:cs="Calibri"/>
                <w:color w:val="4472C4" w:themeColor="accent5"/>
                <w:lang w:val="fr-FR"/>
              </w:rPr>
              <w:t>maitrise du cadre juridique national et connaissance en finances publiques.</w:t>
            </w:r>
          </w:p>
        </w:tc>
      </w:tr>
      <w:tr w:rsidR="00ED1C78" w:rsidRPr="00F813EA" w14:paraId="5965EA4C" w14:textId="77777777" w:rsidTr="00D215CE">
        <w:trPr>
          <w:gridAfter w:val="1"/>
          <w:wAfter w:w="351" w:type="dxa"/>
          <w:trHeight w:val="153"/>
        </w:trPr>
        <w:tc>
          <w:tcPr>
            <w:tcW w:w="9863" w:type="dxa"/>
            <w:gridSpan w:val="4"/>
            <w:tcBorders>
              <w:top w:val="nil"/>
            </w:tcBorders>
            <w:shd w:val="clear" w:color="auto" w:fill="auto"/>
            <w:noWrap/>
          </w:tcPr>
          <w:p w14:paraId="25D66FF8" w14:textId="77777777" w:rsidR="00ED1C78" w:rsidRPr="00ED1C78" w:rsidRDefault="00ED1C78" w:rsidP="00D215CE">
            <w:pPr>
              <w:spacing w:before="60" w:line="240" w:lineRule="auto"/>
              <w:rPr>
                <w:lang w:val="fr-FR"/>
              </w:rPr>
            </w:pPr>
          </w:p>
          <w:p w14:paraId="2E923BA9" w14:textId="77777777" w:rsidR="00ED1C78" w:rsidRDefault="00D215CE" w:rsidP="00D215CE">
            <w:pPr>
              <w:spacing w:before="60" w:line="240" w:lineRule="auto"/>
              <w:rPr>
                <w:color w:val="auto"/>
              </w:rPr>
            </w:pPr>
            <w:hyperlink r:id="rId16">
              <w:r w:rsidR="00ED1C78" w:rsidRPr="36894E2A">
                <w:rPr>
                  <w:rStyle w:val="Hyperlink"/>
                  <w:rFonts w:ascii="Calibri" w:eastAsia="Arial Unicode MS" w:hAnsi="Calibri" w:cs="Calibri"/>
                  <w:b/>
                  <w:bCs/>
                  <w:lang w:val="en-AU"/>
                </w:rPr>
                <w:t>Competitive Selection Criteria</w:t>
              </w:r>
            </w:hyperlink>
            <w:r w:rsidR="00ED1C78" w:rsidRPr="36894E2A">
              <w:rPr>
                <w:rFonts w:ascii="Calibri" w:eastAsia="Arial Unicode MS" w:hAnsi="Calibri" w:cs="Calibri"/>
                <w:b/>
                <w:bCs/>
                <w:color w:val="auto"/>
                <w:lang w:val="en-AU"/>
              </w:rPr>
              <w:t xml:space="preserve"> (for clarification see </w:t>
            </w:r>
            <w:hyperlink r:id="rId17">
              <w:r w:rsidR="00ED1C78" w:rsidRPr="36894E2A">
                <w:rPr>
                  <w:rStyle w:val="Hyperlink"/>
                  <w:rFonts w:ascii="Calibri" w:eastAsia="Arial Unicode MS" w:hAnsi="Calibri" w:cs="Calibri"/>
                  <w:b/>
                  <w:bCs/>
                  <w:lang w:val="en-AU"/>
                </w:rPr>
                <w:t>Guidance)</w:t>
              </w:r>
            </w:hyperlink>
          </w:p>
          <w:p w14:paraId="3B078F92" w14:textId="77777777" w:rsidR="00ED1C78" w:rsidRPr="00CB3017" w:rsidRDefault="00ED1C78" w:rsidP="00D215CE">
            <w:pPr>
              <w:spacing w:before="60" w:line="240" w:lineRule="auto"/>
              <w:rPr>
                <w:rFonts w:ascii="Calibri" w:eastAsia="Arial Unicode MS" w:hAnsi="Calibri" w:cs="Calibri"/>
                <w:b/>
                <w:bCs/>
                <w:color w:val="auto"/>
                <w:lang w:val="en-AU"/>
              </w:rPr>
            </w:pPr>
          </w:p>
          <w:tbl>
            <w:tblPr>
              <w:tblStyle w:val="TableGrid"/>
              <w:tblW w:w="0" w:type="auto"/>
              <w:tblLayout w:type="fixed"/>
              <w:tblLook w:val="04A0" w:firstRow="1" w:lastRow="0" w:firstColumn="1" w:lastColumn="0" w:noHBand="0" w:noVBand="1"/>
            </w:tblPr>
            <w:tblGrid>
              <w:gridCol w:w="4818"/>
              <w:gridCol w:w="4819"/>
            </w:tblGrid>
            <w:tr w:rsidR="00ED1C78" w:rsidRPr="00CB3017" w14:paraId="57753681" w14:textId="77777777" w:rsidTr="00D215CE">
              <w:tc>
                <w:tcPr>
                  <w:tcW w:w="4818" w:type="dxa"/>
                </w:tcPr>
                <w:p w14:paraId="2C1BB154" w14:textId="1F90A61B" w:rsidR="00ED1C78" w:rsidRPr="00CB3017" w:rsidRDefault="00ED1C78" w:rsidP="00041EAA">
                  <w:pPr>
                    <w:framePr w:hSpace="180" w:wrap="around" w:vAnchor="page" w:hAnchor="margin" w:y="1531"/>
                    <w:spacing w:before="60" w:line="240" w:lineRule="auto"/>
                    <w:rPr>
                      <w:rFonts w:ascii="Calibri" w:hAnsi="Calibri" w:cs="Calibri"/>
                      <w:lang w:val="en-AU"/>
                    </w:rPr>
                  </w:pPr>
                  <w:r>
                    <w:rPr>
                      <w:rFonts w:ascii="Calibri" w:hAnsi="Calibri" w:cs="Calibri"/>
                      <w:lang w:val="en-AU"/>
                    </w:rPr>
                    <w:t xml:space="preserve">A) </w:t>
                  </w:r>
                  <w:r w:rsidRPr="00802DB2">
                    <w:rPr>
                      <w:rFonts w:ascii="Calibri" w:eastAsia="Arial Unicode MS" w:hAnsi="Calibri" w:cs="Calibri"/>
                      <w:color w:val="auto"/>
                      <w:lang w:val="en-AU"/>
                    </w:rPr>
                    <w:t xml:space="preserve"> Technical Evaluation (maximum 75 </w:t>
                  </w:r>
                  <w:r w:rsidR="006D78C5" w:rsidRPr="00802DB2">
                    <w:rPr>
                      <w:rFonts w:ascii="Calibri" w:eastAsia="Arial Unicode MS" w:hAnsi="Calibri" w:cs="Calibri"/>
                      <w:color w:val="auto"/>
                      <w:lang w:val="en-AU"/>
                    </w:rPr>
                    <w:t xml:space="preserve">Points)  </w:t>
                  </w:r>
                  <w:r w:rsidRPr="00802DB2">
                    <w:rPr>
                      <w:rFonts w:ascii="Calibri" w:eastAsia="Arial Unicode MS" w:hAnsi="Calibri" w:cs="Calibri"/>
                      <w:color w:val="auto"/>
                      <w:lang w:val="en-AU"/>
                    </w:rPr>
                    <w:t xml:space="preserve"> </w:t>
                  </w:r>
                </w:p>
              </w:tc>
              <w:tc>
                <w:tcPr>
                  <w:tcW w:w="4819" w:type="dxa"/>
                </w:tcPr>
                <w:p w14:paraId="3D6E9C76" w14:textId="77777777" w:rsidR="00ED1C78" w:rsidRPr="00CB3017" w:rsidRDefault="00ED1C78" w:rsidP="00041EAA">
                  <w:pPr>
                    <w:framePr w:hSpace="180" w:wrap="around" w:vAnchor="page" w:hAnchor="margin" w:y="1531"/>
                    <w:spacing w:before="60" w:line="240" w:lineRule="auto"/>
                    <w:rPr>
                      <w:rFonts w:ascii="Calibri" w:hAnsi="Calibri" w:cs="Calibri"/>
                    </w:rPr>
                  </w:pPr>
                  <w:r w:rsidRPr="00802DB2">
                    <w:rPr>
                      <w:rFonts w:ascii="Calibri" w:eastAsia="Arial Unicode MS" w:hAnsi="Calibri" w:cs="Calibri"/>
                      <w:color w:val="auto"/>
                      <w:lang w:val="en-AU"/>
                    </w:rPr>
                    <w:t>B) Financial Proposal (maxim</w:t>
                  </w:r>
                  <w:r>
                    <w:rPr>
                      <w:rFonts w:ascii="Calibri" w:eastAsia="Arial Unicode MS" w:hAnsi="Calibri" w:cs="Calibri"/>
                      <w:color w:val="auto"/>
                      <w:lang w:val="en-AU"/>
                    </w:rPr>
                    <w:t>um</w:t>
                  </w:r>
                  <w:r w:rsidRPr="00802DB2">
                    <w:rPr>
                      <w:rFonts w:ascii="Calibri" w:eastAsia="Arial Unicode MS" w:hAnsi="Calibri" w:cs="Calibri"/>
                      <w:color w:val="auto"/>
                      <w:lang w:val="en-AU"/>
                    </w:rPr>
                    <w:t xml:space="preserve"> of 25 Points)</w:t>
                  </w:r>
                </w:p>
              </w:tc>
            </w:tr>
            <w:tr w:rsidR="00ED1C78" w:rsidRPr="00F813EA" w14:paraId="58FB3000" w14:textId="77777777" w:rsidTr="00D215CE">
              <w:tc>
                <w:tcPr>
                  <w:tcW w:w="4818" w:type="dxa"/>
                </w:tcPr>
                <w:p w14:paraId="46B8D252" w14:textId="77777777" w:rsidR="00ED1C78" w:rsidRPr="00F813EA" w:rsidRDefault="00ED1C78" w:rsidP="00041EAA">
                  <w:pPr>
                    <w:framePr w:hSpace="180" w:wrap="around" w:vAnchor="page" w:hAnchor="margin" w:y="1531"/>
                    <w:spacing w:before="60" w:line="240" w:lineRule="auto"/>
                    <w:rPr>
                      <w:rFonts w:ascii="Calibri" w:hAnsi="Calibri" w:cs="Calibri"/>
                      <w:lang w:val="fr-FR"/>
                    </w:rPr>
                  </w:pPr>
                  <w:r w:rsidRPr="00F813EA">
                    <w:rPr>
                      <w:rFonts w:ascii="Calibri" w:hAnsi="Calibri" w:cs="Calibri"/>
                      <w:b/>
                      <w:bCs/>
                      <w:color w:val="4472C4" w:themeColor="accent5"/>
                      <w:lang w:val="fr-FR"/>
                    </w:rPr>
                    <w:t>Expérience Professionnelle :</w:t>
                  </w:r>
                  <w:r w:rsidRPr="00F813EA">
                    <w:rPr>
                      <w:rFonts w:ascii="Calibri" w:hAnsi="Calibri" w:cs="Calibri"/>
                      <w:color w:val="4472C4" w:themeColor="accent5"/>
                      <w:lang w:val="fr-FR"/>
                    </w:rPr>
                    <w:t xml:space="preserve"> </w:t>
                  </w:r>
                  <w:r w:rsidRPr="00F813EA">
                    <w:rPr>
                      <w:color w:val="4472C4" w:themeColor="accent5"/>
                      <w:lang w:val="fr-FR"/>
                    </w:rPr>
                    <w:t xml:space="preserve"> </w:t>
                  </w:r>
                  <w:r w:rsidRPr="00F813EA">
                    <w:rPr>
                      <w:rFonts w:ascii="Calibri" w:hAnsi="Calibri" w:cs="Calibri"/>
                      <w:color w:val="4472C4" w:themeColor="accent5"/>
                      <w:lang w:val="fr-FR"/>
                    </w:rPr>
                    <w:t>Au moins 10 ans d’expérience dans le domaine des droits de l’enfant, de planification stratégique et de plaidoyer.</w:t>
                  </w:r>
                </w:p>
              </w:tc>
              <w:tc>
                <w:tcPr>
                  <w:tcW w:w="4819" w:type="dxa"/>
                </w:tcPr>
                <w:p w14:paraId="3B697D5D" w14:textId="77777777" w:rsidR="00ED1C78" w:rsidRPr="00F813EA" w:rsidRDefault="00ED1C78" w:rsidP="00041EAA">
                  <w:pPr>
                    <w:framePr w:hSpace="180" w:wrap="around" w:vAnchor="page" w:hAnchor="margin" w:y="1531"/>
                    <w:spacing w:before="60" w:line="240" w:lineRule="auto"/>
                    <w:rPr>
                      <w:rFonts w:ascii="Calibri" w:hAnsi="Calibri" w:cs="Calibri"/>
                      <w:lang w:val="fr-FR"/>
                    </w:rPr>
                  </w:pPr>
                  <w:r w:rsidRPr="00FE2A80">
                    <w:rPr>
                      <w:rFonts w:ascii="Calibri" w:hAnsi="Calibri" w:cs="Calibri"/>
                      <w:color w:val="4472C4" w:themeColor="accent5"/>
                      <w:lang w:val="fr-FR"/>
                    </w:rPr>
                    <w:t xml:space="preserve">Pas de critères </w:t>
                  </w:r>
                </w:p>
              </w:tc>
            </w:tr>
            <w:tr w:rsidR="00ED1C78" w:rsidRPr="00F813EA" w14:paraId="191341A2" w14:textId="77777777" w:rsidTr="00D215CE">
              <w:tc>
                <w:tcPr>
                  <w:tcW w:w="4818" w:type="dxa"/>
                </w:tcPr>
                <w:p w14:paraId="376D5A53" w14:textId="77777777" w:rsidR="00ED1C78" w:rsidRPr="00F813EA" w:rsidRDefault="00ED1C78" w:rsidP="00041EAA">
                  <w:pPr>
                    <w:framePr w:hSpace="180" w:wrap="around" w:vAnchor="page" w:hAnchor="margin" w:y="1531"/>
                    <w:spacing w:before="60" w:line="240" w:lineRule="auto"/>
                    <w:rPr>
                      <w:rFonts w:ascii="Calibri" w:hAnsi="Calibri" w:cs="Calibri"/>
                      <w:color w:val="4472C4" w:themeColor="accent5"/>
                      <w:lang w:val="fr-FR"/>
                    </w:rPr>
                  </w:pPr>
                  <w:r w:rsidRPr="00F813EA">
                    <w:rPr>
                      <w:rFonts w:ascii="Calibri" w:hAnsi="Calibri" w:cs="Calibri"/>
                      <w:b/>
                      <w:bCs/>
                      <w:color w:val="4472C4" w:themeColor="accent5"/>
                      <w:lang w:val="fr-FR"/>
                    </w:rPr>
                    <w:t>Maitrise du cadre juridique national et connaissance en finances publiques </w:t>
                  </w:r>
                  <w:r>
                    <w:rPr>
                      <w:rFonts w:ascii="Calibri" w:hAnsi="Calibri" w:cs="Calibri"/>
                      <w:color w:val="4472C4" w:themeColor="accent5"/>
                      <w:lang w:val="fr-FR"/>
                    </w:rPr>
                    <w:t xml:space="preserve">: </w:t>
                  </w:r>
                  <w:r w:rsidRPr="00F813EA">
                    <w:rPr>
                      <w:lang w:val="fr-FR"/>
                    </w:rPr>
                    <w:t xml:space="preserve"> </w:t>
                  </w:r>
                  <w:r w:rsidRPr="00F813EA">
                    <w:rPr>
                      <w:rFonts w:ascii="Calibri" w:hAnsi="Calibri" w:cs="Calibri"/>
                      <w:color w:val="4472C4" w:themeColor="accent5"/>
                      <w:lang w:val="fr-FR"/>
                    </w:rPr>
                    <w:t>Connaissance approfondie des</w:t>
                  </w:r>
                  <w:r>
                    <w:rPr>
                      <w:rFonts w:ascii="Calibri" w:hAnsi="Calibri" w:cs="Calibri"/>
                      <w:color w:val="4472C4" w:themeColor="accent5"/>
                      <w:lang w:val="fr-FR"/>
                    </w:rPr>
                    <w:t xml:space="preserve"> politiques publiques et des stratégies interministérielles </w:t>
                  </w:r>
                  <w:r w:rsidRPr="00F813EA">
                    <w:rPr>
                      <w:rFonts w:ascii="Calibri" w:hAnsi="Calibri" w:cs="Calibri"/>
                      <w:color w:val="4472C4" w:themeColor="accent5"/>
                      <w:lang w:val="fr-FR"/>
                    </w:rPr>
                    <w:t>en</w:t>
                  </w:r>
                  <w:r>
                    <w:rPr>
                      <w:rFonts w:ascii="Calibri" w:hAnsi="Calibri" w:cs="Calibri"/>
                      <w:color w:val="4472C4" w:themeColor="accent5"/>
                      <w:lang w:val="fr-FR"/>
                    </w:rPr>
                    <w:t xml:space="preserve"> matière </w:t>
                  </w:r>
                  <w:r w:rsidRPr="00F813EA">
                    <w:rPr>
                      <w:rFonts w:ascii="Calibri" w:hAnsi="Calibri" w:cs="Calibri"/>
                      <w:color w:val="4472C4" w:themeColor="accent5"/>
                      <w:lang w:val="fr-FR"/>
                    </w:rPr>
                    <w:t xml:space="preserve">des droits des enfants, du cadre juridique national et </w:t>
                  </w:r>
                  <w:r>
                    <w:rPr>
                      <w:rFonts w:ascii="Calibri" w:hAnsi="Calibri" w:cs="Calibri"/>
                      <w:color w:val="4472C4" w:themeColor="accent5"/>
                      <w:lang w:val="fr-FR"/>
                    </w:rPr>
                    <w:t>international </w:t>
                  </w:r>
                </w:p>
              </w:tc>
              <w:tc>
                <w:tcPr>
                  <w:tcW w:w="4819" w:type="dxa"/>
                </w:tcPr>
                <w:p w14:paraId="792EF253" w14:textId="77777777" w:rsidR="00ED1C78" w:rsidRPr="00F813EA" w:rsidRDefault="00ED1C78" w:rsidP="00041EAA">
                  <w:pPr>
                    <w:framePr w:hSpace="180" w:wrap="around" w:vAnchor="page" w:hAnchor="margin" w:y="1531"/>
                    <w:spacing w:before="60" w:line="240" w:lineRule="auto"/>
                    <w:rPr>
                      <w:rFonts w:ascii="Calibri" w:hAnsi="Calibri" w:cs="Calibri"/>
                      <w:lang w:val="fr-FR"/>
                    </w:rPr>
                  </w:pPr>
                  <w:r w:rsidRPr="00FE2A80">
                    <w:rPr>
                      <w:rFonts w:ascii="Calibri" w:hAnsi="Calibri" w:cs="Calibri"/>
                      <w:color w:val="4472C4" w:themeColor="accent5"/>
                      <w:lang w:val="fr-FR"/>
                    </w:rPr>
                    <w:t>Pas de critères</w:t>
                  </w:r>
                </w:p>
              </w:tc>
            </w:tr>
            <w:tr w:rsidR="00ED1C78" w:rsidRPr="00F813EA" w14:paraId="5D0D1E5B" w14:textId="77777777" w:rsidTr="00D215CE">
              <w:tc>
                <w:tcPr>
                  <w:tcW w:w="4818" w:type="dxa"/>
                </w:tcPr>
                <w:p w14:paraId="12C9917C" w14:textId="77777777" w:rsidR="00ED1C78" w:rsidRPr="00F813EA" w:rsidRDefault="00ED1C78" w:rsidP="00041EAA">
                  <w:pPr>
                    <w:framePr w:hSpace="180" w:wrap="around" w:vAnchor="page" w:hAnchor="margin" w:y="1531"/>
                    <w:spacing w:before="60" w:line="240" w:lineRule="auto"/>
                    <w:rPr>
                      <w:rFonts w:ascii="Calibri" w:hAnsi="Calibri" w:cs="Calibri"/>
                      <w:b/>
                      <w:bCs/>
                      <w:lang w:val="fr-FR"/>
                    </w:rPr>
                  </w:pPr>
                  <w:r w:rsidRPr="00F813EA">
                    <w:rPr>
                      <w:rFonts w:ascii="Calibri" w:hAnsi="Calibri" w:cs="Calibri"/>
                      <w:b/>
                      <w:bCs/>
                      <w:color w:val="4472C4" w:themeColor="accent5"/>
                      <w:lang w:val="fr-FR"/>
                    </w:rPr>
                    <w:t>Expérience dans en formation avec les partenaires nationaux</w:t>
                  </w:r>
                  <w:r>
                    <w:rPr>
                      <w:rFonts w:ascii="Calibri" w:hAnsi="Calibri" w:cs="Calibri"/>
                      <w:b/>
                      <w:bCs/>
                      <w:color w:val="4472C4" w:themeColor="accent5"/>
                      <w:lang w:val="fr-FR"/>
                    </w:rPr>
                    <w:t xml:space="preserve"> : </w:t>
                  </w:r>
                  <w:r w:rsidRPr="00F813EA">
                    <w:rPr>
                      <w:lang w:val="fr-FR"/>
                    </w:rPr>
                    <w:t xml:space="preserve"> </w:t>
                  </w:r>
                  <w:r w:rsidRPr="00F813EA">
                    <w:rPr>
                      <w:rFonts w:ascii="Calibri" w:hAnsi="Calibri" w:cs="Calibri"/>
                      <w:color w:val="4472C4" w:themeColor="accent5"/>
                      <w:lang w:val="fr-FR"/>
                    </w:rPr>
                    <w:t>Au moins 5 ans d'expérience en développement de programmes de formation, animation de sessions et utilisation d'approches pédagogiques adaptées aux différents niveaux de compréhension</w:t>
                  </w:r>
                </w:p>
              </w:tc>
              <w:tc>
                <w:tcPr>
                  <w:tcW w:w="4819" w:type="dxa"/>
                </w:tcPr>
                <w:p w14:paraId="59DF0D46" w14:textId="77777777" w:rsidR="00ED1C78" w:rsidRPr="00F813EA" w:rsidRDefault="00ED1C78" w:rsidP="00041EAA">
                  <w:pPr>
                    <w:framePr w:hSpace="180" w:wrap="around" w:vAnchor="page" w:hAnchor="margin" w:y="1531"/>
                    <w:spacing w:before="60" w:line="240" w:lineRule="auto"/>
                    <w:rPr>
                      <w:rFonts w:ascii="Calibri" w:hAnsi="Calibri" w:cs="Calibri"/>
                      <w:lang w:val="fr-FR"/>
                    </w:rPr>
                  </w:pPr>
                  <w:r w:rsidRPr="00FE2A80">
                    <w:rPr>
                      <w:rFonts w:ascii="Calibri" w:hAnsi="Calibri" w:cs="Calibri"/>
                      <w:color w:val="4472C4" w:themeColor="accent5"/>
                      <w:lang w:val="fr-FR"/>
                    </w:rPr>
                    <w:t>Pas de critères</w:t>
                  </w:r>
                </w:p>
              </w:tc>
            </w:tr>
            <w:tr w:rsidR="00ED1C78" w:rsidRPr="00F813EA" w14:paraId="6D0E5B11" w14:textId="77777777" w:rsidTr="00D215CE">
              <w:tc>
                <w:tcPr>
                  <w:tcW w:w="4818" w:type="dxa"/>
                </w:tcPr>
                <w:p w14:paraId="5B52606C" w14:textId="5D82DD70" w:rsidR="00ED1C78" w:rsidRPr="00890D0C" w:rsidRDefault="00890D0C" w:rsidP="00041EAA">
                  <w:pPr>
                    <w:framePr w:hSpace="180" w:wrap="around" w:vAnchor="page" w:hAnchor="margin" w:y="1531"/>
                    <w:spacing w:before="60" w:line="240" w:lineRule="auto"/>
                    <w:rPr>
                      <w:rFonts w:ascii="Calibri" w:hAnsi="Calibri" w:cs="Calibri"/>
                      <w:b/>
                      <w:bCs/>
                      <w:lang w:val="fr-FR"/>
                    </w:rPr>
                  </w:pPr>
                  <w:r w:rsidRPr="00890D0C">
                    <w:rPr>
                      <w:rFonts w:ascii="Calibri" w:hAnsi="Calibri" w:cs="Calibri"/>
                      <w:b/>
                      <w:bCs/>
                      <w:color w:val="4472C4" w:themeColor="accent5"/>
                      <w:lang w:val="fr-FR"/>
                    </w:rPr>
                    <w:t>Langues :</w:t>
                  </w:r>
                  <w:r w:rsidRPr="00890D0C">
                    <w:rPr>
                      <w:rFonts w:ascii="Calibri" w:hAnsi="Calibri" w:cs="Calibri"/>
                      <w:color w:val="4472C4" w:themeColor="accent5"/>
                      <w:lang w:val="fr-FR"/>
                    </w:rPr>
                    <w:t xml:space="preserve"> Arabe &amp; Français</w:t>
                  </w:r>
                </w:p>
              </w:tc>
              <w:tc>
                <w:tcPr>
                  <w:tcW w:w="4819" w:type="dxa"/>
                </w:tcPr>
                <w:p w14:paraId="024A0780" w14:textId="77777777" w:rsidR="00ED1C78" w:rsidRPr="00F813EA" w:rsidRDefault="00ED1C78" w:rsidP="00041EAA">
                  <w:pPr>
                    <w:framePr w:hSpace="180" w:wrap="around" w:vAnchor="page" w:hAnchor="margin" w:y="1531"/>
                    <w:spacing w:before="60" w:line="240" w:lineRule="auto"/>
                    <w:rPr>
                      <w:rFonts w:ascii="Calibri" w:hAnsi="Calibri" w:cs="Calibri"/>
                      <w:lang w:val="fr-FR"/>
                    </w:rPr>
                  </w:pPr>
                </w:p>
              </w:tc>
            </w:tr>
          </w:tbl>
          <w:p w14:paraId="5AC88367" w14:textId="77777777" w:rsidR="00ED1C78" w:rsidRPr="00F813EA" w:rsidRDefault="00ED1C78" w:rsidP="00D215CE">
            <w:pPr>
              <w:spacing w:before="60" w:line="240" w:lineRule="auto"/>
              <w:rPr>
                <w:rFonts w:ascii="Calibri" w:hAnsi="Calibri" w:cs="Calibri"/>
                <w:lang w:val="fr-FR"/>
              </w:rPr>
            </w:pPr>
          </w:p>
        </w:tc>
      </w:tr>
      <w:tr w:rsidR="00ED1C78" w:rsidRPr="007613B3" w14:paraId="19D3CEB5" w14:textId="77777777" w:rsidTr="00D215CE">
        <w:trPr>
          <w:gridAfter w:val="1"/>
          <w:wAfter w:w="351" w:type="dxa"/>
          <w:trHeight w:val="153"/>
        </w:trPr>
        <w:tc>
          <w:tcPr>
            <w:tcW w:w="4657" w:type="dxa"/>
            <w:tcBorders>
              <w:top w:val="nil"/>
              <w:right w:val="single" w:sz="4" w:space="0" w:color="auto"/>
            </w:tcBorders>
            <w:shd w:val="clear" w:color="auto" w:fill="auto"/>
            <w:noWrap/>
          </w:tcPr>
          <w:p w14:paraId="35DA4452" w14:textId="77777777" w:rsidR="00ED1C78" w:rsidRDefault="00ED1C78" w:rsidP="00D215CE">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117BC80C" w14:textId="77777777" w:rsidR="00ED1C78" w:rsidRDefault="00ED1C78" w:rsidP="00D215CE">
            <w:pPr>
              <w:spacing w:before="60" w:line="240" w:lineRule="auto"/>
              <w:rPr>
                <w:rFonts w:ascii="Calibri" w:eastAsia="Arial Unicode MS" w:hAnsi="Calibri" w:cs="Calibri"/>
                <w:b/>
                <w:color w:val="auto"/>
                <w:lang w:val="en-AU"/>
              </w:rPr>
            </w:pPr>
          </w:p>
          <w:p w14:paraId="54B6280F" w14:textId="77777777" w:rsidR="00ED1C78" w:rsidRDefault="00ED1C78" w:rsidP="002108C6">
            <w:pPr>
              <w:spacing w:line="240" w:lineRule="auto"/>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6B2BAE06" w14:textId="77777777" w:rsidR="00ED1C78" w:rsidRDefault="00ED1C78" w:rsidP="002108C6">
            <w:pPr>
              <w:spacing w:line="240" w:lineRule="auto"/>
              <w:rPr>
                <w:rFonts w:ascii="Calibri" w:eastAsia="Arial Unicode MS" w:hAnsi="Calibri" w:cs="Calibri"/>
                <w:color w:val="auto"/>
                <w:lang w:val="en-AU"/>
              </w:rPr>
            </w:pPr>
          </w:p>
          <w:p w14:paraId="05C00F93" w14:textId="77777777" w:rsidR="00ED1C78" w:rsidRPr="00527096" w:rsidRDefault="00ED1C78" w:rsidP="002108C6">
            <w:pPr>
              <w:spacing w:line="240" w:lineRule="auto"/>
              <w:rPr>
                <w:rFonts w:ascii="Calibri" w:eastAsia="Arial Unicode MS" w:hAnsi="Calibri" w:cs="Calibri"/>
                <w:color w:val="auto"/>
              </w:rPr>
            </w:pPr>
            <w:r>
              <w:rPr>
                <w:rFonts w:ascii="Calibri" w:eastAsia="Arial Unicode MS" w:hAnsi="Calibri" w:cs="Calibri"/>
                <w:color w:val="auto"/>
                <w:lang w:val="en-AU"/>
              </w:rPr>
              <w:fldChar w:fldCharType="begin">
                <w:ffData>
                  <w:name w:val=""/>
                  <w:enabled/>
                  <w:calcOnExit w:val="0"/>
                  <w:checkBox>
                    <w:sizeAuto/>
                    <w:default w:val="1"/>
                  </w:checkBox>
                </w:ffData>
              </w:fldChar>
            </w:r>
            <w:r w:rsidRPr="00577EAF">
              <w:rPr>
                <w:rFonts w:ascii="Calibri" w:eastAsia="Arial Unicode MS" w:hAnsi="Calibri" w:cs="Calibri"/>
                <w:color w:val="auto"/>
                <w:rPrChange w:id="7" w:author="Ines Ghribi" w:date="2024-01-19T14:17:00Z">
                  <w:rPr>
                    <w:rFonts w:ascii="Calibri" w:eastAsia="Arial Unicode MS" w:hAnsi="Calibri" w:cs="Calibri"/>
                    <w:color w:val="auto"/>
                    <w:lang w:val="fr-FR"/>
                  </w:rPr>
                </w:rPrChange>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527096">
              <w:rPr>
                <w:rFonts w:ascii="Calibri" w:eastAsia="Arial Unicode MS" w:hAnsi="Calibri" w:cs="Calibri"/>
                <w:color w:val="auto"/>
              </w:rPr>
              <w:t xml:space="preserve"> Home Based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577EAF">
              <w:rPr>
                <w:rFonts w:ascii="Calibri" w:eastAsia="Arial Unicode MS" w:hAnsi="Calibri" w:cs="Calibri"/>
                <w:color w:val="auto"/>
                <w:rPrChange w:id="8" w:author="Ines Ghribi" w:date="2024-01-19T14:17:00Z">
                  <w:rPr>
                    <w:rFonts w:ascii="Calibri" w:eastAsia="Arial Unicode MS" w:hAnsi="Calibri" w:cs="Calibri"/>
                    <w:color w:val="auto"/>
                    <w:lang w:val="fr-FR"/>
                  </w:rPr>
                </w:rPrChange>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527096">
              <w:rPr>
                <w:rFonts w:ascii="Calibri" w:eastAsia="Arial Unicode MS" w:hAnsi="Calibri" w:cs="Calibri"/>
                <w:color w:val="auto"/>
              </w:rPr>
              <w:t xml:space="preserve"> Office Based:</w:t>
            </w:r>
          </w:p>
          <w:p w14:paraId="34222364" w14:textId="77777777" w:rsidR="00ED1C78" w:rsidRDefault="00ED1C78" w:rsidP="00D215CE">
            <w:pPr>
              <w:spacing w:before="60" w:line="240" w:lineRule="auto"/>
              <w:rPr>
                <w:rFonts w:ascii="Calibri" w:eastAsia="Arial Unicode MS" w:hAnsi="Calibri" w:cs="Calibri"/>
                <w:bCs/>
                <w:color w:val="4472C4" w:themeColor="accent5"/>
                <w:lang w:val="fr-FR"/>
              </w:rPr>
            </w:pPr>
            <w:r w:rsidRPr="00FE2A80">
              <w:rPr>
                <w:rFonts w:ascii="Calibri" w:eastAsia="Arial Unicode MS" w:hAnsi="Calibri" w:cs="Calibri"/>
                <w:bCs/>
                <w:color w:val="4472C4" w:themeColor="accent5"/>
                <w:lang w:val="fr-FR"/>
              </w:rPr>
              <w:t xml:space="preserve">Les déplacements seront pris en charge par le consultant.  Le consultant utilisera son propre PC.  </w:t>
            </w:r>
          </w:p>
          <w:p w14:paraId="1CB47485" w14:textId="77777777" w:rsidR="00ED1C78" w:rsidRPr="00FE2A80" w:rsidRDefault="00ED1C78" w:rsidP="00D215CE">
            <w:pPr>
              <w:spacing w:before="60" w:line="240" w:lineRule="auto"/>
              <w:rPr>
                <w:rFonts w:ascii="Calibri" w:eastAsia="Arial Unicode MS" w:hAnsi="Calibri" w:cs="Calibri"/>
                <w:bCs/>
                <w:color w:val="auto"/>
                <w:lang w:val="fr-FR"/>
              </w:rPr>
            </w:pPr>
          </w:p>
        </w:tc>
        <w:tc>
          <w:tcPr>
            <w:tcW w:w="5206" w:type="dxa"/>
            <w:gridSpan w:val="3"/>
            <w:tcBorders>
              <w:top w:val="nil"/>
              <w:left w:val="single" w:sz="4" w:space="0" w:color="auto"/>
            </w:tcBorders>
            <w:shd w:val="clear" w:color="auto" w:fill="auto"/>
            <w:noWrap/>
          </w:tcPr>
          <w:p w14:paraId="51E6C6D7" w14:textId="77777777" w:rsidR="00ED1C78" w:rsidRPr="00FE2A80" w:rsidRDefault="00ED1C78" w:rsidP="002108C6">
            <w:pPr>
              <w:spacing w:line="240" w:lineRule="auto"/>
              <w:rPr>
                <w:rFonts w:ascii="Calibri" w:eastAsia="Arial Unicode MS" w:hAnsi="Calibri" w:cs="Calibri"/>
                <w:color w:val="auto"/>
                <w:lang w:val="fr-FR"/>
              </w:rPr>
            </w:pPr>
            <w:r w:rsidRPr="00FE2A80">
              <w:rPr>
                <w:rFonts w:ascii="Calibri" w:eastAsia="Arial Unicode MS" w:hAnsi="Calibri" w:cs="Calibri"/>
                <w:color w:val="auto"/>
                <w:lang w:val="fr-FR"/>
              </w:rPr>
              <w:t xml:space="preserve"> </w:t>
            </w:r>
          </w:p>
          <w:p w14:paraId="1D670C9C" w14:textId="77777777" w:rsidR="00ED1C78" w:rsidRPr="00FE2A80" w:rsidRDefault="00ED1C78" w:rsidP="002108C6">
            <w:pPr>
              <w:spacing w:line="240" w:lineRule="auto"/>
              <w:rPr>
                <w:rFonts w:ascii="Calibri" w:eastAsia="Arial Unicode MS" w:hAnsi="Calibri" w:cs="Calibri"/>
                <w:color w:val="auto"/>
                <w:lang w:val="fr-FR"/>
              </w:rPr>
            </w:pPr>
          </w:p>
          <w:p w14:paraId="155B82BC" w14:textId="77777777" w:rsidR="00ED1C78" w:rsidRPr="007613B3" w:rsidRDefault="00ED1C78" w:rsidP="002108C6">
            <w:pPr>
              <w:spacing w:line="240" w:lineRule="auto"/>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72B31367" w14:textId="77777777" w:rsidR="00ED1C78" w:rsidRDefault="00ED1C78" w:rsidP="002108C6">
            <w:pPr>
              <w:spacing w:line="240" w:lineRule="auto"/>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5AFC3D98" w14:textId="77777777" w:rsidR="00ED1C78" w:rsidRPr="007613B3" w:rsidRDefault="00ED1C78" w:rsidP="002108C6">
            <w:pPr>
              <w:spacing w:line="240" w:lineRule="auto"/>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D215CE">
              <w:rPr>
                <w:rFonts w:ascii="Calibri" w:eastAsia="Arial Unicode MS" w:hAnsi="Calibri" w:cs="Calibri"/>
                <w:color w:val="auto"/>
                <w:lang w:val="en-AU"/>
              </w:rPr>
            </w:r>
            <w:r w:rsidR="00D215CE">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tc>
      </w:tr>
      <w:tr w:rsidR="00ED1C78" w:rsidRPr="007613B3" w14:paraId="5804528A" w14:textId="77777777" w:rsidTr="00D215CE">
        <w:trPr>
          <w:gridAfter w:val="1"/>
          <w:wAfter w:w="351" w:type="dxa"/>
          <w:trHeight w:val="240"/>
        </w:trPr>
        <w:tc>
          <w:tcPr>
            <w:tcW w:w="4657" w:type="dxa"/>
            <w:tcBorders>
              <w:bottom w:val="nil"/>
            </w:tcBorders>
            <w:shd w:val="clear" w:color="auto" w:fill="auto"/>
            <w:noWrap/>
            <w:hideMark/>
          </w:tcPr>
          <w:p w14:paraId="6DADAB1A" w14:textId="77777777" w:rsidR="00ED1C78" w:rsidRPr="007613B3" w:rsidRDefault="00ED1C78" w:rsidP="00D215CE">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Pr="007613B3">
              <w:rPr>
                <w:rFonts w:ascii="Calibri" w:eastAsia="Arial Unicode MS" w:hAnsi="Calibri" w:cs="Calibri"/>
                <w:b/>
                <w:color w:val="auto"/>
                <w:lang w:val="en-AU"/>
              </w:rPr>
              <w:t>ead</w:t>
            </w:r>
          </w:p>
        </w:tc>
        <w:tc>
          <w:tcPr>
            <w:tcW w:w="5206" w:type="dxa"/>
            <w:gridSpan w:val="3"/>
            <w:tcBorders>
              <w:bottom w:val="nil"/>
            </w:tcBorders>
            <w:shd w:val="clear" w:color="auto" w:fill="auto"/>
          </w:tcPr>
          <w:p w14:paraId="3A89EADF" w14:textId="77777777" w:rsidR="00ED1C78" w:rsidRPr="007613B3" w:rsidRDefault="00ED1C78" w:rsidP="00D215C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ED1C78" w:rsidRPr="007613B3" w14:paraId="05CBCD7E" w14:textId="77777777" w:rsidTr="00D215CE">
        <w:trPr>
          <w:gridAfter w:val="1"/>
          <w:wAfter w:w="351" w:type="dxa"/>
          <w:trHeight w:val="361"/>
        </w:trPr>
        <w:tc>
          <w:tcPr>
            <w:tcW w:w="4657" w:type="dxa"/>
            <w:tcBorders>
              <w:top w:val="nil"/>
            </w:tcBorders>
            <w:shd w:val="clear" w:color="auto" w:fill="auto"/>
            <w:noWrap/>
          </w:tcPr>
          <w:p w14:paraId="38DF56B1" w14:textId="77777777" w:rsidR="00ED1C78" w:rsidRPr="007613B3" w:rsidRDefault="00ED1C78" w:rsidP="00D215CE">
            <w:pPr>
              <w:spacing w:before="60" w:after="60" w:line="240" w:lineRule="auto"/>
              <w:rPr>
                <w:rFonts w:ascii="Calibri" w:eastAsia="Arial Unicode MS" w:hAnsi="Calibri" w:cs="Calibri"/>
                <w:i/>
                <w:color w:val="auto"/>
                <w:lang w:val="en-AU"/>
              </w:rPr>
            </w:pPr>
          </w:p>
        </w:tc>
        <w:tc>
          <w:tcPr>
            <w:tcW w:w="5206" w:type="dxa"/>
            <w:gridSpan w:val="3"/>
            <w:tcBorders>
              <w:top w:val="nil"/>
            </w:tcBorders>
            <w:shd w:val="clear" w:color="auto" w:fill="auto"/>
          </w:tcPr>
          <w:p w14:paraId="6B0DA6FB" w14:textId="77777777" w:rsidR="00ED1C78" w:rsidRPr="007613B3" w:rsidRDefault="00ED1C78" w:rsidP="00D215CE">
            <w:pPr>
              <w:spacing w:before="60" w:after="60" w:line="240" w:lineRule="auto"/>
              <w:rPr>
                <w:rFonts w:ascii="Calibri" w:eastAsia="Arial Unicode MS" w:hAnsi="Calibri" w:cs="Calibri"/>
                <w:i/>
                <w:color w:val="auto"/>
                <w:lang w:val="es-US"/>
              </w:rPr>
            </w:pPr>
          </w:p>
        </w:tc>
      </w:tr>
      <w:tr w:rsidR="00ED1C78" w:rsidRPr="007613B3" w14:paraId="7A991C0D" w14:textId="77777777" w:rsidTr="00D215CE">
        <w:trPr>
          <w:gridAfter w:val="1"/>
          <w:wAfter w:w="351" w:type="dxa"/>
          <w:trHeight w:val="1580"/>
        </w:trPr>
        <w:tc>
          <w:tcPr>
            <w:tcW w:w="9863" w:type="dxa"/>
            <w:gridSpan w:val="4"/>
            <w:tcBorders>
              <w:top w:val="nil"/>
            </w:tcBorders>
            <w:shd w:val="clear" w:color="auto" w:fill="auto"/>
            <w:noWrap/>
          </w:tcPr>
          <w:p w14:paraId="76971A3C" w14:textId="77777777" w:rsidR="00ED1C78" w:rsidRPr="007613B3" w:rsidRDefault="00ED1C78" w:rsidP="00D215CE">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1DD66A3B" w14:textId="77777777" w:rsidR="00ED1C78" w:rsidRPr="007613B3" w:rsidRDefault="00ED1C78" w:rsidP="00D215CE">
            <w:pPr>
              <w:spacing w:line="240" w:lineRule="auto"/>
              <w:rPr>
                <w:rFonts w:ascii="Calibri" w:eastAsia="Arial Unicode MS" w:hAnsi="Calibri" w:cs="Calibri"/>
                <w:i/>
                <w:color w:val="auto"/>
                <w:lang w:val="en-AU"/>
              </w:rPr>
            </w:pPr>
          </w:p>
          <w:p w14:paraId="45B62BC8" w14:textId="77777777" w:rsidR="00ED1C78" w:rsidRPr="007613B3" w:rsidRDefault="00ED1C78" w:rsidP="00D215CE">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78BA6308" w14:textId="77777777" w:rsidR="00ED1C78" w:rsidRPr="007613B3" w:rsidRDefault="00ED1C78" w:rsidP="00D215CE">
            <w:pPr>
              <w:spacing w:line="240" w:lineRule="auto"/>
              <w:rPr>
                <w:rFonts w:ascii="Calibri" w:eastAsia="Arial Unicode MS" w:hAnsi="Calibri" w:cs="Calibri"/>
                <w:i/>
                <w:color w:val="auto"/>
                <w:lang w:val="en-AU"/>
              </w:rPr>
            </w:pPr>
          </w:p>
          <w:p w14:paraId="21761FC5" w14:textId="77777777" w:rsidR="00ED1C78" w:rsidRPr="007613B3" w:rsidRDefault="00ED1C78" w:rsidP="00D215CE">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4BAD97C4" w14:textId="77777777" w:rsidR="00ED1C78" w:rsidRDefault="00ED1C78" w:rsidP="00D215CE">
            <w:pPr>
              <w:spacing w:before="60" w:after="60" w:line="240" w:lineRule="auto"/>
              <w:rPr>
                <w:rFonts w:ascii="Calibri" w:eastAsia="Arial Unicode MS" w:hAnsi="Calibri" w:cs="Calibri"/>
                <w:i/>
                <w:color w:val="auto"/>
                <w:lang w:val="en-AU"/>
              </w:rPr>
            </w:pPr>
          </w:p>
          <w:p w14:paraId="5DA413D1" w14:textId="77777777" w:rsidR="00ED1C78" w:rsidRPr="00555615" w:rsidRDefault="00ED1C78" w:rsidP="00D215CE">
            <w:pPr>
              <w:spacing w:before="60" w:after="60" w:line="240" w:lineRule="auto"/>
              <w:rPr>
                <w:rFonts w:ascii="Calibri" w:eastAsia="Arial Unicode MS" w:hAnsi="Calibri" w:cs="Calibri"/>
                <w:i/>
                <w:color w:val="auto"/>
                <w:lang w:val="en-AU"/>
              </w:rPr>
            </w:pPr>
          </w:p>
        </w:tc>
      </w:tr>
      <w:tr w:rsidR="00ED1C78" w:rsidRPr="007613B3" w14:paraId="5936475B" w14:textId="77777777" w:rsidTr="00D215CE">
        <w:trPr>
          <w:trHeight w:val="144"/>
        </w:trPr>
        <w:tc>
          <w:tcPr>
            <w:tcW w:w="10214" w:type="dxa"/>
            <w:gridSpan w:val="5"/>
            <w:tcBorders>
              <w:top w:val="nil"/>
              <w:left w:val="nil"/>
              <w:bottom w:val="nil"/>
              <w:right w:val="nil"/>
            </w:tcBorders>
            <w:shd w:val="clear" w:color="auto" w:fill="auto"/>
            <w:noWrap/>
            <w:hideMark/>
          </w:tcPr>
          <w:p w14:paraId="5ED62AD6" w14:textId="77777777" w:rsidR="00ED1C78" w:rsidRPr="007613B3" w:rsidRDefault="00ED1C78" w:rsidP="00D215CE">
            <w:pPr>
              <w:spacing w:line="240" w:lineRule="auto"/>
              <w:ind w:left="342" w:hanging="342"/>
              <w:rPr>
                <w:rFonts w:ascii="Calibri" w:eastAsia="Arial Unicode MS" w:hAnsi="Calibri" w:cs="Calibri"/>
                <w:color w:val="auto"/>
                <w:sz w:val="16"/>
                <w:szCs w:val="16"/>
                <w:lang w:val="en-AU"/>
              </w:rPr>
            </w:pPr>
          </w:p>
        </w:tc>
      </w:tr>
      <w:tr w:rsidR="00ED1C78" w:rsidRPr="007613B3" w14:paraId="64334D43" w14:textId="77777777" w:rsidTr="00D215CE">
        <w:trPr>
          <w:trHeight w:val="391"/>
        </w:trPr>
        <w:tc>
          <w:tcPr>
            <w:tcW w:w="10214" w:type="dxa"/>
            <w:gridSpan w:val="5"/>
            <w:tcBorders>
              <w:top w:val="nil"/>
              <w:left w:val="nil"/>
              <w:bottom w:val="nil"/>
              <w:right w:val="nil"/>
            </w:tcBorders>
            <w:shd w:val="clear" w:color="auto" w:fill="auto"/>
            <w:noWrap/>
          </w:tcPr>
          <w:p w14:paraId="125C5251" w14:textId="77777777" w:rsidR="00ED1C78" w:rsidRDefault="00ED1C78" w:rsidP="00D215CE">
            <w:pPr>
              <w:spacing w:line="240" w:lineRule="auto"/>
              <w:rPr>
                <w:rFonts w:ascii="Calibri" w:eastAsia="Arial Unicode MS" w:hAnsi="Calibri" w:cs="Calibri"/>
                <w:color w:val="auto"/>
                <w:sz w:val="16"/>
                <w:szCs w:val="16"/>
                <w:lang w:val="en-AU"/>
              </w:rPr>
            </w:pPr>
          </w:p>
          <w:p w14:paraId="7ACEA23F" w14:textId="77777777" w:rsidR="00ED1C78" w:rsidRPr="007613B3" w:rsidRDefault="00ED1C78" w:rsidP="00D215CE">
            <w:pPr>
              <w:spacing w:line="240" w:lineRule="auto"/>
              <w:ind w:left="342" w:hanging="342"/>
              <w:rPr>
                <w:rFonts w:ascii="Calibri" w:eastAsia="Arial Unicode MS" w:hAnsi="Calibri" w:cs="Calibri"/>
                <w:color w:val="auto"/>
                <w:sz w:val="16"/>
                <w:szCs w:val="16"/>
                <w:lang w:val="en-AU"/>
              </w:rPr>
            </w:pPr>
          </w:p>
        </w:tc>
      </w:tr>
    </w:tbl>
    <w:p w14:paraId="1F27DF47" w14:textId="77777777" w:rsidR="00ED1C78" w:rsidRDefault="00ED1C78" w:rsidP="00ED1C78">
      <w:pPr>
        <w:pStyle w:val="EndnoteText"/>
      </w:pPr>
      <w:r>
        <w:rPr>
          <w:rStyle w:val="EndnoteReference"/>
        </w:rPr>
        <w:foot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57AD7BC3" w14:textId="77777777" w:rsidR="00ED1C78" w:rsidRDefault="00ED1C78" w:rsidP="00ED1C78">
      <w:pPr>
        <w:pStyle w:val="EndnoteText"/>
      </w:pPr>
    </w:p>
    <w:p w14:paraId="3571C0EE" w14:textId="77777777" w:rsidR="00ED1C78" w:rsidRDefault="00ED1C78" w:rsidP="00ED1C78">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6803432D" w14:textId="77777777" w:rsidR="00ED1C78" w:rsidRDefault="00ED1C78" w:rsidP="00ED1C78">
      <w:pPr>
        <w:pStyle w:val="EndnoteText"/>
      </w:pPr>
    </w:p>
    <w:p w14:paraId="6034F195" w14:textId="77777777" w:rsidR="00ED1C78" w:rsidRPr="000E4D76" w:rsidRDefault="00ED1C78" w:rsidP="00ED1C78">
      <w:pPr>
        <w:pStyle w:val="EndnoteText"/>
      </w:pPr>
      <w:r w:rsidRPr="5DD2836A">
        <w:rPr>
          <w:b/>
          <w:bCs/>
        </w:rPr>
        <w:t>Text to be added to all TORs:</w:t>
      </w:r>
    </w:p>
    <w:p w14:paraId="6A24D1F8" w14:textId="77777777" w:rsidR="00ED1C78" w:rsidRDefault="00ED1C78" w:rsidP="002108C6">
      <w:pPr>
        <w:spacing w:after="160" w:line="240" w:lineRule="auto"/>
        <w:rPr>
          <w:rFonts w:eastAsia="Arial" w:cs="Arial"/>
          <w:color w:val="000000" w:themeColor="text1"/>
        </w:rPr>
      </w:pPr>
      <w:r w:rsidRPr="5DD2836A">
        <w:rPr>
          <w:rFonts w:eastAsia="Arial" w:cs="Arial"/>
          <w:color w:val="000000" w:themeColor="text1"/>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21980611" w14:textId="77777777" w:rsidR="00ED1C78" w:rsidRDefault="00ED1C78" w:rsidP="002108C6">
      <w:pPr>
        <w:spacing w:after="160" w:line="240" w:lineRule="auto"/>
        <w:rPr>
          <w:color w:val="000000" w:themeColor="text1"/>
        </w:rPr>
      </w:pPr>
      <w:r w:rsidRPr="5DD2836A">
        <w:rPr>
          <w:rFonts w:eastAsia="Arial" w:cs="Arial"/>
          <w:color w:val="000000" w:themeColor="text1"/>
        </w:rPr>
        <w:t xml:space="preserve">The selected candidate is solely responsible to 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w:t>
      </w:r>
      <w:proofErr w:type="spellStart"/>
      <w:r w:rsidRPr="5DD2836A">
        <w:rPr>
          <w:rFonts w:eastAsia="Arial" w:cs="Arial"/>
          <w:color w:val="000000" w:themeColor="text1"/>
        </w:rPr>
        <w:t>programme</w:t>
      </w:r>
      <w:proofErr w:type="spellEnd"/>
      <w:r w:rsidRPr="5DD2836A">
        <w:rPr>
          <w:rFonts w:eastAsia="Arial" w:cs="Arial"/>
          <w:color w:val="000000" w:themeColor="text1"/>
        </w:rPr>
        <w:t xml:space="preserve"> delivery locations or directly interact with communities UNICEF works with, nor to travel to perform functions for UNICEF for the duration of their consultancy contracts.</w:t>
      </w:r>
    </w:p>
    <w:p w14:paraId="28644A19" w14:textId="69EDA27C" w:rsidR="5DD2836A" w:rsidRPr="00ED1C78" w:rsidRDefault="00ED1C78" w:rsidP="002108C6">
      <w:pPr>
        <w:spacing w:after="160" w:line="240" w:lineRule="auto"/>
        <w:rPr>
          <w:rFonts w:eastAsia="Arial" w:cs="Arial"/>
          <w:color w:val="000000" w:themeColor="text1"/>
        </w:rPr>
      </w:pPr>
      <w:r w:rsidRPr="5DD2836A">
        <w:rPr>
          <w:rFonts w:eastAsia="Arial" w:cs="Arial"/>
          <w:color w:val="000000" w:themeColor="text1"/>
        </w:rPr>
        <w:t xml:space="preserve">UNICEF offers </w:t>
      </w:r>
      <w:hyperlink r:id="rId18">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sectPr w:rsidR="5DD2836A" w:rsidRPr="00ED1C78" w:rsidSect="003C4672">
      <w:headerReference w:type="default" r:id="rId19"/>
      <w:footerReference w:type="default" r:id="rId20"/>
      <w:headerReference w:type="first" r:id="rId21"/>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BDB1B" w14:textId="77777777" w:rsidR="00D82109" w:rsidRDefault="00D82109" w:rsidP="000C3710">
      <w:r>
        <w:separator/>
      </w:r>
    </w:p>
  </w:endnote>
  <w:endnote w:type="continuationSeparator" w:id="0">
    <w:p w14:paraId="6E4F3130" w14:textId="77777777" w:rsidR="00D82109" w:rsidRDefault="00D82109" w:rsidP="000C3710">
      <w:r>
        <w:continuationSeparator/>
      </w:r>
    </w:p>
  </w:endnote>
  <w:endnote w:type="continuationNotice" w:id="1">
    <w:p w14:paraId="132FCA7F" w14:textId="77777777" w:rsidR="00D82109" w:rsidRDefault="00D82109">
      <w:pPr>
        <w:spacing w:line="240" w:lineRule="auto"/>
      </w:pPr>
    </w:p>
  </w:endnote>
  <w:endnote w:id="2">
    <w:p w14:paraId="483E7FC2" w14:textId="77777777" w:rsidR="00D41D98" w:rsidRPr="00A934E9" w:rsidRDefault="00D41D98" w:rsidP="00ED1C7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7DB4C" w14:textId="77777777" w:rsidR="00D82109" w:rsidRDefault="00D82109" w:rsidP="000C3710">
      <w:r>
        <w:separator/>
      </w:r>
    </w:p>
  </w:footnote>
  <w:footnote w:type="continuationSeparator" w:id="0">
    <w:p w14:paraId="248B4986" w14:textId="77777777" w:rsidR="00D82109" w:rsidRDefault="00D82109" w:rsidP="000C3710">
      <w:r>
        <w:continuationSeparator/>
      </w:r>
    </w:p>
  </w:footnote>
  <w:footnote w:type="continuationNotice" w:id="1">
    <w:p w14:paraId="548A7690" w14:textId="77777777" w:rsidR="00D82109" w:rsidRDefault="00D821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1270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5667C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033492F"/>
    <w:multiLevelType w:val="hybridMultilevel"/>
    <w:tmpl w:val="97C850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380466"/>
    <w:multiLevelType w:val="hybridMultilevel"/>
    <w:tmpl w:val="4020913C"/>
    <w:lvl w:ilvl="0" w:tplc="BCC6A6C2">
      <w:start w:val="1"/>
      <w:numFmt w:val="decimal"/>
      <w:lvlText w:val="%1)"/>
      <w:lvlJc w:val="left"/>
      <w:pPr>
        <w:ind w:left="360" w:hanging="360"/>
      </w:pPr>
      <w:rPr>
        <w:rFonts w:eastAsia="MS PGothic" w:hint="default"/>
        <w:color w:val="4472C4" w:themeColor="accent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6F64883"/>
    <w:multiLevelType w:val="hybridMultilevel"/>
    <w:tmpl w:val="40F20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CF4899"/>
    <w:multiLevelType w:val="hybridMultilevel"/>
    <w:tmpl w:val="2F5C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675733"/>
    <w:multiLevelType w:val="hybridMultilevel"/>
    <w:tmpl w:val="0D86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426C96"/>
    <w:multiLevelType w:val="hybridMultilevel"/>
    <w:tmpl w:val="B172DF08"/>
    <w:lvl w:ilvl="0" w:tplc="516047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7AC2241"/>
    <w:multiLevelType w:val="hybridMultilevel"/>
    <w:tmpl w:val="98162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02532F"/>
    <w:multiLevelType w:val="hybridMultilevel"/>
    <w:tmpl w:val="F0D6EF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5442B0"/>
    <w:multiLevelType w:val="hybridMultilevel"/>
    <w:tmpl w:val="117871CE"/>
    <w:lvl w:ilvl="0" w:tplc="C2ACDD5E">
      <w:start w:val="1"/>
      <w:numFmt w:val="decimal"/>
      <w:lvlText w:val="%1)"/>
      <w:lvlJc w:val="left"/>
      <w:pPr>
        <w:ind w:left="360" w:hanging="360"/>
      </w:pPr>
      <w:rPr>
        <w:rFonts w:eastAsia="MS PGothic"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6C5C07"/>
    <w:multiLevelType w:val="hybridMultilevel"/>
    <w:tmpl w:val="D0D29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3D2B4F"/>
    <w:multiLevelType w:val="hybridMultilevel"/>
    <w:tmpl w:val="7BC4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298990">
    <w:abstractNumId w:val="24"/>
  </w:num>
  <w:num w:numId="2" w16cid:durableId="1918130773">
    <w:abstractNumId w:val="27"/>
  </w:num>
  <w:num w:numId="3" w16cid:durableId="1449930151">
    <w:abstractNumId w:val="21"/>
  </w:num>
  <w:num w:numId="4" w16cid:durableId="1176306966">
    <w:abstractNumId w:val="18"/>
  </w:num>
  <w:num w:numId="5" w16cid:durableId="133063386">
    <w:abstractNumId w:val="17"/>
  </w:num>
  <w:num w:numId="6" w16cid:durableId="1560289155">
    <w:abstractNumId w:val="23"/>
  </w:num>
  <w:num w:numId="7" w16cid:durableId="2065908300">
    <w:abstractNumId w:val="29"/>
  </w:num>
  <w:num w:numId="8" w16cid:durableId="1669164373">
    <w:abstractNumId w:val="30"/>
  </w:num>
  <w:num w:numId="9" w16cid:durableId="232590055">
    <w:abstractNumId w:val="11"/>
    <w:lvlOverride w:ilvl="0">
      <w:lvl w:ilvl="0">
        <w:numFmt w:val="bullet"/>
        <w:lvlText w:val=""/>
        <w:legacy w:legacy="1" w:legacySpace="0" w:legacyIndent="0"/>
        <w:lvlJc w:val="left"/>
        <w:rPr>
          <w:rFonts w:ascii="Symbol" w:hAnsi="Symbol" w:hint="default"/>
          <w:sz w:val="22"/>
        </w:rPr>
      </w:lvl>
    </w:lvlOverride>
  </w:num>
  <w:num w:numId="10" w16cid:durableId="1320232755">
    <w:abstractNumId w:val="26"/>
  </w:num>
  <w:num w:numId="11" w16cid:durableId="813572367">
    <w:abstractNumId w:val="25"/>
  </w:num>
  <w:num w:numId="12" w16cid:durableId="13265870">
    <w:abstractNumId w:val="33"/>
  </w:num>
  <w:num w:numId="13" w16cid:durableId="235171857">
    <w:abstractNumId w:val="0"/>
  </w:num>
  <w:num w:numId="14" w16cid:durableId="875850212">
    <w:abstractNumId w:val="10"/>
  </w:num>
  <w:num w:numId="15" w16cid:durableId="1668555524">
    <w:abstractNumId w:val="8"/>
  </w:num>
  <w:num w:numId="16" w16cid:durableId="1912235196">
    <w:abstractNumId w:val="7"/>
  </w:num>
  <w:num w:numId="17" w16cid:durableId="1575630024">
    <w:abstractNumId w:val="6"/>
  </w:num>
  <w:num w:numId="18" w16cid:durableId="366686707">
    <w:abstractNumId w:val="5"/>
  </w:num>
  <w:num w:numId="19" w16cid:durableId="563685982">
    <w:abstractNumId w:val="9"/>
  </w:num>
  <w:num w:numId="20" w16cid:durableId="1109202954">
    <w:abstractNumId w:val="4"/>
  </w:num>
  <w:num w:numId="21" w16cid:durableId="1791362573">
    <w:abstractNumId w:val="3"/>
  </w:num>
  <w:num w:numId="22" w16cid:durableId="1372416305">
    <w:abstractNumId w:val="2"/>
  </w:num>
  <w:num w:numId="23" w16cid:durableId="1422989901">
    <w:abstractNumId w:val="1"/>
  </w:num>
  <w:num w:numId="24" w16cid:durableId="1666856271">
    <w:abstractNumId w:val="20"/>
  </w:num>
  <w:num w:numId="25" w16cid:durableId="1780950224">
    <w:abstractNumId w:val="16"/>
  </w:num>
  <w:num w:numId="26" w16cid:durableId="504978560">
    <w:abstractNumId w:val="31"/>
  </w:num>
  <w:num w:numId="27" w16cid:durableId="592905285">
    <w:abstractNumId w:val="19"/>
  </w:num>
  <w:num w:numId="28" w16cid:durableId="799762281">
    <w:abstractNumId w:val="32"/>
  </w:num>
  <w:num w:numId="29" w16cid:durableId="134874913">
    <w:abstractNumId w:val="14"/>
  </w:num>
  <w:num w:numId="30" w16cid:durableId="2132046045">
    <w:abstractNumId w:val="15"/>
  </w:num>
  <w:num w:numId="31" w16cid:durableId="988167440">
    <w:abstractNumId w:val="28"/>
  </w:num>
  <w:num w:numId="32" w16cid:durableId="1481383060">
    <w:abstractNumId w:val="13"/>
  </w:num>
  <w:num w:numId="33" w16cid:durableId="311983118">
    <w:abstractNumId w:val="34"/>
  </w:num>
  <w:num w:numId="34" w16cid:durableId="1809855145">
    <w:abstractNumId w:val="12"/>
  </w:num>
  <w:num w:numId="35" w16cid:durableId="14177046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41D1"/>
    <w:rsid w:val="00025F29"/>
    <w:rsid w:val="00030834"/>
    <w:rsid w:val="000310DE"/>
    <w:rsid w:val="0004132A"/>
    <w:rsid w:val="000415E9"/>
    <w:rsid w:val="00041EAA"/>
    <w:rsid w:val="0004433C"/>
    <w:rsid w:val="00051966"/>
    <w:rsid w:val="00056A18"/>
    <w:rsid w:val="000576DC"/>
    <w:rsid w:val="00064448"/>
    <w:rsid w:val="00066CAF"/>
    <w:rsid w:val="00076437"/>
    <w:rsid w:val="00091E2B"/>
    <w:rsid w:val="00096574"/>
    <w:rsid w:val="000A7045"/>
    <w:rsid w:val="000B27E4"/>
    <w:rsid w:val="000B5829"/>
    <w:rsid w:val="000C3710"/>
    <w:rsid w:val="000C61F2"/>
    <w:rsid w:val="000D6CA1"/>
    <w:rsid w:val="000E1755"/>
    <w:rsid w:val="000E3253"/>
    <w:rsid w:val="000E414F"/>
    <w:rsid w:val="000E4D25"/>
    <w:rsid w:val="000E4D76"/>
    <w:rsid w:val="000F6440"/>
    <w:rsid w:val="00107B7A"/>
    <w:rsid w:val="00112DEE"/>
    <w:rsid w:val="001555CD"/>
    <w:rsid w:val="0015757A"/>
    <w:rsid w:val="001637C2"/>
    <w:rsid w:val="00164C95"/>
    <w:rsid w:val="00165C9B"/>
    <w:rsid w:val="00175E9C"/>
    <w:rsid w:val="00176711"/>
    <w:rsid w:val="00182C1C"/>
    <w:rsid w:val="00183FA9"/>
    <w:rsid w:val="00186E13"/>
    <w:rsid w:val="00193BD3"/>
    <w:rsid w:val="001A4B63"/>
    <w:rsid w:val="001B190C"/>
    <w:rsid w:val="001B5D66"/>
    <w:rsid w:val="001E112E"/>
    <w:rsid w:val="001E7405"/>
    <w:rsid w:val="001F651F"/>
    <w:rsid w:val="002072D5"/>
    <w:rsid w:val="002108C6"/>
    <w:rsid w:val="00213A86"/>
    <w:rsid w:val="00214E11"/>
    <w:rsid w:val="00215E5E"/>
    <w:rsid w:val="0022123C"/>
    <w:rsid w:val="00222F56"/>
    <w:rsid w:val="00234AD4"/>
    <w:rsid w:val="00241B3E"/>
    <w:rsid w:val="00244E25"/>
    <w:rsid w:val="002460BE"/>
    <w:rsid w:val="00247353"/>
    <w:rsid w:val="002564E0"/>
    <w:rsid w:val="00257BD7"/>
    <w:rsid w:val="002659AE"/>
    <w:rsid w:val="0026644B"/>
    <w:rsid w:val="0027015A"/>
    <w:rsid w:val="0028551C"/>
    <w:rsid w:val="00285811"/>
    <w:rsid w:val="00293255"/>
    <w:rsid w:val="002952E4"/>
    <w:rsid w:val="002A507C"/>
    <w:rsid w:val="002B1BEF"/>
    <w:rsid w:val="002B2A26"/>
    <w:rsid w:val="002B6832"/>
    <w:rsid w:val="002B6C3D"/>
    <w:rsid w:val="002B7647"/>
    <w:rsid w:val="002B7E57"/>
    <w:rsid w:val="002C1FBB"/>
    <w:rsid w:val="002C5AA6"/>
    <w:rsid w:val="002D0C54"/>
    <w:rsid w:val="002D16CD"/>
    <w:rsid w:val="002D38E9"/>
    <w:rsid w:val="002D4DEF"/>
    <w:rsid w:val="002D62E4"/>
    <w:rsid w:val="002D7D3A"/>
    <w:rsid w:val="002E443D"/>
    <w:rsid w:val="002F2367"/>
    <w:rsid w:val="002F363E"/>
    <w:rsid w:val="00306E1E"/>
    <w:rsid w:val="003117C2"/>
    <w:rsid w:val="00320886"/>
    <w:rsid w:val="0032151B"/>
    <w:rsid w:val="00325E38"/>
    <w:rsid w:val="003328A2"/>
    <w:rsid w:val="00332D2A"/>
    <w:rsid w:val="0034354C"/>
    <w:rsid w:val="00353547"/>
    <w:rsid w:val="00361834"/>
    <w:rsid w:val="003655B8"/>
    <w:rsid w:val="0037152D"/>
    <w:rsid w:val="00372E4B"/>
    <w:rsid w:val="00373453"/>
    <w:rsid w:val="0037425C"/>
    <w:rsid w:val="003742A4"/>
    <w:rsid w:val="00377BF5"/>
    <w:rsid w:val="00377E69"/>
    <w:rsid w:val="0038200F"/>
    <w:rsid w:val="00396BF0"/>
    <w:rsid w:val="003A00B6"/>
    <w:rsid w:val="003A6484"/>
    <w:rsid w:val="003A676A"/>
    <w:rsid w:val="003A7D0F"/>
    <w:rsid w:val="003B3F83"/>
    <w:rsid w:val="003B52AA"/>
    <w:rsid w:val="003B7251"/>
    <w:rsid w:val="003C0559"/>
    <w:rsid w:val="003C1BC1"/>
    <w:rsid w:val="003C4672"/>
    <w:rsid w:val="003C48FF"/>
    <w:rsid w:val="003D04D3"/>
    <w:rsid w:val="003D0F6C"/>
    <w:rsid w:val="003D2BCF"/>
    <w:rsid w:val="003D42F1"/>
    <w:rsid w:val="003E4220"/>
    <w:rsid w:val="003E7E75"/>
    <w:rsid w:val="00402901"/>
    <w:rsid w:val="00407258"/>
    <w:rsid w:val="00407853"/>
    <w:rsid w:val="00411F46"/>
    <w:rsid w:val="004160E9"/>
    <w:rsid w:val="00416141"/>
    <w:rsid w:val="00422305"/>
    <w:rsid w:val="00435AB0"/>
    <w:rsid w:val="0043646D"/>
    <w:rsid w:val="00440C76"/>
    <w:rsid w:val="004429D6"/>
    <w:rsid w:val="00445CFF"/>
    <w:rsid w:val="00446F4F"/>
    <w:rsid w:val="00472BBD"/>
    <w:rsid w:val="004809D8"/>
    <w:rsid w:val="00481D11"/>
    <w:rsid w:val="004A34E8"/>
    <w:rsid w:val="004A3A30"/>
    <w:rsid w:val="004A64C8"/>
    <w:rsid w:val="004A6CA6"/>
    <w:rsid w:val="004B276A"/>
    <w:rsid w:val="004C2C7B"/>
    <w:rsid w:val="004D08C1"/>
    <w:rsid w:val="004D2245"/>
    <w:rsid w:val="004D3F82"/>
    <w:rsid w:val="004D5D35"/>
    <w:rsid w:val="004E0027"/>
    <w:rsid w:val="004E2D0B"/>
    <w:rsid w:val="004E67BE"/>
    <w:rsid w:val="004F1A27"/>
    <w:rsid w:val="005032F9"/>
    <w:rsid w:val="005075C6"/>
    <w:rsid w:val="00511A6E"/>
    <w:rsid w:val="005160D0"/>
    <w:rsid w:val="00523923"/>
    <w:rsid w:val="005246DC"/>
    <w:rsid w:val="00526E80"/>
    <w:rsid w:val="00527096"/>
    <w:rsid w:val="005352AD"/>
    <w:rsid w:val="005356FF"/>
    <w:rsid w:val="00544027"/>
    <w:rsid w:val="00544A89"/>
    <w:rsid w:val="0054592E"/>
    <w:rsid w:val="00546B76"/>
    <w:rsid w:val="005500FC"/>
    <w:rsid w:val="00555615"/>
    <w:rsid w:val="005642D4"/>
    <w:rsid w:val="00577EAF"/>
    <w:rsid w:val="00584D14"/>
    <w:rsid w:val="00591246"/>
    <w:rsid w:val="0059671E"/>
    <w:rsid w:val="005A643C"/>
    <w:rsid w:val="005B3739"/>
    <w:rsid w:val="005B4C04"/>
    <w:rsid w:val="005B4D63"/>
    <w:rsid w:val="005C103A"/>
    <w:rsid w:val="005D0BBF"/>
    <w:rsid w:val="005E629A"/>
    <w:rsid w:val="005E6FE1"/>
    <w:rsid w:val="005F3AFC"/>
    <w:rsid w:val="006007DA"/>
    <w:rsid w:val="00605EE9"/>
    <w:rsid w:val="00622ED3"/>
    <w:rsid w:val="00626681"/>
    <w:rsid w:val="00632D59"/>
    <w:rsid w:val="00641AEF"/>
    <w:rsid w:val="00653E0C"/>
    <w:rsid w:val="006579B7"/>
    <w:rsid w:val="00661BE1"/>
    <w:rsid w:val="00663447"/>
    <w:rsid w:val="006642C4"/>
    <w:rsid w:val="0066692F"/>
    <w:rsid w:val="00674FCB"/>
    <w:rsid w:val="00684DEE"/>
    <w:rsid w:val="0068655C"/>
    <w:rsid w:val="006907A6"/>
    <w:rsid w:val="006921D1"/>
    <w:rsid w:val="006968C1"/>
    <w:rsid w:val="006A5CFB"/>
    <w:rsid w:val="006B4298"/>
    <w:rsid w:val="006B7F68"/>
    <w:rsid w:val="006C47DD"/>
    <w:rsid w:val="006C5703"/>
    <w:rsid w:val="006C688F"/>
    <w:rsid w:val="006C7D5A"/>
    <w:rsid w:val="006D1BD7"/>
    <w:rsid w:val="006D6C69"/>
    <w:rsid w:val="006D78C5"/>
    <w:rsid w:val="006E3839"/>
    <w:rsid w:val="006E50D6"/>
    <w:rsid w:val="006F3357"/>
    <w:rsid w:val="006F3DFC"/>
    <w:rsid w:val="006F7A07"/>
    <w:rsid w:val="007001DA"/>
    <w:rsid w:val="0070263C"/>
    <w:rsid w:val="00711C06"/>
    <w:rsid w:val="0071297F"/>
    <w:rsid w:val="007142C7"/>
    <w:rsid w:val="00720325"/>
    <w:rsid w:val="00725797"/>
    <w:rsid w:val="0073358F"/>
    <w:rsid w:val="00745587"/>
    <w:rsid w:val="00746FD9"/>
    <w:rsid w:val="00751237"/>
    <w:rsid w:val="0075490C"/>
    <w:rsid w:val="00756755"/>
    <w:rsid w:val="007613B3"/>
    <w:rsid w:val="00774438"/>
    <w:rsid w:val="0077559E"/>
    <w:rsid w:val="007826F8"/>
    <w:rsid w:val="007A0550"/>
    <w:rsid w:val="007B3C09"/>
    <w:rsid w:val="007B6BF8"/>
    <w:rsid w:val="007C7F78"/>
    <w:rsid w:val="007D5968"/>
    <w:rsid w:val="007D7750"/>
    <w:rsid w:val="007E06E9"/>
    <w:rsid w:val="007E73F5"/>
    <w:rsid w:val="007F46BE"/>
    <w:rsid w:val="00801C3E"/>
    <w:rsid w:val="00802DB2"/>
    <w:rsid w:val="0080603F"/>
    <w:rsid w:val="00806AF3"/>
    <w:rsid w:val="00812FFA"/>
    <w:rsid w:val="00813D3A"/>
    <w:rsid w:val="00817672"/>
    <w:rsid w:val="00840AAE"/>
    <w:rsid w:val="00845125"/>
    <w:rsid w:val="00857A90"/>
    <w:rsid w:val="00861563"/>
    <w:rsid w:val="00861D5D"/>
    <w:rsid w:val="00862E0B"/>
    <w:rsid w:val="00873C12"/>
    <w:rsid w:val="00883D70"/>
    <w:rsid w:val="00884F21"/>
    <w:rsid w:val="00884F6C"/>
    <w:rsid w:val="00890D0C"/>
    <w:rsid w:val="00896383"/>
    <w:rsid w:val="008A2A60"/>
    <w:rsid w:val="008B0A0B"/>
    <w:rsid w:val="008B3BDE"/>
    <w:rsid w:val="008C5761"/>
    <w:rsid w:val="008D79DD"/>
    <w:rsid w:val="008E375E"/>
    <w:rsid w:val="0090065A"/>
    <w:rsid w:val="00900912"/>
    <w:rsid w:val="00903E9D"/>
    <w:rsid w:val="00905953"/>
    <w:rsid w:val="00906E2A"/>
    <w:rsid w:val="009109A5"/>
    <w:rsid w:val="0091382D"/>
    <w:rsid w:val="009203FF"/>
    <w:rsid w:val="00922852"/>
    <w:rsid w:val="009247BD"/>
    <w:rsid w:val="0094440D"/>
    <w:rsid w:val="009512AC"/>
    <w:rsid w:val="0095309F"/>
    <w:rsid w:val="009536EF"/>
    <w:rsid w:val="00960715"/>
    <w:rsid w:val="0096249B"/>
    <w:rsid w:val="00962F0B"/>
    <w:rsid w:val="009637FF"/>
    <w:rsid w:val="00963C52"/>
    <w:rsid w:val="009657AF"/>
    <w:rsid w:val="00970EBD"/>
    <w:rsid w:val="00975550"/>
    <w:rsid w:val="00994B1E"/>
    <w:rsid w:val="009A11FE"/>
    <w:rsid w:val="009A1C63"/>
    <w:rsid w:val="009B3C84"/>
    <w:rsid w:val="009B6BAC"/>
    <w:rsid w:val="009D5ED5"/>
    <w:rsid w:val="009E758D"/>
    <w:rsid w:val="00A0375D"/>
    <w:rsid w:val="00A11FA1"/>
    <w:rsid w:val="00A15D12"/>
    <w:rsid w:val="00A249A6"/>
    <w:rsid w:val="00A24FA9"/>
    <w:rsid w:val="00A33433"/>
    <w:rsid w:val="00A3477D"/>
    <w:rsid w:val="00A54DAA"/>
    <w:rsid w:val="00A56EC7"/>
    <w:rsid w:val="00A71AB3"/>
    <w:rsid w:val="00A7304B"/>
    <w:rsid w:val="00A73543"/>
    <w:rsid w:val="00A7722C"/>
    <w:rsid w:val="00A80C16"/>
    <w:rsid w:val="00A8354D"/>
    <w:rsid w:val="00A86B7D"/>
    <w:rsid w:val="00A934E9"/>
    <w:rsid w:val="00A94248"/>
    <w:rsid w:val="00A97890"/>
    <w:rsid w:val="00AC083A"/>
    <w:rsid w:val="00AC78AC"/>
    <w:rsid w:val="00AE48C4"/>
    <w:rsid w:val="00AE74FB"/>
    <w:rsid w:val="00AF077A"/>
    <w:rsid w:val="00AF3B0E"/>
    <w:rsid w:val="00B02636"/>
    <w:rsid w:val="00B05ABF"/>
    <w:rsid w:val="00B12439"/>
    <w:rsid w:val="00B14BE6"/>
    <w:rsid w:val="00B22FF0"/>
    <w:rsid w:val="00B25923"/>
    <w:rsid w:val="00B35723"/>
    <w:rsid w:val="00B37562"/>
    <w:rsid w:val="00B4127F"/>
    <w:rsid w:val="00B415E7"/>
    <w:rsid w:val="00B63E76"/>
    <w:rsid w:val="00B66698"/>
    <w:rsid w:val="00B677D8"/>
    <w:rsid w:val="00B814B7"/>
    <w:rsid w:val="00B84938"/>
    <w:rsid w:val="00B96CAE"/>
    <w:rsid w:val="00BB1006"/>
    <w:rsid w:val="00BB4A6F"/>
    <w:rsid w:val="00BC0092"/>
    <w:rsid w:val="00BC06E9"/>
    <w:rsid w:val="00BF605F"/>
    <w:rsid w:val="00C046B2"/>
    <w:rsid w:val="00C1551F"/>
    <w:rsid w:val="00C25DC0"/>
    <w:rsid w:val="00C34C2B"/>
    <w:rsid w:val="00C401E7"/>
    <w:rsid w:val="00C427CA"/>
    <w:rsid w:val="00C448ED"/>
    <w:rsid w:val="00C62593"/>
    <w:rsid w:val="00C62EFB"/>
    <w:rsid w:val="00C67879"/>
    <w:rsid w:val="00C711EC"/>
    <w:rsid w:val="00C717ED"/>
    <w:rsid w:val="00C756A2"/>
    <w:rsid w:val="00C77245"/>
    <w:rsid w:val="00C77B32"/>
    <w:rsid w:val="00C92726"/>
    <w:rsid w:val="00C972F8"/>
    <w:rsid w:val="00CA05AB"/>
    <w:rsid w:val="00CB085B"/>
    <w:rsid w:val="00CB2B43"/>
    <w:rsid w:val="00CB3017"/>
    <w:rsid w:val="00CB3A47"/>
    <w:rsid w:val="00CD3149"/>
    <w:rsid w:val="00CD3E5C"/>
    <w:rsid w:val="00CE46A7"/>
    <w:rsid w:val="00CE769B"/>
    <w:rsid w:val="00D03797"/>
    <w:rsid w:val="00D042EF"/>
    <w:rsid w:val="00D05933"/>
    <w:rsid w:val="00D215CE"/>
    <w:rsid w:val="00D24E21"/>
    <w:rsid w:val="00D26336"/>
    <w:rsid w:val="00D3303B"/>
    <w:rsid w:val="00D35998"/>
    <w:rsid w:val="00D41D98"/>
    <w:rsid w:val="00D460BE"/>
    <w:rsid w:val="00D505DE"/>
    <w:rsid w:val="00D511CF"/>
    <w:rsid w:val="00D5235F"/>
    <w:rsid w:val="00D5258E"/>
    <w:rsid w:val="00D541BC"/>
    <w:rsid w:val="00D61A9A"/>
    <w:rsid w:val="00D64897"/>
    <w:rsid w:val="00D67207"/>
    <w:rsid w:val="00D675C4"/>
    <w:rsid w:val="00D72E5E"/>
    <w:rsid w:val="00D806F6"/>
    <w:rsid w:val="00D82109"/>
    <w:rsid w:val="00D84097"/>
    <w:rsid w:val="00D86D91"/>
    <w:rsid w:val="00D92AE1"/>
    <w:rsid w:val="00DB419B"/>
    <w:rsid w:val="00DB45DD"/>
    <w:rsid w:val="00DC623D"/>
    <w:rsid w:val="00DE40E3"/>
    <w:rsid w:val="00DE7BFC"/>
    <w:rsid w:val="00E00B53"/>
    <w:rsid w:val="00E05E8C"/>
    <w:rsid w:val="00E11D1F"/>
    <w:rsid w:val="00E13740"/>
    <w:rsid w:val="00E17BC1"/>
    <w:rsid w:val="00E2153C"/>
    <w:rsid w:val="00E24709"/>
    <w:rsid w:val="00E3374C"/>
    <w:rsid w:val="00E5163F"/>
    <w:rsid w:val="00E54A5D"/>
    <w:rsid w:val="00E55B2F"/>
    <w:rsid w:val="00E612AA"/>
    <w:rsid w:val="00E61D56"/>
    <w:rsid w:val="00E630F3"/>
    <w:rsid w:val="00E654DC"/>
    <w:rsid w:val="00E67201"/>
    <w:rsid w:val="00E82A93"/>
    <w:rsid w:val="00E954F3"/>
    <w:rsid w:val="00EA6D4D"/>
    <w:rsid w:val="00EB76A6"/>
    <w:rsid w:val="00EC0480"/>
    <w:rsid w:val="00EC5E3A"/>
    <w:rsid w:val="00ED1473"/>
    <w:rsid w:val="00ED1C78"/>
    <w:rsid w:val="00EE3A60"/>
    <w:rsid w:val="00EE7747"/>
    <w:rsid w:val="00EF5A83"/>
    <w:rsid w:val="00F02182"/>
    <w:rsid w:val="00F027D0"/>
    <w:rsid w:val="00F04727"/>
    <w:rsid w:val="00F13F95"/>
    <w:rsid w:val="00F219DD"/>
    <w:rsid w:val="00F2296D"/>
    <w:rsid w:val="00F2300E"/>
    <w:rsid w:val="00F24528"/>
    <w:rsid w:val="00F246C3"/>
    <w:rsid w:val="00F31886"/>
    <w:rsid w:val="00F349B0"/>
    <w:rsid w:val="00F35E74"/>
    <w:rsid w:val="00F509A4"/>
    <w:rsid w:val="00F60023"/>
    <w:rsid w:val="00F627BE"/>
    <w:rsid w:val="00F7484C"/>
    <w:rsid w:val="00F75912"/>
    <w:rsid w:val="00F813EA"/>
    <w:rsid w:val="00F834BF"/>
    <w:rsid w:val="00F8439C"/>
    <w:rsid w:val="00F90618"/>
    <w:rsid w:val="00F97B64"/>
    <w:rsid w:val="00FA55CB"/>
    <w:rsid w:val="00FB2897"/>
    <w:rsid w:val="00FB6F21"/>
    <w:rsid w:val="00FC1ABD"/>
    <w:rsid w:val="00FE0D59"/>
    <w:rsid w:val="00FE1530"/>
    <w:rsid w:val="00FE2A80"/>
    <w:rsid w:val="00FE3848"/>
    <w:rsid w:val="00FE46C7"/>
    <w:rsid w:val="00FE4EFA"/>
    <w:rsid w:val="00FF713E"/>
    <w:rsid w:val="12297930"/>
    <w:rsid w:val="14F18F8C"/>
    <w:rsid w:val="2FD02D48"/>
    <w:rsid w:val="3380E50D"/>
    <w:rsid w:val="3571A924"/>
    <w:rsid w:val="35DAE2B0"/>
    <w:rsid w:val="36894E2A"/>
    <w:rsid w:val="385C6CFA"/>
    <w:rsid w:val="3907E6B1"/>
    <w:rsid w:val="39788DCD"/>
    <w:rsid w:val="448ACBCA"/>
    <w:rsid w:val="538BD8A5"/>
    <w:rsid w:val="5BEACBAE"/>
    <w:rsid w:val="5DD2836A"/>
    <w:rsid w:val="69861F26"/>
    <w:rsid w:val="77B77510"/>
    <w:rsid w:val="7AAA82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1D2F4E98-DF22-4E27-87A7-3AE77658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63"/>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uiPriority w:val="39"/>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2">
    <w:name w:val="Paragraphe de liste2"/>
    <w:basedOn w:val="Normal"/>
    <w:uiPriority w:val="34"/>
    <w:qFormat/>
    <w:rsid w:val="00DB419B"/>
    <w:pPr>
      <w:spacing w:line="240" w:lineRule="auto"/>
      <w:ind w:left="708"/>
    </w:pPr>
    <w:rPr>
      <w:rFonts w:ascii="Times New Roman" w:eastAsia="Times New Roman" w:hAnsi="Times New Roman"/>
      <w:color w:val="auto"/>
      <w:sz w:val="24"/>
      <w:szCs w:val="24"/>
      <w:lang w:val="fr-FR" w:eastAsia="fr-FR"/>
    </w:rPr>
  </w:style>
  <w:style w:type="paragraph" w:styleId="Revision">
    <w:name w:val="Revision"/>
    <w:hidden/>
    <w:uiPriority w:val="99"/>
    <w:semiHidden/>
    <w:rsid w:val="003A6484"/>
    <w:rPr>
      <w:rFonts w:ascii="Arial" w:eastAsia="MS PGothic" w:hAnsi="Arial"/>
      <w:color w:val="000000"/>
    </w:rPr>
  </w:style>
  <w:style w:type="character" w:styleId="CommentReference">
    <w:name w:val="annotation reference"/>
    <w:basedOn w:val="DefaultParagraphFont"/>
    <w:semiHidden/>
    <w:unhideWhenUsed/>
    <w:rsid w:val="00605EE9"/>
    <w:rPr>
      <w:sz w:val="16"/>
      <w:szCs w:val="16"/>
    </w:rPr>
  </w:style>
  <w:style w:type="paragraph" w:styleId="CommentSubject">
    <w:name w:val="annotation subject"/>
    <w:basedOn w:val="CommentText"/>
    <w:next w:val="CommentText"/>
    <w:link w:val="CommentSubjectChar"/>
    <w:semiHidden/>
    <w:unhideWhenUsed/>
    <w:rsid w:val="00605EE9"/>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605EE9"/>
    <w:rPr>
      <w:rFonts w:ascii="Arial" w:eastAsia="MS PGothic" w:hAnsi="Arial"/>
      <w:b/>
      <w:bCs/>
      <w:color w:val="000000"/>
      <w:lang w:val="en-GB"/>
    </w:rPr>
  </w:style>
  <w:style w:type="character" w:styleId="Mention">
    <w:name w:val="Mention"/>
    <w:basedOn w:val="DefaultParagraphFont"/>
    <w:uiPriority w:val="99"/>
    <w:unhideWhenUsed/>
    <w:rsid w:val="00546B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icef.sharepoint.com/sites/DHR-ChildSafeguarding/DocumentLibrary1/Guidance%20on%20Identifying%20Elevated%20Risk%20Roles_finalversion.pdf?CT=1590792470221&amp;OR=ItemsView" TargetMode="External"/><Relationship Id="rId18" Type="http://schemas.openxmlformats.org/officeDocument/2006/relationships/hyperlink" Target="https://www.unicef.org/careers/unicef-provides-reasonable-accommodation-job-candidates-and-personnel-disabiliti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x:/r/sites/DHR/_layouts/15/Doc.aspx?sourcedoc=%7Bda0b1215-ade3-4345-8188-e2b7df9b2fa4%7D&amp;action=default&amp;uid=%7BDA0B1215-ADE3-4345-8188-E2B7DF9B2FA4%7D&amp;ListItemId=353&amp;ListId=%7B465BE47D-174D-4461-B4D6-18B9FC34CB32%7D&amp;odsp=1&amp;env=prod&amp;web=1&amp;cid=a9bfc2d5-3213-4b69-9b04-acb0c830c6d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Child%20Safeguarding%20FAQs%20and%20Updates%20Dec%202020.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sites/DHR-ChildSafeguarding/SitePages/Amendments-to-the-Recruitment-Guidanc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229</Value>
      <Value>231</Value>
      <Value>42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documentManagement>
</p:properti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EC96102920D0D4F9BA2A9241242BAB4" ma:contentTypeVersion="4" ma:contentTypeDescription="" ma:contentTypeScope="" ma:versionID="348555525cd967d4bb89231a79859b00">
  <xsd:schema xmlns:xsd="http://www.w3.org/2001/XMLSchema" xmlns:xs="http://www.w3.org/2001/XMLSchema" xmlns:p="http://schemas.microsoft.com/office/2006/metadata/properties" xmlns:ns2="ca283e0b-db31-4043-a2ef-b80661bf084a" xmlns:ns3="http://schemas.microsoft.com/sharepoint.v3" targetNamespace="http://schemas.microsoft.com/office/2006/metadata/properties" ma:root="true" ma:fieldsID="97072e58cfff2c247cb943008dca5e3b" ns2:_="" ns3:_="">
    <xsd:import namespace="ca283e0b-db31-4043-a2ef-b80661bf084a"/>
    <xsd:import namespace="http://schemas.microsoft.com/sharepoint.v3"/>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a7e625-b593-47c6-b168-cc8be0db9b5f}" ma:internalName="TaxCatchAllLabel" ma:readOnly="true" ma:showField="CatchAllDataLabel"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a7e625-b593-47c6-b168-cc8be0db9b5f}" ma:internalName="TaxCatchAll" ma:showField="CatchAllData"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3.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4.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5.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3"/>
  </ds:schemaRefs>
</ds:datastoreItem>
</file>

<file path=customXml/itemProps6.xml><?xml version="1.0" encoding="utf-8"?>
<ds:datastoreItem xmlns:ds="http://schemas.openxmlformats.org/officeDocument/2006/customXml" ds:itemID="{8C736DE6-1B32-4A4F-BAE1-E81E2CBAD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UNCEF_Letterhead_ForEveryChild_US_Letter.dotx</Template>
  <TotalTime>4143</TotalTime>
  <Pages>1</Pages>
  <Words>2719</Words>
  <Characters>15502</Characters>
  <Application>Microsoft Office Word</Application>
  <DocSecurity>4</DocSecurity>
  <Lines>129</Lines>
  <Paragraphs>36</Paragraphs>
  <ScaleCrop>false</ScaleCrop>
  <Company>UNICEF</Company>
  <LinksUpToDate>false</LinksUpToDate>
  <CharactersWithSpaces>18185</CharactersWithSpaces>
  <SharedDoc>false</SharedDoc>
  <HLinks>
    <vt:vector size="36" baseType="variant">
      <vt:variant>
        <vt:i4>4325384</vt:i4>
      </vt:variant>
      <vt:variant>
        <vt:i4>105</vt:i4>
      </vt:variant>
      <vt:variant>
        <vt:i4>0</vt:i4>
      </vt:variant>
      <vt:variant>
        <vt:i4>5</vt:i4>
      </vt:variant>
      <vt:variant>
        <vt:lpwstr>https://www.unicef.org/careers/unicef-provides-reasonable-accommodation-job-candidates-and-personnel-disabilities</vt:lpwstr>
      </vt:variant>
      <vt:variant>
        <vt:lpwstr/>
      </vt:variant>
      <vt:variant>
        <vt:i4>8126464</vt:i4>
      </vt:variant>
      <vt:variant>
        <vt:i4>84</vt:i4>
      </vt:variant>
      <vt:variant>
        <vt:i4>0</vt:i4>
      </vt:variant>
      <vt:variant>
        <vt:i4>5</vt:i4>
      </vt:variant>
      <vt:variant>
        <vt:lpwstr>https://unicef.sharepoint.com/:w:/r/sites/DHR/_layouts/15/Doc.aspx?sourcedoc=%7BB3E3517A-8BBF-4368-90FE-7DBCD31544EA%7D&amp;file=Guidance%20on%20Completing%20the%20Selection%20Matrix%20for%20Consultants%20and%20Individual%20Contractors.docx&amp;action=default&amp;mobileredirect=true</vt:lpwstr>
      </vt:variant>
      <vt:variant>
        <vt:lpwstr/>
      </vt:variant>
      <vt:variant>
        <vt:i4>2162757</vt:i4>
      </vt:variant>
      <vt:variant>
        <vt:i4>81</vt:i4>
      </vt:variant>
      <vt:variant>
        <vt:i4>0</vt:i4>
      </vt:variant>
      <vt:variant>
        <vt:i4>5</vt:i4>
      </vt:variant>
      <vt:variant>
        <vt:lpwstr>https://unicef.sharepoint.com/:x:/r/sites/DHR/_layouts/15/Doc.aspx?sourcedoc=%7Bda0b1215-ade3-4345-8188-e2b7df9b2fa4%7D&amp;action=default&amp;uid=%7BDA0B1215-ADE3-4345-8188-E2B7DF9B2FA4%7D&amp;ListItemId=353&amp;ListId=%7B465BE47D-174D-4461-B4D6-18B9FC34CB32%7D&amp;odsp=1&amp;env=prod&amp;web=1&amp;cid=a9bfc2d5-3213-4b69-9b04-acb0c830c6d1</vt:lpwstr>
      </vt:variant>
      <vt:variant>
        <vt:lpwstr/>
      </vt:variant>
      <vt:variant>
        <vt:i4>8257635</vt:i4>
      </vt:variant>
      <vt:variant>
        <vt:i4>33</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30</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9</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Ines Ghribi</cp:lastModifiedBy>
  <cp:revision>58</cp:revision>
  <cp:lastPrinted>2017-01-07T07:20:00Z</cp:lastPrinted>
  <dcterms:created xsi:type="dcterms:W3CDTF">2022-10-19T16:31:00Z</dcterms:created>
  <dcterms:modified xsi:type="dcterms:W3CDTF">2024-01-23T22:30:00Z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0x0101009BA85F8052A6DA4FA3E31FF9F74C6970009EC96102920D0D4F9BA2A9241242BAB4</vt:lpwstr>
  </property>
  <property fmtid="{D5CDD505-2E9C-101B-9397-08002B2CF9AE}" pid="3" name="TaxKeyword">
    <vt:lpwstr>4;#Consultant|97dbf340-afa5-45ee-bb2e-48a25e57c80a;#38;#Terms of reference|26e23d09-321c-47a9-b467-3d76284820e0</vt:lpwstr>
  </property>
  <property fmtid="{D5CDD505-2E9C-101B-9397-08002B2CF9AE}" pid="4" name="Topic">
    <vt:lpwstr>42;#HR Capacity HQ|5dfbef22-74f3-4590-8e9b-b76c325b633c</vt:lpwstr>
  </property>
  <property fmtid="{D5CDD505-2E9C-101B-9397-08002B2CF9AE}" pid="5" name="OfficeDivision">
    <vt:lpwstr>231;#Lebanon-2490|9edb7c65-e5d5-4e49-90eb-6706d834a52d</vt:lpwstr>
  </property>
  <property fmtid="{D5CDD505-2E9C-101B-9397-08002B2CF9AE}" pid="6" name="_dlc_DocIdItemGuid">
    <vt:lpwstr>40501985-388f-44a2-871f-4facccf89301</vt:lpwstr>
  </property>
  <property fmtid="{D5CDD505-2E9C-101B-9397-08002B2CF9AE}" pid="7" name="DocumentType">
    <vt:lpwstr>229;#Job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SharedWithUsers">
    <vt:lpwstr>30;#Silvia Chiarucci;#572;#Ghassen Akrimi;#917;#Amani Aouadi;#49;#Samir Bouzekri;#125;#Ines Ghribi</vt:lpwstr>
  </property>
</Properties>
</file>