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X="-365"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3060"/>
        <w:gridCol w:w="3150"/>
        <w:gridCol w:w="1432"/>
      </w:tblGrid>
      <w:tr w:rsidR="007613B3" w:rsidRPr="00982874" w14:paraId="523C54D2" w14:textId="77777777" w:rsidTr="00430FFE">
        <w:tc>
          <w:tcPr>
            <w:tcW w:w="2245" w:type="dxa"/>
            <w:tcBorders>
              <w:bottom w:val="nil"/>
            </w:tcBorders>
            <w:shd w:val="clear" w:color="auto" w:fill="auto"/>
            <w:noWrap/>
            <w:hideMark/>
          </w:tcPr>
          <w:p w14:paraId="5B12A891" w14:textId="1FCE63EB" w:rsidR="007613B3" w:rsidRPr="00896876" w:rsidRDefault="007613B3" w:rsidP="00430FFE">
            <w:pPr>
              <w:spacing w:before="100" w:beforeAutospacing="1" w:after="100" w:afterAutospacing="1" w:line="240" w:lineRule="auto"/>
              <w:rPr>
                <w:rFonts w:ascii="Calibri" w:eastAsia="Arial Unicode MS" w:hAnsi="Calibri" w:cs="Calibri"/>
                <w:b/>
                <w:color w:val="auto"/>
                <w:lang w:val="fr-FR"/>
              </w:rPr>
            </w:pPr>
            <w:proofErr w:type="spellStart"/>
            <w:r w:rsidRPr="00896876">
              <w:rPr>
                <w:rFonts w:ascii="Calibri" w:eastAsia="Arial Unicode MS" w:hAnsi="Calibri" w:cs="Calibri"/>
                <w:b/>
                <w:color w:val="auto"/>
                <w:lang w:val="fr-FR"/>
              </w:rPr>
              <w:t>Title</w:t>
            </w:r>
            <w:proofErr w:type="spellEnd"/>
          </w:p>
          <w:p w14:paraId="75D9A581" w14:textId="2B933AFC" w:rsidR="007613B3" w:rsidRPr="00896876" w:rsidRDefault="00781167" w:rsidP="00781167">
            <w:pPr>
              <w:spacing w:before="100" w:beforeAutospacing="1" w:after="100" w:afterAutospacing="1" w:line="240" w:lineRule="auto"/>
              <w:rPr>
                <w:rFonts w:ascii="Calibri" w:eastAsia="Arial Unicode MS" w:hAnsi="Calibri" w:cs="Calibri"/>
                <w:color w:val="auto"/>
                <w:lang w:val="fr-FR"/>
              </w:rPr>
            </w:pPr>
            <w:r>
              <w:rPr>
                <w:rFonts w:ascii="Calibri" w:eastAsia="Arial Unicode MS" w:hAnsi="Calibri" w:cs="Calibri"/>
                <w:color w:val="auto"/>
                <w:lang w:val="fr-FR"/>
              </w:rPr>
              <w:t>Consultant national chargé de la coordination de la gestion des MAPI dans le cadre de la vaccination contre la COVID-19</w:t>
            </w:r>
          </w:p>
        </w:tc>
        <w:tc>
          <w:tcPr>
            <w:tcW w:w="3060" w:type="dxa"/>
            <w:tcBorders>
              <w:bottom w:val="nil"/>
            </w:tcBorders>
            <w:shd w:val="clear" w:color="auto" w:fill="auto"/>
          </w:tcPr>
          <w:p w14:paraId="72657D3A" w14:textId="785FAF02" w:rsidR="002A3FF6" w:rsidRDefault="007613B3" w:rsidP="00430FF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2068DBEB" w14:textId="3A26FD89" w:rsidR="001734DC" w:rsidRPr="000D2BE7" w:rsidRDefault="000D2BE7" w:rsidP="00430FFE">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Grant: </w:t>
            </w:r>
          </w:p>
          <w:p w14:paraId="39AF361B" w14:textId="5F27DD52" w:rsidR="0090081A" w:rsidRPr="000D2BE7" w:rsidRDefault="0090081A" w:rsidP="00430FFE">
            <w:pPr>
              <w:spacing w:before="100" w:beforeAutospacing="1" w:after="100" w:afterAutospacing="1" w:line="240" w:lineRule="auto"/>
              <w:rPr>
                <w:rFonts w:ascii="Calibri" w:eastAsia="Arial Unicode MS" w:hAnsi="Calibri" w:cs="Calibri"/>
                <w:b/>
                <w:color w:val="auto"/>
                <w:lang w:val="en-AU"/>
              </w:rPr>
            </w:pPr>
          </w:p>
        </w:tc>
        <w:tc>
          <w:tcPr>
            <w:tcW w:w="3150" w:type="dxa"/>
            <w:tcBorders>
              <w:bottom w:val="nil"/>
            </w:tcBorders>
            <w:shd w:val="clear" w:color="auto" w:fill="auto"/>
          </w:tcPr>
          <w:p w14:paraId="11BB878C" w14:textId="77777777" w:rsidR="007613B3" w:rsidRPr="007613B3" w:rsidRDefault="007613B3" w:rsidP="00430FF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7613B3" w:rsidRDefault="00377E69" w:rsidP="00430FFE">
            <w:pPr>
              <w:spacing w:before="60" w:after="60" w:line="240" w:lineRule="auto"/>
              <w:ind w:right="-108"/>
              <w:rPr>
                <w:rFonts w:ascii="Calibri" w:eastAsia="Arial Unicode MS" w:hAnsi="Calibri" w:cs="Calibri"/>
                <w:color w:val="auto"/>
                <w:lang w:val="en-AU"/>
              </w:rPr>
            </w:pPr>
            <w:r w:rsidRPr="00512FF3">
              <w:rPr>
                <w:rFonts w:ascii="Calibri" w:eastAsia="Arial Unicode MS" w:hAnsi="Calibri" w:cs="Calibri"/>
                <w:color w:val="auto"/>
                <w:highlight w:val="black"/>
                <w:lang w:val="en-AU"/>
              </w:rPr>
              <w:fldChar w:fldCharType="begin">
                <w:ffData>
                  <w:name w:val="Check11"/>
                  <w:enabled/>
                  <w:calcOnExit w:val="0"/>
                  <w:checkBox>
                    <w:sizeAuto/>
                    <w:default w:val="0"/>
                  </w:checkBox>
                </w:ffData>
              </w:fldChar>
            </w:r>
            <w:r w:rsidRPr="00512FF3">
              <w:rPr>
                <w:rFonts w:ascii="Calibri" w:eastAsia="Arial Unicode MS" w:hAnsi="Calibri" w:cs="Calibri"/>
                <w:color w:val="auto"/>
                <w:highlight w:val="black"/>
                <w:lang w:val="en-AU"/>
              </w:rPr>
              <w:instrText xml:space="preserve"> </w:instrText>
            </w:r>
            <w:bookmarkStart w:id="0" w:name="Check11"/>
            <w:r w:rsidRPr="00512FF3">
              <w:rPr>
                <w:rFonts w:ascii="Calibri" w:eastAsia="Arial Unicode MS" w:hAnsi="Calibri" w:cs="Calibri"/>
                <w:color w:val="auto"/>
                <w:highlight w:val="black"/>
                <w:lang w:val="en-AU"/>
              </w:rPr>
              <w:instrText xml:space="preserve">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Pr="00512FF3">
              <w:rPr>
                <w:rFonts w:ascii="Calibri" w:eastAsia="Arial Unicode MS" w:hAnsi="Calibri" w:cs="Calibri"/>
                <w:color w:val="auto"/>
                <w:highlight w:val="black"/>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430FFE">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430FFE">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432" w:type="dxa"/>
            <w:tcBorders>
              <w:bottom w:val="nil"/>
            </w:tcBorders>
            <w:shd w:val="clear" w:color="auto" w:fill="auto"/>
          </w:tcPr>
          <w:p w14:paraId="2302C863" w14:textId="0225E646" w:rsidR="007613B3" w:rsidRPr="00CC35BC" w:rsidRDefault="007613B3" w:rsidP="00430FFE">
            <w:pPr>
              <w:spacing w:before="100" w:beforeAutospacing="1" w:after="100" w:afterAutospacing="1" w:line="240" w:lineRule="auto"/>
              <w:rPr>
                <w:rFonts w:ascii="Calibri" w:eastAsia="Arial Unicode MS" w:hAnsi="Calibri" w:cs="Calibri"/>
                <w:b/>
                <w:color w:val="auto"/>
              </w:rPr>
            </w:pPr>
            <w:r w:rsidRPr="00CC35BC">
              <w:rPr>
                <w:rFonts w:ascii="Calibri" w:eastAsia="Arial Unicode MS" w:hAnsi="Calibri" w:cs="Calibri"/>
                <w:b/>
                <w:color w:val="auto"/>
              </w:rPr>
              <w:t xml:space="preserve">Duty </w:t>
            </w:r>
            <w:r w:rsidR="00894E03" w:rsidRPr="00CC35BC">
              <w:rPr>
                <w:rFonts w:ascii="Calibri" w:eastAsia="Arial Unicode MS" w:hAnsi="Calibri" w:cs="Calibri"/>
                <w:b/>
                <w:color w:val="auto"/>
              </w:rPr>
              <w:t>Station:</w:t>
            </w:r>
          </w:p>
          <w:p w14:paraId="3CCE5269" w14:textId="5BF70063" w:rsidR="007613B3" w:rsidRPr="00CC35BC" w:rsidRDefault="009140E6" w:rsidP="00430FFE">
            <w:pPr>
              <w:spacing w:before="100" w:beforeAutospacing="1" w:after="100" w:afterAutospacing="1" w:line="240" w:lineRule="auto"/>
              <w:rPr>
                <w:rFonts w:ascii="Calibri" w:eastAsia="Arial Unicode MS" w:hAnsi="Calibri" w:cs="Calibri"/>
                <w:color w:val="auto"/>
              </w:rPr>
            </w:pPr>
            <w:r>
              <w:rPr>
                <w:rFonts w:ascii="Calibri" w:eastAsia="Arial Unicode MS" w:hAnsi="Calibri" w:cs="Calibri"/>
                <w:color w:val="auto"/>
              </w:rPr>
              <w:t>Cotonou</w:t>
            </w:r>
          </w:p>
        </w:tc>
      </w:tr>
      <w:tr w:rsidR="007613B3" w:rsidRPr="001734DC" w14:paraId="2F971280" w14:textId="77777777" w:rsidTr="00430FFE">
        <w:trPr>
          <w:trHeight w:val="828"/>
        </w:trPr>
        <w:tc>
          <w:tcPr>
            <w:tcW w:w="9887" w:type="dxa"/>
            <w:gridSpan w:val="4"/>
            <w:tcBorders>
              <w:bottom w:val="nil"/>
            </w:tcBorders>
            <w:shd w:val="clear" w:color="auto" w:fill="auto"/>
            <w:noWrap/>
            <w:hideMark/>
          </w:tcPr>
          <w:p w14:paraId="084F2994" w14:textId="4FD6A3DE" w:rsidR="00187676" w:rsidRPr="0040048E" w:rsidRDefault="00187676" w:rsidP="00430FFE">
            <w:pPr>
              <w:spacing w:line="240" w:lineRule="auto"/>
              <w:jc w:val="both"/>
              <w:rPr>
                <w:rFonts w:ascii="Calibri" w:eastAsia="Arial Unicode MS" w:hAnsi="Calibri" w:cs="Calibri"/>
                <w:color w:val="auto"/>
                <w:lang w:val="fr-FR"/>
              </w:rPr>
            </w:pPr>
            <w:bookmarkStart w:id="2" w:name="_Hlk107840721"/>
            <w:r w:rsidRPr="0040048E">
              <w:rPr>
                <w:rFonts w:ascii="Calibri" w:eastAsia="Arial Unicode MS" w:hAnsi="Calibri" w:cs="Calibri"/>
                <w:color w:val="auto"/>
                <w:lang w:val="fr-FR"/>
              </w:rPr>
              <w:t xml:space="preserve">La pandémie de la COVID-19 est classée comme « urgence de santé publique de portée internationale » par l’Organisation Mondiale de la Santé (OMS). Le Bénin a enregistré son premier cas de COVID-19 le 16 mars 2020 à Cotonou, la plus grande ville et le centre économique du pays. Depuis lors, le nombre de cas n’a cessé d’augmenter. A la date du </w:t>
            </w:r>
            <w:r w:rsidR="004A5BFC">
              <w:rPr>
                <w:rFonts w:ascii="Calibri" w:eastAsia="Arial Unicode MS" w:hAnsi="Calibri" w:cs="Calibri"/>
                <w:color w:val="auto"/>
                <w:lang w:val="fr-FR"/>
              </w:rPr>
              <w:t>29</w:t>
            </w:r>
            <w:r w:rsidRPr="0040048E">
              <w:rPr>
                <w:rFonts w:ascii="Calibri" w:eastAsia="Arial Unicode MS" w:hAnsi="Calibri" w:cs="Calibri"/>
                <w:color w:val="auto"/>
                <w:lang w:val="fr-FR"/>
              </w:rPr>
              <w:t xml:space="preserve"> </w:t>
            </w:r>
            <w:r w:rsidR="009009C0">
              <w:rPr>
                <w:rFonts w:ascii="Calibri" w:eastAsia="Arial Unicode MS" w:hAnsi="Calibri" w:cs="Calibri"/>
                <w:color w:val="auto"/>
                <w:lang w:val="fr-FR"/>
              </w:rPr>
              <w:t>mai</w:t>
            </w:r>
            <w:r w:rsidRPr="0040048E">
              <w:rPr>
                <w:rFonts w:ascii="Calibri" w:eastAsia="Arial Unicode MS" w:hAnsi="Calibri" w:cs="Calibri"/>
                <w:color w:val="auto"/>
                <w:lang w:val="fr-FR"/>
              </w:rPr>
              <w:t xml:space="preserve"> 2022, le pays a enregistré 26 </w:t>
            </w:r>
            <w:r w:rsidR="00C1454F">
              <w:rPr>
                <w:rFonts w:ascii="Calibri" w:eastAsia="Arial Unicode MS" w:hAnsi="Calibri" w:cs="Calibri"/>
                <w:color w:val="auto"/>
                <w:lang w:val="fr-FR"/>
              </w:rPr>
              <w:t>914</w:t>
            </w:r>
            <w:r w:rsidRPr="0040048E">
              <w:rPr>
                <w:rFonts w:ascii="Calibri" w:eastAsia="Arial Unicode MS" w:hAnsi="Calibri" w:cs="Calibri"/>
                <w:color w:val="auto"/>
                <w:lang w:val="fr-FR"/>
              </w:rPr>
              <w:t xml:space="preserve"> cas confirmés de COVID 19 pour 26 </w:t>
            </w:r>
            <w:r w:rsidR="007D1505">
              <w:rPr>
                <w:rFonts w:ascii="Calibri" w:eastAsia="Arial Unicode MS" w:hAnsi="Calibri" w:cs="Calibri"/>
                <w:color w:val="auto"/>
                <w:lang w:val="fr-FR"/>
              </w:rPr>
              <w:t>558</w:t>
            </w:r>
            <w:r w:rsidRPr="0040048E">
              <w:rPr>
                <w:rFonts w:ascii="Calibri" w:eastAsia="Arial Unicode MS" w:hAnsi="Calibri" w:cs="Calibri"/>
                <w:color w:val="auto"/>
                <w:lang w:val="fr-FR"/>
              </w:rPr>
              <w:t xml:space="preserve"> cas guéris et 163 décès. </w:t>
            </w:r>
          </w:p>
          <w:p w14:paraId="5FFABA2D" w14:textId="77777777" w:rsidR="00187676" w:rsidRPr="0040048E" w:rsidRDefault="00187676" w:rsidP="00430FFE">
            <w:pPr>
              <w:spacing w:line="240" w:lineRule="auto"/>
              <w:jc w:val="both"/>
              <w:rPr>
                <w:rFonts w:ascii="Calibri" w:eastAsia="Arial Unicode MS" w:hAnsi="Calibri" w:cs="Calibri"/>
                <w:color w:val="auto"/>
                <w:lang w:val="fr-FR"/>
              </w:rPr>
            </w:pPr>
          </w:p>
          <w:p w14:paraId="30C53F05" w14:textId="3E0801D0" w:rsidR="00187676" w:rsidRPr="00940721" w:rsidRDefault="00187676" w:rsidP="00430FFE">
            <w:pPr>
              <w:spacing w:line="240" w:lineRule="auto"/>
              <w:jc w:val="both"/>
              <w:rPr>
                <w:rFonts w:ascii="Calibri" w:eastAsia="Arial Unicode MS" w:hAnsi="Calibri" w:cs="Calibri"/>
                <w:color w:val="auto"/>
                <w:lang w:val="fr-FR"/>
              </w:rPr>
            </w:pPr>
            <w:r w:rsidRPr="0040048E">
              <w:rPr>
                <w:rFonts w:ascii="Calibri" w:eastAsia="Arial Unicode MS" w:hAnsi="Calibri" w:cs="Calibri"/>
                <w:color w:val="auto"/>
                <w:lang w:val="fr-FR"/>
              </w:rPr>
              <w:t xml:space="preserve">La vaccination, </w:t>
            </w:r>
            <w:r w:rsidR="00FD5A95">
              <w:rPr>
                <w:rFonts w:ascii="Calibri" w:eastAsia="Arial Unicode MS" w:hAnsi="Calibri" w:cs="Calibri"/>
                <w:color w:val="auto"/>
                <w:lang w:val="fr-FR"/>
              </w:rPr>
              <w:t>l’un des</w:t>
            </w:r>
            <w:r w:rsidRPr="0040048E">
              <w:rPr>
                <w:rFonts w:ascii="Calibri" w:eastAsia="Arial Unicode MS" w:hAnsi="Calibri" w:cs="Calibri"/>
                <w:color w:val="auto"/>
                <w:lang w:val="fr-FR"/>
              </w:rPr>
              <w:t xml:space="preserve"> axe</w:t>
            </w:r>
            <w:r w:rsidR="00FD5A95">
              <w:rPr>
                <w:rFonts w:ascii="Calibri" w:eastAsia="Arial Unicode MS" w:hAnsi="Calibri" w:cs="Calibri"/>
                <w:color w:val="auto"/>
                <w:lang w:val="fr-FR"/>
              </w:rPr>
              <w:t>s</w:t>
            </w:r>
            <w:r w:rsidRPr="0040048E">
              <w:rPr>
                <w:rFonts w:ascii="Calibri" w:eastAsia="Arial Unicode MS" w:hAnsi="Calibri" w:cs="Calibri"/>
                <w:color w:val="auto"/>
                <w:lang w:val="fr-FR"/>
              </w:rPr>
              <w:t xml:space="preserve"> de la riposte pouvant permettre de freiner la transmission de la maladie</w:t>
            </w:r>
            <w:r w:rsidR="00FD5A95">
              <w:rPr>
                <w:rFonts w:ascii="Calibri" w:eastAsia="Arial Unicode MS" w:hAnsi="Calibri" w:cs="Calibri"/>
                <w:color w:val="auto"/>
                <w:lang w:val="fr-FR"/>
              </w:rPr>
              <w:t>,</w:t>
            </w:r>
            <w:r w:rsidRPr="0040048E">
              <w:rPr>
                <w:rFonts w:ascii="Calibri" w:eastAsia="Arial Unicode MS" w:hAnsi="Calibri" w:cs="Calibri"/>
                <w:color w:val="auto"/>
                <w:lang w:val="fr-FR"/>
              </w:rPr>
              <w:t xml:space="preserve"> a été lancée le 29 </w:t>
            </w:r>
            <w:r w:rsidR="009A48EB">
              <w:rPr>
                <w:rFonts w:ascii="Calibri" w:eastAsia="Arial Unicode MS" w:hAnsi="Calibri" w:cs="Calibri"/>
                <w:color w:val="auto"/>
                <w:lang w:val="fr-FR"/>
              </w:rPr>
              <w:t>m</w:t>
            </w:r>
            <w:r w:rsidRPr="0040048E">
              <w:rPr>
                <w:rFonts w:ascii="Calibri" w:eastAsia="Arial Unicode MS" w:hAnsi="Calibri" w:cs="Calibri"/>
                <w:color w:val="auto"/>
                <w:lang w:val="fr-FR"/>
              </w:rPr>
              <w:t>ars 2021 et le B</w:t>
            </w:r>
            <w:r w:rsidR="009A48EB">
              <w:rPr>
                <w:rFonts w:ascii="Calibri" w:eastAsia="Arial Unicode MS" w:hAnsi="Calibri" w:cs="Calibri"/>
                <w:color w:val="auto"/>
                <w:lang w:val="fr-FR"/>
              </w:rPr>
              <w:t>énin</w:t>
            </w:r>
            <w:r w:rsidRPr="0040048E">
              <w:rPr>
                <w:rFonts w:ascii="Calibri" w:eastAsia="Arial Unicode MS" w:hAnsi="Calibri" w:cs="Calibri"/>
                <w:color w:val="auto"/>
                <w:lang w:val="fr-FR"/>
              </w:rPr>
              <w:t xml:space="preserve"> prévoit vacciner 60% de sa population représentant 7 731 722 personnes de plus de douze (12) ans d’ici </w:t>
            </w:r>
            <w:r w:rsidR="00DE0505">
              <w:rPr>
                <w:rFonts w:ascii="Calibri" w:eastAsia="Arial Unicode MS" w:hAnsi="Calibri" w:cs="Calibri"/>
                <w:color w:val="auto"/>
                <w:lang w:val="fr-FR"/>
              </w:rPr>
              <w:t>fin décembre</w:t>
            </w:r>
            <w:r w:rsidRPr="0040048E">
              <w:rPr>
                <w:rFonts w:ascii="Calibri" w:eastAsia="Arial Unicode MS" w:hAnsi="Calibri" w:cs="Calibri"/>
                <w:color w:val="auto"/>
                <w:lang w:val="fr-FR"/>
              </w:rPr>
              <w:t xml:space="preserve"> 2022. La vaccination, implémentée en stratégies fixe, avancée et mobile à travers les villes et villages du pays, a alterné les phases de campagne et de routine jusqu’à ce jour. Après une campagne de sept (07) jours en avril 2021 et face au manque d’adhésion des populations, la vaccination contre la COVID 19 est passée à la phase de routine jusqu’à la mi-novembre 2021 avec pour résultat, une couverture vaccinale de 3,64%.</w:t>
            </w:r>
            <w:r>
              <w:rPr>
                <w:rFonts w:ascii="Calibri" w:eastAsia="Arial Unicode MS" w:hAnsi="Calibri" w:cs="Calibri"/>
                <w:color w:val="auto"/>
                <w:lang w:val="fr-FR"/>
              </w:rPr>
              <w:t xml:space="preserve"> </w:t>
            </w:r>
            <w:r w:rsidRPr="009749F9">
              <w:rPr>
                <w:rFonts w:ascii="Calibri" w:eastAsia="Arial Unicode MS" w:hAnsi="Calibri" w:cs="Calibri"/>
                <w:color w:val="auto"/>
                <w:lang w:val="fr-FR"/>
              </w:rPr>
              <w:t xml:space="preserve">Le Ministère de la santé avec l’appui de ses partenaires a donc lancé une campagne </w:t>
            </w:r>
            <w:r>
              <w:rPr>
                <w:rFonts w:ascii="Calibri" w:eastAsia="Arial Unicode MS" w:hAnsi="Calibri" w:cs="Calibri"/>
                <w:color w:val="auto"/>
                <w:lang w:val="fr-FR"/>
              </w:rPr>
              <w:t>accélérée</w:t>
            </w:r>
            <w:r w:rsidRPr="009749F9">
              <w:rPr>
                <w:rFonts w:ascii="Calibri" w:eastAsia="Arial Unicode MS" w:hAnsi="Calibri" w:cs="Calibri"/>
                <w:color w:val="auto"/>
                <w:lang w:val="fr-FR"/>
              </w:rPr>
              <w:t xml:space="preserve"> de vaccination d</w:t>
            </w:r>
            <w:r>
              <w:rPr>
                <w:rFonts w:ascii="Calibri" w:eastAsia="Arial Unicode MS" w:hAnsi="Calibri" w:cs="Calibri"/>
                <w:color w:val="auto"/>
                <w:lang w:val="fr-FR"/>
              </w:rPr>
              <w:t>u 15</w:t>
            </w:r>
            <w:r w:rsidRPr="009749F9">
              <w:rPr>
                <w:rFonts w:ascii="Calibri" w:eastAsia="Arial Unicode MS" w:hAnsi="Calibri" w:cs="Calibri"/>
                <w:color w:val="auto"/>
                <w:lang w:val="fr-FR"/>
              </w:rPr>
              <w:t xml:space="preserve"> Novembre 2021 au 31 mars 2022 pour booster l’adhésion des populations et de facto augmenter la couverture vaccinale. Ainsi, au </w:t>
            </w:r>
            <w:r w:rsidR="004A5BFC">
              <w:rPr>
                <w:rFonts w:ascii="Calibri" w:eastAsia="Arial Unicode MS" w:hAnsi="Calibri" w:cs="Calibri"/>
                <w:color w:val="auto"/>
                <w:lang w:val="fr-FR"/>
              </w:rPr>
              <w:t>29</w:t>
            </w:r>
            <w:r w:rsidRPr="009749F9">
              <w:rPr>
                <w:rFonts w:ascii="Calibri" w:eastAsia="Arial Unicode MS" w:hAnsi="Calibri" w:cs="Calibri"/>
                <w:color w:val="auto"/>
                <w:lang w:val="fr-FR"/>
              </w:rPr>
              <w:t xml:space="preserve"> </w:t>
            </w:r>
            <w:r w:rsidR="00746F95">
              <w:rPr>
                <w:rFonts w:ascii="Calibri" w:eastAsia="Arial Unicode MS" w:hAnsi="Calibri" w:cs="Calibri"/>
                <w:color w:val="auto"/>
                <w:lang w:val="fr-FR"/>
              </w:rPr>
              <w:t xml:space="preserve">mai </w:t>
            </w:r>
            <w:r w:rsidRPr="009749F9">
              <w:rPr>
                <w:rFonts w:ascii="Calibri" w:eastAsia="Arial Unicode MS" w:hAnsi="Calibri" w:cs="Calibri"/>
                <w:color w:val="auto"/>
                <w:lang w:val="fr-FR"/>
              </w:rPr>
              <w:t xml:space="preserve">2022, </w:t>
            </w:r>
            <w:r>
              <w:rPr>
                <w:rFonts w:ascii="Calibri" w:eastAsia="Arial Unicode MS" w:hAnsi="Calibri" w:cs="Calibri"/>
                <w:color w:val="auto"/>
                <w:lang w:val="fr-FR"/>
              </w:rPr>
              <w:t>2.6</w:t>
            </w:r>
            <w:r w:rsidR="00750539">
              <w:rPr>
                <w:rFonts w:ascii="Calibri" w:eastAsia="Arial Unicode MS" w:hAnsi="Calibri" w:cs="Calibri"/>
                <w:color w:val="auto"/>
                <w:lang w:val="fr-FR"/>
              </w:rPr>
              <w:t>90</w:t>
            </w:r>
            <w:r>
              <w:rPr>
                <w:rFonts w:ascii="Calibri" w:eastAsia="Arial Unicode MS" w:hAnsi="Calibri" w:cs="Calibri"/>
                <w:color w:val="auto"/>
                <w:lang w:val="fr-FR"/>
              </w:rPr>
              <w:t>.</w:t>
            </w:r>
            <w:r w:rsidR="00750539">
              <w:rPr>
                <w:rFonts w:ascii="Calibri" w:eastAsia="Arial Unicode MS" w:hAnsi="Calibri" w:cs="Calibri"/>
                <w:color w:val="auto"/>
                <w:lang w:val="fr-FR"/>
              </w:rPr>
              <w:t>085</w:t>
            </w:r>
            <w:r w:rsidRPr="009749F9">
              <w:rPr>
                <w:rFonts w:ascii="Calibri" w:eastAsia="Arial Unicode MS" w:hAnsi="Calibri" w:cs="Calibri"/>
                <w:color w:val="auto"/>
                <w:lang w:val="fr-FR"/>
              </w:rPr>
              <w:t xml:space="preserve"> cibles ont été complètement vaccinées pour une couverture vaccinale de 3</w:t>
            </w:r>
            <w:r>
              <w:rPr>
                <w:rFonts w:ascii="Calibri" w:eastAsia="Arial Unicode MS" w:hAnsi="Calibri" w:cs="Calibri"/>
                <w:color w:val="auto"/>
                <w:lang w:val="fr-FR"/>
              </w:rPr>
              <w:t>4,</w:t>
            </w:r>
            <w:r w:rsidR="00504B37">
              <w:rPr>
                <w:rFonts w:ascii="Calibri" w:eastAsia="Arial Unicode MS" w:hAnsi="Calibri" w:cs="Calibri"/>
                <w:color w:val="auto"/>
                <w:lang w:val="fr-FR"/>
              </w:rPr>
              <w:t>79</w:t>
            </w:r>
            <w:r w:rsidRPr="009749F9">
              <w:rPr>
                <w:rFonts w:ascii="Calibri" w:eastAsia="Arial Unicode MS" w:hAnsi="Calibri" w:cs="Calibri"/>
                <w:color w:val="auto"/>
                <w:lang w:val="fr-FR"/>
              </w:rPr>
              <w:t>%</w:t>
            </w:r>
            <w:r w:rsidR="00943F7B">
              <w:rPr>
                <w:rFonts w:ascii="Calibri" w:eastAsia="Arial Unicode MS" w:hAnsi="Calibri" w:cs="Calibri"/>
                <w:color w:val="auto"/>
                <w:lang w:val="fr-FR"/>
              </w:rPr>
              <w:t xml:space="preserve"> </w:t>
            </w:r>
            <w:r w:rsidR="00E2757B">
              <w:rPr>
                <w:rFonts w:ascii="Calibri" w:eastAsia="Arial Unicode MS" w:hAnsi="Calibri" w:cs="Calibri"/>
                <w:color w:val="auto"/>
                <w:lang w:val="fr-FR"/>
              </w:rPr>
              <w:t>pour</w:t>
            </w:r>
            <w:r w:rsidR="00221CE0" w:rsidRPr="00221CE0">
              <w:rPr>
                <w:rFonts w:ascii="Calibri" w:eastAsia="Times New Roman" w:hAnsi="Calibri" w:cs="Calibri"/>
                <w:color w:val="201F1E"/>
                <w:sz w:val="23"/>
                <w:szCs w:val="23"/>
                <w:lang w:val="fr-FR" w:eastAsia="fr-FR"/>
              </w:rPr>
              <w:t xml:space="preserve"> </w:t>
            </w:r>
            <w:r w:rsidR="00221CE0" w:rsidRPr="00221CE0">
              <w:rPr>
                <w:rFonts w:ascii="Calibri" w:eastAsia="Arial Unicode MS" w:hAnsi="Calibri" w:cs="Calibri"/>
                <w:color w:val="auto"/>
                <w:lang w:val="fr-FR"/>
              </w:rPr>
              <w:t>3 638 834</w:t>
            </w:r>
            <w:r w:rsidR="00221CE0">
              <w:rPr>
                <w:rFonts w:ascii="Calibri" w:eastAsia="Arial Unicode MS" w:hAnsi="Calibri" w:cs="Calibri"/>
                <w:color w:val="auto"/>
                <w:lang w:val="fr-FR"/>
              </w:rPr>
              <w:t xml:space="preserve"> doses administrées, </w:t>
            </w:r>
            <w:r w:rsidR="00EA66DE">
              <w:rPr>
                <w:rFonts w:ascii="Calibri" w:eastAsia="Arial Unicode MS" w:hAnsi="Calibri" w:cs="Calibri"/>
                <w:color w:val="auto"/>
                <w:lang w:val="fr-FR"/>
              </w:rPr>
              <w:t xml:space="preserve">2789 cas de MAPI </w:t>
            </w:r>
            <w:r w:rsidR="00333B30">
              <w:rPr>
                <w:rFonts w:ascii="Calibri" w:eastAsia="Arial Unicode MS" w:hAnsi="Calibri" w:cs="Calibri"/>
                <w:color w:val="auto"/>
                <w:lang w:val="fr-FR"/>
              </w:rPr>
              <w:t>non graves</w:t>
            </w:r>
            <w:r w:rsidR="00EA66DE">
              <w:rPr>
                <w:rFonts w:ascii="Calibri" w:eastAsia="Arial Unicode MS" w:hAnsi="Calibri" w:cs="Calibri"/>
                <w:color w:val="auto"/>
                <w:lang w:val="fr-FR"/>
              </w:rPr>
              <w:t xml:space="preserve"> et </w:t>
            </w:r>
            <w:r w:rsidR="00333B30">
              <w:rPr>
                <w:rFonts w:ascii="Calibri" w:eastAsia="Arial Unicode MS" w:hAnsi="Calibri" w:cs="Calibri"/>
                <w:color w:val="auto"/>
                <w:lang w:val="fr-FR"/>
              </w:rPr>
              <w:t>152 cas graves</w:t>
            </w:r>
            <w:r>
              <w:rPr>
                <w:rFonts w:ascii="Calibri" w:eastAsia="Arial Unicode MS" w:hAnsi="Calibri" w:cs="Calibri"/>
                <w:color w:val="auto"/>
                <w:lang w:val="fr-FR"/>
              </w:rPr>
              <w:t>. L</w:t>
            </w:r>
            <w:r w:rsidRPr="00940721">
              <w:rPr>
                <w:rFonts w:ascii="Calibri" w:eastAsia="Arial Unicode MS" w:hAnsi="Calibri" w:cs="Calibri"/>
                <w:color w:val="auto"/>
                <w:lang w:val="fr-FR"/>
              </w:rPr>
              <w:t>e pays</w:t>
            </w:r>
            <w:r>
              <w:rPr>
                <w:rFonts w:ascii="Calibri" w:eastAsia="Arial Unicode MS" w:hAnsi="Calibri" w:cs="Calibri"/>
                <w:color w:val="auto"/>
                <w:lang w:val="fr-FR"/>
              </w:rPr>
              <w:t xml:space="preserve">, à travers les différentes initiatives COVAX, AVAT et les dons bilatéraux a reçu </w:t>
            </w:r>
            <w:r w:rsidR="002C1E31">
              <w:rPr>
                <w:rFonts w:ascii="Calibri" w:eastAsia="Arial Unicode MS" w:hAnsi="Calibri" w:cs="Calibri"/>
                <w:color w:val="auto"/>
                <w:lang w:val="fr-FR"/>
              </w:rPr>
              <w:t>7</w:t>
            </w:r>
            <w:r>
              <w:rPr>
                <w:rFonts w:ascii="Calibri" w:eastAsia="Arial Unicode MS" w:hAnsi="Calibri" w:cs="Calibri"/>
                <w:color w:val="auto"/>
                <w:lang w:val="fr-FR"/>
              </w:rPr>
              <w:t>.</w:t>
            </w:r>
            <w:r w:rsidR="002C1E31">
              <w:rPr>
                <w:rFonts w:ascii="Calibri" w:eastAsia="Arial Unicode MS" w:hAnsi="Calibri" w:cs="Calibri"/>
                <w:color w:val="auto"/>
                <w:lang w:val="fr-FR"/>
              </w:rPr>
              <w:t>240</w:t>
            </w:r>
            <w:r>
              <w:rPr>
                <w:rFonts w:ascii="Calibri" w:eastAsia="Arial Unicode MS" w:hAnsi="Calibri" w:cs="Calibri"/>
                <w:color w:val="auto"/>
                <w:lang w:val="fr-FR"/>
              </w:rPr>
              <w:t>.</w:t>
            </w:r>
            <w:r w:rsidR="00412043">
              <w:rPr>
                <w:rFonts w:ascii="Calibri" w:eastAsia="Arial Unicode MS" w:hAnsi="Calibri" w:cs="Calibri"/>
                <w:color w:val="auto"/>
                <w:lang w:val="fr-FR"/>
              </w:rPr>
              <w:t>49</w:t>
            </w:r>
            <w:r>
              <w:rPr>
                <w:rFonts w:ascii="Calibri" w:eastAsia="Arial Unicode MS" w:hAnsi="Calibri" w:cs="Calibri"/>
                <w:color w:val="auto"/>
                <w:lang w:val="fr-FR"/>
              </w:rPr>
              <w:t xml:space="preserve">0 doses de différents types de vaccins contre la COVID 19 que sont </w:t>
            </w:r>
            <w:r w:rsidRPr="00940721">
              <w:rPr>
                <w:rFonts w:ascii="Calibri" w:eastAsia="Arial Unicode MS" w:hAnsi="Calibri" w:cs="Calibri"/>
                <w:color w:val="auto"/>
                <w:lang w:val="fr-FR"/>
              </w:rPr>
              <w:t>Johnson &amp; Johnson</w:t>
            </w:r>
            <w:r>
              <w:rPr>
                <w:rFonts w:ascii="Calibri" w:eastAsia="Arial Unicode MS" w:hAnsi="Calibri" w:cs="Calibri"/>
                <w:color w:val="auto"/>
                <w:lang w:val="fr-FR"/>
              </w:rPr>
              <w:t xml:space="preserve">, </w:t>
            </w:r>
            <w:proofErr w:type="spellStart"/>
            <w:r w:rsidRPr="00940721">
              <w:rPr>
                <w:rFonts w:ascii="Calibri" w:eastAsia="Arial Unicode MS" w:hAnsi="Calibri" w:cs="Calibri"/>
                <w:color w:val="auto"/>
                <w:lang w:val="fr-FR"/>
              </w:rPr>
              <w:t>AstraZeneca</w:t>
            </w:r>
            <w:proofErr w:type="spellEnd"/>
            <w:r>
              <w:rPr>
                <w:rFonts w:ascii="Calibri" w:eastAsia="Arial Unicode MS" w:hAnsi="Calibri" w:cs="Calibri"/>
                <w:color w:val="auto"/>
                <w:lang w:val="fr-FR"/>
              </w:rPr>
              <w:t xml:space="preserve">, </w:t>
            </w:r>
            <w:r w:rsidRPr="00940721">
              <w:rPr>
                <w:rFonts w:ascii="Calibri" w:eastAsia="Arial Unicode MS" w:hAnsi="Calibri" w:cs="Calibri"/>
                <w:color w:val="auto"/>
                <w:lang w:val="fr-FR"/>
              </w:rPr>
              <w:t>SINOVAC</w:t>
            </w:r>
            <w:r>
              <w:rPr>
                <w:rFonts w:ascii="Calibri" w:eastAsia="Arial Unicode MS" w:hAnsi="Calibri" w:cs="Calibri"/>
                <w:color w:val="auto"/>
                <w:lang w:val="fr-FR"/>
              </w:rPr>
              <w:t xml:space="preserve">, </w:t>
            </w:r>
            <w:r w:rsidRPr="00940721">
              <w:rPr>
                <w:rFonts w:ascii="Calibri" w:eastAsia="Arial Unicode MS" w:hAnsi="Calibri" w:cs="Calibri"/>
                <w:color w:val="auto"/>
                <w:lang w:val="fr-FR"/>
              </w:rPr>
              <w:t xml:space="preserve">Pfizer </w:t>
            </w:r>
            <w:proofErr w:type="spellStart"/>
            <w:r w:rsidRPr="00940721">
              <w:rPr>
                <w:rFonts w:ascii="Calibri" w:eastAsia="Arial Unicode MS" w:hAnsi="Calibri" w:cs="Calibri"/>
                <w:color w:val="auto"/>
                <w:lang w:val="fr-FR"/>
              </w:rPr>
              <w:t>BioNTech</w:t>
            </w:r>
            <w:proofErr w:type="spellEnd"/>
            <w:r>
              <w:rPr>
                <w:rFonts w:ascii="Calibri" w:eastAsia="Arial Unicode MS" w:hAnsi="Calibri" w:cs="Calibri"/>
                <w:color w:val="auto"/>
                <w:lang w:val="fr-FR"/>
              </w:rPr>
              <w:t xml:space="preserve">, Moderna et </w:t>
            </w:r>
            <w:proofErr w:type="spellStart"/>
            <w:r>
              <w:rPr>
                <w:rFonts w:ascii="Calibri" w:eastAsia="Arial Unicode MS" w:hAnsi="Calibri" w:cs="Calibri"/>
                <w:color w:val="auto"/>
                <w:lang w:val="fr-FR"/>
              </w:rPr>
              <w:t>Sputnik</w:t>
            </w:r>
            <w:proofErr w:type="spellEnd"/>
            <w:r>
              <w:rPr>
                <w:rFonts w:ascii="Calibri" w:eastAsia="Arial Unicode MS" w:hAnsi="Calibri" w:cs="Calibri"/>
                <w:color w:val="auto"/>
                <w:lang w:val="fr-FR"/>
              </w:rPr>
              <w:t>.</w:t>
            </w:r>
            <w:r w:rsidRPr="00940721">
              <w:rPr>
                <w:rFonts w:ascii="Calibri" w:eastAsia="Arial Unicode MS" w:hAnsi="Calibri" w:cs="Calibri"/>
                <w:color w:val="auto"/>
                <w:lang w:val="fr-FR"/>
              </w:rPr>
              <w:t xml:space="preserve"> </w:t>
            </w:r>
          </w:p>
          <w:bookmarkEnd w:id="2"/>
          <w:p w14:paraId="1A0F6129" w14:textId="77777777" w:rsidR="00187676" w:rsidRDefault="00187676" w:rsidP="00430FFE">
            <w:pPr>
              <w:pStyle w:val="Default"/>
              <w:jc w:val="both"/>
              <w:rPr>
                <w:rFonts w:ascii="Calibri" w:eastAsia="Arial Unicode MS" w:hAnsi="Calibri" w:cs="Calibri"/>
                <w:color w:val="auto"/>
                <w:sz w:val="20"/>
                <w:szCs w:val="20"/>
                <w:lang w:val="fr-FR"/>
              </w:rPr>
            </w:pPr>
          </w:p>
          <w:p w14:paraId="4D2073F6" w14:textId="2C9EE3A1" w:rsidR="00187676" w:rsidRPr="00E102A3" w:rsidRDefault="00187676" w:rsidP="00430FFE">
            <w:pPr>
              <w:pStyle w:val="Default"/>
              <w:jc w:val="both"/>
              <w:rPr>
                <w:rFonts w:ascii="Calibri" w:eastAsia="Arial Unicode MS" w:hAnsi="Calibri" w:cs="Calibri"/>
                <w:color w:val="auto"/>
                <w:sz w:val="20"/>
                <w:szCs w:val="20"/>
                <w:lang w:val="fr-FR"/>
              </w:rPr>
            </w:pPr>
            <w:bookmarkStart w:id="3" w:name="_Hlk107840877"/>
            <w:bookmarkStart w:id="4" w:name="_Hlk107840731"/>
            <w:r w:rsidRPr="00940721">
              <w:rPr>
                <w:rFonts w:ascii="Calibri" w:eastAsia="Arial Unicode MS" w:hAnsi="Calibri" w:cs="Calibri"/>
                <w:color w:val="auto"/>
                <w:sz w:val="20"/>
                <w:szCs w:val="20"/>
                <w:lang w:val="fr-FR"/>
              </w:rPr>
              <w:t xml:space="preserve">Dans le but de soutenir </w:t>
            </w:r>
            <w:r w:rsidR="009A030A">
              <w:rPr>
                <w:rFonts w:ascii="Calibri" w:eastAsia="Arial Unicode MS" w:hAnsi="Calibri" w:cs="Calibri"/>
                <w:color w:val="auto"/>
                <w:sz w:val="20"/>
                <w:szCs w:val="20"/>
                <w:lang w:val="fr-FR"/>
              </w:rPr>
              <w:t>le pays à la gestion efficiente des cas de MAPI</w:t>
            </w:r>
            <w:r w:rsidRPr="00940721">
              <w:rPr>
                <w:rFonts w:ascii="Calibri" w:eastAsia="Arial Unicode MS" w:hAnsi="Calibri" w:cs="Calibri"/>
                <w:color w:val="auto"/>
                <w:sz w:val="20"/>
                <w:szCs w:val="20"/>
                <w:lang w:val="fr-FR"/>
              </w:rPr>
              <w:t xml:space="preserve">, l’UNICEF apporte un appui </w:t>
            </w:r>
            <w:r>
              <w:rPr>
                <w:rFonts w:ascii="Calibri" w:eastAsia="Arial Unicode MS" w:hAnsi="Calibri" w:cs="Calibri"/>
                <w:color w:val="auto"/>
                <w:sz w:val="20"/>
                <w:szCs w:val="20"/>
                <w:lang w:val="fr-FR"/>
              </w:rPr>
              <w:t xml:space="preserve">technique et </w:t>
            </w:r>
            <w:r w:rsidRPr="00940721">
              <w:rPr>
                <w:rFonts w:ascii="Calibri" w:eastAsia="Arial Unicode MS" w:hAnsi="Calibri" w:cs="Calibri"/>
                <w:color w:val="auto"/>
                <w:sz w:val="20"/>
                <w:szCs w:val="20"/>
                <w:lang w:val="fr-FR"/>
              </w:rPr>
              <w:t xml:space="preserve">financier à travers </w:t>
            </w:r>
            <w:r w:rsidR="00391E9A">
              <w:rPr>
                <w:rFonts w:ascii="Calibri" w:eastAsia="Arial Unicode MS" w:hAnsi="Calibri" w:cs="Calibri"/>
                <w:color w:val="auto"/>
                <w:sz w:val="20"/>
                <w:szCs w:val="20"/>
                <w:lang w:val="fr-FR"/>
              </w:rPr>
              <w:t xml:space="preserve">le </w:t>
            </w:r>
            <w:r w:rsidR="00017D99">
              <w:rPr>
                <w:rFonts w:ascii="Calibri" w:eastAsia="Arial Unicode MS" w:hAnsi="Calibri" w:cs="Calibri"/>
                <w:color w:val="auto"/>
                <w:sz w:val="20"/>
                <w:szCs w:val="20"/>
                <w:lang w:val="fr-FR"/>
              </w:rPr>
              <w:t>recrutement</w:t>
            </w:r>
            <w:r w:rsidR="00391E9A">
              <w:rPr>
                <w:rFonts w:ascii="Calibri" w:eastAsia="Arial Unicode MS" w:hAnsi="Calibri" w:cs="Calibri"/>
                <w:color w:val="auto"/>
                <w:sz w:val="20"/>
                <w:szCs w:val="20"/>
                <w:lang w:val="fr-FR"/>
              </w:rPr>
              <w:t xml:space="preserve"> </w:t>
            </w:r>
            <w:r w:rsidR="00017D99">
              <w:rPr>
                <w:rFonts w:ascii="Calibri" w:eastAsia="Arial Unicode MS" w:hAnsi="Calibri" w:cs="Calibri"/>
                <w:color w:val="auto"/>
                <w:sz w:val="20"/>
                <w:szCs w:val="20"/>
                <w:lang w:val="fr-FR"/>
              </w:rPr>
              <w:t xml:space="preserve">et </w:t>
            </w:r>
            <w:r w:rsidRPr="00940721">
              <w:rPr>
                <w:rFonts w:ascii="Calibri" w:eastAsia="Arial Unicode MS" w:hAnsi="Calibri" w:cs="Calibri"/>
                <w:color w:val="auto"/>
                <w:sz w:val="20"/>
                <w:szCs w:val="20"/>
                <w:lang w:val="fr-FR"/>
              </w:rPr>
              <w:t xml:space="preserve">la mise à disposition </w:t>
            </w:r>
            <w:r w:rsidR="00017D99">
              <w:rPr>
                <w:rFonts w:ascii="Calibri" w:eastAsia="Arial Unicode MS" w:hAnsi="Calibri" w:cs="Calibri"/>
                <w:color w:val="auto"/>
                <w:sz w:val="20"/>
                <w:szCs w:val="20"/>
                <w:lang w:val="fr-FR"/>
              </w:rPr>
              <w:t>d’un</w:t>
            </w:r>
            <w:r w:rsidRPr="00940721">
              <w:rPr>
                <w:rFonts w:ascii="Calibri" w:eastAsia="Arial Unicode MS" w:hAnsi="Calibri" w:cs="Calibri"/>
                <w:color w:val="auto"/>
                <w:sz w:val="20"/>
                <w:szCs w:val="20"/>
                <w:lang w:val="fr-FR"/>
              </w:rPr>
              <w:t xml:space="preserve"> consultant nationa</w:t>
            </w:r>
            <w:r w:rsidR="00017D99">
              <w:rPr>
                <w:rFonts w:ascii="Calibri" w:eastAsia="Arial Unicode MS" w:hAnsi="Calibri" w:cs="Calibri"/>
                <w:color w:val="auto"/>
                <w:sz w:val="20"/>
                <w:szCs w:val="20"/>
                <w:lang w:val="fr-FR"/>
              </w:rPr>
              <w:t>l</w:t>
            </w:r>
            <w:r w:rsidRPr="00940721">
              <w:rPr>
                <w:rFonts w:ascii="Calibri" w:eastAsia="Arial Unicode MS" w:hAnsi="Calibri" w:cs="Calibri"/>
                <w:color w:val="auto"/>
                <w:sz w:val="20"/>
                <w:szCs w:val="20"/>
                <w:lang w:val="fr-FR"/>
              </w:rPr>
              <w:t xml:space="preserve"> </w:t>
            </w:r>
            <w:r w:rsidR="00AD56FD" w:rsidRPr="00AD56FD">
              <w:rPr>
                <w:rFonts w:ascii="Calibri" w:eastAsia="Arial Unicode MS" w:hAnsi="Calibri" w:cs="Calibri"/>
                <w:color w:val="auto"/>
                <w:sz w:val="20"/>
                <w:szCs w:val="20"/>
                <w:lang w:val="fr-FR"/>
              </w:rPr>
              <w:t xml:space="preserve">chargé </w:t>
            </w:r>
            <w:r w:rsidR="009A030A" w:rsidRPr="009A030A">
              <w:rPr>
                <w:rFonts w:ascii="Calibri" w:eastAsia="Arial Unicode MS" w:hAnsi="Calibri" w:cs="Calibri"/>
                <w:color w:val="auto"/>
                <w:sz w:val="20"/>
                <w:szCs w:val="20"/>
                <w:lang w:val="fr-FR"/>
              </w:rPr>
              <w:t>de la gestion des MAPI</w:t>
            </w:r>
            <w:r w:rsidR="00AD56FD" w:rsidRPr="00AD56FD">
              <w:rPr>
                <w:rFonts w:ascii="Calibri" w:eastAsia="Arial Unicode MS" w:hAnsi="Calibri" w:cs="Calibri"/>
                <w:color w:val="auto"/>
                <w:sz w:val="20"/>
                <w:szCs w:val="20"/>
                <w:lang w:val="fr-FR"/>
              </w:rPr>
              <w:t xml:space="preserve"> dans le cadre de la vaccination</w:t>
            </w:r>
            <w:r w:rsidR="00EA76AF">
              <w:rPr>
                <w:rFonts w:ascii="Calibri" w:eastAsia="Arial Unicode MS" w:hAnsi="Calibri" w:cs="Calibri"/>
                <w:color w:val="auto"/>
                <w:sz w:val="20"/>
                <w:szCs w:val="20"/>
                <w:lang w:val="fr-FR"/>
              </w:rPr>
              <w:t xml:space="preserve"> </w:t>
            </w:r>
            <w:r w:rsidR="00E102A3">
              <w:rPr>
                <w:rFonts w:ascii="Calibri" w:eastAsia="Arial Unicode MS" w:hAnsi="Calibri" w:cs="Calibri"/>
                <w:color w:val="auto"/>
                <w:sz w:val="20"/>
                <w:szCs w:val="20"/>
                <w:lang w:val="fr-FR"/>
              </w:rPr>
              <w:t xml:space="preserve">contre la COVID 19 </w:t>
            </w:r>
            <w:r w:rsidR="00EA76AF">
              <w:rPr>
                <w:rFonts w:ascii="Calibri" w:eastAsia="Arial Unicode MS" w:hAnsi="Calibri" w:cs="Calibri"/>
                <w:color w:val="auto"/>
                <w:sz w:val="20"/>
                <w:szCs w:val="20"/>
                <w:lang w:val="fr-FR"/>
              </w:rPr>
              <w:t xml:space="preserve">en appui </w:t>
            </w:r>
            <w:r w:rsidRPr="00940721">
              <w:rPr>
                <w:rFonts w:ascii="Calibri" w:eastAsia="Arial Unicode MS" w:hAnsi="Calibri" w:cs="Calibri"/>
                <w:color w:val="auto"/>
                <w:sz w:val="20"/>
                <w:szCs w:val="20"/>
                <w:lang w:val="fr-FR"/>
              </w:rPr>
              <w:t>à l’Agence Nationale des Soins de Santé Primaires (ANSSP).</w:t>
            </w:r>
            <w:bookmarkEnd w:id="3"/>
          </w:p>
          <w:p w14:paraId="087CCFE4" w14:textId="2DAC7C11" w:rsidR="007613B3" w:rsidRPr="000D2BE7" w:rsidRDefault="007613B3" w:rsidP="00430FFE">
            <w:pPr>
              <w:spacing w:before="60" w:after="60" w:line="240" w:lineRule="auto"/>
              <w:rPr>
                <w:rFonts w:ascii="Calibri" w:eastAsia="Arial Unicode MS" w:hAnsi="Calibri" w:cs="Calibri"/>
                <w:b/>
                <w:color w:val="auto"/>
                <w:lang w:val="fr-FR"/>
              </w:rPr>
            </w:pPr>
            <w:proofErr w:type="spellStart"/>
            <w:r w:rsidRPr="000D2BE7">
              <w:rPr>
                <w:rFonts w:ascii="Calibri" w:eastAsia="Arial Unicode MS" w:hAnsi="Calibri" w:cs="Calibri"/>
                <w:b/>
                <w:color w:val="auto"/>
                <w:lang w:val="fr-FR"/>
              </w:rPr>
              <w:t>Purpose</w:t>
            </w:r>
            <w:proofErr w:type="spellEnd"/>
            <w:r w:rsidRPr="000D2BE7">
              <w:rPr>
                <w:rFonts w:ascii="Calibri" w:eastAsia="Arial Unicode MS" w:hAnsi="Calibri" w:cs="Calibri"/>
                <w:b/>
                <w:color w:val="auto"/>
                <w:lang w:val="fr-FR"/>
              </w:rPr>
              <w:t xml:space="preserve"> of Activity/Assignment: </w:t>
            </w:r>
          </w:p>
          <w:p w14:paraId="0E4C6F3F" w14:textId="4C389618" w:rsidR="00835233" w:rsidRPr="003E376F" w:rsidRDefault="00835233" w:rsidP="00430FFE">
            <w:pPr>
              <w:autoSpaceDE w:val="0"/>
              <w:autoSpaceDN w:val="0"/>
              <w:adjustRightInd w:val="0"/>
              <w:spacing w:after="200" w:line="288" w:lineRule="auto"/>
              <w:jc w:val="both"/>
              <w:rPr>
                <w:rFonts w:ascii="Calibri" w:eastAsia="Arial Unicode MS" w:hAnsi="Calibri" w:cs="Calibri"/>
                <w:color w:val="auto"/>
                <w:lang w:val="fr-FR"/>
              </w:rPr>
            </w:pPr>
            <w:r w:rsidRPr="003E376F">
              <w:rPr>
                <w:rFonts w:ascii="Calibri" w:eastAsia="Arial Unicode MS" w:hAnsi="Calibri" w:cs="Calibri"/>
                <w:color w:val="auto"/>
                <w:lang w:val="fr-FR"/>
              </w:rPr>
              <w:t>Renforcer la performance du système</w:t>
            </w:r>
            <w:r w:rsidR="00B66B30">
              <w:rPr>
                <w:rFonts w:ascii="Calibri" w:eastAsia="Arial Unicode MS" w:hAnsi="Calibri" w:cs="Calibri"/>
                <w:color w:val="auto"/>
                <w:lang w:val="fr-FR"/>
              </w:rPr>
              <w:t xml:space="preserve"> </w:t>
            </w:r>
            <w:r w:rsidR="00EC7D23">
              <w:rPr>
                <w:rFonts w:ascii="Calibri" w:eastAsia="Arial Unicode MS" w:hAnsi="Calibri" w:cs="Calibri"/>
                <w:color w:val="auto"/>
                <w:lang w:val="fr-FR"/>
              </w:rPr>
              <w:t>de vaccination contre la COVID-19</w:t>
            </w:r>
            <w:r w:rsidRPr="003E376F">
              <w:rPr>
                <w:rFonts w:ascii="Calibri" w:eastAsia="Arial Unicode MS" w:hAnsi="Calibri" w:cs="Calibri"/>
                <w:color w:val="auto"/>
                <w:lang w:val="fr-FR"/>
              </w:rPr>
              <w:t xml:space="preserve"> en fournissant un appui technique </w:t>
            </w:r>
            <w:r w:rsidR="00163319">
              <w:rPr>
                <w:rFonts w:ascii="Calibri" w:eastAsia="Arial Unicode MS" w:hAnsi="Calibri" w:cs="Calibri"/>
                <w:color w:val="auto"/>
                <w:lang w:val="fr-FR"/>
              </w:rPr>
              <w:t xml:space="preserve">au profit de l’Agence Nationale des Soins de Santé Primaires (ANSSP) </w:t>
            </w:r>
            <w:r w:rsidRPr="003E376F">
              <w:rPr>
                <w:rFonts w:ascii="Calibri" w:eastAsia="Arial Unicode MS" w:hAnsi="Calibri" w:cs="Calibri"/>
                <w:color w:val="auto"/>
                <w:lang w:val="fr-FR"/>
              </w:rPr>
              <w:t xml:space="preserve">dans la </w:t>
            </w:r>
            <w:r w:rsidR="00EA4C5B">
              <w:rPr>
                <w:rFonts w:ascii="Calibri" w:eastAsia="Arial Unicode MS" w:hAnsi="Calibri" w:cs="Calibri"/>
                <w:color w:val="auto"/>
                <w:lang w:val="fr-FR"/>
              </w:rPr>
              <w:t>gestion des cas de MAPI</w:t>
            </w:r>
            <w:r w:rsidR="00545A42">
              <w:rPr>
                <w:rFonts w:ascii="Calibri" w:eastAsia="Arial Unicode MS" w:hAnsi="Calibri" w:cs="Calibri"/>
                <w:color w:val="auto"/>
                <w:lang w:val="fr-FR"/>
              </w:rPr>
              <w:t xml:space="preserve"> </w:t>
            </w:r>
            <w:r w:rsidR="00163319">
              <w:rPr>
                <w:rFonts w:ascii="Calibri" w:eastAsia="Arial Unicode MS" w:hAnsi="Calibri" w:cs="Calibri"/>
                <w:color w:val="auto"/>
                <w:lang w:val="fr-FR"/>
              </w:rPr>
              <w:t>liés à la vaccin</w:t>
            </w:r>
            <w:r w:rsidR="003D3FCB">
              <w:rPr>
                <w:rFonts w:ascii="Calibri" w:eastAsia="Arial Unicode MS" w:hAnsi="Calibri" w:cs="Calibri"/>
                <w:color w:val="auto"/>
                <w:lang w:val="fr-FR"/>
              </w:rPr>
              <w:t>ation contre la COIVD-19</w:t>
            </w:r>
            <w:bookmarkEnd w:id="4"/>
          </w:p>
          <w:p w14:paraId="37400F48" w14:textId="77777777" w:rsidR="007613B3" w:rsidRPr="00835233" w:rsidRDefault="007613B3" w:rsidP="00430FFE">
            <w:pPr>
              <w:pStyle w:val="ListParagraph"/>
              <w:spacing w:before="60" w:after="60" w:line="240" w:lineRule="auto"/>
              <w:rPr>
                <w:rFonts w:ascii="Calibri" w:eastAsia="Arial Unicode MS" w:hAnsi="Calibri" w:cs="Calibri"/>
                <w:b/>
                <w:color w:val="auto"/>
                <w:lang w:val="fr-FR"/>
              </w:rPr>
            </w:pPr>
          </w:p>
        </w:tc>
      </w:tr>
      <w:tr w:rsidR="007613B3" w:rsidRPr="001734DC" w14:paraId="55B63C31" w14:textId="77777777" w:rsidTr="00430FFE">
        <w:trPr>
          <w:trHeight w:val="440"/>
        </w:trPr>
        <w:tc>
          <w:tcPr>
            <w:tcW w:w="9887" w:type="dxa"/>
            <w:gridSpan w:val="4"/>
            <w:tcBorders>
              <w:bottom w:val="nil"/>
            </w:tcBorders>
            <w:shd w:val="clear" w:color="auto" w:fill="auto"/>
            <w:noWrap/>
          </w:tcPr>
          <w:p w14:paraId="287491C0" w14:textId="77777777" w:rsidR="00642B84" w:rsidRDefault="00642B84" w:rsidP="00430FFE">
            <w:pPr>
              <w:spacing w:before="60" w:after="60" w:line="240" w:lineRule="auto"/>
              <w:rPr>
                <w:rFonts w:ascii="Calibri" w:eastAsia="Arial Unicode MS" w:hAnsi="Calibri" w:cs="Calibri"/>
                <w:b/>
                <w:bCs/>
                <w:color w:val="auto"/>
                <w:lang w:val="en-AU"/>
              </w:rPr>
            </w:pPr>
          </w:p>
          <w:p w14:paraId="64EE50FB" w14:textId="3F6F35ED" w:rsidR="007613B3" w:rsidRDefault="007613B3" w:rsidP="00430FFE">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38371DB9" w14:textId="77777777" w:rsidR="00DF2798" w:rsidRDefault="00DF2798" w:rsidP="00430FFE">
            <w:pPr>
              <w:pStyle w:val="ListParagraph"/>
              <w:numPr>
                <w:ilvl w:val="0"/>
                <w:numId w:val="25"/>
              </w:numPr>
              <w:spacing w:line="240" w:lineRule="auto"/>
              <w:rPr>
                <w:rFonts w:ascii="Calibri" w:eastAsia="Times New Roman" w:hAnsi="Calibri"/>
                <w:lang w:val="fr-FR"/>
              </w:rPr>
            </w:pPr>
            <w:bookmarkStart w:id="5" w:name="_Hlk107851797"/>
            <w:bookmarkStart w:id="6" w:name="_Hlk107840932"/>
            <w:r w:rsidRPr="009E2D43">
              <w:rPr>
                <w:rFonts w:ascii="Calibri" w:eastAsia="Times New Roman" w:hAnsi="Calibri"/>
                <w:lang w:val="fr-FR"/>
              </w:rPr>
              <w:t>Faire le suivi de la gestion des cas de MAPI;</w:t>
            </w:r>
          </w:p>
          <w:p w14:paraId="357C1F32" w14:textId="46D86AA1" w:rsidR="00DF2798"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 xml:space="preserve">Faire le suivi de la gestion des intrants dans le cadre de la </w:t>
            </w:r>
            <w:r w:rsidR="00606042">
              <w:rPr>
                <w:rFonts w:ascii="Calibri" w:eastAsia="Times New Roman" w:hAnsi="Calibri"/>
                <w:lang w:val="fr-FR"/>
              </w:rPr>
              <w:t>prise en charge</w:t>
            </w:r>
            <w:r w:rsidRPr="009E2D43">
              <w:rPr>
                <w:rFonts w:ascii="Calibri" w:eastAsia="Times New Roman" w:hAnsi="Calibri"/>
                <w:lang w:val="fr-FR"/>
              </w:rPr>
              <w:t xml:space="preserve"> des cas de MAPI;</w:t>
            </w:r>
          </w:p>
          <w:p w14:paraId="75C58499" w14:textId="77777777" w:rsidR="00DF2798"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Assurer le partage des informations de qualité dans le cadre de la gestion des MAPI ( partie nationale, PTFs);</w:t>
            </w:r>
          </w:p>
          <w:p w14:paraId="357CCDB4" w14:textId="77777777" w:rsidR="00DF2798"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Participer aux différentes investigations et travaux dans le cadre des MAPI;</w:t>
            </w:r>
          </w:p>
          <w:p w14:paraId="0FEC506E" w14:textId="77777777" w:rsidR="00DF2798"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Appuyer la formation des acteurs (associés cliniques, investigateurs, ...);</w:t>
            </w:r>
          </w:p>
          <w:p w14:paraId="77D63DDC" w14:textId="77777777" w:rsidR="00DF2798"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Appuyer la validation des données de MAPI;</w:t>
            </w:r>
          </w:p>
          <w:p w14:paraId="71102013" w14:textId="77777777" w:rsidR="00DF2798"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Documenter les cas de MAPI graves;</w:t>
            </w:r>
          </w:p>
          <w:p w14:paraId="44FDFF37" w14:textId="3B82ED8E" w:rsidR="00DF2798" w:rsidRPr="005B15AF" w:rsidRDefault="00DF2798" w:rsidP="00430FFE">
            <w:pPr>
              <w:pStyle w:val="ListParagraph"/>
              <w:numPr>
                <w:ilvl w:val="0"/>
                <w:numId w:val="25"/>
              </w:numPr>
              <w:spacing w:line="240" w:lineRule="auto"/>
              <w:rPr>
                <w:rFonts w:ascii="Calibri" w:eastAsia="Times New Roman" w:hAnsi="Calibri"/>
                <w:lang w:val="fr-FR"/>
              </w:rPr>
            </w:pPr>
            <w:r w:rsidRPr="009E2D43">
              <w:rPr>
                <w:rFonts w:ascii="Calibri" w:eastAsia="Times New Roman" w:hAnsi="Calibri"/>
                <w:lang w:val="fr-FR"/>
              </w:rPr>
              <w:t xml:space="preserve">Appuyer l’élaboration </w:t>
            </w:r>
            <w:r w:rsidR="00946DDF">
              <w:rPr>
                <w:rFonts w:ascii="Calibri" w:eastAsia="Times New Roman" w:hAnsi="Calibri"/>
                <w:lang w:val="fr-FR"/>
              </w:rPr>
              <w:t xml:space="preserve">de </w:t>
            </w:r>
            <w:r w:rsidRPr="009E2D43">
              <w:rPr>
                <w:rFonts w:ascii="Calibri" w:eastAsia="Times New Roman" w:hAnsi="Calibri"/>
                <w:lang w:val="fr-FR"/>
              </w:rPr>
              <w:t>SitRep ;</w:t>
            </w:r>
          </w:p>
          <w:p w14:paraId="68D3911D" w14:textId="099258A8" w:rsidR="00730661" w:rsidRDefault="00730661" w:rsidP="00430FFE">
            <w:pPr>
              <w:numPr>
                <w:ilvl w:val="0"/>
                <w:numId w:val="25"/>
              </w:numPr>
              <w:spacing w:after="200"/>
              <w:contextualSpacing/>
              <w:jc w:val="both"/>
              <w:rPr>
                <w:rFonts w:ascii="Calibri" w:eastAsia="Arial Unicode MS" w:hAnsi="Calibri" w:cs="Calibri"/>
                <w:color w:val="auto"/>
                <w:lang w:val="fr-FR"/>
              </w:rPr>
            </w:pPr>
            <w:r w:rsidRPr="00730661">
              <w:rPr>
                <w:rFonts w:ascii="Calibri" w:eastAsia="Arial Unicode MS" w:hAnsi="Calibri" w:cs="Calibri"/>
                <w:color w:val="auto"/>
                <w:lang w:val="fr-FR"/>
              </w:rPr>
              <w:t xml:space="preserve">Faciliter les échanges entre toutes les parties prenantes à la gestion </w:t>
            </w:r>
            <w:r w:rsidR="00C3045C">
              <w:rPr>
                <w:rFonts w:ascii="Calibri" w:eastAsia="Arial Unicode MS" w:hAnsi="Calibri" w:cs="Calibri"/>
                <w:color w:val="auto"/>
                <w:lang w:val="fr-FR"/>
              </w:rPr>
              <w:t xml:space="preserve">des cas de MAPI </w:t>
            </w:r>
            <w:r w:rsidRPr="00730661">
              <w:rPr>
                <w:rFonts w:ascii="Calibri" w:eastAsia="Arial Unicode MS" w:hAnsi="Calibri" w:cs="Calibri"/>
                <w:color w:val="auto"/>
                <w:lang w:val="fr-FR"/>
              </w:rPr>
              <w:t>(ANSSP, ABRP</w:t>
            </w:r>
            <w:r w:rsidR="00E21346">
              <w:rPr>
                <w:rFonts w:ascii="Calibri" w:eastAsia="Arial Unicode MS" w:hAnsi="Calibri" w:cs="Calibri"/>
                <w:color w:val="auto"/>
                <w:lang w:val="fr-FR"/>
              </w:rPr>
              <w:t>,</w:t>
            </w:r>
            <w:r w:rsidRPr="00730661">
              <w:rPr>
                <w:rFonts w:ascii="Calibri" w:eastAsia="Arial Unicode MS" w:hAnsi="Calibri" w:cs="Calibri"/>
                <w:color w:val="auto"/>
                <w:lang w:val="fr-FR"/>
              </w:rPr>
              <w:t xml:space="preserve"> PTFs</w:t>
            </w:r>
            <w:r w:rsidR="00E21346">
              <w:rPr>
                <w:rFonts w:ascii="Calibri" w:eastAsia="Arial Unicode MS" w:hAnsi="Calibri" w:cs="Calibri"/>
                <w:color w:val="auto"/>
                <w:lang w:val="fr-FR"/>
              </w:rPr>
              <w:t>…</w:t>
            </w:r>
            <w:r w:rsidRPr="00730661">
              <w:rPr>
                <w:rFonts w:ascii="Calibri" w:eastAsia="Arial Unicode MS" w:hAnsi="Calibri" w:cs="Calibri"/>
                <w:color w:val="auto"/>
                <w:lang w:val="fr-FR"/>
              </w:rPr>
              <w:t>) ;</w:t>
            </w:r>
          </w:p>
          <w:p w14:paraId="1772EE96" w14:textId="598A3E4F" w:rsidR="00730661" w:rsidRPr="00730661" w:rsidRDefault="00730661" w:rsidP="00430FFE">
            <w:pPr>
              <w:numPr>
                <w:ilvl w:val="0"/>
                <w:numId w:val="25"/>
              </w:numPr>
              <w:spacing w:after="200"/>
              <w:contextualSpacing/>
              <w:jc w:val="both"/>
              <w:rPr>
                <w:rFonts w:ascii="Calibri" w:eastAsia="Arial Unicode MS" w:hAnsi="Calibri" w:cs="Calibri"/>
                <w:color w:val="auto"/>
                <w:lang w:val="fr-FR"/>
              </w:rPr>
            </w:pPr>
            <w:r w:rsidRPr="00730661">
              <w:rPr>
                <w:rFonts w:ascii="Calibri" w:eastAsia="Arial Unicode MS" w:hAnsi="Calibri" w:cs="Calibri"/>
                <w:color w:val="auto"/>
                <w:lang w:val="fr-FR"/>
              </w:rPr>
              <w:t xml:space="preserve">Contribuer à la </w:t>
            </w:r>
            <w:r w:rsidR="00B76967">
              <w:rPr>
                <w:rFonts w:ascii="Calibri" w:eastAsia="Arial Unicode MS" w:hAnsi="Calibri" w:cs="Calibri"/>
                <w:color w:val="auto"/>
                <w:lang w:val="fr-FR"/>
              </w:rPr>
              <w:t>mise à jour</w:t>
            </w:r>
            <w:r w:rsidRPr="00730661">
              <w:rPr>
                <w:rFonts w:ascii="Calibri" w:eastAsia="Arial Unicode MS" w:hAnsi="Calibri" w:cs="Calibri"/>
                <w:color w:val="auto"/>
                <w:lang w:val="fr-FR"/>
              </w:rPr>
              <w:t xml:space="preserve"> des directives, à l'élaboration des documents en lien avec </w:t>
            </w:r>
            <w:r w:rsidR="001C53B4">
              <w:rPr>
                <w:rFonts w:ascii="Calibri" w:eastAsia="Arial Unicode MS" w:hAnsi="Calibri" w:cs="Calibri"/>
                <w:color w:val="auto"/>
                <w:lang w:val="fr-FR"/>
              </w:rPr>
              <w:t xml:space="preserve">la gestion des MAPI DANS le cadre de </w:t>
            </w:r>
            <w:r w:rsidRPr="00730661">
              <w:rPr>
                <w:rFonts w:ascii="Calibri" w:eastAsia="Arial Unicode MS" w:hAnsi="Calibri" w:cs="Calibri"/>
                <w:color w:val="auto"/>
                <w:lang w:val="fr-FR"/>
              </w:rPr>
              <w:t>la vaccination COVID 19;</w:t>
            </w:r>
          </w:p>
          <w:p w14:paraId="43C40AC3" w14:textId="57D2F364" w:rsidR="00870899" w:rsidRDefault="00730661" w:rsidP="00430FFE">
            <w:pPr>
              <w:numPr>
                <w:ilvl w:val="0"/>
                <w:numId w:val="25"/>
              </w:numPr>
              <w:spacing w:after="200"/>
              <w:contextualSpacing/>
              <w:jc w:val="both"/>
              <w:rPr>
                <w:rFonts w:ascii="Calibri" w:eastAsia="Arial Unicode MS" w:hAnsi="Calibri" w:cs="Calibri"/>
                <w:color w:val="auto"/>
                <w:lang w:val="fr-FR"/>
              </w:rPr>
            </w:pPr>
            <w:bookmarkStart w:id="7" w:name="_Hlk107851830"/>
            <w:bookmarkEnd w:id="5"/>
            <w:r w:rsidRPr="00730661">
              <w:rPr>
                <w:rFonts w:ascii="Calibri" w:eastAsia="Arial Unicode MS" w:hAnsi="Calibri" w:cs="Calibri"/>
                <w:color w:val="auto"/>
                <w:lang w:val="fr-FR"/>
              </w:rPr>
              <w:t>Documenter les leçons apprises et les bonnes pratiques</w:t>
            </w:r>
            <w:r w:rsidR="008F2BDF">
              <w:rPr>
                <w:rFonts w:ascii="Calibri" w:eastAsia="Arial Unicode MS" w:hAnsi="Calibri" w:cs="Calibri"/>
                <w:color w:val="auto"/>
                <w:lang w:val="fr-FR"/>
              </w:rPr>
              <w:t> ;</w:t>
            </w:r>
          </w:p>
          <w:p w14:paraId="7C941289" w14:textId="16A38C94" w:rsidR="00B14BE6" w:rsidRDefault="006320CF" w:rsidP="00430FFE">
            <w:pPr>
              <w:numPr>
                <w:ilvl w:val="0"/>
                <w:numId w:val="25"/>
              </w:numPr>
              <w:spacing w:after="200"/>
              <w:contextualSpacing/>
              <w:jc w:val="both"/>
              <w:rPr>
                <w:rFonts w:ascii="Calibri" w:eastAsia="Arial Unicode MS" w:hAnsi="Calibri" w:cs="Calibri"/>
                <w:color w:val="auto"/>
                <w:lang w:val="fr-FR"/>
              </w:rPr>
            </w:pPr>
            <w:r w:rsidRPr="003E376F">
              <w:rPr>
                <w:rFonts w:ascii="Calibri" w:eastAsia="Arial Unicode MS" w:hAnsi="Calibri" w:cs="Calibri"/>
                <w:color w:val="auto"/>
                <w:lang w:val="fr-FR"/>
              </w:rPr>
              <w:t xml:space="preserve">Appuyer l’ANSSP pour disposer de données </w:t>
            </w:r>
            <w:r w:rsidR="00E80C26">
              <w:rPr>
                <w:rFonts w:ascii="Calibri" w:eastAsia="Arial Unicode MS" w:hAnsi="Calibri" w:cs="Calibri"/>
                <w:color w:val="auto"/>
                <w:lang w:val="fr-FR"/>
              </w:rPr>
              <w:t xml:space="preserve">régulièrement </w:t>
            </w:r>
            <w:r w:rsidRPr="003E376F">
              <w:rPr>
                <w:rFonts w:ascii="Calibri" w:eastAsia="Arial Unicode MS" w:hAnsi="Calibri" w:cs="Calibri"/>
                <w:color w:val="auto"/>
                <w:lang w:val="fr-FR"/>
              </w:rPr>
              <w:t>pour la prise de décision</w:t>
            </w:r>
            <w:r w:rsidR="00E951C1">
              <w:rPr>
                <w:rFonts w:ascii="Calibri" w:eastAsia="Arial Unicode MS" w:hAnsi="Calibri" w:cs="Calibri"/>
                <w:color w:val="auto"/>
                <w:lang w:val="fr-FR"/>
              </w:rPr>
              <w:t> ;</w:t>
            </w:r>
          </w:p>
          <w:bookmarkEnd w:id="7"/>
          <w:p w14:paraId="07665F30" w14:textId="214AF2E4" w:rsidR="005B15AF" w:rsidRPr="005B15AF" w:rsidRDefault="005B15AF" w:rsidP="00430FFE">
            <w:pPr>
              <w:numPr>
                <w:ilvl w:val="0"/>
                <w:numId w:val="25"/>
              </w:numPr>
              <w:spacing w:after="200"/>
              <w:contextualSpacing/>
              <w:jc w:val="both"/>
              <w:rPr>
                <w:rFonts w:ascii="Calibri" w:eastAsia="Arial Unicode MS" w:hAnsi="Calibri" w:cs="Calibri"/>
                <w:color w:val="auto"/>
                <w:lang w:val="fr-FR"/>
              </w:rPr>
            </w:pPr>
            <w:r w:rsidRPr="009E2D43">
              <w:rPr>
                <w:rFonts w:ascii="Calibri" w:eastAsia="Times New Roman" w:hAnsi="Calibri"/>
                <w:lang w:val="fr-FR"/>
              </w:rPr>
              <w:lastRenderedPageBreak/>
              <w:t>Produire un rapport global de la gestion des MAPI dans le cadre de la vaccination contre la COVID 19</w:t>
            </w:r>
            <w:r w:rsidR="00E80C26">
              <w:rPr>
                <w:rFonts w:ascii="Calibri" w:eastAsia="Times New Roman" w:hAnsi="Calibri"/>
                <w:lang w:val="fr-FR"/>
              </w:rPr>
              <w:t> ;</w:t>
            </w:r>
          </w:p>
          <w:p w14:paraId="78C5C227" w14:textId="42097FBA" w:rsidR="00E951C1" w:rsidRPr="00E841E6" w:rsidRDefault="00E951C1" w:rsidP="00430FFE">
            <w:pPr>
              <w:numPr>
                <w:ilvl w:val="0"/>
                <w:numId w:val="25"/>
              </w:numPr>
              <w:spacing w:after="200"/>
              <w:contextualSpacing/>
              <w:jc w:val="both"/>
              <w:rPr>
                <w:rFonts w:ascii="Calibri" w:eastAsia="Arial Unicode MS" w:hAnsi="Calibri" w:cs="Calibri"/>
                <w:color w:val="auto"/>
                <w:lang w:val="fr-FR"/>
              </w:rPr>
            </w:pPr>
            <w:r w:rsidRPr="00C83E6D">
              <w:rPr>
                <w:rFonts w:asciiTheme="minorHAnsi" w:hAnsiTheme="minorHAnsi" w:cstheme="minorHAnsi"/>
                <w:lang w:val="fr-FR" w:eastAsia="fr-FR"/>
              </w:rPr>
              <w:t>Produire des compte rendus et rapports périodiques de sa mission</w:t>
            </w:r>
            <w:r w:rsidR="007B7A72">
              <w:rPr>
                <w:rFonts w:asciiTheme="minorHAnsi" w:hAnsiTheme="minorHAnsi" w:cstheme="minorHAnsi"/>
                <w:lang w:val="fr-FR" w:eastAsia="fr-FR"/>
              </w:rPr>
              <w:t>.</w:t>
            </w:r>
            <w:bookmarkEnd w:id="6"/>
          </w:p>
        </w:tc>
      </w:tr>
      <w:tr w:rsidR="007613B3" w:rsidRPr="001734DC" w14:paraId="0A300CA7" w14:textId="77777777" w:rsidTr="00430FFE">
        <w:trPr>
          <w:trHeight w:val="60"/>
        </w:trPr>
        <w:tc>
          <w:tcPr>
            <w:tcW w:w="9887" w:type="dxa"/>
            <w:gridSpan w:val="4"/>
            <w:tcBorders>
              <w:top w:val="nil"/>
            </w:tcBorders>
            <w:shd w:val="clear" w:color="auto" w:fill="auto"/>
            <w:noWrap/>
          </w:tcPr>
          <w:p w14:paraId="51AD8E11" w14:textId="77777777" w:rsidR="007613B3" w:rsidRPr="006320CF" w:rsidRDefault="007613B3" w:rsidP="00430FFE">
            <w:pPr>
              <w:spacing w:before="60" w:after="60" w:line="240" w:lineRule="auto"/>
              <w:rPr>
                <w:rFonts w:ascii="Calibri" w:eastAsia="Arial Unicode MS" w:hAnsi="Calibri" w:cs="Calibri"/>
                <w:i/>
                <w:color w:val="auto"/>
                <w:lang w:val="fr-FR"/>
              </w:rPr>
            </w:pPr>
          </w:p>
        </w:tc>
      </w:tr>
      <w:tr w:rsidR="00B14BE6" w:rsidRPr="007613B3" w14:paraId="5BFCD508" w14:textId="77777777" w:rsidTr="00430FFE">
        <w:trPr>
          <w:trHeight w:val="60"/>
        </w:trPr>
        <w:tc>
          <w:tcPr>
            <w:tcW w:w="9887" w:type="dxa"/>
            <w:gridSpan w:val="4"/>
            <w:tcBorders>
              <w:top w:val="nil"/>
            </w:tcBorders>
            <w:shd w:val="clear" w:color="auto" w:fill="auto"/>
            <w:noWrap/>
          </w:tcPr>
          <w:p w14:paraId="4D346EE6" w14:textId="7777777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430FF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1"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430FF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C78771C" w:rsidR="00B14BE6" w:rsidRDefault="00B14BE6" w:rsidP="00430FF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74A8D">
              <w:rPr>
                <w:rFonts w:ascii="Calibri" w:eastAsia="Arial Unicode MS" w:hAnsi="Calibri" w:cs="Calibri"/>
                <w:sz w:val="20"/>
                <w:szCs w:val="20"/>
                <w:lang w:val="en-AU"/>
              </w:rPr>
            </w:r>
            <w:r w:rsidR="00C74A8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Pr="007C2A22">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7C2A22">
              <w:rPr>
                <w:rFonts w:ascii="Calibri" w:eastAsia="Arial Unicode MS" w:hAnsi="Calibri" w:cs="Calibri"/>
                <w:sz w:val="20"/>
                <w:szCs w:val="20"/>
                <w:highlight w:val="black"/>
                <w:lang w:val="en-AU"/>
              </w:rPr>
              <w:instrText xml:space="preserve"> FORMCHECKBOX </w:instrText>
            </w:r>
            <w:r w:rsidR="00C74A8D">
              <w:rPr>
                <w:rFonts w:ascii="Calibri" w:eastAsia="Arial Unicode MS" w:hAnsi="Calibri" w:cs="Calibri"/>
                <w:sz w:val="20"/>
                <w:szCs w:val="20"/>
                <w:highlight w:val="black"/>
                <w:lang w:val="en-AU"/>
              </w:rPr>
            </w:r>
            <w:r w:rsidR="00C74A8D">
              <w:rPr>
                <w:rFonts w:ascii="Calibri" w:eastAsia="Arial Unicode MS" w:hAnsi="Calibri" w:cs="Calibri"/>
                <w:sz w:val="20"/>
                <w:szCs w:val="20"/>
                <w:highlight w:val="black"/>
                <w:lang w:val="en-AU"/>
              </w:rPr>
              <w:fldChar w:fldCharType="separate"/>
            </w:r>
            <w:r w:rsidRPr="007C2A22">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6426858"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74A8D">
              <w:rPr>
                <w:rFonts w:ascii="Calibri" w:eastAsia="Arial Unicode MS" w:hAnsi="Calibri" w:cs="Calibri"/>
                <w:sz w:val="20"/>
                <w:szCs w:val="20"/>
                <w:lang w:val="en-AU"/>
              </w:rPr>
            </w:r>
            <w:r w:rsidR="00C74A8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7C2A22">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7C2A22">
              <w:rPr>
                <w:rFonts w:ascii="Calibri" w:eastAsia="Arial Unicode MS" w:hAnsi="Calibri" w:cs="Calibri"/>
                <w:sz w:val="20"/>
                <w:szCs w:val="20"/>
                <w:highlight w:val="black"/>
                <w:lang w:val="en-AU"/>
              </w:rPr>
              <w:instrText xml:space="preserve"> FORMCHECKBOX </w:instrText>
            </w:r>
            <w:r w:rsidR="00C74A8D">
              <w:rPr>
                <w:rFonts w:ascii="Calibri" w:eastAsia="Arial Unicode MS" w:hAnsi="Calibri" w:cs="Calibri"/>
                <w:sz w:val="20"/>
                <w:szCs w:val="20"/>
                <w:highlight w:val="black"/>
                <w:lang w:val="en-AU"/>
              </w:rPr>
            </w:r>
            <w:r w:rsidR="00C74A8D">
              <w:rPr>
                <w:rFonts w:ascii="Calibri" w:eastAsia="Arial Unicode MS" w:hAnsi="Calibri" w:cs="Calibri"/>
                <w:sz w:val="20"/>
                <w:szCs w:val="20"/>
                <w:highlight w:val="black"/>
                <w:lang w:val="en-AU"/>
              </w:rPr>
              <w:fldChar w:fldCharType="separate"/>
            </w:r>
            <w:r w:rsidRPr="007C2A22">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6F718E88" w:rsidR="00C756A2" w:rsidRDefault="00C756A2" w:rsidP="00472B93">
                  <w:pPr>
                    <w:pStyle w:val="paragraph"/>
                    <w:framePr w:hSpace="180" w:wrap="around" w:hAnchor="margin" w:x="-365"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09FB178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74A8D">
              <w:rPr>
                <w:rFonts w:ascii="Calibri" w:eastAsia="Arial Unicode MS" w:hAnsi="Calibri" w:cs="Calibri"/>
                <w:sz w:val="20"/>
                <w:szCs w:val="20"/>
                <w:lang w:val="en-AU"/>
              </w:rPr>
            </w:r>
            <w:r w:rsidR="00C74A8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7C2A22">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7C2A22">
              <w:rPr>
                <w:rFonts w:ascii="Calibri" w:eastAsia="Arial Unicode MS" w:hAnsi="Calibri" w:cs="Calibri"/>
                <w:sz w:val="20"/>
                <w:szCs w:val="20"/>
                <w:highlight w:val="black"/>
                <w:lang w:val="en-AU"/>
              </w:rPr>
              <w:instrText xml:space="preserve"> FORMCHECKBOX </w:instrText>
            </w:r>
            <w:r w:rsidR="00C74A8D">
              <w:rPr>
                <w:rFonts w:ascii="Calibri" w:eastAsia="Arial Unicode MS" w:hAnsi="Calibri" w:cs="Calibri"/>
                <w:sz w:val="20"/>
                <w:szCs w:val="20"/>
                <w:highlight w:val="black"/>
                <w:lang w:val="en-AU"/>
              </w:rPr>
            </w:r>
            <w:r w:rsidR="00C74A8D">
              <w:rPr>
                <w:rFonts w:ascii="Calibri" w:eastAsia="Arial Unicode MS" w:hAnsi="Calibri" w:cs="Calibri"/>
                <w:sz w:val="20"/>
                <w:szCs w:val="20"/>
                <w:highlight w:val="black"/>
                <w:lang w:val="en-AU"/>
              </w:rPr>
              <w:fldChar w:fldCharType="separate"/>
            </w:r>
            <w:r w:rsidRPr="007C2A22">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430FFE">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204249">
              <w:trPr>
                <w:trHeight w:val="189"/>
              </w:trPr>
              <w:tc>
                <w:tcPr>
                  <w:tcW w:w="9661" w:type="dxa"/>
                </w:tcPr>
                <w:p w14:paraId="742E2753" w14:textId="1A50EE3A" w:rsidR="00C756A2" w:rsidRDefault="00C756A2" w:rsidP="00472B93">
                  <w:pPr>
                    <w:pStyle w:val="paragraph"/>
                    <w:framePr w:hSpace="180" w:wrap="around" w:hAnchor="margin" w:x="-365"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430FFE">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430FF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2"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3"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430FFE">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E80C26">
      <w:pPr>
        <w:rPr>
          <w:rFonts w:ascii="Calibri" w:hAnsi="Calibri" w:cs="Calibri"/>
          <w:b/>
          <w:bCs/>
          <w:sz w:val="24"/>
          <w:szCs w:val="24"/>
          <w:u w:val="single"/>
        </w:rPr>
      </w:pPr>
    </w:p>
    <w:tbl>
      <w:tblPr>
        <w:tblpPr w:leftFromText="180" w:rightFromText="180" w:vertAnchor="page" w:horzAnchor="margin" w:tblpY="869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5"/>
        <w:gridCol w:w="2160"/>
        <w:gridCol w:w="815"/>
        <w:gridCol w:w="1798"/>
        <w:gridCol w:w="1699"/>
      </w:tblGrid>
      <w:tr w:rsidR="00C34C2B" w:rsidRPr="007613B3" w14:paraId="302B37BB" w14:textId="77777777" w:rsidTr="00E80C26">
        <w:tc>
          <w:tcPr>
            <w:tcW w:w="6390" w:type="dxa"/>
            <w:gridSpan w:val="3"/>
            <w:tcBorders>
              <w:bottom w:val="nil"/>
            </w:tcBorders>
            <w:shd w:val="clear" w:color="auto" w:fill="auto"/>
          </w:tcPr>
          <w:p w14:paraId="65AA314F" w14:textId="77777777" w:rsidR="00C34C2B" w:rsidRDefault="00C34C2B" w:rsidP="00E80C26">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7777777" w:rsidR="00C34C2B" w:rsidRPr="007613B3" w:rsidRDefault="00C34C2B" w:rsidP="00E80C26">
            <w:pPr>
              <w:spacing w:before="120" w:after="60" w:line="240" w:lineRule="auto"/>
              <w:rPr>
                <w:rFonts w:ascii="Calibri" w:eastAsia="Arial Unicode MS" w:hAnsi="Calibri" w:cs="Calibri"/>
                <w:color w:val="auto"/>
                <w:lang w:val="en-AU"/>
              </w:rPr>
            </w:pPr>
            <w:r w:rsidRPr="00E90BF0">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E90BF0">
              <w:rPr>
                <w:rFonts w:ascii="Calibri" w:eastAsia="Arial Unicode MS" w:hAnsi="Calibri" w:cs="Calibri"/>
                <w:color w:val="auto"/>
                <w:highlight w:val="black"/>
                <w:lang w:val="en-AU"/>
              </w:rPr>
              <w:instrText xml:space="preserve"> 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Pr="00E90BF0">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E80C26">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E80C26">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77777777" w:rsidR="00C34C2B" w:rsidRPr="007613B3" w:rsidRDefault="00C34C2B" w:rsidP="00E80C26">
            <w:pPr>
              <w:spacing w:before="120" w:after="60" w:line="240" w:lineRule="auto"/>
              <w:rPr>
                <w:rFonts w:ascii="Calibri" w:eastAsia="Arial Unicode MS" w:hAnsi="Calibri" w:cs="Calibri"/>
                <w:color w:val="auto"/>
                <w:lang w:val="en-AU"/>
              </w:rPr>
            </w:pPr>
            <w:r w:rsidRPr="00030F0E">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030F0E">
              <w:rPr>
                <w:rFonts w:ascii="Calibri" w:eastAsia="Arial Unicode MS" w:hAnsi="Calibri" w:cs="Calibri"/>
                <w:color w:val="auto"/>
                <w:highlight w:val="black"/>
                <w:lang w:val="en-AU"/>
              </w:rPr>
              <w:instrText xml:space="preserve"> 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Pr="00030F0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E80C26">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1E22A265" w:rsidR="00C34C2B" w:rsidRPr="007613B3" w:rsidRDefault="00C34C2B" w:rsidP="00E80C26">
            <w:pPr>
              <w:spacing w:before="120" w:after="60" w:line="240" w:lineRule="auto"/>
              <w:rPr>
                <w:rFonts w:ascii="Calibri" w:eastAsia="Arial Unicode MS" w:hAnsi="Calibri" w:cs="Calibri"/>
                <w:color w:val="auto"/>
                <w:lang w:val="en-AU"/>
              </w:rPr>
            </w:pPr>
            <w:r w:rsidRPr="00030F0E">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030F0E">
              <w:rPr>
                <w:rFonts w:ascii="Calibri" w:eastAsia="Arial Unicode MS" w:hAnsi="Calibri" w:cs="Calibri"/>
                <w:color w:val="auto"/>
                <w:highlight w:val="black"/>
                <w:lang w:val="en-AU"/>
              </w:rPr>
              <w:instrText xml:space="preserve"> 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Pr="00030F0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E80C26">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575F58">
        <w:trPr>
          <w:trHeight w:val="462"/>
        </w:trPr>
        <w:tc>
          <w:tcPr>
            <w:tcW w:w="6390" w:type="dxa"/>
            <w:gridSpan w:val="3"/>
            <w:tcBorders>
              <w:bottom w:val="nil"/>
            </w:tcBorders>
            <w:shd w:val="clear" w:color="auto" w:fill="auto"/>
          </w:tcPr>
          <w:p w14:paraId="0458887B" w14:textId="1245B7D7" w:rsidR="00C34C2B" w:rsidRPr="00D5258E" w:rsidRDefault="00C34C2B" w:rsidP="00E80C26">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497" w:type="dxa"/>
            <w:gridSpan w:val="2"/>
            <w:tcBorders>
              <w:bottom w:val="nil"/>
            </w:tcBorders>
            <w:shd w:val="clear" w:color="auto" w:fill="auto"/>
          </w:tcPr>
          <w:p w14:paraId="537884EA" w14:textId="77777777" w:rsidR="00C34C2B" w:rsidRPr="007613B3" w:rsidRDefault="00C34C2B" w:rsidP="00E80C26">
            <w:pPr>
              <w:spacing w:before="120" w:after="60" w:line="240" w:lineRule="auto"/>
              <w:rPr>
                <w:rFonts w:ascii="Calibri" w:eastAsia="Arial Unicode MS" w:hAnsi="Calibri" w:cs="Calibri"/>
                <w:b/>
                <w:color w:val="auto"/>
                <w:lang w:val="en-AU"/>
              </w:rPr>
            </w:pPr>
          </w:p>
        </w:tc>
      </w:tr>
      <w:tr w:rsidR="00C34C2B" w:rsidRPr="007613B3" w14:paraId="0E7A4B71" w14:textId="77777777" w:rsidTr="00E80C26">
        <w:tc>
          <w:tcPr>
            <w:tcW w:w="3415" w:type="dxa"/>
            <w:tcBorders>
              <w:bottom w:val="nil"/>
            </w:tcBorders>
            <w:shd w:val="clear" w:color="auto" w:fill="auto"/>
            <w:noWrap/>
            <w:hideMark/>
          </w:tcPr>
          <w:p w14:paraId="156276CC" w14:textId="289D27E5" w:rsidR="00FF4260" w:rsidRDefault="00C34C2B" w:rsidP="00E80C2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A779FA">
              <w:rPr>
                <w:rFonts w:ascii="Calibri" w:eastAsia="Arial Unicode MS" w:hAnsi="Calibri" w:cs="Calibri"/>
                <w:b/>
                <w:color w:val="auto"/>
                <w:lang w:val="en-AU"/>
              </w:rPr>
              <w:t xml:space="preserve"> </w:t>
            </w:r>
            <w:r w:rsidR="00186E17" w:rsidRPr="007F5EEF">
              <w:rPr>
                <w:rFonts w:ascii="Calibri" w:eastAsia="Arial Unicode MS" w:hAnsi="Calibri" w:cs="Calibri"/>
                <w:bCs/>
                <w:color w:val="auto"/>
                <w:lang w:val="en-AU"/>
              </w:rPr>
              <w:t>Amany Faustin YAO</w:t>
            </w:r>
          </w:p>
          <w:p w14:paraId="17CF57B9" w14:textId="1571738E" w:rsidR="00FF4260" w:rsidRPr="007613B3" w:rsidRDefault="00FF4260" w:rsidP="00E80C26">
            <w:pPr>
              <w:spacing w:before="100" w:beforeAutospacing="1" w:after="100" w:afterAutospacing="1" w:line="240" w:lineRule="auto"/>
              <w:rPr>
                <w:rFonts w:ascii="Calibri" w:eastAsia="Arial Unicode MS" w:hAnsi="Calibri" w:cs="Calibri"/>
                <w:b/>
                <w:color w:val="auto"/>
                <w:lang w:val="en-AU"/>
              </w:rPr>
            </w:pPr>
          </w:p>
        </w:tc>
        <w:tc>
          <w:tcPr>
            <w:tcW w:w="2160" w:type="dxa"/>
            <w:tcBorders>
              <w:bottom w:val="nil"/>
            </w:tcBorders>
            <w:shd w:val="clear" w:color="auto" w:fill="auto"/>
            <w:noWrap/>
            <w:hideMark/>
          </w:tcPr>
          <w:p w14:paraId="08650836" w14:textId="74DBA25B" w:rsidR="00C34C2B" w:rsidRPr="007613B3" w:rsidRDefault="00C34C2B" w:rsidP="00E80C2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86E17">
              <w:rPr>
                <w:rFonts w:ascii="Calibri" w:eastAsia="Arial Unicode MS" w:hAnsi="Calibri" w:cs="Calibri"/>
                <w:b/>
                <w:color w:val="auto"/>
                <w:lang w:val="en-AU"/>
              </w:rPr>
              <w:t xml:space="preserve"> </w:t>
            </w:r>
            <w:r w:rsidR="00265D0D">
              <w:rPr>
                <w:rFonts w:ascii="Calibri" w:eastAsia="Arial Unicode MS" w:hAnsi="Calibri" w:cs="Calibri"/>
                <w:bCs/>
                <w:color w:val="auto"/>
                <w:lang w:val="en-AU"/>
              </w:rPr>
              <w:t>15</w:t>
            </w:r>
            <w:r w:rsidR="004C583E" w:rsidRPr="007F5EEF">
              <w:rPr>
                <w:rFonts w:ascii="Calibri" w:eastAsia="Arial Unicode MS" w:hAnsi="Calibri" w:cs="Calibri"/>
                <w:bCs/>
                <w:color w:val="auto"/>
                <w:lang w:val="en-AU"/>
              </w:rPr>
              <w:t>/</w:t>
            </w:r>
            <w:r w:rsidR="003C7877">
              <w:rPr>
                <w:rFonts w:ascii="Calibri" w:eastAsia="Arial Unicode MS" w:hAnsi="Calibri" w:cs="Calibri"/>
                <w:bCs/>
                <w:color w:val="auto"/>
                <w:lang w:val="en-AU"/>
              </w:rPr>
              <w:t>0</w:t>
            </w:r>
            <w:r w:rsidR="009E4563">
              <w:rPr>
                <w:rFonts w:ascii="Calibri" w:eastAsia="Arial Unicode MS" w:hAnsi="Calibri" w:cs="Calibri"/>
                <w:bCs/>
                <w:color w:val="auto"/>
                <w:lang w:val="en-AU"/>
              </w:rPr>
              <w:t>7</w:t>
            </w:r>
            <w:r w:rsidR="004C583E" w:rsidRPr="007F5EEF">
              <w:rPr>
                <w:rFonts w:ascii="Calibri" w:eastAsia="Arial Unicode MS" w:hAnsi="Calibri" w:cs="Calibri"/>
                <w:bCs/>
                <w:color w:val="auto"/>
                <w:lang w:val="en-AU"/>
              </w:rPr>
              <w:t>/</w:t>
            </w:r>
            <w:r w:rsidR="003C7877" w:rsidRPr="007F5EEF">
              <w:rPr>
                <w:rFonts w:ascii="Calibri" w:eastAsia="Arial Unicode MS" w:hAnsi="Calibri" w:cs="Calibri"/>
                <w:bCs/>
                <w:color w:val="auto"/>
                <w:lang w:val="en-AU"/>
              </w:rPr>
              <w:t>202</w:t>
            </w:r>
            <w:r w:rsidR="003C7877">
              <w:rPr>
                <w:rFonts w:ascii="Calibri" w:eastAsia="Arial Unicode MS" w:hAnsi="Calibri" w:cs="Calibri"/>
                <w:bCs/>
                <w:color w:val="auto"/>
                <w:lang w:val="en-AU"/>
              </w:rPr>
              <w:t>2</w:t>
            </w:r>
          </w:p>
        </w:tc>
        <w:tc>
          <w:tcPr>
            <w:tcW w:w="2613" w:type="dxa"/>
            <w:gridSpan w:val="2"/>
            <w:tcBorders>
              <w:bottom w:val="nil"/>
            </w:tcBorders>
            <w:shd w:val="clear" w:color="auto" w:fill="auto"/>
          </w:tcPr>
          <w:p w14:paraId="26F8B558" w14:textId="222B1119" w:rsidR="00C34C2B" w:rsidRPr="00820D38" w:rsidRDefault="00C34C2B" w:rsidP="00E80C26">
            <w:pPr>
              <w:spacing w:before="100" w:beforeAutospacing="1" w:after="100" w:afterAutospacing="1" w:line="240" w:lineRule="auto"/>
              <w:rPr>
                <w:rFonts w:ascii="Calibri" w:eastAsia="Arial Unicode MS" w:hAnsi="Calibri" w:cs="Calibri"/>
                <w:b/>
                <w:color w:val="auto"/>
                <w:lang w:val="en-AU"/>
              </w:rPr>
            </w:pPr>
            <w:r w:rsidRPr="00820D38">
              <w:rPr>
                <w:rFonts w:ascii="Calibri" w:eastAsia="Arial Unicode MS" w:hAnsi="Calibri" w:cs="Calibri"/>
                <w:b/>
                <w:color w:val="auto"/>
                <w:lang w:val="en-AU"/>
              </w:rPr>
              <w:t>End Date:</w:t>
            </w:r>
            <w:r w:rsidR="004C583E" w:rsidRPr="00820D38">
              <w:rPr>
                <w:rFonts w:ascii="Calibri" w:eastAsia="Arial Unicode MS" w:hAnsi="Calibri" w:cs="Calibri"/>
                <w:b/>
                <w:color w:val="auto"/>
                <w:lang w:val="en-AU"/>
              </w:rPr>
              <w:t xml:space="preserve"> </w:t>
            </w:r>
            <w:r w:rsidR="006A3A58">
              <w:rPr>
                <w:rFonts w:ascii="Calibri" w:eastAsia="Arial Unicode MS" w:hAnsi="Calibri" w:cs="Calibri"/>
                <w:bCs/>
                <w:color w:val="auto"/>
                <w:lang w:val="en-AU"/>
              </w:rPr>
              <w:t>12</w:t>
            </w:r>
            <w:r w:rsidR="004C583E" w:rsidRPr="00820D38">
              <w:rPr>
                <w:rFonts w:ascii="Calibri" w:eastAsia="Arial Unicode MS" w:hAnsi="Calibri" w:cs="Calibri"/>
                <w:bCs/>
                <w:color w:val="auto"/>
                <w:lang w:val="en-AU"/>
              </w:rPr>
              <w:t>/</w:t>
            </w:r>
            <w:r w:rsidR="006A3A58">
              <w:rPr>
                <w:rFonts w:ascii="Calibri" w:eastAsia="Arial Unicode MS" w:hAnsi="Calibri" w:cs="Calibri"/>
                <w:bCs/>
                <w:color w:val="auto"/>
                <w:lang w:val="en-AU"/>
              </w:rPr>
              <w:t>10</w:t>
            </w:r>
            <w:r w:rsidR="004C583E" w:rsidRPr="00820D38">
              <w:rPr>
                <w:rFonts w:ascii="Calibri" w:eastAsia="Arial Unicode MS" w:hAnsi="Calibri" w:cs="Calibri"/>
                <w:bCs/>
                <w:color w:val="auto"/>
                <w:lang w:val="en-AU"/>
              </w:rPr>
              <w:t>/202</w:t>
            </w:r>
            <w:r w:rsidR="00B0241D">
              <w:rPr>
                <w:rFonts w:ascii="Calibri" w:eastAsia="Arial Unicode MS" w:hAnsi="Calibri" w:cs="Calibri"/>
                <w:bCs/>
                <w:color w:val="auto"/>
                <w:lang w:val="en-AU"/>
              </w:rPr>
              <w:t>2</w:t>
            </w:r>
          </w:p>
        </w:tc>
        <w:tc>
          <w:tcPr>
            <w:tcW w:w="1699" w:type="dxa"/>
            <w:tcBorders>
              <w:bottom w:val="nil"/>
            </w:tcBorders>
            <w:shd w:val="clear" w:color="auto" w:fill="auto"/>
          </w:tcPr>
          <w:p w14:paraId="2E51AD83" w14:textId="0CA31CE8" w:rsidR="00C34C2B" w:rsidRPr="007613B3" w:rsidRDefault="00C34C2B" w:rsidP="00E80C2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r w:rsidR="007F5EEF">
              <w:rPr>
                <w:rFonts w:ascii="Calibri" w:eastAsia="Arial Unicode MS" w:hAnsi="Calibri" w:cs="Calibri"/>
                <w:b/>
                <w:color w:val="auto"/>
                <w:lang w:val="en-AU"/>
              </w:rPr>
              <w:t xml:space="preserve">: </w:t>
            </w:r>
            <w:r w:rsidR="006870D6">
              <w:rPr>
                <w:rFonts w:ascii="Calibri" w:eastAsia="Arial Unicode MS" w:hAnsi="Calibri" w:cs="Calibri"/>
                <w:bCs/>
                <w:color w:val="auto"/>
                <w:lang w:val="en-AU"/>
              </w:rPr>
              <w:t>90</w:t>
            </w:r>
          </w:p>
        </w:tc>
      </w:tr>
      <w:tr w:rsidR="00C34C2B" w:rsidRPr="007613B3" w14:paraId="7B718A10" w14:textId="77777777" w:rsidTr="00E80C26">
        <w:trPr>
          <w:trHeight w:val="141"/>
        </w:trPr>
        <w:tc>
          <w:tcPr>
            <w:tcW w:w="3415" w:type="dxa"/>
            <w:tcBorders>
              <w:top w:val="nil"/>
            </w:tcBorders>
            <w:shd w:val="clear" w:color="auto" w:fill="auto"/>
            <w:noWrap/>
          </w:tcPr>
          <w:p w14:paraId="04ACE128" w14:textId="77777777" w:rsidR="00C34C2B" w:rsidRPr="007613B3" w:rsidRDefault="00C34C2B" w:rsidP="00E80C26">
            <w:pPr>
              <w:spacing w:before="60" w:after="60" w:line="240" w:lineRule="auto"/>
              <w:rPr>
                <w:rFonts w:ascii="Calibri" w:eastAsia="Arial Unicode MS" w:hAnsi="Calibri" w:cs="Calibri"/>
                <w:i/>
                <w:color w:val="auto"/>
                <w:lang w:val="en-AU"/>
              </w:rPr>
            </w:pPr>
          </w:p>
        </w:tc>
        <w:tc>
          <w:tcPr>
            <w:tcW w:w="2160" w:type="dxa"/>
            <w:tcBorders>
              <w:top w:val="nil"/>
            </w:tcBorders>
            <w:shd w:val="clear" w:color="auto" w:fill="auto"/>
            <w:noWrap/>
          </w:tcPr>
          <w:p w14:paraId="77466A5C" w14:textId="77777777" w:rsidR="00C34C2B" w:rsidRPr="007613B3" w:rsidRDefault="00C34C2B" w:rsidP="00E80C26">
            <w:pPr>
              <w:spacing w:before="60" w:after="60" w:line="240" w:lineRule="auto"/>
              <w:rPr>
                <w:rFonts w:ascii="Calibri" w:eastAsia="Arial Unicode MS" w:hAnsi="Calibri" w:cs="Calibri"/>
                <w:i/>
                <w:color w:val="auto"/>
                <w:lang w:val="en-AU"/>
              </w:rPr>
            </w:pPr>
          </w:p>
        </w:tc>
        <w:tc>
          <w:tcPr>
            <w:tcW w:w="2613" w:type="dxa"/>
            <w:gridSpan w:val="2"/>
            <w:tcBorders>
              <w:top w:val="nil"/>
            </w:tcBorders>
            <w:shd w:val="clear" w:color="auto" w:fill="auto"/>
          </w:tcPr>
          <w:p w14:paraId="636B396A" w14:textId="77777777" w:rsidR="00C34C2B" w:rsidRPr="007613B3" w:rsidRDefault="00C34C2B" w:rsidP="00E80C26">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E80C26">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152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055"/>
        <w:gridCol w:w="4320"/>
        <w:gridCol w:w="1260"/>
        <w:gridCol w:w="1800"/>
      </w:tblGrid>
      <w:tr w:rsidR="00C34C2B" w:rsidRPr="0054592E" w14:paraId="052C4769" w14:textId="77777777" w:rsidTr="00481F01">
        <w:trPr>
          <w:trHeight w:val="171"/>
        </w:trPr>
        <w:tc>
          <w:tcPr>
            <w:tcW w:w="10435" w:type="dxa"/>
            <w:gridSpan w:val="4"/>
            <w:tcBorders>
              <w:bottom w:val="nil"/>
            </w:tcBorders>
            <w:shd w:val="clear" w:color="auto" w:fill="auto"/>
            <w:noWrap/>
            <w:hideMark/>
          </w:tcPr>
          <w:p w14:paraId="0810BCEB" w14:textId="3EFBEB8B" w:rsidR="00C34C2B" w:rsidRPr="0054592E" w:rsidRDefault="00C34C2B" w:rsidP="00B642E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C34C2B" w:rsidRPr="007613B3" w14:paraId="0057DA3A" w14:textId="77777777" w:rsidTr="00FE3E76">
        <w:trPr>
          <w:trHeight w:val="82"/>
        </w:trPr>
        <w:tc>
          <w:tcPr>
            <w:tcW w:w="3055" w:type="dxa"/>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B642E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4320" w:type="dxa"/>
            <w:tcBorders>
              <w:top w:val="nil"/>
              <w:left w:val="nil"/>
              <w:bottom w:val="single" w:sz="8" w:space="0" w:color="6D6D6D"/>
              <w:right w:val="nil"/>
            </w:tcBorders>
            <w:shd w:val="clear" w:color="auto" w:fill="auto"/>
          </w:tcPr>
          <w:p w14:paraId="65BA3C16" w14:textId="77777777" w:rsidR="00C34C2B" w:rsidRPr="007613B3" w:rsidRDefault="00C34C2B" w:rsidP="00B642E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60" w:type="dxa"/>
            <w:tcBorders>
              <w:top w:val="nil"/>
              <w:left w:val="nil"/>
              <w:bottom w:val="single" w:sz="8" w:space="0" w:color="6D6D6D"/>
              <w:right w:val="nil"/>
            </w:tcBorders>
            <w:shd w:val="clear" w:color="auto" w:fill="auto"/>
          </w:tcPr>
          <w:p w14:paraId="34A012A7" w14:textId="77777777" w:rsidR="00C34C2B" w:rsidRPr="007613B3" w:rsidRDefault="00C34C2B" w:rsidP="00B642E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800" w:type="dxa"/>
            <w:tcBorders>
              <w:top w:val="nil"/>
              <w:left w:val="nil"/>
              <w:bottom w:val="single" w:sz="8" w:space="0" w:color="6D6D6D"/>
              <w:right w:val="single" w:sz="4" w:space="0" w:color="auto"/>
            </w:tcBorders>
            <w:shd w:val="clear" w:color="auto" w:fill="auto"/>
          </w:tcPr>
          <w:p w14:paraId="7BF85167" w14:textId="77777777" w:rsidR="00C34C2B" w:rsidRPr="007613B3" w:rsidRDefault="00C34C2B" w:rsidP="00B642E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9D4CBE" w:rsidRPr="007613B3" w14:paraId="3671DD93" w14:textId="77777777" w:rsidTr="007F706B">
        <w:trPr>
          <w:trHeight w:val="630"/>
        </w:trPr>
        <w:tc>
          <w:tcPr>
            <w:tcW w:w="3055" w:type="dxa"/>
            <w:tcBorders>
              <w:top w:val="single" w:sz="4" w:space="0" w:color="auto"/>
              <w:left w:val="single" w:sz="4" w:space="0" w:color="auto"/>
              <w:bottom w:val="single" w:sz="4" w:space="0" w:color="auto"/>
              <w:right w:val="single" w:sz="4" w:space="0" w:color="auto"/>
            </w:tcBorders>
            <w:shd w:val="clear" w:color="auto" w:fill="auto"/>
            <w:noWrap/>
          </w:tcPr>
          <w:p w14:paraId="455B95A6" w14:textId="47EC4B1B" w:rsidR="009D4CBE" w:rsidRPr="009D4CBE" w:rsidRDefault="009D4CBE" w:rsidP="00B642E3">
            <w:pPr>
              <w:ind w:left="12" w:hanging="12"/>
              <w:rPr>
                <w:rFonts w:ascii="Calibri" w:eastAsia="Arial Unicode MS" w:hAnsi="Calibri" w:cs="Calibri"/>
                <w:color w:val="auto"/>
                <w:lang w:val="fr-FR"/>
              </w:rPr>
            </w:pPr>
            <w:r w:rsidRPr="0019021A">
              <w:rPr>
                <w:rFonts w:ascii="Calibri" w:eastAsia="Arial Unicode MS" w:hAnsi="Calibri" w:cs="Calibri"/>
                <w:color w:val="auto"/>
                <w:lang w:val="fr-FR"/>
              </w:rPr>
              <w:t>Proposer un plan de réalisation de la mission</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588CC15" w14:textId="214EEC2C" w:rsidR="009D4CBE" w:rsidRPr="009D4CBE" w:rsidRDefault="009D4CBE" w:rsidP="00B642E3">
            <w:pPr>
              <w:ind w:left="12" w:hanging="12"/>
              <w:rPr>
                <w:rFonts w:ascii="Calibri" w:eastAsia="Arial Unicode MS" w:hAnsi="Calibri" w:cs="Calibri"/>
                <w:color w:val="auto"/>
                <w:lang w:val="fr-FR"/>
              </w:rPr>
            </w:pPr>
            <w:r w:rsidRPr="00D13EFA">
              <w:rPr>
                <w:rFonts w:asciiTheme="minorHAnsi" w:eastAsia="Calibri" w:hAnsiTheme="minorHAnsi" w:cstheme="minorHAnsi"/>
                <w:b/>
                <w:bCs/>
                <w:lang w:val="fr-FR"/>
              </w:rPr>
              <w:t>Livrable 1</w:t>
            </w:r>
            <w:r w:rsidRPr="00626AD7">
              <w:rPr>
                <w:rFonts w:asciiTheme="minorHAnsi" w:eastAsia="Calibri" w:hAnsiTheme="minorHAnsi" w:cstheme="minorHAnsi"/>
                <w:lang w:val="fr-FR"/>
              </w:rPr>
              <w:t xml:space="preserve"> : </w:t>
            </w:r>
            <w:r w:rsidRPr="0019021A">
              <w:rPr>
                <w:rFonts w:ascii="Calibri" w:eastAsia="Arial Unicode MS" w:hAnsi="Calibri" w:cs="Calibri"/>
                <w:color w:val="auto"/>
                <w:lang w:val="fr-FR"/>
              </w:rPr>
              <w:t>plan de réalisation de la mission décliné en chronogramme</w:t>
            </w:r>
            <w:r w:rsidR="00AC43F9">
              <w:rPr>
                <w:rFonts w:ascii="Calibri" w:eastAsia="Arial Unicode MS" w:hAnsi="Calibri" w:cs="Calibri"/>
                <w:color w:val="auto"/>
                <w:lang w:val="fr-FR"/>
              </w:rPr>
              <w:t xml:space="preserve"> </w:t>
            </w:r>
            <w:r w:rsidR="00AC43F9" w:rsidRPr="0019021A">
              <w:rPr>
                <w:rFonts w:ascii="Calibri" w:eastAsia="Arial Unicode MS" w:hAnsi="Calibri" w:cs="Calibri"/>
                <w:color w:val="auto"/>
                <w:lang w:val="fr-FR"/>
              </w:rPr>
              <w:t>mensue</w:t>
            </w:r>
            <w:r w:rsidR="00AC43F9">
              <w:rPr>
                <w:rFonts w:ascii="Calibri" w:eastAsia="Arial Unicode MS" w:hAnsi="Calibri" w:cs="Calibri"/>
                <w:color w:val="auto"/>
                <w:lang w:val="fr-FR"/>
              </w:rPr>
              <w:t>l</w:t>
            </w:r>
            <w:r w:rsidRPr="0019021A">
              <w:rPr>
                <w:rFonts w:ascii="Calibri" w:eastAsia="Arial Unicode MS" w:hAnsi="Calibri" w:cs="Calibri"/>
                <w:color w:val="auto"/>
                <w:lang w:val="fr-FR"/>
              </w:rPr>
              <w:t xml:space="preserve"> d’activités.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974CB3" w14:textId="443D6705" w:rsidR="009D4CBE" w:rsidRPr="0073454A" w:rsidRDefault="003E0976" w:rsidP="00B642E3">
            <w:pPr>
              <w:jc w:val="center"/>
              <w:rPr>
                <w:rFonts w:ascii="Calibri" w:eastAsia="Arial Unicode MS" w:hAnsi="Calibri" w:cs="Calibri"/>
                <w:color w:val="auto"/>
                <w:lang w:val="fr-FR"/>
              </w:rPr>
            </w:pPr>
            <w:r>
              <w:rPr>
                <w:rFonts w:ascii="Calibri" w:eastAsia="Arial Unicode MS" w:hAnsi="Calibri" w:cs="Calibri"/>
                <w:color w:val="auto"/>
                <w:lang w:val="fr-FR"/>
              </w:rPr>
              <w:t>22</w:t>
            </w:r>
            <w:r w:rsidR="009D4CBE" w:rsidRPr="0073454A">
              <w:rPr>
                <w:rFonts w:ascii="Calibri" w:eastAsia="Arial Unicode MS" w:hAnsi="Calibri" w:cs="Calibri"/>
                <w:color w:val="auto"/>
                <w:lang w:val="fr-FR"/>
              </w:rPr>
              <w:t xml:space="preserve"> </w:t>
            </w:r>
            <w:r w:rsidR="00D41214">
              <w:rPr>
                <w:rFonts w:ascii="Calibri" w:eastAsia="Arial Unicode MS" w:hAnsi="Calibri" w:cs="Calibri"/>
                <w:color w:val="auto"/>
                <w:lang w:val="fr-FR"/>
              </w:rPr>
              <w:t>Juillet</w:t>
            </w:r>
            <w:r w:rsidR="009D4CBE" w:rsidRPr="0073454A">
              <w:rPr>
                <w:rFonts w:ascii="Calibri" w:eastAsia="Arial Unicode MS" w:hAnsi="Calibri" w:cs="Calibri"/>
                <w:color w:val="auto"/>
                <w:lang w:val="fr-FR"/>
              </w:rPr>
              <w:t xml:space="preserve"> 202</w:t>
            </w:r>
            <w:r w:rsidR="002269D9">
              <w:rPr>
                <w:rFonts w:ascii="Calibri" w:eastAsia="Arial Unicode MS" w:hAnsi="Calibri" w:cs="Calibri"/>
                <w:color w:val="auto"/>
                <w:lang w:val="fr-FR"/>
              </w:rPr>
              <w:t>2</w:t>
            </w:r>
            <w:r w:rsidR="009D4CBE" w:rsidRPr="0073454A">
              <w:rPr>
                <w:rFonts w:ascii="Calibri" w:eastAsia="Arial Unicode MS" w:hAnsi="Calibri" w:cs="Calibri"/>
                <w:color w:val="auto"/>
                <w:lang w:val="fr-FR"/>
              </w:rPr>
              <w:t xml:space="preserve"> </w:t>
            </w:r>
          </w:p>
          <w:p w14:paraId="4C0A347E" w14:textId="77777777" w:rsidR="009D4CBE" w:rsidRPr="007613B3" w:rsidRDefault="009D4CBE" w:rsidP="00B642E3">
            <w:pPr>
              <w:spacing w:before="60" w:after="60" w:line="240" w:lineRule="auto"/>
              <w:rPr>
                <w:rFonts w:ascii="Calibri" w:eastAsia="Arial Unicode MS" w:hAnsi="Calibri" w:cs="Calibri"/>
                <w:color w:val="auto"/>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3E8CB112" w14:textId="77777777" w:rsidR="009D4CBE" w:rsidRPr="007613B3" w:rsidRDefault="009D4CBE" w:rsidP="00B642E3">
            <w:pPr>
              <w:spacing w:before="60" w:after="60"/>
              <w:rPr>
                <w:rFonts w:ascii="Calibri" w:eastAsia="Arial Unicode MS" w:hAnsi="Calibri" w:cs="Calibri"/>
                <w:color w:val="auto"/>
                <w:lang w:val="en-AU"/>
              </w:rPr>
            </w:pPr>
          </w:p>
        </w:tc>
      </w:tr>
      <w:tr w:rsidR="007A537D" w:rsidRPr="007613B3" w14:paraId="17B21292" w14:textId="77777777" w:rsidTr="007F706B">
        <w:trPr>
          <w:trHeight w:val="4446"/>
        </w:trPr>
        <w:tc>
          <w:tcPr>
            <w:tcW w:w="3055" w:type="dxa"/>
            <w:vMerge w:val="restart"/>
            <w:tcBorders>
              <w:top w:val="single" w:sz="4" w:space="0" w:color="auto"/>
              <w:left w:val="single" w:sz="4" w:space="0" w:color="auto"/>
              <w:right w:val="single" w:sz="4" w:space="0" w:color="auto"/>
            </w:tcBorders>
            <w:shd w:val="clear" w:color="auto" w:fill="auto"/>
            <w:noWrap/>
          </w:tcPr>
          <w:p w14:paraId="0A7E84D1" w14:textId="77777777" w:rsidR="007A537D" w:rsidRPr="007C40D6" w:rsidRDefault="007A537D" w:rsidP="00B642E3">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Appuyer techniquement l’équipe de l’ANSSP pour :</w:t>
            </w:r>
          </w:p>
          <w:p w14:paraId="194C12B9" w14:textId="77777777"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Faire le suivi de la gestion des cas de MAPI;</w:t>
            </w:r>
          </w:p>
          <w:p w14:paraId="0D07E2BC"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16770645" w14:textId="5CBE5676"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Faire le suivi de la gestion des intrants dans le cadre de la prise en charge des cas de MAPI;</w:t>
            </w:r>
          </w:p>
          <w:p w14:paraId="338CE519"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6F384E58" w14:textId="0291EF10"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Assurer le partage des informations de qualité dans le cadre de la gestion des MAPI ( partie nationale, PTFs);</w:t>
            </w:r>
          </w:p>
          <w:p w14:paraId="3CBB167A"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5E227888" w14:textId="3F3DB0F9"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Participer aux différentes investigations et travaux dans le cadre des MAPI;</w:t>
            </w:r>
          </w:p>
          <w:p w14:paraId="49D3361F"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6B76EF44" w14:textId="705A0DE0"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Appuyer la formation des acteurs (associés cliniques, investigateurs, ...);</w:t>
            </w:r>
          </w:p>
          <w:p w14:paraId="3A2432AB"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4CC5F931" w14:textId="46D024E5"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Appuyer la validation des données de MAPI;</w:t>
            </w:r>
          </w:p>
          <w:p w14:paraId="61F59F72" w14:textId="77777777"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Documenter les cas de MAPI graves;</w:t>
            </w:r>
          </w:p>
          <w:p w14:paraId="5A68B232"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26F2BFAB" w14:textId="19B89CEB"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Appuyer l’élaboration SitRep ;</w:t>
            </w:r>
          </w:p>
          <w:p w14:paraId="49AFC223" w14:textId="77777777"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Faciliter les échanges entre toutes les parties prenantes à la gestion des cas de MAPI (ANSSP, ABRP, PTFs…) ;</w:t>
            </w:r>
          </w:p>
          <w:p w14:paraId="76B78956" w14:textId="77777777"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lastRenderedPageBreak/>
              <w:t>Contribuer à la mise à jour des directives, à l'élaboration des documents en lien avec la gestion des MAPI DANS le cadre de la vaccination COVID 19;</w:t>
            </w:r>
          </w:p>
          <w:p w14:paraId="0C9D2C59" w14:textId="77777777" w:rsidR="00490452" w:rsidRDefault="00490452" w:rsidP="002C4A01">
            <w:pPr>
              <w:numPr>
                <w:ilvl w:val="1"/>
                <w:numId w:val="26"/>
              </w:numPr>
              <w:spacing w:line="360" w:lineRule="auto"/>
              <w:contextualSpacing/>
              <w:jc w:val="both"/>
              <w:rPr>
                <w:rFonts w:ascii="Calibri" w:eastAsia="Arial Unicode MS" w:hAnsi="Calibri" w:cs="Calibri"/>
                <w:color w:val="auto"/>
                <w:lang w:val="fr-FR"/>
              </w:rPr>
            </w:pPr>
          </w:p>
          <w:p w14:paraId="7A1C9329" w14:textId="7D89054C" w:rsidR="002C4A01" w:rsidRPr="002C4A01" w:rsidRDefault="002C4A01" w:rsidP="002C4A01">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Documenter les leçons apprises et les bonnes pratiques ;</w:t>
            </w:r>
          </w:p>
          <w:p w14:paraId="17619649" w14:textId="77777777" w:rsidR="00490452" w:rsidRDefault="00490452" w:rsidP="00B642E3">
            <w:pPr>
              <w:numPr>
                <w:ilvl w:val="1"/>
                <w:numId w:val="26"/>
              </w:numPr>
              <w:spacing w:line="360" w:lineRule="auto"/>
              <w:contextualSpacing/>
              <w:jc w:val="both"/>
              <w:rPr>
                <w:rFonts w:ascii="Calibri" w:eastAsia="Arial Unicode MS" w:hAnsi="Calibri" w:cs="Calibri"/>
                <w:color w:val="auto"/>
                <w:lang w:val="fr-FR"/>
              </w:rPr>
            </w:pPr>
          </w:p>
          <w:p w14:paraId="460C578C" w14:textId="04BB1001" w:rsidR="007A537D" w:rsidRPr="002C4A01" w:rsidRDefault="002C4A01" w:rsidP="00B642E3">
            <w:pPr>
              <w:numPr>
                <w:ilvl w:val="1"/>
                <w:numId w:val="26"/>
              </w:numPr>
              <w:spacing w:line="360" w:lineRule="auto"/>
              <w:contextualSpacing/>
              <w:jc w:val="both"/>
              <w:rPr>
                <w:rFonts w:ascii="Calibri" w:eastAsia="Arial Unicode MS" w:hAnsi="Calibri" w:cs="Calibri"/>
                <w:color w:val="auto"/>
                <w:lang w:val="fr-FR"/>
              </w:rPr>
            </w:pPr>
            <w:r w:rsidRPr="002C4A01">
              <w:rPr>
                <w:rFonts w:ascii="Calibri" w:eastAsia="Arial Unicode MS" w:hAnsi="Calibri" w:cs="Calibri"/>
                <w:color w:val="auto"/>
                <w:lang w:val="fr-FR"/>
              </w:rPr>
              <w:t>Appuyer l’ANSSP pour disposer de données régulièrement pour la prise de décision ;</w:t>
            </w:r>
          </w:p>
          <w:p w14:paraId="62877218" w14:textId="77777777" w:rsidR="007A537D" w:rsidRPr="00A97CD0" w:rsidRDefault="007A537D" w:rsidP="00B642E3">
            <w:pPr>
              <w:spacing w:line="360" w:lineRule="auto"/>
              <w:contextualSpacing/>
              <w:jc w:val="both"/>
              <w:rPr>
                <w:rFonts w:asciiTheme="minorHAnsi" w:eastAsia="Calibri" w:hAnsiTheme="minorHAnsi" w:cstheme="minorHAnsi"/>
                <w:lang w:val="fr-FR"/>
              </w:rPr>
            </w:pPr>
          </w:p>
          <w:p w14:paraId="22A4D04E" w14:textId="77777777" w:rsidR="00601487" w:rsidRPr="005B15AF" w:rsidRDefault="00601487" w:rsidP="00601487">
            <w:pPr>
              <w:spacing w:after="200"/>
              <w:contextualSpacing/>
              <w:jc w:val="both"/>
              <w:rPr>
                <w:rFonts w:ascii="Calibri" w:eastAsia="Arial Unicode MS" w:hAnsi="Calibri" w:cs="Calibri"/>
                <w:color w:val="auto"/>
                <w:lang w:val="fr-FR"/>
              </w:rPr>
            </w:pPr>
            <w:r w:rsidRPr="009E2D43">
              <w:rPr>
                <w:rFonts w:ascii="Calibri" w:eastAsia="Times New Roman" w:hAnsi="Calibri"/>
                <w:lang w:val="fr-FR"/>
              </w:rPr>
              <w:t>Produire un rapport global de la gestion des MAPI dans le cadre de la vaccination contre la COVID 19</w:t>
            </w:r>
            <w:r>
              <w:rPr>
                <w:rFonts w:ascii="Calibri" w:eastAsia="Times New Roman" w:hAnsi="Calibri"/>
                <w:lang w:val="fr-FR"/>
              </w:rPr>
              <w:t> ;</w:t>
            </w:r>
          </w:p>
          <w:p w14:paraId="154A946B" w14:textId="77777777" w:rsidR="00601487" w:rsidRDefault="00601487" w:rsidP="00601487">
            <w:pPr>
              <w:spacing w:line="360" w:lineRule="auto"/>
              <w:contextualSpacing/>
              <w:jc w:val="both"/>
              <w:rPr>
                <w:rFonts w:asciiTheme="minorHAnsi" w:hAnsiTheme="minorHAnsi" w:cstheme="minorHAnsi"/>
                <w:lang w:val="fr-FR" w:eastAsia="fr-FR"/>
              </w:rPr>
            </w:pPr>
          </w:p>
          <w:p w14:paraId="4DFCA3EB" w14:textId="63ECFA48" w:rsidR="007A537D" w:rsidRDefault="00601487" w:rsidP="00601487">
            <w:pPr>
              <w:spacing w:line="360" w:lineRule="auto"/>
              <w:contextualSpacing/>
              <w:jc w:val="both"/>
              <w:rPr>
                <w:rFonts w:asciiTheme="minorHAnsi" w:eastAsia="Calibri" w:hAnsiTheme="minorHAnsi" w:cstheme="minorHAnsi"/>
                <w:lang w:val="fr-FR"/>
              </w:rPr>
            </w:pPr>
            <w:r w:rsidRPr="00C83E6D">
              <w:rPr>
                <w:rFonts w:asciiTheme="minorHAnsi" w:hAnsiTheme="minorHAnsi" w:cstheme="minorHAnsi"/>
                <w:lang w:val="fr-FR" w:eastAsia="fr-FR"/>
              </w:rPr>
              <w:t>Produire des compte rendus et rapports périodiques de sa mission</w:t>
            </w:r>
            <w:r>
              <w:rPr>
                <w:rFonts w:asciiTheme="minorHAnsi" w:hAnsiTheme="minorHAnsi" w:cstheme="minorHAnsi"/>
                <w:lang w:val="fr-FR" w:eastAsia="fr-FR"/>
              </w:rPr>
              <w:t>.</w:t>
            </w:r>
          </w:p>
          <w:p w14:paraId="70294895" w14:textId="77777777" w:rsidR="007A537D" w:rsidRPr="00A97CD0" w:rsidRDefault="007A537D" w:rsidP="00B642E3">
            <w:pPr>
              <w:spacing w:line="360" w:lineRule="auto"/>
              <w:contextualSpacing/>
              <w:jc w:val="both"/>
              <w:rPr>
                <w:rFonts w:asciiTheme="minorHAnsi" w:eastAsia="Calibri" w:hAnsiTheme="minorHAnsi" w:cstheme="minorHAnsi"/>
                <w:lang w:val="fr-FR"/>
              </w:rPr>
            </w:pPr>
          </w:p>
          <w:p w14:paraId="494E28AB" w14:textId="0ADB12D0" w:rsidR="007A537D" w:rsidRPr="00922632" w:rsidRDefault="007A537D" w:rsidP="00B642E3">
            <w:pPr>
              <w:ind w:left="12" w:hanging="12"/>
              <w:rPr>
                <w:rFonts w:ascii="Calibri" w:eastAsia="Arial Unicode MS" w:hAnsi="Calibri" w:cs="Calibri"/>
                <w:color w:val="auto"/>
                <w:lang w:val="fr-FR"/>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EFFAF0" w14:textId="77777777" w:rsidR="007A537D" w:rsidRPr="00030973" w:rsidRDefault="007A537D" w:rsidP="00B642E3">
            <w:pPr>
              <w:jc w:val="both"/>
              <w:rPr>
                <w:rFonts w:ascii="Calibri" w:eastAsia="Arial Unicode MS" w:hAnsi="Calibri" w:cs="Calibri"/>
                <w:color w:val="auto"/>
                <w:lang w:val="fr-FR"/>
              </w:rPr>
            </w:pPr>
            <w:r w:rsidRPr="00030973">
              <w:rPr>
                <w:rFonts w:ascii="Calibri" w:eastAsia="Arial Unicode MS" w:hAnsi="Calibri" w:cs="Calibri"/>
                <w:b/>
                <w:bCs/>
                <w:color w:val="auto"/>
                <w:lang w:val="fr-FR"/>
              </w:rPr>
              <w:lastRenderedPageBreak/>
              <w:t>Livrable 2</w:t>
            </w:r>
            <w:r w:rsidRPr="00030973">
              <w:rPr>
                <w:rFonts w:ascii="Calibri" w:eastAsia="Arial Unicode MS" w:hAnsi="Calibri" w:cs="Calibri"/>
                <w:color w:val="auto"/>
                <w:lang w:val="fr-FR"/>
              </w:rPr>
              <w:t> : Rapports d’activités (un rapport mensuel et quatre rapports hebdomadaires) prenant en compte les éléments ci-après :</w:t>
            </w:r>
          </w:p>
          <w:p w14:paraId="4C7AAF04" w14:textId="1234789F" w:rsidR="007A537D" w:rsidRPr="00030973" w:rsidRDefault="00016DB2" w:rsidP="00B642E3">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w:t>
            </w:r>
            <w:r w:rsidR="00AC6F04">
              <w:rPr>
                <w:rFonts w:ascii="Calibri" w:eastAsia="Arial Unicode MS" w:hAnsi="Calibri" w:cs="Calibri"/>
                <w:color w:val="auto"/>
                <w:lang w:val="fr-FR"/>
              </w:rPr>
              <w:t xml:space="preserve">oint des activités </w:t>
            </w:r>
            <w:r w:rsidR="00D3525A">
              <w:rPr>
                <w:rFonts w:ascii="Calibri" w:eastAsia="Arial Unicode MS" w:hAnsi="Calibri" w:cs="Calibri"/>
                <w:color w:val="auto"/>
                <w:lang w:val="fr-FR"/>
              </w:rPr>
              <w:t>liées à la gestion des cas de MAPI réalisées</w:t>
            </w:r>
            <w:r w:rsidR="007A537D" w:rsidRPr="00030973">
              <w:rPr>
                <w:rFonts w:ascii="Calibri" w:eastAsia="Arial Unicode MS" w:hAnsi="Calibri" w:cs="Calibri"/>
                <w:color w:val="auto"/>
                <w:lang w:val="fr-FR"/>
              </w:rPr>
              <w:t xml:space="preserve"> ;</w:t>
            </w:r>
          </w:p>
          <w:p w14:paraId="1DB8C6C0" w14:textId="49656B92" w:rsidR="007A537D" w:rsidRDefault="007A537D" w:rsidP="00B642E3">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 xml:space="preserve">Point </w:t>
            </w:r>
            <w:r w:rsidR="00DD166A">
              <w:rPr>
                <w:rFonts w:ascii="Calibri" w:eastAsia="Arial Unicode MS" w:hAnsi="Calibri" w:cs="Calibri"/>
                <w:color w:val="auto"/>
                <w:lang w:val="fr-FR"/>
              </w:rPr>
              <w:t>de</w:t>
            </w:r>
            <w:r w:rsidR="004C6295">
              <w:rPr>
                <w:rFonts w:ascii="Calibri" w:eastAsia="Arial Unicode MS" w:hAnsi="Calibri" w:cs="Calibri"/>
                <w:color w:val="auto"/>
                <w:lang w:val="fr-FR"/>
              </w:rPr>
              <w:t xml:space="preserve"> l’analyse des performances</w:t>
            </w:r>
            <w:r w:rsidR="00DD166A">
              <w:rPr>
                <w:rFonts w:ascii="Calibri" w:eastAsia="Arial Unicode MS" w:hAnsi="Calibri" w:cs="Calibri"/>
                <w:color w:val="auto"/>
                <w:lang w:val="fr-FR"/>
              </w:rPr>
              <w:t xml:space="preserve"> de vaccination couplé</w:t>
            </w:r>
            <w:r w:rsidR="00375249">
              <w:rPr>
                <w:rFonts w:ascii="Calibri" w:eastAsia="Arial Unicode MS" w:hAnsi="Calibri" w:cs="Calibri"/>
                <w:color w:val="auto"/>
                <w:lang w:val="fr-FR"/>
              </w:rPr>
              <w:t>e à la survenue des cas de MAPI</w:t>
            </w:r>
            <w:r w:rsidR="009E3534">
              <w:rPr>
                <w:rFonts w:ascii="Calibri" w:eastAsia="Arial Unicode MS" w:hAnsi="Calibri" w:cs="Calibri"/>
                <w:color w:val="auto"/>
                <w:lang w:val="fr-FR"/>
              </w:rPr>
              <w:t xml:space="preserve"> </w:t>
            </w:r>
            <w:r w:rsidRPr="00030973">
              <w:rPr>
                <w:rFonts w:ascii="Calibri" w:eastAsia="Arial Unicode MS" w:hAnsi="Calibri" w:cs="Calibri"/>
                <w:color w:val="auto"/>
                <w:lang w:val="fr-FR"/>
              </w:rPr>
              <w:t>;</w:t>
            </w:r>
          </w:p>
          <w:p w14:paraId="205019A3" w14:textId="0C7D36F9" w:rsidR="00A61DA2" w:rsidRPr="00030973" w:rsidRDefault="009E3534" w:rsidP="00B642E3">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Point sur la prise en charge des cas</w:t>
            </w:r>
            <w:r w:rsidR="008B6FBE">
              <w:rPr>
                <w:rFonts w:ascii="Calibri" w:eastAsia="Arial Unicode MS" w:hAnsi="Calibri" w:cs="Calibri"/>
                <w:color w:val="auto"/>
                <w:lang w:val="fr-FR"/>
              </w:rPr>
              <w:t xml:space="preserve"> de MAPI (grave et non grave</w:t>
            </w:r>
            <w:r w:rsidR="005A55C5">
              <w:rPr>
                <w:rFonts w:ascii="Calibri" w:eastAsia="Arial Unicode MS" w:hAnsi="Calibri" w:cs="Calibri"/>
                <w:color w:val="auto"/>
                <w:lang w:val="fr-FR"/>
              </w:rPr>
              <w:t>)</w:t>
            </w:r>
            <w:r w:rsidR="008B6FBE">
              <w:rPr>
                <w:rFonts w:ascii="Calibri" w:eastAsia="Arial Unicode MS" w:hAnsi="Calibri" w:cs="Calibri"/>
                <w:color w:val="auto"/>
                <w:lang w:val="fr-FR"/>
              </w:rPr>
              <w:t> ;</w:t>
            </w:r>
          </w:p>
          <w:p w14:paraId="6EC73871" w14:textId="5BEFC774" w:rsidR="009F100C" w:rsidRDefault="007A537D" w:rsidP="009F100C">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Quatre rapports hebdomadaires de mise</w:t>
            </w:r>
            <w:r w:rsidR="00541DAA">
              <w:rPr>
                <w:rFonts w:ascii="Calibri" w:eastAsia="Arial Unicode MS" w:hAnsi="Calibri" w:cs="Calibri"/>
                <w:color w:val="auto"/>
                <w:lang w:val="fr-FR"/>
              </w:rPr>
              <w:t xml:space="preserve"> en </w:t>
            </w:r>
            <w:proofErr w:type="spellStart"/>
            <w:r w:rsidR="00541DAA">
              <w:rPr>
                <w:rFonts w:ascii="Calibri" w:eastAsia="Arial Unicode MS" w:hAnsi="Calibri" w:cs="Calibri"/>
                <w:color w:val="auto"/>
                <w:lang w:val="fr-FR"/>
              </w:rPr>
              <w:t>oeuvre</w:t>
            </w:r>
            <w:proofErr w:type="spellEnd"/>
            <w:r w:rsidR="006C52F9">
              <w:rPr>
                <w:rFonts w:ascii="Calibri" w:eastAsia="Arial Unicode MS" w:hAnsi="Calibri" w:cs="Calibri"/>
                <w:color w:val="auto"/>
                <w:lang w:val="fr-FR"/>
              </w:rPr>
              <w:t xml:space="preserve"> des </w:t>
            </w:r>
            <w:r w:rsidR="00655843">
              <w:rPr>
                <w:rFonts w:ascii="Calibri" w:eastAsia="Arial Unicode MS" w:hAnsi="Calibri" w:cs="Calibri"/>
                <w:color w:val="auto"/>
                <w:lang w:val="fr-FR"/>
              </w:rPr>
              <w:t xml:space="preserve">activités </w:t>
            </w:r>
            <w:r w:rsidR="00D6531F">
              <w:rPr>
                <w:rFonts w:ascii="Calibri" w:eastAsia="Arial Unicode MS" w:hAnsi="Calibri" w:cs="Calibri"/>
                <w:color w:val="auto"/>
                <w:lang w:val="fr-FR"/>
              </w:rPr>
              <w:t xml:space="preserve">de vaccination contre la COVID-19 </w:t>
            </w:r>
            <w:r w:rsidRPr="00030973">
              <w:rPr>
                <w:rFonts w:ascii="Calibri" w:eastAsia="Arial Unicode MS" w:hAnsi="Calibri" w:cs="Calibri"/>
                <w:color w:val="auto"/>
                <w:lang w:val="fr-FR"/>
              </w:rPr>
              <w:t>;</w:t>
            </w:r>
          </w:p>
          <w:p w14:paraId="3E08AF71" w14:textId="14C3E2D8" w:rsidR="00946DDF" w:rsidRDefault="002D5965" w:rsidP="009F100C">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SitRep ;</w:t>
            </w:r>
          </w:p>
          <w:p w14:paraId="14418567" w14:textId="535E554F" w:rsidR="007F706B" w:rsidRDefault="004322BD" w:rsidP="009F100C">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L</w:t>
            </w:r>
            <w:r w:rsidR="007F706B" w:rsidRPr="00730661">
              <w:rPr>
                <w:rFonts w:ascii="Calibri" w:eastAsia="Arial Unicode MS" w:hAnsi="Calibri" w:cs="Calibri"/>
                <w:color w:val="auto"/>
                <w:lang w:val="fr-FR"/>
              </w:rPr>
              <w:t>eçons apprises et les bonnes pratiques</w:t>
            </w:r>
            <w:r w:rsidR="007F706B">
              <w:rPr>
                <w:rFonts w:ascii="Calibri" w:eastAsia="Arial Unicode MS" w:hAnsi="Calibri" w:cs="Calibri"/>
                <w:color w:val="auto"/>
                <w:lang w:val="fr-FR"/>
              </w:rPr>
              <w:t> </w:t>
            </w:r>
          </w:p>
          <w:p w14:paraId="567B00E9" w14:textId="3831EFBF" w:rsidR="007A537D" w:rsidRPr="00922632" w:rsidRDefault="007A537D" w:rsidP="009F100C">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DECDD9" w14:textId="22F14F17" w:rsidR="007A537D" w:rsidRPr="007613B3" w:rsidRDefault="003E0976" w:rsidP="00B642E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fr-FR"/>
              </w:rPr>
              <w:t>14</w:t>
            </w:r>
            <w:r w:rsidR="007A537D" w:rsidRPr="0073454A">
              <w:rPr>
                <w:rFonts w:ascii="Calibri" w:eastAsia="Arial Unicode MS" w:hAnsi="Calibri" w:cs="Calibri"/>
                <w:color w:val="auto"/>
                <w:lang w:val="fr-FR"/>
              </w:rPr>
              <w:t xml:space="preserve"> </w:t>
            </w:r>
            <w:r>
              <w:rPr>
                <w:rFonts w:ascii="Calibri" w:eastAsia="Arial Unicode MS" w:hAnsi="Calibri" w:cs="Calibri"/>
                <w:color w:val="auto"/>
                <w:lang w:val="fr-FR"/>
              </w:rPr>
              <w:t xml:space="preserve">Aout </w:t>
            </w:r>
            <w:r w:rsidR="007A537D" w:rsidRPr="0073454A">
              <w:rPr>
                <w:rFonts w:ascii="Calibri" w:eastAsia="Arial Unicode MS" w:hAnsi="Calibri" w:cs="Calibri"/>
                <w:color w:val="auto"/>
                <w:lang w:val="fr-FR"/>
              </w:rPr>
              <w:t>202</w:t>
            </w:r>
            <w:r w:rsidR="002269D9">
              <w:rPr>
                <w:rFonts w:ascii="Calibri" w:eastAsia="Arial Unicode MS" w:hAnsi="Calibri" w:cs="Calibri"/>
                <w:color w:val="auto"/>
                <w:lang w:val="fr-FR"/>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8BEA8D" w14:textId="04D93B2D" w:rsidR="007A537D" w:rsidRPr="0073454A" w:rsidRDefault="007A537D" w:rsidP="0073454A">
            <w:pPr>
              <w:jc w:val="both"/>
              <w:rPr>
                <w:rFonts w:ascii="Calibri" w:eastAsia="Arial Unicode MS" w:hAnsi="Calibri" w:cs="Calibri"/>
                <w:color w:val="auto"/>
                <w:lang w:val="fr-FR"/>
              </w:rPr>
            </w:pPr>
          </w:p>
        </w:tc>
      </w:tr>
      <w:tr w:rsidR="008C3478" w:rsidRPr="007613B3" w14:paraId="3E7FFEF7" w14:textId="77777777" w:rsidTr="00FE3E76">
        <w:trPr>
          <w:trHeight w:val="368"/>
        </w:trPr>
        <w:tc>
          <w:tcPr>
            <w:tcW w:w="3055" w:type="dxa"/>
            <w:vMerge/>
            <w:tcBorders>
              <w:left w:val="single" w:sz="4" w:space="0" w:color="auto"/>
              <w:right w:val="single" w:sz="4" w:space="0" w:color="auto"/>
            </w:tcBorders>
            <w:shd w:val="clear" w:color="auto" w:fill="auto"/>
            <w:noWrap/>
          </w:tcPr>
          <w:p w14:paraId="257F1B5F" w14:textId="77777777" w:rsidR="008C3478" w:rsidRPr="007613B3" w:rsidRDefault="008C3478" w:rsidP="00B642E3">
            <w:pPr>
              <w:ind w:left="12" w:hanging="12"/>
              <w:rPr>
                <w:rFonts w:ascii="Calibri" w:eastAsia="Arial Unicode MS" w:hAnsi="Calibri" w:cs="Calibri"/>
                <w:color w:val="auto"/>
                <w:lang w:val="en-AU"/>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4C6206F" w14:textId="77777777" w:rsidR="008C3478" w:rsidRPr="007E7996" w:rsidRDefault="008C3478" w:rsidP="00B642E3">
            <w:pPr>
              <w:jc w:val="both"/>
              <w:rPr>
                <w:rFonts w:ascii="Calibri" w:eastAsia="Arial Unicode MS" w:hAnsi="Calibri" w:cs="Calibri"/>
                <w:color w:val="auto"/>
                <w:lang w:val="fr-FR"/>
              </w:rPr>
            </w:pPr>
            <w:r w:rsidRPr="007E7996">
              <w:rPr>
                <w:rFonts w:ascii="Calibri" w:eastAsia="Arial Unicode MS" w:hAnsi="Calibri" w:cs="Calibri"/>
                <w:b/>
                <w:bCs/>
                <w:color w:val="auto"/>
                <w:lang w:val="fr-FR"/>
              </w:rPr>
              <w:t>Livrable 3</w:t>
            </w:r>
            <w:r w:rsidRPr="007E7996">
              <w:rPr>
                <w:rFonts w:ascii="Calibri" w:eastAsia="Arial Unicode MS" w:hAnsi="Calibri" w:cs="Calibri"/>
                <w:color w:val="auto"/>
                <w:lang w:val="fr-FR"/>
              </w:rPr>
              <w:t> : Rapports d’activités (un rapport mensuel et quatre rapports hebdomadaires) prenant en compte les éléments ci-après :</w:t>
            </w:r>
          </w:p>
          <w:p w14:paraId="58F8CA2D" w14:textId="77777777" w:rsidR="00946DDF" w:rsidRPr="00030973" w:rsidRDefault="00946DDF" w:rsidP="00946DDF">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Point des activités liées à la gestion des cas de MAPI réalisées</w:t>
            </w:r>
            <w:r w:rsidRPr="00030973">
              <w:rPr>
                <w:rFonts w:ascii="Calibri" w:eastAsia="Arial Unicode MS" w:hAnsi="Calibri" w:cs="Calibri"/>
                <w:color w:val="auto"/>
                <w:lang w:val="fr-FR"/>
              </w:rPr>
              <w:t xml:space="preserve"> ;</w:t>
            </w:r>
          </w:p>
          <w:p w14:paraId="5B710A72" w14:textId="77777777" w:rsidR="00946DDF" w:rsidRDefault="00946DDF" w:rsidP="00946DDF">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 xml:space="preserve">Point </w:t>
            </w:r>
            <w:r>
              <w:rPr>
                <w:rFonts w:ascii="Calibri" w:eastAsia="Arial Unicode MS" w:hAnsi="Calibri" w:cs="Calibri"/>
                <w:color w:val="auto"/>
                <w:lang w:val="fr-FR"/>
              </w:rPr>
              <w:t xml:space="preserve">de l’analyse des performances de vaccination couplée à la survenue des cas de MAPI </w:t>
            </w:r>
            <w:r w:rsidRPr="00030973">
              <w:rPr>
                <w:rFonts w:ascii="Calibri" w:eastAsia="Arial Unicode MS" w:hAnsi="Calibri" w:cs="Calibri"/>
                <w:color w:val="auto"/>
                <w:lang w:val="fr-FR"/>
              </w:rPr>
              <w:t>;</w:t>
            </w:r>
          </w:p>
          <w:p w14:paraId="1AAA990C" w14:textId="77777777" w:rsidR="00946DDF" w:rsidRPr="00030973" w:rsidRDefault="00946DDF" w:rsidP="00946DDF">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Point sur la prise en charge des cas de MAPI (grave et non grave) ;</w:t>
            </w:r>
          </w:p>
          <w:p w14:paraId="1DBE2ED6" w14:textId="5EA41A3F" w:rsidR="00946DDF" w:rsidRDefault="00946DDF" w:rsidP="00946DDF">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 xml:space="preserve">Quatre rapports hebdomadaires de </w:t>
            </w:r>
            <w:r w:rsidR="00E82E93" w:rsidRPr="00030973">
              <w:rPr>
                <w:rFonts w:ascii="Calibri" w:eastAsia="Arial Unicode MS" w:hAnsi="Calibri" w:cs="Calibri"/>
                <w:color w:val="auto"/>
                <w:lang w:val="fr-FR"/>
              </w:rPr>
              <w:t>mise</w:t>
            </w:r>
            <w:r w:rsidR="00E82E93">
              <w:rPr>
                <w:rFonts w:ascii="Calibri" w:eastAsia="Arial Unicode MS" w:hAnsi="Calibri" w:cs="Calibri"/>
                <w:color w:val="auto"/>
                <w:lang w:val="fr-FR"/>
              </w:rPr>
              <w:t xml:space="preserve"> en</w:t>
            </w:r>
            <w:r w:rsidR="00541DAA">
              <w:rPr>
                <w:rFonts w:ascii="Calibri" w:eastAsia="Arial Unicode MS" w:hAnsi="Calibri" w:cs="Calibri"/>
                <w:color w:val="auto"/>
                <w:lang w:val="fr-FR"/>
              </w:rPr>
              <w:t xml:space="preserve"> </w:t>
            </w:r>
            <w:r w:rsidR="001F3681">
              <w:rPr>
                <w:rFonts w:ascii="Calibri" w:eastAsia="Arial Unicode MS" w:hAnsi="Calibri" w:cs="Calibri"/>
                <w:color w:val="auto"/>
                <w:lang w:val="fr-FR"/>
              </w:rPr>
              <w:t>œuvre</w:t>
            </w:r>
            <w:r w:rsidR="00541DAA">
              <w:rPr>
                <w:rFonts w:ascii="Calibri" w:eastAsia="Arial Unicode MS" w:hAnsi="Calibri" w:cs="Calibri"/>
                <w:color w:val="auto"/>
                <w:lang w:val="fr-FR"/>
              </w:rPr>
              <w:t xml:space="preserve"> </w:t>
            </w:r>
            <w:r>
              <w:rPr>
                <w:rFonts w:ascii="Calibri" w:eastAsia="Arial Unicode MS" w:hAnsi="Calibri" w:cs="Calibri"/>
                <w:color w:val="auto"/>
                <w:lang w:val="fr-FR"/>
              </w:rPr>
              <w:t xml:space="preserve">des activités de vaccination contre la COVID-19 </w:t>
            </w:r>
            <w:r w:rsidRPr="00030973">
              <w:rPr>
                <w:rFonts w:ascii="Calibri" w:eastAsia="Arial Unicode MS" w:hAnsi="Calibri" w:cs="Calibri"/>
                <w:color w:val="auto"/>
                <w:lang w:val="fr-FR"/>
              </w:rPr>
              <w:t>;</w:t>
            </w:r>
          </w:p>
          <w:p w14:paraId="01FB628F" w14:textId="706FC4DE" w:rsidR="002D5965" w:rsidRPr="002D5965" w:rsidRDefault="002D5965" w:rsidP="002D5965">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SitRep ;</w:t>
            </w:r>
          </w:p>
          <w:p w14:paraId="1EEF86A2" w14:textId="77777777" w:rsidR="00946DDF" w:rsidRDefault="00946DDF" w:rsidP="00946DDF">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L</w:t>
            </w:r>
            <w:r w:rsidRPr="00730661">
              <w:rPr>
                <w:rFonts w:ascii="Calibri" w:eastAsia="Arial Unicode MS" w:hAnsi="Calibri" w:cs="Calibri"/>
                <w:color w:val="auto"/>
                <w:lang w:val="fr-FR"/>
              </w:rPr>
              <w:t>eçons apprises et les bonnes pratiques</w:t>
            </w:r>
            <w:r>
              <w:rPr>
                <w:rFonts w:ascii="Calibri" w:eastAsia="Arial Unicode MS" w:hAnsi="Calibri" w:cs="Calibri"/>
                <w:color w:val="auto"/>
                <w:lang w:val="fr-FR"/>
              </w:rPr>
              <w:t> ;</w:t>
            </w:r>
          </w:p>
          <w:p w14:paraId="1849C50F" w14:textId="001ACB22" w:rsidR="008C3478" w:rsidRPr="00946DDF" w:rsidRDefault="00946DDF" w:rsidP="00946DDF">
            <w:pPr>
              <w:numPr>
                <w:ilvl w:val="0"/>
                <w:numId w:val="27"/>
              </w:numPr>
              <w:spacing w:line="240" w:lineRule="auto"/>
              <w:ind w:left="720"/>
              <w:jc w:val="both"/>
              <w:rPr>
                <w:rFonts w:ascii="Calibri" w:eastAsia="Arial Unicode MS" w:hAnsi="Calibri" w:cs="Calibri"/>
                <w:color w:val="auto"/>
                <w:lang w:val="fr-FR"/>
              </w:rPr>
            </w:pPr>
            <w:r w:rsidRPr="00946DDF">
              <w:rPr>
                <w:rFonts w:ascii="Calibri" w:eastAsia="Arial Unicode MS" w:hAnsi="Calibri" w:cs="Calibri"/>
                <w:color w:val="auto"/>
                <w:lang w:val="fr-FR"/>
              </w:rPr>
              <w:t>Toutes autres activités menées, les réussites et les enseignements tirés</w:t>
            </w:r>
            <w:r w:rsidR="00A27385" w:rsidRPr="00946DDF">
              <w:rPr>
                <w:rFonts w:ascii="Calibri" w:eastAsia="Arial Unicode MS" w:hAnsi="Calibri" w:cs="Calibri"/>
                <w:color w:val="auto"/>
                <w:lang w:val="fr-FR"/>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19971B" w14:textId="3B1C597D" w:rsidR="008C3478" w:rsidRPr="007613B3" w:rsidRDefault="003E0976" w:rsidP="00B642E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fr-FR"/>
              </w:rPr>
              <w:t>14</w:t>
            </w:r>
            <w:r w:rsidR="008C3478" w:rsidRPr="0073454A">
              <w:rPr>
                <w:rFonts w:ascii="Calibri" w:eastAsia="Arial Unicode MS" w:hAnsi="Calibri" w:cs="Calibri"/>
                <w:color w:val="auto"/>
                <w:lang w:val="fr-FR"/>
              </w:rPr>
              <w:t xml:space="preserve">   </w:t>
            </w:r>
            <w:r>
              <w:rPr>
                <w:rFonts w:ascii="Calibri" w:eastAsia="Arial Unicode MS" w:hAnsi="Calibri" w:cs="Calibri"/>
                <w:color w:val="auto"/>
                <w:lang w:val="fr-FR"/>
              </w:rPr>
              <w:t>Septembre</w:t>
            </w:r>
            <w:r w:rsidR="003A5E6E">
              <w:rPr>
                <w:rFonts w:ascii="Calibri" w:eastAsia="Arial Unicode MS" w:hAnsi="Calibri" w:cs="Calibri"/>
                <w:color w:val="auto"/>
                <w:lang w:val="fr-FR"/>
              </w:rPr>
              <w:t xml:space="preserve"> </w:t>
            </w:r>
            <w:r w:rsidR="008C3478" w:rsidRPr="0073454A">
              <w:rPr>
                <w:rFonts w:ascii="Calibri" w:eastAsia="Arial Unicode MS" w:hAnsi="Calibri" w:cs="Calibri"/>
                <w:color w:val="auto"/>
                <w:lang w:val="fr-FR"/>
              </w:rPr>
              <w:t>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6CBAA" w14:textId="77777777" w:rsidR="008C3478" w:rsidRPr="007613B3" w:rsidRDefault="008C3478" w:rsidP="00B642E3">
            <w:pPr>
              <w:spacing w:before="60" w:after="60"/>
              <w:rPr>
                <w:rFonts w:ascii="Calibri" w:eastAsia="Arial Unicode MS" w:hAnsi="Calibri" w:cs="Calibri"/>
                <w:color w:val="auto"/>
                <w:lang w:val="en-AU"/>
              </w:rPr>
            </w:pPr>
          </w:p>
        </w:tc>
      </w:tr>
      <w:tr w:rsidR="00237583" w:rsidRPr="007613B3" w14:paraId="2BF0CEE8" w14:textId="77777777" w:rsidTr="00FE3E76">
        <w:trPr>
          <w:trHeight w:val="368"/>
        </w:trPr>
        <w:tc>
          <w:tcPr>
            <w:tcW w:w="3055" w:type="dxa"/>
            <w:vMerge/>
            <w:tcBorders>
              <w:left w:val="single" w:sz="4" w:space="0" w:color="auto"/>
              <w:right w:val="single" w:sz="4" w:space="0" w:color="auto"/>
            </w:tcBorders>
            <w:shd w:val="clear" w:color="auto" w:fill="auto"/>
            <w:noWrap/>
          </w:tcPr>
          <w:p w14:paraId="4F652B23" w14:textId="77777777" w:rsidR="00237583" w:rsidRPr="007613B3" w:rsidRDefault="00237583" w:rsidP="00B642E3">
            <w:pPr>
              <w:ind w:left="12" w:hanging="12"/>
              <w:rPr>
                <w:rFonts w:ascii="Calibri" w:eastAsia="Arial Unicode MS" w:hAnsi="Calibri" w:cs="Calibri"/>
                <w:color w:val="auto"/>
                <w:lang w:val="en-AU"/>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27F474F" w14:textId="6BBAC531" w:rsidR="00237583" w:rsidRPr="007E7996" w:rsidRDefault="00237583" w:rsidP="00B642E3">
            <w:pPr>
              <w:jc w:val="both"/>
              <w:rPr>
                <w:rFonts w:ascii="Calibri" w:eastAsia="Arial Unicode MS" w:hAnsi="Calibri" w:cs="Calibri"/>
                <w:color w:val="auto"/>
                <w:lang w:val="fr-FR"/>
              </w:rPr>
            </w:pPr>
            <w:r w:rsidRPr="0025455C">
              <w:rPr>
                <w:rFonts w:asciiTheme="minorHAnsi" w:eastAsia="Calibri" w:hAnsiTheme="minorHAnsi" w:cstheme="minorHAnsi"/>
                <w:b/>
                <w:bCs/>
                <w:lang w:val="fr-FR"/>
              </w:rPr>
              <w:t>Livrable 4</w:t>
            </w:r>
            <w:r w:rsidRPr="00A97CD0">
              <w:rPr>
                <w:rFonts w:asciiTheme="minorHAnsi" w:eastAsia="Calibri" w:hAnsiTheme="minorHAnsi" w:cstheme="minorHAnsi"/>
                <w:lang w:val="fr-FR"/>
              </w:rPr>
              <w:t xml:space="preserve"> : </w:t>
            </w:r>
            <w:r w:rsidR="00A27385" w:rsidRPr="007E7996">
              <w:rPr>
                <w:rFonts w:ascii="Calibri" w:eastAsia="Arial Unicode MS" w:hAnsi="Calibri" w:cs="Calibri"/>
                <w:color w:val="auto"/>
                <w:lang w:val="fr-FR"/>
              </w:rPr>
              <w:t xml:space="preserve"> Rapports d’activités (un rapport mensuel et quatre rapports hebdomadaires) prenant en compte les éléments ci-après </w:t>
            </w:r>
            <w:r w:rsidRPr="007E7996">
              <w:rPr>
                <w:rFonts w:ascii="Calibri" w:eastAsia="Arial Unicode MS" w:hAnsi="Calibri" w:cs="Calibri"/>
                <w:color w:val="auto"/>
                <w:lang w:val="fr-FR"/>
              </w:rPr>
              <w:t>:</w:t>
            </w:r>
          </w:p>
          <w:p w14:paraId="17D18B83" w14:textId="77777777" w:rsidR="002D5965" w:rsidRPr="00030973" w:rsidRDefault="002D5965" w:rsidP="002D5965">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Point des activités liées à la gestion des cas de MAPI réalisées</w:t>
            </w:r>
            <w:r w:rsidRPr="00030973">
              <w:rPr>
                <w:rFonts w:ascii="Calibri" w:eastAsia="Arial Unicode MS" w:hAnsi="Calibri" w:cs="Calibri"/>
                <w:color w:val="auto"/>
                <w:lang w:val="fr-FR"/>
              </w:rPr>
              <w:t xml:space="preserve"> ;</w:t>
            </w:r>
          </w:p>
          <w:p w14:paraId="5CE1EC91" w14:textId="77777777" w:rsidR="002D5965" w:rsidRDefault="002D5965" w:rsidP="002D5965">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 xml:space="preserve">Point </w:t>
            </w:r>
            <w:r>
              <w:rPr>
                <w:rFonts w:ascii="Calibri" w:eastAsia="Arial Unicode MS" w:hAnsi="Calibri" w:cs="Calibri"/>
                <w:color w:val="auto"/>
                <w:lang w:val="fr-FR"/>
              </w:rPr>
              <w:t xml:space="preserve">de l’analyse des performances de vaccination couplée à la survenue des cas de MAPI </w:t>
            </w:r>
            <w:r w:rsidRPr="00030973">
              <w:rPr>
                <w:rFonts w:ascii="Calibri" w:eastAsia="Arial Unicode MS" w:hAnsi="Calibri" w:cs="Calibri"/>
                <w:color w:val="auto"/>
                <w:lang w:val="fr-FR"/>
              </w:rPr>
              <w:t>;</w:t>
            </w:r>
          </w:p>
          <w:p w14:paraId="623D578E" w14:textId="77777777" w:rsidR="002D5965" w:rsidRPr="00030973" w:rsidRDefault="002D5965" w:rsidP="002D5965">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Point sur la prise en charge des cas de MAPI (grave et non grave) ;</w:t>
            </w:r>
          </w:p>
          <w:p w14:paraId="6654DD77" w14:textId="098484DC" w:rsidR="002D5965" w:rsidRDefault="002D5965" w:rsidP="002D5965">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lastRenderedPageBreak/>
              <w:t>Quatre rapports hebdomadaires de mise</w:t>
            </w:r>
            <w:r w:rsidR="001F3681">
              <w:rPr>
                <w:rFonts w:ascii="Calibri" w:eastAsia="Arial Unicode MS" w:hAnsi="Calibri" w:cs="Calibri"/>
                <w:color w:val="auto"/>
                <w:lang w:val="fr-FR"/>
              </w:rPr>
              <w:t xml:space="preserve"> en œuvre </w:t>
            </w:r>
            <w:r>
              <w:rPr>
                <w:rFonts w:ascii="Calibri" w:eastAsia="Arial Unicode MS" w:hAnsi="Calibri" w:cs="Calibri"/>
                <w:color w:val="auto"/>
                <w:lang w:val="fr-FR"/>
              </w:rPr>
              <w:t xml:space="preserve">des activités de vaccination contre la COVID-19 </w:t>
            </w:r>
            <w:r w:rsidRPr="00030973">
              <w:rPr>
                <w:rFonts w:ascii="Calibri" w:eastAsia="Arial Unicode MS" w:hAnsi="Calibri" w:cs="Calibri"/>
                <w:color w:val="auto"/>
                <w:lang w:val="fr-FR"/>
              </w:rPr>
              <w:t>;</w:t>
            </w:r>
          </w:p>
          <w:p w14:paraId="60C11A3C" w14:textId="77777777" w:rsidR="002D5965" w:rsidRPr="002D5965" w:rsidRDefault="002D5965" w:rsidP="002D5965">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SitRep ;</w:t>
            </w:r>
          </w:p>
          <w:p w14:paraId="08802793" w14:textId="77777777" w:rsidR="001D036D" w:rsidRDefault="002D5965" w:rsidP="001D036D">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L</w:t>
            </w:r>
            <w:r w:rsidRPr="00730661">
              <w:rPr>
                <w:rFonts w:ascii="Calibri" w:eastAsia="Arial Unicode MS" w:hAnsi="Calibri" w:cs="Calibri"/>
                <w:color w:val="auto"/>
                <w:lang w:val="fr-FR"/>
              </w:rPr>
              <w:t>eçons apprises et les bonnes pratiques</w:t>
            </w:r>
            <w:r>
              <w:rPr>
                <w:rFonts w:ascii="Calibri" w:eastAsia="Arial Unicode MS" w:hAnsi="Calibri" w:cs="Calibri"/>
                <w:color w:val="auto"/>
                <w:lang w:val="fr-FR"/>
              </w:rPr>
              <w:t> ;</w:t>
            </w:r>
          </w:p>
          <w:p w14:paraId="7231D07B" w14:textId="34C1C3C5" w:rsidR="007F706B" w:rsidRPr="001D036D" w:rsidRDefault="002D5965" w:rsidP="001D036D">
            <w:pPr>
              <w:numPr>
                <w:ilvl w:val="0"/>
                <w:numId w:val="27"/>
              </w:numPr>
              <w:spacing w:line="240" w:lineRule="auto"/>
              <w:ind w:left="720"/>
              <w:jc w:val="both"/>
              <w:rPr>
                <w:rFonts w:ascii="Calibri" w:eastAsia="Arial Unicode MS" w:hAnsi="Calibri" w:cs="Calibri"/>
                <w:color w:val="auto"/>
                <w:lang w:val="fr-FR"/>
              </w:rPr>
            </w:pPr>
            <w:r w:rsidRPr="001D036D">
              <w:rPr>
                <w:rFonts w:ascii="Calibri" w:eastAsia="Arial Unicode MS" w:hAnsi="Calibri" w:cs="Calibri"/>
                <w:color w:val="auto"/>
                <w:lang w:val="fr-FR"/>
              </w:rPr>
              <w:t>Toutes autres activités menées, les réussites et les enseignements tirés…)</w:t>
            </w:r>
            <w:r w:rsidR="007F706B" w:rsidRPr="001D036D">
              <w:rPr>
                <w:rFonts w:ascii="Calibri" w:eastAsia="Times New Roman" w:hAnsi="Calibri"/>
                <w:lang w:val="fr-FR"/>
              </w:rPr>
              <w:t>Rapport global de la gestion des MAPI dans le cadre de la vaccination contre la COVID 19 </w:t>
            </w:r>
          </w:p>
          <w:p w14:paraId="6A179CB9" w14:textId="13F67D4E" w:rsidR="00237583" w:rsidRPr="006618CE" w:rsidRDefault="00A27385" w:rsidP="00A27385">
            <w:pPr>
              <w:numPr>
                <w:ilvl w:val="0"/>
                <w:numId w:val="27"/>
              </w:numPr>
              <w:rPr>
                <w:rFonts w:asciiTheme="minorHAnsi" w:eastAsia="Calibri" w:hAnsiTheme="minorHAnsi" w:cstheme="minorHAnsi"/>
                <w:lang w:val="fr-FR"/>
              </w:rPr>
            </w:pPr>
            <w:r w:rsidRPr="00A27385">
              <w:rPr>
                <w:rFonts w:ascii="Calibri" w:eastAsia="Arial Unicode MS" w:hAnsi="Calibri" w:cs="Calibri"/>
                <w:color w:val="auto"/>
                <w:lang w:val="fr-FR"/>
              </w:rPr>
              <w:t>Toutes autres activités menées, les réussites et les enseignements tirés.</w:t>
            </w:r>
          </w:p>
          <w:p w14:paraId="7DA995B5" w14:textId="77777777" w:rsidR="006618CE" w:rsidRPr="00592DA3" w:rsidRDefault="006618CE" w:rsidP="00354F84">
            <w:pPr>
              <w:ind w:left="810"/>
              <w:rPr>
                <w:rFonts w:asciiTheme="minorHAnsi" w:eastAsia="Calibri" w:hAnsiTheme="minorHAnsi" w:cstheme="minorHAnsi"/>
                <w:lang w:val="fr-FR"/>
              </w:rPr>
            </w:pPr>
          </w:p>
          <w:p w14:paraId="0D27610F" w14:textId="1B88CFAE" w:rsidR="006618CE" w:rsidRPr="00DA61F7" w:rsidRDefault="006618CE" w:rsidP="006618CE">
            <w:pPr>
              <w:suppressAutoHyphens/>
              <w:spacing w:after="120"/>
              <w:jc w:val="both"/>
              <w:rPr>
                <w:rFonts w:ascii="Calibri" w:eastAsia="Arial Unicode MS" w:hAnsi="Calibri" w:cs="Calibri"/>
                <w:color w:val="auto"/>
                <w:lang w:val="fr-FR"/>
              </w:rPr>
            </w:pPr>
            <w:r w:rsidRPr="00A97CD0">
              <w:rPr>
                <w:rFonts w:asciiTheme="minorHAnsi" w:eastAsia="Calibri" w:hAnsiTheme="minorHAnsi" w:cstheme="minorHAnsi"/>
                <w:b/>
                <w:bCs/>
                <w:lang w:val="fr-FR"/>
              </w:rPr>
              <w:t xml:space="preserve">Livrable </w:t>
            </w:r>
            <w:r w:rsidR="00354F84">
              <w:rPr>
                <w:rFonts w:asciiTheme="minorHAnsi" w:eastAsia="Calibri" w:hAnsiTheme="minorHAnsi" w:cstheme="minorHAnsi"/>
                <w:b/>
                <w:bCs/>
                <w:lang w:val="fr-FR"/>
              </w:rPr>
              <w:t>05</w:t>
            </w:r>
            <w:r w:rsidRPr="00A97CD0">
              <w:rPr>
                <w:rFonts w:asciiTheme="minorHAnsi" w:eastAsia="Calibri" w:hAnsiTheme="minorHAnsi" w:cstheme="minorHAnsi"/>
                <w:lang w:val="fr-FR"/>
              </w:rPr>
              <w:t xml:space="preserve"> : </w:t>
            </w:r>
            <w:r w:rsidRPr="00DA61F7">
              <w:rPr>
                <w:rFonts w:ascii="Calibri" w:eastAsia="Arial Unicode MS" w:hAnsi="Calibri" w:cs="Calibri"/>
                <w:color w:val="auto"/>
                <w:lang w:val="fr-FR"/>
              </w:rPr>
              <w:t>Rapport final de mission disponible, les progrès obtenus grâce à l’appui ;</w:t>
            </w:r>
          </w:p>
          <w:p w14:paraId="3AC343A2" w14:textId="77777777" w:rsidR="006618CE" w:rsidRPr="00DA61F7" w:rsidRDefault="006618CE" w:rsidP="006618CE">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leçons apprises ;</w:t>
            </w:r>
          </w:p>
          <w:p w14:paraId="700666C1" w14:textId="77777777" w:rsidR="006618CE" w:rsidRPr="00DA61F7" w:rsidRDefault="006618CE" w:rsidP="006618CE">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outils et tous les documents proposés ;</w:t>
            </w:r>
          </w:p>
          <w:p w14:paraId="56863C49" w14:textId="77777777" w:rsidR="001D036D" w:rsidRDefault="006618CE" w:rsidP="00592DA3">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recommandations et les prochaines étapes ;</w:t>
            </w:r>
          </w:p>
          <w:p w14:paraId="7734BCA5" w14:textId="043DEBA8" w:rsidR="00592DA3" w:rsidRPr="001D036D" w:rsidRDefault="006618CE" w:rsidP="00592DA3">
            <w:pPr>
              <w:numPr>
                <w:ilvl w:val="0"/>
                <w:numId w:val="27"/>
              </w:numPr>
              <w:spacing w:line="240" w:lineRule="auto"/>
              <w:ind w:left="720"/>
              <w:jc w:val="both"/>
              <w:rPr>
                <w:rFonts w:ascii="Calibri" w:eastAsia="Arial Unicode MS" w:hAnsi="Calibri" w:cs="Calibri"/>
                <w:color w:val="auto"/>
                <w:lang w:val="fr-FR"/>
              </w:rPr>
            </w:pPr>
            <w:r w:rsidRPr="001D036D">
              <w:rPr>
                <w:rFonts w:ascii="Calibri" w:eastAsia="Arial Unicode MS" w:hAnsi="Calibri" w:cs="Calibri"/>
                <w:color w:val="auto"/>
                <w:lang w:val="fr-FR"/>
              </w:rPr>
              <w:t xml:space="preserve">Présentation Power Point </w:t>
            </w:r>
            <w:r w:rsidR="00583F1C" w:rsidRPr="001D036D">
              <w:rPr>
                <w:rFonts w:ascii="Calibri" w:eastAsia="Arial Unicode MS" w:hAnsi="Calibri" w:cs="Calibri"/>
                <w:color w:val="auto"/>
                <w:lang w:val="fr-FR"/>
              </w:rPr>
              <w:t>du</w:t>
            </w:r>
            <w:r w:rsidRPr="001D036D">
              <w:rPr>
                <w:rFonts w:ascii="Calibri" w:eastAsia="Arial Unicode MS" w:hAnsi="Calibri" w:cs="Calibri"/>
                <w:color w:val="auto"/>
                <w:lang w:val="fr-FR"/>
              </w:rPr>
              <w:t xml:space="preserve"> </w:t>
            </w:r>
            <w:proofErr w:type="gramStart"/>
            <w:r w:rsidRPr="001D036D">
              <w:rPr>
                <w:rFonts w:ascii="Calibri" w:eastAsia="Arial Unicode MS" w:hAnsi="Calibri" w:cs="Calibri"/>
                <w:color w:val="auto"/>
                <w:lang w:val="fr-FR"/>
              </w:rPr>
              <w:t>debriefing</w:t>
            </w:r>
            <w:proofErr w:type="gramEnd"/>
            <w:r w:rsidRPr="001D036D">
              <w:rPr>
                <w:rFonts w:ascii="Calibri" w:eastAsia="Arial Unicode MS" w:hAnsi="Calibri" w:cs="Calibri"/>
                <w:color w:val="auto"/>
                <w:lang w:val="fr-FR"/>
              </w:rPr>
              <w:t xml:space="preserve"> global de la mission.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360B77" w14:textId="27191D44" w:rsidR="00237583" w:rsidRPr="007613B3" w:rsidRDefault="003E0976" w:rsidP="00B642E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fr-FR"/>
              </w:rPr>
              <w:lastRenderedPageBreak/>
              <w:t>12</w:t>
            </w:r>
            <w:r w:rsidR="00237583" w:rsidRPr="0073454A">
              <w:rPr>
                <w:rFonts w:ascii="Calibri" w:eastAsia="Arial Unicode MS" w:hAnsi="Calibri" w:cs="Calibri"/>
                <w:color w:val="auto"/>
                <w:lang w:val="fr-FR"/>
              </w:rPr>
              <w:t xml:space="preserve"> </w:t>
            </w:r>
            <w:r>
              <w:rPr>
                <w:rFonts w:ascii="Calibri" w:eastAsia="Arial Unicode MS" w:hAnsi="Calibri" w:cs="Calibri"/>
                <w:color w:val="auto"/>
                <w:lang w:val="fr-FR"/>
              </w:rPr>
              <w:t>Octo</w:t>
            </w:r>
            <w:r w:rsidR="0056333F">
              <w:rPr>
                <w:rFonts w:ascii="Calibri" w:eastAsia="Arial Unicode MS" w:hAnsi="Calibri" w:cs="Calibri"/>
                <w:color w:val="auto"/>
                <w:lang w:val="fr-FR"/>
              </w:rPr>
              <w:t>bre</w:t>
            </w:r>
            <w:r w:rsidR="00592DA3">
              <w:rPr>
                <w:rFonts w:ascii="Calibri" w:eastAsia="Arial Unicode MS" w:hAnsi="Calibri" w:cs="Calibri"/>
                <w:color w:val="auto"/>
                <w:lang w:val="fr-FR"/>
              </w:rPr>
              <w:t xml:space="preserve"> </w:t>
            </w:r>
            <w:r w:rsidR="00237583" w:rsidRPr="0073454A">
              <w:rPr>
                <w:rFonts w:ascii="Calibri" w:eastAsia="Arial Unicode MS" w:hAnsi="Calibri" w:cs="Calibri"/>
                <w:color w:val="auto"/>
                <w:lang w:val="fr-FR"/>
              </w:rPr>
              <w:t>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62A214" w14:textId="77777777" w:rsidR="00237583" w:rsidRPr="007613B3" w:rsidRDefault="00237583" w:rsidP="00B642E3">
            <w:pPr>
              <w:spacing w:before="60" w:after="60"/>
              <w:rPr>
                <w:rFonts w:ascii="Calibri" w:eastAsia="Arial Unicode MS" w:hAnsi="Calibri" w:cs="Calibri"/>
                <w:color w:val="auto"/>
                <w:lang w:val="en-AU"/>
              </w:rPr>
            </w:pPr>
          </w:p>
        </w:tc>
      </w:tr>
    </w:tbl>
    <w:tbl>
      <w:tblPr>
        <w:tblpPr w:leftFromText="180" w:rightFromText="180" w:vertAnchor="page" w:horzAnchor="margin" w:tblpXSpec="center" w:tblpY="1453"/>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0"/>
        <w:gridCol w:w="5760"/>
      </w:tblGrid>
      <w:tr w:rsidR="00333223" w:rsidRPr="000F0937" w14:paraId="62D8C66B" w14:textId="77777777" w:rsidTr="001734DC">
        <w:trPr>
          <w:trHeight w:val="397"/>
        </w:trPr>
        <w:tc>
          <w:tcPr>
            <w:tcW w:w="4670" w:type="dxa"/>
            <w:tcBorders>
              <w:top w:val="single" w:sz="4" w:space="0" w:color="auto"/>
              <w:left w:val="single" w:sz="4" w:space="0" w:color="auto"/>
              <w:bottom w:val="nil"/>
              <w:right w:val="single" w:sz="4" w:space="0" w:color="auto"/>
            </w:tcBorders>
            <w:shd w:val="clear" w:color="auto" w:fill="auto"/>
            <w:noWrap/>
            <w:hideMark/>
          </w:tcPr>
          <w:p w14:paraId="0D8B64F1" w14:textId="77777777" w:rsidR="00333223" w:rsidRPr="007613B3" w:rsidRDefault="00333223" w:rsidP="0033322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760" w:type="dxa"/>
            <w:tcBorders>
              <w:top w:val="single" w:sz="4" w:space="0" w:color="auto"/>
              <w:left w:val="single" w:sz="4" w:space="0" w:color="auto"/>
              <w:bottom w:val="nil"/>
              <w:right w:val="single" w:sz="4" w:space="0" w:color="auto"/>
            </w:tcBorders>
            <w:shd w:val="clear" w:color="auto" w:fill="auto"/>
            <w:noWrap/>
            <w:hideMark/>
          </w:tcPr>
          <w:p w14:paraId="37AC2A1F" w14:textId="62D08370" w:rsidR="00333223" w:rsidRPr="000F0937" w:rsidRDefault="00333223" w:rsidP="00333223">
            <w:pPr>
              <w:spacing w:before="60" w:line="240" w:lineRule="auto"/>
              <w:rPr>
                <w:rFonts w:ascii="Calibri" w:eastAsia="Arial Unicode MS" w:hAnsi="Calibri" w:cs="Calibri"/>
                <w:b/>
                <w:color w:val="auto"/>
                <w:lang w:val="fr-FR"/>
              </w:rPr>
            </w:pPr>
          </w:p>
        </w:tc>
      </w:tr>
      <w:tr w:rsidR="00333223" w:rsidRPr="001734DC" w14:paraId="1F6DE282" w14:textId="77777777" w:rsidTr="001734DC">
        <w:trPr>
          <w:trHeight w:val="397"/>
        </w:trPr>
        <w:tc>
          <w:tcPr>
            <w:tcW w:w="4670" w:type="dxa"/>
            <w:tcBorders>
              <w:top w:val="nil"/>
              <w:left w:val="single" w:sz="4" w:space="0" w:color="auto"/>
              <w:bottom w:val="nil"/>
              <w:right w:val="single" w:sz="4" w:space="0" w:color="auto"/>
            </w:tcBorders>
            <w:shd w:val="clear" w:color="auto" w:fill="auto"/>
            <w:noWrap/>
          </w:tcPr>
          <w:p w14:paraId="3140EAF0" w14:textId="7F5DE536" w:rsidR="00333223" w:rsidRPr="00560841" w:rsidRDefault="00333223" w:rsidP="00333223">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560841">
              <w:rPr>
                <w:rFonts w:ascii="Calibri" w:eastAsia="Arial Unicode MS" w:hAnsi="Calibri" w:cs="Calibri"/>
                <w:color w:val="auto"/>
                <w:lang w:val="fr-FR"/>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560841">
              <w:rPr>
                <w:rFonts w:ascii="Calibri" w:eastAsia="Arial Unicode MS" w:hAnsi="Calibri" w:cs="Calibri"/>
                <w:color w:val="auto"/>
                <w:lang w:val="fr-FR"/>
              </w:rPr>
              <w:t xml:space="preserve"> </w:t>
            </w:r>
            <w:proofErr w:type="spellStart"/>
            <w:r w:rsidRPr="00560841">
              <w:rPr>
                <w:rFonts w:ascii="Calibri" w:eastAsia="Arial Unicode MS" w:hAnsi="Calibri" w:cs="Calibri"/>
                <w:color w:val="auto"/>
                <w:lang w:val="fr-FR"/>
              </w:rPr>
              <w:t>Bachelors</w:t>
            </w:r>
            <w:proofErr w:type="spellEnd"/>
            <w:r w:rsidRPr="00560841">
              <w:rPr>
                <w:rFonts w:ascii="Calibri" w:eastAsia="Arial Unicode MS" w:hAnsi="Calibri" w:cs="Calibri"/>
                <w:color w:val="auto"/>
                <w:lang w:val="fr-FR"/>
              </w:rPr>
              <w:t xml:space="preserve">  </w:t>
            </w:r>
            <w:r w:rsidR="001D036D" w:rsidRPr="00560841">
              <w:rPr>
                <w:rFonts w:ascii="Calibri" w:eastAsia="Arial Unicode MS" w:hAnsi="Calibri" w:cs="Calibri"/>
                <w:color w:val="auto"/>
                <w:lang w:val="fr-FR"/>
              </w:rPr>
              <w:t xml:space="preserve"> </w:t>
            </w:r>
            <w:r w:rsidR="001D036D" w:rsidRPr="00935C36">
              <w:rPr>
                <w:rFonts w:ascii="Calibri" w:eastAsia="Arial Unicode MS" w:hAnsi="Calibri" w:cs="Calibri"/>
                <w:color w:val="auto"/>
                <w:highlight w:val="black"/>
                <w:lang w:val="en-AU"/>
              </w:rPr>
              <w:fldChar w:fldCharType="begin">
                <w:ffData>
                  <w:name w:val="Check7"/>
                  <w:enabled/>
                  <w:calcOnExit w:val="0"/>
                  <w:checkBox>
                    <w:sizeAuto/>
                    <w:default w:val="0"/>
                  </w:checkBox>
                </w:ffData>
              </w:fldChar>
            </w:r>
            <w:r w:rsidR="001D036D" w:rsidRPr="00560841">
              <w:rPr>
                <w:rFonts w:ascii="Calibri" w:eastAsia="Arial Unicode MS" w:hAnsi="Calibri" w:cs="Calibri"/>
                <w:color w:val="auto"/>
                <w:highlight w:val="black"/>
                <w:lang w:val="fr-FR"/>
              </w:rPr>
              <w:instrText xml:space="preserve"> 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001D036D" w:rsidRPr="00935C36">
              <w:rPr>
                <w:rFonts w:ascii="Calibri" w:eastAsia="Arial Unicode MS" w:hAnsi="Calibri" w:cs="Calibri"/>
                <w:color w:val="auto"/>
                <w:highlight w:val="black"/>
                <w:lang w:val="en-AU"/>
              </w:rPr>
              <w:fldChar w:fldCharType="end"/>
            </w:r>
            <w:r w:rsidR="001D036D">
              <w:rPr>
                <w:rFonts w:ascii="Calibri" w:eastAsia="Arial Unicode MS" w:hAnsi="Calibri" w:cs="Calibri"/>
                <w:color w:val="auto"/>
                <w:lang w:val="en-AU"/>
              </w:rPr>
              <w:t xml:space="preserve"> </w:t>
            </w:r>
            <w:r w:rsidRPr="00560841">
              <w:rPr>
                <w:rFonts w:ascii="Calibri" w:eastAsia="Arial Unicode MS" w:hAnsi="Calibri" w:cs="Calibri"/>
                <w:color w:val="auto"/>
                <w:lang w:val="fr-FR"/>
              </w:rPr>
              <w:t xml:space="preserve">Masters   </w:t>
            </w:r>
            <w:r w:rsidR="000A7DFE"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0A7DFE" w:rsidRPr="00560841">
              <w:rPr>
                <w:rFonts w:ascii="Calibri" w:eastAsia="Arial Unicode MS" w:hAnsi="Calibri" w:cs="Calibri"/>
                <w:color w:val="auto"/>
                <w:lang w:val="fr-FR"/>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000A7DFE" w:rsidRPr="007613B3">
              <w:rPr>
                <w:rFonts w:ascii="Calibri" w:eastAsia="Arial Unicode MS" w:hAnsi="Calibri" w:cs="Calibri"/>
                <w:color w:val="auto"/>
                <w:lang w:val="en-AU"/>
              </w:rPr>
              <w:fldChar w:fldCharType="end"/>
            </w:r>
            <w:r w:rsidR="00BD180E" w:rsidRPr="00560841">
              <w:rPr>
                <w:rFonts w:ascii="Calibri" w:eastAsia="Arial Unicode MS" w:hAnsi="Calibri" w:cs="Calibri"/>
                <w:color w:val="auto"/>
                <w:lang w:val="fr-FR"/>
              </w:rPr>
              <w:t xml:space="preserve"> </w:t>
            </w:r>
            <w:r w:rsidRPr="00560841">
              <w:rPr>
                <w:rFonts w:ascii="Calibri" w:eastAsia="Arial Unicode MS" w:hAnsi="Calibri" w:cs="Calibri"/>
                <w:color w:val="auto"/>
                <w:lang w:val="fr-FR"/>
              </w:rPr>
              <w:t xml:space="preserve">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560841">
              <w:rPr>
                <w:rFonts w:ascii="Calibri" w:eastAsia="Arial Unicode MS" w:hAnsi="Calibri" w:cs="Calibri"/>
                <w:color w:val="auto"/>
                <w:lang w:val="fr-FR"/>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560841">
              <w:rPr>
                <w:rFonts w:ascii="Calibri" w:eastAsia="Arial Unicode MS" w:hAnsi="Calibri" w:cs="Calibri"/>
                <w:color w:val="auto"/>
                <w:lang w:val="fr-FR"/>
              </w:rPr>
              <w:t xml:space="preserve"> </w:t>
            </w:r>
            <w:proofErr w:type="spellStart"/>
            <w:r w:rsidRPr="00560841">
              <w:rPr>
                <w:rFonts w:ascii="Calibri" w:eastAsia="Arial Unicode MS" w:hAnsi="Calibri" w:cs="Calibri"/>
                <w:color w:val="auto"/>
                <w:lang w:val="fr-FR"/>
              </w:rPr>
              <w:t>Other</w:t>
            </w:r>
            <w:proofErr w:type="spellEnd"/>
            <w:r w:rsidRPr="00560841">
              <w:rPr>
                <w:rFonts w:ascii="Calibri" w:eastAsia="Arial Unicode MS" w:hAnsi="Calibri" w:cs="Calibri"/>
                <w:color w:val="auto"/>
                <w:lang w:val="fr-FR"/>
              </w:rPr>
              <w:t xml:space="preserve">  </w:t>
            </w:r>
          </w:p>
          <w:p w14:paraId="2281BA87" w14:textId="77777777" w:rsidR="00333223" w:rsidRPr="00560841" w:rsidRDefault="00333223" w:rsidP="00333223">
            <w:pPr>
              <w:spacing w:before="60" w:line="240" w:lineRule="auto"/>
              <w:rPr>
                <w:rFonts w:ascii="Calibri" w:eastAsia="Arial Unicode MS" w:hAnsi="Calibri" w:cs="Calibri"/>
                <w:color w:val="auto"/>
                <w:lang w:val="fr-FR"/>
              </w:rPr>
            </w:pPr>
          </w:p>
          <w:p w14:paraId="65DD8F81" w14:textId="77777777" w:rsidR="00333223" w:rsidRDefault="00333223" w:rsidP="00333223">
            <w:pPr>
              <w:spacing w:before="60" w:line="240" w:lineRule="auto"/>
              <w:rPr>
                <w:lang w:val="fr-FR"/>
              </w:rPr>
            </w:pPr>
            <w:r w:rsidRPr="00560841">
              <w:rPr>
                <w:rFonts w:ascii="Calibri" w:eastAsia="Arial Unicode MS" w:hAnsi="Calibri" w:cs="Calibri"/>
                <w:color w:val="auto"/>
                <w:lang w:val="fr-FR"/>
              </w:rPr>
              <w:t xml:space="preserve">Enter Disciplines : </w:t>
            </w:r>
            <w:r w:rsidRPr="00560841">
              <w:rPr>
                <w:lang w:val="fr-FR"/>
              </w:rPr>
              <w:t xml:space="preserve"> </w:t>
            </w:r>
          </w:p>
          <w:p w14:paraId="7FD7261F" w14:textId="6A934A05" w:rsidR="00333223" w:rsidRPr="00A86EA8" w:rsidRDefault="00333223" w:rsidP="00333223">
            <w:pPr>
              <w:pStyle w:val="ListParagraph"/>
              <w:numPr>
                <w:ilvl w:val="0"/>
                <w:numId w:val="29"/>
              </w:numPr>
              <w:spacing w:before="60" w:line="240" w:lineRule="auto"/>
              <w:rPr>
                <w:rFonts w:ascii="Calibri" w:eastAsia="Arial Unicode MS" w:hAnsi="Calibri" w:cs="Calibri"/>
                <w:color w:val="auto"/>
                <w:lang w:val="fr-FR"/>
              </w:rPr>
            </w:pPr>
            <w:bookmarkStart w:id="8" w:name="_Hlk107852458"/>
            <w:r w:rsidRPr="00A86EA8">
              <w:rPr>
                <w:rFonts w:ascii="Calibri" w:eastAsia="Arial Unicode MS" w:hAnsi="Calibri" w:cs="Calibri"/>
                <w:color w:val="auto"/>
                <w:lang w:val="fr-FR"/>
              </w:rPr>
              <w:t>Être un médecin</w:t>
            </w:r>
            <w:r w:rsidR="001E5CB9">
              <w:rPr>
                <w:rFonts w:ascii="Calibri" w:eastAsia="Arial Unicode MS" w:hAnsi="Calibri" w:cs="Calibri"/>
                <w:color w:val="auto"/>
                <w:lang w:val="fr-FR"/>
              </w:rPr>
              <w:t xml:space="preserve"> </w:t>
            </w:r>
            <w:r w:rsidR="00305CAA">
              <w:rPr>
                <w:rFonts w:ascii="Calibri" w:eastAsia="Arial Unicode MS" w:hAnsi="Calibri" w:cs="Calibri"/>
                <w:color w:val="auto"/>
                <w:lang w:val="fr-FR"/>
              </w:rPr>
              <w:t>ou pharmacien</w:t>
            </w:r>
            <w:r w:rsidR="007673D1">
              <w:rPr>
                <w:rFonts w:ascii="Calibri" w:eastAsia="Arial Unicode MS" w:hAnsi="Calibri" w:cs="Calibri"/>
                <w:color w:val="auto"/>
                <w:lang w:val="fr-FR"/>
              </w:rPr>
              <w:t xml:space="preserve"> et</w:t>
            </w:r>
          </w:p>
          <w:p w14:paraId="7BDE606E" w14:textId="20A087B9" w:rsidR="00333223" w:rsidRDefault="00333223" w:rsidP="00333223">
            <w:pPr>
              <w:pStyle w:val="ListParagraph"/>
              <w:numPr>
                <w:ilvl w:val="0"/>
                <w:numId w:val="29"/>
              </w:numPr>
              <w:spacing w:before="60" w:line="240" w:lineRule="auto"/>
              <w:rPr>
                <w:rFonts w:ascii="Calibri" w:eastAsia="Arial Unicode MS" w:hAnsi="Calibri" w:cs="Calibri"/>
                <w:color w:val="auto"/>
                <w:lang w:val="fr-FR"/>
              </w:rPr>
            </w:pPr>
            <w:r w:rsidRPr="0011391D">
              <w:rPr>
                <w:rFonts w:ascii="Calibri" w:eastAsia="Arial Unicode MS" w:hAnsi="Calibri" w:cs="Calibri"/>
                <w:color w:val="auto"/>
                <w:lang w:val="fr-FR"/>
              </w:rPr>
              <w:t>Avoir un</w:t>
            </w:r>
            <w:r w:rsidR="00B3368D">
              <w:rPr>
                <w:rFonts w:ascii="Calibri" w:eastAsia="Arial Unicode MS" w:hAnsi="Calibri" w:cs="Calibri"/>
                <w:color w:val="auto"/>
                <w:lang w:val="fr-FR"/>
              </w:rPr>
              <w:t xml:space="preserve"> master</w:t>
            </w:r>
            <w:r w:rsidRPr="0011391D">
              <w:rPr>
                <w:rFonts w:ascii="Calibri" w:eastAsia="Arial Unicode MS" w:hAnsi="Calibri" w:cs="Calibri"/>
                <w:color w:val="auto"/>
                <w:lang w:val="fr-FR"/>
              </w:rPr>
              <w:t xml:space="preserve"> en </w:t>
            </w:r>
            <w:r w:rsidR="004B76BB">
              <w:rPr>
                <w:rFonts w:ascii="Calibri" w:eastAsia="Arial Unicode MS" w:hAnsi="Calibri" w:cs="Calibri"/>
                <w:color w:val="auto"/>
                <w:lang w:val="fr-FR"/>
              </w:rPr>
              <w:t>santé publique</w:t>
            </w:r>
            <w:r>
              <w:rPr>
                <w:rFonts w:ascii="Calibri" w:eastAsia="Arial Unicode MS" w:hAnsi="Calibri" w:cs="Calibri"/>
                <w:color w:val="auto"/>
                <w:lang w:val="fr-FR"/>
              </w:rPr>
              <w:t>.</w:t>
            </w:r>
          </w:p>
          <w:p w14:paraId="498386F8" w14:textId="77777777" w:rsidR="006F21EE" w:rsidRPr="0011391D" w:rsidRDefault="006F21EE" w:rsidP="006F21EE">
            <w:pPr>
              <w:pStyle w:val="ListParagraph"/>
              <w:spacing w:before="60" w:line="240" w:lineRule="auto"/>
              <w:rPr>
                <w:rFonts w:ascii="Calibri" w:eastAsia="Arial Unicode MS" w:hAnsi="Calibri" w:cs="Calibri"/>
                <w:color w:val="auto"/>
                <w:lang w:val="fr-FR"/>
              </w:rPr>
            </w:pPr>
          </w:p>
          <w:p w14:paraId="4B2EB18C" w14:textId="77777777" w:rsidR="00333223" w:rsidRPr="00CB6014" w:rsidRDefault="006F21EE" w:rsidP="006F21EE">
            <w:pPr>
              <w:jc w:val="both"/>
              <w:rPr>
                <w:rFonts w:ascii="Calibri" w:eastAsia="Arial Unicode MS" w:hAnsi="Calibri" w:cs="Calibri"/>
                <w:b/>
                <w:color w:val="auto"/>
                <w:lang w:val="fr-FR"/>
              </w:rPr>
            </w:pPr>
            <w:proofErr w:type="spellStart"/>
            <w:r w:rsidRPr="00CB6014">
              <w:rPr>
                <w:rFonts w:ascii="Calibri" w:eastAsia="Arial Unicode MS" w:hAnsi="Calibri" w:cs="Calibri"/>
                <w:b/>
                <w:color w:val="auto"/>
                <w:lang w:val="fr-FR"/>
              </w:rPr>
              <w:t>Knowledge</w:t>
            </w:r>
            <w:proofErr w:type="spellEnd"/>
            <w:r w:rsidRPr="00CB6014">
              <w:rPr>
                <w:rFonts w:ascii="Calibri" w:eastAsia="Arial Unicode MS" w:hAnsi="Calibri" w:cs="Calibri"/>
                <w:b/>
                <w:color w:val="auto"/>
                <w:lang w:val="fr-FR"/>
              </w:rPr>
              <w:t>/Expertise/</w:t>
            </w:r>
            <w:proofErr w:type="spellStart"/>
            <w:r w:rsidRPr="00CB6014">
              <w:rPr>
                <w:rFonts w:ascii="Calibri" w:eastAsia="Arial Unicode MS" w:hAnsi="Calibri" w:cs="Calibri"/>
                <w:b/>
                <w:color w:val="auto"/>
                <w:lang w:val="fr-FR"/>
              </w:rPr>
              <w:t>Skills</w:t>
            </w:r>
            <w:proofErr w:type="spellEnd"/>
            <w:r w:rsidRPr="00CB6014">
              <w:rPr>
                <w:rFonts w:ascii="Calibri" w:eastAsia="Arial Unicode MS" w:hAnsi="Calibri" w:cs="Calibri"/>
                <w:b/>
                <w:color w:val="auto"/>
                <w:lang w:val="fr-FR"/>
              </w:rPr>
              <w:t xml:space="preserve"> </w:t>
            </w:r>
            <w:proofErr w:type="spellStart"/>
            <w:r w:rsidRPr="00CB6014">
              <w:rPr>
                <w:rFonts w:ascii="Calibri" w:eastAsia="Arial Unicode MS" w:hAnsi="Calibri" w:cs="Calibri"/>
                <w:b/>
                <w:color w:val="auto"/>
                <w:lang w:val="fr-FR"/>
              </w:rPr>
              <w:t>required</w:t>
            </w:r>
            <w:proofErr w:type="spellEnd"/>
            <w:r w:rsidRPr="00CB6014">
              <w:rPr>
                <w:rFonts w:ascii="Calibri" w:eastAsia="Arial Unicode MS" w:hAnsi="Calibri" w:cs="Calibri"/>
                <w:b/>
                <w:color w:val="auto"/>
                <w:lang w:val="fr-FR"/>
              </w:rPr>
              <w:t>:</w:t>
            </w:r>
          </w:p>
          <w:p w14:paraId="595E14A9" w14:textId="0EEF426F" w:rsidR="006F21EE" w:rsidRDefault="006F21EE" w:rsidP="006F21EE">
            <w:pPr>
              <w:numPr>
                <w:ilvl w:val="0"/>
                <w:numId w:val="30"/>
              </w:numPr>
              <w:jc w:val="both"/>
              <w:rPr>
                <w:rFonts w:ascii="Calibri" w:eastAsia="Arial Unicode MS" w:hAnsi="Calibri" w:cs="Calibri"/>
                <w:color w:val="auto"/>
                <w:lang w:val="fr-FR"/>
              </w:rPr>
            </w:pPr>
            <w:r w:rsidRPr="009042EC">
              <w:rPr>
                <w:rFonts w:ascii="Calibri" w:eastAsia="Arial Unicode MS" w:hAnsi="Calibri" w:cs="Calibri"/>
                <w:color w:val="auto"/>
                <w:lang w:val="fr-FR"/>
              </w:rPr>
              <w:t xml:space="preserve">Avoir au moins </w:t>
            </w:r>
            <w:r w:rsidR="00071FF1">
              <w:rPr>
                <w:rFonts w:ascii="Calibri" w:eastAsia="Arial Unicode MS" w:hAnsi="Calibri" w:cs="Calibri"/>
                <w:color w:val="auto"/>
                <w:lang w:val="fr-FR"/>
              </w:rPr>
              <w:t>5</w:t>
            </w:r>
            <w:r w:rsidRPr="009042EC">
              <w:rPr>
                <w:rFonts w:ascii="Calibri" w:eastAsia="Arial Unicode MS" w:hAnsi="Calibri" w:cs="Calibri"/>
                <w:color w:val="auto"/>
                <w:lang w:val="fr-FR"/>
              </w:rPr>
              <w:t xml:space="preserve"> ans d'expérience professionnelle au niveau national </w:t>
            </w:r>
            <w:r>
              <w:rPr>
                <w:rFonts w:ascii="Calibri" w:eastAsia="Arial Unicode MS" w:hAnsi="Calibri" w:cs="Calibri"/>
                <w:color w:val="auto"/>
                <w:lang w:val="fr-FR"/>
              </w:rPr>
              <w:t>en planification, coordination, mise en œuvre, suivi et évaluation des activités de santé</w:t>
            </w:r>
            <w:r w:rsidRPr="009042EC">
              <w:rPr>
                <w:rFonts w:ascii="Calibri" w:eastAsia="Arial Unicode MS" w:hAnsi="Calibri" w:cs="Calibri"/>
                <w:color w:val="auto"/>
                <w:lang w:val="fr-FR"/>
              </w:rPr>
              <w:t xml:space="preserve"> ; une expérience </w:t>
            </w:r>
            <w:r>
              <w:rPr>
                <w:rFonts w:ascii="Calibri" w:eastAsia="Arial Unicode MS" w:hAnsi="Calibri" w:cs="Calibri"/>
                <w:color w:val="auto"/>
                <w:lang w:val="fr-FR"/>
              </w:rPr>
              <w:t>dans la riposte vaccinale</w:t>
            </w:r>
            <w:r w:rsidRPr="009042EC">
              <w:rPr>
                <w:rFonts w:ascii="Calibri" w:eastAsia="Arial Unicode MS" w:hAnsi="Calibri" w:cs="Calibri"/>
                <w:color w:val="auto"/>
                <w:lang w:val="fr-FR"/>
              </w:rPr>
              <w:t xml:space="preserve"> contre </w:t>
            </w:r>
            <w:r>
              <w:rPr>
                <w:rFonts w:ascii="Calibri" w:eastAsia="Arial Unicode MS" w:hAnsi="Calibri" w:cs="Calibri"/>
                <w:color w:val="auto"/>
                <w:lang w:val="fr-FR"/>
              </w:rPr>
              <w:t xml:space="preserve">la </w:t>
            </w:r>
            <w:r w:rsidRPr="009042EC">
              <w:rPr>
                <w:rFonts w:ascii="Calibri" w:eastAsia="Arial Unicode MS" w:hAnsi="Calibri" w:cs="Calibri"/>
                <w:color w:val="auto"/>
                <w:lang w:val="fr-FR"/>
              </w:rPr>
              <w:t xml:space="preserve">COVID-19 </w:t>
            </w:r>
            <w:r w:rsidR="0031606E">
              <w:rPr>
                <w:rFonts w:ascii="Calibri" w:eastAsia="Arial Unicode MS" w:hAnsi="Calibri" w:cs="Calibri"/>
                <w:color w:val="auto"/>
                <w:lang w:val="fr-FR"/>
              </w:rPr>
              <w:t xml:space="preserve">et spécifiquement dans la gestion des MAPI </w:t>
            </w:r>
            <w:r w:rsidRPr="009042EC">
              <w:rPr>
                <w:rFonts w:ascii="Calibri" w:eastAsia="Arial Unicode MS" w:hAnsi="Calibri" w:cs="Calibri"/>
                <w:color w:val="auto"/>
                <w:lang w:val="fr-FR"/>
              </w:rPr>
              <w:t>serait un atout ;</w:t>
            </w:r>
          </w:p>
          <w:p w14:paraId="094B7835" w14:textId="77777777" w:rsidR="006F21EE" w:rsidRPr="009042EC" w:rsidRDefault="006F21EE" w:rsidP="006F21EE">
            <w:pPr>
              <w:numPr>
                <w:ilvl w:val="0"/>
                <w:numId w:val="30"/>
              </w:numPr>
              <w:jc w:val="both"/>
              <w:rPr>
                <w:rFonts w:ascii="Calibri" w:eastAsia="Arial Unicode MS" w:hAnsi="Calibri" w:cs="Calibri"/>
                <w:color w:val="auto"/>
                <w:lang w:val="fr-FR"/>
              </w:rPr>
            </w:pPr>
            <w:r w:rsidRPr="009042EC">
              <w:rPr>
                <w:rFonts w:ascii="Calibri" w:eastAsia="Arial Unicode MS" w:hAnsi="Calibri" w:cs="Calibri"/>
                <w:color w:val="auto"/>
                <w:lang w:val="fr-FR"/>
              </w:rPr>
              <w:t>Avoir une expérience internationale dans le domaine serait un atout ;</w:t>
            </w:r>
          </w:p>
          <w:p w14:paraId="2F4F3071" w14:textId="77777777" w:rsidR="006F21EE" w:rsidRPr="009042EC" w:rsidRDefault="006F21EE" w:rsidP="006F21EE">
            <w:pPr>
              <w:numPr>
                <w:ilvl w:val="0"/>
                <w:numId w:val="30"/>
              </w:numPr>
              <w:jc w:val="both"/>
              <w:rPr>
                <w:rFonts w:ascii="Calibri" w:eastAsia="Arial Unicode MS" w:hAnsi="Calibri" w:cs="Calibri"/>
                <w:color w:val="auto"/>
                <w:lang w:val="fr-FR"/>
              </w:rPr>
            </w:pPr>
            <w:r w:rsidRPr="009042EC">
              <w:rPr>
                <w:rFonts w:ascii="Calibri" w:eastAsia="Arial Unicode MS" w:hAnsi="Calibri" w:cs="Calibri"/>
                <w:color w:val="auto"/>
                <w:lang w:val="fr-FR"/>
              </w:rPr>
              <w:t>Avoir des compétences en leadership, en travail d’équipe pluridisciplinaire;</w:t>
            </w:r>
          </w:p>
          <w:p w14:paraId="0C0238D2" w14:textId="77777777" w:rsidR="006F21EE" w:rsidRPr="009042EC" w:rsidRDefault="006F21EE" w:rsidP="006F21EE">
            <w:pPr>
              <w:numPr>
                <w:ilvl w:val="0"/>
                <w:numId w:val="30"/>
              </w:numPr>
              <w:jc w:val="both"/>
              <w:rPr>
                <w:rFonts w:ascii="Calibri" w:eastAsia="Arial Unicode MS" w:hAnsi="Calibri" w:cs="Calibri"/>
                <w:color w:val="auto"/>
                <w:lang w:val="fr-FR"/>
              </w:rPr>
            </w:pPr>
            <w:r w:rsidRPr="009042EC">
              <w:rPr>
                <w:rFonts w:ascii="Calibri" w:eastAsia="Arial Unicode MS" w:hAnsi="Calibri" w:cs="Calibri"/>
                <w:color w:val="auto"/>
                <w:lang w:val="fr-FR"/>
              </w:rPr>
              <w:t>Avoir une forte capacité à exprimer clairement et de manière concise des idées et des concepts sous forme écrite et orale</w:t>
            </w:r>
            <w:r>
              <w:rPr>
                <w:rFonts w:ascii="Calibri" w:eastAsia="Arial Unicode MS" w:hAnsi="Calibri" w:cs="Calibri"/>
                <w:color w:val="auto"/>
                <w:lang w:val="fr-FR"/>
              </w:rPr>
              <w:t> ;</w:t>
            </w:r>
          </w:p>
          <w:p w14:paraId="553E8098" w14:textId="40388BB2" w:rsidR="006F21EE" w:rsidRDefault="006F21EE" w:rsidP="006F21EE">
            <w:pPr>
              <w:numPr>
                <w:ilvl w:val="0"/>
                <w:numId w:val="30"/>
              </w:numPr>
              <w:jc w:val="both"/>
              <w:rPr>
                <w:rFonts w:ascii="Calibri" w:eastAsia="Arial Unicode MS" w:hAnsi="Calibri" w:cs="Calibri"/>
                <w:color w:val="auto"/>
                <w:lang w:val="fr-FR"/>
              </w:rPr>
            </w:pPr>
            <w:r w:rsidRPr="009042EC">
              <w:rPr>
                <w:rFonts w:ascii="Calibri" w:eastAsia="Arial Unicode MS" w:hAnsi="Calibri" w:cs="Calibri"/>
                <w:color w:val="auto"/>
                <w:lang w:val="fr-FR"/>
              </w:rPr>
              <w:t>Avoir une bonne connaissance de l’outil informatique</w:t>
            </w:r>
            <w:r w:rsidR="004B7D8A">
              <w:rPr>
                <w:rFonts w:ascii="Calibri" w:eastAsia="Arial Unicode MS" w:hAnsi="Calibri" w:cs="Calibri"/>
                <w:color w:val="auto"/>
                <w:lang w:val="fr-FR"/>
              </w:rPr>
              <w:t xml:space="preserve"> </w:t>
            </w:r>
            <w:r w:rsidRPr="009042EC">
              <w:rPr>
                <w:rFonts w:ascii="Calibri" w:eastAsia="Arial Unicode MS" w:hAnsi="Calibri" w:cs="Calibri"/>
                <w:color w:val="auto"/>
                <w:lang w:val="fr-FR"/>
              </w:rPr>
              <w:t>(Excel, Word, PowerPoint, Internet, etc.) </w:t>
            </w:r>
            <w:r w:rsidR="004B7D8A">
              <w:rPr>
                <w:rFonts w:ascii="Calibri" w:eastAsia="Arial Unicode MS" w:hAnsi="Calibri" w:cs="Calibri"/>
                <w:color w:val="auto"/>
                <w:lang w:val="fr-FR"/>
              </w:rPr>
              <w:t>et l’utilisation des bases de données</w:t>
            </w:r>
            <w:r w:rsidRPr="009042EC">
              <w:rPr>
                <w:rFonts w:ascii="Calibri" w:eastAsia="Arial Unicode MS" w:hAnsi="Calibri" w:cs="Calibri"/>
                <w:color w:val="auto"/>
                <w:lang w:val="fr-FR"/>
              </w:rPr>
              <w:t>;</w:t>
            </w:r>
          </w:p>
          <w:p w14:paraId="05216DE0" w14:textId="77777777" w:rsidR="006F21EE" w:rsidRDefault="006F21EE" w:rsidP="006F21EE">
            <w:pPr>
              <w:numPr>
                <w:ilvl w:val="0"/>
                <w:numId w:val="30"/>
              </w:numPr>
              <w:jc w:val="both"/>
              <w:rPr>
                <w:rFonts w:ascii="Calibri" w:eastAsia="Arial Unicode MS" w:hAnsi="Calibri" w:cs="Calibri"/>
                <w:color w:val="auto"/>
                <w:lang w:val="fr-FR"/>
              </w:rPr>
            </w:pPr>
            <w:r w:rsidRPr="006F21EE">
              <w:rPr>
                <w:rFonts w:ascii="Calibri" w:eastAsia="Arial Unicode MS" w:hAnsi="Calibri" w:cs="Calibri"/>
                <w:color w:val="auto"/>
                <w:lang w:val="fr-FR"/>
              </w:rPr>
              <w:t>Avoir une bonne expérience antérieure de la conduite de missions similaires avec une ou plusieurs agences du Système des Nations Unies et des agences d’aide au développement dans les environnements de développement stable, de crise et de post-crise serait un atout</w:t>
            </w:r>
            <w:bookmarkEnd w:id="8"/>
            <w:r w:rsidRPr="006F21EE">
              <w:rPr>
                <w:rFonts w:ascii="Calibri" w:eastAsia="Arial Unicode MS" w:hAnsi="Calibri" w:cs="Calibri"/>
                <w:color w:val="auto"/>
                <w:lang w:val="fr-FR"/>
              </w:rPr>
              <w:t>.</w:t>
            </w:r>
          </w:p>
          <w:p w14:paraId="6E80D6E1" w14:textId="77777777" w:rsidR="00B3206D" w:rsidRPr="00AC26F8" w:rsidRDefault="00B3206D" w:rsidP="00B3206D">
            <w:pPr>
              <w:jc w:val="both"/>
              <w:rPr>
                <w:rFonts w:ascii="Calibri" w:eastAsia="Arial Unicode MS" w:hAnsi="Calibri" w:cs="Calibri"/>
                <w:b/>
                <w:color w:val="auto"/>
                <w:lang w:val="en-AU"/>
              </w:rPr>
            </w:pPr>
            <w:r w:rsidRPr="00AC26F8">
              <w:rPr>
                <w:rFonts w:ascii="Calibri" w:eastAsia="Arial Unicode MS" w:hAnsi="Calibri" w:cs="Calibri"/>
                <w:b/>
                <w:color w:val="auto"/>
                <w:lang w:val="en-AU"/>
              </w:rPr>
              <w:t xml:space="preserve">Technical Evaluation Criteria and Weight Allocation Between Technical and Price Proposal </w:t>
            </w:r>
          </w:p>
          <w:p w14:paraId="6210B9BD" w14:textId="77777777" w:rsidR="00B3206D" w:rsidRDefault="00B3206D" w:rsidP="000F0937">
            <w:pPr>
              <w:jc w:val="both"/>
              <w:rPr>
                <w:rFonts w:ascii="Calibri" w:eastAsia="Arial Unicode MS" w:hAnsi="Calibri" w:cs="Calibri"/>
                <w:color w:val="auto"/>
                <w:lang w:val="fr-FR"/>
              </w:rPr>
            </w:pPr>
            <w:bookmarkStart w:id="9" w:name="_Hlk107853344"/>
            <w:r w:rsidRPr="005B4B18">
              <w:rPr>
                <w:rFonts w:ascii="Calibri" w:eastAsia="Arial Unicode MS" w:hAnsi="Calibri" w:cs="Calibri"/>
                <w:color w:val="auto"/>
                <w:lang w:val="fr-FR"/>
              </w:rPr>
              <w:t>Les candidats intéressés soumettront une offre technique et une offre financière. L’offre technique inclura les documents justifiant de la qualification du consultant et des expériences préalables requises.</w:t>
            </w:r>
          </w:p>
          <w:p w14:paraId="1AA68143" w14:textId="77777777" w:rsidR="000F0937" w:rsidRDefault="000F0937" w:rsidP="000F0937">
            <w:pPr>
              <w:jc w:val="both"/>
              <w:rPr>
                <w:rFonts w:ascii="Calibri" w:eastAsia="Arial Unicode MS" w:hAnsi="Calibri" w:cs="Calibri"/>
                <w:color w:val="auto"/>
                <w:lang w:val="fr-FR"/>
              </w:rPr>
            </w:pPr>
          </w:p>
          <w:p w14:paraId="1D264ED4" w14:textId="56630756" w:rsidR="000F0937" w:rsidRPr="006F21EE" w:rsidRDefault="000F0937" w:rsidP="000F0937">
            <w:pPr>
              <w:jc w:val="both"/>
              <w:rPr>
                <w:rFonts w:ascii="Calibri" w:eastAsia="Arial Unicode MS" w:hAnsi="Calibri" w:cs="Calibri"/>
                <w:color w:val="auto"/>
                <w:lang w:val="fr-FR"/>
              </w:rPr>
            </w:pPr>
            <w:r w:rsidRPr="005B4B18">
              <w:rPr>
                <w:rFonts w:ascii="Calibri" w:eastAsia="Arial Unicode MS" w:hAnsi="Calibri" w:cs="Calibri"/>
                <w:color w:val="auto"/>
                <w:lang w:val="fr-FR"/>
              </w:rPr>
              <w:t>L’offre technique</w:t>
            </w:r>
            <w:r w:rsidRPr="00456AD4">
              <w:rPr>
                <w:rFonts w:ascii="Calibri" w:eastAsia="Arial Unicode MS" w:hAnsi="Calibri" w:cs="Calibri"/>
                <w:color w:val="auto"/>
                <w:lang w:val="fr-FR"/>
              </w:rPr>
              <w:t xml:space="preserve"> comprendra également une proposition de méthodologie incluant la compréhension des termes de référence et un chronogramme indicatif de réalisation de la mission. L’offre financière devra être détaillée, exprimée en francs CFA et valable 90 jours à compter de la date de soumission. </w:t>
            </w:r>
            <w:bookmarkEnd w:id="9"/>
          </w:p>
        </w:tc>
        <w:tc>
          <w:tcPr>
            <w:tcW w:w="5760" w:type="dxa"/>
            <w:tcBorders>
              <w:top w:val="nil"/>
              <w:left w:val="single" w:sz="4" w:space="0" w:color="auto"/>
              <w:bottom w:val="nil"/>
              <w:right w:val="single" w:sz="4" w:space="0" w:color="auto"/>
            </w:tcBorders>
            <w:shd w:val="clear" w:color="auto" w:fill="auto"/>
            <w:noWrap/>
          </w:tcPr>
          <w:p w14:paraId="17D925EC" w14:textId="301D42B0" w:rsidR="00E77534" w:rsidRDefault="00E77534" w:rsidP="00E77534">
            <w:pPr>
              <w:jc w:val="both"/>
              <w:rPr>
                <w:rFonts w:ascii="Calibri" w:eastAsia="Arial Unicode MS" w:hAnsi="Calibri" w:cs="Calibri"/>
                <w:color w:val="auto"/>
                <w:lang w:val="fr-FR"/>
              </w:rPr>
            </w:pPr>
          </w:p>
          <w:p w14:paraId="73C65319" w14:textId="77777777" w:rsidR="000F0937" w:rsidRPr="00456AD4" w:rsidRDefault="000F0937" w:rsidP="000F0937">
            <w:pPr>
              <w:jc w:val="both"/>
              <w:rPr>
                <w:rFonts w:ascii="Calibri" w:eastAsia="Arial Unicode MS" w:hAnsi="Calibri" w:cs="Calibri"/>
                <w:color w:val="auto"/>
                <w:lang w:val="fr-FR"/>
              </w:rPr>
            </w:pPr>
            <w:bookmarkStart w:id="10" w:name="_Hlk107853390"/>
            <w:r w:rsidRPr="00456AD4">
              <w:rPr>
                <w:rFonts w:ascii="Calibri" w:eastAsia="Arial Unicode MS" w:hAnsi="Calibri" w:cs="Calibri"/>
                <w:color w:val="auto"/>
                <w:lang w:val="fr-FR"/>
              </w:rPr>
              <w:t xml:space="preserve">Ces deux propositions serviront de base pour la sélection du consultant suivant les modalités ci-dessous décrites. </w:t>
            </w:r>
          </w:p>
          <w:p w14:paraId="6D94289C" w14:textId="295E4537" w:rsidR="000F0937" w:rsidRDefault="000F0937" w:rsidP="00E77534">
            <w:pPr>
              <w:jc w:val="both"/>
              <w:rPr>
                <w:rFonts w:ascii="Calibri" w:eastAsia="Arial Unicode MS" w:hAnsi="Calibri" w:cs="Calibri"/>
                <w:color w:val="auto"/>
                <w:lang w:val="fr-FR"/>
              </w:rPr>
            </w:pPr>
            <w:r w:rsidRPr="00456AD4">
              <w:rPr>
                <w:rFonts w:ascii="Calibri" w:eastAsia="Arial Unicode MS" w:hAnsi="Calibri" w:cs="Calibri"/>
                <w:color w:val="auto"/>
                <w:lang w:val="fr-FR"/>
              </w:rPr>
              <w:t>Unicef se réserve le droit de ne pas donner de suite au présent avis d’appel à candidatures.</w:t>
            </w:r>
          </w:p>
          <w:p w14:paraId="14B4B667" w14:textId="77777777" w:rsidR="000F0937" w:rsidRDefault="000F0937" w:rsidP="00E77534">
            <w:pPr>
              <w:jc w:val="both"/>
              <w:rPr>
                <w:rFonts w:ascii="Calibri" w:eastAsia="Arial Unicode MS" w:hAnsi="Calibri" w:cs="Calibri"/>
                <w:color w:val="auto"/>
                <w:lang w:val="fr-FR"/>
              </w:rPr>
            </w:pPr>
          </w:p>
          <w:p w14:paraId="009087C2" w14:textId="77777777" w:rsidR="00E77534" w:rsidRDefault="00E77534" w:rsidP="00E77534">
            <w:pPr>
              <w:jc w:val="both"/>
              <w:rPr>
                <w:rFonts w:ascii="Calibri" w:eastAsia="Arial Unicode MS" w:hAnsi="Calibri" w:cs="Calibri"/>
                <w:color w:val="auto"/>
                <w:lang w:val="fr-FR"/>
              </w:rPr>
            </w:pPr>
            <w:proofErr w:type="spellStart"/>
            <w:r w:rsidRPr="006A6D26">
              <w:rPr>
                <w:rFonts w:ascii="Calibri" w:eastAsia="Arial Unicode MS" w:hAnsi="Calibri" w:cs="Calibri"/>
                <w:b/>
                <w:color w:val="auto"/>
                <w:lang w:val="fr-FR"/>
              </w:rPr>
              <w:t>Technical</w:t>
            </w:r>
            <w:proofErr w:type="spellEnd"/>
            <w:r w:rsidRPr="006A6D26">
              <w:rPr>
                <w:rFonts w:ascii="Calibri" w:eastAsia="Arial Unicode MS" w:hAnsi="Calibri" w:cs="Calibri"/>
                <w:b/>
                <w:color w:val="auto"/>
                <w:lang w:val="fr-FR"/>
              </w:rPr>
              <w:t xml:space="preserve"> Evaluation: 75 points</w:t>
            </w:r>
          </w:p>
          <w:p w14:paraId="43B4D9B8" w14:textId="77777777" w:rsidR="00E77534" w:rsidRPr="00966081" w:rsidRDefault="00E77534" w:rsidP="00E77534">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Les critères d’évaluation de l’offre technique sont résumés dans </w:t>
            </w:r>
            <w:r>
              <w:rPr>
                <w:rFonts w:ascii="Calibri" w:eastAsia="Arial Unicode MS" w:hAnsi="Calibri" w:cs="Calibri"/>
                <w:color w:val="auto"/>
                <w:lang w:val="fr-FR"/>
              </w:rPr>
              <w:t>ci-dessous</w:t>
            </w:r>
            <w:r w:rsidRPr="00966081">
              <w:rPr>
                <w:rFonts w:ascii="Calibri" w:eastAsia="Arial Unicode MS" w:hAnsi="Calibri" w:cs="Calibri"/>
                <w:color w:val="auto"/>
                <w:lang w:val="fr-FR"/>
              </w:rPr>
              <w:t xml:space="preserve"> : </w:t>
            </w:r>
          </w:p>
          <w:p w14:paraId="0C114330" w14:textId="77777777" w:rsidR="00E77534" w:rsidRDefault="00E77534" w:rsidP="00E77534">
            <w:pPr>
              <w:pStyle w:val="ListParagraph"/>
              <w:numPr>
                <w:ilvl w:val="0"/>
                <w:numId w:val="31"/>
              </w:numPr>
              <w:jc w:val="both"/>
              <w:rPr>
                <w:rFonts w:ascii="Calibri" w:eastAsia="Arial Unicode MS" w:hAnsi="Calibri" w:cs="Calibri"/>
                <w:color w:val="auto"/>
                <w:lang w:val="fr-FR"/>
              </w:rPr>
            </w:pPr>
            <w:r w:rsidRPr="008E6569">
              <w:rPr>
                <w:rFonts w:ascii="Calibri" w:eastAsia="Arial Unicode MS" w:hAnsi="Calibri" w:cs="Calibri"/>
                <w:color w:val="auto"/>
                <w:lang w:val="fr-FR"/>
              </w:rPr>
              <w:t>Lettre de Motivation et compréhension des TDR</w:t>
            </w:r>
            <w:r>
              <w:rPr>
                <w:rFonts w:ascii="Calibri" w:eastAsia="Arial Unicode MS" w:hAnsi="Calibri" w:cs="Calibri"/>
                <w:color w:val="auto"/>
                <w:lang w:val="fr-FR"/>
              </w:rPr>
              <w:t> : 10 pts</w:t>
            </w:r>
          </w:p>
          <w:p w14:paraId="0D4B3121" w14:textId="77777777" w:rsidR="00E77534" w:rsidRDefault="00E77534" w:rsidP="00E77534">
            <w:pPr>
              <w:pStyle w:val="ListParagraph"/>
              <w:numPr>
                <w:ilvl w:val="0"/>
                <w:numId w:val="31"/>
              </w:numPr>
              <w:jc w:val="both"/>
              <w:rPr>
                <w:rFonts w:ascii="Calibri" w:eastAsia="Arial Unicode MS" w:hAnsi="Calibri" w:cs="Calibri"/>
                <w:color w:val="auto"/>
                <w:lang w:val="fr-FR"/>
              </w:rPr>
            </w:pPr>
            <w:r w:rsidRPr="008E6569">
              <w:rPr>
                <w:rFonts w:ascii="Calibri" w:eastAsia="Arial Unicode MS" w:hAnsi="Calibri" w:cs="Calibri"/>
                <w:color w:val="auto"/>
                <w:lang w:val="fr-FR"/>
              </w:rPr>
              <w:t>Méthodologie et chronogramme</w:t>
            </w:r>
            <w:r>
              <w:rPr>
                <w:rFonts w:ascii="Calibri" w:eastAsia="Arial Unicode MS" w:hAnsi="Calibri" w:cs="Calibri"/>
                <w:color w:val="auto"/>
                <w:lang w:val="fr-FR"/>
              </w:rPr>
              <w:t> : 20 pts</w:t>
            </w:r>
          </w:p>
          <w:p w14:paraId="18A8644E" w14:textId="77777777" w:rsidR="00E77534" w:rsidRDefault="00E77534" w:rsidP="00E77534">
            <w:pPr>
              <w:pStyle w:val="ListParagraph"/>
              <w:numPr>
                <w:ilvl w:val="0"/>
                <w:numId w:val="31"/>
              </w:numPr>
              <w:jc w:val="both"/>
              <w:rPr>
                <w:rFonts w:ascii="Calibri" w:eastAsia="Arial Unicode MS" w:hAnsi="Calibri" w:cs="Calibri"/>
                <w:color w:val="auto"/>
                <w:lang w:val="fr-FR"/>
              </w:rPr>
            </w:pPr>
            <w:r w:rsidRPr="00552190">
              <w:rPr>
                <w:rFonts w:ascii="Calibri" w:eastAsia="Arial Unicode MS" w:hAnsi="Calibri" w:cs="Calibri"/>
                <w:color w:val="auto"/>
                <w:lang w:val="fr-FR"/>
              </w:rPr>
              <w:t>Profil des Consultant(e)s/CV /Copie des diplômes</w:t>
            </w:r>
            <w:r>
              <w:rPr>
                <w:rFonts w:ascii="Calibri" w:eastAsia="Arial Unicode MS" w:hAnsi="Calibri" w:cs="Calibri"/>
                <w:color w:val="auto"/>
                <w:lang w:val="fr-FR"/>
              </w:rPr>
              <w:t> : 30 pts</w:t>
            </w:r>
          </w:p>
          <w:p w14:paraId="0F1CC959" w14:textId="6D9106B5" w:rsidR="00E77534" w:rsidRPr="00F611CA" w:rsidRDefault="00E77534" w:rsidP="00E77534">
            <w:pPr>
              <w:pStyle w:val="ListParagraph"/>
              <w:numPr>
                <w:ilvl w:val="0"/>
                <w:numId w:val="31"/>
              </w:numPr>
              <w:rPr>
                <w:rFonts w:ascii="Calibri" w:eastAsia="Arial Unicode MS" w:hAnsi="Calibri" w:cs="Calibri"/>
                <w:color w:val="auto"/>
                <w:lang w:val="fr-FR"/>
              </w:rPr>
            </w:pPr>
            <w:r w:rsidRPr="00A51338">
              <w:rPr>
                <w:rFonts w:ascii="Calibri" w:eastAsia="Arial Unicode MS" w:hAnsi="Calibri" w:cs="Calibri"/>
                <w:color w:val="auto"/>
                <w:lang w:val="fr-FR"/>
              </w:rPr>
              <w:t>Expérience et Références techniques</w:t>
            </w:r>
            <w:r w:rsidR="00D05B95">
              <w:rPr>
                <w:rFonts w:ascii="Calibri" w:eastAsia="Arial Unicode MS" w:hAnsi="Calibri" w:cs="Calibri"/>
                <w:color w:val="auto"/>
                <w:lang w:val="fr-FR"/>
              </w:rPr>
              <w:t xml:space="preserve"> </w:t>
            </w:r>
            <w:r w:rsidRPr="00A51338">
              <w:rPr>
                <w:rFonts w:ascii="Calibri" w:eastAsia="Arial Unicode MS" w:hAnsi="Calibri" w:cs="Calibri"/>
                <w:color w:val="auto"/>
                <w:lang w:val="fr-FR"/>
              </w:rPr>
              <w:t>pertinentes/attestations</w:t>
            </w:r>
            <w:r>
              <w:rPr>
                <w:rFonts w:ascii="Calibri" w:eastAsia="Arial Unicode MS" w:hAnsi="Calibri" w:cs="Calibri"/>
                <w:color w:val="auto"/>
                <w:lang w:val="fr-FR"/>
              </w:rPr>
              <w:t xml:space="preserve"> t</w:t>
            </w:r>
            <w:r w:rsidRPr="00A51338">
              <w:rPr>
                <w:rFonts w:ascii="Calibri" w:eastAsia="Arial Unicode MS" w:hAnsi="Calibri" w:cs="Calibri"/>
                <w:color w:val="auto"/>
                <w:lang w:val="fr-FR"/>
              </w:rPr>
              <w:t>ravail/lettre</w:t>
            </w:r>
            <w:r>
              <w:rPr>
                <w:rFonts w:ascii="Calibri" w:eastAsia="Arial Unicode MS" w:hAnsi="Calibri" w:cs="Calibri"/>
                <w:color w:val="auto"/>
                <w:lang w:val="fr-FR"/>
              </w:rPr>
              <w:t>s</w:t>
            </w:r>
            <w:r w:rsidRPr="00A51338">
              <w:rPr>
                <w:rFonts w:ascii="Calibri" w:eastAsia="Arial Unicode MS" w:hAnsi="Calibri" w:cs="Calibri"/>
                <w:color w:val="auto"/>
                <w:lang w:val="fr-FR"/>
              </w:rPr>
              <w:t xml:space="preserve"> </w:t>
            </w:r>
            <w:r>
              <w:rPr>
                <w:rFonts w:ascii="Calibri" w:eastAsia="Arial Unicode MS" w:hAnsi="Calibri" w:cs="Calibri"/>
                <w:color w:val="auto"/>
                <w:lang w:val="fr-FR"/>
              </w:rPr>
              <w:t xml:space="preserve">de </w:t>
            </w:r>
            <w:r w:rsidRPr="00A51338">
              <w:rPr>
                <w:rFonts w:ascii="Calibri" w:eastAsia="Arial Unicode MS" w:hAnsi="Calibri" w:cs="Calibri"/>
                <w:color w:val="auto"/>
                <w:lang w:val="fr-FR"/>
              </w:rPr>
              <w:t>recommandation/attestation bonne fin exécution</w:t>
            </w:r>
            <w:r>
              <w:rPr>
                <w:rFonts w:ascii="Calibri" w:eastAsia="Arial Unicode MS" w:hAnsi="Calibri" w:cs="Calibri"/>
                <w:color w:val="auto"/>
                <w:lang w:val="fr-FR"/>
              </w:rPr>
              <w:t> : 15 pts</w:t>
            </w:r>
          </w:p>
          <w:p w14:paraId="5E6519F8" w14:textId="77777777" w:rsidR="00E77534" w:rsidRPr="00966081" w:rsidRDefault="00E77534" w:rsidP="00E77534">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Seront déclarées techniquement valables et retenues pour la phase suivante de l’évaluation, les offres techniques ayant recueilli une note d’au moins </w:t>
            </w:r>
            <w:r>
              <w:rPr>
                <w:rFonts w:ascii="Calibri" w:eastAsia="Arial Unicode MS" w:hAnsi="Calibri" w:cs="Calibri"/>
                <w:color w:val="auto"/>
                <w:lang w:val="fr-FR"/>
              </w:rPr>
              <w:t>50</w:t>
            </w:r>
            <w:r w:rsidRPr="00966081">
              <w:rPr>
                <w:rFonts w:ascii="Calibri" w:eastAsia="Arial Unicode MS" w:hAnsi="Calibri" w:cs="Calibri"/>
                <w:color w:val="auto"/>
                <w:lang w:val="fr-FR"/>
              </w:rPr>
              <w:t xml:space="preserve"> à l’évaluation technique.</w:t>
            </w:r>
            <w:bookmarkEnd w:id="10"/>
          </w:p>
          <w:p w14:paraId="67A23999" w14:textId="77777777" w:rsidR="00E77534" w:rsidRPr="00966081" w:rsidRDefault="00E77534" w:rsidP="00E77534">
            <w:pPr>
              <w:jc w:val="both"/>
              <w:rPr>
                <w:rFonts w:ascii="Calibri" w:eastAsia="Arial Unicode MS" w:hAnsi="Calibri" w:cs="Calibri"/>
                <w:color w:val="auto"/>
                <w:lang w:val="fr-FR"/>
              </w:rPr>
            </w:pPr>
          </w:p>
          <w:p w14:paraId="5588A21C" w14:textId="77777777" w:rsidR="00E77534" w:rsidRPr="00F478F4" w:rsidRDefault="00E77534" w:rsidP="00E77534">
            <w:pPr>
              <w:jc w:val="both"/>
              <w:rPr>
                <w:rFonts w:ascii="Calibri" w:eastAsia="Arial Unicode MS" w:hAnsi="Calibri" w:cs="Calibri"/>
                <w:b/>
                <w:color w:val="auto"/>
                <w:lang w:val="fr-FR"/>
              </w:rPr>
            </w:pPr>
            <w:bookmarkStart w:id="11" w:name="_Hlk107853587"/>
            <w:bookmarkStart w:id="12" w:name="_Hlk107853568"/>
            <w:bookmarkStart w:id="13" w:name="_Hlk107853450"/>
            <w:r w:rsidRPr="00F478F4">
              <w:rPr>
                <w:rFonts w:ascii="Calibri" w:eastAsia="Arial Unicode MS" w:hAnsi="Calibri" w:cs="Calibri"/>
                <w:b/>
                <w:color w:val="auto"/>
                <w:lang w:val="fr-FR"/>
              </w:rPr>
              <w:t>Price Proposal</w:t>
            </w:r>
            <w:r>
              <w:rPr>
                <w:rFonts w:ascii="Calibri" w:eastAsia="Arial Unicode MS" w:hAnsi="Calibri" w:cs="Calibri"/>
                <w:b/>
                <w:color w:val="auto"/>
                <w:lang w:val="fr-FR"/>
              </w:rPr>
              <w:t> : 25 points</w:t>
            </w:r>
          </w:p>
          <w:p w14:paraId="75BFEBDA" w14:textId="77777777" w:rsidR="00E77534" w:rsidRDefault="00E77534" w:rsidP="00E77534">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Seront ouvertes les offres financières des candidats ayant obtenu au moins </w:t>
            </w:r>
            <w:r>
              <w:rPr>
                <w:rFonts w:ascii="Calibri" w:eastAsia="Arial Unicode MS" w:hAnsi="Calibri" w:cs="Calibri"/>
                <w:color w:val="auto"/>
                <w:lang w:val="fr-FR"/>
              </w:rPr>
              <w:t xml:space="preserve">50 sur </w:t>
            </w:r>
            <w:r w:rsidRPr="00966081">
              <w:rPr>
                <w:rFonts w:ascii="Calibri" w:eastAsia="Arial Unicode MS" w:hAnsi="Calibri" w:cs="Calibri"/>
                <w:color w:val="auto"/>
                <w:lang w:val="fr-FR"/>
              </w:rPr>
              <w:t xml:space="preserve">75 à l’évaluation technique. </w:t>
            </w:r>
          </w:p>
          <w:bookmarkEnd w:id="11"/>
          <w:p w14:paraId="03A28067" w14:textId="77777777" w:rsidR="000F0937" w:rsidRPr="00966081" w:rsidRDefault="000F0937" w:rsidP="000F0937">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A l’offre financière du moins-disant sera attribuée la note de 25 points. Les notes financières respectives des autres soumissionnaires seront calculées comme suit : 25*montant de l’offre du moins-disant/montant de l’offre financière du soumissionnaire évalué. Ceci permettra d’attribuer à chacun des soumissionnaires ayant franchi l’évaluation technique une note d’évaluation </w:t>
            </w:r>
            <w:bookmarkEnd w:id="12"/>
            <w:r w:rsidRPr="00966081">
              <w:rPr>
                <w:rFonts w:ascii="Calibri" w:eastAsia="Arial Unicode MS" w:hAnsi="Calibri" w:cs="Calibri"/>
                <w:color w:val="auto"/>
                <w:lang w:val="fr-FR"/>
              </w:rPr>
              <w:t>financière.</w:t>
            </w:r>
          </w:p>
          <w:p w14:paraId="0C24958F" w14:textId="77777777" w:rsidR="000F0937" w:rsidRDefault="000F0937" w:rsidP="000F0937">
            <w:pPr>
              <w:jc w:val="both"/>
              <w:rPr>
                <w:rFonts w:ascii="Calibri" w:eastAsia="Arial Unicode MS" w:hAnsi="Calibri" w:cs="Calibri"/>
                <w:b/>
                <w:bCs/>
                <w:color w:val="auto"/>
                <w:lang w:val="fr-FR"/>
              </w:rPr>
            </w:pPr>
          </w:p>
          <w:p w14:paraId="728A53E1" w14:textId="77777777" w:rsidR="000F0937" w:rsidRPr="00035408" w:rsidRDefault="000F0937" w:rsidP="000F0937">
            <w:pPr>
              <w:jc w:val="both"/>
              <w:rPr>
                <w:rFonts w:ascii="Calibri" w:eastAsia="Arial Unicode MS" w:hAnsi="Calibri" w:cs="Calibri"/>
                <w:b/>
                <w:bCs/>
                <w:color w:val="auto"/>
                <w:lang w:val="fr-FR"/>
              </w:rPr>
            </w:pPr>
            <w:bookmarkStart w:id="14" w:name="_Hlk107853662"/>
            <w:r w:rsidRPr="00035408">
              <w:rPr>
                <w:rFonts w:ascii="Calibri" w:eastAsia="Arial Unicode MS" w:hAnsi="Calibri" w:cs="Calibri"/>
                <w:b/>
                <w:bCs/>
                <w:color w:val="auto"/>
                <w:lang w:val="fr-FR"/>
              </w:rPr>
              <w:t>Evaluation finale</w:t>
            </w:r>
          </w:p>
          <w:p w14:paraId="3FC0E323" w14:textId="77777777" w:rsidR="000F0937" w:rsidRPr="00966081" w:rsidRDefault="000F0937" w:rsidP="000F0937">
            <w:pPr>
              <w:jc w:val="both"/>
              <w:rPr>
                <w:rFonts w:ascii="Calibri" w:eastAsia="Arial Unicode MS" w:hAnsi="Calibri" w:cs="Calibri"/>
                <w:color w:val="auto"/>
                <w:lang w:val="fr-FR"/>
              </w:rPr>
            </w:pPr>
            <w:r w:rsidRPr="00966081">
              <w:rPr>
                <w:rFonts w:ascii="Calibri" w:eastAsia="Arial Unicode MS" w:hAnsi="Calibri" w:cs="Calibri"/>
                <w:color w:val="auto"/>
                <w:lang w:val="fr-FR"/>
              </w:rPr>
              <w:t>L’évaluation finale sera basée sur les principes de la règle suivant le consultants recrutement procédure/Policy qui est le « best value for money » et l’offre techniquement la mieux qualifié et le moins disant au niveau prix.</w:t>
            </w:r>
          </w:p>
          <w:p w14:paraId="65D68E0E" w14:textId="77777777" w:rsidR="000F0937" w:rsidRDefault="000F0937" w:rsidP="000F0937">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Le candidat ayant obtenu la meilleure note à l’offre technique et le moins disant au niveau prix final sera retenu pour la mission. </w:t>
            </w:r>
          </w:p>
          <w:bookmarkEnd w:id="14"/>
          <w:p w14:paraId="73148ED7" w14:textId="77777777" w:rsidR="000F0937" w:rsidRPr="00966081" w:rsidRDefault="000F0937" w:rsidP="000F0937">
            <w:pPr>
              <w:jc w:val="both"/>
              <w:rPr>
                <w:rFonts w:ascii="Calibri" w:eastAsia="Arial Unicode MS" w:hAnsi="Calibri" w:cs="Calibri"/>
                <w:color w:val="auto"/>
                <w:lang w:val="fr-FR"/>
              </w:rPr>
            </w:pPr>
            <w:r w:rsidRPr="00966081">
              <w:rPr>
                <w:rFonts w:ascii="Calibri" w:eastAsia="Arial Unicode MS" w:hAnsi="Calibri" w:cs="Calibri"/>
                <w:color w:val="auto"/>
                <w:lang w:val="fr-FR"/>
              </w:rPr>
              <w:t>L’offre financière sera analysée et éventuellement négociée avec le soumissionnaire dans les limites budgétaires disponibles</w:t>
            </w:r>
            <w:bookmarkEnd w:id="13"/>
            <w:r w:rsidRPr="00966081">
              <w:rPr>
                <w:rFonts w:ascii="Calibri" w:eastAsia="Arial Unicode MS" w:hAnsi="Calibri" w:cs="Calibri"/>
                <w:color w:val="auto"/>
                <w:lang w:val="fr-FR"/>
              </w:rPr>
              <w:t xml:space="preserve">. </w:t>
            </w:r>
          </w:p>
          <w:p w14:paraId="187018A3" w14:textId="76B8D38D" w:rsidR="00333223" w:rsidRPr="00C47DF1" w:rsidRDefault="000F0937" w:rsidP="000F0937">
            <w:pPr>
              <w:jc w:val="both"/>
              <w:rPr>
                <w:rFonts w:ascii="Calibri" w:eastAsia="Arial Unicode MS" w:hAnsi="Calibri" w:cs="Calibri"/>
                <w:color w:val="auto"/>
                <w:lang w:val="fr-FR"/>
              </w:rPr>
            </w:pPr>
            <w:bookmarkStart w:id="15" w:name="_Hlk107853471"/>
            <w:r w:rsidRPr="00966081">
              <w:rPr>
                <w:rFonts w:ascii="Calibri" w:eastAsia="Arial Unicode MS" w:hAnsi="Calibri" w:cs="Calibri"/>
                <w:color w:val="auto"/>
                <w:lang w:val="fr-FR"/>
              </w:rPr>
              <w:t xml:space="preserve">NB : </w:t>
            </w:r>
            <w:r>
              <w:rPr>
                <w:rFonts w:ascii="Calibri" w:eastAsia="Arial Unicode MS" w:hAnsi="Calibri" w:cs="Calibri"/>
                <w:color w:val="auto"/>
                <w:lang w:val="fr-FR"/>
              </w:rPr>
              <w:t>T</w:t>
            </w:r>
            <w:r w:rsidRPr="00966081">
              <w:rPr>
                <w:rFonts w:ascii="Calibri" w:eastAsia="Arial Unicode MS" w:hAnsi="Calibri" w:cs="Calibri"/>
                <w:color w:val="auto"/>
                <w:lang w:val="fr-FR"/>
              </w:rPr>
              <w:t>otal offre technique + Total Offre financière = 100</w:t>
            </w:r>
            <w:r>
              <w:rPr>
                <w:rFonts w:ascii="Calibri" w:eastAsia="Arial Unicode MS" w:hAnsi="Calibri" w:cs="Calibri"/>
                <w:color w:val="auto"/>
                <w:lang w:val="fr-FR"/>
              </w:rPr>
              <w:t xml:space="preserve"> pts</w:t>
            </w:r>
            <w:bookmarkEnd w:id="15"/>
          </w:p>
        </w:tc>
      </w:tr>
      <w:tr w:rsidR="00333223" w:rsidRPr="001734DC" w14:paraId="5A8CC99E" w14:textId="77777777" w:rsidTr="001734DC">
        <w:trPr>
          <w:trHeight w:val="64"/>
        </w:trPr>
        <w:tc>
          <w:tcPr>
            <w:tcW w:w="4670" w:type="dxa"/>
            <w:tcBorders>
              <w:top w:val="nil"/>
              <w:right w:val="single" w:sz="4" w:space="0" w:color="auto"/>
            </w:tcBorders>
            <w:shd w:val="clear" w:color="auto" w:fill="auto"/>
            <w:noWrap/>
          </w:tcPr>
          <w:p w14:paraId="55975F08" w14:textId="77777777" w:rsidR="00333223" w:rsidRPr="00560841" w:rsidRDefault="00333223" w:rsidP="00333223">
            <w:pPr>
              <w:spacing w:before="60" w:line="240" w:lineRule="auto"/>
              <w:rPr>
                <w:rFonts w:ascii="Calibri" w:eastAsia="Arial Unicode MS" w:hAnsi="Calibri" w:cs="Calibri"/>
                <w:color w:val="auto"/>
                <w:lang w:val="fr-FR"/>
              </w:rPr>
            </w:pPr>
          </w:p>
        </w:tc>
        <w:tc>
          <w:tcPr>
            <w:tcW w:w="5760" w:type="dxa"/>
            <w:tcBorders>
              <w:top w:val="nil"/>
              <w:left w:val="single" w:sz="4" w:space="0" w:color="auto"/>
            </w:tcBorders>
            <w:shd w:val="clear" w:color="auto" w:fill="auto"/>
            <w:noWrap/>
          </w:tcPr>
          <w:p w14:paraId="2B258C86" w14:textId="77777777" w:rsidR="00333223" w:rsidRPr="00560841" w:rsidRDefault="00333223" w:rsidP="00333223">
            <w:pPr>
              <w:rPr>
                <w:rFonts w:ascii="Calibri" w:hAnsi="Calibri" w:cs="Calibri"/>
                <w:lang w:val="fr-FR"/>
              </w:rPr>
            </w:pPr>
          </w:p>
        </w:tc>
      </w:tr>
      <w:tr w:rsidR="00333223" w:rsidRPr="007613B3" w14:paraId="41175D94" w14:textId="77777777" w:rsidTr="001734DC">
        <w:trPr>
          <w:trHeight w:val="66"/>
        </w:trPr>
        <w:tc>
          <w:tcPr>
            <w:tcW w:w="4670" w:type="dxa"/>
            <w:tcBorders>
              <w:top w:val="nil"/>
              <w:right w:val="single" w:sz="4" w:space="0" w:color="auto"/>
            </w:tcBorders>
            <w:shd w:val="clear" w:color="auto" w:fill="auto"/>
            <w:noWrap/>
          </w:tcPr>
          <w:p w14:paraId="661FA38A" w14:textId="77777777" w:rsidR="00333223" w:rsidRDefault="00333223" w:rsidP="0033322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66D1C99C" w14:textId="77777777" w:rsidR="00333223" w:rsidRDefault="00333223" w:rsidP="00333223">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93055C4" w14:textId="3B0A71C4" w:rsidR="00333223" w:rsidRDefault="00333223" w:rsidP="0033322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C706D4" w:rsidRPr="00B31F1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00C706D4" w:rsidRPr="00B31F18">
              <w:rPr>
                <w:rFonts w:ascii="Calibri" w:eastAsia="Arial Unicode MS" w:hAnsi="Calibri" w:cs="Calibri"/>
                <w:color w:val="auto"/>
                <w:highlight w:val="black"/>
                <w:lang w:val="en-AU"/>
              </w:rPr>
              <w:instrText xml:space="preserve"> 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00C706D4" w:rsidRPr="00B31F18">
              <w:rPr>
                <w:rFonts w:ascii="Calibri" w:eastAsia="Arial Unicode MS" w:hAnsi="Calibri" w:cs="Calibri"/>
                <w:color w:val="auto"/>
                <w:highlight w:val="black"/>
                <w:lang w:val="en-AU"/>
              </w:rPr>
              <w:fldChar w:fldCharType="end"/>
            </w:r>
            <w:r w:rsidR="00C706D4" w:rsidRPr="00B53DA8">
              <w:rPr>
                <w:rFonts w:ascii="Calibri" w:eastAsia="Arial Unicode MS" w:hAnsi="Calibri" w:cs="Calibri"/>
                <w:color w:val="auto"/>
                <w:lang w:val="en-AU"/>
              </w:rPr>
              <w:t xml:space="preserve"> </w:t>
            </w:r>
          </w:p>
          <w:p w14:paraId="6E570FD9" w14:textId="77777777" w:rsidR="00333223" w:rsidRDefault="00333223" w:rsidP="00333223">
            <w:pPr>
              <w:rPr>
                <w:rFonts w:ascii="Calibri" w:eastAsia="Arial Unicode MS" w:hAnsi="Calibri" w:cs="Calibri"/>
                <w:color w:val="auto"/>
                <w:lang w:val="en-AU"/>
              </w:rPr>
            </w:pPr>
          </w:p>
          <w:p w14:paraId="1D07FB42" w14:textId="77777777" w:rsidR="00333223" w:rsidRPr="007613B3" w:rsidRDefault="00333223" w:rsidP="00333223">
            <w:pPr>
              <w:spacing w:before="60" w:line="240" w:lineRule="auto"/>
              <w:rPr>
                <w:rFonts w:ascii="Calibri" w:eastAsia="Arial Unicode MS" w:hAnsi="Calibri" w:cs="Calibri"/>
                <w:b/>
                <w:color w:val="auto"/>
                <w:lang w:val="en-AU"/>
              </w:rPr>
            </w:pPr>
          </w:p>
        </w:tc>
        <w:tc>
          <w:tcPr>
            <w:tcW w:w="5760" w:type="dxa"/>
            <w:tcBorders>
              <w:top w:val="nil"/>
              <w:left w:val="single" w:sz="4" w:space="0" w:color="auto"/>
            </w:tcBorders>
            <w:shd w:val="clear" w:color="auto" w:fill="auto"/>
            <w:noWrap/>
          </w:tcPr>
          <w:p w14:paraId="563EDD87" w14:textId="77777777" w:rsidR="00333223" w:rsidRPr="00B53DA8" w:rsidRDefault="00333223" w:rsidP="00333223">
            <w:pPr>
              <w:rPr>
                <w:rFonts w:ascii="Calibri" w:eastAsia="Arial Unicode MS" w:hAnsi="Calibri" w:cs="Calibri"/>
                <w:color w:val="auto"/>
                <w:lang w:val="en-AU"/>
              </w:rPr>
            </w:pPr>
            <w:r w:rsidRPr="00B53DA8">
              <w:rPr>
                <w:rFonts w:ascii="Calibri" w:eastAsia="Arial Unicode MS" w:hAnsi="Calibri" w:cs="Calibri"/>
                <w:color w:val="auto"/>
                <w:lang w:val="en-AU"/>
              </w:rPr>
              <w:t xml:space="preserve">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r w:rsidRPr="00B53DA8">
              <w:rPr>
                <w:rFonts w:ascii="Calibri" w:eastAsia="Arial Unicode MS" w:hAnsi="Calibri" w:cs="Calibri"/>
                <w:color w:val="auto"/>
                <w:lang w:val="en-AU"/>
              </w:rPr>
              <w:t xml:space="preserve"> Home Based  </w:t>
            </w:r>
            <w:r w:rsidRPr="00B31F1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B31F18">
              <w:rPr>
                <w:rFonts w:ascii="Calibri" w:eastAsia="Arial Unicode MS" w:hAnsi="Calibri" w:cs="Calibri"/>
                <w:color w:val="auto"/>
                <w:highlight w:val="black"/>
                <w:lang w:val="en-AU"/>
              </w:rPr>
              <w:instrText xml:space="preserve"> FORMCHECKBOX </w:instrText>
            </w:r>
            <w:r w:rsidR="00C74A8D">
              <w:rPr>
                <w:rFonts w:ascii="Calibri" w:eastAsia="Arial Unicode MS" w:hAnsi="Calibri" w:cs="Calibri"/>
                <w:color w:val="auto"/>
                <w:highlight w:val="black"/>
                <w:lang w:val="en-AU"/>
              </w:rPr>
            </w:r>
            <w:r w:rsidR="00C74A8D">
              <w:rPr>
                <w:rFonts w:ascii="Calibri" w:eastAsia="Arial Unicode MS" w:hAnsi="Calibri" w:cs="Calibri"/>
                <w:color w:val="auto"/>
                <w:highlight w:val="black"/>
                <w:lang w:val="en-AU"/>
              </w:rPr>
              <w:fldChar w:fldCharType="separate"/>
            </w:r>
            <w:r w:rsidRPr="00B31F18">
              <w:rPr>
                <w:rFonts w:ascii="Calibri" w:eastAsia="Arial Unicode MS" w:hAnsi="Calibri" w:cs="Calibri"/>
                <w:color w:val="auto"/>
                <w:highlight w:val="black"/>
                <w:lang w:val="en-AU"/>
              </w:rPr>
              <w:fldChar w:fldCharType="end"/>
            </w:r>
            <w:r w:rsidRPr="00B53DA8">
              <w:rPr>
                <w:rFonts w:ascii="Calibri" w:eastAsia="Arial Unicode MS" w:hAnsi="Calibri" w:cs="Calibri"/>
                <w:color w:val="auto"/>
                <w:lang w:val="en-AU"/>
              </w:rPr>
              <w:t xml:space="preserve"> Office Based:</w:t>
            </w:r>
          </w:p>
          <w:p w14:paraId="44C579FB" w14:textId="77777777" w:rsidR="00333223" w:rsidRPr="00B53DA8" w:rsidRDefault="00333223" w:rsidP="00333223">
            <w:pPr>
              <w:rPr>
                <w:rFonts w:ascii="Calibri" w:eastAsia="Arial Unicode MS" w:hAnsi="Calibri" w:cs="Calibri"/>
                <w:color w:val="auto"/>
                <w:lang w:val="en-AU"/>
              </w:rPr>
            </w:pPr>
            <w:r w:rsidRPr="00B53DA8">
              <w:rPr>
                <w:rFonts w:ascii="Calibri" w:eastAsia="Arial Unicode MS" w:hAnsi="Calibri" w:cs="Calibri"/>
                <w:color w:val="auto"/>
                <w:lang w:val="en-AU"/>
              </w:rPr>
              <w:t xml:space="preserve">If office based, seating arrangement identified: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p>
          <w:p w14:paraId="66E56846" w14:textId="77777777" w:rsidR="00333223" w:rsidRPr="00B53DA8" w:rsidRDefault="00333223" w:rsidP="00333223">
            <w:pPr>
              <w:rPr>
                <w:rFonts w:ascii="Calibri" w:eastAsia="Arial Unicode MS" w:hAnsi="Calibri" w:cs="Calibri"/>
                <w:color w:val="auto"/>
                <w:lang w:val="en-AU"/>
              </w:rPr>
            </w:pPr>
            <w:r w:rsidRPr="00B53DA8">
              <w:rPr>
                <w:rFonts w:ascii="Calibri" w:eastAsia="Arial Unicode MS" w:hAnsi="Calibri" w:cs="Calibri"/>
                <w:color w:val="auto"/>
                <w:lang w:val="en-AU"/>
              </w:rPr>
              <w:t xml:space="preserve">IT and Communication equipment required: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p>
          <w:p w14:paraId="09DE3A52" w14:textId="77777777" w:rsidR="00333223" w:rsidRPr="00B53DA8" w:rsidRDefault="00333223" w:rsidP="00333223">
            <w:pPr>
              <w:rPr>
                <w:rFonts w:ascii="Calibri" w:eastAsia="Arial Unicode MS" w:hAnsi="Calibri" w:cs="Calibri"/>
                <w:color w:val="auto"/>
                <w:lang w:val="en-AU"/>
              </w:rPr>
            </w:pPr>
            <w:r w:rsidRPr="00B53DA8">
              <w:rPr>
                <w:rFonts w:ascii="Calibri" w:eastAsia="Arial Unicode MS" w:hAnsi="Calibri" w:cs="Calibri"/>
                <w:color w:val="auto"/>
                <w:lang w:val="en-AU"/>
              </w:rPr>
              <w:t xml:space="preserve">Internet access required: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C74A8D">
              <w:rPr>
                <w:rFonts w:ascii="Calibri" w:eastAsia="Arial Unicode MS" w:hAnsi="Calibri" w:cs="Calibri"/>
                <w:color w:val="auto"/>
                <w:lang w:val="en-AU"/>
              </w:rPr>
            </w:r>
            <w:r w:rsidR="00C74A8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p>
          <w:p w14:paraId="2D701D0E" w14:textId="77777777" w:rsidR="00333223" w:rsidRPr="00B53DA8" w:rsidRDefault="00333223" w:rsidP="00333223">
            <w:pPr>
              <w:rPr>
                <w:rFonts w:ascii="Calibri" w:eastAsia="Arial Unicode MS" w:hAnsi="Calibri" w:cs="Calibri"/>
                <w:color w:val="auto"/>
                <w:lang w:val="en-AU"/>
              </w:rPr>
            </w:pPr>
          </w:p>
        </w:tc>
      </w:tr>
      <w:tr w:rsidR="00333223" w:rsidRPr="007613B3" w14:paraId="7D0FED1B" w14:textId="77777777" w:rsidTr="001734DC">
        <w:trPr>
          <w:trHeight w:val="247"/>
        </w:trPr>
        <w:tc>
          <w:tcPr>
            <w:tcW w:w="4670" w:type="dxa"/>
            <w:tcBorders>
              <w:bottom w:val="nil"/>
            </w:tcBorders>
            <w:shd w:val="clear" w:color="auto" w:fill="auto"/>
            <w:noWrap/>
            <w:hideMark/>
          </w:tcPr>
          <w:p w14:paraId="386DD926" w14:textId="77777777" w:rsidR="00333223" w:rsidRPr="007613B3" w:rsidRDefault="00333223" w:rsidP="0033322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760" w:type="dxa"/>
            <w:tcBorders>
              <w:bottom w:val="nil"/>
            </w:tcBorders>
            <w:shd w:val="clear" w:color="auto" w:fill="auto"/>
          </w:tcPr>
          <w:p w14:paraId="69304D3C" w14:textId="77777777" w:rsidR="00333223" w:rsidRPr="007613B3" w:rsidRDefault="00333223" w:rsidP="003332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333223" w:rsidRPr="007613B3" w14:paraId="785BBCC5" w14:textId="77777777" w:rsidTr="001734DC">
        <w:trPr>
          <w:trHeight w:val="790"/>
        </w:trPr>
        <w:tc>
          <w:tcPr>
            <w:tcW w:w="4670" w:type="dxa"/>
            <w:tcBorders>
              <w:top w:val="nil"/>
            </w:tcBorders>
            <w:shd w:val="clear" w:color="auto" w:fill="auto"/>
            <w:noWrap/>
          </w:tcPr>
          <w:p w14:paraId="67081DBE" w14:textId="77777777" w:rsidR="00333223" w:rsidRDefault="00333223" w:rsidP="00333223">
            <w:pPr>
              <w:spacing w:before="60" w:after="60" w:line="240" w:lineRule="auto"/>
              <w:rPr>
                <w:rFonts w:ascii="Calibri" w:eastAsia="Arial Unicode MS" w:hAnsi="Calibri" w:cs="Calibri"/>
                <w:b/>
                <w:iCs/>
                <w:color w:val="auto"/>
              </w:rPr>
            </w:pPr>
          </w:p>
          <w:p w14:paraId="3D69E275" w14:textId="0FEBC262" w:rsidR="00333223" w:rsidRPr="00491699" w:rsidRDefault="00333223" w:rsidP="00333223">
            <w:pPr>
              <w:spacing w:before="60" w:after="60" w:line="240" w:lineRule="auto"/>
              <w:rPr>
                <w:rFonts w:ascii="Calibri" w:eastAsia="Arial Unicode MS" w:hAnsi="Calibri" w:cs="Calibri"/>
                <w:b/>
                <w:iCs/>
                <w:color w:val="auto"/>
              </w:rPr>
            </w:pPr>
          </w:p>
        </w:tc>
        <w:tc>
          <w:tcPr>
            <w:tcW w:w="5760" w:type="dxa"/>
            <w:tcBorders>
              <w:top w:val="nil"/>
            </w:tcBorders>
            <w:shd w:val="clear" w:color="auto" w:fill="auto"/>
          </w:tcPr>
          <w:p w14:paraId="22217394" w14:textId="77777777" w:rsidR="00333223" w:rsidRPr="00491699" w:rsidRDefault="00333223" w:rsidP="00333223">
            <w:pPr>
              <w:spacing w:before="60" w:after="60" w:line="240" w:lineRule="auto"/>
              <w:rPr>
                <w:rFonts w:ascii="Calibri" w:eastAsia="Arial Unicode MS" w:hAnsi="Calibri" w:cs="Calibri"/>
                <w:iCs/>
                <w:color w:val="auto"/>
                <w:lang w:val="es-US"/>
              </w:rPr>
            </w:pPr>
          </w:p>
        </w:tc>
      </w:tr>
      <w:tr w:rsidR="00333223" w:rsidRPr="007613B3" w14:paraId="67F84C97" w14:textId="77777777" w:rsidTr="001734DC">
        <w:trPr>
          <w:trHeight w:val="1483"/>
        </w:trPr>
        <w:tc>
          <w:tcPr>
            <w:tcW w:w="10430" w:type="dxa"/>
            <w:gridSpan w:val="2"/>
            <w:tcBorders>
              <w:top w:val="nil"/>
              <w:left w:val="single" w:sz="4" w:space="0" w:color="auto"/>
              <w:bottom w:val="single" w:sz="4" w:space="0" w:color="auto"/>
              <w:right w:val="single" w:sz="4" w:space="0" w:color="auto"/>
            </w:tcBorders>
            <w:shd w:val="clear" w:color="auto" w:fill="auto"/>
            <w:noWrap/>
          </w:tcPr>
          <w:p w14:paraId="7265C0C2" w14:textId="77777777" w:rsidR="00333223" w:rsidRPr="00B14BE6" w:rsidRDefault="00333223" w:rsidP="00333223">
            <w:pPr>
              <w:spacing w:line="240" w:lineRule="auto"/>
              <w:rPr>
                <w:rFonts w:ascii="Calibri" w:eastAsia="Arial Unicode MS" w:hAnsi="Calibri" w:cs="Calibri"/>
                <w:i/>
                <w:color w:val="auto"/>
              </w:rPr>
            </w:pPr>
          </w:p>
          <w:p w14:paraId="44A0C198" w14:textId="77777777" w:rsidR="00333223" w:rsidRPr="007613B3" w:rsidRDefault="00333223" w:rsidP="0033322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662FCC71" w14:textId="77777777" w:rsidR="00333223" w:rsidRDefault="00333223" w:rsidP="00333223">
            <w:pPr>
              <w:spacing w:line="240" w:lineRule="auto"/>
              <w:rPr>
                <w:rFonts w:ascii="Calibri" w:eastAsia="Arial Unicode MS" w:hAnsi="Calibri" w:cs="Calibri"/>
                <w:i/>
                <w:color w:val="auto"/>
                <w:lang w:val="en-AU"/>
              </w:rPr>
            </w:pPr>
          </w:p>
          <w:p w14:paraId="52C2FE4A" w14:textId="77777777" w:rsidR="00333223" w:rsidRDefault="00333223" w:rsidP="00333223">
            <w:pPr>
              <w:spacing w:line="240" w:lineRule="auto"/>
              <w:rPr>
                <w:rFonts w:ascii="Calibri" w:eastAsia="Arial Unicode MS" w:hAnsi="Calibri" w:cs="Calibri"/>
                <w:b/>
                <w:i/>
                <w:color w:val="auto"/>
              </w:rPr>
            </w:pPr>
            <w:r>
              <w:rPr>
                <w:rFonts w:ascii="Calibri" w:eastAsia="Arial Unicode MS" w:hAnsi="Calibri" w:cs="Calibri"/>
                <w:b/>
                <w:i/>
                <w:color w:val="auto"/>
              </w:rPr>
              <w:t xml:space="preserve">                                                                                                           </w:t>
            </w:r>
          </w:p>
          <w:p w14:paraId="7530D0D2" w14:textId="77777777" w:rsidR="00333223" w:rsidRPr="007613B3" w:rsidRDefault="00333223" w:rsidP="0033322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CC808CA" w14:textId="77777777" w:rsidR="00333223" w:rsidRPr="007613B3" w:rsidRDefault="00333223" w:rsidP="00333223">
            <w:pPr>
              <w:spacing w:line="240" w:lineRule="auto"/>
              <w:rPr>
                <w:rFonts w:ascii="Calibri" w:eastAsia="Arial Unicode MS" w:hAnsi="Calibri" w:cs="Calibri"/>
                <w:i/>
                <w:color w:val="auto"/>
                <w:lang w:val="en-AU"/>
              </w:rPr>
            </w:pPr>
          </w:p>
          <w:p w14:paraId="51061B01" w14:textId="77777777" w:rsidR="00333223" w:rsidRPr="007613B3" w:rsidRDefault="00333223" w:rsidP="0033322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7246C54F" w14:textId="77777777" w:rsidR="00333223" w:rsidRPr="007613B3" w:rsidRDefault="00333223" w:rsidP="0033322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200C60A3" w14:textId="77777777" w:rsidR="00333223" w:rsidRPr="007613B3" w:rsidRDefault="00333223" w:rsidP="0033322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15E4074A" w14:textId="77777777" w:rsidR="00333223" w:rsidRPr="007613B3" w:rsidRDefault="00333223" w:rsidP="00333223">
            <w:pPr>
              <w:spacing w:line="240" w:lineRule="auto"/>
              <w:rPr>
                <w:rFonts w:ascii="Calibri" w:eastAsia="Arial Unicode MS" w:hAnsi="Calibri" w:cs="Calibri"/>
                <w:i/>
                <w:color w:val="auto"/>
                <w:sz w:val="16"/>
                <w:szCs w:val="16"/>
                <w:lang w:val="en-AU"/>
              </w:rPr>
            </w:pPr>
          </w:p>
        </w:tc>
      </w:tr>
      <w:tr w:rsidR="00333223" w:rsidRPr="007613B3" w14:paraId="644A18E6" w14:textId="77777777" w:rsidTr="001734DC">
        <w:trPr>
          <w:trHeight w:val="142"/>
        </w:trPr>
        <w:tc>
          <w:tcPr>
            <w:tcW w:w="10430" w:type="dxa"/>
            <w:gridSpan w:val="2"/>
            <w:tcBorders>
              <w:top w:val="nil"/>
              <w:left w:val="nil"/>
              <w:bottom w:val="nil"/>
              <w:right w:val="nil"/>
            </w:tcBorders>
            <w:shd w:val="clear" w:color="auto" w:fill="auto"/>
            <w:noWrap/>
            <w:hideMark/>
          </w:tcPr>
          <w:p w14:paraId="3B9F2B3A" w14:textId="77777777" w:rsidR="00333223" w:rsidRPr="007613B3" w:rsidRDefault="00333223" w:rsidP="00333223">
            <w:pPr>
              <w:spacing w:line="240" w:lineRule="auto"/>
              <w:ind w:left="342" w:hanging="342"/>
              <w:rPr>
                <w:rFonts w:ascii="Calibri" w:eastAsia="Arial Unicode MS" w:hAnsi="Calibri" w:cs="Calibri"/>
                <w:color w:val="auto"/>
                <w:sz w:val="16"/>
                <w:szCs w:val="16"/>
                <w:lang w:val="en-AU"/>
              </w:rPr>
            </w:pPr>
          </w:p>
        </w:tc>
      </w:tr>
      <w:tr w:rsidR="00333223" w:rsidRPr="007613B3" w14:paraId="5E6794A2" w14:textId="77777777" w:rsidTr="001734DC">
        <w:trPr>
          <w:trHeight w:val="198"/>
        </w:trPr>
        <w:tc>
          <w:tcPr>
            <w:tcW w:w="10430" w:type="dxa"/>
            <w:gridSpan w:val="2"/>
            <w:tcBorders>
              <w:top w:val="nil"/>
              <w:left w:val="nil"/>
              <w:bottom w:val="nil"/>
              <w:right w:val="nil"/>
            </w:tcBorders>
            <w:shd w:val="clear" w:color="auto" w:fill="auto"/>
            <w:noWrap/>
          </w:tcPr>
          <w:p w14:paraId="09AA1EAD" w14:textId="77777777" w:rsidR="00333223" w:rsidRPr="007613B3" w:rsidRDefault="00333223" w:rsidP="00333223">
            <w:pPr>
              <w:spacing w:line="240" w:lineRule="auto"/>
              <w:ind w:left="342" w:hanging="342"/>
              <w:rPr>
                <w:rFonts w:ascii="Calibri" w:eastAsia="Arial Unicode MS" w:hAnsi="Calibri" w:cs="Calibri"/>
                <w:color w:val="auto"/>
                <w:sz w:val="16"/>
                <w:szCs w:val="16"/>
                <w:lang w:val="en-AU"/>
              </w:rPr>
            </w:pPr>
          </w:p>
        </w:tc>
      </w:tr>
    </w:tbl>
    <w:p w14:paraId="6187F97A" w14:textId="47632856" w:rsidR="00B14BE6" w:rsidRDefault="00B14BE6" w:rsidP="00193644">
      <w:pPr>
        <w:rPr>
          <w:rFonts w:ascii="Calibri" w:hAnsi="Calibri" w:cs="Calibri"/>
          <w:b/>
          <w:bCs/>
          <w:sz w:val="24"/>
          <w:szCs w:val="24"/>
          <w:u w:val="single"/>
        </w:rPr>
      </w:pPr>
    </w:p>
    <w:p w14:paraId="729C3CF3" w14:textId="77777777" w:rsidR="00887D8D" w:rsidRPr="007613B3" w:rsidRDefault="00887D8D" w:rsidP="00C34C2B">
      <w:pPr>
        <w:spacing w:before="120" w:after="200"/>
        <w:rPr>
          <w:rFonts w:ascii="Calibri" w:eastAsia="Arial Unicode MS" w:hAnsi="Calibri" w:cs="Calibri"/>
        </w:rPr>
      </w:pPr>
    </w:p>
    <w:sectPr w:rsidR="00887D8D"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38DF" w14:textId="77777777" w:rsidR="00C74A8D" w:rsidRDefault="00C74A8D" w:rsidP="000C3710">
      <w:r>
        <w:separator/>
      </w:r>
    </w:p>
  </w:endnote>
  <w:endnote w:type="continuationSeparator" w:id="0">
    <w:p w14:paraId="3AA9C86C" w14:textId="77777777" w:rsidR="00C74A8D" w:rsidRDefault="00C74A8D"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DC91" w14:textId="77777777" w:rsidR="00C74A8D" w:rsidRDefault="00C74A8D" w:rsidP="000C3710">
      <w:r>
        <w:separator/>
      </w:r>
    </w:p>
  </w:footnote>
  <w:footnote w:type="continuationSeparator" w:id="0">
    <w:p w14:paraId="601C316B" w14:textId="77777777" w:rsidR="00C74A8D" w:rsidRDefault="00C74A8D"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695667"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CE884"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F5FDF"/>
    <w:multiLevelType w:val="hybridMultilevel"/>
    <w:tmpl w:val="8FE4C4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D147AF"/>
    <w:multiLevelType w:val="hybridMultilevel"/>
    <w:tmpl w:val="48184750"/>
    <w:lvl w:ilvl="0" w:tplc="470C1D60">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1708C"/>
    <w:multiLevelType w:val="hybridMultilevel"/>
    <w:tmpl w:val="EC7614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79C198E"/>
    <w:multiLevelType w:val="hybridMultilevel"/>
    <w:tmpl w:val="37D66B86"/>
    <w:lvl w:ilvl="0" w:tplc="D2EAF2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D38E2"/>
    <w:multiLevelType w:val="hybridMultilevel"/>
    <w:tmpl w:val="EBE0A3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A78E3"/>
    <w:multiLevelType w:val="hybridMultilevel"/>
    <w:tmpl w:val="C2B08BA4"/>
    <w:lvl w:ilvl="0" w:tplc="B020673A">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B0CB5"/>
    <w:multiLevelType w:val="hybridMultilevel"/>
    <w:tmpl w:val="508204DE"/>
    <w:lvl w:ilvl="0" w:tplc="BF7EDC56">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C937FF"/>
    <w:multiLevelType w:val="hybridMultilevel"/>
    <w:tmpl w:val="D8640A0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9"/>
  </w:num>
  <w:num w:numId="2">
    <w:abstractNumId w:val="24"/>
  </w:num>
  <w:num w:numId="3">
    <w:abstractNumId w:val="17"/>
  </w:num>
  <w:num w:numId="4">
    <w:abstractNumId w:val="14"/>
  </w:num>
  <w:num w:numId="5">
    <w:abstractNumId w:val="12"/>
  </w:num>
  <w:num w:numId="6">
    <w:abstractNumId w:val="18"/>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0"/>
  </w:num>
  <w:num w:numId="26">
    <w:abstractNumId w:val="31"/>
  </w:num>
  <w:num w:numId="27">
    <w:abstractNumId w:val="26"/>
  </w:num>
  <w:num w:numId="28">
    <w:abstractNumId w:val="13"/>
  </w:num>
  <w:num w:numId="29">
    <w:abstractNumId w:val="29"/>
  </w:num>
  <w:num w:numId="30">
    <w:abstractNumId w:val="23"/>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016"/>
    <w:rsid w:val="00007E4A"/>
    <w:rsid w:val="000121D0"/>
    <w:rsid w:val="00016DB2"/>
    <w:rsid w:val="00017D99"/>
    <w:rsid w:val="000241D1"/>
    <w:rsid w:val="00025F29"/>
    <w:rsid w:val="00030834"/>
    <w:rsid w:val="00030973"/>
    <w:rsid w:val="00030F0E"/>
    <w:rsid w:val="000310DE"/>
    <w:rsid w:val="00031A48"/>
    <w:rsid w:val="00033B2E"/>
    <w:rsid w:val="000415E9"/>
    <w:rsid w:val="0004433C"/>
    <w:rsid w:val="00045854"/>
    <w:rsid w:val="00056A18"/>
    <w:rsid w:val="000576DC"/>
    <w:rsid w:val="000635E0"/>
    <w:rsid w:val="000642CC"/>
    <w:rsid w:val="00066227"/>
    <w:rsid w:val="00066CAF"/>
    <w:rsid w:val="0007082E"/>
    <w:rsid w:val="00071FF1"/>
    <w:rsid w:val="00076437"/>
    <w:rsid w:val="00092AFA"/>
    <w:rsid w:val="000963D8"/>
    <w:rsid w:val="00096574"/>
    <w:rsid w:val="000A7045"/>
    <w:rsid w:val="000A7DFE"/>
    <w:rsid w:val="000B5829"/>
    <w:rsid w:val="000C3710"/>
    <w:rsid w:val="000C61F2"/>
    <w:rsid w:val="000D2BE7"/>
    <w:rsid w:val="000D6CA1"/>
    <w:rsid w:val="000E1755"/>
    <w:rsid w:val="000E3253"/>
    <w:rsid w:val="000E414F"/>
    <w:rsid w:val="000E4D76"/>
    <w:rsid w:val="000E747B"/>
    <w:rsid w:val="000F0937"/>
    <w:rsid w:val="000F548E"/>
    <w:rsid w:val="000F6440"/>
    <w:rsid w:val="00107B7A"/>
    <w:rsid w:val="001108B1"/>
    <w:rsid w:val="00112DEE"/>
    <w:rsid w:val="0011391D"/>
    <w:rsid w:val="001265DA"/>
    <w:rsid w:val="00134FFD"/>
    <w:rsid w:val="001507CC"/>
    <w:rsid w:val="001555CD"/>
    <w:rsid w:val="0015757A"/>
    <w:rsid w:val="00163319"/>
    <w:rsid w:val="001637C2"/>
    <w:rsid w:val="00164C95"/>
    <w:rsid w:val="00164FA7"/>
    <w:rsid w:val="00165C9B"/>
    <w:rsid w:val="00170709"/>
    <w:rsid w:val="001734DC"/>
    <w:rsid w:val="00175E9C"/>
    <w:rsid w:val="00176711"/>
    <w:rsid w:val="00182C1C"/>
    <w:rsid w:val="00183FA9"/>
    <w:rsid w:val="00184F7C"/>
    <w:rsid w:val="00186E13"/>
    <w:rsid w:val="00186E17"/>
    <w:rsid w:val="00187676"/>
    <w:rsid w:val="0019021A"/>
    <w:rsid w:val="0019350E"/>
    <w:rsid w:val="00193644"/>
    <w:rsid w:val="0019705C"/>
    <w:rsid w:val="001A210D"/>
    <w:rsid w:val="001A4B63"/>
    <w:rsid w:val="001B190C"/>
    <w:rsid w:val="001B5D66"/>
    <w:rsid w:val="001C53B4"/>
    <w:rsid w:val="001D036D"/>
    <w:rsid w:val="001D33D1"/>
    <w:rsid w:val="001D34E3"/>
    <w:rsid w:val="001E112E"/>
    <w:rsid w:val="001E4159"/>
    <w:rsid w:val="001E5CB9"/>
    <w:rsid w:val="001E7405"/>
    <w:rsid w:val="001E778B"/>
    <w:rsid w:val="001F1443"/>
    <w:rsid w:val="001F3681"/>
    <w:rsid w:val="001F651F"/>
    <w:rsid w:val="00204249"/>
    <w:rsid w:val="00204C3A"/>
    <w:rsid w:val="00205CBF"/>
    <w:rsid w:val="002072D5"/>
    <w:rsid w:val="00213A86"/>
    <w:rsid w:val="00215E5E"/>
    <w:rsid w:val="0022123C"/>
    <w:rsid w:val="00221CE0"/>
    <w:rsid w:val="00222F56"/>
    <w:rsid w:val="002269D9"/>
    <w:rsid w:val="00234AD4"/>
    <w:rsid w:val="0023673E"/>
    <w:rsid w:val="00237583"/>
    <w:rsid w:val="002460BE"/>
    <w:rsid w:val="00247353"/>
    <w:rsid w:val="00252307"/>
    <w:rsid w:val="0025455C"/>
    <w:rsid w:val="00257BD7"/>
    <w:rsid w:val="002659AE"/>
    <w:rsid w:val="00265D0D"/>
    <w:rsid w:val="0026644B"/>
    <w:rsid w:val="00274104"/>
    <w:rsid w:val="00285811"/>
    <w:rsid w:val="00293255"/>
    <w:rsid w:val="002952E4"/>
    <w:rsid w:val="002A3D0D"/>
    <w:rsid w:val="002A3FF6"/>
    <w:rsid w:val="002A4921"/>
    <w:rsid w:val="002B2A26"/>
    <w:rsid w:val="002B2C54"/>
    <w:rsid w:val="002B6832"/>
    <w:rsid w:val="002B7647"/>
    <w:rsid w:val="002B7E57"/>
    <w:rsid w:val="002C1E31"/>
    <w:rsid w:val="002C4A01"/>
    <w:rsid w:val="002C5AA6"/>
    <w:rsid w:val="002D0C54"/>
    <w:rsid w:val="002D16CD"/>
    <w:rsid w:val="002D38E9"/>
    <w:rsid w:val="002D4DEF"/>
    <w:rsid w:val="002D5965"/>
    <w:rsid w:val="002D62E4"/>
    <w:rsid w:val="002D7D3A"/>
    <w:rsid w:val="002E4198"/>
    <w:rsid w:val="002E443D"/>
    <w:rsid w:val="002F2367"/>
    <w:rsid w:val="002F3B52"/>
    <w:rsid w:val="00304772"/>
    <w:rsid w:val="00305CAA"/>
    <w:rsid w:val="00306E1E"/>
    <w:rsid w:val="00311754"/>
    <w:rsid w:val="003117C2"/>
    <w:rsid w:val="00314B2F"/>
    <w:rsid w:val="0031606E"/>
    <w:rsid w:val="00320774"/>
    <w:rsid w:val="00320886"/>
    <w:rsid w:val="0032151B"/>
    <w:rsid w:val="0032305C"/>
    <w:rsid w:val="00323FB7"/>
    <w:rsid w:val="00333223"/>
    <w:rsid w:val="00333681"/>
    <w:rsid w:val="00333B30"/>
    <w:rsid w:val="00333B69"/>
    <w:rsid w:val="00333F60"/>
    <w:rsid w:val="00335415"/>
    <w:rsid w:val="00335731"/>
    <w:rsid w:val="00335D1E"/>
    <w:rsid w:val="00337154"/>
    <w:rsid w:val="0034354C"/>
    <w:rsid w:val="003477DE"/>
    <w:rsid w:val="00353547"/>
    <w:rsid w:val="00354F84"/>
    <w:rsid w:val="00357C65"/>
    <w:rsid w:val="00361834"/>
    <w:rsid w:val="00362D9F"/>
    <w:rsid w:val="003655B8"/>
    <w:rsid w:val="0037152D"/>
    <w:rsid w:val="00372E4B"/>
    <w:rsid w:val="00373453"/>
    <w:rsid w:val="0037425C"/>
    <w:rsid w:val="00375249"/>
    <w:rsid w:val="00375C14"/>
    <w:rsid w:val="00377BF5"/>
    <w:rsid w:val="00377E69"/>
    <w:rsid w:val="0038200F"/>
    <w:rsid w:val="00385741"/>
    <w:rsid w:val="003872AA"/>
    <w:rsid w:val="00391E9A"/>
    <w:rsid w:val="00396BF0"/>
    <w:rsid w:val="003A00B6"/>
    <w:rsid w:val="003A5E6E"/>
    <w:rsid w:val="003B3F83"/>
    <w:rsid w:val="003B52AA"/>
    <w:rsid w:val="003B7251"/>
    <w:rsid w:val="003C1313"/>
    <w:rsid w:val="003C1BC1"/>
    <w:rsid w:val="003C4672"/>
    <w:rsid w:val="003C48FF"/>
    <w:rsid w:val="003C7877"/>
    <w:rsid w:val="003D0370"/>
    <w:rsid w:val="003D04D3"/>
    <w:rsid w:val="003D0F6C"/>
    <w:rsid w:val="003D2BCF"/>
    <w:rsid w:val="003D3FCB"/>
    <w:rsid w:val="003D42F1"/>
    <w:rsid w:val="003E0976"/>
    <w:rsid w:val="003E0BE2"/>
    <w:rsid w:val="003E376F"/>
    <w:rsid w:val="003E4220"/>
    <w:rsid w:val="003E7E75"/>
    <w:rsid w:val="003F7E86"/>
    <w:rsid w:val="00400D53"/>
    <w:rsid w:val="00407258"/>
    <w:rsid w:val="00407853"/>
    <w:rsid w:val="00411F46"/>
    <w:rsid w:val="00412043"/>
    <w:rsid w:val="004160E9"/>
    <w:rsid w:val="00416141"/>
    <w:rsid w:val="0041679B"/>
    <w:rsid w:val="00422305"/>
    <w:rsid w:val="00430CD0"/>
    <w:rsid w:val="00430FFE"/>
    <w:rsid w:val="004322BD"/>
    <w:rsid w:val="004355FB"/>
    <w:rsid w:val="00435AB0"/>
    <w:rsid w:val="0043646D"/>
    <w:rsid w:val="00437341"/>
    <w:rsid w:val="00437638"/>
    <w:rsid w:val="004429D6"/>
    <w:rsid w:val="00445CFF"/>
    <w:rsid w:val="00450C7E"/>
    <w:rsid w:val="00472B93"/>
    <w:rsid w:val="00472BBD"/>
    <w:rsid w:val="004809D8"/>
    <w:rsid w:val="00481D11"/>
    <w:rsid w:val="00481F01"/>
    <w:rsid w:val="00486571"/>
    <w:rsid w:val="00490452"/>
    <w:rsid w:val="00491699"/>
    <w:rsid w:val="004A5BFC"/>
    <w:rsid w:val="004A64C8"/>
    <w:rsid w:val="004A6CA6"/>
    <w:rsid w:val="004B276A"/>
    <w:rsid w:val="004B3508"/>
    <w:rsid w:val="004B76BB"/>
    <w:rsid w:val="004B7D8A"/>
    <w:rsid w:val="004C39AB"/>
    <w:rsid w:val="004C583E"/>
    <w:rsid w:val="004C6295"/>
    <w:rsid w:val="004D08C1"/>
    <w:rsid w:val="004D2245"/>
    <w:rsid w:val="004D5D35"/>
    <w:rsid w:val="004E2D0B"/>
    <w:rsid w:val="004E67BE"/>
    <w:rsid w:val="004E704C"/>
    <w:rsid w:val="004F1A27"/>
    <w:rsid w:val="004F7B94"/>
    <w:rsid w:val="00500C9E"/>
    <w:rsid w:val="005032F9"/>
    <w:rsid w:val="00504B37"/>
    <w:rsid w:val="005075C6"/>
    <w:rsid w:val="00511A0A"/>
    <w:rsid w:val="00511A6E"/>
    <w:rsid w:val="00512FF3"/>
    <w:rsid w:val="00523923"/>
    <w:rsid w:val="005246DC"/>
    <w:rsid w:val="005356FF"/>
    <w:rsid w:val="00541DAA"/>
    <w:rsid w:val="0054373D"/>
    <w:rsid w:val="00544027"/>
    <w:rsid w:val="00544A89"/>
    <w:rsid w:val="0054592E"/>
    <w:rsid w:val="00545A42"/>
    <w:rsid w:val="005468E0"/>
    <w:rsid w:val="005474CF"/>
    <w:rsid w:val="005538DA"/>
    <w:rsid w:val="00560841"/>
    <w:rsid w:val="005625C0"/>
    <w:rsid w:val="0056333F"/>
    <w:rsid w:val="0057205C"/>
    <w:rsid w:val="00575F58"/>
    <w:rsid w:val="00581FF0"/>
    <w:rsid w:val="00583F1C"/>
    <w:rsid w:val="00591246"/>
    <w:rsid w:val="005913F8"/>
    <w:rsid w:val="00592DA3"/>
    <w:rsid w:val="0059671E"/>
    <w:rsid w:val="005A55C5"/>
    <w:rsid w:val="005A643C"/>
    <w:rsid w:val="005A7313"/>
    <w:rsid w:val="005B15AF"/>
    <w:rsid w:val="005B3739"/>
    <w:rsid w:val="005B4F22"/>
    <w:rsid w:val="005D0BBF"/>
    <w:rsid w:val="005E629A"/>
    <w:rsid w:val="005E6FE1"/>
    <w:rsid w:val="005F3AFC"/>
    <w:rsid w:val="005F4D76"/>
    <w:rsid w:val="0060046D"/>
    <w:rsid w:val="006007DA"/>
    <w:rsid w:val="00601487"/>
    <w:rsid w:val="00606042"/>
    <w:rsid w:val="00611BEC"/>
    <w:rsid w:val="006172C9"/>
    <w:rsid w:val="00626681"/>
    <w:rsid w:val="00627536"/>
    <w:rsid w:val="006320CF"/>
    <w:rsid w:val="00632D59"/>
    <w:rsid w:val="00637D73"/>
    <w:rsid w:val="00642B84"/>
    <w:rsid w:val="00643BB6"/>
    <w:rsid w:val="00647CB5"/>
    <w:rsid w:val="00653E0C"/>
    <w:rsid w:val="00655843"/>
    <w:rsid w:val="006579B7"/>
    <w:rsid w:val="006618CE"/>
    <w:rsid w:val="00661BE1"/>
    <w:rsid w:val="0066421E"/>
    <w:rsid w:val="006642C4"/>
    <w:rsid w:val="00665BE4"/>
    <w:rsid w:val="0067433A"/>
    <w:rsid w:val="00674FCB"/>
    <w:rsid w:val="006752DE"/>
    <w:rsid w:val="0068655C"/>
    <w:rsid w:val="006870D6"/>
    <w:rsid w:val="006907A6"/>
    <w:rsid w:val="006921D1"/>
    <w:rsid w:val="006968C1"/>
    <w:rsid w:val="006A3A58"/>
    <w:rsid w:val="006A5CFB"/>
    <w:rsid w:val="006B1D96"/>
    <w:rsid w:val="006B4298"/>
    <w:rsid w:val="006B7F68"/>
    <w:rsid w:val="006C52F9"/>
    <w:rsid w:val="006C5703"/>
    <w:rsid w:val="006C688F"/>
    <w:rsid w:val="006C6C6D"/>
    <w:rsid w:val="006C7D5A"/>
    <w:rsid w:val="006D1BD7"/>
    <w:rsid w:val="006D389F"/>
    <w:rsid w:val="006D69BA"/>
    <w:rsid w:val="006D6C69"/>
    <w:rsid w:val="006E3053"/>
    <w:rsid w:val="006E3839"/>
    <w:rsid w:val="006E3F7C"/>
    <w:rsid w:val="006F1801"/>
    <w:rsid w:val="006F21EE"/>
    <w:rsid w:val="006F3357"/>
    <w:rsid w:val="007001DA"/>
    <w:rsid w:val="0070263C"/>
    <w:rsid w:val="00711C06"/>
    <w:rsid w:val="0071297F"/>
    <w:rsid w:val="00725BAA"/>
    <w:rsid w:val="00730661"/>
    <w:rsid w:val="007325F1"/>
    <w:rsid w:val="0073454A"/>
    <w:rsid w:val="00737532"/>
    <w:rsid w:val="00744060"/>
    <w:rsid w:val="00744D3A"/>
    <w:rsid w:val="00746F95"/>
    <w:rsid w:val="00746FD9"/>
    <w:rsid w:val="00750539"/>
    <w:rsid w:val="0075490C"/>
    <w:rsid w:val="00755A84"/>
    <w:rsid w:val="00756755"/>
    <w:rsid w:val="007613B3"/>
    <w:rsid w:val="007673D1"/>
    <w:rsid w:val="00772264"/>
    <w:rsid w:val="007737AB"/>
    <w:rsid w:val="00774438"/>
    <w:rsid w:val="007752FE"/>
    <w:rsid w:val="0077665A"/>
    <w:rsid w:val="00781167"/>
    <w:rsid w:val="007826F8"/>
    <w:rsid w:val="007878AD"/>
    <w:rsid w:val="00791119"/>
    <w:rsid w:val="007A4E6B"/>
    <w:rsid w:val="007A537D"/>
    <w:rsid w:val="007A6B95"/>
    <w:rsid w:val="007B482F"/>
    <w:rsid w:val="007B6BF8"/>
    <w:rsid w:val="007B7A72"/>
    <w:rsid w:val="007C2A22"/>
    <w:rsid w:val="007C40D6"/>
    <w:rsid w:val="007C5616"/>
    <w:rsid w:val="007C7F78"/>
    <w:rsid w:val="007D1505"/>
    <w:rsid w:val="007D2F93"/>
    <w:rsid w:val="007D590E"/>
    <w:rsid w:val="007D5968"/>
    <w:rsid w:val="007D7750"/>
    <w:rsid w:val="007E73F5"/>
    <w:rsid w:val="007E7996"/>
    <w:rsid w:val="007F0F35"/>
    <w:rsid w:val="007F3D12"/>
    <w:rsid w:val="007F3DD2"/>
    <w:rsid w:val="007F5EEF"/>
    <w:rsid w:val="007F706B"/>
    <w:rsid w:val="007F7630"/>
    <w:rsid w:val="00801C3E"/>
    <w:rsid w:val="00804C50"/>
    <w:rsid w:val="0080603F"/>
    <w:rsid w:val="00806AF3"/>
    <w:rsid w:val="00812FFA"/>
    <w:rsid w:val="00813D3A"/>
    <w:rsid w:val="00815233"/>
    <w:rsid w:val="008157D3"/>
    <w:rsid w:val="00817ED4"/>
    <w:rsid w:val="00820D38"/>
    <w:rsid w:val="008270DA"/>
    <w:rsid w:val="00835233"/>
    <w:rsid w:val="00845125"/>
    <w:rsid w:val="00861563"/>
    <w:rsid w:val="00870899"/>
    <w:rsid w:val="00873C12"/>
    <w:rsid w:val="00883D70"/>
    <w:rsid w:val="00884F21"/>
    <w:rsid w:val="0088766A"/>
    <w:rsid w:val="00887D8D"/>
    <w:rsid w:val="00890FA3"/>
    <w:rsid w:val="00892A1D"/>
    <w:rsid w:val="00893197"/>
    <w:rsid w:val="008949CC"/>
    <w:rsid w:val="00894E03"/>
    <w:rsid w:val="00896876"/>
    <w:rsid w:val="008A00A8"/>
    <w:rsid w:val="008A2821"/>
    <w:rsid w:val="008B0A0B"/>
    <w:rsid w:val="008B3BDE"/>
    <w:rsid w:val="008B6FBE"/>
    <w:rsid w:val="008C3478"/>
    <w:rsid w:val="008C5761"/>
    <w:rsid w:val="008C5EDE"/>
    <w:rsid w:val="008D79DD"/>
    <w:rsid w:val="008E1C01"/>
    <w:rsid w:val="008E375E"/>
    <w:rsid w:val="008E4D68"/>
    <w:rsid w:val="008E600B"/>
    <w:rsid w:val="008F2BDF"/>
    <w:rsid w:val="0090065A"/>
    <w:rsid w:val="0090081A"/>
    <w:rsid w:val="009009C0"/>
    <w:rsid w:val="00901680"/>
    <w:rsid w:val="009038ED"/>
    <w:rsid w:val="00903E9D"/>
    <w:rsid w:val="009042EC"/>
    <w:rsid w:val="00905953"/>
    <w:rsid w:val="00906E2A"/>
    <w:rsid w:val="0091382D"/>
    <w:rsid w:val="009140E6"/>
    <w:rsid w:val="00916DA9"/>
    <w:rsid w:val="009203FF"/>
    <w:rsid w:val="00922632"/>
    <w:rsid w:val="00922852"/>
    <w:rsid w:val="009247BD"/>
    <w:rsid w:val="00926B27"/>
    <w:rsid w:val="00935C36"/>
    <w:rsid w:val="009362D5"/>
    <w:rsid w:val="00943F7B"/>
    <w:rsid w:val="00946DDF"/>
    <w:rsid w:val="009512AC"/>
    <w:rsid w:val="0095309F"/>
    <w:rsid w:val="00954026"/>
    <w:rsid w:val="00960715"/>
    <w:rsid w:val="0096249B"/>
    <w:rsid w:val="00962F0B"/>
    <w:rsid w:val="009637FF"/>
    <w:rsid w:val="00963C52"/>
    <w:rsid w:val="009657AF"/>
    <w:rsid w:val="00965FCF"/>
    <w:rsid w:val="00970353"/>
    <w:rsid w:val="00970EBD"/>
    <w:rsid w:val="0097305E"/>
    <w:rsid w:val="00973FEA"/>
    <w:rsid w:val="00975550"/>
    <w:rsid w:val="00982874"/>
    <w:rsid w:val="00990DA1"/>
    <w:rsid w:val="00991087"/>
    <w:rsid w:val="00992E90"/>
    <w:rsid w:val="009A030A"/>
    <w:rsid w:val="009A1C63"/>
    <w:rsid w:val="009A48EB"/>
    <w:rsid w:val="009A5A59"/>
    <w:rsid w:val="009B3C84"/>
    <w:rsid w:val="009B6BAC"/>
    <w:rsid w:val="009C48D5"/>
    <w:rsid w:val="009D1423"/>
    <w:rsid w:val="009D4CBE"/>
    <w:rsid w:val="009D5ED5"/>
    <w:rsid w:val="009E3534"/>
    <w:rsid w:val="009E4563"/>
    <w:rsid w:val="009E5476"/>
    <w:rsid w:val="009E6EAE"/>
    <w:rsid w:val="009E758D"/>
    <w:rsid w:val="009E7A0B"/>
    <w:rsid w:val="009F100C"/>
    <w:rsid w:val="00A00810"/>
    <w:rsid w:val="00A0375D"/>
    <w:rsid w:val="00A070CB"/>
    <w:rsid w:val="00A11F44"/>
    <w:rsid w:val="00A11FA1"/>
    <w:rsid w:val="00A15D12"/>
    <w:rsid w:val="00A2032D"/>
    <w:rsid w:val="00A27385"/>
    <w:rsid w:val="00A3477D"/>
    <w:rsid w:val="00A3559C"/>
    <w:rsid w:val="00A526ED"/>
    <w:rsid w:val="00A54393"/>
    <w:rsid w:val="00A56EC7"/>
    <w:rsid w:val="00A617B6"/>
    <w:rsid w:val="00A61DA2"/>
    <w:rsid w:val="00A71AB3"/>
    <w:rsid w:val="00A73543"/>
    <w:rsid w:val="00A7722C"/>
    <w:rsid w:val="00A779FA"/>
    <w:rsid w:val="00A8065D"/>
    <w:rsid w:val="00A80C16"/>
    <w:rsid w:val="00A8354D"/>
    <w:rsid w:val="00A85059"/>
    <w:rsid w:val="00A85634"/>
    <w:rsid w:val="00A86EA8"/>
    <w:rsid w:val="00A86F86"/>
    <w:rsid w:val="00A94248"/>
    <w:rsid w:val="00A96366"/>
    <w:rsid w:val="00AA47C4"/>
    <w:rsid w:val="00AA7AF2"/>
    <w:rsid w:val="00AC083A"/>
    <w:rsid w:val="00AC43F9"/>
    <w:rsid w:val="00AC6F04"/>
    <w:rsid w:val="00AC78AC"/>
    <w:rsid w:val="00AD1BC0"/>
    <w:rsid w:val="00AD56FD"/>
    <w:rsid w:val="00AE113E"/>
    <w:rsid w:val="00AE48C4"/>
    <w:rsid w:val="00AE68C4"/>
    <w:rsid w:val="00AF077A"/>
    <w:rsid w:val="00AF3B0E"/>
    <w:rsid w:val="00AF660F"/>
    <w:rsid w:val="00AF6A91"/>
    <w:rsid w:val="00AF7148"/>
    <w:rsid w:val="00B0241D"/>
    <w:rsid w:val="00B02636"/>
    <w:rsid w:val="00B05ABF"/>
    <w:rsid w:val="00B12455"/>
    <w:rsid w:val="00B14BE6"/>
    <w:rsid w:val="00B179E6"/>
    <w:rsid w:val="00B22FF0"/>
    <w:rsid w:val="00B25923"/>
    <w:rsid w:val="00B31F18"/>
    <w:rsid w:val="00B3206D"/>
    <w:rsid w:val="00B332FC"/>
    <w:rsid w:val="00B3368D"/>
    <w:rsid w:val="00B35723"/>
    <w:rsid w:val="00B37562"/>
    <w:rsid w:val="00B4127F"/>
    <w:rsid w:val="00B415E7"/>
    <w:rsid w:val="00B512CF"/>
    <w:rsid w:val="00B53DA8"/>
    <w:rsid w:val="00B63042"/>
    <w:rsid w:val="00B63E76"/>
    <w:rsid w:val="00B642E3"/>
    <w:rsid w:val="00B65700"/>
    <w:rsid w:val="00B66403"/>
    <w:rsid w:val="00B66698"/>
    <w:rsid w:val="00B66B30"/>
    <w:rsid w:val="00B677D8"/>
    <w:rsid w:val="00B76967"/>
    <w:rsid w:val="00B814B7"/>
    <w:rsid w:val="00B81D04"/>
    <w:rsid w:val="00B84915"/>
    <w:rsid w:val="00B84938"/>
    <w:rsid w:val="00B969B9"/>
    <w:rsid w:val="00B96CAE"/>
    <w:rsid w:val="00BA7F6F"/>
    <w:rsid w:val="00BA7FA7"/>
    <w:rsid w:val="00BB1006"/>
    <w:rsid w:val="00BB1110"/>
    <w:rsid w:val="00BB4A6F"/>
    <w:rsid w:val="00BB6DBE"/>
    <w:rsid w:val="00BB79B4"/>
    <w:rsid w:val="00BC0092"/>
    <w:rsid w:val="00BC06E9"/>
    <w:rsid w:val="00BC149E"/>
    <w:rsid w:val="00BC7624"/>
    <w:rsid w:val="00BD180E"/>
    <w:rsid w:val="00BF0A53"/>
    <w:rsid w:val="00BF1922"/>
    <w:rsid w:val="00BF605F"/>
    <w:rsid w:val="00C02637"/>
    <w:rsid w:val="00C046B2"/>
    <w:rsid w:val="00C07AF0"/>
    <w:rsid w:val="00C1282F"/>
    <w:rsid w:val="00C1454F"/>
    <w:rsid w:val="00C25DC0"/>
    <w:rsid w:val="00C3045C"/>
    <w:rsid w:val="00C34C2B"/>
    <w:rsid w:val="00C401E7"/>
    <w:rsid w:val="00C448ED"/>
    <w:rsid w:val="00C47DF1"/>
    <w:rsid w:val="00C62EFB"/>
    <w:rsid w:val="00C67879"/>
    <w:rsid w:val="00C706D4"/>
    <w:rsid w:val="00C74A8D"/>
    <w:rsid w:val="00C756A2"/>
    <w:rsid w:val="00C77B32"/>
    <w:rsid w:val="00C92726"/>
    <w:rsid w:val="00C972F8"/>
    <w:rsid w:val="00CA2AFE"/>
    <w:rsid w:val="00CA3B00"/>
    <w:rsid w:val="00CA5E93"/>
    <w:rsid w:val="00CB3A47"/>
    <w:rsid w:val="00CB6014"/>
    <w:rsid w:val="00CC35BC"/>
    <w:rsid w:val="00CC6D4C"/>
    <w:rsid w:val="00CD3149"/>
    <w:rsid w:val="00CD3E5C"/>
    <w:rsid w:val="00CD6CFB"/>
    <w:rsid w:val="00CD7A9C"/>
    <w:rsid w:val="00CE46A7"/>
    <w:rsid w:val="00CE769B"/>
    <w:rsid w:val="00CF23FC"/>
    <w:rsid w:val="00D03797"/>
    <w:rsid w:val="00D042EF"/>
    <w:rsid w:val="00D05933"/>
    <w:rsid w:val="00D05B95"/>
    <w:rsid w:val="00D10239"/>
    <w:rsid w:val="00D1284C"/>
    <w:rsid w:val="00D17977"/>
    <w:rsid w:val="00D2260A"/>
    <w:rsid w:val="00D24E21"/>
    <w:rsid w:val="00D26336"/>
    <w:rsid w:val="00D3303B"/>
    <w:rsid w:val="00D3525A"/>
    <w:rsid w:val="00D35998"/>
    <w:rsid w:val="00D41214"/>
    <w:rsid w:val="00D415FB"/>
    <w:rsid w:val="00D460BE"/>
    <w:rsid w:val="00D47DF4"/>
    <w:rsid w:val="00D5258E"/>
    <w:rsid w:val="00D541BC"/>
    <w:rsid w:val="00D54261"/>
    <w:rsid w:val="00D56150"/>
    <w:rsid w:val="00D61A9A"/>
    <w:rsid w:val="00D64897"/>
    <w:rsid w:val="00D6531F"/>
    <w:rsid w:val="00D67207"/>
    <w:rsid w:val="00D675C4"/>
    <w:rsid w:val="00D72E5E"/>
    <w:rsid w:val="00D80E58"/>
    <w:rsid w:val="00D84097"/>
    <w:rsid w:val="00D8530E"/>
    <w:rsid w:val="00D86D91"/>
    <w:rsid w:val="00D92AE1"/>
    <w:rsid w:val="00DA54A8"/>
    <w:rsid w:val="00DA61F7"/>
    <w:rsid w:val="00DA70EE"/>
    <w:rsid w:val="00DB4998"/>
    <w:rsid w:val="00DB6549"/>
    <w:rsid w:val="00DC286E"/>
    <w:rsid w:val="00DC364D"/>
    <w:rsid w:val="00DD166A"/>
    <w:rsid w:val="00DE0505"/>
    <w:rsid w:val="00DE40E3"/>
    <w:rsid w:val="00DF0B84"/>
    <w:rsid w:val="00DF2798"/>
    <w:rsid w:val="00E00B53"/>
    <w:rsid w:val="00E102A3"/>
    <w:rsid w:val="00E10F4B"/>
    <w:rsid w:val="00E13740"/>
    <w:rsid w:val="00E169C9"/>
    <w:rsid w:val="00E205F2"/>
    <w:rsid w:val="00E21346"/>
    <w:rsid w:val="00E2153C"/>
    <w:rsid w:val="00E21F4E"/>
    <w:rsid w:val="00E24709"/>
    <w:rsid w:val="00E24B01"/>
    <w:rsid w:val="00E2757B"/>
    <w:rsid w:val="00E42B46"/>
    <w:rsid w:val="00E5163F"/>
    <w:rsid w:val="00E54A5D"/>
    <w:rsid w:val="00E55B2F"/>
    <w:rsid w:val="00E612AA"/>
    <w:rsid w:val="00E61D56"/>
    <w:rsid w:val="00E62606"/>
    <w:rsid w:val="00E630F3"/>
    <w:rsid w:val="00E654DC"/>
    <w:rsid w:val="00E714D4"/>
    <w:rsid w:val="00E75D74"/>
    <w:rsid w:val="00E77534"/>
    <w:rsid w:val="00E80C26"/>
    <w:rsid w:val="00E821E6"/>
    <w:rsid w:val="00E82A93"/>
    <w:rsid w:val="00E82E93"/>
    <w:rsid w:val="00E841E6"/>
    <w:rsid w:val="00E86B7C"/>
    <w:rsid w:val="00E90BF0"/>
    <w:rsid w:val="00E951C1"/>
    <w:rsid w:val="00E96F6A"/>
    <w:rsid w:val="00E97529"/>
    <w:rsid w:val="00EA2C0B"/>
    <w:rsid w:val="00EA4C5B"/>
    <w:rsid w:val="00EA579D"/>
    <w:rsid w:val="00EA66DE"/>
    <w:rsid w:val="00EA6D4D"/>
    <w:rsid w:val="00EA76AF"/>
    <w:rsid w:val="00EA7F5C"/>
    <w:rsid w:val="00EB76A6"/>
    <w:rsid w:val="00EC5E3A"/>
    <w:rsid w:val="00EC676C"/>
    <w:rsid w:val="00EC7D23"/>
    <w:rsid w:val="00ED1D64"/>
    <w:rsid w:val="00ED5945"/>
    <w:rsid w:val="00EE1C4F"/>
    <w:rsid w:val="00EE3440"/>
    <w:rsid w:val="00EE3A60"/>
    <w:rsid w:val="00EE7747"/>
    <w:rsid w:val="00EF5A83"/>
    <w:rsid w:val="00F027D0"/>
    <w:rsid w:val="00F14D20"/>
    <w:rsid w:val="00F2296D"/>
    <w:rsid w:val="00F2300E"/>
    <w:rsid w:val="00F24528"/>
    <w:rsid w:val="00F246C3"/>
    <w:rsid w:val="00F30CC9"/>
    <w:rsid w:val="00F31886"/>
    <w:rsid w:val="00F318DB"/>
    <w:rsid w:val="00F32637"/>
    <w:rsid w:val="00F349B0"/>
    <w:rsid w:val="00F35E74"/>
    <w:rsid w:val="00F44A44"/>
    <w:rsid w:val="00F5069F"/>
    <w:rsid w:val="00F509A4"/>
    <w:rsid w:val="00F51795"/>
    <w:rsid w:val="00F55269"/>
    <w:rsid w:val="00F664C9"/>
    <w:rsid w:val="00F7484C"/>
    <w:rsid w:val="00F834BF"/>
    <w:rsid w:val="00F8439C"/>
    <w:rsid w:val="00F87E85"/>
    <w:rsid w:val="00F90618"/>
    <w:rsid w:val="00F97B64"/>
    <w:rsid w:val="00FA117E"/>
    <w:rsid w:val="00FA55CB"/>
    <w:rsid w:val="00FA606D"/>
    <w:rsid w:val="00FB13BC"/>
    <w:rsid w:val="00FB6F21"/>
    <w:rsid w:val="00FC1ABD"/>
    <w:rsid w:val="00FD5A95"/>
    <w:rsid w:val="00FE1530"/>
    <w:rsid w:val="00FE3848"/>
    <w:rsid w:val="00FE3E76"/>
    <w:rsid w:val="00FE46C7"/>
    <w:rsid w:val="00FF4260"/>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8CE"/>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922632"/>
    <w:rPr>
      <w:rFonts w:ascii="Arial" w:eastAsia="MS PGothic" w:hAnsi="Arial"/>
      <w:color w:val="000000"/>
    </w:rPr>
  </w:style>
  <w:style w:type="character" w:styleId="CommentReference">
    <w:name w:val="annotation reference"/>
    <w:basedOn w:val="DefaultParagraphFont"/>
    <w:semiHidden/>
    <w:unhideWhenUsed/>
    <w:rsid w:val="007C40D6"/>
    <w:rPr>
      <w:sz w:val="16"/>
      <w:szCs w:val="16"/>
    </w:rPr>
  </w:style>
  <w:style w:type="paragraph" w:styleId="CommentSubject">
    <w:name w:val="annotation subject"/>
    <w:basedOn w:val="CommentText"/>
    <w:next w:val="CommentText"/>
    <w:link w:val="CommentSubjectChar"/>
    <w:semiHidden/>
    <w:unhideWhenUsed/>
    <w:rsid w:val="007C40D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C40D6"/>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1B3DE3A6FCD04893F2932C00FF0282" ma:contentTypeVersion="13" ma:contentTypeDescription="Create a new document." ma:contentTypeScope="" ma:versionID="c2b14730fcbb55aa747a24f3c89b7aef">
  <xsd:schema xmlns:xsd="http://www.w3.org/2001/XMLSchema" xmlns:xs="http://www.w3.org/2001/XMLSchema" xmlns:p="http://schemas.microsoft.com/office/2006/metadata/properties" xmlns:ns3="5ffd985c-0f27-4291-9cd8-ef19f82aec6e" xmlns:ns4="1cab0d39-ec71-4c63-b50d-6a664434c04c" targetNamespace="http://schemas.microsoft.com/office/2006/metadata/properties" ma:root="true" ma:fieldsID="0b3c60ed9757dcfdfcedddb8a099aa5d" ns3:_="" ns4:_="">
    <xsd:import namespace="5ffd985c-0f27-4291-9cd8-ef19f82aec6e"/>
    <xsd:import namespace="1cab0d39-ec71-4c63-b50d-6a664434c0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985c-0f27-4291-9cd8-ef19f82ae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b0d39-ec71-4c63-b50d-6a664434c0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ab0d39-ec71-4c63-b50d-6a664434c04c">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2E94AE74-F70E-4B52-A487-BBC68D33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985c-0f27-4291-9cd8-ef19f82aec6e"/>
    <ds:schemaRef ds:uri="1cab0d39-ec71-4c63-b50d-6a66443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1cab0d39-ec71-4c63-b50d-6a664434c04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Terms of Reference</vt:lpstr>
    </vt:vector>
  </TitlesOfParts>
  <Company>UNICEF</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Amany Faustin Yao</dc:creator>
  <cp:keywords>Consultant ; Terms of reference</cp:keywords>
  <dc:description/>
  <cp:lastModifiedBy>Aime Hessou</cp:lastModifiedBy>
  <cp:revision>2</cp:revision>
  <cp:lastPrinted>2017-01-06T22:20:00Z</cp:lastPrinted>
  <dcterms:created xsi:type="dcterms:W3CDTF">2022-07-05T10:15:00Z</dcterms:created>
  <dcterms:modified xsi:type="dcterms:W3CDTF">2022-07-05T10:15:00Z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0x0101001F1B3DE3A6FCD04893F2932C00FF0282</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